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3D5D" w:rsidRPr="00903D5D" w:rsidRDefault="00903D5D" w:rsidP="00903D5D">
      <w:pPr>
        <w:spacing w:line="276" w:lineRule="auto"/>
        <w:jc w:val="both"/>
        <w:rPr>
          <w:b/>
        </w:rPr>
      </w:pPr>
      <w:bookmarkStart w:id="0" w:name="_Hlk529454610"/>
      <w:r w:rsidRPr="00903D5D">
        <w:rPr>
          <w:b/>
        </w:rPr>
        <w:t>Zvērināta advokāta profesionālās ētikas pārkāpuma vērtēšana</w:t>
      </w:r>
    </w:p>
    <w:p w:rsidR="00CC55F2" w:rsidRPr="00903D5D" w:rsidRDefault="00903D5D" w:rsidP="00903D5D">
      <w:pPr>
        <w:spacing w:line="276" w:lineRule="auto"/>
        <w:jc w:val="both"/>
      </w:pPr>
      <w:r w:rsidRPr="00903D5D">
        <w:t xml:space="preserve">Ne tikai personiskās, bet arī profesionālās ētikas kontekstā būtiska ir personas vērtību sistēma, šajā gadījumā zvērināta advokāta izpratne par advokāta tiesībām un pienākumiem šaurākā nozīmē, kā arī par šīs profesijas lomu plašākā, tiesiskas valsts funkcionēšanas, kontekstā. Rīcība, kas tiek vērtēta no ētikas standartu viedokļa, vispilnīgāk atklāj personas fundamentālu izpratni par šiem jautājumiem. Līdz ar to, lai atzītu ētikas normu pārkāpumu, nav nepieciešams konstatēt faktiskās sekas, kuras izraisījusi advokāta neētiska rīcība. Neētiska rīcība, kas atklāj neizpratni par vērtībām zvērināta advokāta profesijā, ir pārkāpums pats par sevi. Rīcības sekas ir novērtējamas, apsverot jautājumu par sodu. </w:t>
      </w:r>
    </w:p>
    <w:p w:rsidR="00CC55F2" w:rsidRPr="00903D5D" w:rsidRDefault="00CC55F2" w:rsidP="00903D5D">
      <w:pPr>
        <w:tabs>
          <w:tab w:val="left" w:pos="1418"/>
        </w:tabs>
        <w:spacing w:line="276" w:lineRule="auto"/>
        <w:jc w:val="both"/>
      </w:pPr>
    </w:p>
    <w:p w:rsidR="00CC55F2" w:rsidRPr="00903D5D" w:rsidRDefault="00CC55F2" w:rsidP="00CC55F2">
      <w:pPr>
        <w:tabs>
          <w:tab w:val="left" w:pos="1418"/>
        </w:tabs>
        <w:spacing w:line="276" w:lineRule="auto"/>
        <w:jc w:val="center"/>
        <w:rPr>
          <w:b/>
        </w:rPr>
      </w:pPr>
      <w:r w:rsidRPr="00903D5D">
        <w:rPr>
          <w:b/>
        </w:rPr>
        <w:t>Latvijas Republikas Augstākās tiesas</w:t>
      </w:r>
    </w:p>
    <w:p w:rsidR="00CC55F2" w:rsidRPr="00903D5D" w:rsidRDefault="00CC55F2" w:rsidP="00CC55F2">
      <w:pPr>
        <w:tabs>
          <w:tab w:val="left" w:pos="1418"/>
        </w:tabs>
        <w:spacing w:line="276" w:lineRule="auto"/>
        <w:jc w:val="center"/>
        <w:rPr>
          <w:b/>
        </w:rPr>
      </w:pPr>
      <w:r w:rsidRPr="00903D5D">
        <w:rPr>
          <w:b/>
        </w:rPr>
        <w:t>Administratīvo lietu departamenta</w:t>
      </w:r>
    </w:p>
    <w:p w:rsidR="00CC55F2" w:rsidRPr="00903D5D" w:rsidRDefault="00CC55F2" w:rsidP="00CC55F2">
      <w:pPr>
        <w:tabs>
          <w:tab w:val="left" w:pos="1418"/>
        </w:tabs>
        <w:spacing w:line="276" w:lineRule="auto"/>
        <w:jc w:val="center"/>
        <w:rPr>
          <w:b/>
        </w:rPr>
      </w:pPr>
      <w:proofErr w:type="gramStart"/>
      <w:r w:rsidRPr="00903D5D">
        <w:rPr>
          <w:b/>
        </w:rPr>
        <w:t>2016.gada</w:t>
      </w:r>
      <w:proofErr w:type="gramEnd"/>
      <w:r w:rsidRPr="00903D5D">
        <w:rPr>
          <w:b/>
        </w:rPr>
        <w:t xml:space="preserve"> 25.oktobra</w:t>
      </w:r>
    </w:p>
    <w:p w:rsidR="00CC55F2" w:rsidRPr="00903D5D" w:rsidRDefault="00CC55F2" w:rsidP="00CC55F2">
      <w:pPr>
        <w:spacing w:line="276" w:lineRule="auto"/>
        <w:jc w:val="center"/>
        <w:rPr>
          <w:b/>
        </w:rPr>
      </w:pPr>
      <w:r w:rsidRPr="00903D5D">
        <w:rPr>
          <w:b/>
        </w:rPr>
        <w:t>SPRIEDUMS</w:t>
      </w:r>
    </w:p>
    <w:p w:rsidR="00CC55F2" w:rsidRPr="00903D5D" w:rsidRDefault="00CC55F2" w:rsidP="00CC55F2">
      <w:pPr>
        <w:spacing w:line="276" w:lineRule="auto"/>
        <w:jc w:val="center"/>
        <w:rPr>
          <w:b/>
        </w:rPr>
      </w:pPr>
      <w:r w:rsidRPr="00903D5D">
        <w:rPr>
          <w:b/>
        </w:rPr>
        <w:t>Lieta Nr. A420341114, SKA-1168/2016</w:t>
      </w:r>
    </w:p>
    <w:bookmarkEnd w:id="0"/>
    <w:p w:rsidR="007218D8" w:rsidRPr="00903D5D" w:rsidRDefault="007218D8" w:rsidP="00CC55F2">
      <w:pPr>
        <w:spacing w:line="276" w:lineRule="auto"/>
        <w:jc w:val="center"/>
      </w:pPr>
    </w:p>
    <w:p w:rsidR="007218D8" w:rsidRPr="00903D5D" w:rsidRDefault="007218D8" w:rsidP="00CC55F2">
      <w:pPr>
        <w:spacing w:line="276" w:lineRule="auto"/>
        <w:ind w:firstLine="720"/>
        <w:jc w:val="both"/>
      </w:pPr>
      <w:r w:rsidRPr="00903D5D">
        <w:t xml:space="preserve">Augstākās tiesas Administratīvo lietu departaments šādā sastāvā: </w:t>
      </w:r>
    </w:p>
    <w:p w:rsidR="007218D8" w:rsidRPr="00903D5D" w:rsidRDefault="007218D8" w:rsidP="00CC55F2">
      <w:pPr>
        <w:tabs>
          <w:tab w:val="left" w:pos="540"/>
        </w:tabs>
        <w:spacing w:line="276" w:lineRule="auto"/>
        <w:ind w:firstLine="720"/>
        <w:jc w:val="both"/>
      </w:pPr>
      <w:r w:rsidRPr="00903D5D">
        <w:t>tiesnese D.Mita</w:t>
      </w:r>
    </w:p>
    <w:p w:rsidR="007218D8" w:rsidRPr="00903D5D" w:rsidRDefault="00E73C81" w:rsidP="00CC55F2">
      <w:pPr>
        <w:tabs>
          <w:tab w:val="left" w:pos="540"/>
        </w:tabs>
        <w:spacing w:line="276" w:lineRule="auto"/>
        <w:ind w:firstLine="720"/>
        <w:jc w:val="both"/>
      </w:pPr>
      <w:r w:rsidRPr="00903D5D">
        <w:t>tiesnesis A.Guļāns</w:t>
      </w:r>
    </w:p>
    <w:p w:rsidR="007218D8" w:rsidRPr="00903D5D" w:rsidRDefault="007218D8" w:rsidP="00CC55F2">
      <w:pPr>
        <w:tabs>
          <w:tab w:val="left" w:pos="540"/>
        </w:tabs>
        <w:spacing w:line="276" w:lineRule="auto"/>
        <w:ind w:firstLine="720"/>
        <w:jc w:val="both"/>
      </w:pPr>
      <w:r w:rsidRPr="00903D5D">
        <w:t xml:space="preserve">tiesnese </w:t>
      </w:r>
      <w:r w:rsidR="006E10DC" w:rsidRPr="00903D5D">
        <w:t>L.Slica</w:t>
      </w:r>
    </w:p>
    <w:p w:rsidR="007218D8" w:rsidRPr="00903D5D" w:rsidRDefault="007218D8" w:rsidP="00CC55F2">
      <w:pPr>
        <w:tabs>
          <w:tab w:val="left" w:pos="2700"/>
        </w:tabs>
        <w:spacing w:line="276" w:lineRule="auto"/>
        <w:ind w:firstLine="720"/>
        <w:jc w:val="both"/>
      </w:pPr>
      <w:r w:rsidRPr="00903D5D">
        <w:tab/>
      </w:r>
    </w:p>
    <w:p w:rsidR="007218D8" w:rsidRPr="00903D5D" w:rsidRDefault="007218D8" w:rsidP="00CC55F2">
      <w:pPr>
        <w:spacing w:line="276" w:lineRule="auto"/>
        <w:ind w:firstLine="720"/>
        <w:jc w:val="both"/>
      </w:pPr>
      <w:r w:rsidRPr="00903D5D">
        <w:t xml:space="preserve">rakstveida procesā izskatīja administratīvo lietu, kas ierosināta, pamatojoties uz </w:t>
      </w:r>
      <w:proofErr w:type="gramStart"/>
      <w:r w:rsidR="00C03D1C">
        <w:t>[</w:t>
      </w:r>
      <w:proofErr w:type="gramEnd"/>
      <w:r w:rsidR="00C03D1C">
        <w:t>pers. A]</w:t>
      </w:r>
      <w:r w:rsidR="00A65F60" w:rsidRPr="00903D5D">
        <w:t xml:space="preserve"> pieteikumu </w:t>
      </w:r>
      <w:r w:rsidR="00A65F60" w:rsidRPr="00903D5D">
        <w:rPr>
          <w:lang w:eastAsia="lv-LV"/>
        </w:rPr>
        <w:t xml:space="preserve">par Latvijas Zvērinātu advokātu kolēģijas Disciplinārlietu komisijas </w:t>
      </w:r>
      <w:proofErr w:type="gramStart"/>
      <w:r w:rsidR="00A65F60" w:rsidRPr="00903D5D">
        <w:rPr>
          <w:lang w:eastAsia="lv-LV"/>
        </w:rPr>
        <w:t>2014.gada</w:t>
      </w:r>
      <w:proofErr w:type="gramEnd"/>
      <w:r w:rsidR="00A65F60" w:rsidRPr="00903D5D">
        <w:rPr>
          <w:lang w:eastAsia="lv-LV"/>
        </w:rPr>
        <w:t xml:space="preserve"> 21.maija lēmuma Nr.3/2014 atcelšanu un zaudējumu atlīdzināšanu</w:t>
      </w:r>
      <w:r w:rsidRPr="00903D5D">
        <w:t xml:space="preserve">, sakarā ar </w:t>
      </w:r>
      <w:r w:rsidR="00A65F60" w:rsidRPr="00903D5D">
        <w:t xml:space="preserve">Latvijas Zvērinātu advokātu kolēģijas Disciplinārlietu komisijas kasācijas sūdzību </w:t>
      </w:r>
      <w:r w:rsidRPr="00903D5D">
        <w:t xml:space="preserve">par Administratīvās apgabaltiesas </w:t>
      </w:r>
      <w:r w:rsidR="00316BCE" w:rsidRPr="00903D5D">
        <w:t xml:space="preserve">2016.gada </w:t>
      </w:r>
      <w:r w:rsidR="00A65F60" w:rsidRPr="00903D5D">
        <w:t>20.aprīļa</w:t>
      </w:r>
      <w:r w:rsidR="00E73C81" w:rsidRPr="00903D5D">
        <w:t xml:space="preserve"> spriedumu.</w:t>
      </w:r>
    </w:p>
    <w:p w:rsidR="007218D8" w:rsidRPr="00903D5D" w:rsidRDefault="007218D8" w:rsidP="00CC55F2">
      <w:pPr>
        <w:spacing w:line="276" w:lineRule="auto"/>
        <w:ind w:firstLine="540"/>
        <w:jc w:val="both"/>
      </w:pPr>
    </w:p>
    <w:p w:rsidR="007218D8" w:rsidRPr="00903D5D" w:rsidRDefault="007218D8" w:rsidP="00CC55F2">
      <w:pPr>
        <w:spacing w:line="276" w:lineRule="auto"/>
        <w:jc w:val="center"/>
        <w:rPr>
          <w:b/>
        </w:rPr>
      </w:pPr>
      <w:r w:rsidRPr="00903D5D">
        <w:rPr>
          <w:b/>
        </w:rPr>
        <w:t>Aprakstošā daļa</w:t>
      </w:r>
    </w:p>
    <w:p w:rsidR="007218D8" w:rsidRPr="00903D5D" w:rsidRDefault="007218D8" w:rsidP="00CC55F2">
      <w:pPr>
        <w:spacing w:line="276" w:lineRule="auto"/>
        <w:jc w:val="both"/>
      </w:pPr>
    </w:p>
    <w:p w:rsidR="00F52125" w:rsidRPr="00903D5D" w:rsidRDefault="008F51BC" w:rsidP="00CC55F2">
      <w:pPr>
        <w:spacing w:line="276" w:lineRule="auto"/>
        <w:ind w:firstLine="720"/>
        <w:jc w:val="both"/>
      </w:pPr>
      <w:r w:rsidRPr="00903D5D">
        <w:t>[1]</w:t>
      </w:r>
      <w:r w:rsidR="00E73C81" w:rsidRPr="00903D5D">
        <w:t> </w:t>
      </w:r>
      <w:r w:rsidR="00F52125" w:rsidRPr="00903D5D">
        <w:t xml:space="preserve">Latvijas Zvērinātu advokātu kolēģijas Disciplinārlietu komisija (turpmāk – Disciplinārlietu komisija) ar </w:t>
      </w:r>
      <w:proofErr w:type="gramStart"/>
      <w:r w:rsidR="00007149" w:rsidRPr="00903D5D">
        <w:rPr>
          <w:lang w:eastAsia="lv-LV"/>
        </w:rPr>
        <w:t>2014.gada</w:t>
      </w:r>
      <w:proofErr w:type="gramEnd"/>
      <w:r w:rsidR="00007149" w:rsidRPr="00903D5D">
        <w:rPr>
          <w:lang w:eastAsia="lv-LV"/>
        </w:rPr>
        <w:t xml:space="preserve"> 21.maija lēmumu</w:t>
      </w:r>
      <w:r w:rsidR="00F52125" w:rsidRPr="00903D5D">
        <w:rPr>
          <w:lang w:eastAsia="lv-LV"/>
        </w:rPr>
        <w:t xml:space="preserve"> Nr.3/2014 </w:t>
      </w:r>
      <w:r w:rsidR="00F52125" w:rsidRPr="00903D5D">
        <w:t xml:space="preserve">piemēroja pieteicējam zvērinātam advokātam </w:t>
      </w:r>
      <w:r w:rsidR="00C03D1C">
        <w:t>[pers. A]</w:t>
      </w:r>
      <w:r w:rsidR="00F52125" w:rsidRPr="00903D5D">
        <w:t xml:space="preserve"> disciplinārsodu, izsakot rājienu. Disciplinārsods piemērots par </w:t>
      </w:r>
      <w:r w:rsidR="00007149" w:rsidRPr="00903D5D">
        <w:t>to, ka pieteicēja sniegtā juridiskā palīdzība nav bijusi saskanīga ar klienta interesēm</w:t>
      </w:r>
      <w:r w:rsidR="00457FF7" w:rsidRPr="00903D5D">
        <w:t>, p</w:t>
      </w:r>
      <w:r w:rsidR="00E7202E" w:rsidRPr="00903D5D">
        <w:t>roti, lai kriminālprocess tiktu pabeigts pēc iespējas ātrāk un lai kriminālprocesā klientam rastos pēc iespējas mazāki izdevumi.</w:t>
      </w:r>
      <w:r w:rsidR="00007149" w:rsidRPr="00903D5D">
        <w:t xml:space="preserve"> Lēmumā atzīts, ka tādējādi pieteicējs</w:t>
      </w:r>
      <w:r w:rsidR="00F52125" w:rsidRPr="00903D5D">
        <w:t xml:space="preserve"> </w:t>
      </w:r>
      <w:r w:rsidR="000A1454" w:rsidRPr="00903D5D">
        <w:t xml:space="preserve">pārkāpis Latvijas Zvērinātu advokātu Ētikas kodeksa </w:t>
      </w:r>
      <w:r w:rsidR="00735288" w:rsidRPr="00903D5D">
        <w:t>1.2., 2.1. un 2.2.punktu</w:t>
      </w:r>
      <w:r w:rsidR="00007149" w:rsidRPr="00903D5D">
        <w:t>.</w:t>
      </w:r>
    </w:p>
    <w:p w:rsidR="00BA200B" w:rsidRPr="00903D5D" w:rsidRDefault="00BA200B" w:rsidP="00CC55F2">
      <w:pPr>
        <w:tabs>
          <w:tab w:val="left" w:pos="4111"/>
        </w:tabs>
        <w:spacing w:line="276" w:lineRule="auto"/>
        <w:ind w:firstLine="720"/>
        <w:jc w:val="both"/>
      </w:pPr>
    </w:p>
    <w:p w:rsidR="00F76F2A" w:rsidRPr="00903D5D" w:rsidRDefault="00F17F3B" w:rsidP="00CC55F2">
      <w:pPr>
        <w:tabs>
          <w:tab w:val="left" w:pos="4111"/>
        </w:tabs>
        <w:spacing w:line="276" w:lineRule="auto"/>
        <w:ind w:firstLine="720"/>
        <w:jc w:val="both"/>
      </w:pPr>
      <w:r w:rsidRPr="00903D5D">
        <w:t>[2] </w:t>
      </w:r>
      <w:r w:rsidR="00CF4B1C" w:rsidRPr="00903D5D">
        <w:t>Pieteicējs iesniedza pieteik</w:t>
      </w:r>
      <w:r w:rsidR="00BA200B" w:rsidRPr="00903D5D">
        <w:t>u</w:t>
      </w:r>
      <w:r w:rsidR="00D73A06" w:rsidRPr="00903D5D">
        <w:t>mu par minētā lēmuma atcelšanu</w:t>
      </w:r>
      <w:r w:rsidR="003D5602" w:rsidRPr="00903D5D">
        <w:t xml:space="preserve"> un zaudējumu atlīdzināšanu</w:t>
      </w:r>
      <w:r w:rsidR="00BA200B" w:rsidRPr="00903D5D">
        <w:t>.</w:t>
      </w:r>
    </w:p>
    <w:p w:rsidR="00D73A06" w:rsidRPr="00903D5D" w:rsidRDefault="00D73A06" w:rsidP="00CC55F2">
      <w:pPr>
        <w:tabs>
          <w:tab w:val="left" w:pos="4111"/>
        </w:tabs>
        <w:spacing w:line="276" w:lineRule="auto"/>
        <w:ind w:firstLine="720"/>
        <w:jc w:val="both"/>
      </w:pPr>
    </w:p>
    <w:p w:rsidR="0042133A" w:rsidRPr="00903D5D" w:rsidRDefault="0027021F" w:rsidP="00CC55F2">
      <w:pPr>
        <w:tabs>
          <w:tab w:val="left" w:pos="4111"/>
        </w:tabs>
        <w:spacing w:line="276" w:lineRule="auto"/>
        <w:ind w:firstLine="720"/>
        <w:jc w:val="both"/>
      </w:pPr>
      <w:r w:rsidRPr="00903D5D">
        <w:t>[3] </w:t>
      </w:r>
      <w:r w:rsidR="00F17F3B" w:rsidRPr="00903D5D">
        <w:t xml:space="preserve">Administratīvā rajona tiesa ar </w:t>
      </w:r>
      <w:proofErr w:type="gramStart"/>
      <w:r w:rsidR="00C45247" w:rsidRPr="00903D5D">
        <w:t>2015.gada</w:t>
      </w:r>
      <w:proofErr w:type="gramEnd"/>
      <w:r w:rsidR="00C45247" w:rsidRPr="00903D5D">
        <w:t xml:space="preserve"> 25.marta</w:t>
      </w:r>
      <w:r w:rsidRPr="00903D5D">
        <w:t xml:space="preserve"> spriedumu pieteikumu </w:t>
      </w:r>
      <w:r w:rsidR="00467C9D" w:rsidRPr="00903D5D">
        <w:t>noraidīja.</w:t>
      </w:r>
    </w:p>
    <w:p w:rsidR="00C43853" w:rsidRPr="00903D5D" w:rsidRDefault="00C43853" w:rsidP="00CC55F2">
      <w:pPr>
        <w:tabs>
          <w:tab w:val="left" w:pos="4111"/>
        </w:tabs>
        <w:spacing w:line="276" w:lineRule="auto"/>
        <w:ind w:firstLine="720"/>
        <w:jc w:val="both"/>
      </w:pPr>
    </w:p>
    <w:p w:rsidR="00C43853" w:rsidRPr="00903D5D" w:rsidRDefault="00E83BF9" w:rsidP="00CC55F2">
      <w:pPr>
        <w:tabs>
          <w:tab w:val="left" w:pos="4111"/>
        </w:tabs>
        <w:spacing w:line="276" w:lineRule="auto"/>
        <w:ind w:firstLine="720"/>
        <w:jc w:val="both"/>
        <w:rPr>
          <w:lang w:eastAsia="lv-LV"/>
        </w:rPr>
      </w:pPr>
      <w:r w:rsidRPr="00903D5D">
        <w:t>[4</w:t>
      </w:r>
      <w:r w:rsidR="00C43853" w:rsidRPr="00903D5D">
        <w:t xml:space="preserve">] Izskatījusi lietu sakarā </w:t>
      </w:r>
      <w:r w:rsidR="007B10C5" w:rsidRPr="00903D5D">
        <w:t xml:space="preserve">ar </w:t>
      </w:r>
      <w:r w:rsidR="00467C9D" w:rsidRPr="00903D5D">
        <w:t>pieteicēja</w:t>
      </w:r>
      <w:r w:rsidRPr="00903D5D">
        <w:t xml:space="preserve"> apelācijas sūdzību</w:t>
      </w:r>
      <w:r w:rsidR="00652FD7" w:rsidRPr="00903D5D">
        <w:rPr>
          <w:lang w:eastAsia="lv-LV"/>
        </w:rPr>
        <w:t xml:space="preserve">, </w:t>
      </w:r>
      <w:r w:rsidR="003C2B70" w:rsidRPr="00903D5D">
        <w:rPr>
          <w:lang w:eastAsia="lv-LV"/>
        </w:rPr>
        <w:t xml:space="preserve">Administratīvā </w:t>
      </w:r>
      <w:r w:rsidR="00657C16" w:rsidRPr="00903D5D">
        <w:rPr>
          <w:lang w:eastAsia="lv-LV"/>
        </w:rPr>
        <w:t xml:space="preserve">apgabaltiesa ar </w:t>
      </w:r>
      <w:proofErr w:type="gramStart"/>
      <w:r w:rsidR="004734A5" w:rsidRPr="00903D5D">
        <w:t>2016.gada</w:t>
      </w:r>
      <w:proofErr w:type="gramEnd"/>
      <w:r w:rsidR="004734A5" w:rsidRPr="00903D5D">
        <w:t xml:space="preserve"> </w:t>
      </w:r>
      <w:r w:rsidR="00C45247" w:rsidRPr="00903D5D">
        <w:t>20.aprīļa</w:t>
      </w:r>
      <w:r w:rsidR="00467C9D" w:rsidRPr="00903D5D">
        <w:t xml:space="preserve"> </w:t>
      </w:r>
      <w:r w:rsidR="00A63F3D" w:rsidRPr="00903D5D">
        <w:rPr>
          <w:lang w:eastAsia="lv-LV"/>
        </w:rPr>
        <w:t xml:space="preserve">spriedumu pieteikumu </w:t>
      </w:r>
      <w:r w:rsidR="00BE169E" w:rsidRPr="00903D5D">
        <w:rPr>
          <w:lang w:eastAsia="lv-LV"/>
        </w:rPr>
        <w:t>apmierināja</w:t>
      </w:r>
      <w:r w:rsidR="00E7202E" w:rsidRPr="00903D5D">
        <w:rPr>
          <w:lang w:eastAsia="lv-LV"/>
        </w:rPr>
        <w:t xml:space="preserve"> – </w:t>
      </w:r>
      <w:r w:rsidR="003D5602" w:rsidRPr="00903D5D">
        <w:rPr>
          <w:lang w:eastAsia="lv-LV"/>
        </w:rPr>
        <w:t xml:space="preserve">atcēla pārsūdzēto lēmumu </w:t>
      </w:r>
      <w:r w:rsidR="00465F94" w:rsidRPr="00903D5D">
        <w:rPr>
          <w:lang w:eastAsia="lv-LV"/>
        </w:rPr>
        <w:t>un atlīdzināja zaud</w:t>
      </w:r>
      <w:r w:rsidR="00FA6AC9" w:rsidRPr="00903D5D">
        <w:rPr>
          <w:lang w:eastAsia="lv-LV"/>
        </w:rPr>
        <w:t xml:space="preserve">ējumus. </w:t>
      </w:r>
      <w:r w:rsidR="00467C9D" w:rsidRPr="00903D5D">
        <w:t>S</w:t>
      </w:r>
      <w:r w:rsidRPr="00903D5D">
        <w:rPr>
          <w:lang w:eastAsia="lv-LV"/>
        </w:rPr>
        <w:t>priedumā norādīti turpmāk minētie argumenti.</w:t>
      </w:r>
    </w:p>
    <w:p w:rsidR="003D5602" w:rsidRPr="00903D5D" w:rsidRDefault="00E83BF9" w:rsidP="00CC55F2">
      <w:pPr>
        <w:tabs>
          <w:tab w:val="left" w:pos="4111"/>
        </w:tabs>
        <w:spacing w:line="276" w:lineRule="auto"/>
        <w:ind w:firstLine="720"/>
        <w:jc w:val="both"/>
        <w:rPr>
          <w:lang w:eastAsia="lv-LV"/>
        </w:rPr>
      </w:pPr>
      <w:r w:rsidRPr="00903D5D">
        <w:rPr>
          <w:lang w:eastAsia="lv-LV"/>
        </w:rPr>
        <w:lastRenderedPageBreak/>
        <w:t>[4</w:t>
      </w:r>
      <w:r w:rsidR="00F42DBC" w:rsidRPr="00903D5D">
        <w:rPr>
          <w:lang w:eastAsia="lv-LV"/>
        </w:rPr>
        <w:t>.1]</w:t>
      </w:r>
      <w:r w:rsidR="00C21A32" w:rsidRPr="00903D5D">
        <w:rPr>
          <w:lang w:eastAsia="lv-LV"/>
        </w:rPr>
        <w:t> </w:t>
      </w:r>
      <w:r w:rsidR="002F3A46" w:rsidRPr="00903D5D">
        <w:rPr>
          <w:lang w:eastAsia="lv-LV"/>
        </w:rPr>
        <w:t xml:space="preserve">Disciplinārlietā nav pierādīts, kādi bija pieteicēja klienta apsvērumi, atsakoties no sava aizstāvja. Disciplinārlietu komisija secinājumus par </w:t>
      </w:r>
      <w:r w:rsidR="00E7202E" w:rsidRPr="00903D5D">
        <w:rPr>
          <w:lang w:eastAsia="lv-LV"/>
        </w:rPr>
        <w:t>pieteicēja klienta</w:t>
      </w:r>
      <w:r w:rsidR="002F3A46" w:rsidRPr="00903D5D">
        <w:rPr>
          <w:lang w:eastAsia="lv-LV"/>
        </w:rPr>
        <w:t xml:space="preserve"> rīcības motīviem ir izdarījusi uz ar pierādījumiem neapstiprinātiem pieņēmumiem.</w:t>
      </w:r>
    </w:p>
    <w:p w:rsidR="00323ACA" w:rsidRPr="00903D5D" w:rsidRDefault="00632BB7" w:rsidP="00CC55F2">
      <w:pPr>
        <w:tabs>
          <w:tab w:val="left" w:pos="4111"/>
        </w:tabs>
        <w:spacing w:line="276" w:lineRule="auto"/>
        <w:ind w:firstLine="720"/>
        <w:jc w:val="both"/>
        <w:rPr>
          <w:lang w:eastAsia="lv-LV"/>
        </w:rPr>
      </w:pPr>
      <w:r w:rsidRPr="00903D5D">
        <w:rPr>
          <w:lang w:eastAsia="lv-LV"/>
        </w:rPr>
        <w:t>[</w:t>
      </w:r>
      <w:r w:rsidR="00F53309" w:rsidRPr="00903D5D">
        <w:rPr>
          <w:lang w:eastAsia="lv-LV"/>
        </w:rPr>
        <w:t>4.2</w:t>
      </w:r>
      <w:r w:rsidRPr="00903D5D">
        <w:rPr>
          <w:lang w:eastAsia="lv-LV"/>
        </w:rPr>
        <w:t>] </w:t>
      </w:r>
      <w:r w:rsidR="00E7202E" w:rsidRPr="00903D5D">
        <w:rPr>
          <w:lang w:eastAsia="lv-LV"/>
        </w:rPr>
        <w:t>L</w:t>
      </w:r>
      <w:r w:rsidR="002F3A46" w:rsidRPr="00903D5D">
        <w:rPr>
          <w:lang w:eastAsia="lv-LV"/>
        </w:rPr>
        <w:t xml:space="preserve">ūgumu izteikšana </w:t>
      </w:r>
      <w:r w:rsidR="00E7202E" w:rsidRPr="00903D5D">
        <w:rPr>
          <w:lang w:eastAsia="lv-LV"/>
        </w:rPr>
        <w:t>nav</w:t>
      </w:r>
      <w:r w:rsidR="002F3A46" w:rsidRPr="00903D5D">
        <w:rPr>
          <w:lang w:eastAsia="lv-LV"/>
        </w:rPr>
        <w:t xml:space="preserve"> uzskatāma par lietas izskatīšanas kavēšanu, jo šos apstākļus vērtē tiesa, apmierinot konkrēto lūgumu vai to noraidot. Tikai gadījums, ja persona prettiesiski nav izpildījusi ar likumu vai tiesas uzliktu pienākumu, kas kavē sākt vai turpināt lietas izskatīšanu, būtu pamats atzīt, ka persona kavē lietas izskatīšanu. Šajā gadījumā tiesa krimināllietas izskatīšanā nekonstatēja, ka pieteicēja lūgumi būtu apmierināmi, bet arī neatzina, ka kāda </w:t>
      </w:r>
      <w:r w:rsidR="00E7202E" w:rsidRPr="00903D5D">
        <w:rPr>
          <w:lang w:eastAsia="lv-LV"/>
        </w:rPr>
        <w:t>pieteicēja</w:t>
      </w:r>
      <w:r w:rsidR="002F3A46" w:rsidRPr="00903D5D">
        <w:rPr>
          <w:lang w:eastAsia="lv-LV"/>
        </w:rPr>
        <w:t xml:space="preserve"> prettiesiski neizpildīta pienākuma dēļ lietas izskatīšana bija atliekama.</w:t>
      </w:r>
      <w:r w:rsidR="00E7202E" w:rsidRPr="00903D5D">
        <w:rPr>
          <w:lang w:eastAsia="lv-LV"/>
        </w:rPr>
        <w:t xml:space="preserve"> </w:t>
      </w:r>
      <w:r w:rsidR="002F3A46" w:rsidRPr="00903D5D">
        <w:rPr>
          <w:lang w:eastAsia="lv-LV"/>
        </w:rPr>
        <w:t xml:space="preserve">No Rīgas pilsētas Vidzemes priekšpilsētas tiesas tiesneses vēstules secināms, ka </w:t>
      </w:r>
      <w:r w:rsidR="00E7202E" w:rsidRPr="00903D5D">
        <w:rPr>
          <w:lang w:eastAsia="lv-LV"/>
        </w:rPr>
        <w:t>pieteicēja klienta</w:t>
      </w:r>
      <w:r w:rsidR="002F3A46" w:rsidRPr="00903D5D">
        <w:rPr>
          <w:lang w:eastAsia="lv-LV"/>
        </w:rPr>
        <w:t xml:space="preserve"> valstij radīto zaudējumu apmērā netika iekļauta apmaksa par tām sūdzībām, kuras tika iesniegtas Rīgas pilsētas Vidzemes priekšpilsētas tiesas priekšsēdētājam. Līdz ar to apgalvojums pārsūdzētajā lēmumā, ka pieteicēja veiktās darbības nebija saskanīgas ar pārstāvamā interesēm, lai </w:t>
      </w:r>
      <w:r w:rsidR="00E7202E" w:rsidRPr="00903D5D">
        <w:rPr>
          <w:lang w:eastAsia="lv-LV"/>
        </w:rPr>
        <w:t xml:space="preserve">kriminālprocess tiktu pabeigts pēc iespējas ātrāk </w:t>
      </w:r>
      <w:r w:rsidR="002F3A46" w:rsidRPr="00903D5D">
        <w:rPr>
          <w:lang w:eastAsia="lv-LV"/>
        </w:rPr>
        <w:t xml:space="preserve">kriminālprocesā </w:t>
      </w:r>
      <w:r w:rsidR="00E7202E" w:rsidRPr="00903D5D">
        <w:rPr>
          <w:lang w:eastAsia="lv-LV"/>
        </w:rPr>
        <w:t xml:space="preserve">un </w:t>
      </w:r>
      <w:r w:rsidR="002F3A46" w:rsidRPr="00903D5D">
        <w:rPr>
          <w:lang w:eastAsia="lv-LV"/>
        </w:rPr>
        <w:t>viņam rastos pēc iespējas mazāk</w:t>
      </w:r>
      <w:r w:rsidR="00735288" w:rsidRPr="00903D5D">
        <w:rPr>
          <w:lang w:eastAsia="lv-LV"/>
        </w:rPr>
        <w:t>i izdevumi</w:t>
      </w:r>
      <w:r w:rsidR="002F3A46" w:rsidRPr="00903D5D">
        <w:rPr>
          <w:lang w:eastAsia="lv-LV"/>
        </w:rPr>
        <w:t>, nav pamatots ar disciplinārlietā pārbaudītiem apstākļiem.</w:t>
      </w:r>
    </w:p>
    <w:p w:rsidR="003008D4" w:rsidRPr="00903D5D" w:rsidRDefault="00E7202E" w:rsidP="00CC55F2">
      <w:pPr>
        <w:tabs>
          <w:tab w:val="left" w:pos="4111"/>
        </w:tabs>
        <w:spacing w:line="276" w:lineRule="auto"/>
        <w:ind w:firstLine="720"/>
        <w:jc w:val="both"/>
        <w:rPr>
          <w:lang w:eastAsia="lv-LV"/>
        </w:rPr>
      </w:pPr>
      <w:r w:rsidRPr="00903D5D">
        <w:rPr>
          <w:lang w:eastAsia="lv-LV"/>
        </w:rPr>
        <w:t>[4.3</w:t>
      </w:r>
      <w:r w:rsidR="00627ED8" w:rsidRPr="00903D5D">
        <w:rPr>
          <w:lang w:eastAsia="lv-LV"/>
        </w:rPr>
        <w:t>] </w:t>
      </w:r>
      <w:r w:rsidR="00DB4ED1" w:rsidRPr="00903D5D">
        <w:rPr>
          <w:lang w:eastAsia="lv-LV"/>
        </w:rPr>
        <w:t>Pieteikumā norādīts, ka pieteicējs</w:t>
      </w:r>
      <w:r w:rsidR="00A768BB" w:rsidRPr="00903D5D">
        <w:rPr>
          <w:lang w:eastAsia="lv-LV"/>
        </w:rPr>
        <w:t xml:space="preserve"> savas darbības ir saskaņojis ar </w:t>
      </w:r>
      <w:r w:rsidR="00DB4ED1" w:rsidRPr="00903D5D">
        <w:rPr>
          <w:lang w:eastAsia="lv-LV"/>
        </w:rPr>
        <w:t>savu klientu.</w:t>
      </w:r>
      <w:r w:rsidR="00A768BB" w:rsidRPr="00903D5D">
        <w:rPr>
          <w:lang w:eastAsia="lv-LV"/>
        </w:rPr>
        <w:t xml:space="preserve"> </w:t>
      </w:r>
      <w:r w:rsidR="00DB4ED1" w:rsidRPr="00903D5D">
        <w:rPr>
          <w:lang w:eastAsia="lv-LV"/>
        </w:rPr>
        <w:t>D</w:t>
      </w:r>
      <w:r w:rsidR="00A768BB" w:rsidRPr="00903D5D">
        <w:rPr>
          <w:lang w:eastAsia="lv-LV"/>
        </w:rPr>
        <w:t xml:space="preserve">isciplinārlietas izmeklēšanā minētais apstāklis nav pārbaudīts un nav konstatēts pretējais. </w:t>
      </w:r>
      <w:r w:rsidR="00DB4ED1" w:rsidRPr="00903D5D">
        <w:rPr>
          <w:lang w:eastAsia="lv-LV"/>
        </w:rPr>
        <w:t>A</w:t>
      </w:r>
      <w:r w:rsidR="00A768BB" w:rsidRPr="00903D5D">
        <w:rPr>
          <w:lang w:eastAsia="lv-LV"/>
        </w:rPr>
        <w:t xml:space="preserve">pstāklis, ka </w:t>
      </w:r>
      <w:r w:rsidR="00DB4ED1" w:rsidRPr="00903D5D">
        <w:rPr>
          <w:lang w:eastAsia="lv-LV"/>
        </w:rPr>
        <w:t>pieteicēja klients</w:t>
      </w:r>
      <w:r w:rsidR="00A768BB" w:rsidRPr="00903D5D">
        <w:rPr>
          <w:lang w:eastAsia="lv-LV"/>
        </w:rPr>
        <w:t xml:space="preserve"> atteicās no </w:t>
      </w:r>
      <w:r w:rsidR="00DB4ED1" w:rsidRPr="00903D5D">
        <w:rPr>
          <w:lang w:eastAsia="lv-LV"/>
        </w:rPr>
        <w:t>viņa</w:t>
      </w:r>
      <w:r w:rsidR="00A768BB" w:rsidRPr="00903D5D">
        <w:rPr>
          <w:lang w:eastAsia="lv-LV"/>
        </w:rPr>
        <w:t xml:space="preserve"> sniegtās juridiskās palīdzības, nepārprotami nenorāda, ka </w:t>
      </w:r>
      <w:r w:rsidR="00DB4ED1" w:rsidRPr="00903D5D">
        <w:rPr>
          <w:lang w:eastAsia="lv-LV"/>
        </w:rPr>
        <w:t>klients</w:t>
      </w:r>
      <w:r w:rsidR="00A768BB" w:rsidRPr="00903D5D">
        <w:rPr>
          <w:lang w:eastAsia="lv-LV"/>
        </w:rPr>
        <w:t xml:space="preserve"> nebija informēts par advokāta darbībām. Tieši otrādi – </w:t>
      </w:r>
      <w:r w:rsidR="00DB4ED1" w:rsidRPr="00903D5D">
        <w:rPr>
          <w:lang w:eastAsia="lv-LV"/>
        </w:rPr>
        <w:t>viņš</w:t>
      </w:r>
      <w:r w:rsidR="00A768BB" w:rsidRPr="00903D5D">
        <w:rPr>
          <w:lang w:eastAsia="lv-LV"/>
        </w:rPr>
        <w:t xml:space="preserve"> bija informēts par iesniegtajām sūdzībām, pretējā gadījumā viņam nebūtu pamata iekļaut lūgumu turpmāk neizskatīt advokāta iesniegtās sūdzības. No lietas materiāliem neizriet, ka </w:t>
      </w:r>
      <w:r w:rsidR="00DB4ED1" w:rsidRPr="00903D5D">
        <w:rPr>
          <w:lang w:eastAsia="lv-LV"/>
        </w:rPr>
        <w:t>pieteicēja klients</w:t>
      </w:r>
      <w:r w:rsidR="00A768BB" w:rsidRPr="00903D5D">
        <w:rPr>
          <w:lang w:eastAsia="lv-LV"/>
        </w:rPr>
        <w:t xml:space="preserve"> par apelācijas sūdzības iesniegšanu būtu uzzinājis citādi, nevis no sava advokāta. Minētais var norādīt uz </w:t>
      </w:r>
      <w:r w:rsidR="00735288" w:rsidRPr="00903D5D">
        <w:rPr>
          <w:lang w:eastAsia="lv-LV"/>
        </w:rPr>
        <w:t>to</w:t>
      </w:r>
      <w:r w:rsidR="00A768BB" w:rsidRPr="00903D5D">
        <w:rPr>
          <w:lang w:eastAsia="lv-LV"/>
        </w:rPr>
        <w:t xml:space="preserve">, ka </w:t>
      </w:r>
      <w:r w:rsidR="00DB4ED1" w:rsidRPr="00903D5D">
        <w:rPr>
          <w:lang w:eastAsia="lv-LV"/>
        </w:rPr>
        <w:t>pieteicēja klients</w:t>
      </w:r>
      <w:r w:rsidR="00A768BB" w:rsidRPr="00903D5D">
        <w:rPr>
          <w:lang w:eastAsia="lv-LV"/>
        </w:rPr>
        <w:t xml:space="preserve"> advokāta izvēlēto taktiku vēlāk nav atzinis par pareizu, nevis nav bijis informēts par advokāta rīcību. </w:t>
      </w:r>
      <w:r w:rsidR="00DB4ED1" w:rsidRPr="00903D5D">
        <w:rPr>
          <w:lang w:eastAsia="lv-LV"/>
        </w:rPr>
        <w:t>A</w:t>
      </w:r>
      <w:r w:rsidR="00A768BB" w:rsidRPr="00903D5D">
        <w:rPr>
          <w:lang w:eastAsia="lv-LV"/>
        </w:rPr>
        <w:t>pstāklis, ka persona atzinusi, ka apelācijas sūdzības argumenti viņu neapmierina un ka persona nolēmusi mainīt aizstāvi, neveido disciplinārpārkāpuma sastāvu.</w:t>
      </w:r>
    </w:p>
    <w:p w:rsidR="00E24022" w:rsidRPr="00903D5D" w:rsidRDefault="00E24022" w:rsidP="00CC55F2">
      <w:pPr>
        <w:tabs>
          <w:tab w:val="left" w:pos="4111"/>
        </w:tabs>
        <w:spacing w:line="276" w:lineRule="auto"/>
        <w:ind w:firstLine="720"/>
        <w:jc w:val="both"/>
        <w:rPr>
          <w:lang w:eastAsia="lv-LV"/>
        </w:rPr>
      </w:pPr>
    </w:p>
    <w:p w:rsidR="005E50BC" w:rsidRPr="00903D5D" w:rsidRDefault="00371914" w:rsidP="00CC55F2">
      <w:pPr>
        <w:tabs>
          <w:tab w:val="left" w:pos="4111"/>
        </w:tabs>
        <w:spacing w:line="276" w:lineRule="auto"/>
        <w:ind w:firstLine="720"/>
        <w:jc w:val="both"/>
      </w:pPr>
      <w:r w:rsidRPr="00903D5D">
        <w:t>[</w:t>
      </w:r>
      <w:r w:rsidR="00E83BF9" w:rsidRPr="00903D5D">
        <w:t>5</w:t>
      </w:r>
      <w:r w:rsidRPr="00903D5D">
        <w:t>] </w:t>
      </w:r>
      <w:r w:rsidR="00E83BF9" w:rsidRPr="00903D5D">
        <w:t xml:space="preserve">Par apgabaltiesas spriedumu </w:t>
      </w:r>
      <w:r w:rsidR="003D5602" w:rsidRPr="00903D5D">
        <w:t xml:space="preserve">Disciplinārlietu komisija </w:t>
      </w:r>
      <w:r w:rsidR="00A773A3" w:rsidRPr="00903D5D">
        <w:t xml:space="preserve">iesniedza kasācijas sūdzību. </w:t>
      </w:r>
      <w:r w:rsidR="003D5602" w:rsidRPr="00903D5D">
        <w:t>Sūdzība pamatota ar turpmāk min</w:t>
      </w:r>
      <w:r w:rsidR="00FB4590" w:rsidRPr="00903D5D">
        <w:t>ētajiem argumentiem.</w:t>
      </w:r>
    </w:p>
    <w:p w:rsidR="005F4017" w:rsidRPr="00903D5D" w:rsidRDefault="003D5602" w:rsidP="00CC55F2">
      <w:pPr>
        <w:tabs>
          <w:tab w:val="left" w:pos="4111"/>
        </w:tabs>
        <w:spacing w:line="276" w:lineRule="auto"/>
        <w:ind w:firstLine="720"/>
        <w:jc w:val="both"/>
      </w:pPr>
      <w:r w:rsidRPr="00903D5D">
        <w:t>[5.1] </w:t>
      </w:r>
      <w:r w:rsidR="00DB4ED1" w:rsidRPr="00903D5D">
        <w:t>Pieteicējam</w:t>
      </w:r>
      <w:r w:rsidR="009B24AC" w:rsidRPr="00903D5D">
        <w:t xml:space="preserve"> bija jāapzinās, ka lūgumi par lietas atlikšanu un sūdzības tiesas priekšsēdētajai fo</w:t>
      </w:r>
      <w:r w:rsidR="00735288" w:rsidRPr="00903D5D">
        <w:t>rmālu iemeslu dēļ nav saskanīgi</w:t>
      </w:r>
      <w:r w:rsidR="009B24AC" w:rsidRPr="00903D5D">
        <w:t xml:space="preserve"> ar aizstāvamā interesēm. Apgabaltiesa nepamatoti kā attaisnojumu pieteicēja rīcībai norādījusi faktisko seku neiestāšanos pieteicēja rīcības rezultātā. Ētikas normu pārkāpuma izvērtējumā ir svarīga personas rīcība un tās atbilstība ētikas normām. </w:t>
      </w:r>
      <w:r w:rsidR="00DB4ED1" w:rsidRPr="00903D5D">
        <w:t xml:space="preserve">Negatīvu seku faktiska neiestāšanās klientam nav šķērslis ētikas normu pārkāpuma konstatēšanai advokāta darbībā. </w:t>
      </w:r>
      <w:r w:rsidR="007D0B88" w:rsidRPr="00903D5D">
        <w:t>I</w:t>
      </w:r>
      <w:r w:rsidR="002357C4" w:rsidRPr="00903D5D">
        <w:t xml:space="preserve">zskatāmajā lietā </w:t>
      </w:r>
      <w:r w:rsidR="009B24AC" w:rsidRPr="00903D5D">
        <w:t>faktisk</w:t>
      </w:r>
      <w:r w:rsidR="002357C4" w:rsidRPr="00903D5D">
        <w:t>ā</w:t>
      </w:r>
      <w:r w:rsidR="009B24AC" w:rsidRPr="00903D5D">
        <w:t>s sekas neiestājās tikai tāpēc, ka tiesa noraidīja pieteicēja izteiktos lūgumu</w:t>
      </w:r>
      <w:r w:rsidR="00941457" w:rsidRPr="00903D5D">
        <w:t>s</w:t>
      </w:r>
      <w:r w:rsidR="009B24AC" w:rsidRPr="00903D5D">
        <w:t>. Gadījumā, ja klienta interesēm faktiski tiktu nodarīts kaitējums, piemērotais disciplinārsods būtu ievērojami bargāks, jo šāds pārkāpums atzīstams par smagu.</w:t>
      </w:r>
    </w:p>
    <w:p w:rsidR="005E1C58" w:rsidRPr="00903D5D" w:rsidRDefault="00DB4ED1" w:rsidP="00CC55F2">
      <w:pPr>
        <w:tabs>
          <w:tab w:val="left" w:pos="4111"/>
        </w:tabs>
        <w:spacing w:line="276" w:lineRule="auto"/>
        <w:ind w:firstLine="720"/>
        <w:jc w:val="both"/>
      </w:pPr>
      <w:r w:rsidRPr="00903D5D">
        <w:t>[5.2</w:t>
      </w:r>
      <w:r w:rsidR="005E1C58" w:rsidRPr="00903D5D">
        <w:t xml:space="preserve">] Apgabaltiesa ir nepareizi piemērojusi Administratīvā procesa likuma </w:t>
      </w:r>
      <w:proofErr w:type="gramStart"/>
      <w:r w:rsidR="00DA615D" w:rsidRPr="00903D5D">
        <w:t>154.panta</w:t>
      </w:r>
      <w:proofErr w:type="gramEnd"/>
      <w:r w:rsidR="00DA615D" w:rsidRPr="00903D5D">
        <w:t xml:space="preserve"> pirmo daļu, </w:t>
      </w:r>
      <w:r w:rsidR="005E1C58" w:rsidRPr="00903D5D">
        <w:t>250.panta otro daļu un objektīvās izmeklēšanas principu, jo spriedumā vairāki ar lietas taisnīgu izspriešanu saistīti būtiski faktiskie apstākļi nav pareizi atspoguļoti un apgabaltiesa pati pēc savas iniciatīvas nav centusies lietā noskaidrot objektīvo patiesību, savācot arī nepieciešamos pierādījumus tās noskaidrošanai.</w:t>
      </w:r>
    </w:p>
    <w:p w:rsidR="00027F79" w:rsidRPr="00903D5D" w:rsidRDefault="00DA615D" w:rsidP="00CC55F2">
      <w:pPr>
        <w:tabs>
          <w:tab w:val="left" w:pos="4111"/>
        </w:tabs>
        <w:spacing w:line="276" w:lineRule="auto"/>
        <w:ind w:firstLine="720"/>
        <w:jc w:val="both"/>
      </w:pPr>
      <w:r w:rsidRPr="00903D5D">
        <w:lastRenderedPageBreak/>
        <w:t>[5.3] </w:t>
      </w:r>
      <w:r w:rsidR="00027F79" w:rsidRPr="00903D5D">
        <w:t>Disciplinārlietu komisijai nebija pamata apšaubīt iebildumus par pieteicēja rīcības godprātīb</w:t>
      </w:r>
      <w:r w:rsidR="00735288" w:rsidRPr="00903D5D">
        <w:t>u krimināllietas izskatīšanā, kurus</w:t>
      </w:r>
      <w:r w:rsidR="00027F79" w:rsidRPr="00903D5D">
        <w:t xml:space="preserve"> paudis ne tikai aizstāvamais jeb pieteicēja bijušais klients, b</w:t>
      </w:r>
      <w:r w:rsidR="00735288" w:rsidRPr="00903D5D">
        <w:t>et arī tiesnese, kas izskatīja</w:t>
      </w:r>
      <w:r w:rsidR="00027F79" w:rsidRPr="00903D5D">
        <w:t xml:space="preserve"> krimināllietu.</w:t>
      </w:r>
      <w:r w:rsidRPr="00903D5D">
        <w:t xml:space="preserve"> </w:t>
      </w:r>
      <w:r w:rsidR="00027F79" w:rsidRPr="00903D5D">
        <w:t>Lēmumā ir sniegts pienācīgs pamatojums pieteicēja pārkāpuma konstatēšanai, ņemot vērā lietas apstākļus un pieteicēja sniegtos paskaidrojumus Disciplinārlietu komisijas sēdē.</w:t>
      </w:r>
      <w:r w:rsidR="00735288" w:rsidRPr="00903D5D">
        <w:t xml:space="preserve"> Ja</w:t>
      </w:r>
      <w:r w:rsidR="006341F9" w:rsidRPr="00903D5D">
        <w:t xml:space="preserve"> apgabaltiesai radās šaubas par pieteicēja klienta patieso gribu, iesniedzot tiesai paziņojumu par atteikšanos no pieteicēja kā aizstāvja krimināllietā, vai tiesneses iesniegumā minētajiem apstākļiem</w:t>
      </w:r>
      <w:r w:rsidR="00577C0F" w:rsidRPr="00903D5D">
        <w:t>,</w:t>
      </w:r>
      <w:r w:rsidR="006341F9" w:rsidRPr="00903D5D">
        <w:t xml:space="preserve"> apgabaltiesa varēja pieprasīt tiesnesei sniegt paskaidrojumu un pieaicināt pieteicēja klientu kā liecinieku lietā.</w:t>
      </w:r>
    </w:p>
    <w:p w:rsidR="004734A5" w:rsidRPr="00903D5D" w:rsidRDefault="004734A5" w:rsidP="00CC55F2">
      <w:pPr>
        <w:tabs>
          <w:tab w:val="left" w:pos="4111"/>
        </w:tabs>
        <w:spacing w:line="276" w:lineRule="auto"/>
        <w:ind w:firstLine="720"/>
        <w:jc w:val="both"/>
      </w:pPr>
    </w:p>
    <w:p w:rsidR="003D5602" w:rsidRPr="00903D5D" w:rsidRDefault="003D5602" w:rsidP="00CC55F2">
      <w:pPr>
        <w:tabs>
          <w:tab w:val="left" w:pos="4111"/>
        </w:tabs>
        <w:spacing w:line="276" w:lineRule="auto"/>
        <w:ind w:firstLine="720"/>
        <w:jc w:val="both"/>
      </w:pPr>
      <w:r w:rsidRPr="00903D5D">
        <w:t>[6</w:t>
      </w:r>
      <w:r w:rsidR="006F228E" w:rsidRPr="00903D5D">
        <w:t>] </w:t>
      </w:r>
      <w:r w:rsidR="00773463" w:rsidRPr="00903D5D">
        <w:t>Pieteicējs</w:t>
      </w:r>
      <w:r w:rsidR="001B6915" w:rsidRPr="00903D5D">
        <w:t xml:space="preserve"> </w:t>
      </w:r>
      <w:r w:rsidR="00354A2D" w:rsidRPr="00903D5D">
        <w:t xml:space="preserve">iesniedza paskaidrojumus </w:t>
      </w:r>
      <w:r w:rsidR="001B6915" w:rsidRPr="00903D5D">
        <w:t>par</w:t>
      </w:r>
      <w:r w:rsidR="00E349D9" w:rsidRPr="00903D5D">
        <w:t xml:space="preserve"> </w:t>
      </w:r>
      <w:r w:rsidRPr="00903D5D">
        <w:t>Disciplinārlietu komisijas kasācijas sūdzību</w:t>
      </w:r>
      <w:r w:rsidR="00E349D9" w:rsidRPr="00903D5D">
        <w:t xml:space="preserve">, norādot, ka </w:t>
      </w:r>
      <w:r w:rsidR="00DB4ED1" w:rsidRPr="00903D5D">
        <w:t xml:space="preserve">tā </w:t>
      </w:r>
      <w:r w:rsidR="006341F9" w:rsidRPr="00903D5D">
        <w:t xml:space="preserve">neatbilst Administratīvā procesa likuma </w:t>
      </w:r>
      <w:proofErr w:type="gramStart"/>
      <w:r w:rsidR="006341F9" w:rsidRPr="00903D5D">
        <w:t>328.panta</w:t>
      </w:r>
      <w:proofErr w:type="gramEnd"/>
      <w:r w:rsidR="006341F9" w:rsidRPr="00903D5D">
        <w:t xml:space="preserve"> otrajai daļai, </w:t>
      </w:r>
      <w:r w:rsidR="00F95E18" w:rsidRPr="00903D5D">
        <w:t>325.pantam, 332.panta pirmajai daļai un tādējādi kasācijas tiesvedību atsakāms ierosināt.</w:t>
      </w:r>
    </w:p>
    <w:p w:rsidR="00F95E18" w:rsidRPr="00903D5D" w:rsidRDefault="00F95E18" w:rsidP="00CC55F2">
      <w:pPr>
        <w:tabs>
          <w:tab w:val="left" w:pos="4111"/>
        </w:tabs>
        <w:spacing w:line="276" w:lineRule="auto"/>
        <w:ind w:firstLine="567"/>
        <w:jc w:val="both"/>
      </w:pPr>
    </w:p>
    <w:p w:rsidR="007218D8" w:rsidRPr="00903D5D" w:rsidRDefault="007218D8" w:rsidP="00CC55F2">
      <w:pPr>
        <w:spacing w:line="276" w:lineRule="auto"/>
        <w:jc w:val="center"/>
        <w:rPr>
          <w:b/>
        </w:rPr>
      </w:pPr>
      <w:r w:rsidRPr="00903D5D">
        <w:rPr>
          <w:b/>
        </w:rPr>
        <w:t>Motīvu daļa</w:t>
      </w:r>
    </w:p>
    <w:p w:rsidR="007218D8" w:rsidRPr="00903D5D" w:rsidRDefault="007218D8" w:rsidP="00CC55F2">
      <w:pPr>
        <w:spacing w:line="276" w:lineRule="auto"/>
        <w:jc w:val="both"/>
      </w:pPr>
    </w:p>
    <w:p w:rsidR="00581E1E" w:rsidRPr="00903D5D" w:rsidRDefault="00DA615D" w:rsidP="00CC55F2">
      <w:pPr>
        <w:spacing w:line="276" w:lineRule="auto"/>
        <w:ind w:firstLine="720"/>
        <w:jc w:val="both"/>
      </w:pPr>
      <w:r w:rsidRPr="00903D5D">
        <w:t>[7</w:t>
      </w:r>
      <w:r w:rsidR="00CC70AD" w:rsidRPr="00903D5D">
        <w:t>] </w:t>
      </w:r>
      <w:r w:rsidR="00EA163E" w:rsidRPr="00903D5D">
        <w:t xml:space="preserve">Saskaņā ar Latvijas Republikas </w:t>
      </w:r>
      <w:r w:rsidR="00581E1E" w:rsidRPr="00903D5D">
        <w:t xml:space="preserve">Advokatūras likuma </w:t>
      </w:r>
      <w:proofErr w:type="gramStart"/>
      <w:r w:rsidR="00581E1E" w:rsidRPr="00903D5D">
        <w:t>71.panta</w:t>
      </w:r>
      <w:proofErr w:type="gramEnd"/>
      <w:r w:rsidR="00581E1E" w:rsidRPr="00903D5D">
        <w:t xml:space="preserve"> pirmo daļu profesionālo ētikas normu pārkāpums ir viens no pamatiem, uz kuriem Latvijas Zvērinātu advokātu padome var ierosināt disciplinārlietu pret zvērinātu advokātu un nodot to izskatīšanai </w:t>
      </w:r>
      <w:r w:rsidR="005E5188" w:rsidRPr="00903D5D">
        <w:t>d</w:t>
      </w:r>
      <w:r w:rsidR="00581E1E" w:rsidRPr="00903D5D">
        <w:t>isciplinār</w:t>
      </w:r>
      <w:r w:rsidR="00387455" w:rsidRPr="00903D5D">
        <w:t xml:space="preserve">lietu </w:t>
      </w:r>
      <w:r w:rsidR="00581E1E" w:rsidRPr="00903D5D">
        <w:t>komisijai. Attiecīgi Disciplinār</w:t>
      </w:r>
      <w:r w:rsidR="00387455" w:rsidRPr="00903D5D">
        <w:t xml:space="preserve">lietu </w:t>
      </w:r>
      <w:r w:rsidR="00581E1E" w:rsidRPr="00903D5D">
        <w:t xml:space="preserve">komisijai ir kompetence vērtēt advokāta ētikas normu pārkāpumu un piemērot par to sodu. </w:t>
      </w:r>
    </w:p>
    <w:p w:rsidR="00191564" w:rsidRPr="00903D5D" w:rsidRDefault="00191564" w:rsidP="00CC55F2">
      <w:pPr>
        <w:spacing w:line="276" w:lineRule="auto"/>
        <w:ind w:firstLine="720"/>
        <w:jc w:val="both"/>
      </w:pPr>
    </w:p>
    <w:p w:rsidR="00191564" w:rsidRPr="00903D5D" w:rsidRDefault="00191564" w:rsidP="00CC55F2">
      <w:pPr>
        <w:spacing w:line="276" w:lineRule="auto"/>
        <w:ind w:firstLine="720"/>
        <w:jc w:val="both"/>
      </w:pPr>
      <w:r w:rsidRPr="00903D5D">
        <w:t xml:space="preserve">[8] </w:t>
      </w:r>
      <w:r w:rsidR="00CD207E" w:rsidRPr="00903D5D">
        <w:t>Rakstītā veidā</w:t>
      </w:r>
      <w:r w:rsidRPr="00903D5D">
        <w:t xml:space="preserve"> Latvijas zvērinātu advokātu ētikas normas ir ietvertas Latvijas Zvērinātu advokātu Ētikas kodeksā</w:t>
      </w:r>
      <w:r w:rsidR="00CD207E" w:rsidRPr="00903D5D">
        <w:t xml:space="preserve">, kas pieņemts Latvijas zvērinātu advokātu kopsapulcē </w:t>
      </w:r>
      <w:proofErr w:type="gramStart"/>
      <w:r w:rsidR="00CD207E" w:rsidRPr="00903D5D">
        <w:t>1993.gada</w:t>
      </w:r>
      <w:proofErr w:type="gramEnd"/>
      <w:r w:rsidR="00CD207E" w:rsidRPr="00903D5D">
        <w:t xml:space="preserve"> 21.maijā. Šajā </w:t>
      </w:r>
      <w:r w:rsidR="00A65695" w:rsidRPr="00903D5D">
        <w:t>dokumentā</w:t>
      </w:r>
      <w:r w:rsidR="00CD207E" w:rsidRPr="00903D5D">
        <w:t xml:space="preserve"> zvērināti advokāti ietvēruši tos ētikas standartus, bez kuriem nav iedomājama kompetenta</w:t>
      </w:r>
      <w:r w:rsidR="000D5FAC" w:rsidRPr="00903D5D">
        <w:t>, godprātīga un citādi</w:t>
      </w:r>
      <w:r w:rsidR="00CD207E" w:rsidRPr="00903D5D">
        <w:t xml:space="preserve"> zvērināta advokāta statusam atbilstoša profesionālā darbība. </w:t>
      </w:r>
    </w:p>
    <w:p w:rsidR="00D64ABB" w:rsidRPr="00903D5D" w:rsidRDefault="00D64ABB" w:rsidP="00CC55F2">
      <w:pPr>
        <w:spacing w:line="276" w:lineRule="auto"/>
        <w:ind w:firstLine="720"/>
        <w:jc w:val="both"/>
      </w:pPr>
    </w:p>
    <w:p w:rsidR="00C11711" w:rsidRPr="00903D5D" w:rsidRDefault="00D64ABB" w:rsidP="00CC55F2">
      <w:pPr>
        <w:spacing w:line="276" w:lineRule="auto"/>
        <w:ind w:firstLine="720"/>
        <w:jc w:val="both"/>
      </w:pPr>
      <w:r w:rsidRPr="00903D5D">
        <w:t xml:space="preserve">[9] </w:t>
      </w:r>
      <w:r w:rsidR="000D5FAC" w:rsidRPr="00903D5D">
        <w:t xml:space="preserve">Atbilstoši Latvijas Republikas Advokatūras likuma </w:t>
      </w:r>
      <w:proofErr w:type="gramStart"/>
      <w:r w:rsidR="000D5FAC" w:rsidRPr="00903D5D">
        <w:t>3.pantam</w:t>
      </w:r>
      <w:proofErr w:type="gramEnd"/>
      <w:r w:rsidR="000D5FAC" w:rsidRPr="00903D5D">
        <w:t xml:space="preserve"> advokāts ir neatkarīgs un profesionāls jurists, kas sniedz juridisko palīdzību, aizstāvot un pārstāvot tiesā un pirmstiesas izmeklēšanā personu likumīgās intereses, sniedzot juridiskas konsultācijas, gatavojot juridiskus dokumentus un veicot citas juridiskas darbības. Tātad zvērināts advokāts ir persona, k</w:t>
      </w:r>
      <w:r w:rsidR="00387455" w:rsidRPr="00903D5D">
        <w:t>ura</w:t>
      </w:r>
      <w:r w:rsidR="000D5FAC" w:rsidRPr="00903D5D">
        <w:t xml:space="preserve"> sniedz juridisk</w:t>
      </w:r>
      <w:r w:rsidR="00387455" w:rsidRPr="00903D5D">
        <w:t>o</w:t>
      </w:r>
      <w:r w:rsidR="000D5FAC" w:rsidRPr="00903D5D">
        <w:t xml:space="preserve"> palīdzību</w:t>
      </w:r>
      <w:r w:rsidR="00387455" w:rsidRPr="00903D5D">
        <w:t xml:space="preserve"> ikvienam</w:t>
      </w:r>
      <w:r w:rsidR="000D5FAC" w:rsidRPr="00903D5D">
        <w:t>,</w:t>
      </w:r>
      <w:r w:rsidR="00387455" w:rsidRPr="00903D5D">
        <w:t xml:space="preserve"> kuram tā nepieciešama. Tādā veidā cita starpā tiek īstenotas ikviena </w:t>
      </w:r>
      <w:r w:rsidRPr="00903D5D">
        <w:t xml:space="preserve">konstitucionālās </w:t>
      </w:r>
      <w:r w:rsidR="00387455" w:rsidRPr="00903D5D">
        <w:t xml:space="preserve">tiesības </w:t>
      </w:r>
      <w:r w:rsidRPr="00903D5D">
        <w:t xml:space="preserve">uz advokāta palīdzību, kas garantētas </w:t>
      </w:r>
      <w:r w:rsidR="007D0B88" w:rsidRPr="00903D5D">
        <w:t xml:space="preserve">Latvijas Republikas </w:t>
      </w:r>
      <w:r w:rsidRPr="00903D5D">
        <w:t xml:space="preserve">Satversmes </w:t>
      </w:r>
      <w:proofErr w:type="gramStart"/>
      <w:r w:rsidRPr="00903D5D">
        <w:t>92.pantā</w:t>
      </w:r>
      <w:proofErr w:type="gramEnd"/>
      <w:r w:rsidRPr="00903D5D">
        <w:t xml:space="preserve"> un ir daļa no tiesību uz taisnīgu tiesu tvēruma. </w:t>
      </w:r>
    </w:p>
    <w:p w:rsidR="009D5702" w:rsidRPr="00903D5D" w:rsidRDefault="00D64ABB" w:rsidP="00CC55F2">
      <w:pPr>
        <w:spacing w:line="276" w:lineRule="auto"/>
        <w:ind w:firstLine="720"/>
        <w:jc w:val="both"/>
      </w:pPr>
      <w:r w:rsidRPr="00903D5D">
        <w:t xml:space="preserve">Ņemot vērā zvērināta advokāta kompetenci – sniegt ikvienam palīdzību juridiskajos jautājumos </w:t>
      </w:r>
      <w:r w:rsidR="00E82D71" w:rsidRPr="00903D5D">
        <w:t>–, var teikt, ka</w:t>
      </w:r>
      <w:r w:rsidR="00513898" w:rsidRPr="00903D5D">
        <w:t xml:space="preserve"> bez klienta advokāta darbība nav iespēja</w:t>
      </w:r>
      <w:r w:rsidR="00E82D71" w:rsidRPr="00903D5D">
        <w:t>ma. Līdz ar to</w:t>
      </w:r>
      <w:r w:rsidR="00513898" w:rsidRPr="00903D5D">
        <w:t xml:space="preserve"> </w:t>
      </w:r>
      <w:r w:rsidR="00C11711" w:rsidRPr="00903D5D">
        <w:t xml:space="preserve">ir pašsaprotami, ka būtiska zvērināta advokāta profesionālās ētikas daļa attiecas uz advokāta un klienta attiecībām. </w:t>
      </w:r>
      <w:r w:rsidR="00B07A33" w:rsidRPr="00903D5D">
        <w:t xml:space="preserve">Latvijas Zvērinātu advokātu Ētikas kodeksā kvantitatīvi lielākā </w:t>
      </w:r>
      <w:r w:rsidR="00354A2D" w:rsidRPr="00903D5D">
        <w:t xml:space="preserve">daļa </w:t>
      </w:r>
      <w:r w:rsidR="00B07A33" w:rsidRPr="00903D5D">
        <w:t>normu regulē dažādus aspektus šajās attiecībās.</w:t>
      </w:r>
      <w:r w:rsidR="00387455" w:rsidRPr="00903D5D">
        <w:t xml:space="preserve"> </w:t>
      </w:r>
      <w:r w:rsidR="00E22443" w:rsidRPr="00903D5D">
        <w:t xml:space="preserve">Kā viens no pamatprincipiem ir izcelta savstarpēja uzticēšanās advokāta un klienta attiecībās un tai nepieciešamās personiskās īpašības, proti, ka advokāta personiskā cieņa, godīgums un taisnīgums ir tradicionāls advokāta profesijas nosacījums, kas ir obligāts priekšnoteikums attiecībām, </w:t>
      </w:r>
      <w:proofErr w:type="gramStart"/>
      <w:r w:rsidR="00E22443" w:rsidRPr="00903D5D">
        <w:t>kuras balstās uz uzticēšanos</w:t>
      </w:r>
      <w:proofErr w:type="gramEnd"/>
      <w:r w:rsidR="00E22443" w:rsidRPr="00903D5D">
        <w:t xml:space="preserve"> (1.2.punkts). Vēl vairāk, ņemot vērā advokāta pamatuzdevumu sniegt juridisko palīdzību, kodeksā ir norādīts, ka a</w:t>
      </w:r>
      <w:r w:rsidR="00A264EB" w:rsidRPr="00903D5D">
        <w:t>dvokāts nekad nedrīkst aizmirst, ka nevis samaksa par viņa darbu, bet gan viņa klienta intereses un taisnīgas tiesas spriešanas nepieciešamība ir primāras</w:t>
      </w:r>
      <w:r w:rsidR="00E22443" w:rsidRPr="00903D5D">
        <w:t xml:space="preserve"> (6.1.punkts)</w:t>
      </w:r>
      <w:r w:rsidR="00A264EB" w:rsidRPr="00903D5D">
        <w:t>.</w:t>
      </w:r>
      <w:r w:rsidR="000D5FAC" w:rsidRPr="00903D5D">
        <w:t xml:space="preserve"> </w:t>
      </w:r>
    </w:p>
    <w:p w:rsidR="00C804B3" w:rsidRPr="00903D5D" w:rsidRDefault="00C804B3" w:rsidP="00CC55F2">
      <w:pPr>
        <w:spacing w:line="276" w:lineRule="auto"/>
        <w:ind w:firstLine="720"/>
        <w:jc w:val="both"/>
      </w:pPr>
    </w:p>
    <w:p w:rsidR="00C804B3" w:rsidRPr="00903D5D" w:rsidRDefault="00C804B3" w:rsidP="00CC55F2">
      <w:pPr>
        <w:spacing w:line="276" w:lineRule="auto"/>
        <w:ind w:firstLine="720"/>
        <w:jc w:val="both"/>
      </w:pPr>
      <w:r w:rsidRPr="00903D5D">
        <w:t xml:space="preserve">[10] </w:t>
      </w:r>
      <w:r w:rsidR="00882C1C" w:rsidRPr="00903D5D">
        <w:t xml:space="preserve">Zvērināta advokāta statuss ir īpašs starp citiem juridisko padomu devējiem. </w:t>
      </w:r>
      <w:r w:rsidR="00C4200C" w:rsidRPr="00903D5D">
        <w:t>Šād</w:t>
      </w:r>
      <w:r w:rsidR="007D0B88" w:rsidRPr="00903D5D">
        <w:t>am statusam</w:t>
      </w:r>
      <w:r w:rsidR="00C4200C" w:rsidRPr="00903D5D">
        <w:t xml:space="preserve"> </w:t>
      </w:r>
      <w:r w:rsidR="007D0B88" w:rsidRPr="00903D5D">
        <w:t>jāapliecina jurista augstā kvalifikācija</w:t>
      </w:r>
      <w:r w:rsidR="00C4200C" w:rsidRPr="00903D5D">
        <w:t xml:space="preserve">. </w:t>
      </w:r>
      <w:r w:rsidRPr="00903D5D">
        <w:t>T</w:t>
      </w:r>
      <w:r w:rsidR="00882C1C" w:rsidRPr="00903D5D">
        <w:t xml:space="preserve">ikai </w:t>
      </w:r>
      <w:r w:rsidR="009D5702" w:rsidRPr="00903D5D">
        <w:t xml:space="preserve">zvērināti advokāti ir atzīti par tiesu sistēmai piederīgām personām (Latvijas Republikas Advokatūras likuma </w:t>
      </w:r>
      <w:proofErr w:type="gramStart"/>
      <w:r w:rsidR="009D5702" w:rsidRPr="00903D5D">
        <w:t>5.pants</w:t>
      </w:r>
      <w:proofErr w:type="gramEnd"/>
      <w:r w:rsidR="009D5702" w:rsidRPr="00903D5D">
        <w:t xml:space="preserve">). </w:t>
      </w:r>
      <w:r w:rsidR="000F59E2" w:rsidRPr="00903D5D">
        <w:t>T</w:t>
      </w:r>
      <w:r w:rsidRPr="00903D5D">
        <w:t>āpēc</w:t>
      </w:r>
      <w:r w:rsidR="009D5702" w:rsidRPr="00903D5D">
        <w:t xml:space="preserve"> advokātiem likumos ir noteiktas īpašas tiesības, kuras īstenojamas </w:t>
      </w:r>
      <w:r w:rsidR="000F59E2" w:rsidRPr="00903D5D">
        <w:t>juridiskās palīdzības sniegšanas</w:t>
      </w:r>
      <w:r w:rsidR="009D5702" w:rsidRPr="00903D5D">
        <w:t xml:space="preserve"> ietvaros. </w:t>
      </w:r>
    </w:p>
    <w:p w:rsidR="00A65695" w:rsidRPr="00903D5D" w:rsidRDefault="000F59E2" w:rsidP="00CC55F2">
      <w:pPr>
        <w:spacing w:line="276" w:lineRule="auto"/>
        <w:ind w:firstLine="720"/>
        <w:jc w:val="both"/>
      </w:pPr>
      <w:r w:rsidRPr="00903D5D">
        <w:t>Iepretim tiesībām</w:t>
      </w:r>
      <w:r w:rsidR="00457FF7" w:rsidRPr="00903D5D">
        <w:t xml:space="preserve"> </w:t>
      </w:r>
      <w:r w:rsidRPr="00903D5D">
        <w:t xml:space="preserve">vienmēr ir pienākumi. Zvērināta advokāta statuss, no kura izriet </w:t>
      </w:r>
      <w:r w:rsidR="00715274" w:rsidRPr="00903D5D">
        <w:t xml:space="preserve">uzticēšanās kā pamatnorma </w:t>
      </w:r>
      <w:r w:rsidRPr="00903D5D">
        <w:t xml:space="preserve">attiecībās ar klientu </w:t>
      </w:r>
      <w:r w:rsidR="00882C1C" w:rsidRPr="00903D5D">
        <w:t>un klienta interešu primārums</w:t>
      </w:r>
      <w:r w:rsidRPr="00903D5D">
        <w:t>,</w:t>
      </w:r>
      <w:r w:rsidR="00882C1C" w:rsidRPr="00903D5D">
        <w:t xml:space="preserve"> uzliek </w:t>
      </w:r>
      <w:r w:rsidRPr="00903D5D">
        <w:t>advokātam pienākumu ar vislielāko atbildību attiekties pret saviem profesionālajiem pienākumiem.</w:t>
      </w:r>
      <w:r w:rsidR="00457FF7" w:rsidRPr="00903D5D">
        <w:t xml:space="preserve"> </w:t>
      </w:r>
      <w:r w:rsidR="004049FD" w:rsidRPr="00903D5D">
        <w:t xml:space="preserve">Arī </w:t>
      </w:r>
      <w:r w:rsidRPr="00903D5D">
        <w:t>pret pienākumu ievērot profesionālo ētiku.</w:t>
      </w:r>
      <w:r w:rsidR="00A65695" w:rsidRPr="00903D5D">
        <w:t xml:space="preserve"> </w:t>
      </w:r>
    </w:p>
    <w:p w:rsidR="00A65695" w:rsidRPr="00903D5D" w:rsidRDefault="00A65695" w:rsidP="00CC55F2">
      <w:pPr>
        <w:spacing w:line="276" w:lineRule="auto"/>
        <w:ind w:firstLine="720"/>
        <w:jc w:val="both"/>
      </w:pPr>
    </w:p>
    <w:p w:rsidR="0082446F" w:rsidRPr="00903D5D" w:rsidRDefault="00A65695" w:rsidP="00CC55F2">
      <w:pPr>
        <w:spacing w:line="276" w:lineRule="auto"/>
        <w:ind w:firstLine="720"/>
        <w:jc w:val="both"/>
      </w:pPr>
      <w:r w:rsidRPr="00903D5D">
        <w:t xml:space="preserve">[11] </w:t>
      </w:r>
      <w:r w:rsidR="0082446F" w:rsidRPr="00903D5D">
        <w:t xml:space="preserve">Ne tikai personiskās, bet arī profesionālās ētikas kontekstā būtiska ir personas vērtību sistēma, šajā gadījumā zvērināta advokāta izpratne par advokāta tiesībām un pienākumiem šaurākā nozīmē, kā arī par šīs profesijas lomu plašākā, tiesiskas valsts funkcionēšanas, kontekstā. Rīcība, kas tiek vērtēta no ētikas standartu viedokļa, vispilnīgāk atklāj personas fundamentālu izpratni par šiem jautājumiem. Līdz ar to, kā pamatoti kasācijas sūdzībā norādījusi Disciplinārlietu komisija, lai atzītu ētikas normu pārkāpumu, nav nepieciešams konstatēt faktiskās sekas, kuras izraisījusi advokāta neētiska rīcība. Neētiska rīcība, kas atklāj neizpratni par vērtībām zvērināta advokāta profesijā, ir pārkāpums pats par sevi. </w:t>
      </w:r>
      <w:r w:rsidR="00DA190A" w:rsidRPr="00903D5D">
        <w:t>Rīcības s</w:t>
      </w:r>
      <w:r w:rsidR="0082446F" w:rsidRPr="00903D5D">
        <w:t xml:space="preserve">ekas ir </w:t>
      </w:r>
      <w:r w:rsidR="00DA190A" w:rsidRPr="00903D5D">
        <w:t>no</w:t>
      </w:r>
      <w:r w:rsidR="0082446F" w:rsidRPr="00903D5D">
        <w:t xml:space="preserve">vērtējamas, apsverot </w:t>
      </w:r>
      <w:r w:rsidR="007D0B88" w:rsidRPr="00903D5D">
        <w:t>jautājumu par sodu</w:t>
      </w:r>
      <w:r w:rsidR="0082446F" w:rsidRPr="00903D5D">
        <w:t xml:space="preserve">. </w:t>
      </w:r>
    </w:p>
    <w:p w:rsidR="0082446F" w:rsidRPr="00903D5D" w:rsidRDefault="0082446F" w:rsidP="00CC55F2">
      <w:pPr>
        <w:spacing w:line="276" w:lineRule="auto"/>
        <w:ind w:firstLine="720"/>
        <w:jc w:val="both"/>
      </w:pPr>
    </w:p>
    <w:p w:rsidR="00715274" w:rsidRPr="00903D5D" w:rsidRDefault="0082446F" w:rsidP="00CC55F2">
      <w:pPr>
        <w:spacing w:line="276" w:lineRule="auto"/>
        <w:ind w:firstLine="720"/>
        <w:jc w:val="both"/>
      </w:pPr>
      <w:r w:rsidRPr="00903D5D">
        <w:t xml:space="preserve">[12] </w:t>
      </w:r>
      <w:r w:rsidR="00C804B3" w:rsidRPr="00903D5D">
        <w:t>Latvijas Zvērinātu advokātu Ētikas k</w:t>
      </w:r>
      <w:r w:rsidR="00513898" w:rsidRPr="00903D5D">
        <w:t xml:space="preserve">odeksa sadaļā </w:t>
      </w:r>
      <w:r w:rsidR="00916532" w:rsidRPr="00903D5D">
        <w:t>„</w:t>
      </w:r>
      <w:r w:rsidR="00513898" w:rsidRPr="00903D5D">
        <w:t xml:space="preserve">Attiecības ar klientu” </w:t>
      </w:r>
      <w:r w:rsidR="00307313" w:rsidRPr="00903D5D">
        <w:t xml:space="preserve">ietvertas vairākas </w:t>
      </w:r>
      <w:r w:rsidR="00C804B3" w:rsidRPr="00903D5D">
        <w:t xml:space="preserve">profesionālās ētikas </w:t>
      </w:r>
      <w:r w:rsidR="00307313" w:rsidRPr="00903D5D">
        <w:t>pamatprincipus izvērs</w:t>
      </w:r>
      <w:r w:rsidR="00882C1C" w:rsidRPr="00903D5D">
        <w:t>ošas</w:t>
      </w:r>
      <w:r w:rsidR="00307313" w:rsidRPr="00903D5D">
        <w:t xml:space="preserve"> normas. Piemēram, ka, veicot aizstāvību vai pārstāvību lietā, advokātam aizliegts ar savu darbību vai bezdarbību kaitēt aizstāvamā vai pārstāvamā interesēm (2.1.punkts). </w:t>
      </w:r>
      <w:r w:rsidR="00A74F5B" w:rsidRPr="00903D5D">
        <w:t>Tāpat</w:t>
      </w:r>
      <w:r w:rsidR="00307313" w:rsidRPr="00903D5D">
        <w:t xml:space="preserve"> advokātam profesionāli un atklāti jāizklāsta klientam savs viedoklis lietā, jāsniedz attiecīgā juridiskā palīdzība (2.2.punkts). Tieši šīs normas, kā arī iepriekš </w:t>
      </w:r>
      <w:r w:rsidR="00DA190A" w:rsidRPr="00903D5D">
        <w:t xml:space="preserve">šā sprieduma 9.punktā </w:t>
      </w:r>
      <w:r w:rsidR="00307313" w:rsidRPr="00903D5D">
        <w:t xml:space="preserve">minētais </w:t>
      </w:r>
      <w:r w:rsidR="00715274" w:rsidRPr="00903D5D">
        <w:t xml:space="preserve">kodeksa </w:t>
      </w:r>
      <w:r w:rsidR="00307313" w:rsidRPr="00903D5D">
        <w:t>1.2.punkts ir ietverts šajā lietā pārsūdzētā Disciplinār</w:t>
      </w:r>
      <w:r w:rsidR="00C804B3" w:rsidRPr="00903D5D">
        <w:t>lietu</w:t>
      </w:r>
      <w:r w:rsidR="00307313" w:rsidRPr="00903D5D">
        <w:t xml:space="preserve"> komisijas lēmuma tiesiskajā pamatojumā, piemērojot pieteicējam disciplinārsodu.</w:t>
      </w:r>
      <w:r w:rsidR="00C804B3" w:rsidRPr="00903D5D">
        <w:t xml:space="preserve"> </w:t>
      </w:r>
    </w:p>
    <w:p w:rsidR="00457FF7" w:rsidRPr="00903D5D" w:rsidRDefault="00457FF7" w:rsidP="00CC55F2">
      <w:pPr>
        <w:spacing w:line="276" w:lineRule="auto"/>
        <w:ind w:firstLine="720"/>
        <w:jc w:val="both"/>
      </w:pPr>
    </w:p>
    <w:p w:rsidR="00715274" w:rsidRPr="00903D5D" w:rsidRDefault="00715274" w:rsidP="00CC55F2">
      <w:pPr>
        <w:spacing w:line="276" w:lineRule="auto"/>
        <w:ind w:firstLine="720"/>
        <w:jc w:val="both"/>
      </w:pPr>
      <w:r w:rsidRPr="00903D5D">
        <w:t>[</w:t>
      </w:r>
      <w:r w:rsidR="002357C4" w:rsidRPr="00903D5D">
        <w:t>1</w:t>
      </w:r>
      <w:r w:rsidR="0082446F" w:rsidRPr="00903D5D">
        <w:t>3</w:t>
      </w:r>
      <w:r w:rsidRPr="00903D5D">
        <w:t xml:space="preserve">] </w:t>
      </w:r>
      <w:r w:rsidR="00457FF7" w:rsidRPr="00903D5D">
        <w:t xml:space="preserve">Pieņemot lēmumu, </w:t>
      </w:r>
      <w:r w:rsidRPr="00903D5D">
        <w:t>Disciplinārlietu komisija</w:t>
      </w:r>
      <w:r w:rsidR="00457FF7" w:rsidRPr="00903D5D">
        <w:t xml:space="preserve"> </w:t>
      </w:r>
      <w:r w:rsidRPr="00903D5D">
        <w:t>izvērtēj</w:t>
      </w:r>
      <w:r w:rsidR="00457FF7" w:rsidRPr="00903D5D">
        <w:t>a</w:t>
      </w:r>
      <w:r w:rsidRPr="00903D5D">
        <w:t xml:space="preserve"> krimināllietu iztiesājoš</w:t>
      </w:r>
      <w:r w:rsidR="002357C4" w:rsidRPr="00903D5D">
        <w:t>ā</w:t>
      </w:r>
      <w:r w:rsidRPr="00903D5D">
        <w:t xml:space="preserve">s tiesneses informāciju par pieteicēja rīcību, sniedzot </w:t>
      </w:r>
      <w:r w:rsidR="00457FF7" w:rsidRPr="00903D5D">
        <w:t xml:space="preserve">krimināllietā </w:t>
      </w:r>
      <w:r w:rsidRPr="00903D5D">
        <w:t>juridisko palīdzību tiesājamai personai</w:t>
      </w:r>
      <w:r w:rsidR="00A74F5B" w:rsidRPr="00903D5D">
        <w:t xml:space="preserve">, kopsakarā ar pārējiem disciplinārlietas materiāliem. </w:t>
      </w:r>
      <w:r w:rsidR="00C70F67" w:rsidRPr="00903D5D">
        <w:t>Disciplinārlietu komisija konstatēj</w:t>
      </w:r>
      <w:r w:rsidR="00457FF7" w:rsidRPr="00903D5D">
        <w:t>a</w:t>
      </w:r>
      <w:r w:rsidR="00C70F67" w:rsidRPr="00903D5D">
        <w:t>, ka, īstenojot valsts nodrošināto aizstāvību, pieteicējs vairākk</w:t>
      </w:r>
      <w:r w:rsidR="00A74F5B" w:rsidRPr="00903D5D">
        <w:t>ārt</w:t>
      </w:r>
      <w:r w:rsidR="00C70F67" w:rsidRPr="00903D5D">
        <w:t xml:space="preserve"> lūdzis atlikt krimināllietas izskatīšanu</w:t>
      </w:r>
      <w:r w:rsidR="007D0B88" w:rsidRPr="00903D5D">
        <w:t>, jo</w:t>
      </w:r>
      <w:r w:rsidR="00C70F67" w:rsidRPr="00903D5D">
        <w:t>:</w:t>
      </w:r>
      <w:r w:rsidR="007D0B88" w:rsidRPr="00903D5D">
        <w:t xml:space="preserve"> 1)</w:t>
      </w:r>
      <w:r w:rsidR="00C70F67" w:rsidRPr="00903D5D">
        <w:t xml:space="preserve"> viņam netika izsniegtas lietas materi</w:t>
      </w:r>
      <w:r w:rsidR="00A74F5B" w:rsidRPr="00903D5D">
        <w:t>ālu kopijas;</w:t>
      </w:r>
      <w:r w:rsidR="00C70F67" w:rsidRPr="00903D5D">
        <w:t xml:space="preserve"> </w:t>
      </w:r>
      <w:r w:rsidR="007D0B88" w:rsidRPr="00903D5D">
        <w:t>2)</w:t>
      </w:r>
      <w:r w:rsidR="00EF0E84" w:rsidRPr="00903D5D">
        <w:t> </w:t>
      </w:r>
      <w:r w:rsidR="00C70F67" w:rsidRPr="00903D5D">
        <w:t xml:space="preserve">viņam </w:t>
      </w:r>
      <w:r w:rsidR="00A74F5B" w:rsidRPr="00903D5D">
        <w:t>netika nodrošināta</w:t>
      </w:r>
      <w:r w:rsidR="00C70F67" w:rsidRPr="00903D5D">
        <w:t xml:space="preserve"> sēdvieta pie galda</w:t>
      </w:r>
      <w:r w:rsidR="00A74F5B" w:rsidRPr="00903D5D">
        <w:t>;</w:t>
      </w:r>
      <w:r w:rsidR="00C70F67" w:rsidRPr="00903D5D">
        <w:t xml:space="preserve"> </w:t>
      </w:r>
      <w:r w:rsidR="007D0B88" w:rsidRPr="00903D5D">
        <w:t>3)</w:t>
      </w:r>
      <w:r w:rsidR="00C70F67" w:rsidRPr="00903D5D">
        <w:t xml:space="preserve"> lietas materiālos nav lēmuma par izmeklēšanas grupas izveidošanu. Pieteicējs par minētajiem apstākļiem iesniedzis sūdzības tiesas priekšsēdētājai</w:t>
      </w:r>
      <w:r w:rsidR="00457FF7" w:rsidRPr="00903D5D">
        <w:t>, kas tika noraidītas</w:t>
      </w:r>
      <w:r w:rsidR="00C70F67" w:rsidRPr="00903D5D">
        <w:t xml:space="preserve">. </w:t>
      </w:r>
      <w:r w:rsidR="007D0B88" w:rsidRPr="00903D5D">
        <w:t>Pēc sprieduma sastādīšanas p</w:t>
      </w:r>
      <w:r w:rsidR="00C70F67" w:rsidRPr="00903D5D">
        <w:t xml:space="preserve">ieteicējs </w:t>
      </w:r>
      <w:r w:rsidR="007B1CB1" w:rsidRPr="00903D5D">
        <w:t>iesniedz</w:t>
      </w:r>
      <w:r w:rsidR="00457FF7" w:rsidRPr="00903D5D">
        <w:t>a</w:t>
      </w:r>
      <w:r w:rsidR="007B1CB1" w:rsidRPr="00903D5D">
        <w:t xml:space="preserve"> apelācijas sūdz</w:t>
      </w:r>
      <w:r w:rsidR="00A74F5B" w:rsidRPr="00903D5D">
        <w:t>ību</w:t>
      </w:r>
      <w:r w:rsidR="007D0B88" w:rsidRPr="00903D5D">
        <w:t>, kurai</w:t>
      </w:r>
      <w:r w:rsidR="007B1CB1" w:rsidRPr="00903D5D">
        <w:t xml:space="preserve"> pievienoj</w:t>
      </w:r>
      <w:r w:rsidR="00457FF7" w:rsidRPr="00903D5D">
        <w:t>a</w:t>
      </w:r>
      <w:r w:rsidR="007B1CB1" w:rsidRPr="00903D5D">
        <w:t xml:space="preserve"> orderi pārstāvībai Rīgas apgabaltiesā un paziņojumu par valsts nodrošinātās juridiskās palīdzības sniegšanu, kuru apsūdzētais nav parakstījis. </w:t>
      </w:r>
      <w:r w:rsidR="007D0B88" w:rsidRPr="00903D5D">
        <w:t>Pēc tā</w:t>
      </w:r>
      <w:r w:rsidR="007B1CB1" w:rsidRPr="00903D5D">
        <w:t xml:space="preserve"> apsūdzētais iesniedz</w:t>
      </w:r>
      <w:r w:rsidR="00457FF7" w:rsidRPr="00903D5D">
        <w:t>a</w:t>
      </w:r>
      <w:r w:rsidR="007B1CB1" w:rsidRPr="00903D5D">
        <w:t xml:space="preserve"> tiesai paziņojumu par atteikšanos no pieteicēja sniegtās juridiskās palīdzība</w:t>
      </w:r>
      <w:r w:rsidR="00A74F5B" w:rsidRPr="00903D5D">
        <w:t>s</w:t>
      </w:r>
      <w:r w:rsidR="007B1CB1" w:rsidRPr="00903D5D">
        <w:t>, kas to nenodrošina, bet kaitē viņa aizstāvības interesēm, kā arī atsauca visas advokāta iesniegtās sūdzības.</w:t>
      </w:r>
      <w:r w:rsidR="00C70F67" w:rsidRPr="00903D5D">
        <w:t xml:space="preserve"> </w:t>
      </w:r>
      <w:r w:rsidR="00A74F5B" w:rsidRPr="00903D5D">
        <w:t>Tāpat Disciplinārlietu komisija konstatēj</w:t>
      </w:r>
      <w:r w:rsidR="00457FF7" w:rsidRPr="00903D5D">
        <w:t>a</w:t>
      </w:r>
      <w:r w:rsidR="00A74F5B" w:rsidRPr="00903D5D">
        <w:t>, ka p</w:t>
      </w:r>
      <w:r w:rsidR="00C70F67" w:rsidRPr="00903D5D">
        <w:t>rocesuālie izdevumi 277,37 </w:t>
      </w:r>
      <w:r w:rsidR="00C70F67" w:rsidRPr="00903D5D">
        <w:rPr>
          <w:i/>
        </w:rPr>
        <w:t>euro</w:t>
      </w:r>
      <w:r w:rsidR="00C70F67" w:rsidRPr="00903D5D">
        <w:t xml:space="preserve"> apmērā, par kuriem pieteicējs iesniedz</w:t>
      </w:r>
      <w:r w:rsidR="00457FF7" w:rsidRPr="00903D5D">
        <w:t>a</w:t>
      </w:r>
      <w:r w:rsidR="00C70F67" w:rsidRPr="00903D5D">
        <w:t xml:space="preserve"> pazi</w:t>
      </w:r>
      <w:r w:rsidR="00656BDE" w:rsidRPr="00903D5D">
        <w:t>ņojumu tiesai, piedzīti par labu valstij no notiesātā.</w:t>
      </w:r>
    </w:p>
    <w:p w:rsidR="008C2123" w:rsidRPr="00903D5D" w:rsidRDefault="00C70F67" w:rsidP="00CC55F2">
      <w:pPr>
        <w:spacing w:line="276" w:lineRule="auto"/>
        <w:ind w:firstLine="720"/>
        <w:jc w:val="both"/>
      </w:pPr>
      <w:r w:rsidRPr="00903D5D">
        <w:lastRenderedPageBreak/>
        <w:t xml:space="preserve">No minētā </w:t>
      </w:r>
      <w:r w:rsidR="008C2123" w:rsidRPr="00903D5D">
        <w:t>Disciplinārlietu komisija secināj</w:t>
      </w:r>
      <w:r w:rsidR="00457FF7" w:rsidRPr="00903D5D">
        <w:t>a</w:t>
      </w:r>
      <w:r w:rsidR="008C2123" w:rsidRPr="00903D5D">
        <w:t xml:space="preserve">, ka pieteicēja sniegtā juridiskā palīdzība nav bijusi saskanīga ar </w:t>
      </w:r>
      <w:r w:rsidR="00656BDE" w:rsidRPr="00903D5D">
        <w:t>viņa aizstāvamā</w:t>
      </w:r>
      <w:r w:rsidR="008C2123" w:rsidRPr="00903D5D">
        <w:t xml:space="preserve"> interesēm</w:t>
      </w:r>
      <w:r w:rsidR="00E045DF" w:rsidRPr="00903D5D">
        <w:t xml:space="preserve"> –</w:t>
      </w:r>
      <w:r w:rsidR="008C2123" w:rsidRPr="00903D5D">
        <w:t xml:space="preserve"> lai kriminālprocess tiktu pabeigts pēc iespējas ātr</w:t>
      </w:r>
      <w:r w:rsidR="00656BDE" w:rsidRPr="00903D5D">
        <w:t>āk un lai personai</w:t>
      </w:r>
      <w:r w:rsidR="008C2123" w:rsidRPr="00903D5D">
        <w:t xml:space="preserve"> rastos pēc iespējas mazāki izdevumi.</w:t>
      </w:r>
    </w:p>
    <w:p w:rsidR="00E045DF" w:rsidRPr="00903D5D" w:rsidRDefault="00E045DF" w:rsidP="00CC55F2">
      <w:pPr>
        <w:spacing w:line="276" w:lineRule="auto"/>
        <w:ind w:firstLine="720"/>
        <w:jc w:val="both"/>
      </w:pPr>
    </w:p>
    <w:p w:rsidR="00794361" w:rsidRPr="00903D5D" w:rsidRDefault="00E045DF" w:rsidP="00CC55F2">
      <w:pPr>
        <w:spacing w:line="276" w:lineRule="auto"/>
        <w:ind w:firstLine="720"/>
        <w:jc w:val="both"/>
      </w:pPr>
      <w:r w:rsidRPr="00903D5D">
        <w:t>[1</w:t>
      </w:r>
      <w:r w:rsidR="0082446F" w:rsidRPr="00903D5D">
        <w:t>4</w:t>
      </w:r>
      <w:r w:rsidRPr="00903D5D">
        <w:t xml:space="preserve">] Apmierinot pieteikumu, apgabaltiesa </w:t>
      </w:r>
      <w:r w:rsidR="003A2CE8" w:rsidRPr="00903D5D">
        <w:t xml:space="preserve">lielā mērā balstījās uz viedokli, ka savu secinājumu pamatošanai Disciplinārlietu komisija nav ieguvusi pietiekamus pierādījumus. </w:t>
      </w:r>
      <w:r w:rsidR="004049FD" w:rsidRPr="00903D5D">
        <w:t>Tālāk</w:t>
      </w:r>
      <w:r w:rsidR="003A2CE8" w:rsidRPr="00903D5D">
        <w:t xml:space="preserve"> apgabaltiesa </w:t>
      </w:r>
      <w:r w:rsidR="0075279C" w:rsidRPr="00903D5D">
        <w:t xml:space="preserve">pati </w:t>
      </w:r>
      <w:r w:rsidR="003A2CE8" w:rsidRPr="00903D5D">
        <w:t>iztei</w:t>
      </w:r>
      <w:r w:rsidR="004049FD" w:rsidRPr="00903D5D">
        <w:t>ca</w:t>
      </w:r>
      <w:r w:rsidR="003A2CE8" w:rsidRPr="00903D5D">
        <w:t xml:space="preserve"> pieņēmumus</w:t>
      </w:r>
      <w:r w:rsidR="00794361" w:rsidRPr="00903D5D">
        <w:t xml:space="preserve"> par pieteicēja klienta viedokli un apsvērumiem, atsaucot visas pieteicēja iesniegtās sūdzības, kā arī turpmāk atsakoties no pieteicēja pakalpojumiem.</w:t>
      </w:r>
      <w:r w:rsidR="003A2CE8" w:rsidRPr="00903D5D">
        <w:t xml:space="preserve"> </w:t>
      </w:r>
    </w:p>
    <w:p w:rsidR="009D3E76" w:rsidRPr="00903D5D" w:rsidRDefault="00794361" w:rsidP="00CC55F2">
      <w:pPr>
        <w:spacing w:line="276" w:lineRule="auto"/>
        <w:ind w:firstLine="720"/>
        <w:jc w:val="both"/>
      </w:pPr>
      <w:r w:rsidRPr="00903D5D">
        <w:t xml:space="preserve">Tajā pašā laikā ne komisijā, ne vēlāk tiesā pieteicēja klienta viedoklis nav </w:t>
      </w:r>
      <w:r w:rsidR="009D3E76" w:rsidRPr="00903D5D">
        <w:t xml:space="preserve">īpaši </w:t>
      </w:r>
      <w:r w:rsidRPr="00903D5D">
        <w:t xml:space="preserve">noskaidrots, kā tikai, ņemot vērā viņa iesniegumus krimināllietas ietvaros. Ja iestādei vai tiesai rodas precizējoši jautājumi, tad administratīvā procesa ietvaros tām ir procesuālas iespējas šādus jautājumus uzdot. Attiecībā uz tiesu Administratīvā procesa likuma </w:t>
      </w:r>
      <w:proofErr w:type="gramStart"/>
      <w:r w:rsidRPr="00903D5D">
        <w:t>103.panta</w:t>
      </w:r>
      <w:proofErr w:type="gramEnd"/>
      <w:r w:rsidRPr="00903D5D">
        <w:t xml:space="preserve"> otrā daļa ietver objektīvās izmeklēšanas principu, saskaņā ar kuru tiesa pati objektīvi noskaidro lietas apstākļus un dod tiem juridisku vērtējumu. </w:t>
      </w:r>
      <w:r w:rsidR="009D3E76" w:rsidRPr="00903D5D">
        <w:t xml:space="preserve">Savukārt atbilstoši šā likuma </w:t>
      </w:r>
      <w:proofErr w:type="gramStart"/>
      <w:r w:rsidR="009D3E76" w:rsidRPr="00903D5D">
        <w:t>154.panta</w:t>
      </w:r>
      <w:proofErr w:type="gramEnd"/>
      <w:r w:rsidR="009D3E76" w:rsidRPr="00903D5D">
        <w:t xml:space="preserve"> pirmajai daļai tiesa novērtē pierādījumus pēc savas iekšējās pārliecības, kas pamatojas uz vispusīgi, pilnīgi un objektīvi pārbaudītiem pierādījumiem. </w:t>
      </w:r>
    </w:p>
    <w:p w:rsidR="00E045DF" w:rsidRPr="00903D5D" w:rsidRDefault="009D3E76" w:rsidP="00CC55F2">
      <w:pPr>
        <w:spacing w:line="276" w:lineRule="auto"/>
        <w:ind w:firstLine="720"/>
        <w:jc w:val="both"/>
      </w:pPr>
      <w:r w:rsidRPr="00903D5D">
        <w:t xml:space="preserve">Augstākās tiesas ieskatā, izskatāmajā lietā apgabaltiesas veiktajam </w:t>
      </w:r>
      <w:r w:rsidR="009A4316" w:rsidRPr="00903D5D">
        <w:t xml:space="preserve">pierādījumu </w:t>
      </w:r>
      <w:r w:rsidRPr="00903D5D">
        <w:t>novērtējumam</w:t>
      </w:r>
      <w:r w:rsidR="00794361" w:rsidRPr="00903D5D">
        <w:t xml:space="preserve"> </w:t>
      </w:r>
      <w:r w:rsidR="009A4316" w:rsidRPr="00903D5D">
        <w:t>trūkst vispusīguma, pilnīguma</w:t>
      </w:r>
      <w:r w:rsidRPr="00903D5D">
        <w:t xml:space="preserve"> un objekt</w:t>
      </w:r>
      <w:r w:rsidR="009A4316" w:rsidRPr="00903D5D">
        <w:t>ivitātes</w:t>
      </w:r>
      <w:r w:rsidRPr="00903D5D">
        <w:t>.</w:t>
      </w:r>
      <w:r w:rsidR="00794361" w:rsidRPr="00903D5D">
        <w:t xml:space="preserve"> </w:t>
      </w:r>
      <w:r w:rsidR="006418C6" w:rsidRPr="00903D5D">
        <w:t>Ja tiesa neguva pilnīgu pārliecību par pieteicēja klienta viedokli no lietā esoš</w:t>
      </w:r>
      <w:r w:rsidR="009A4316" w:rsidRPr="00903D5D">
        <w:t>a</w:t>
      </w:r>
      <w:r w:rsidR="006418C6" w:rsidRPr="00903D5D">
        <w:t>jiem dokumentiem</w:t>
      </w:r>
      <w:r w:rsidR="009A4316" w:rsidRPr="00903D5D">
        <w:t xml:space="preserve"> (pretēji Disciplinārlietu komisijai, kurai pieteicēja klienta viedoklis šķita pausts pietiekami skaidri)</w:t>
      </w:r>
      <w:r w:rsidR="006418C6" w:rsidRPr="00903D5D">
        <w:t xml:space="preserve">, tai bija iespēja to precizēt, piemēram, atbilstoši Administratīvā procesa likuma </w:t>
      </w:r>
      <w:proofErr w:type="gramStart"/>
      <w:r w:rsidR="006418C6" w:rsidRPr="00903D5D">
        <w:t>162.pantam</w:t>
      </w:r>
      <w:proofErr w:type="gramEnd"/>
      <w:r w:rsidR="006418C6" w:rsidRPr="00903D5D">
        <w:t xml:space="preserve"> uzklausot personu liecinieka statusā tiesas sēdē. </w:t>
      </w:r>
      <w:r w:rsidR="009A4316" w:rsidRPr="00903D5D">
        <w:t>Līdz ar to ir konstatējams</w:t>
      </w:r>
      <w:r w:rsidR="00794361" w:rsidRPr="00903D5D">
        <w:t xml:space="preserve"> </w:t>
      </w:r>
      <w:r w:rsidRPr="00903D5D">
        <w:t xml:space="preserve">Administratīvā procesa likuma </w:t>
      </w:r>
      <w:proofErr w:type="gramStart"/>
      <w:r w:rsidRPr="00903D5D">
        <w:t>154.panta</w:t>
      </w:r>
      <w:proofErr w:type="gramEnd"/>
      <w:r w:rsidRPr="00903D5D">
        <w:t xml:space="preserve"> pirmās daļas pārkāpums. </w:t>
      </w:r>
      <w:r w:rsidR="006418C6" w:rsidRPr="00903D5D">
        <w:t>Tā kā š</w:t>
      </w:r>
      <w:r w:rsidR="007D0B88" w:rsidRPr="00903D5D">
        <w:t>i</w:t>
      </w:r>
      <w:r w:rsidR="006418C6" w:rsidRPr="00903D5D">
        <w:t>s procesuālais pārkāpums var ietekmēt lietas iznākumu, tas ir pamats apgabaltiesas sprieduma atcelšanai.</w:t>
      </w:r>
    </w:p>
    <w:p w:rsidR="009A4316" w:rsidRPr="00903D5D" w:rsidRDefault="009A4316" w:rsidP="00CC55F2">
      <w:pPr>
        <w:spacing w:line="276" w:lineRule="auto"/>
        <w:ind w:firstLine="720"/>
        <w:jc w:val="both"/>
      </w:pPr>
    </w:p>
    <w:p w:rsidR="0082446F" w:rsidRPr="00903D5D" w:rsidRDefault="004049FD" w:rsidP="00CC55F2">
      <w:pPr>
        <w:spacing w:line="276" w:lineRule="auto"/>
        <w:ind w:firstLine="720"/>
        <w:jc w:val="both"/>
        <w:rPr>
          <w:lang w:eastAsia="lv-LV"/>
        </w:rPr>
      </w:pPr>
      <w:r w:rsidRPr="00903D5D">
        <w:t>[1</w:t>
      </w:r>
      <w:r w:rsidR="0082446F" w:rsidRPr="00903D5D">
        <w:t>5</w:t>
      </w:r>
      <w:r w:rsidR="009A4316" w:rsidRPr="00903D5D">
        <w:t xml:space="preserve">] </w:t>
      </w:r>
      <w:r w:rsidR="0082446F" w:rsidRPr="00903D5D">
        <w:t xml:space="preserve">Turklāt, ņemot vērā šā sprieduma 11.punktā atzīto, Augstākā tiesa uzskata, ka apgabaltiesa nepamatoti šauri apsvēra pārsūdzētajā lēmumā teikto par to, </w:t>
      </w:r>
      <w:r w:rsidR="0082446F" w:rsidRPr="00903D5D">
        <w:rPr>
          <w:lang w:eastAsia="lv-LV"/>
        </w:rPr>
        <w:t>ka pieteicēja veiktās darbības nebija saskanīgas ar klienta in</w:t>
      </w:r>
      <w:bookmarkStart w:id="1" w:name="_GoBack"/>
      <w:r w:rsidR="0082446F" w:rsidRPr="00903D5D">
        <w:rPr>
          <w:lang w:eastAsia="lv-LV"/>
        </w:rPr>
        <w:t>tere</w:t>
      </w:r>
      <w:bookmarkEnd w:id="1"/>
      <w:r w:rsidR="0082446F" w:rsidRPr="00903D5D">
        <w:rPr>
          <w:lang w:eastAsia="lv-LV"/>
        </w:rPr>
        <w:t>sēm, lai kriminālprocess tiktu pabeigts pēc iespējas ātrāk un pieteicēja aizstāvajamam rastos pēc iespējas mazāki izdevumi. Respektīvi, apgabaltiesa nepamatoti koncentrējās tikai uz reālo seku novērtējumu. Arī šis ir pamats apgabaltiesas sprieduma atcelšanai un atkārtota vērtējuma izdarīšanai</w:t>
      </w:r>
      <w:r w:rsidR="007D0B88" w:rsidRPr="00903D5D">
        <w:rPr>
          <w:lang w:eastAsia="lv-LV"/>
        </w:rPr>
        <w:t>, apsverot, vai pieteicēja rīcība pati par sevi atzīstama par neētisku un ir sodāma, kā tas ir secināts pārsūdzētajā lēmumā</w:t>
      </w:r>
      <w:r w:rsidR="0082446F" w:rsidRPr="00903D5D">
        <w:rPr>
          <w:lang w:eastAsia="lv-LV"/>
        </w:rPr>
        <w:t>.</w:t>
      </w:r>
    </w:p>
    <w:p w:rsidR="004049FD" w:rsidRPr="00903D5D" w:rsidRDefault="004049FD" w:rsidP="00CC55F2">
      <w:pPr>
        <w:spacing w:line="276" w:lineRule="auto"/>
        <w:ind w:firstLine="567"/>
        <w:jc w:val="both"/>
      </w:pPr>
    </w:p>
    <w:p w:rsidR="00773463" w:rsidRPr="00903D5D" w:rsidRDefault="00773463" w:rsidP="00CC55F2">
      <w:pPr>
        <w:spacing w:line="276" w:lineRule="auto"/>
        <w:jc w:val="center"/>
      </w:pPr>
      <w:r w:rsidRPr="00903D5D">
        <w:rPr>
          <w:b/>
        </w:rPr>
        <w:t>Rezolutīvā daļa</w:t>
      </w:r>
    </w:p>
    <w:p w:rsidR="00773463" w:rsidRPr="00903D5D" w:rsidRDefault="00773463" w:rsidP="00CC55F2">
      <w:pPr>
        <w:spacing w:line="276" w:lineRule="auto"/>
        <w:ind w:firstLine="540"/>
        <w:jc w:val="both"/>
        <w:rPr>
          <w:bCs/>
          <w:spacing w:val="70"/>
        </w:rPr>
      </w:pPr>
    </w:p>
    <w:p w:rsidR="00773463" w:rsidRPr="00903D5D" w:rsidRDefault="00773463" w:rsidP="00CC55F2">
      <w:pPr>
        <w:spacing w:line="276" w:lineRule="auto"/>
        <w:ind w:firstLine="720"/>
        <w:jc w:val="both"/>
      </w:pPr>
      <w:r w:rsidRPr="00903D5D">
        <w:t>Pamatojoties uz Administratīvā procesa likuma 129.</w:t>
      </w:r>
      <w:proofErr w:type="gramStart"/>
      <w:r w:rsidRPr="00903D5D">
        <w:rPr>
          <w:vertAlign w:val="superscript"/>
        </w:rPr>
        <w:t>1</w:t>
      </w:r>
      <w:r w:rsidRPr="00903D5D">
        <w:t>panta</w:t>
      </w:r>
      <w:proofErr w:type="gramEnd"/>
      <w:r w:rsidRPr="00903D5D">
        <w:t xml:space="preserve"> pirmās daļas 2.punktu, 348.panta 2.punktu un 351.pantu, Augstākās tiesas Administratīvo lietu departaments</w:t>
      </w:r>
    </w:p>
    <w:p w:rsidR="00CE788E" w:rsidRPr="00903D5D" w:rsidRDefault="00CE788E" w:rsidP="00CC55F2">
      <w:pPr>
        <w:tabs>
          <w:tab w:val="left" w:pos="2700"/>
          <w:tab w:val="left" w:pos="6660"/>
        </w:tabs>
        <w:spacing w:line="276" w:lineRule="auto"/>
        <w:jc w:val="center"/>
        <w:rPr>
          <w:b/>
          <w:bCs/>
          <w:spacing w:val="70"/>
        </w:rPr>
      </w:pPr>
    </w:p>
    <w:p w:rsidR="00773463" w:rsidRPr="00903D5D" w:rsidRDefault="00773463" w:rsidP="00CC55F2">
      <w:pPr>
        <w:tabs>
          <w:tab w:val="left" w:pos="2700"/>
          <w:tab w:val="left" w:pos="6660"/>
        </w:tabs>
        <w:spacing w:line="276" w:lineRule="auto"/>
        <w:jc w:val="center"/>
        <w:rPr>
          <w:b/>
          <w:bCs/>
          <w:spacing w:val="70"/>
        </w:rPr>
      </w:pPr>
      <w:r w:rsidRPr="00903D5D">
        <w:rPr>
          <w:b/>
          <w:bCs/>
          <w:spacing w:val="70"/>
        </w:rPr>
        <w:t>nosprieda</w:t>
      </w:r>
    </w:p>
    <w:p w:rsidR="00773463" w:rsidRPr="00903D5D" w:rsidRDefault="00773463" w:rsidP="00CC55F2">
      <w:pPr>
        <w:tabs>
          <w:tab w:val="left" w:pos="2700"/>
          <w:tab w:val="left" w:pos="6660"/>
        </w:tabs>
        <w:spacing w:line="276" w:lineRule="auto"/>
        <w:jc w:val="center"/>
        <w:rPr>
          <w:b/>
          <w:bCs/>
          <w:spacing w:val="70"/>
        </w:rPr>
      </w:pPr>
    </w:p>
    <w:p w:rsidR="00773463" w:rsidRPr="00903D5D" w:rsidRDefault="00773463" w:rsidP="00CC55F2">
      <w:pPr>
        <w:tabs>
          <w:tab w:val="left" w:pos="2700"/>
          <w:tab w:val="left" w:pos="6660"/>
        </w:tabs>
        <w:spacing w:line="276" w:lineRule="auto"/>
        <w:ind w:firstLine="720"/>
        <w:jc w:val="both"/>
      </w:pPr>
      <w:r w:rsidRPr="00903D5D">
        <w:t xml:space="preserve">Atcelt Administratīvās apgabaltiesas </w:t>
      </w:r>
      <w:proofErr w:type="gramStart"/>
      <w:r w:rsidR="00F53309" w:rsidRPr="00903D5D">
        <w:t>2016.gada</w:t>
      </w:r>
      <w:proofErr w:type="gramEnd"/>
      <w:r w:rsidR="00F53309" w:rsidRPr="00903D5D">
        <w:t xml:space="preserve"> </w:t>
      </w:r>
      <w:r w:rsidR="003D5602" w:rsidRPr="00903D5D">
        <w:t>20.aprīļa</w:t>
      </w:r>
      <w:r w:rsidRPr="00903D5D">
        <w:t xml:space="preserve"> spriedumu un nosūtīt lietu jaunai izskatīšanai Administratīvajai apgabaltiesai.</w:t>
      </w:r>
    </w:p>
    <w:p w:rsidR="00773463" w:rsidRPr="00903D5D" w:rsidRDefault="00773463" w:rsidP="00CC55F2">
      <w:pPr>
        <w:tabs>
          <w:tab w:val="left" w:pos="2700"/>
          <w:tab w:val="left" w:pos="6660"/>
        </w:tabs>
        <w:spacing w:line="276" w:lineRule="auto"/>
        <w:ind w:firstLine="720"/>
        <w:jc w:val="both"/>
      </w:pPr>
      <w:r w:rsidRPr="00903D5D">
        <w:t xml:space="preserve">Atmaksāt </w:t>
      </w:r>
      <w:r w:rsidR="003D5602" w:rsidRPr="00903D5D">
        <w:t>Latvijas Zvērinātu advokātu padomei</w:t>
      </w:r>
      <w:r w:rsidR="00000156" w:rsidRPr="00903D5D">
        <w:t xml:space="preserve"> </w:t>
      </w:r>
      <w:r w:rsidRPr="00903D5D">
        <w:t>drošības naudu 71,14 </w:t>
      </w:r>
      <w:r w:rsidRPr="00903D5D">
        <w:rPr>
          <w:i/>
        </w:rPr>
        <w:t>euro</w:t>
      </w:r>
      <w:r w:rsidRPr="00903D5D">
        <w:t>.</w:t>
      </w:r>
    </w:p>
    <w:p w:rsidR="007218D8" w:rsidRPr="00903D5D" w:rsidRDefault="00773463" w:rsidP="00CC55F2">
      <w:pPr>
        <w:tabs>
          <w:tab w:val="left" w:pos="2700"/>
          <w:tab w:val="left" w:pos="6660"/>
        </w:tabs>
        <w:spacing w:line="276" w:lineRule="auto"/>
        <w:ind w:firstLine="720"/>
        <w:jc w:val="both"/>
        <w:rPr>
          <w:bCs/>
        </w:rPr>
      </w:pPr>
      <w:r w:rsidRPr="00903D5D">
        <w:t xml:space="preserve">Spriedums </w:t>
      </w:r>
      <w:r w:rsidRPr="00903D5D">
        <w:rPr>
          <w:bCs/>
        </w:rPr>
        <w:t>nav pārsūdzams.</w:t>
      </w:r>
    </w:p>
    <w:sectPr w:rsidR="007218D8" w:rsidRPr="00903D5D" w:rsidSect="005767AD">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4390" w:rsidRDefault="00D64390">
      <w:r>
        <w:separator/>
      </w:r>
    </w:p>
  </w:endnote>
  <w:endnote w:type="continuationSeparator" w:id="0">
    <w:p w:rsidR="00D64390" w:rsidRDefault="00D64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90A" w:rsidRPr="00E47F7D" w:rsidRDefault="00DA190A">
    <w:pPr>
      <w:pStyle w:val="Footer"/>
      <w:framePr w:wrap="notBeside" w:vAnchor="text" w:hAnchor="page" w:x="5401" w:y="1"/>
      <w:jc w:val="center"/>
      <w:rPr>
        <w:rStyle w:val="PageNumber"/>
      </w:rPr>
    </w:pPr>
    <w:r w:rsidRPr="00E47F7D">
      <w:rPr>
        <w:rStyle w:val="PageNumber"/>
      </w:rPr>
      <w:fldChar w:fldCharType="begin"/>
    </w:r>
    <w:r w:rsidRPr="00E47F7D">
      <w:rPr>
        <w:rStyle w:val="PageNumber"/>
      </w:rPr>
      <w:instrText xml:space="preserve">PAGE  </w:instrText>
    </w:r>
    <w:r w:rsidRPr="00E47F7D">
      <w:rPr>
        <w:rStyle w:val="PageNumber"/>
      </w:rPr>
      <w:fldChar w:fldCharType="separate"/>
    </w:r>
    <w:r w:rsidR="00BB3745">
      <w:rPr>
        <w:rStyle w:val="PageNumber"/>
        <w:noProof/>
      </w:rPr>
      <w:t>6</w:t>
    </w:r>
    <w:r w:rsidRPr="00E47F7D">
      <w:rPr>
        <w:rStyle w:val="PageNumber"/>
      </w:rPr>
      <w:fldChar w:fldCharType="end"/>
    </w:r>
    <w:r w:rsidRPr="00E47F7D">
      <w:rPr>
        <w:rStyle w:val="PageNumber"/>
      </w:rPr>
      <w:t xml:space="preserve">.lapa no </w:t>
    </w:r>
    <w:r w:rsidRPr="00E47F7D">
      <w:rPr>
        <w:rStyle w:val="PageNumber"/>
      </w:rPr>
      <w:fldChar w:fldCharType="begin"/>
    </w:r>
    <w:r w:rsidRPr="00E47F7D">
      <w:rPr>
        <w:rStyle w:val="PageNumber"/>
      </w:rPr>
      <w:instrText xml:space="preserve"> SECTIONPAGES   \* MERGEFORMAT </w:instrText>
    </w:r>
    <w:r w:rsidRPr="00E47F7D">
      <w:rPr>
        <w:rStyle w:val="PageNumber"/>
      </w:rPr>
      <w:fldChar w:fldCharType="separate"/>
    </w:r>
    <w:r w:rsidR="00C03D1C">
      <w:rPr>
        <w:rStyle w:val="PageNumber"/>
        <w:noProof/>
      </w:rPr>
      <w:t>5</w:t>
    </w:r>
    <w:r w:rsidRPr="00E47F7D">
      <w:rPr>
        <w:rStyle w:val="PageNumber"/>
      </w:rPr>
      <w:fldChar w:fldCharType="end"/>
    </w:r>
  </w:p>
  <w:p w:rsidR="00DA190A" w:rsidRPr="00E47F7D" w:rsidRDefault="00DA190A" w:rsidP="00F76F2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4390" w:rsidRDefault="00D64390">
      <w:r>
        <w:separator/>
      </w:r>
    </w:p>
  </w:footnote>
  <w:footnote w:type="continuationSeparator" w:id="0">
    <w:p w:rsidR="00D64390" w:rsidRDefault="00D643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73CE9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38417C1"/>
    <w:multiLevelType w:val="hybridMultilevel"/>
    <w:tmpl w:val="D4DA6842"/>
    <w:lvl w:ilvl="0" w:tplc="5D3A0180">
      <w:start w:val="1"/>
      <w:numFmt w:val="decimal"/>
      <w:lvlText w:val="[%1]"/>
      <w:lvlJc w:val="left"/>
      <w:pPr>
        <w:tabs>
          <w:tab w:val="num" w:pos="2138"/>
        </w:tabs>
        <w:ind w:left="720" w:firstLine="567"/>
      </w:pPr>
      <w:rPr>
        <w:rFonts w:hint="default"/>
      </w:r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2" w15:restartNumberingAfterBreak="0">
    <w:nsid w:val="66547E32"/>
    <w:multiLevelType w:val="hybridMultilevel"/>
    <w:tmpl w:val="51F483B0"/>
    <w:lvl w:ilvl="0" w:tplc="091E0C26">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0E84EAF"/>
    <w:multiLevelType w:val="multilevel"/>
    <w:tmpl w:val="9A2E7066"/>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721B34F0"/>
    <w:multiLevelType w:val="hybridMultilevel"/>
    <w:tmpl w:val="8F04F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6DA"/>
    <w:rsid w:val="000000D2"/>
    <w:rsid w:val="00000156"/>
    <w:rsid w:val="00000373"/>
    <w:rsid w:val="00000625"/>
    <w:rsid w:val="00000802"/>
    <w:rsid w:val="00000B51"/>
    <w:rsid w:val="0000130E"/>
    <w:rsid w:val="00001AE8"/>
    <w:rsid w:val="000028C3"/>
    <w:rsid w:val="00003D13"/>
    <w:rsid w:val="000042AB"/>
    <w:rsid w:val="00004392"/>
    <w:rsid w:val="00004796"/>
    <w:rsid w:val="00005EC4"/>
    <w:rsid w:val="00006DB4"/>
    <w:rsid w:val="00006F81"/>
    <w:rsid w:val="00007008"/>
    <w:rsid w:val="00007149"/>
    <w:rsid w:val="00012634"/>
    <w:rsid w:val="000129B3"/>
    <w:rsid w:val="00012AB5"/>
    <w:rsid w:val="00012E7B"/>
    <w:rsid w:val="00014596"/>
    <w:rsid w:val="00014F87"/>
    <w:rsid w:val="00015BB0"/>
    <w:rsid w:val="00016B5B"/>
    <w:rsid w:val="00017386"/>
    <w:rsid w:val="00017EC7"/>
    <w:rsid w:val="00017F93"/>
    <w:rsid w:val="00020910"/>
    <w:rsid w:val="00020C2B"/>
    <w:rsid w:val="00020E10"/>
    <w:rsid w:val="000225A2"/>
    <w:rsid w:val="0002272B"/>
    <w:rsid w:val="0002293D"/>
    <w:rsid w:val="00022AB7"/>
    <w:rsid w:val="0002367E"/>
    <w:rsid w:val="000236D2"/>
    <w:rsid w:val="00023807"/>
    <w:rsid w:val="00023C92"/>
    <w:rsid w:val="0002444A"/>
    <w:rsid w:val="00024616"/>
    <w:rsid w:val="0002473E"/>
    <w:rsid w:val="00025052"/>
    <w:rsid w:val="0002507F"/>
    <w:rsid w:val="00025700"/>
    <w:rsid w:val="000262B4"/>
    <w:rsid w:val="00026CB4"/>
    <w:rsid w:val="0002738C"/>
    <w:rsid w:val="00027F79"/>
    <w:rsid w:val="00030AB1"/>
    <w:rsid w:val="00031125"/>
    <w:rsid w:val="0003222B"/>
    <w:rsid w:val="000328F2"/>
    <w:rsid w:val="00032ABF"/>
    <w:rsid w:val="000352E3"/>
    <w:rsid w:val="000364B1"/>
    <w:rsid w:val="000378A9"/>
    <w:rsid w:val="00041273"/>
    <w:rsid w:val="00041BF0"/>
    <w:rsid w:val="000421C2"/>
    <w:rsid w:val="00042924"/>
    <w:rsid w:val="00042D19"/>
    <w:rsid w:val="00042D7C"/>
    <w:rsid w:val="00042ED6"/>
    <w:rsid w:val="00042FDB"/>
    <w:rsid w:val="000432F2"/>
    <w:rsid w:val="00043AD5"/>
    <w:rsid w:val="00043C97"/>
    <w:rsid w:val="00043CFA"/>
    <w:rsid w:val="00044630"/>
    <w:rsid w:val="000452C5"/>
    <w:rsid w:val="000453B1"/>
    <w:rsid w:val="00045982"/>
    <w:rsid w:val="00046053"/>
    <w:rsid w:val="000471B1"/>
    <w:rsid w:val="000511CA"/>
    <w:rsid w:val="000524C1"/>
    <w:rsid w:val="0005290D"/>
    <w:rsid w:val="00052AB8"/>
    <w:rsid w:val="00052F27"/>
    <w:rsid w:val="00053138"/>
    <w:rsid w:val="00055CAD"/>
    <w:rsid w:val="00055DCB"/>
    <w:rsid w:val="00056751"/>
    <w:rsid w:val="000569EA"/>
    <w:rsid w:val="00057EB5"/>
    <w:rsid w:val="00057F31"/>
    <w:rsid w:val="00061065"/>
    <w:rsid w:val="00061ACA"/>
    <w:rsid w:val="000623B7"/>
    <w:rsid w:val="00062607"/>
    <w:rsid w:val="00063EF7"/>
    <w:rsid w:val="0006417E"/>
    <w:rsid w:val="000646CC"/>
    <w:rsid w:val="000653DF"/>
    <w:rsid w:val="00065A5F"/>
    <w:rsid w:val="00066437"/>
    <w:rsid w:val="000673E0"/>
    <w:rsid w:val="00067EDA"/>
    <w:rsid w:val="000704EB"/>
    <w:rsid w:val="00070E2E"/>
    <w:rsid w:val="0007114A"/>
    <w:rsid w:val="00071E1A"/>
    <w:rsid w:val="00072123"/>
    <w:rsid w:val="0007216F"/>
    <w:rsid w:val="000743DF"/>
    <w:rsid w:val="00074A49"/>
    <w:rsid w:val="00075928"/>
    <w:rsid w:val="00075963"/>
    <w:rsid w:val="00075C05"/>
    <w:rsid w:val="00077AF9"/>
    <w:rsid w:val="00077D9D"/>
    <w:rsid w:val="000801C8"/>
    <w:rsid w:val="000802C0"/>
    <w:rsid w:val="00080448"/>
    <w:rsid w:val="00080813"/>
    <w:rsid w:val="00081B0B"/>
    <w:rsid w:val="00081FBA"/>
    <w:rsid w:val="00082000"/>
    <w:rsid w:val="00082352"/>
    <w:rsid w:val="000835B4"/>
    <w:rsid w:val="00083887"/>
    <w:rsid w:val="00083F3F"/>
    <w:rsid w:val="00084882"/>
    <w:rsid w:val="00084FE3"/>
    <w:rsid w:val="00085212"/>
    <w:rsid w:val="00085601"/>
    <w:rsid w:val="00085A52"/>
    <w:rsid w:val="0008612C"/>
    <w:rsid w:val="00086BBB"/>
    <w:rsid w:val="00087CBC"/>
    <w:rsid w:val="00090892"/>
    <w:rsid w:val="000911F8"/>
    <w:rsid w:val="00092BF6"/>
    <w:rsid w:val="000944FB"/>
    <w:rsid w:val="00095D1C"/>
    <w:rsid w:val="0009602B"/>
    <w:rsid w:val="00096583"/>
    <w:rsid w:val="00096670"/>
    <w:rsid w:val="00097878"/>
    <w:rsid w:val="000A11DF"/>
    <w:rsid w:val="000A1454"/>
    <w:rsid w:val="000A246F"/>
    <w:rsid w:val="000A29D2"/>
    <w:rsid w:val="000A373D"/>
    <w:rsid w:val="000A3B66"/>
    <w:rsid w:val="000A4453"/>
    <w:rsid w:val="000A603A"/>
    <w:rsid w:val="000A62B1"/>
    <w:rsid w:val="000A6B63"/>
    <w:rsid w:val="000B068A"/>
    <w:rsid w:val="000B20FF"/>
    <w:rsid w:val="000B2EC9"/>
    <w:rsid w:val="000B34BE"/>
    <w:rsid w:val="000B3734"/>
    <w:rsid w:val="000B40D5"/>
    <w:rsid w:val="000B599F"/>
    <w:rsid w:val="000B59A1"/>
    <w:rsid w:val="000B5E6D"/>
    <w:rsid w:val="000B74B6"/>
    <w:rsid w:val="000C0B9E"/>
    <w:rsid w:val="000C11F4"/>
    <w:rsid w:val="000C12F1"/>
    <w:rsid w:val="000C1FE2"/>
    <w:rsid w:val="000C27F1"/>
    <w:rsid w:val="000C3784"/>
    <w:rsid w:val="000C3BC9"/>
    <w:rsid w:val="000C3D0D"/>
    <w:rsid w:val="000C3F39"/>
    <w:rsid w:val="000C52B9"/>
    <w:rsid w:val="000C5B34"/>
    <w:rsid w:val="000C68D0"/>
    <w:rsid w:val="000C6C29"/>
    <w:rsid w:val="000C7F6B"/>
    <w:rsid w:val="000D0446"/>
    <w:rsid w:val="000D173B"/>
    <w:rsid w:val="000D28E8"/>
    <w:rsid w:val="000D2DB3"/>
    <w:rsid w:val="000D30B1"/>
    <w:rsid w:val="000D3C65"/>
    <w:rsid w:val="000D3FFC"/>
    <w:rsid w:val="000D4631"/>
    <w:rsid w:val="000D47CB"/>
    <w:rsid w:val="000D542F"/>
    <w:rsid w:val="000D5644"/>
    <w:rsid w:val="000D5D5A"/>
    <w:rsid w:val="000D5F7D"/>
    <w:rsid w:val="000D5FAC"/>
    <w:rsid w:val="000D6270"/>
    <w:rsid w:val="000D6BF8"/>
    <w:rsid w:val="000D77B3"/>
    <w:rsid w:val="000E0784"/>
    <w:rsid w:val="000E0C44"/>
    <w:rsid w:val="000E12F2"/>
    <w:rsid w:val="000E1710"/>
    <w:rsid w:val="000E17CF"/>
    <w:rsid w:val="000E1EEA"/>
    <w:rsid w:val="000E2B86"/>
    <w:rsid w:val="000E4074"/>
    <w:rsid w:val="000E40E0"/>
    <w:rsid w:val="000E4821"/>
    <w:rsid w:val="000E4901"/>
    <w:rsid w:val="000E5446"/>
    <w:rsid w:val="000E5480"/>
    <w:rsid w:val="000E59AE"/>
    <w:rsid w:val="000E60A2"/>
    <w:rsid w:val="000E64FD"/>
    <w:rsid w:val="000E6A73"/>
    <w:rsid w:val="000E71A2"/>
    <w:rsid w:val="000E754B"/>
    <w:rsid w:val="000F0BF9"/>
    <w:rsid w:val="000F1555"/>
    <w:rsid w:val="000F16BE"/>
    <w:rsid w:val="000F1EFD"/>
    <w:rsid w:val="000F1FF0"/>
    <w:rsid w:val="000F20BD"/>
    <w:rsid w:val="000F30FD"/>
    <w:rsid w:val="000F4332"/>
    <w:rsid w:val="000F5972"/>
    <w:rsid w:val="000F59E2"/>
    <w:rsid w:val="000F5A3B"/>
    <w:rsid w:val="000F5BEC"/>
    <w:rsid w:val="000F694B"/>
    <w:rsid w:val="000F6E20"/>
    <w:rsid w:val="000F6E9A"/>
    <w:rsid w:val="000F71FC"/>
    <w:rsid w:val="000F7399"/>
    <w:rsid w:val="000F76BA"/>
    <w:rsid w:val="000F76CD"/>
    <w:rsid w:val="000F7704"/>
    <w:rsid w:val="000F7944"/>
    <w:rsid w:val="0010026D"/>
    <w:rsid w:val="00100BBB"/>
    <w:rsid w:val="001011C3"/>
    <w:rsid w:val="001012C4"/>
    <w:rsid w:val="0010353A"/>
    <w:rsid w:val="00103840"/>
    <w:rsid w:val="00103B7C"/>
    <w:rsid w:val="00104AF4"/>
    <w:rsid w:val="0010541A"/>
    <w:rsid w:val="001056AF"/>
    <w:rsid w:val="0010588A"/>
    <w:rsid w:val="001058C5"/>
    <w:rsid w:val="0010599E"/>
    <w:rsid w:val="00105BF9"/>
    <w:rsid w:val="001064CB"/>
    <w:rsid w:val="00106BFC"/>
    <w:rsid w:val="00106FDD"/>
    <w:rsid w:val="00107125"/>
    <w:rsid w:val="00107E70"/>
    <w:rsid w:val="00111668"/>
    <w:rsid w:val="00111B94"/>
    <w:rsid w:val="0011216A"/>
    <w:rsid w:val="001132DE"/>
    <w:rsid w:val="001133E2"/>
    <w:rsid w:val="00113562"/>
    <w:rsid w:val="00113647"/>
    <w:rsid w:val="00113D0D"/>
    <w:rsid w:val="001159BD"/>
    <w:rsid w:val="00115E8B"/>
    <w:rsid w:val="00117E93"/>
    <w:rsid w:val="00120B20"/>
    <w:rsid w:val="00121A68"/>
    <w:rsid w:val="00121CE2"/>
    <w:rsid w:val="0012262B"/>
    <w:rsid w:val="00123C98"/>
    <w:rsid w:val="00123F3E"/>
    <w:rsid w:val="00124389"/>
    <w:rsid w:val="00125217"/>
    <w:rsid w:val="00125D27"/>
    <w:rsid w:val="00125FD7"/>
    <w:rsid w:val="0012619A"/>
    <w:rsid w:val="00126BE4"/>
    <w:rsid w:val="00127294"/>
    <w:rsid w:val="00127D6B"/>
    <w:rsid w:val="00127F5E"/>
    <w:rsid w:val="00130D39"/>
    <w:rsid w:val="00131DA4"/>
    <w:rsid w:val="001322A0"/>
    <w:rsid w:val="001339F3"/>
    <w:rsid w:val="00134066"/>
    <w:rsid w:val="00134A72"/>
    <w:rsid w:val="001355E1"/>
    <w:rsid w:val="00136B45"/>
    <w:rsid w:val="00136CB7"/>
    <w:rsid w:val="00136F1E"/>
    <w:rsid w:val="001372A3"/>
    <w:rsid w:val="001401F5"/>
    <w:rsid w:val="00140B3B"/>
    <w:rsid w:val="00142414"/>
    <w:rsid w:val="00142458"/>
    <w:rsid w:val="0014325D"/>
    <w:rsid w:val="00143552"/>
    <w:rsid w:val="0014379E"/>
    <w:rsid w:val="0014386D"/>
    <w:rsid w:val="00143B6E"/>
    <w:rsid w:val="00143E00"/>
    <w:rsid w:val="00143FD2"/>
    <w:rsid w:val="001447DE"/>
    <w:rsid w:val="0014520A"/>
    <w:rsid w:val="00145D81"/>
    <w:rsid w:val="00145E3F"/>
    <w:rsid w:val="0014631F"/>
    <w:rsid w:val="001463A3"/>
    <w:rsid w:val="00146D70"/>
    <w:rsid w:val="0014782C"/>
    <w:rsid w:val="00147935"/>
    <w:rsid w:val="001502BC"/>
    <w:rsid w:val="00150556"/>
    <w:rsid w:val="00150CEB"/>
    <w:rsid w:val="00151495"/>
    <w:rsid w:val="001521C5"/>
    <w:rsid w:val="00152D66"/>
    <w:rsid w:val="0015380D"/>
    <w:rsid w:val="00153D71"/>
    <w:rsid w:val="0015693F"/>
    <w:rsid w:val="00156EE7"/>
    <w:rsid w:val="00157977"/>
    <w:rsid w:val="00160B6E"/>
    <w:rsid w:val="00160E70"/>
    <w:rsid w:val="001612C3"/>
    <w:rsid w:val="001628FD"/>
    <w:rsid w:val="00162BE7"/>
    <w:rsid w:val="00163121"/>
    <w:rsid w:val="00163267"/>
    <w:rsid w:val="001661CA"/>
    <w:rsid w:val="00166B3D"/>
    <w:rsid w:val="00170236"/>
    <w:rsid w:val="00170945"/>
    <w:rsid w:val="001712B2"/>
    <w:rsid w:val="00174A44"/>
    <w:rsid w:val="00174C3D"/>
    <w:rsid w:val="0017505D"/>
    <w:rsid w:val="001751A9"/>
    <w:rsid w:val="00175A67"/>
    <w:rsid w:val="00175CAC"/>
    <w:rsid w:val="001762CB"/>
    <w:rsid w:val="00176707"/>
    <w:rsid w:val="00176F13"/>
    <w:rsid w:val="0017748F"/>
    <w:rsid w:val="001779BA"/>
    <w:rsid w:val="001803B4"/>
    <w:rsid w:val="001828BC"/>
    <w:rsid w:val="00182C31"/>
    <w:rsid w:val="00183940"/>
    <w:rsid w:val="00183996"/>
    <w:rsid w:val="00184A0B"/>
    <w:rsid w:val="00184C59"/>
    <w:rsid w:val="001854FD"/>
    <w:rsid w:val="001855D4"/>
    <w:rsid w:val="00185719"/>
    <w:rsid w:val="00185990"/>
    <w:rsid w:val="00185BA2"/>
    <w:rsid w:val="00185DB9"/>
    <w:rsid w:val="00185E98"/>
    <w:rsid w:val="0018704A"/>
    <w:rsid w:val="00187443"/>
    <w:rsid w:val="001874D3"/>
    <w:rsid w:val="00187566"/>
    <w:rsid w:val="001877D7"/>
    <w:rsid w:val="00187976"/>
    <w:rsid w:val="00190894"/>
    <w:rsid w:val="00190955"/>
    <w:rsid w:val="00190F91"/>
    <w:rsid w:val="00191074"/>
    <w:rsid w:val="0019115E"/>
    <w:rsid w:val="00191262"/>
    <w:rsid w:val="00191564"/>
    <w:rsid w:val="001919D4"/>
    <w:rsid w:val="00191DC5"/>
    <w:rsid w:val="001927E0"/>
    <w:rsid w:val="00192C30"/>
    <w:rsid w:val="001944D8"/>
    <w:rsid w:val="001951D1"/>
    <w:rsid w:val="0019533A"/>
    <w:rsid w:val="00195F7B"/>
    <w:rsid w:val="001973C9"/>
    <w:rsid w:val="001975FA"/>
    <w:rsid w:val="00197C3C"/>
    <w:rsid w:val="001A0A07"/>
    <w:rsid w:val="001A0AC1"/>
    <w:rsid w:val="001A1113"/>
    <w:rsid w:val="001A1828"/>
    <w:rsid w:val="001A27DE"/>
    <w:rsid w:val="001A3012"/>
    <w:rsid w:val="001A315C"/>
    <w:rsid w:val="001A3344"/>
    <w:rsid w:val="001A3B43"/>
    <w:rsid w:val="001A3F43"/>
    <w:rsid w:val="001A3F6B"/>
    <w:rsid w:val="001A3FAE"/>
    <w:rsid w:val="001A47B9"/>
    <w:rsid w:val="001A4964"/>
    <w:rsid w:val="001A6048"/>
    <w:rsid w:val="001A6153"/>
    <w:rsid w:val="001A6DEE"/>
    <w:rsid w:val="001B0E35"/>
    <w:rsid w:val="001B1209"/>
    <w:rsid w:val="001B147C"/>
    <w:rsid w:val="001B32BA"/>
    <w:rsid w:val="001B3743"/>
    <w:rsid w:val="001B4124"/>
    <w:rsid w:val="001B495F"/>
    <w:rsid w:val="001B5530"/>
    <w:rsid w:val="001B5C56"/>
    <w:rsid w:val="001B5EE8"/>
    <w:rsid w:val="001B6915"/>
    <w:rsid w:val="001B6B8A"/>
    <w:rsid w:val="001B7262"/>
    <w:rsid w:val="001B7634"/>
    <w:rsid w:val="001B7FB1"/>
    <w:rsid w:val="001C0022"/>
    <w:rsid w:val="001C12DA"/>
    <w:rsid w:val="001C14EA"/>
    <w:rsid w:val="001C1797"/>
    <w:rsid w:val="001C1EC9"/>
    <w:rsid w:val="001C259E"/>
    <w:rsid w:val="001C2DAC"/>
    <w:rsid w:val="001C31D0"/>
    <w:rsid w:val="001C4BE8"/>
    <w:rsid w:val="001C4CF8"/>
    <w:rsid w:val="001C5347"/>
    <w:rsid w:val="001C6C94"/>
    <w:rsid w:val="001C6FFC"/>
    <w:rsid w:val="001C7618"/>
    <w:rsid w:val="001C780D"/>
    <w:rsid w:val="001C7DE0"/>
    <w:rsid w:val="001D13B9"/>
    <w:rsid w:val="001D166D"/>
    <w:rsid w:val="001D1728"/>
    <w:rsid w:val="001D1B9C"/>
    <w:rsid w:val="001D2014"/>
    <w:rsid w:val="001D2EF0"/>
    <w:rsid w:val="001D3390"/>
    <w:rsid w:val="001D339C"/>
    <w:rsid w:val="001D37E1"/>
    <w:rsid w:val="001D3833"/>
    <w:rsid w:val="001D4B22"/>
    <w:rsid w:val="001D56B1"/>
    <w:rsid w:val="001D609A"/>
    <w:rsid w:val="001D728E"/>
    <w:rsid w:val="001D72CB"/>
    <w:rsid w:val="001D7883"/>
    <w:rsid w:val="001D7C6C"/>
    <w:rsid w:val="001D7F8A"/>
    <w:rsid w:val="001E0E61"/>
    <w:rsid w:val="001E107B"/>
    <w:rsid w:val="001E12D1"/>
    <w:rsid w:val="001E1BB9"/>
    <w:rsid w:val="001E1FA1"/>
    <w:rsid w:val="001E22B4"/>
    <w:rsid w:val="001E3073"/>
    <w:rsid w:val="001E3532"/>
    <w:rsid w:val="001E4B8C"/>
    <w:rsid w:val="001E4C41"/>
    <w:rsid w:val="001E5459"/>
    <w:rsid w:val="001E55DD"/>
    <w:rsid w:val="001E6554"/>
    <w:rsid w:val="001E6752"/>
    <w:rsid w:val="001E6E53"/>
    <w:rsid w:val="001E7172"/>
    <w:rsid w:val="001E7D97"/>
    <w:rsid w:val="001F1332"/>
    <w:rsid w:val="001F207E"/>
    <w:rsid w:val="001F3C6F"/>
    <w:rsid w:val="001F41D1"/>
    <w:rsid w:val="001F473C"/>
    <w:rsid w:val="001F4824"/>
    <w:rsid w:val="001F4B9C"/>
    <w:rsid w:val="001F5B1F"/>
    <w:rsid w:val="001F666C"/>
    <w:rsid w:val="001F6DFC"/>
    <w:rsid w:val="001F6F45"/>
    <w:rsid w:val="001F6FCA"/>
    <w:rsid w:val="001F7CDA"/>
    <w:rsid w:val="002005B9"/>
    <w:rsid w:val="00200CCC"/>
    <w:rsid w:val="0020113E"/>
    <w:rsid w:val="002025B9"/>
    <w:rsid w:val="002028E1"/>
    <w:rsid w:val="00202B9D"/>
    <w:rsid w:val="00202D79"/>
    <w:rsid w:val="00203180"/>
    <w:rsid w:val="002045E1"/>
    <w:rsid w:val="00204849"/>
    <w:rsid w:val="00205088"/>
    <w:rsid w:val="00205331"/>
    <w:rsid w:val="0020691B"/>
    <w:rsid w:val="00206D69"/>
    <w:rsid w:val="00207A25"/>
    <w:rsid w:val="00207E98"/>
    <w:rsid w:val="002100B5"/>
    <w:rsid w:val="0021023D"/>
    <w:rsid w:val="00210DE5"/>
    <w:rsid w:val="002117D0"/>
    <w:rsid w:val="00211C8E"/>
    <w:rsid w:val="00212115"/>
    <w:rsid w:val="002124CC"/>
    <w:rsid w:val="00213917"/>
    <w:rsid w:val="00213CAF"/>
    <w:rsid w:val="00215AD7"/>
    <w:rsid w:val="002160DD"/>
    <w:rsid w:val="00217364"/>
    <w:rsid w:val="002176FC"/>
    <w:rsid w:val="00217B70"/>
    <w:rsid w:val="00217D3E"/>
    <w:rsid w:val="0022038E"/>
    <w:rsid w:val="00220DBD"/>
    <w:rsid w:val="00220DBE"/>
    <w:rsid w:val="002211E1"/>
    <w:rsid w:val="002214FA"/>
    <w:rsid w:val="00222AD1"/>
    <w:rsid w:val="00222B49"/>
    <w:rsid w:val="002234D0"/>
    <w:rsid w:val="00224D05"/>
    <w:rsid w:val="00224D65"/>
    <w:rsid w:val="00227A32"/>
    <w:rsid w:val="002307C9"/>
    <w:rsid w:val="00232167"/>
    <w:rsid w:val="00232DA6"/>
    <w:rsid w:val="00233916"/>
    <w:rsid w:val="002339FD"/>
    <w:rsid w:val="00233CAD"/>
    <w:rsid w:val="00233DC6"/>
    <w:rsid w:val="00234255"/>
    <w:rsid w:val="0023440B"/>
    <w:rsid w:val="002357C4"/>
    <w:rsid w:val="00235A84"/>
    <w:rsid w:val="00235ADF"/>
    <w:rsid w:val="00236740"/>
    <w:rsid w:val="00236A48"/>
    <w:rsid w:val="00236F37"/>
    <w:rsid w:val="002376A5"/>
    <w:rsid w:val="00241659"/>
    <w:rsid w:val="002417C5"/>
    <w:rsid w:val="0024221C"/>
    <w:rsid w:val="00242694"/>
    <w:rsid w:val="00242954"/>
    <w:rsid w:val="00243A8A"/>
    <w:rsid w:val="00243AFC"/>
    <w:rsid w:val="00245C11"/>
    <w:rsid w:val="00245E63"/>
    <w:rsid w:val="0024686E"/>
    <w:rsid w:val="00250237"/>
    <w:rsid w:val="002514A9"/>
    <w:rsid w:val="0025183D"/>
    <w:rsid w:val="00251C06"/>
    <w:rsid w:val="00252732"/>
    <w:rsid w:val="00252E87"/>
    <w:rsid w:val="00252F9B"/>
    <w:rsid w:val="00252FBD"/>
    <w:rsid w:val="00253340"/>
    <w:rsid w:val="00253607"/>
    <w:rsid w:val="002549CD"/>
    <w:rsid w:val="00255EAF"/>
    <w:rsid w:val="002565A6"/>
    <w:rsid w:val="00256BC9"/>
    <w:rsid w:val="00260023"/>
    <w:rsid w:val="0026005A"/>
    <w:rsid w:val="002607B7"/>
    <w:rsid w:val="00261217"/>
    <w:rsid w:val="00261979"/>
    <w:rsid w:val="00262A22"/>
    <w:rsid w:val="0026402C"/>
    <w:rsid w:val="00264284"/>
    <w:rsid w:val="00264907"/>
    <w:rsid w:val="00265719"/>
    <w:rsid w:val="0026590D"/>
    <w:rsid w:val="00266101"/>
    <w:rsid w:val="002661A2"/>
    <w:rsid w:val="002674B5"/>
    <w:rsid w:val="00267851"/>
    <w:rsid w:val="0027021F"/>
    <w:rsid w:val="002705B7"/>
    <w:rsid w:val="002706ED"/>
    <w:rsid w:val="0027260D"/>
    <w:rsid w:val="00272FA1"/>
    <w:rsid w:val="0027354C"/>
    <w:rsid w:val="00274422"/>
    <w:rsid w:val="00274D7E"/>
    <w:rsid w:val="00275562"/>
    <w:rsid w:val="002759FC"/>
    <w:rsid w:val="00275A0A"/>
    <w:rsid w:val="00275D02"/>
    <w:rsid w:val="00276788"/>
    <w:rsid w:val="00276FAB"/>
    <w:rsid w:val="002776E2"/>
    <w:rsid w:val="00280D14"/>
    <w:rsid w:val="002828EC"/>
    <w:rsid w:val="0028294F"/>
    <w:rsid w:val="00282BC0"/>
    <w:rsid w:val="002841FA"/>
    <w:rsid w:val="0028422F"/>
    <w:rsid w:val="002845AE"/>
    <w:rsid w:val="0028599F"/>
    <w:rsid w:val="00285EDC"/>
    <w:rsid w:val="00286451"/>
    <w:rsid w:val="002873E0"/>
    <w:rsid w:val="0028776B"/>
    <w:rsid w:val="00287EF4"/>
    <w:rsid w:val="00290365"/>
    <w:rsid w:val="002909E7"/>
    <w:rsid w:val="00290FA7"/>
    <w:rsid w:val="0029126F"/>
    <w:rsid w:val="002912B4"/>
    <w:rsid w:val="00293C31"/>
    <w:rsid w:val="00294300"/>
    <w:rsid w:val="0029441E"/>
    <w:rsid w:val="00294A18"/>
    <w:rsid w:val="00295F63"/>
    <w:rsid w:val="00296595"/>
    <w:rsid w:val="00297129"/>
    <w:rsid w:val="0029723D"/>
    <w:rsid w:val="00297B39"/>
    <w:rsid w:val="002A06D2"/>
    <w:rsid w:val="002A0ECF"/>
    <w:rsid w:val="002A152B"/>
    <w:rsid w:val="002A2761"/>
    <w:rsid w:val="002A2E15"/>
    <w:rsid w:val="002A3182"/>
    <w:rsid w:val="002A36EA"/>
    <w:rsid w:val="002A37F7"/>
    <w:rsid w:val="002A4019"/>
    <w:rsid w:val="002A49A1"/>
    <w:rsid w:val="002A5B61"/>
    <w:rsid w:val="002A696D"/>
    <w:rsid w:val="002A6CF4"/>
    <w:rsid w:val="002A765E"/>
    <w:rsid w:val="002A79B7"/>
    <w:rsid w:val="002B0412"/>
    <w:rsid w:val="002B059E"/>
    <w:rsid w:val="002B0864"/>
    <w:rsid w:val="002B1710"/>
    <w:rsid w:val="002B1712"/>
    <w:rsid w:val="002B1AE2"/>
    <w:rsid w:val="002B2106"/>
    <w:rsid w:val="002B2380"/>
    <w:rsid w:val="002B2915"/>
    <w:rsid w:val="002B3534"/>
    <w:rsid w:val="002B4BF2"/>
    <w:rsid w:val="002B6170"/>
    <w:rsid w:val="002B6757"/>
    <w:rsid w:val="002B67BA"/>
    <w:rsid w:val="002B74F9"/>
    <w:rsid w:val="002B7718"/>
    <w:rsid w:val="002B7893"/>
    <w:rsid w:val="002C0C75"/>
    <w:rsid w:val="002C2559"/>
    <w:rsid w:val="002C308E"/>
    <w:rsid w:val="002C3694"/>
    <w:rsid w:val="002C43E1"/>
    <w:rsid w:val="002C4E76"/>
    <w:rsid w:val="002C72FD"/>
    <w:rsid w:val="002C7D25"/>
    <w:rsid w:val="002D0147"/>
    <w:rsid w:val="002D0D0F"/>
    <w:rsid w:val="002D0D33"/>
    <w:rsid w:val="002D1E82"/>
    <w:rsid w:val="002D28FE"/>
    <w:rsid w:val="002D2A0A"/>
    <w:rsid w:val="002D2A3F"/>
    <w:rsid w:val="002D3238"/>
    <w:rsid w:val="002D3524"/>
    <w:rsid w:val="002D41B4"/>
    <w:rsid w:val="002D5DE0"/>
    <w:rsid w:val="002D64E2"/>
    <w:rsid w:val="002D65EB"/>
    <w:rsid w:val="002D7A78"/>
    <w:rsid w:val="002D7C1B"/>
    <w:rsid w:val="002E0364"/>
    <w:rsid w:val="002E0B7B"/>
    <w:rsid w:val="002E0FDC"/>
    <w:rsid w:val="002E339E"/>
    <w:rsid w:val="002E54EB"/>
    <w:rsid w:val="002E5501"/>
    <w:rsid w:val="002E5699"/>
    <w:rsid w:val="002E5709"/>
    <w:rsid w:val="002E7375"/>
    <w:rsid w:val="002E7938"/>
    <w:rsid w:val="002E7A63"/>
    <w:rsid w:val="002E7C8A"/>
    <w:rsid w:val="002F1166"/>
    <w:rsid w:val="002F13F0"/>
    <w:rsid w:val="002F26DC"/>
    <w:rsid w:val="002F316E"/>
    <w:rsid w:val="002F3A46"/>
    <w:rsid w:val="002F3ED7"/>
    <w:rsid w:val="002F4D26"/>
    <w:rsid w:val="002F4DB9"/>
    <w:rsid w:val="002F5664"/>
    <w:rsid w:val="002F58D3"/>
    <w:rsid w:val="002F6086"/>
    <w:rsid w:val="002F77E9"/>
    <w:rsid w:val="002F7BDB"/>
    <w:rsid w:val="002F7DBC"/>
    <w:rsid w:val="002F7E31"/>
    <w:rsid w:val="003007F3"/>
    <w:rsid w:val="003008D4"/>
    <w:rsid w:val="00301942"/>
    <w:rsid w:val="003019DD"/>
    <w:rsid w:val="00301A5E"/>
    <w:rsid w:val="00301F98"/>
    <w:rsid w:val="00303D45"/>
    <w:rsid w:val="00304561"/>
    <w:rsid w:val="00304906"/>
    <w:rsid w:val="00305517"/>
    <w:rsid w:val="00306089"/>
    <w:rsid w:val="00306540"/>
    <w:rsid w:val="003068BB"/>
    <w:rsid w:val="00306F13"/>
    <w:rsid w:val="00307245"/>
    <w:rsid w:val="00307313"/>
    <w:rsid w:val="00307547"/>
    <w:rsid w:val="003078F2"/>
    <w:rsid w:val="0031090D"/>
    <w:rsid w:val="0031300E"/>
    <w:rsid w:val="003130AB"/>
    <w:rsid w:val="003133E9"/>
    <w:rsid w:val="00313DB3"/>
    <w:rsid w:val="00314C1A"/>
    <w:rsid w:val="00315713"/>
    <w:rsid w:val="00316A04"/>
    <w:rsid w:val="00316BCE"/>
    <w:rsid w:val="00317C6B"/>
    <w:rsid w:val="0032020E"/>
    <w:rsid w:val="003207EE"/>
    <w:rsid w:val="00320D15"/>
    <w:rsid w:val="003212E5"/>
    <w:rsid w:val="0032137D"/>
    <w:rsid w:val="00321F0E"/>
    <w:rsid w:val="0032211A"/>
    <w:rsid w:val="003221BF"/>
    <w:rsid w:val="0032248B"/>
    <w:rsid w:val="003229F2"/>
    <w:rsid w:val="00323ACA"/>
    <w:rsid w:val="0032442A"/>
    <w:rsid w:val="003247EB"/>
    <w:rsid w:val="00325775"/>
    <w:rsid w:val="003257AC"/>
    <w:rsid w:val="00326332"/>
    <w:rsid w:val="003263FC"/>
    <w:rsid w:val="00326B71"/>
    <w:rsid w:val="00327B5C"/>
    <w:rsid w:val="00330AB6"/>
    <w:rsid w:val="00332443"/>
    <w:rsid w:val="00332747"/>
    <w:rsid w:val="0033346B"/>
    <w:rsid w:val="00333988"/>
    <w:rsid w:val="00333DF4"/>
    <w:rsid w:val="00335AA1"/>
    <w:rsid w:val="0033654A"/>
    <w:rsid w:val="00336BCA"/>
    <w:rsid w:val="003373A3"/>
    <w:rsid w:val="00337CFF"/>
    <w:rsid w:val="0034004C"/>
    <w:rsid w:val="00340A2E"/>
    <w:rsid w:val="00340C53"/>
    <w:rsid w:val="00340DB6"/>
    <w:rsid w:val="00341590"/>
    <w:rsid w:val="0034161C"/>
    <w:rsid w:val="003419D3"/>
    <w:rsid w:val="00342059"/>
    <w:rsid w:val="00342BEA"/>
    <w:rsid w:val="00343895"/>
    <w:rsid w:val="0034551E"/>
    <w:rsid w:val="0034565A"/>
    <w:rsid w:val="003458CA"/>
    <w:rsid w:val="00345D7A"/>
    <w:rsid w:val="003460A3"/>
    <w:rsid w:val="00346376"/>
    <w:rsid w:val="003464B9"/>
    <w:rsid w:val="003464DA"/>
    <w:rsid w:val="00346677"/>
    <w:rsid w:val="00346EC9"/>
    <w:rsid w:val="00347858"/>
    <w:rsid w:val="003519DE"/>
    <w:rsid w:val="00351FED"/>
    <w:rsid w:val="003523A3"/>
    <w:rsid w:val="00352538"/>
    <w:rsid w:val="00352A3E"/>
    <w:rsid w:val="00352BC9"/>
    <w:rsid w:val="00354306"/>
    <w:rsid w:val="003543BB"/>
    <w:rsid w:val="00354A2D"/>
    <w:rsid w:val="00354D73"/>
    <w:rsid w:val="00354F4A"/>
    <w:rsid w:val="00355908"/>
    <w:rsid w:val="00357601"/>
    <w:rsid w:val="00360CE4"/>
    <w:rsid w:val="003615D3"/>
    <w:rsid w:val="003637F2"/>
    <w:rsid w:val="00363AAE"/>
    <w:rsid w:val="00363F5D"/>
    <w:rsid w:val="003648B6"/>
    <w:rsid w:val="00365646"/>
    <w:rsid w:val="00365D0F"/>
    <w:rsid w:val="00365D32"/>
    <w:rsid w:val="0036616B"/>
    <w:rsid w:val="003662A6"/>
    <w:rsid w:val="00367C43"/>
    <w:rsid w:val="00370231"/>
    <w:rsid w:val="0037105D"/>
    <w:rsid w:val="003716E1"/>
    <w:rsid w:val="00371914"/>
    <w:rsid w:val="00373231"/>
    <w:rsid w:val="003754B9"/>
    <w:rsid w:val="00376258"/>
    <w:rsid w:val="00376607"/>
    <w:rsid w:val="0037708D"/>
    <w:rsid w:val="00377F13"/>
    <w:rsid w:val="00380103"/>
    <w:rsid w:val="00380953"/>
    <w:rsid w:val="00380D1A"/>
    <w:rsid w:val="00380DE4"/>
    <w:rsid w:val="00380E05"/>
    <w:rsid w:val="0038164C"/>
    <w:rsid w:val="00381699"/>
    <w:rsid w:val="0038223F"/>
    <w:rsid w:val="00383B46"/>
    <w:rsid w:val="00383D1F"/>
    <w:rsid w:val="00384D9B"/>
    <w:rsid w:val="003855E7"/>
    <w:rsid w:val="00385B74"/>
    <w:rsid w:val="003863D9"/>
    <w:rsid w:val="0038642E"/>
    <w:rsid w:val="00386507"/>
    <w:rsid w:val="00386F87"/>
    <w:rsid w:val="0038733A"/>
    <w:rsid w:val="00387455"/>
    <w:rsid w:val="00387910"/>
    <w:rsid w:val="00390387"/>
    <w:rsid w:val="0039049A"/>
    <w:rsid w:val="00390A43"/>
    <w:rsid w:val="00390F06"/>
    <w:rsid w:val="00391299"/>
    <w:rsid w:val="00391377"/>
    <w:rsid w:val="003919CA"/>
    <w:rsid w:val="00391EC3"/>
    <w:rsid w:val="00392509"/>
    <w:rsid w:val="003932A0"/>
    <w:rsid w:val="003932C8"/>
    <w:rsid w:val="00393A0E"/>
    <w:rsid w:val="00393FF8"/>
    <w:rsid w:val="003973B4"/>
    <w:rsid w:val="00397E94"/>
    <w:rsid w:val="003A134F"/>
    <w:rsid w:val="003A16C7"/>
    <w:rsid w:val="003A2339"/>
    <w:rsid w:val="003A2387"/>
    <w:rsid w:val="003A2643"/>
    <w:rsid w:val="003A2ACA"/>
    <w:rsid w:val="003A2AF7"/>
    <w:rsid w:val="003A2CE8"/>
    <w:rsid w:val="003A3DB9"/>
    <w:rsid w:val="003A4D71"/>
    <w:rsid w:val="003A521E"/>
    <w:rsid w:val="003A607E"/>
    <w:rsid w:val="003A6E79"/>
    <w:rsid w:val="003A7B93"/>
    <w:rsid w:val="003A7F02"/>
    <w:rsid w:val="003B0D35"/>
    <w:rsid w:val="003B0E9D"/>
    <w:rsid w:val="003B3047"/>
    <w:rsid w:val="003B3C23"/>
    <w:rsid w:val="003B3FF1"/>
    <w:rsid w:val="003B4575"/>
    <w:rsid w:val="003B4CB1"/>
    <w:rsid w:val="003B54E2"/>
    <w:rsid w:val="003B5B17"/>
    <w:rsid w:val="003B6F7E"/>
    <w:rsid w:val="003B7B91"/>
    <w:rsid w:val="003C0C22"/>
    <w:rsid w:val="003C11C4"/>
    <w:rsid w:val="003C1DBB"/>
    <w:rsid w:val="003C2B70"/>
    <w:rsid w:val="003C4B16"/>
    <w:rsid w:val="003C4C74"/>
    <w:rsid w:val="003C4DE3"/>
    <w:rsid w:val="003C6458"/>
    <w:rsid w:val="003C66A0"/>
    <w:rsid w:val="003D18CA"/>
    <w:rsid w:val="003D1AF0"/>
    <w:rsid w:val="003D361F"/>
    <w:rsid w:val="003D41F6"/>
    <w:rsid w:val="003D5602"/>
    <w:rsid w:val="003D66DA"/>
    <w:rsid w:val="003D6ED2"/>
    <w:rsid w:val="003D7053"/>
    <w:rsid w:val="003D7442"/>
    <w:rsid w:val="003D74B2"/>
    <w:rsid w:val="003E00E9"/>
    <w:rsid w:val="003E0419"/>
    <w:rsid w:val="003E0ED6"/>
    <w:rsid w:val="003E190A"/>
    <w:rsid w:val="003E2334"/>
    <w:rsid w:val="003E29B1"/>
    <w:rsid w:val="003E31DD"/>
    <w:rsid w:val="003E384A"/>
    <w:rsid w:val="003E7B99"/>
    <w:rsid w:val="003F0965"/>
    <w:rsid w:val="003F0B37"/>
    <w:rsid w:val="003F20B2"/>
    <w:rsid w:val="003F2742"/>
    <w:rsid w:val="003F2A11"/>
    <w:rsid w:val="003F3031"/>
    <w:rsid w:val="003F4D41"/>
    <w:rsid w:val="003F5708"/>
    <w:rsid w:val="003F5927"/>
    <w:rsid w:val="003F654C"/>
    <w:rsid w:val="003F6846"/>
    <w:rsid w:val="003F6F5A"/>
    <w:rsid w:val="003F73FD"/>
    <w:rsid w:val="003F768C"/>
    <w:rsid w:val="003F77CF"/>
    <w:rsid w:val="003F7888"/>
    <w:rsid w:val="003F7C29"/>
    <w:rsid w:val="003F7EFC"/>
    <w:rsid w:val="00400428"/>
    <w:rsid w:val="004008EE"/>
    <w:rsid w:val="0040126D"/>
    <w:rsid w:val="0040226F"/>
    <w:rsid w:val="0040305E"/>
    <w:rsid w:val="0040363B"/>
    <w:rsid w:val="004049FD"/>
    <w:rsid w:val="00404BFF"/>
    <w:rsid w:val="00405230"/>
    <w:rsid w:val="004058F3"/>
    <w:rsid w:val="00405EB0"/>
    <w:rsid w:val="004062AF"/>
    <w:rsid w:val="00406990"/>
    <w:rsid w:val="00407115"/>
    <w:rsid w:val="00410A77"/>
    <w:rsid w:val="004111A7"/>
    <w:rsid w:val="00411DA8"/>
    <w:rsid w:val="00411F4A"/>
    <w:rsid w:val="004124FA"/>
    <w:rsid w:val="0041291F"/>
    <w:rsid w:val="00412DE5"/>
    <w:rsid w:val="00413BD8"/>
    <w:rsid w:val="00414AA6"/>
    <w:rsid w:val="004154D1"/>
    <w:rsid w:val="0041710C"/>
    <w:rsid w:val="0041746F"/>
    <w:rsid w:val="0042133A"/>
    <w:rsid w:val="00421698"/>
    <w:rsid w:val="00421B46"/>
    <w:rsid w:val="00422082"/>
    <w:rsid w:val="004223F1"/>
    <w:rsid w:val="0042276B"/>
    <w:rsid w:val="00422892"/>
    <w:rsid w:val="00422B09"/>
    <w:rsid w:val="004231BF"/>
    <w:rsid w:val="00423307"/>
    <w:rsid w:val="00424BB7"/>
    <w:rsid w:val="004259D2"/>
    <w:rsid w:val="00425C08"/>
    <w:rsid w:val="00426213"/>
    <w:rsid w:val="004265E8"/>
    <w:rsid w:val="00427817"/>
    <w:rsid w:val="00427DF0"/>
    <w:rsid w:val="00430AF4"/>
    <w:rsid w:val="00430F32"/>
    <w:rsid w:val="00431086"/>
    <w:rsid w:val="00432663"/>
    <w:rsid w:val="00432BE6"/>
    <w:rsid w:val="00433F20"/>
    <w:rsid w:val="00435C1C"/>
    <w:rsid w:val="00437970"/>
    <w:rsid w:val="004379A3"/>
    <w:rsid w:val="00442121"/>
    <w:rsid w:val="00442763"/>
    <w:rsid w:val="004429E9"/>
    <w:rsid w:val="00443A3B"/>
    <w:rsid w:val="00443A52"/>
    <w:rsid w:val="00443DE4"/>
    <w:rsid w:val="00443E74"/>
    <w:rsid w:val="0044443F"/>
    <w:rsid w:val="0044528F"/>
    <w:rsid w:val="004453D1"/>
    <w:rsid w:val="00445D83"/>
    <w:rsid w:val="004467A8"/>
    <w:rsid w:val="0044699A"/>
    <w:rsid w:val="00446F10"/>
    <w:rsid w:val="00447770"/>
    <w:rsid w:val="00447B25"/>
    <w:rsid w:val="00447DE6"/>
    <w:rsid w:val="00447F46"/>
    <w:rsid w:val="004514F4"/>
    <w:rsid w:val="00451A87"/>
    <w:rsid w:val="004529FA"/>
    <w:rsid w:val="00453009"/>
    <w:rsid w:val="00454929"/>
    <w:rsid w:val="00454D4A"/>
    <w:rsid w:val="00454F18"/>
    <w:rsid w:val="00455AA7"/>
    <w:rsid w:val="004561CE"/>
    <w:rsid w:val="00456DC0"/>
    <w:rsid w:val="00457688"/>
    <w:rsid w:val="00457FF7"/>
    <w:rsid w:val="00460138"/>
    <w:rsid w:val="00460379"/>
    <w:rsid w:val="00460795"/>
    <w:rsid w:val="0046097D"/>
    <w:rsid w:val="004611F3"/>
    <w:rsid w:val="004611F9"/>
    <w:rsid w:val="004623D3"/>
    <w:rsid w:val="004633FA"/>
    <w:rsid w:val="00464EF1"/>
    <w:rsid w:val="0046509D"/>
    <w:rsid w:val="0046537D"/>
    <w:rsid w:val="00465F94"/>
    <w:rsid w:val="004662E7"/>
    <w:rsid w:val="00466340"/>
    <w:rsid w:val="004672C4"/>
    <w:rsid w:val="004673A0"/>
    <w:rsid w:val="0046760A"/>
    <w:rsid w:val="00467A25"/>
    <w:rsid w:val="00467AE4"/>
    <w:rsid w:val="00467C9D"/>
    <w:rsid w:val="00470610"/>
    <w:rsid w:val="00470DEE"/>
    <w:rsid w:val="004716B7"/>
    <w:rsid w:val="004719BF"/>
    <w:rsid w:val="00471D0E"/>
    <w:rsid w:val="00472D04"/>
    <w:rsid w:val="004734A5"/>
    <w:rsid w:val="00473E32"/>
    <w:rsid w:val="004745C2"/>
    <w:rsid w:val="0047463E"/>
    <w:rsid w:val="00474AD3"/>
    <w:rsid w:val="00475F43"/>
    <w:rsid w:val="00476F68"/>
    <w:rsid w:val="00477141"/>
    <w:rsid w:val="0047769C"/>
    <w:rsid w:val="00480174"/>
    <w:rsid w:val="004803F7"/>
    <w:rsid w:val="00480568"/>
    <w:rsid w:val="0048106C"/>
    <w:rsid w:val="00481930"/>
    <w:rsid w:val="00481D5D"/>
    <w:rsid w:val="004827E7"/>
    <w:rsid w:val="00483CC7"/>
    <w:rsid w:val="00486B68"/>
    <w:rsid w:val="00487DB9"/>
    <w:rsid w:val="0049051B"/>
    <w:rsid w:val="00491F73"/>
    <w:rsid w:val="004920D0"/>
    <w:rsid w:val="0049450D"/>
    <w:rsid w:val="00494B91"/>
    <w:rsid w:val="00494D1D"/>
    <w:rsid w:val="004951C9"/>
    <w:rsid w:val="00495738"/>
    <w:rsid w:val="00495F40"/>
    <w:rsid w:val="004960A8"/>
    <w:rsid w:val="004967E8"/>
    <w:rsid w:val="00497A6C"/>
    <w:rsid w:val="004A0125"/>
    <w:rsid w:val="004A06AB"/>
    <w:rsid w:val="004A0839"/>
    <w:rsid w:val="004A1DB2"/>
    <w:rsid w:val="004A2155"/>
    <w:rsid w:val="004A2CD0"/>
    <w:rsid w:val="004A2D56"/>
    <w:rsid w:val="004A3580"/>
    <w:rsid w:val="004A3C23"/>
    <w:rsid w:val="004A3FA5"/>
    <w:rsid w:val="004A6B4D"/>
    <w:rsid w:val="004A6D6F"/>
    <w:rsid w:val="004A7964"/>
    <w:rsid w:val="004A7A62"/>
    <w:rsid w:val="004A7D54"/>
    <w:rsid w:val="004B193F"/>
    <w:rsid w:val="004B1981"/>
    <w:rsid w:val="004B1B29"/>
    <w:rsid w:val="004B2805"/>
    <w:rsid w:val="004B2BCC"/>
    <w:rsid w:val="004B3CB6"/>
    <w:rsid w:val="004B4FB8"/>
    <w:rsid w:val="004B5916"/>
    <w:rsid w:val="004B5F24"/>
    <w:rsid w:val="004B6516"/>
    <w:rsid w:val="004B688E"/>
    <w:rsid w:val="004B7073"/>
    <w:rsid w:val="004B7831"/>
    <w:rsid w:val="004B7BD8"/>
    <w:rsid w:val="004B7FC2"/>
    <w:rsid w:val="004C01BC"/>
    <w:rsid w:val="004C0571"/>
    <w:rsid w:val="004C0F47"/>
    <w:rsid w:val="004C1088"/>
    <w:rsid w:val="004C2567"/>
    <w:rsid w:val="004C25F0"/>
    <w:rsid w:val="004C2C12"/>
    <w:rsid w:val="004C2D15"/>
    <w:rsid w:val="004C3171"/>
    <w:rsid w:val="004C322F"/>
    <w:rsid w:val="004C364A"/>
    <w:rsid w:val="004C48EE"/>
    <w:rsid w:val="004C5210"/>
    <w:rsid w:val="004C5A0C"/>
    <w:rsid w:val="004C5FF8"/>
    <w:rsid w:val="004C63FA"/>
    <w:rsid w:val="004C6536"/>
    <w:rsid w:val="004C6C9D"/>
    <w:rsid w:val="004C7254"/>
    <w:rsid w:val="004D062B"/>
    <w:rsid w:val="004D103D"/>
    <w:rsid w:val="004D14FB"/>
    <w:rsid w:val="004D1ECC"/>
    <w:rsid w:val="004D21F4"/>
    <w:rsid w:val="004D3E0D"/>
    <w:rsid w:val="004D3F80"/>
    <w:rsid w:val="004D4367"/>
    <w:rsid w:val="004D43D8"/>
    <w:rsid w:val="004D4494"/>
    <w:rsid w:val="004D49BB"/>
    <w:rsid w:val="004D4CDC"/>
    <w:rsid w:val="004D4D9B"/>
    <w:rsid w:val="004D52F5"/>
    <w:rsid w:val="004D55E9"/>
    <w:rsid w:val="004D6093"/>
    <w:rsid w:val="004D6235"/>
    <w:rsid w:val="004D624C"/>
    <w:rsid w:val="004D66FA"/>
    <w:rsid w:val="004D7942"/>
    <w:rsid w:val="004D7ADB"/>
    <w:rsid w:val="004D7D20"/>
    <w:rsid w:val="004E0419"/>
    <w:rsid w:val="004E1684"/>
    <w:rsid w:val="004E174D"/>
    <w:rsid w:val="004E2347"/>
    <w:rsid w:val="004E241E"/>
    <w:rsid w:val="004E2F26"/>
    <w:rsid w:val="004E36C0"/>
    <w:rsid w:val="004E4D2F"/>
    <w:rsid w:val="004E4E94"/>
    <w:rsid w:val="004E4EAB"/>
    <w:rsid w:val="004E4EC3"/>
    <w:rsid w:val="004E5B09"/>
    <w:rsid w:val="004E6195"/>
    <w:rsid w:val="004E6D35"/>
    <w:rsid w:val="004E7586"/>
    <w:rsid w:val="004E766D"/>
    <w:rsid w:val="004F0C73"/>
    <w:rsid w:val="004F1E7E"/>
    <w:rsid w:val="004F1F01"/>
    <w:rsid w:val="004F2198"/>
    <w:rsid w:val="004F22A8"/>
    <w:rsid w:val="004F3B11"/>
    <w:rsid w:val="004F4007"/>
    <w:rsid w:val="004F400B"/>
    <w:rsid w:val="004F443F"/>
    <w:rsid w:val="004F52E9"/>
    <w:rsid w:val="004F5CE6"/>
    <w:rsid w:val="004F6852"/>
    <w:rsid w:val="004F6AA6"/>
    <w:rsid w:val="004F7C5D"/>
    <w:rsid w:val="005005E4"/>
    <w:rsid w:val="005012C1"/>
    <w:rsid w:val="00501F81"/>
    <w:rsid w:val="00502D32"/>
    <w:rsid w:val="005035D0"/>
    <w:rsid w:val="005039CC"/>
    <w:rsid w:val="00503DB1"/>
    <w:rsid w:val="00503F90"/>
    <w:rsid w:val="00504CF5"/>
    <w:rsid w:val="005055D0"/>
    <w:rsid w:val="00505ACE"/>
    <w:rsid w:val="00505EF6"/>
    <w:rsid w:val="00507A3E"/>
    <w:rsid w:val="00510A33"/>
    <w:rsid w:val="00511C81"/>
    <w:rsid w:val="00511E8B"/>
    <w:rsid w:val="005122E3"/>
    <w:rsid w:val="00513451"/>
    <w:rsid w:val="0051369A"/>
    <w:rsid w:val="00513898"/>
    <w:rsid w:val="00515340"/>
    <w:rsid w:val="00515681"/>
    <w:rsid w:val="005159E9"/>
    <w:rsid w:val="005170CA"/>
    <w:rsid w:val="005173B2"/>
    <w:rsid w:val="00520C85"/>
    <w:rsid w:val="00521886"/>
    <w:rsid w:val="00521E8B"/>
    <w:rsid w:val="005228B8"/>
    <w:rsid w:val="00522A03"/>
    <w:rsid w:val="0052354C"/>
    <w:rsid w:val="00524FA9"/>
    <w:rsid w:val="005263A6"/>
    <w:rsid w:val="00527B1C"/>
    <w:rsid w:val="00530474"/>
    <w:rsid w:val="0053051B"/>
    <w:rsid w:val="005320DD"/>
    <w:rsid w:val="0053221D"/>
    <w:rsid w:val="005323F0"/>
    <w:rsid w:val="00532B60"/>
    <w:rsid w:val="005331AE"/>
    <w:rsid w:val="00533CA0"/>
    <w:rsid w:val="0053494A"/>
    <w:rsid w:val="00534C44"/>
    <w:rsid w:val="0053734F"/>
    <w:rsid w:val="005373FB"/>
    <w:rsid w:val="00540095"/>
    <w:rsid w:val="00540937"/>
    <w:rsid w:val="00542EBA"/>
    <w:rsid w:val="005436C0"/>
    <w:rsid w:val="00543E2D"/>
    <w:rsid w:val="005441E8"/>
    <w:rsid w:val="005476EE"/>
    <w:rsid w:val="00547BC4"/>
    <w:rsid w:val="00547DD8"/>
    <w:rsid w:val="00547F53"/>
    <w:rsid w:val="0055076E"/>
    <w:rsid w:val="00551B39"/>
    <w:rsid w:val="00552606"/>
    <w:rsid w:val="00552D61"/>
    <w:rsid w:val="00553054"/>
    <w:rsid w:val="005532A9"/>
    <w:rsid w:val="00553B29"/>
    <w:rsid w:val="00553F9C"/>
    <w:rsid w:val="005541F7"/>
    <w:rsid w:val="00554B1E"/>
    <w:rsid w:val="00555ADC"/>
    <w:rsid w:val="00556CC0"/>
    <w:rsid w:val="00557111"/>
    <w:rsid w:val="00557C3D"/>
    <w:rsid w:val="00557F2D"/>
    <w:rsid w:val="00560097"/>
    <w:rsid w:val="0056204D"/>
    <w:rsid w:val="00562196"/>
    <w:rsid w:val="00562FC7"/>
    <w:rsid w:val="0056402E"/>
    <w:rsid w:val="0056460E"/>
    <w:rsid w:val="00564D35"/>
    <w:rsid w:val="00566182"/>
    <w:rsid w:val="005702AF"/>
    <w:rsid w:val="00570B80"/>
    <w:rsid w:val="00570C29"/>
    <w:rsid w:val="00572289"/>
    <w:rsid w:val="00572F2D"/>
    <w:rsid w:val="00573237"/>
    <w:rsid w:val="00573574"/>
    <w:rsid w:val="00573FC1"/>
    <w:rsid w:val="00574CE9"/>
    <w:rsid w:val="00574D97"/>
    <w:rsid w:val="005760A5"/>
    <w:rsid w:val="005767AD"/>
    <w:rsid w:val="00576CF0"/>
    <w:rsid w:val="00577C0F"/>
    <w:rsid w:val="005803F2"/>
    <w:rsid w:val="0058073C"/>
    <w:rsid w:val="00580ECD"/>
    <w:rsid w:val="00581328"/>
    <w:rsid w:val="00581E1E"/>
    <w:rsid w:val="005825E1"/>
    <w:rsid w:val="005828BB"/>
    <w:rsid w:val="005830EF"/>
    <w:rsid w:val="00584357"/>
    <w:rsid w:val="0058497D"/>
    <w:rsid w:val="00584CBE"/>
    <w:rsid w:val="00585B59"/>
    <w:rsid w:val="00585E7C"/>
    <w:rsid w:val="005868C0"/>
    <w:rsid w:val="005877BD"/>
    <w:rsid w:val="0058790C"/>
    <w:rsid w:val="0059068E"/>
    <w:rsid w:val="00590B9A"/>
    <w:rsid w:val="00590F1D"/>
    <w:rsid w:val="005914D0"/>
    <w:rsid w:val="00592443"/>
    <w:rsid w:val="0059244F"/>
    <w:rsid w:val="005927DA"/>
    <w:rsid w:val="00592B74"/>
    <w:rsid w:val="00592C89"/>
    <w:rsid w:val="00592E49"/>
    <w:rsid w:val="00593197"/>
    <w:rsid w:val="00593837"/>
    <w:rsid w:val="00594132"/>
    <w:rsid w:val="00594E8F"/>
    <w:rsid w:val="00594EF1"/>
    <w:rsid w:val="00595320"/>
    <w:rsid w:val="00595792"/>
    <w:rsid w:val="00595AB2"/>
    <w:rsid w:val="00595CA6"/>
    <w:rsid w:val="00596278"/>
    <w:rsid w:val="00596994"/>
    <w:rsid w:val="005A10F2"/>
    <w:rsid w:val="005A186D"/>
    <w:rsid w:val="005A1CBB"/>
    <w:rsid w:val="005A2A4E"/>
    <w:rsid w:val="005A33D9"/>
    <w:rsid w:val="005A372D"/>
    <w:rsid w:val="005A3AA4"/>
    <w:rsid w:val="005A3F08"/>
    <w:rsid w:val="005A43D0"/>
    <w:rsid w:val="005A579A"/>
    <w:rsid w:val="005A5FE3"/>
    <w:rsid w:val="005A6B67"/>
    <w:rsid w:val="005A6F6F"/>
    <w:rsid w:val="005A7AA6"/>
    <w:rsid w:val="005A7E30"/>
    <w:rsid w:val="005B096A"/>
    <w:rsid w:val="005B1013"/>
    <w:rsid w:val="005B273C"/>
    <w:rsid w:val="005B5009"/>
    <w:rsid w:val="005B57A2"/>
    <w:rsid w:val="005B57DF"/>
    <w:rsid w:val="005B5A88"/>
    <w:rsid w:val="005B6566"/>
    <w:rsid w:val="005C0097"/>
    <w:rsid w:val="005C0C75"/>
    <w:rsid w:val="005C23F1"/>
    <w:rsid w:val="005C317E"/>
    <w:rsid w:val="005C33D0"/>
    <w:rsid w:val="005C3901"/>
    <w:rsid w:val="005C3CD8"/>
    <w:rsid w:val="005C458B"/>
    <w:rsid w:val="005C458C"/>
    <w:rsid w:val="005C484A"/>
    <w:rsid w:val="005C4B88"/>
    <w:rsid w:val="005C4F08"/>
    <w:rsid w:val="005C5509"/>
    <w:rsid w:val="005C7571"/>
    <w:rsid w:val="005C7CE6"/>
    <w:rsid w:val="005D0350"/>
    <w:rsid w:val="005D05FA"/>
    <w:rsid w:val="005D0BFF"/>
    <w:rsid w:val="005D2903"/>
    <w:rsid w:val="005D3234"/>
    <w:rsid w:val="005D3824"/>
    <w:rsid w:val="005D5171"/>
    <w:rsid w:val="005D51CD"/>
    <w:rsid w:val="005D5904"/>
    <w:rsid w:val="005D5AAF"/>
    <w:rsid w:val="005D6293"/>
    <w:rsid w:val="005D62B9"/>
    <w:rsid w:val="005D6543"/>
    <w:rsid w:val="005D6978"/>
    <w:rsid w:val="005D6D7F"/>
    <w:rsid w:val="005D720A"/>
    <w:rsid w:val="005D763B"/>
    <w:rsid w:val="005D7727"/>
    <w:rsid w:val="005E07DF"/>
    <w:rsid w:val="005E08B6"/>
    <w:rsid w:val="005E09EF"/>
    <w:rsid w:val="005E1798"/>
    <w:rsid w:val="005E1B6C"/>
    <w:rsid w:val="005E1C58"/>
    <w:rsid w:val="005E200E"/>
    <w:rsid w:val="005E21D1"/>
    <w:rsid w:val="005E27C3"/>
    <w:rsid w:val="005E3779"/>
    <w:rsid w:val="005E4CF1"/>
    <w:rsid w:val="005E4DC4"/>
    <w:rsid w:val="005E4FF7"/>
    <w:rsid w:val="005E501D"/>
    <w:rsid w:val="005E50BC"/>
    <w:rsid w:val="005E5119"/>
    <w:rsid w:val="005E5188"/>
    <w:rsid w:val="005E5A6C"/>
    <w:rsid w:val="005E5C99"/>
    <w:rsid w:val="005E6134"/>
    <w:rsid w:val="005E6CE0"/>
    <w:rsid w:val="005E6E7B"/>
    <w:rsid w:val="005E7810"/>
    <w:rsid w:val="005E7834"/>
    <w:rsid w:val="005F0AA7"/>
    <w:rsid w:val="005F0CBE"/>
    <w:rsid w:val="005F14A0"/>
    <w:rsid w:val="005F23FE"/>
    <w:rsid w:val="005F289B"/>
    <w:rsid w:val="005F4017"/>
    <w:rsid w:val="005F45A2"/>
    <w:rsid w:val="005F4B4A"/>
    <w:rsid w:val="005F4B8E"/>
    <w:rsid w:val="005F4C47"/>
    <w:rsid w:val="005F5CD4"/>
    <w:rsid w:val="005F5E99"/>
    <w:rsid w:val="005F60D3"/>
    <w:rsid w:val="005F698E"/>
    <w:rsid w:val="005F6C4D"/>
    <w:rsid w:val="005F6F45"/>
    <w:rsid w:val="005F7298"/>
    <w:rsid w:val="00600622"/>
    <w:rsid w:val="006009EE"/>
    <w:rsid w:val="00600BC4"/>
    <w:rsid w:val="00600D0A"/>
    <w:rsid w:val="00600DC0"/>
    <w:rsid w:val="00600EDB"/>
    <w:rsid w:val="006018EB"/>
    <w:rsid w:val="00602361"/>
    <w:rsid w:val="00602472"/>
    <w:rsid w:val="00602C08"/>
    <w:rsid w:val="006047DA"/>
    <w:rsid w:val="00604813"/>
    <w:rsid w:val="006062FB"/>
    <w:rsid w:val="00606958"/>
    <w:rsid w:val="00606F9C"/>
    <w:rsid w:val="00607A7F"/>
    <w:rsid w:val="00607FA2"/>
    <w:rsid w:val="006127BF"/>
    <w:rsid w:val="00613082"/>
    <w:rsid w:val="006139B2"/>
    <w:rsid w:val="00614454"/>
    <w:rsid w:val="00614596"/>
    <w:rsid w:val="006145F3"/>
    <w:rsid w:val="00614884"/>
    <w:rsid w:val="00614F15"/>
    <w:rsid w:val="00617A2F"/>
    <w:rsid w:val="00617FDE"/>
    <w:rsid w:val="00621782"/>
    <w:rsid w:val="00621EE3"/>
    <w:rsid w:val="00622609"/>
    <w:rsid w:val="00622741"/>
    <w:rsid w:val="00622FC5"/>
    <w:rsid w:val="00623555"/>
    <w:rsid w:val="00624687"/>
    <w:rsid w:val="0062612C"/>
    <w:rsid w:val="00626E9F"/>
    <w:rsid w:val="00627ED8"/>
    <w:rsid w:val="00630ED6"/>
    <w:rsid w:val="00631E4B"/>
    <w:rsid w:val="00632342"/>
    <w:rsid w:val="006329F6"/>
    <w:rsid w:val="00632ADF"/>
    <w:rsid w:val="00632BB7"/>
    <w:rsid w:val="00632D0B"/>
    <w:rsid w:val="00632EDC"/>
    <w:rsid w:val="00632F2F"/>
    <w:rsid w:val="006330BF"/>
    <w:rsid w:val="00633255"/>
    <w:rsid w:val="0063387D"/>
    <w:rsid w:val="006341F9"/>
    <w:rsid w:val="006345EA"/>
    <w:rsid w:val="00640B8B"/>
    <w:rsid w:val="006413D7"/>
    <w:rsid w:val="0064183D"/>
    <w:rsid w:val="006418C6"/>
    <w:rsid w:val="006418D1"/>
    <w:rsid w:val="0064199E"/>
    <w:rsid w:val="00641DC3"/>
    <w:rsid w:val="00642373"/>
    <w:rsid w:val="00643309"/>
    <w:rsid w:val="00643437"/>
    <w:rsid w:val="006458C8"/>
    <w:rsid w:val="00646F25"/>
    <w:rsid w:val="00650E3C"/>
    <w:rsid w:val="00651FF0"/>
    <w:rsid w:val="00652950"/>
    <w:rsid w:val="00652FD7"/>
    <w:rsid w:val="00653001"/>
    <w:rsid w:val="00653210"/>
    <w:rsid w:val="00653508"/>
    <w:rsid w:val="0065476F"/>
    <w:rsid w:val="00655233"/>
    <w:rsid w:val="00655D95"/>
    <w:rsid w:val="0065655B"/>
    <w:rsid w:val="00656851"/>
    <w:rsid w:val="00656A66"/>
    <w:rsid w:val="00656BDE"/>
    <w:rsid w:val="00656D14"/>
    <w:rsid w:val="00657171"/>
    <w:rsid w:val="006579F8"/>
    <w:rsid w:val="00657C16"/>
    <w:rsid w:val="00660E63"/>
    <w:rsid w:val="0066597D"/>
    <w:rsid w:val="00665B7C"/>
    <w:rsid w:val="00666C61"/>
    <w:rsid w:val="00667BFF"/>
    <w:rsid w:val="006704B6"/>
    <w:rsid w:val="006715E5"/>
    <w:rsid w:val="00671728"/>
    <w:rsid w:val="0067269F"/>
    <w:rsid w:val="00674232"/>
    <w:rsid w:val="00674515"/>
    <w:rsid w:val="00674582"/>
    <w:rsid w:val="00674A0B"/>
    <w:rsid w:val="00674B2B"/>
    <w:rsid w:val="00674C0D"/>
    <w:rsid w:val="0067531C"/>
    <w:rsid w:val="00676456"/>
    <w:rsid w:val="00676846"/>
    <w:rsid w:val="006768B8"/>
    <w:rsid w:val="0068076B"/>
    <w:rsid w:val="00680D58"/>
    <w:rsid w:val="006816D3"/>
    <w:rsid w:val="00681E45"/>
    <w:rsid w:val="00683A12"/>
    <w:rsid w:val="006846B3"/>
    <w:rsid w:val="006847C2"/>
    <w:rsid w:val="0068499F"/>
    <w:rsid w:val="00685C13"/>
    <w:rsid w:val="00685CF0"/>
    <w:rsid w:val="00687B3B"/>
    <w:rsid w:val="00687D14"/>
    <w:rsid w:val="006902B0"/>
    <w:rsid w:val="006921A7"/>
    <w:rsid w:val="00692882"/>
    <w:rsid w:val="00693FC2"/>
    <w:rsid w:val="00694084"/>
    <w:rsid w:val="00694735"/>
    <w:rsid w:val="00694750"/>
    <w:rsid w:val="006949BA"/>
    <w:rsid w:val="00695178"/>
    <w:rsid w:val="006956B6"/>
    <w:rsid w:val="00695C49"/>
    <w:rsid w:val="00695E8B"/>
    <w:rsid w:val="00696A21"/>
    <w:rsid w:val="00696C1C"/>
    <w:rsid w:val="00697C12"/>
    <w:rsid w:val="006A0CE5"/>
    <w:rsid w:val="006A11AE"/>
    <w:rsid w:val="006A13FA"/>
    <w:rsid w:val="006A14ED"/>
    <w:rsid w:val="006A15B1"/>
    <w:rsid w:val="006A1B5A"/>
    <w:rsid w:val="006A2627"/>
    <w:rsid w:val="006A2F31"/>
    <w:rsid w:val="006A3020"/>
    <w:rsid w:val="006A45A4"/>
    <w:rsid w:val="006A489A"/>
    <w:rsid w:val="006A589F"/>
    <w:rsid w:val="006A6995"/>
    <w:rsid w:val="006A7A7A"/>
    <w:rsid w:val="006B0649"/>
    <w:rsid w:val="006B08C1"/>
    <w:rsid w:val="006B0D4C"/>
    <w:rsid w:val="006B1748"/>
    <w:rsid w:val="006B2E74"/>
    <w:rsid w:val="006B3DE2"/>
    <w:rsid w:val="006B574D"/>
    <w:rsid w:val="006B5AA2"/>
    <w:rsid w:val="006B62CE"/>
    <w:rsid w:val="006B6947"/>
    <w:rsid w:val="006B6F7F"/>
    <w:rsid w:val="006B7031"/>
    <w:rsid w:val="006B7837"/>
    <w:rsid w:val="006C072C"/>
    <w:rsid w:val="006C092D"/>
    <w:rsid w:val="006C1667"/>
    <w:rsid w:val="006C2305"/>
    <w:rsid w:val="006C361E"/>
    <w:rsid w:val="006C3C33"/>
    <w:rsid w:val="006C4A96"/>
    <w:rsid w:val="006C5287"/>
    <w:rsid w:val="006C58AB"/>
    <w:rsid w:val="006C6947"/>
    <w:rsid w:val="006C7B58"/>
    <w:rsid w:val="006C7D7E"/>
    <w:rsid w:val="006C7DF4"/>
    <w:rsid w:val="006D1190"/>
    <w:rsid w:val="006D14CF"/>
    <w:rsid w:val="006D36AD"/>
    <w:rsid w:val="006D489A"/>
    <w:rsid w:val="006D4D30"/>
    <w:rsid w:val="006D5222"/>
    <w:rsid w:val="006D56D7"/>
    <w:rsid w:val="006D5BB4"/>
    <w:rsid w:val="006D5DF5"/>
    <w:rsid w:val="006D5E0C"/>
    <w:rsid w:val="006D6C33"/>
    <w:rsid w:val="006D6FCE"/>
    <w:rsid w:val="006D790E"/>
    <w:rsid w:val="006E077A"/>
    <w:rsid w:val="006E0E1B"/>
    <w:rsid w:val="006E10DC"/>
    <w:rsid w:val="006E10DF"/>
    <w:rsid w:val="006E2935"/>
    <w:rsid w:val="006E2AE1"/>
    <w:rsid w:val="006E3258"/>
    <w:rsid w:val="006E3E58"/>
    <w:rsid w:val="006E4074"/>
    <w:rsid w:val="006E432D"/>
    <w:rsid w:val="006E45F4"/>
    <w:rsid w:val="006E529D"/>
    <w:rsid w:val="006E594B"/>
    <w:rsid w:val="006E7A22"/>
    <w:rsid w:val="006E7DFB"/>
    <w:rsid w:val="006F016C"/>
    <w:rsid w:val="006F0C7D"/>
    <w:rsid w:val="006F14B6"/>
    <w:rsid w:val="006F1CB9"/>
    <w:rsid w:val="006F228E"/>
    <w:rsid w:val="006F7034"/>
    <w:rsid w:val="006F741D"/>
    <w:rsid w:val="006F7A53"/>
    <w:rsid w:val="007007BB"/>
    <w:rsid w:val="00701BFD"/>
    <w:rsid w:val="0070234C"/>
    <w:rsid w:val="00702D3C"/>
    <w:rsid w:val="00704289"/>
    <w:rsid w:val="00704411"/>
    <w:rsid w:val="0070454F"/>
    <w:rsid w:val="007057DE"/>
    <w:rsid w:val="00705EA0"/>
    <w:rsid w:val="007062ED"/>
    <w:rsid w:val="007064E7"/>
    <w:rsid w:val="00707011"/>
    <w:rsid w:val="00707D4B"/>
    <w:rsid w:val="00710EB7"/>
    <w:rsid w:val="00711114"/>
    <w:rsid w:val="00711AC8"/>
    <w:rsid w:val="007122F3"/>
    <w:rsid w:val="00712BF9"/>
    <w:rsid w:val="00715274"/>
    <w:rsid w:val="00715681"/>
    <w:rsid w:val="0071631F"/>
    <w:rsid w:val="007166AB"/>
    <w:rsid w:val="00716E22"/>
    <w:rsid w:val="0072004F"/>
    <w:rsid w:val="00720C35"/>
    <w:rsid w:val="00720E7D"/>
    <w:rsid w:val="007218D8"/>
    <w:rsid w:val="00721FB2"/>
    <w:rsid w:val="00722E8D"/>
    <w:rsid w:val="0072483B"/>
    <w:rsid w:val="00724E2D"/>
    <w:rsid w:val="00725F6A"/>
    <w:rsid w:val="0072638D"/>
    <w:rsid w:val="0072784E"/>
    <w:rsid w:val="00727A28"/>
    <w:rsid w:val="00727AF5"/>
    <w:rsid w:val="00727F7A"/>
    <w:rsid w:val="00731466"/>
    <w:rsid w:val="00731514"/>
    <w:rsid w:val="007318F6"/>
    <w:rsid w:val="00731ACA"/>
    <w:rsid w:val="00732454"/>
    <w:rsid w:val="007334FE"/>
    <w:rsid w:val="007337B9"/>
    <w:rsid w:val="00733A76"/>
    <w:rsid w:val="00734692"/>
    <w:rsid w:val="00735288"/>
    <w:rsid w:val="0073540D"/>
    <w:rsid w:val="00736044"/>
    <w:rsid w:val="00736359"/>
    <w:rsid w:val="00736750"/>
    <w:rsid w:val="00736B45"/>
    <w:rsid w:val="0073740E"/>
    <w:rsid w:val="0074082B"/>
    <w:rsid w:val="00740B3F"/>
    <w:rsid w:val="00743162"/>
    <w:rsid w:val="00744695"/>
    <w:rsid w:val="00744B1A"/>
    <w:rsid w:val="0074532F"/>
    <w:rsid w:val="00745ED6"/>
    <w:rsid w:val="00746C92"/>
    <w:rsid w:val="00747999"/>
    <w:rsid w:val="00750B13"/>
    <w:rsid w:val="00751D3A"/>
    <w:rsid w:val="00752255"/>
    <w:rsid w:val="007523CA"/>
    <w:rsid w:val="0075263E"/>
    <w:rsid w:val="0075279C"/>
    <w:rsid w:val="00752862"/>
    <w:rsid w:val="00752935"/>
    <w:rsid w:val="0075479A"/>
    <w:rsid w:val="007549A9"/>
    <w:rsid w:val="007558B5"/>
    <w:rsid w:val="00755D1F"/>
    <w:rsid w:val="00756701"/>
    <w:rsid w:val="007570C0"/>
    <w:rsid w:val="00757A5F"/>
    <w:rsid w:val="00760C2A"/>
    <w:rsid w:val="007619FA"/>
    <w:rsid w:val="00761C72"/>
    <w:rsid w:val="0076340F"/>
    <w:rsid w:val="007639FF"/>
    <w:rsid w:val="0076696A"/>
    <w:rsid w:val="00766C13"/>
    <w:rsid w:val="00767205"/>
    <w:rsid w:val="0076789E"/>
    <w:rsid w:val="00767BB0"/>
    <w:rsid w:val="007704BE"/>
    <w:rsid w:val="00771F26"/>
    <w:rsid w:val="00771F47"/>
    <w:rsid w:val="007726DD"/>
    <w:rsid w:val="0077299B"/>
    <w:rsid w:val="007733D0"/>
    <w:rsid w:val="00773463"/>
    <w:rsid w:val="0077548E"/>
    <w:rsid w:val="0077556B"/>
    <w:rsid w:val="00775AC5"/>
    <w:rsid w:val="00776BDC"/>
    <w:rsid w:val="00776D1E"/>
    <w:rsid w:val="00777F96"/>
    <w:rsid w:val="00780C8B"/>
    <w:rsid w:val="00780E16"/>
    <w:rsid w:val="00780F1E"/>
    <w:rsid w:val="0078191E"/>
    <w:rsid w:val="00781FE7"/>
    <w:rsid w:val="00782DC9"/>
    <w:rsid w:val="00783E31"/>
    <w:rsid w:val="00785836"/>
    <w:rsid w:val="00785A8D"/>
    <w:rsid w:val="00785E87"/>
    <w:rsid w:val="00786C49"/>
    <w:rsid w:val="00787548"/>
    <w:rsid w:val="00787756"/>
    <w:rsid w:val="00791D75"/>
    <w:rsid w:val="007926A6"/>
    <w:rsid w:val="00792C8C"/>
    <w:rsid w:val="00793983"/>
    <w:rsid w:val="00793A3B"/>
    <w:rsid w:val="00794361"/>
    <w:rsid w:val="007950C2"/>
    <w:rsid w:val="00796C07"/>
    <w:rsid w:val="00797118"/>
    <w:rsid w:val="0079798C"/>
    <w:rsid w:val="00797DB7"/>
    <w:rsid w:val="007A2BBC"/>
    <w:rsid w:val="007A2D47"/>
    <w:rsid w:val="007A2E98"/>
    <w:rsid w:val="007A317E"/>
    <w:rsid w:val="007A3335"/>
    <w:rsid w:val="007A3B8A"/>
    <w:rsid w:val="007A3FBD"/>
    <w:rsid w:val="007A51E6"/>
    <w:rsid w:val="007A5818"/>
    <w:rsid w:val="007A6710"/>
    <w:rsid w:val="007A6C30"/>
    <w:rsid w:val="007A6C65"/>
    <w:rsid w:val="007A6F85"/>
    <w:rsid w:val="007A7A13"/>
    <w:rsid w:val="007A7D4A"/>
    <w:rsid w:val="007B09AA"/>
    <w:rsid w:val="007B0BB1"/>
    <w:rsid w:val="007B10C5"/>
    <w:rsid w:val="007B138C"/>
    <w:rsid w:val="007B1CB1"/>
    <w:rsid w:val="007B1D96"/>
    <w:rsid w:val="007B3574"/>
    <w:rsid w:val="007B3907"/>
    <w:rsid w:val="007B48EF"/>
    <w:rsid w:val="007B5BBA"/>
    <w:rsid w:val="007B6260"/>
    <w:rsid w:val="007B7B3B"/>
    <w:rsid w:val="007C07EF"/>
    <w:rsid w:val="007C1FE4"/>
    <w:rsid w:val="007C37A1"/>
    <w:rsid w:val="007C4947"/>
    <w:rsid w:val="007C4AE5"/>
    <w:rsid w:val="007C4EE5"/>
    <w:rsid w:val="007C543D"/>
    <w:rsid w:val="007C570E"/>
    <w:rsid w:val="007C5E07"/>
    <w:rsid w:val="007C5F3A"/>
    <w:rsid w:val="007C5F61"/>
    <w:rsid w:val="007C65FF"/>
    <w:rsid w:val="007C796A"/>
    <w:rsid w:val="007C7D96"/>
    <w:rsid w:val="007D05E1"/>
    <w:rsid w:val="007D0B88"/>
    <w:rsid w:val="007D166C"/>
    <w:rsid w:val="007D2509"/>
    <w:rsid w:val="007D25FA"/>
    <w:rsid w:val="007D2619"/>
    <w:rsid w:val="007D2CB0"/>
    <w:rsid w:val="007D38FE"/>
    <w:rsid w:val="007D3BCC"/>
    <w:rsid w:val="007D3BF2"/>
    <w:rsid w:val="007D3F5A"/>
    <w:rsid w:val="007D5270"/>
    <w:rsid w:val="007D5D90"/>
    <w:rsid w:val="007D6102"/>
    <w:rsid w:val="007D658B"/>
    <w:rsid w:val="007D6D9D"/>
    <w:rsid w:val="007E1CDB"/>
    <w:rsid w:val="007E1CFA"/>
    <w:rsid w:val="007E2635"/>
    <w:rsid w:val="007E29C4"/>
    <w:rsid w:val="007E29F6"/>
    <w:rsid w:val="007E2DF3"/>
    <w:rsid w:val="007E47EF"/>
    <w:rsid w:val="007E5113"/>
    <w:rsid w:val="007E5213"/>
    <w:rsid w:val="007E6E05"/>
    <w:rsid w:val="007E71E6"/>
    <w:rsid w:val="007E737E"/>
    <w:rsid w:val="007F04A7"/>
    <w:rsid w:val="007F1629"/>
    <w:rsid w:val="007F18EA"/>
    <w:rsid w:val="007F2381"/>
    <w:rsid w:val="007F360C"/>
    <w:rsid w:val="007F370A"/>
    <w:rsid w:val="007F579F"/>
    <w:rsid w:val="007F64F7"/>
    <w:rsid w:val="007F781D"/>
    <w:rsid w:val="00800AAA"/>
    <w:rsid w:val="00800BD5"/>
    <w:rsid w:val="00801685"/>
    <w:rsid w:val="00801911"/>
    <w:rsid w:val="00802654"/>
    <w:rsid w:val="008035FB"/>
    <w:rsid w:val="00804E6E"/>
    <w:rsid w:val="00805968"/>
    <w:rsid w:val="00805EDA"/>
    <w:rsid w:val="00805FB7"/>
    <w:rsid w:val="0080616F"/>
    <w:rsid w:val="00807C32"/>
    <w:rsid w:val="00810355"/>
    <w:rsid w:val="00810E4F"/>
    <w:rsid w:val="008115E4"/>
    <w:rsid w:val="00812936"/>
    <w:rsid w:val="00813339"/>
    <w:rsid w:val="00813E84"/>
    <w:rsid w:val="00814405"/>
    <w:rsid w:val="008146A4"/>
    <w:rsid w:val="00814B5B"/>
    <w:rsid w:val="00814C0E"/>
    <w:rsid w:val="00815F2A"/>
    <w:rsid w:val="008162CA"/>
    <w:rsid w:val="0081632F"/>
    <w:rsid w:val="008169A3"/>
    <w:rsid w:val="0081717D"/>
    <w:rsid w:val="008176A1"/>
    <w:rsid w:val="0081772B"/>
    <w:rsid w:val="00820EB1"/>
    <w:rsid w:val="00820EFC"/>
    <w:rsid w:val="00821322"/>
    <w:rsid w:val="008222DC"/>
    <w:rsid w:val="00822A4A"/>
    <w:rsid w:val="00822B1C"/>
    <w:rsid w:val="00822E68"/>
    <w:rsid w:val="00823B4F"/>
    <w:rsid w:val="00823D79"/>
    <w:rsid w:val="0082446F"/>
    <w:rsid w:val="00825022"/>
    <w:rsid w:val="008252FD"/>
    <w:rsid w:val="00825430"/>
    <w:rsid w:val="00825E56"/>
    <w:rsid w:val="00825F23"/>
    <w:rsid w:val="00826196"/>
    <w:rsid w:val="0082721F"/>
    <w:rsid w:val="00827943"/>
    <w:rsid w:val="008306A2"/>
    <w:rsid w:val="0083097C"/>
    <w:rsid w:val="00830AA5"/>
    <w:rsid w:val="00831D60"/>
    <w:rsid w:val="00831F4C"/>
    <w:rsid w:val="008321E4"/>
    <w:rsid w:val="0083253C"/>
    <w:rsid w:val="00833758"/>
    <w:rsid w:val="00833770"/>
    <w:rsid w:val="00834DCD"/>
    <w:rsid w:val="00834FA2"/>
    <w:rsid w:val="008350CB"/>
    <w:rsid w:val="00835C72"/>
    <w:rsid w:val="00835DAB"/>
    <w:rsid w:val="00836308"/>
    <w:rsid w:val="00836713"/>
    <w:rsid w:val="00836A1B"/>
    <w:rsid w:val="00836F3B"/>
    <w:rsid w:val="00837F65"/>
    <w:rsid w:val="00840C36"/>
    <w:rsid w:val="00840CB2"/>
    <w:rsid w:val="008413AF"/>
    <w:rsid w:val="00841986"/>
    <w:rsid w:val="00843A64"/>
    <w:rsid w:val="008443DA"/>
    <w:rsid w:val="008450AE"/>
    <w:rsid w:val="00845403"/>
    <w:rsid w:val="00845A6C"/>
    <w:rsid w:val="00845B6D"/>
    <w:rsid w:val="00845E0E"/>
    <w:rsid w:val="0084615A"/>
    <w:rsid w:val="00846A2F"/>
    <w:rsid w:val="00846C22"/>
    <w:rsid w:val="00847948"/>
    <w:rsid w:val="00847ADA"/>
    <w:rsid w:val="0085030A"/>
    <w:rsid w:val="00850437"/>
    <w:rsid w:val="0085082B"/>
    <w:rsid w:val="008514D0"/>
    <w:rsid w:val="00851746"/>
    <w:rsid w:val="008522E1"/>
    <w:rsid w:val="008544E7"/>
    <w:rsid w:val="00854AC5"/>
    <w:rsid w:val="00857161"/>
    <w:rsid w:val="008573B4"/>
    <w:rsid w:val="00857D15"/>
    <w:rsid w:val="00857FE2"/>
    <w:rsid w:val="008601F3"/>
    <w:rsid w:val="008619BC"/>
    <w:rsid w:val="00862FF7"/>
    <w:rsid w:val="0086390E"/>
    <w:rsid w:val="00864011"/>
    <w:rsid w:val="008646B0"/>
    <w:rsid w:val="00864DAC"/>
    <w:rsid w:val="00865274"/>
    <w:rsid w:val="00865727"/>
    <w:rsid w:val="00866311"/>
    <w:rsid w:val="00866726"/>
    <w:rsid w:val="00871040"/>
    <w:rsid w:val="00871396"/>
    <w:rsid w:val="008727C0"/>
    <w:rsid w:val="008748B1"/>
    <w:rsid w:val="00875D4E"/>
    <w:rsid w:val="00875EB4"/>
    <w:rsid w:val="00877334"/>
    <w:rsid w:val="00880609"/>
    <w:rsid w:val="0088071C"/>
    <w:rsid w:val="00881101"/>
    <w:rsid w:val="00881937"/>
    <w:rsid w:val="00881E26"/>
    <w:rsid w:val="008822CB"/>
    <w:rsid w:val="00882C1C"/>
    <w:rsid w:val="00882E41"/>
    <w:rsid w:val="00882F2C"/>
    <w:rsid w:val="008853C8"/>
    <w:rsid w:val="00885A08"/>
    <w:rsid w:val="008861CC"/>
    <w:rsid w:val="0088651B"/>
    <w:rsid w:val="0088661E"/>
    <w:rsid w:val="00886A7D"/>
    <w:rsid w:val="00886BB1"/>
    <w:rsid w:val="00886F9B"/>
    <w:rsid w:val="008901AF"/>
    <w:rsid w:val="0089109D"/>
    <w:rsid w:val="00891149"/>
    <w:rsid w:val="00891A9A"/>
    <w:rsid w:val="008925A6"/>
    <w:rsid w:val="00892EB6"/>
    <w:rsid w:val="00893DD7"/>
    <w:rsid w:val="00893E95"/>
    <w:rsid w:val="008940DF"/>
    <w:rsid w:val="00894E38"/>
    <w:rsid w:val="00895C6F"/>
    <w:rsid w:val="0089638C"/>
    <w:rsid w:val="008A10C5"/>
    <w:rsid w:val="008A127C"/>
    <w:rsid w:val="008A24AB"/>
    <w:rsid w:val="008A24B0"/>
    <w:rsid w:val="008A2A3C"/>
    <w:rsid w:val="008A2E5E"/>
    <w:rsid w:val="008A3195"/>
    <w:rsid w:val="008A31F7"/>
    <w:rsid w:val="008A3593"/>
    <w:rsid w:val="008A3821"/>
    <w:rsid w:val="008A39B3"/>
    <w:rsid w:val="008A4B7B"/>
    <w:rsid w:val="008A6D8B"/>
    <w:rsid w:val="008A6E50"/>
    <w:rsid w:val="008B0613"/>
    <w:rsid w:val="008B11C9"/>
    <w:rsid w:val="008B1357"/>
    <w:rsid w:val="008B1443"/>
    <w:rsid w:val="008B343D"/>
    <w:rsid w:val="008B3E1C"/>
    <w:rsid w:val="008B3F00"/>
    <w:rsid w:val="008B5751"/>
    <w:rsid w:val="008B59D6"/>
    <w:rsid w:val="008B76CB"/>
    <w:rsid w:val="008B7B14"/>
    <w:rsid w:val="008B7BD1"/>
    <w:rsid w:val="008C0636"/>
    <w:rsid w:val="008C085F"/>
    <w:rsid w:val="008C0A44"/>
    <w:rsid w:val="008C0F0E"/>
    <w:rsid w:val="008C1D58"/>
    <w:rsid w:val="008C2123"/>
    <w:rsid w:val="008C40C9"/>
    <w:rsid w:val="008C4684"/>
    <w:rsid w:val="008C5021"/>
    <w:rsid w:val="008C72F1"/>
    <w:rsid w:val="008C7732"/>
    <w:rsid w:val="008C7C0C"/>
    <w:rsid w:val="008C7FDE"/>
    <w:rsid w:val="008D07D3"/>
    <w:rsid w:val="008D0827"/>
    <w:rsid w:val="008D0B04"/>
    <w:rsid w:val="008D13C7"/>
    <w:rsid w:val="008D220F"/>
    <w:rsid w:val="008D5C8B"/>
    <w:rsid w:val="008D5CD1"/>
    <w:rsid w:val="008D6380"/>
    <w:rsid w:val="008E00DE"/>
    <w:rsid w:val="008E0CB1"/>
    <w:rsid w:val="008E12ED"/>
    <w:rsid w:val="008E1416"/>
    <w:rsid w:val="008E206E"/>
    <w:rsid w:val="008E2944"/>
    <w:rsid w:val="008E43B7"/>
    <w:rsid w:val="008E54B8"/>
    <w:rsid w:val="008E5CA7"/>
    <w:rsid w:val="008E6361"/>
    <w:rsid w:val="008E64E5"/>
    <w:rsid w:val="008E6867"/>
    <w:rsid w:val="008E7124"/>
    <w:rsid w:val="008F0500"/>
    <w:rsid w:val="008F2ABF"/>
    <w:rsid w:val="008F2BBC"/>
    <w:rsid w:val="008F2EC1"/>
    <w:rsid w:val="008F39ED"/>
    <w:rsid w:val="008F3F09"/>
    <w:rsid w:val="008F4B07"/>
    <w:rsid w:val="008F4B48"/>
    <w:rsid w:val="008F51BC"/>
    <w:rsid w:val="008F5CD1"/>
    <w:rsid w:val="008F6E74"/>
    <w:rsid w:val="008F7141"/>
    <w:rsid w:val="009012C6"/>
    <w:rsid w:val="00901315"/>
    <w:rsid w:val="009029EB"/>
    <w:rsid w:val="00902A15"/>
    <w:rsid w:val="00902DB1"/>
    <w:rsid w:val="009033F0"/>
    <w:rsid w:val="00903D5D"/>
    <w:rsid w:val="009048BA"/>
    <w:rsid w:val="00904E84"/>
    <w:rsid w:val="009069E6"/>
    <w:rsid w:val="00907396"/>
    <w:rsid w:val="009075AF"/>
    <w:rsid w:val="009079D9"/>
    <w:rsid w:val="009106C1"/>
    <w:rsid w:val="00911690"/>
    <w:rsid w:val="00911EC2"/>
    <w:rsid w:val="0091212A"/>
    <w:rsid w:val="00912E79"/>
    <w:rsid w:val="009130C8"/>
    <w:rsid w:val="00913A98"/>
    <w:rsid w:val="00913EB0"/>
    <w:rsid w:val="00914098"/>
    <w:rsid w:val="009151C6"/>
    <w:rsid w:val="00916532"/>
    <w:rsid w:val="00916FBD"/>
    <w:rsid w:val="00917151"/>
    <w:rsid w:val="009173C5"/>
    <w:rsid w:val="00917608"/>
    <w:rsid w:val="00917AC6"/>
    <w:rsid w:val="00920085"/>
    <w:rsid w:val="00921D5D"/>
    <w:rsid w:val="00922DEA"/>
    <w:rsid w:val="00923605"/>
    <w:rsid w:val="0092371D"/>
    <w:rsid w:val="0092391E"/>
    <w:rsid w:val="0092545D"/>
    <w:rsid w:val="00925724"/>
    <w:rsid w:val="00925E80"/>
    <w:rsid w:val="00926410"/>
    <w:rsid w:val="00926743"/>
    <w:rsid w:val="00926839"/>
    <w:rsid w:val="00926F85"/>
    <w:rsid w:val="00927682"/>
    <w:rsid w:val="00930182"/>
    <w:rsid w:val="00930FE4"/>
    <w:rsid w:val="009312EE"/>
    <w:rsid w:val="00932731"/>
    <w:rsid w:val="00932964"/>
    <w:rsid w:val="00934189"/>
    <w:rsid w:val="0093453C"/>
    <w:rsid w:val="009351A0"/>
    <w:rsid w:val="009351C5"/>
    <w:rsid w:val="009352D5"/>
    <w:rsid w:val="00935AC0"/>
    <w:rsid w:val="00935C85"/>
    <w:rsid w:val="0093678F"/>
    <w:rsid w:val="00936943"/>
    <w:rsid w:val="00937418"/>
    <w:rsid w:val="00937628"/>
    <w:rsid w:val="009400B7"/>
    <w:rsid w:val="00940762"/>
    <w:rsid w:val="00941302"/>
    <w:rsid w:val="00941457"/>
    <w:rsid w:val="0094147E"/>
    <w:rsid w:val="009419CA"/>
    <w:rsid w:val="00941F5B"/>
    <w:rsid w:val="009420D6"/>
    <w:rsid w:val="00944440"/>
    <w:rsid w:val="00944C5D"/>
    <w:rsid w:val="009450A5"/>
    <w:rsid w:val="0094525F"/>
    <w:rsid w:val="00945316"/>
    <w:rsid w:val="00945748"/>
    <w:rsid w:val="009460AB"/>
    <w:rsid w:val="0094688A"/>
    <w:rsid w:val="009471F3"/>
    <w:rsid w:val="0095401C"/>
    <w:rsid w:val="00954E24"/>
    <w:rsid w:val="00955881"/>
    <w:rsid w:val="00955B40"/>
    <w:rsid w:val="00955D1A"/>
    <w:rsid w:val="00956A5D"/>
    <w:rsid w:val="009603E0"/>
    <w:rsid w:val="00960A70"/>
    <w:rsid w:val="009610D0"/>
    <w:rsid w:val="009625F7"/>
    <w:rsid w:val="0096285A"/>
    <w:rsid w:val="00962A1B"/>
    <w:rsid w:val="00962E3E"/>
    <w:rsid w:val="00963EC6"/>
    <w:rsid w:val="0096424F"/>
    <w:rsid w:val="009648A7"/>
    <w:rsid w:val="00964DA3"/>
    <w:rsid w:val="00964EA3"/>
    <w:rsid w:val="00964F7C"/>
    <w:rsid w:val="00965727"/>
    <w:rsid w:val="009662AD"/>
    <w:rsid w:val="009662B3"/>
    <w:rsid w:val="00966C0B"/>
    <w:rsid w:val="00967452"/>
    <w:rsid w:val="0097102F"/>
    <w:rsid w:val="009711CE"/>
    <w:rsid w:val="00972BB4"/>
    <w:rsid w:val="00973796"/>
    <w:rsid w:val="00973976"/>
    <w:rsid w:val="00973E3D"/>
    <w:rsid w:val="00974380"/>
    <w:rsid w:val="00974FCD"/>
    <w:rsid w:val="009765FB"/>
    <w:rsid w:val="009769BE"/>
    <w:rsid w:val="00976F58"/>
    <w:rsid w:val="00977874"/>
    <w:rsid w:val="00977A2D"/>
    <w:rsid w:val="00977A3E"/>
    <w:rsid w:val="00977ED5"/>
    <w:rsid w:val="0098068F"/>
    <w:rsid w:val="00981A7A"/>
    <w:rsid w:val="00981FDC"/>
    <w:rsid w:val="009828E4"/>
    <w:rsid w:val="009828E9"/>
    <w:rsid w:val="00982F5B"/>
    <w:rsid w:val="009834FE"/>
    <w:rsid w:val="00983DBA"/>
    <w:rsid w:val="0098401A"/>
    <w:rsid w:val="00985BC0"/>
    <w:rsid w:val="00985DF5"/>
    <w:rsid w:val="0098601A"/>
    <w:rsid w:val="0098686D"/>
    <w:rsid w:val="00987C52"/>
    <w:rsid w:val="00990027"/>
    <w:rsid w:val="0099014B"/>
    <w:rsid w:val="00990480"/>
    <w:rsid w:val="00990828"/>
    <w:rsid w:val="009908E3"/>
    <w:rsid w:val="009909E4"/>
    <w:rsid w:val="00990F4B"/>
    <w:rsid w:val="00992600"/>
    <w:rsid w:val="00993BBD"/>
    <w:rsid w:val="00993E11"/>
    <w:rsid w:val="009940B3"/>
    <w:rsid w:val="0099443D"/>
    <w:rsid w:val="0099504B"/>
    <w:rsid w:val="0099603F"/>
    <w:rsid w:val="009968A9"/>
    <w:rsid w:val="009A0220"/>
    <w:rsid w:val="009A052A"/>
    <w:rsid w:val="009A1257"/>
    <w:rsid w:val="009A2331"/>
    <w:rsid w:val="009A3878"/>
    <w:rsid w:val="009A3B64"/>
    <w:rsid w:val="009A41EE"/>
    <w:rsid w:val="009A4316"/>
    <w:rsid w:val="009A631F"/>
    <w:rsid w:val="009A7A6F"/>
    <w:rsid w:val="009A7BFD"/>
    <w:rsid w:val="009A7C1D"/>
    <w:rsid w:val="009A7DAF"/>
    <w:rsid w:val="009B030C"/>
    <w:rsid w:val="009B03AF"/>
    <w:rsid w:val="009B0A85"/>
    <w:rsid w:val="009B1711"/>
    <w:rsid w:val="009B1896"/>
    <w:rsid w:val="009B24AC"/>
    <w:rsid w:val="009B260D"/>
    <w:rsid w:val="009B39EF"/>
    <w:rsid w:val="009B3A66"/>
    <w:rsid w:val="009B5B78"/>
    <w:rsid w:val="009B6D90"/>
    <w:rsid w:val="009B71A4"/>
    <w:rsid w:val="009C01B8"/>
    <w:rsid w:val="009C0C7B"/>
    <w:rsid w:val="009C0EA9"/>
    <w:rsid w:val="009C1329"/>
    <w:rsid w:val="009C1A0D"/>
    <w:rsid w:val="009C257D"/>
    <w:rsid w:val="009C2E06"/>
    <w:rsid w:val="009C3929"/>
    <w:rsid w:val="009C3C69"/>
    <w:rsid w:val="009C485A"/>
    <w:rsid w:val="009C6336"/>
    <w:rsid w:val="009C6CE9"/>
    <w:rsid w:val="009C7461"/>
    <w:rsid w:val="009D06B9"/>
    <w:rsid w:val="009D1D23"/>
    <w:rsid w:val="009D27C7"/>
    <w:rsid w:val="009D310A"/>
    <w:rsid w:val="009D327D"/>
    <w:rsid w:val="009D3E76"/>
    <w:rsid w:val="009D5254"/>
    <w:rsid w:val="009D5702"/>
    <w:rsid w:val="009D5852"/>
    <w:rsid w:val="009D5955"/>
    <w:rsid w:val="009D651B"/>
    <w:rsid w:val="009D669A"/>
    <w:rsid w:val="009D74F6"/>
    <w:rsid w:val="009D7F66"/>
    <w:rsid w:val="009E10F0"/>
    <w:rsid w:val="009E14BE"/>
    <w:rsid w:val="009E3B79"/>
    <w:rsid w:val="009E495A"/>
    <w:rsid w:val="009E4A6D"/>
    <w:rsid w:val="009E58D4"/>
    <w:rsid w:val="009E5978"/>
    <w:rsid w:val="009E5B02"/>
    <w:rsid w:val="009E67E5"/>
    <w:rsid w:val="009E7034"/>
    <w:rsid w:val="009F3525"/>
    <w:rsid w:val="009F378F"/>
    <w:rsid w:val="009F40AC"/>
    <w:rsid w:val="009F47B0"/>
    <w:rsid w:val="009F4923"/>
    <w:rsid w:val="009F57E4"/>
    <w:rsid w:val="009F6236"/>
    <w:rsid w:val="009F65F3"/>
    <w:rsid w:val="009F68F8"/>
    <w:rsid w:val="009F6CB6"/>
    <w:rsid w:val="009F6D56"/>
    <w:rsid w:val="009F71B5"/>
    <w:rsid w:val="009F757E"/>
    <w:rsid w:val="009F7623"/>
    <w:rsid w:val="00A00153"/>
    <w:rsid w:val="00A0069F"/>
    <w:rsid w:val="00A0216F"/>
    <w:rsid w:val="00A02643"/>
    <w:rsid w:val="00A0290C"/>
    <w:rsid w:val="00A035BE"/>
    <w:rsid w:val="00A03A89"/>
    <w:rsid w:val="00A047EF"/>
    <w:rsid w:val="00A04E8B"/>
    <w:rsid w:val="00A05DC3"/>
    <w:rsid w:val="00A07102"/>
    <w:rsid w:val="00A072FD"/>
    <w:rsid w:val="00A07F93"/>
    <w:rsid w:val="00A10B95"/>
    <w:rsid w:val="00A10BA1"/>
    <w:rsid w:val="00A10D4E"/>
    <w:rsid w:val="00A116C6"/>
    <w:rsid w:val="00A1239D"/>
    <w:rsid w:val="00A133C4"/>
    <w:rsid w:val="00A150FD"/>
    <w:rsid w:val="00A15128"/>
    <w:rsid w:val="00A15135"/>
    <w:rsid w:val="00A16AF8"/>
    <w:rsid w:val="00A1742C"/>
    <w:rsid w:val="00A178B7"/>
    <w:rsid w:val="00A212E3"/>
    <w:rsid w:val="00A216E0"/>
    <w:rsid w:val="00A22A19"/>
    <w:rsid w:val="00A22DBE"/>
    <w:rsid w:val="00A25519"/>
    <w:rsid w:val="00A2559B"/>
    <w:rsid w:val="00A25C11"/>
    <w:rsid w:val="00A264EB"/>
    <w:rsid w:val="00A26585"/>
    <w:rsid w:val="00A26965"/>
    <w:rsid w:val="00A2797B"/>
    <w:rsid w:val="00A27DD6"/>
    <w:rsid w:val="00A30688"/>
    <w:rsid w:val="00A30FB7"/>
    <w:rsid w:val="00A321A3"/>
    <w:rsid w:val="00A32A00"/>
    <w:rsid w:val="00A33645"/>
    <w:rsid w:val="00A34624"/>
    <w:rsid w:val="00A351EA"/>
    <w:rsid w:val="00A35AC3"/>
    <w:rsid w:val="00A35C11"/>
    <w:rsid w:val="00A35C67"/>
    <w:rsid w:val="00A35CCA"/>
    <w:rsid w:val="00A3644B"/>
    <w:rsid w:val="00A364A9"/>
    <w:rsid w:val="00A3676C"/>
    <w:rsid w:val="00A368F3"/>
    <w:rsid w:val="00A3788C"/>
    <w:rsid w:val="00A37C1F"/>
    <w:rsid w:val="00A40BA0"/>
    <w:rsid w:val="00A4209F"/>
    <w:rsid w:val="00A424D7"/>
    <w:rsid w:val="00A43C42"/>
    <w:rsid w:val="00A44797"/>
    <w:rsid w:val="00A450F8"/>
    <w:rsid w:val="00A45A86"/>
    <w:rsid w:val="00A45ED4"/>
    <w:rsid w:val="00A470B4"/>
    <w:rsid w:val="00A47BFC"/>
    <w:rsid w:val="00A47EB5"/>
    <w:rsid w:val="00A5045D"/>
    <w:rsid w:val="00A50691"/>
    <w:rsid w:val="00A51391"/>
    <w:rsid w:val="00A51862"/>
    <w:rsid w:val="00A52006"/>
    <w:rsid w:val="00A529D1"/>
    <w:rsid w:val="00A538D0"/>
    <w:rsid w:val="00A53BF3"/>
    <w:rsid w:val="00A55CB0"/>
    <w:rsid w:val="00A55E58"/>
    <w:rsid w:val="00A56B4E"/>
    <w:rsid w:val="00A56E76"/>
    <w:rsid w:val="00A57751"/>
    <w:rsid w:val="00A57DA5"/>
    <w:rsid w:val="00A604CA"/>
    <w:rsid w:val="00A611CA"/>
    <w:rsid w:val="00A61513"/>
    <w:rsid w:val="00A61ED6"/>
    <w:rsid w:val="00A62678"/>
    <w:rsid w:val="00A62A44"/>
    <w:rsid w:val="00A63F3D"/>
    <w:rsid w:val="00A640E2"/>
    <w:rsid w:val="00A6452A"/>
    <w:rsid w:val="00A64762"/>
    <w:rsid w:val="00A6494E"/>
    <w:rsid w:val="00A65695"/>
    <w:rsid w:val="00A65AD1"/>
    <w:rsid w:val="00A65F60"/>
    <w:rsid w:val="00A67EDC"/>
    <w:rsid w:val="00A70965"/>
    <w:rsid w:val="00A71048"/>
    <w:rsid w:val="00A721D2"/>
    <w:rsid w:val="00A72581"/>
    <w:rsid w:val="00A728F1"/>
    <w:rsid w:val="00A72F6B"/>
    <w:rsid w:val="00A73064"/>
    <w:rsid w:val="00A734AB"/>
    <w:rsid w:val="00A73AA2"/>
    <w:rsid w:val="00A74478"/>
    <w:rsid w:val="00A74F5B"/>
    <w:rsid w:val="00A754EC"/>
    <w:rsid w:val="00A75823"/>
    <w:rsid w:val="00A75C9B"/>
    <w:rsid w:val="00A768BB"/>
    <w:rsid w:val="00A76BB3"/>
    <w:rsid w:val="00A773A3"/>
    <w:rsid w:val="00A7782F"/>
    <w:rsid w:val="00A809D1"/>
    <w:rsid w:val="00A812DD"/>
    <w:rsid w:val="00A81FD9"/>
    <w:rsid w:val="00A82113"/>
    <w:rsid w:val="00A82140"/>
    <w:rsid w:val="00A8217C"/>
    <w:rsid w:val="00A82D6C"/>
    <w:rsid w:val="00A833B1"/>
    <w:rsid w:val="00A8382F"/>
    <w:rsid w:val="00A83841"/>
    <w:rsid w:val="00A84045"/>
    <w:rsid w:val="00A8413A"/>
    <w:rsid w:val="00A8413B"/>
    <w:rsid w:val="00A8429F"/>
    <w:rsid w:val="00A86338"/>
    <w:rsid w:val="00A87099"/>
    <w:rsid w:val="00A90523"/>
    <w:rsid w:val="00A9084E"/>
    <w:rsid w:val="00A90AB4"/>
    <w:rsid w:val="00A910CB"/>
    <w:rsid w:val="00A913D6"/>
    <w:rsid w:val="00A9265A"/>
    <w:rsid w:val="00A92F41"/>
    <w:rsid w:val="00A937C8"/>
    <w:rsid w:val="00A9525B"/>
    <w:rsid w:val="00A95B4B"/>
    <w:rsid w:val="00A960E5"/>
    <w:rsid w:val="00A96167"/>
    <w:rsid w:val="00A97E68"/>
    <w:rsid w:val="00A97F69"/>
    <w:rsid w:val="00AA01CA"/>
    <w:rsid w:val="00AA053D"/>
    <w:rsid w:val="00AA0CF0"/>
    <w:rsid w:val="00AA27E6"/>
    <w:rsid w:val="00AA34BD"/>
    <w:rsid w:val="00AA53DA"/>
    <w:rsid w:val="00AA6D02"/>
    <w:rsid w:val="00AA7A2F"/>
    <w:rsid w:val="00AB0518"/>
    <w:rsid w:val="00AB09E9"/>
    <w:rsid w:val="00AB09F3"/>
    <w:rsid w:val="00AB2923"/>
    <w:rsid w:val="00AB31FB"/>
    <w:rsid w:val="00AB3CAB"/>
    <w:rsid w:val="00AB46F4"/>
    <w:rsid w:val="00AB4A28"/>
    <w:rsid w:val="00AB4B96"/>
    <w:rsid w:val="00AB5963"/>
    <w:rsid w:val="00AB6C0B"/>
    <w:rsid w:val="00AB7419"/>
    <w:rsid w:val="00AB75ED"/>
    <w:rsid w:val="00AB7DC0"/>
    <w:rsid w:val="00AC01DD"/>
    <w:rsid w:val="00AC025D"/>
    <w:rsid w:val="00AC02D3"/>
    <w:rsid w:val="00AC1093"/>
    <w:rsid w:val="00AC19B7"/>
    <w:rsid w:val="00AC1D88"/>
    <w:rsid w:val="00AC29DD"/>
    <w:rsid w:val="00AC3186"/>
    <w:rsid w:val="00AC3798"/>
    <w:rsid w:val="00AC4BCA"/>
    <w:rsid w:val="00AC5C5D"/>
    <w:rsid w:val="00AC6B31"/>
    <w:rsid w:val="00AC6B68"/>
    <w:rsid w:val="00AC6FCE"/>
    <w:rsid w:val="00AC73BE"/>
    <w:rsid w:val="00AD2BC1"/>
    <w:rsid w:val="00AD3555"/>
    <w:rsid w:val="00AD4E3E"/>
    <w:rsid w:val="00AE19A4"/>
    <w:rsid w:val="00AE327C"/>
    <w:rsid w:val="00AE3733"/>
    <w:rsid w:val="00AE4931"/>
    <w:rsid w:val="00AE4C67"/>
    <w:rsid w:val="00AE511F"/>
    <w:rsid w:val="00AE551F"/>
    <w:rsid w:val="00AE5744"/>
    <w:rsid w:val="00AE5A51"/>
    <w:rsid w:val="00AE61B9"/>
    <w:rsid w:val="00AE6A65"/>
    <w:rsid w:val="00AE6C1B"/>
    <w:rsid w:val="00AF0407"/>
    <w:rsid w:val="00AF05E3"/>
    <w:rsid w:val="00AF0819"/>
    <w:rsid w:val="00AF1770"/>
    <w:rsid w:val="00AF1944"/>
    <w:rsid w:val="00AF1C74"/>
    <w:rsid w:val="00AF23B1"/>
    <w:rsid w:val="00AF460F"/>
    <w:rsid w:val="00AF4701"/>
    <w:rsid w:val="00AF474F"/>
    <w:rsid w:val="00AF50FF"/>
    <w:rsid w:val="00AF51D8"/>
    <w:rsid w:val="00AF53DF"/>
    <w:rsid w:val="00AF685B"/>
    <w:rsid w:val="00AF6A73"/>
    <w:rsid w:val="00AF7248"/>
    <w:rsid w:val="00AF758D"/>
    <w:rsid w:val="00AF7B86"/>
    <w:rsid w:val="00B0024B"/>
    <w:rsid w:val="00B006E9"/>
    <w:rsid w:val="00B00715"/>
    <w:rsid w:val="00B01110"/>
    <w:rsid w:val="00B025E6"/>
    <w:rsid w:val="00B02C0A"/>
    <w:rsid w:val="00B02E18"/>
    <w:rsid w:val="00B04BF1"/>
    <w:rsid w:val="00B05321"/>
    <w:rsid w:val="00B05DF8"/>
    <w:rsid w:val="00B0719D"/>
    <w:rsid w:val="00B07933"/>
    <w:rsid w:val="00B07A33"/>
    <w:rsid w:val="00B07A67"/>
    <w:rsid w:val="00B07FE4"/>
    <w:rsid w:val="00B104B9"/>
    <w:rsid w:val="00B11F64"/>
    <w:rsid w:val="00B1200B"/>
    <w:rsid w:val="00B1206D"/>
    <w:rsid w:val="00B12E17"/>
    <w:rsid w:val="00B13D00"/>
    <w:rsid w:val="00B13DE7"/>
    <w:rsid w:val="00B141B9"/>
    <w:rsid w:val="00B14A0F"/>
    <w:rsid w:val="00B16075"/>
    <w:rsid w:val="00B16232"/>
    <w:rsid w:val="00B16257"/>
    <w:rsid w:val="00B16A94"/>
    <w:rsid w:val="00B17280"/>
    <w:rsid w:val="00B17455"/>
    <w:rsid w:val="00B20F62"/>
    <w:rsid w:val="00B215BD"/>
    <w:rsid w:val="00B2176A"/>
    <w:rsid w:val="00B217B5"/>
    <w:rsid w:val="00B22FF7"/>
    <w:rsid w:val="00B23069"/>
    <w:rsid w:val="00B239C5"/>
    <w:rsid w:val="00B24BD7"/>
    <w:rsid w:val="00B252B3"/>
    <w:rsid w:val="00B25437"/>
    <w:rsid w:val="00B25ADA"/>
    <w:rsid w:val="00B2605C"/>
    <w:rsid w:val="00B26099"/>
    <w:rsid w:val="00B2684C"/>
    <w:rsid w:val="00B274E5"/>
    <w:rsid w:val="00B278A9"/>
    <w:rsid w:val="00B3002F"/>
    <w:rsid w:val="00B31329"/>
    <w:rsid w:val="00B3149A"/>
    <w:rsid w:val="00B31800"/>
    <w:rsid w:val="00B3246E"/>
    <w:rsid w:val="00B3495C"/>
    <w:rsid w:val="00B34A69"/>
    <w:rsid w:val="00B354C0"/>
    <w:rsid w:val="00B363D6"/>
    <w:rsid w:val="00B3707D"/>
    <w:rsid w:val="00B37D23"/>
    <w:rsid w:val="00B40209"/>
    <w:rsid w:val="00B41F32"/>
    <w:rsid w:val="00B4209B"/>
    <w:rsid w:val="00B43BA6"/>
    <w:rsid w:val="00B43C22"/>
    <w:rsid w:val="00B44583"/>
    <w:rsid w:val="00B44A2E"/>
    <w:rsid w:val="00B44C6E"/>
    <w:rsid w:val="00B460DA"/>
    <w:rsid w:val="00B468DD"/>
    <w:rsid w:val="00B473CB"/>
    <w:rsid w:val="00B47857"/>
    <w:rsid w:val="00B47BC8"/>
    <w:rsid w:val="00B51128"/>
    <w:rsid w:val="00B526A4"/>
    <w:rsid w:val="00B52E73"/>
    <w:rsid w:val="00B52FCD"/>
    <w:rsid w:val="00B538C7"/>
    <w:rsid w:val="00B53E45"/>
    <w:rsid w:val="00B5548E"/>
    <w:rsid w:val="00B56CD6"/>
    <w:rsid w:val="00B56EBF"/>
    <w:rsid w:val="00B60935"/>
    <w:rsid w:val="00B60AD7"/>
    <w:rsid w:val="00B60C5D"/>
    <w:rsid w:val="00B60FB4"/>
    <w:rsid w:val="00B62922"/>
    <w:rsid w:val="00B62E8D"/>
    <w:rsid w:val="00B6470B"/>
    <w:rsid w:val="00B648B2"/>
    <w:rsid w:val="00B64C39"/>
    <w:rsid w:val="00B666F6"/>
    <w:rsid w:val="00B66816"/>
    <w:rsid w:val="00B66857"/>
    <w:rsid w:val="00B67340"/>
    <w:rsid w:val="00B67836"/>
    <w:rsid w:val="00B678EE"/>
    <w:rsid w:val="00B70F4A"/>
    <w:rsid w:val="00B71BF9"/>
    <w:rsid w:val="00B72BF8"/>
    <w:rsid w:val="00B72CB4"/>
    <w:rsid w:val="00B73876"/>
    <w:rsid w:val="00B73E3C"/>
    <w:rsid w:val="00B74ED7"/>
    <w:rsid w:val="00B75469"/>
    <w:rsid w:val="00B755EB"/>
    <w:rsid w:val="00B75994"/>
    <w:rsid w:val="00B75B5C"/>
    <w:rsid w:val="00B803C8"/>
    <w:rsid w:val="00B80767"/>
    <w:rsid w:val="00B80892"/>
    <w:rsid w:val="00B828CF"/>
    <w:rsid w:val="00B849E6"/>
    <w:rsid w:val="00B8512C"/>
    <w:rsid w:val="00B8517D"/>
    <w:rsid w:val="00B86D0A"/>
    <w:rsid w:val="00B87378"/>
    <w:rsid w:val="00B87668"/>
    <w:rsid w:val="00B879E9"/>
    <w:rsid w:val="00B90351"/>
    <w:rsid w:val="00B90B4C"/>
    <w:rsid w:val="00B916D3"/>
    <w:rsid w:val="00B91E68"/>
    <w:rsid w:val="00B927B5"/>
    <w:rsid w:val="00B92AFF"/>
    <w:rsid w:val="00B92BE0"/>
    <w:rsid w:val="00B9581A"/>
    <w:rsid w:val="00B95A4B"/>
    <w:rsid w:val="00B95D6A"/>
    <w:rsid w:val="00B96964"/>
    <w:rsid w:val="00B97485"/>
    <w:rsid w:val="00B979EB"/>
    <w:rsid w:val="00B97D20"/>
    <w:rsid w:val="00BA0974"/>
    <w:rsid w:val="00BA0FFF"/>
    <w:rsid w:val="00BA200B"/>
    <w:rsid w:val="00BA22CA"/>
    <w:rsid w:val="00BA27B6"/>
    <w:rsid w:val="00BA2C6E"/>
    <w:rsid w:val="00BA3399"/>
    <w:rsid w:val="00BA51EF"/>
    <w:rsid w:val="00BA5237"/>
    <w:rsid w:val="00BA52E0"/>
    <w:rsid w:val="00BA58D7"/>
    <w:rsid w:val="00BA5DA4"/>
    <w:rsid w:val="00BA6823"/>
    <w:rsid w:val="00BA73DD"/>
    <w:rsid w:val="00BA7740"/>
    <w:rsid w:val="00BB0006"/>
    <w:rsid w:val="00BB0D94"/>
    <w:rsid w:val="00BB1431"/>
    <w:rsid w:val="00BB19F7"/>
    <w:rsid w:val="00BB269D"/>
    <w:rsid w:val="00BB26F1"/>
    <w:rsid w:val="00BB26F5"/>
    <w:rsid w:val="00BB33D7"/>
    <w:rsid w:val="00BB3745"/>
    <w:rsid w:val="00BB4EF9"/>
    <w:rsid w:val="00BB505D"/>
    <w:rsid w:val="00BB5DB7"/>
    <w:rsid w:val="00BB66F2"/>
    <w:rsid w:val="00BB69A5"/>
    <w:rsid w:val="00BB724D"/>
    <w:rsid w:val="00BB7DD5"/>
    <w:rsid w:val="00BC13CC"/>
    <w:rsid w:val="00BC13D7"/>
    <w:rsid w:val="00BC1E92"/>
    <w:rsid w:val="00BC2DBF"/>
    <w:rsid w:val="00BC3362"/>
    <w:rsid w:val="00BC3584"/>
    <w:rsid w:val="00BC49D4"/>
    <w:rsid w:val="00BC5DAB"/>
    <w:rsid w:val="00BC731B"/>
    <w:rsid w:val="00BC7448"/>
    <w:rsid w:val="00BD0A30"/>
    <w:rsid w:val="00BD128B"/>
    <w:rsid w:val="00BD1505"/>
    <w:rsid w:val="00BD169A"/>
    <w:rsid w:val="00BD178B"/>
    <w:rsid w:val="00BD18D9"/>
    <w:rsid w:val="00BD19C0"/>
    <w:rsid w:val="00BD22AF"/>
    <w:rsid w:val="00BD29B1"/>
    <w:rsid w:val="00BD2E30"/>
    <w:rsid w:val="00BD31D3"/>
    <w:rsid w:val="00BD3940"/>
    <w:rsid w:val="00BD3D81"/>
    <w:rsid w:val="00BD4239"/>
    <w:rsid w:val="00BD5441"/>
    <w:rsid w:val="00BD5592"/>
    <w:rsid w:val="00BD7C07"/>
    <w:rsid w:val="00BE044A"/>
    <w:rsid w:val="00BE0E6F"/>
    <w:rsid w:val="00BE0EFE"/>
    <w:rsid w:val="00BE169E"/>
    <w:rsid w:val="00BE2CDA"/>
    <w:rsid w:val="00BE334F"/>
    <w:rsid w:val="00BE3C1E"/>
    <w:rsid w:val="00BE44FB"/>
    <w:rsid w:val="00BE4629"/>
    <w:rsid w:val="00BE47C6"/>
    <w:rsid w:val="00BE491B"/>
    <w:rsid w:val="00BE4E92"/>
    <w:rsid w:val="00BE4F30"/>
    <w:rsid w:val="00BE5467"/>
    <w:rsid w:val="00BE705B"/>
    <w:rsid w:val="00BE79E1"/>
    <w:rsid w:val="00BE7AF2"/>
    <w:rsid w:val="00BF03F1"/>
    <w:rsid w:val="00BF0C9B"/>
    <w:rsid w:val="00BF118A"/>
    <w:rsid w:val="00BF1AE1"/>
    <w:rsid w:val="00BF1BD2"/>
    <w:rsid w:val="00BF2D46"/>
    <w:rsid w:val="00BF361C"/>
    <w:rsid w:val="00BF4288"/>
    <w:rsid w:val="00BF6EBC"/>
    <w:rsid w:val="00BF71F3"/>
    <w:rsid w:val="00BF7B70"/>
    <w:rsid w:val="00C01AD1"/>
    <w:rsid w:val="00C01CE7"/>
    <w:rsid w:val="00C01D88"/>
    <w:rsid w:val="00C030FC"/>
    <w:rsid w:val="00C039BB"/>
    <w:rsid w:val="00C03D1C"/>
    <w:rsid w:val="00C04752"/>
    <w:rsid w:val="00C04837"/>
    <w:rsid w:val="00C05282"/>
    <w:rsid w:val="00C05673"/>
    <w:rsid w:val="00C057AB"/>
    <w:rsid w:val="00C05818"/>
    <w:rsid w:val="00C10756"/>
    <w:rsid w:val="00C11711"/>
    <w:rsid w:val="00C1200A"/>
    <w:rsid w:val="00C12074"/>
    <w:rsid w:val="00C1244A"/>
    <w:rsid w:val="00C133B8"/>
    <w:rsid w:val="00C137B4"/>
    <w:rsid w:val="00C13E99"/>
    <w:rsid w:val="00C14112"/>
    <w:rsid w:val="00C14C9A"/>
    <w:rsid w:val="00C15324"/>
    <w:rsid w:val="00C15B12"/>
    <w:rsid w:val="00C167B9"/>
    <w:rsid w:val="00C16CD1"/>
    <w:rsid w:val="00C172E7"/>
    <w:rsid w:val="00C202B7"/>
    <w:rsid w:val="00C21266"/>
    <w:rsid w:val="00C219D5"/>
    <w:rsid w:val="00C21A32"/>
    <w:rsid w:val="00C21F0A"/>
    <w:rsid w:val="00C21FC6"/>
    <w:rsid w:val="00C22585"/>
    <w:rsid w:val="00C23026"/>
    <w:rsid w:val="00C23054"/>
    <w:rsid w:val="00C2404C"/>
    <w:rsid w:val="00C244BE"/>
    <w:rsid w:val="00C24A6E"/>
    <w:rsid w:val="00C26633"/>
    <w:rsid w:val="00C2722D"/>
    <w:rsid w:val="00C272E5"/>
    <w:rsid w:val="00C301E1"/>
    <w:rsid w:val="00C3096A"/>
    <w:rsid w:val="00C31095"/>
    <w:rsid w:val="00C3292C"/>
    <w:rsid w:val="00C32E84"/>
    <w:rsid w:val="00C338D2"/>
    <w:rsid w:val="00C34702"/>
    <w:rsid w:val="00C34B8E"/>
    <w:rsid w:val="00C3535B"/>
    <w:rsid w:val="00C35B8C"/>
    <w:rsid w:val="00C35F35"/>
    <w:rsid w:val="00C36DB5"/>
    <w:rsid w:val="00C37401"/>
    <w:rsid w:val="00C3765C"/>
    <w:rsid w:val="00C37E62"/>
    <w:rsid w:val="00C40DBF"/>
    <w:rsid w:val="00C40E7B"/>
    <w:rsid w:val="00C41B94"/>
    <w:rsid w:val="00C4200C"/>
    <w:rsid w:val="00C421CE"/>
    <w:rsid w:val="00C43853"/>
    <w:rsid w:val="00C44345"/>
    <w:rsid w:val="00C45247"/>
    <w:rsid w:val="00C45A32"/>
    <w:rsid w:val="00C45E1E"/>
    <w:rsid w:val="00C46FFA"/>
    <w:rsid w:val="00C4789F"/>
    <w:rsid w:val="00C47BF5"/>
    <w:rsid w:val="00C50D5D"/>
    <w:rsid w:val="00C5193B"/>
    <w:rsid w:val="00C51A92"/>
    <w:rsid w:val="00C5217E"/>
    <w:rsid w:val="00C52AB0"/>
    <w:rsid w:val="00C52B82"/>
    <w:rsid w:val="00C52C44"/>
    <w:rsid w:val="00C5390E"/>
    <w:rsid w:val="00C53BAC"/>
    <w:rsid w:val="00C54AF7"/>
    <w:rsid w:val="00C56205"/>
    <w:rsid w:val="00C61604"/>
    <w:rsid w:val="00C61DBD"/>
    <w:rsid w:val="00C6268E"/>
    <w:rsid w:val="00C62A38"/>
    <w:rsid w:val="00C63970"/>
    <w:rsid w:val="00C63D8A"/>
    <w:rsid w:val="00C647B7"/>
    <w:rsid w:val="00C65A3A"/>
    <w:rsid w:val="00C670AA"/>
    <w:rsid w:val="00C701D6"/>
    <w:rsid w:val="00C70F67"/>
    <w:rsid w:val="00C71689"/>
    <w:rsid w:val="00C721C5"/>
    <w:rsid w:val="00C72A86"/>
    <w:rsid w:val="00C73349"/>
    <w:rsid w:val="00C73ED6"/>
    <w:rsid w:val="00C74346"/>
    <w:rsid w:val="00C747A5"/>
    <w:rsid w:val="00C74B76"/>
    <w:rsid w:val="00C754F3"/>
    <w:rsid w:val="00C757D6"/>
    <w:rsid w:val="00C759FB"/>
    <w:rsid w:val="00C75D5D"/>
    <w:rsid w:val="00C76167"/>
    <w:rsid w:val="00C80205"/>
    <w:rsid w:val="00C804B3"/>
    <w:rsid w:val="00C81249"/>
    <w:rsid w:val="00C8175A"/>
    <w:rsid w:val="00C820B5"/>
    <w:rsid w:val="00C82C45"/>
    <w:rsid w:val="00C83195"/>
    <w:rsid w:val="00C8346F"/>
    <w:rsid w:val="00C83561"/>
    <w:rsid w:val="00C8536C"/>
    <w:rsid w:val="00C86EAB"/>
    <w:rsid w:val="00C87270"/>
    <w:rsid w:val="00C877F6"/>
    <w:rsid w:val="00C90E3A"/>
    <w:rsid w:val="00C9198E"/>
    <w:rsid w:val="00C91A7C"/>
    <w:rsid w:val="00C92A46"/>
    <w:rsid w:val="00C92CDF"/>
    <w:rsid w:val="00C9365C"/>
    <w:rsid w:val="00C957DC"/>
    <w:rsid w:val="00C95E2A"/>
    <w:rsid w:val="00C966F4"/>
    <w:rsid w:val="00C97355"/>
    <w:rsid w:val="00C9761E"/>
    <w:rsid w:val="00C97C56"/>
    <w:rsid w:val="00CA04D6"/>
    <w:rsid w:val="00CA1157"/>
    <w:rsid w:val="00CA116B"/>
    <w:rsid w:val="00CA135A"/>
    <w:rsid w:val="00CA1FF6"/>
    <w:rsid w:val="00CA202A"/>
    <w:rsid w:val="00CA2231"/>
    <w:rsid w:val="00CA27F2"/>
    <w:rsid w:val="00CA4086"/>
    <w:rsid w:val="00CA468A"/>
    <w:rsid w:val="00CA4C72"/>
    <w:rsid w:val="00CA5A77"/>
    <w:rsid w:val="00CA5AFA"/>
    <w:rsid w:val="00CA6178"/>
    <w:rsid w:val="00CA7298"/>
    <w:rsid w:val="00CA7ABA"/>
    <w:rsid w:val="00CA7E1B"/>
    <w:rsid w:val="00CB01D1"/>
    <w:rsid w:val="00CB0A67"/>
    <w:rsid w:val="00CB12B6"/>
    <w:rsid w:val="00CB1FB1"/>
    <w:rsid w:val="00CB25DD"/>
    <w:rsid w:val="00CB3EDE"/>
    <w:rsid w:val="00CB57E9"/>
    <w:rsid w:val="00CB5C2B"/>
    <w:rsid w:val="00CB5C6B"/>
    <w:rsid w:val="00CB6561"/>
    <w:rsid w:val="00CB6580"/>
    <w:rsid w:val="00CC0437"/>
    <w:rsid w:val="00CC056F"/>
    <w:rsid w:val="00CC07F8"/>
    <w:rsid w:val="00CC1146"/>
    <w:rsid w:val="00CC18F0"/>
    <w:rsid w:val="00CC28CA"/>
    <w:rsid w:val="00CC2AF8"/>
    <w:rsid w:val="00CC2EDA"/>
    <w:rsid w:val="00CC3E65"/>
    <w:rsid w:val="00CC55F2"/>
    <w:rsid w:val="00CC5E12"/>
    <w:rsid w:val="00CC5EDF"/>
    <w:rsid w:val="00CC603F"/>
    <w:rsid w:val="00CC6F38"/>
    <w:rsid w:val="00CC705F"/>
    <w:rsid w:val="00CC7084"/>
    <w:rsid w:val="00CC70AD"/>
    <w:rsid w:val="00CD136D"/>
    <w:rsid w:val="00CD1532"/>
    <w:rsid w:val="00CD207E"/>
    <w:rsid w:val="00CD2157"/>
    <w:rsid w:val="00CD2CCA"/>
    <w:rsid w:val="00CD2F33"/>
    <w:rsid w:val="00CD3AB3"/>
    <w:rsid w:val="00CD734B"/>
    <w:rsid w:val="00CD7C43"/>
    <w:rsid w:val="00CE0185"/>
    <w:rsid w:val="00CE0CBF"/>
    <w:rsid w:val="00CE1279"/>
    <w:rsid w:val="00CE215D"/>
    <w:rsid w:val="00CE3252"/>
    <w:rsid w:val="00CE38C6"/>
    <w:rsid w:val="00CE4797"/>
    <w:rsid w:val="00CE5124"/>
    <w:rsid w:val="00CE723D"/>
    <w:rsid w:val="00CE762E"/>
    <w:rsid w:val="00CE788E"/>
    <w:rsid w:val="00CF010D"/>
    <w:rsid w:val="00CF06BD"/>
    <w:rsid w:val="00CF088B"/>
    <w:rsid w:val="00CF2444"/>
    <w:rsid w:val="00CF41D6"/>
    <w:rsid w:val="00CF41F8"/>
    <w:rsid w:val="00CF4B1C"/>
    <w:rsid w:val="00CF5ABE"/>
    <w:rsid w:val="00CF5D67"/>
    <w:rsid w:val="00CF6420"/>
    <w:rsid w:val="00CF70CB"/>
    <w:rsid w:val="00CF77F8"/>
    <w:rsid w:val="00CF7B88"/>
    <w:rsid w:val="00CF7ECC"/>
    <w:rsid w:val="00D00282"/>
    <w:rsid w:val="00D00AA9"/>
    <w:rsid w:val="00D00AB5"/>
    <w:rsid w:val="00D01A8C"/>
    <w:rsid w:val="00D02CD9"/>
    <w:rsid w:val="00D04CFC"/>
    <w:rsid w:val="00D05AF9"/>
    <w:rsid w:val="00D05F51"/>
    <w:rsid w:val="00D07023"/>
    <w:rsid w:val="00D107A2"/>
    <w:rsid w:val="00D10B3D"/>
    <w:rsid w:val="00D1140B"/>
    <w:rsid w:val="00D1217B"/>
    <w:rsid w:val="00D130E1"/>
    <w:rsid w:val="00D13640"/>
    <w:rsid w:val="00D136F4"/>
    <w:rsid w:val="00D13DFF"/>
    <w:rsid w:val="00D14115"/>
    <w:rsid w:val="00D16370"/>
    <w:rsid w:val="00D17024"/>
    <w:rsid w:val="00D170AE"/>
    <w:rsid w:val="00D209AA"/>
    <w:rsid w:val="00D20DEB"/>
    <w:rsid w:val="00D22293"/>
    <w:rsid w:val="00D22599"/>
    <w:rsid w:val="00D23BD0"/>
    <w:rsid w:val="00D241FE"/>
    <w:rsid w:val="00D24300"/>
    <w:rsid w:val="00D25386"/>
    <w:rsid w:val="00D269FE"/>
    <w:rsid w:val="00D276BD"/>
    <w:rsid w:val="00D27CAB"/>
    <w:rsid w:val="00D30002"/>
    <w:rsid w:val="00D30FD8"/>
    <w:rsid w:val="00D31257"/>
    <w:rsid w:val="00D31B50"/>
    <w:rsid w:val="00D31CB7"/>
    <w:rsid w:val="00D31DA9"/>
    <w:rsid w:val="00D330BA"/>
    <w:rsid w:val="00D33688"/>
    <w:rsid w:val="00D3447F"/>
    <w:rsid w:val="00D34806"/>
    <w:rsid w:val="00D35081"/>
    <w:rsid w:val="00D353A2"/>
    <w:rsid w:val="00D3542B"/>
    <w:rsid w:val="00D3681C"/>
    <w:rsid w:val="00D3745A"/>
    <w:rsid w:val="00D3771B"/>
    <w:rsid w:val="00D406B7"/>
    <w:rsid w:val="00D41718"/>
    <w:rsid w:val="00D42DF9"/>
    <w:rsid w:val="00D43673"/>
    <w:rsid w:val="00D438D6"/>
    <w:rsid w:val="00D44BAB"/>
    <w:rsid w:val="00D45051"/>
    <w:rsid w:val="00D45427"/>
    <w:rsid w:val="00D45AEA"/>
    <w:rsid w:val="00D4616F"/>
    <w:rsid w:val="00D469A1"/>
    <w:rsid w:val="00D471E0"/>
    <w:rsid w:val="00D47F93"/>
    <w:rsid w:val="00D5008B"/>
    <w:rsid w:val="00D509C4"/>
    <w:rsid w:val="00D50A0B"/>
    <w:rsid w:val="00D5220F"/>
    <w:rsid w:val="00D5244E"/>
    <w:rsid w:val="00D525DC"/>
    <w:rsid w:val="00D534E2"/>
    <w:rsid w:val="00D5435A"/>
    <w:rsid w:val="00D54A26"/>
    <w:rsid w:val="00D55122"/>
    <w:rsid w:val="00D55AD9"/>
    <w:rsid w:val="00D55BE3"/>
    <w:rsid w:val="00D55FCB"/>
    <w:rsid w:val="00D565D6"/>
    <w:rsid w:val="00D568D0"/>
    <w:rsid w:val="00D56AA2"/>
    <w:rsid w:val="00D57F54"/>
    <w:rsid w:val="00D61969"/>
    <w:rsid w:val="00D61EE6"/>
    <w:rsid w:val="00D6378D"/>
    <w:rsid w:val="00D64390"/>
    <w:rsid w:val="00D64ABB"/>
    <w:rsid w:val="00D6568C"/>
    <w:rsid w:val="00D656B2"/>
    <w:rsid w:val="00D65AA6"/>
    <w:rsid w:val="00D65E79"/>
    <w:rsid w:val="00D663C9"/>
    <w:rsid w:val="00D67032"/>
    <w:rsid w:val="00D678F5"/>
    <w:rsid w:val="00D71CD1"/>
    <w:rsid w:val="00D72158"/>
    <w:rsid w:val="00D727FE"/>
    <w:rsid w:val="00D72EB6"/>
    <w:rsid w:val="00D73665"/>
    <w:rsid w:val="00D7391B"/>
    <w:rsid w:val="00D73A06"/>
    <w:rsid w:val="00D73E10"/>
    <w:rsid w:val="00D7496A"/>
    <w:rsid w:val="00D74E50"/>
    <w:rsid w:val="00D75E13"/>
    <w:rsid w:val="00D765A9"/>
    <w:rsid w:val="00D76F1C"/>
    <w:rsid w:val="00D7706C"/>
    <w:rsid w:val="00D77803"/>
    <w:rsid w:val="00D8030E"/>
    <w:rsid w:val="00D808E6"/>
    <w:rsid w:val="00D80D7B"/>
    <w:rsid w:val="00D81CDF"/>
    <w:rsid w:val="00D81FD4"/>
    <w:rsid w:val="00D82583"/>
    <w:rsid w:val="00D82834"/>
    <w:rsid w:val="00D830E9"/>
    <w:rsid w:val="00D832CE"/>
    <w:rsid w:val="00D834A5"/>
    <w:rsid w:val="00D83640"/>
    <w:rsid w:val="00D83767"/>
    <w:rsid w:val="00D8392B"/>
    <w:rsid w:val="00D83B11"/>
    <w:rsid w:val="00D84D6A"/>
    <w:rsid w:val="00D85BC5"/>
    <w:rsid w:val="00D86C33"/>
    <w:rsid w:val="00D87124"/>
    <w:rsid w:val="00D87A71"/>
    <w:rsid w:val="00D901D4"/>
    <w:rsid w:val="00D907A5"/>
    <w:rsid w:val="00D92835"/>
    <w:rsid w:val="00D931B4"/>
    <w:rsid w:val="00D93819"/>
    <w:rsid w:val="00D93C63"/>
    <w:rsid w:val="00D93DA6"/>
    <w:rsid w:val="00D93FE7"/>
    <w:rsid w:val="00D9446A"/>
    <w:rsid w:val="00D947BA"/>
    <w:rsid w:val="00D94DDA"/>
    <w:rsid w:val="00D94EFB"/>
    <w:rsid w:val="00D962A5"/>
    <w:rsid w:val="00D966CC"/>
    <w:rsid w:val="00D96712"/>
    <w:rsid w:val="00D96BDF"/>
    <w:rsid w:val="00D9774E"/>
    <w:rsid w:val="00D97E89"/>
    <w:rsid w:val="00DA058F"/>
    <w:rsid w:val="00DA05F9"/>
    <w:rsid w:val="00DA11A9"/>
    <w:rsid w:val="00DA122B"/>
    <w:rsid w:val="00DA190A"/>
    <w:rsid w:val="00DA2D93"/>
    <w:rsid w:val="00DA3D58"/>
    <w:rsid w:val="00DA4A40"/>
    <w:rsid w:val="00DA4A61"/>
    <w:rsid w:val="00DA4CAF"/>
    <w:rsid w:val="00DA5724"/>
    <w:rsid w:val="00DA5D86"/>
    <w:rsid w:val="00DA615D"/>
    <w:rsid w:val="00DA6C37"/>
    <w:rsid w:val="00DA7C5C"/>
    <w:rsid w:val="00DB08B4"/>
    <w:rsid w:val="00DB0D3D"/>
    <w:rsid w:val="00DB0EE6"/>
    <w:rsid w:val="00DB181C"/>
    <w:rsid w:val="00DB206D"/>
    <w:rsid w:val="00DB22F6"/>
    <w:rsid w:val="00DB47C1"/>
    <w:rsid w:val="00DB4E25"/>
    <w:rsid w:val="00DB4ED1"/>
    <w:rsid w:val="00DB5275"/>
    <w:rsid w:val="00DB64EB"/>
    <w:rsid w:val="00DB6608"/>
    <w:rsid w:val="00DB70EB"/>
    <w:rsid w:val="00DB725D"/>
    <w:rsid w:val="00DB7BEB"/>
    <w:rsid w:val="00DC1393"/>
    <w:rsid w:val="00DC1D2F"/>
    <w:rsid w:val="00DC25A6"/>
    <w:rsid w:val="00DC2D72"/>
    <w:rsid w:val="00DC3053"/>
    <w:rsid w:val="00DC349E"/>
    <w:rsid w:val="00DC37A5"/>
    <w:rsid w:val="00DC3967"/>
    <w:rsid w:val="00DC3B0F"/>
    <w:rsid w:val="00DC4091"/>
    <w:rsid w:val="00DC4A15"/>
    <w:rsid w:val="00DC5800"/>
    <w:rsid w:val="00DC67B8"/>
    <w:rsid w:val="00DC6A32"/>
    <w:rsid w:val="00DC70A7"/>
    <w:rsid w:val="00DD0617"/>
    <w:rsid w:val="00DD0624"/>
    <w:rsid w:val="00DD10A5"/>
    <w:rsid w:val="00DD1668"/>
    <w:rsid w:val="00DD1B32"/>
    <w:rsid w:val="00DD1BC5"/>
    <w:rsid w:val="00DD3167"/>
    <w:rsid w:val="00DD38E6"/>
    <w:rsid w:val="00DD5643"/>
    <w:rsid w:val="00DD5D40"/>
    <w:rsid w:val="00DD5FD3"/>
    <w:rsid w:val="00DD678C"/>
    <w:rsid w:val="00DD6831"/>
    <w:rsid w:val="00DE0255"/>
    <w:rsid w:val="00DE0394"/>
    <w:rsid w:val="00DE191C"/>
    <w:rsid w:val="00DE1974"/>
    <w:rsid w:val="00DE30D9"/>
    <w:rsid w:val="00DE34BD"/>
    <w:rsid w:val="00DE3FEB"/>
    <w:rsid w:val="00DE4D03"/>
    <w:rsid w:val="00DE626B"/>
    <w:rsid w:val="00DE6ECF"/>
    <w:rsid w:val="00DE7916"/>
    <w:rsid w:val="00DF0AAC"/>
    <w:rsid w:val="00DF13BE"/>
    <w:rsid w:val="00DF141F"/>
    <w:rsid w:val="00DF226F"/>
    <w:rsid w:val="00DF24D6"/>
    <w:rsid w:val="00DF2E8D"/>
    <w:rsid w:val="00DF30AB"/>
    <w:rsid w:val="00DF337B"/>
    <w:rsid w:val="00DF3B62"/>
    <w:rsid w:val="00DF4BF5"/>
    <w:rsid w:val="00DF51D5"/>
    <w:rsid w:val="00DF679D"/>
    <w:rsid w:val="00DF6D25"/>
    <w:rsid w:val="00DF7D2F"/>
    <w:rsid w:val="00E00150"/>
    <w:rsid w:val="00E0042D"/>
    <w:rsid w:val="00E00A86"/>
    <w:rsid w:val="00E00EBF"/>
    <w:rsid w:val="00E012B8"/>
    <w:rsid w:val="00E01449"/>
    <w:rsid w:val="00E014B5"/>
    <w:rsid w:val="00E01565"/>
    <w:rsid w:val="00E01759"/>
    <w:rsid w:val="00E018A3"/>
    <w:rsid w:val="00E01DFA"/>
    <w:rsid w:val="00E020E7"/>
    <w:rsid w:val="00E02CED"/>
    <w:rsid w:val="00E0373F"/>
    <w:rsid w:val="00E03C6E"/>
    <w:rsid w:val="00E04382"/>
    <w:rsid w:val="00E045DF"/>
    <w:rsid w:val="00E04E96"/>
    <w:rsid w:val="00E0697F"/>
    <w:rsid w:val="00E06B9C"/>
    <w:rsid w:val="00E06FE5"/>
    <w:rsid w:val="00E071B0"/>
    <w:rsid w:val="00E074AD"/>
    <w:rsid w:val="00E10BC6"/>
    <w:rsid w:val="00E10C41"/>
    <w:rsid w:val="00E114E1"/>
    <w:rsid w:val="00E1220E"/>
    <w:rsid w:val="00E12267"/>
    <w:rsid w:val="00E13F81"/>
    <w:rsid w:val="00E149CD"/>
    <w:rsid w:val="00E14DDC"/>
    <w:rsid w:val="00E15B7B"/>
    <w:rsid w:val="00E162F1"/>
    <w:rsid w:val="00E16DC2"/>
    <w:rsid w:val="00E17822"/>
    <w:rsid w:val="00E17C95"/>
    <w:rsid w:val="00E202C3"/>
    <w:rsid w:val="00E220CE"/>
    <w:rsid w:val="00E22443"/>
    <w:rsid w:val="00E22881"/>
    <w:rsid w:val="00E22B20"/>
    <w:rsid w:val="00E23C90"/>
    <w:rsid w:val="00E24022"/>
    <w:rsid w:val="00E24667"/>
    <w:rsid w:val="00E2681D"/>
    <w:rsid w:val="00E26BB3"/>
    <w:rsid w:val="00E27A9D"/>
    <w:rsid w:val="00E30FBE"/>
    <w:rsid w:val="00E31826"/>
    <w:rsid w:val="00E31EC0"/>
    <w:rsid w:val="00E32282"/>
    <w:rsid w:val="00E32971"/>
    <w:rsid w:val="00E3311F"/>
    <w:rsid w:val="00E3369A"/>
    <w:rsid w:val="00E33771"/>
    <w:rsid w:val="00E34347"/>
    <w:rsid w:val="00E349D9"/>
    <w:rsid w:val="00E3509C"/>
    <w:rsid w:val="00E36339"/>
    <w:rsid w:val="00E37075"/>
    <w:rsid w:val="00E40148"/>
    <w:rsid w:val="00E4045D"/>
    <w:rsid w:val="00E41094"/>
    <w:rsid w:val="00E41791"/>
    <w:rsid w:val="00E41F2B"/>
    <w:rsid w:val="00E41F7D"/>
    <w:rsid w:val="00E42497"/>
    <w:rsid w:val="00E42B1C"/>
    <w:rsid w:val="00E43537"/>
    <w:rsid w:val="00E436A7"/>
    <w:rsid w:val="00E44E89"/>
    <w:rsid w:val="00E45E3A"/>
    <w:rsid w:val="00E47523"/>
    <w:rsid w:val="00E47F7D"/>
    <w:rsid w:val="00E50504"/>
    <w:rsid w:val="00E5056A"/>
    <w:rsid w:val="00E508EA"/>
    <w:rsid w:val="00E51AC3"/>
    <w:rsid w:val="00E51BCF"/>
    <w:rsid w:val="00E52998"/>
    <w:rsid w:val="00E53290"/>
    <w:rsid w:val="00E542AF"/>
    <w:rsid w:val="00E5458D"/>
    <w:rsid w:val="00E547C3"/>
    <w:rsid w:val="00E553A0"/>
    <w:rsid w:val="00E55400"/>
    <w:rsid w:val="00E5579D"/>
    <w:rsid w:val="00E57A11"/>
    <w:rsid w:val="00E60B4F"/>
    <w:rsid w:val="00E61EF7"/>
    <w:rsid w:val="00E622EF"/>
    <w:rsid w:val="00E62AE0"/>
    <w:rsid w:val="00E63380"/>
    <w:rsid w:val="00E6347B"/>
    <w:rsid w:val="00E6352D"/>
    <w:rsid w:val="00E63E91"/>
    <w:rsid w:val="00E6428D"/>
    <w:rsid w:val="00E6433A"/>
    <w:rsid w:val="00E64A74"/>
    <w:rsid w:val="00E64D46"/>
    <w:rsid w:val="00E66459"/>
    <w:rsid w:val="00E67147"/>
    <w:rsid w:val="00E71147"/>
    <w:rsid w:val="00E71179"/>
    <w:rsid w:val="00E7202E"/>
    <w:rsid w:val="00E7213D"/>
    <w:rsid w:val="00E72294"/>
    <w:rsid w:val="00E7295F"/>
    <w:rsid w:val="00E72F35"/>
    <w:rsid w:val="00E7301A"/>
    <w:rsid w:val="00E730C3"/>
    <w:rsid w:val="00E73C81"/>
    <w:rsid w:val="00E75A72"/>
    <w:rsid w:val="00E75BB0"/>
    <w:rsid w:val="00E75F18"/>
    <w:rsid w:val="00E76D10"/>
    <w:rsid w:val="00E802D9"/>
    <w:rsid w:val="00E8065B"/>
    <w:rsid w:val="00E809CD"/>
    <w:rsid w:val="00E814BF"/>
    <w:rsid w:val="00E81B05"/>
    <w:rsid w:val="00E8250C"/>
    <w:rsid w:val="00E82813"/>
    <w:rsid w:val="00E82A38"/>
    <w:rsid w:val="00E82B0C"/>
    <w:rsid w:val="00E82D71"/>
    <w:rsid w:val="00E837E5"/>
    <w:rsid w:val="00E83BF9"/>
    <w:rsid w:val="00E83EEF"/>
    <w:rsid w:val="00E84CB8"/>
    <w:rsid w:val="00E85594"/>
    <w:rsid w:val="00E86F75"/>
    <w:rsid w:val="00E87548"/>
    <w:rsid w:val="00E8768B"/>
    <w:rsid w:val="00E909CD"/>
    <w:rsid w:val="00E90B67"/>
    <w:rsid w:val="00E90D7F"/>
    <w:rsid w:val="00E933FE"/>
    <w:rsid w:val="00E934BD"/>
    <w:rsid w:val="00E94E13"/>
    <w:rsid w:val="00E96AB7"/>
    <w:rsid w:val="00E96E94"/>
    <w:rsid w:val="00E974FC"/>
    <w:rsid w:val="00E9775F"/>
    <w:rsid w:val="00E97C00"/>
    <w:rsid w:val="00EA0C59"/>
    <w:rsid w:val="00EA11CC"/>
    <w:rsid w:val="00EA1229"/>
    <w:rsid w:val="00EA1383"/>
    <w:rsid w:val="00EA163E"/>
    <w:rsid w:val="00EA1910"/>
    <w:rsid w:val="00EA26F3"/>
    <w:rsid w:val="00EA2D60"/>
    <w:rsid w:val="00EA352E"/>
    <w:rsid w:val="00EA3C88"/>
    <w:rsid w:val="00EA41E0"/>
    <w:rsid w:val="00EA4345"/>
    <w:rsid w:val="00EA4628"/>
    <w:rsid w:val="00EA4E73"/>
    <w:rsid w:val="00EA559F"/>
    <w:rsid w:val="00EA5B19"/>
    <w:rsid w:val="00EA6626"/>
    <w:rsid w:val="00EA68DF"/>
    <w:rsid w:val="00EA6CCA"/>
    <w:rsid w:val="00EA77C3"/>
    <w:rsid w:val="00EB1179"/>
    <w:rsid w:val="00EB322B"/>
    <w:rsid w:val="00EB4F71"/>
    <w:rsid w:val="00EB50C9"/>
    <w:rsid w:val="00EB5C24"/>
    <w:rsid w:val="00EB6159"/>
    <w:rsid w:val="00EB6FF9"/>
    <w:rsid w:val="00EB718F"/>
    <w:rsid w:val="00EB72CF"/>
    <w:rsid w:val="00EC26A2"/>
    <w:rsid w:val="00EC2765"/>
    <w:rsid w:val="00EC2AD8"/>
    <w:rsid w:val="00EC2C66"/>
    <w:rsid w:val="00EC4393"/>
    <w:rsid w:val="00EC5389"/>
    <w:rsid w:val="00EC5C5C"/>
    <w:rsid w:val="00EC7538"/>
    <w:rsid w:val="00ED06E6"/>
    <w:rsid w:val="00ED0D9F"/>
    <w:rsid w:val="00ED26E5"/>
    <w:rsid w:val="00ED274F"/>
    <w:rsid w:val="00ED2E3D"/>
    <w:rsid w:val="00ED3186"/>
    <w:rsid w:val="00ED4679"/>
    <w:rsid w:val="00ED54EC"/>
    <w:rsid w:val="00ED5E55"/>
    <w:rsid w:val="00EE0019"/>
    <w:rsid w:val="00EE03AD"/>
    <w:rsid w:val="00EE1CC8"/>
    <w:rsid w:val="00EE232E"/>
    <w:rsid w:val="00EE2F7C"/>
    <w:rsid w:val="00EE3183"/>
    <w:rsid w:val="00EE3C2A"/>
    <w:rsid w:val="00EE3D19"/>
    <w:rsid w:val="00EE4AE4"/>
    <w:rsid w:val="00EE5558"/>
    <w:rsid w:val="00EE5812"/>
    <w:rsid w:val="00EE59CF"/>
    <w:rsid w:val="00EE68EC"/>
    <w:rsid w:val="00EE6E09"/>
    <w:rsid w:val="00EE7922"/>
    <w:rsid w:val="00EF0134"/>
    <w:rsid w:val="00EF0E84"/>
    <w:rsid w:val="00EF2084"/>
    <w:rsid w:val="00EF29AF"/>
    <w:rsid w:val="00EF3EBA"/>
    <w:rsid w:val="00EF4049"/>
    <w:rsid w:val="00EF4483"/>
    <w:rsid w:val="00EF6302"/>
    <w:rsid w:val="00EF6448"/>
    <w:rsid w:val="00EF677F"/>
    <w:rsid w:val="00F005CF"/>
    <w:rsid w:val="00F010ED"/>
    <w:rsid w:val="00F0156E"/>
    <w:rsid w:val="00F01A27"/>
    <w:rsid w:val="00F01B62"/>
    <w:rsid w:val="00F01D09"/>
    <w:rsid w:val="00F02097"/>
    <w:rsid w:val="00F020AF"/>
    <w:rsid w:val="00F02B67"/>
    <w:rsid w:val="00F03C35"/>
    <w:rsid w:val="00F06C64"/>
    <w:rsid w:val="00F06CB7"/>
    <w:rsid w:val="00F06DF2"/>
    <w:rsid w:val="00F06FEB"/>
    <w:rsid w:val="00F076B3"/>
    <w:rsid w:val="00F10357"/>
    <w:rsid w:val="00F1041A"/>
    <w:rsid w:val="00F10C43"/>
    <w:rsid w:val="00F117F8"/>
    <w:rsid w:val="00F121CC"/>
    <w:rsid w:val="00F130FE"/>
    <w:rsid w:val="00F1561B"/>
    <w:rsid w:val="00F158B9"/>
    <w:rsid w:val="00F16026"/>
    <w:rsid w:val="00F166A5"/>
    <w:rsid w:val="00F1733F"/>
    <w:rsid w:val="00F17921"/>
    <w:rsid w:val="00F17F3B"/>
    <w:rsid w:val="00F20200"/>
    <w:rsid w:val="00F20944"/>
    <w:rsid w:val="00F20980"/>
    <w:rsid w:val="00F214AC"/>
    <w:rsid w:val="00F21B46"/>
    <w:rsid w:val="00F22125"/>
    <w:rsid w:val="00F2225D"/>
    <w:rsid w:val="00F225B5"/>
    <w:rsid w:val="00F22976"/>
    <w:rsid w:val="00F22C92"/>
    <w:rsid w:val="00F2321C"/>
    <w:rsid w:val="00F247D0"/>
    <w:rsid w:val="00F24E2A"/>
    <w:rsid w:val="00F2551B"/>
    <w:rsid w:val="00F25741"/>
    <w:rsid w:val="00F2595E"/>
    <w:rsid w:val="00F26040"/>
    <w:rsid w:val="00F260A3"/>
    <w:rsid w:val="00F26744"/>
    <w:rsid w:val="00F26872"/>
    <w:rsid w:val="00F26D98"/>
    <w:rsid w:val="00F27B2E"/>
    <w:rsid w:val="00F3215D"/>
    <w:rsid w:val="00F32E21"/>
    <w:rsid w:val="00F3399A"/>
    <w:rsid w:val="00F3621D"/>
    <w:rsid w:val="00F36FF0"/>
    <w:rsid w:val="00F37B68"/>
    <w:rsid w:val="00F4033B"/>
    <w:rsid w:val="00F4038F"/>
    <w:rsid w:val="00F405C6"/>
    <w:rsid w:val="00F42189"/>
    <w:rsid w:val="00F4263C"/>
    <w:rsid w:val="00F42DB7"/>
    <w:rsid w:val="00F42DBC"/>
    <w:rsid w:val="00F43261"/>
    <w:rsid w:val="00F4393D"/>
    <w:rsid w:val="00F4407C"/>
    <w:rsid w:val="00F451D8"/>
    <w:rsid w:val="00F45B62"/>
    <w:rsid w:val="00F46A9A"/>
    <w:rsid w:val="00F47C5A"/>
    <w:rsid w:val="00F50351"/>
    <w:rsid w:val="00F511EA"/>
    <w:rsid w:val="00F52125"/>
    <w:rsid w:val="00F52A94"/>
    <w:rsid w:val="00F52AB3"/>
    <w:rsid w:val="00F52FF8"/>
    <w:rsid w:val="00F5314F"/>
    <w:rsid w:val="00F53309"/>
    <w:rsid w:val="00F53757"/>
    <w:rsid w:val="00F53852"/>
    <w:rsid w:val="00F544BA"/>
    <w:rsid w:val="00F54827"/>
    <w:rsid w:val="00F5674F"/>
    <w:rsid w:val="00F5759A"/>
    <w:rsid w:val="00F577EE"/>
    <w:rsid w:val="00F60348"/>
    <w:rsid w:val="00F60C78"/>
    <w:rsid w:val="00F60D41"/>
    <w:rsid w:val="00F615DA"/>
    <w:rsid w:val="00F6265F"/>
    <w:rsid w:val="00F64020"/>
    <w:rsid w:val="00F64169"/>
    <w:rsid w:val="00F6434B"/>
    <w:rsid w:val="00F644D9"/>
    <w:rsid w:val="00F65132"/>
    <w:rsid w:val="00F651C4"/>
    <w:rsid w:val="00F6535A"/>
    <w:rsid w:val="00F65625"/>
    <w:rsid w:val="00F65BC5"/>
    <w:rsid w:val="00F66563"/>
    <w:rsid w:val="00F6720F"/>
    <w:rsid w:val="00F67DE8"/>
    <w:rsid w:val="00F70317"/>
    <w:rsid w:val="00F7109D"/>
    <w:rsid w:val="00F73149"/>
    <w:rsid w:val="00F733A2"/>
    <w:rsid w:val="00F7541D"/>
    <w:rsid w:val="00F75557"/>
    <w:rsid w:val="00F7563D"/>
    <w:rsid w:val="00F75A39"/>
    <w:rsid w:val="00F75B1E"/>
    <w:rsid w:val="00F75E7E"/>
    <w:rsid w:val="00F76F2A"/>
    <w:rsid w:val="00F80192"/>
    <w:rsid w:val="00F802FA"/>
    <w:rsid w:val="00F8094D"/>
    <w:rsid w:val="00F80E98"/>
    <w:rsid w:val="00F81A03"/>
    <w:rsid w:val="00F81F76"/>
    <w:rsid w:val="00F82075"/>
    <w:rsid w:val="00F82115"/>
    <w:rsid w:val="00F822F6"/>
    <w:rsid w:val="00F824F5"/>
    <w:rsid w:val="00F82C50"/>
    <w:rsid w:val="00F83057"/>
    <w:rsid w:val="00F83160"/>
    <w:rsid w:val="00F8336F"/>
    <w:rsid w:val="00F8425B"/>
    <w:rsid w:val="00F8467E"/>
    <w:rsid w:val="00F853DA"/>
    <w:rsid w:val="00F86169"/>
    <w:rsid w:val="00F866E3"/>
    <w:rsid w:val="00F87FD8"/>
    <w:rsid w:val="00F90477"/>
    <w:rsid w:val="00F90B43"/>
    <w:rsid w:val="00F90BE6"/>
    <w:rsid w:val="00F91566"/>
    <w:rsid w:val="00F91811"/>
    <w:rsid w:val="00F91CC2"/>
    <w:rsid w:val="00F9234B"/>
    <w:rsid w:val="00F92DE5"/>
    <w:rsid w:val="00F92ECD"/>
    <w:rsid w:val="00F937B2"/>
    <w:rsid w:val="00F93FE9"/>
    <w:rsid w:val="00F94237"/>
    <w:rsid w:val="00F95E18"/>
    <w:rsid w:val="00F9693D"/>
    <w:rsid w:val="00FA001A"/>
    <w:rsid w:val="00FA038B"/>
    <w:rsid w:val="00FA073E"/>
    <w:rsid w:val="00FA0863"/>
    <w:rsid w:val="00FA1099"/>
    <w:rsid w:val="00FA1E60"/>
    <w:rsid w:val="00FA250F"/>
    <w:rsid w:val="00FA2795"/>
    <w:rsid w:val="00FA282C"/>
    <w:rsid w:val="00FA306E"/>
    <w:rsid w:val="00FA323C"/>
    <w:rsid w:val="00FA3A22"/>
    <w:rsid w:val="00FA3FB1"/>
    <w:rsid w:val="00FA4E24"/>
    <w:rsid w:val="00FA5AA4"/>
    <w:rsid w:val="00FA6A10"/>
    <w:rsid w:val="00FA6AC9"/>
    <w:rsid w:val="00FA6C02"/>
    <w:rsid w:val="00FA7958"/>
    <w:rsid w:val="00FA7CB7"/>
    <w:rsid w:val="00FB0F1B"/>
    <w:rsid w:val="00FB14D0"/>
    <w:rsid w:val="00FB1C25"/>
    <w:rsid w:val="00FB4590"/>
    <w:rsid w:val="00FB59AE"/>
    <w:rsid w:val="00FB5DB8"/>
    <w:rsid w:val="00FB7F7F"/>
    <w:rsid w:val="00FC0067"/>
    <w:rsid w:val="00FC0305"/>
    <w:rsid w:val="00FC083F"/>
    <w:rsid w:val="00FC0B7B"/>
    <w:rsid w:val="00FC0D70"/>
    <w:rsid w:val="00FC162E"/>
    <w:rsid w:val="00FC191E"/>
    <w:rsid w:val="00FC20BC"/>
    <w:rsid w:val="00FC3094"/>
    <w:rsid w:val="00FC3138"/>
    <w:rsid w:val="00FC3CBC"/>
    <w:rsid w:val="00FC478F"/>
    <w:rsid w:val="00FC4B5B"/>
    <w:rsid w:val="00FC4CCA"/>
    <w:rsid w:val="00FC4F83"/>
    <w:rsid w:val="00FC51D3"/>
    <w:rsid w:val="00FC5616"/>
    <w:rsid w:val="00FC6A6F"/>
    <w:rsid w:val="00FC6B65"/>
    <w:rsid w:val="00FC78C3"/>
    <w:rsid w:val="00FD1E88"/>
    <w:rsid w:val="00FD1EA3"/>
    <w:rsid w:val="00FD28BB"/>
    <w:rsid w:val="00FD2B6C"/>
    <w:rsid w:val="00FD330A"/>
    <w:rsid w:val="00FD4521"/>
    <w:rsid w:val="00FD469A"/>
    <w:rsid w:val="00FD4E90"/>
    <w:rsid w:val="00FD56E1"/>
    <w:rsid w:val="00FD67F1"/>
    <w:rsid w:val="00FE00F3"/>
    <w:rsid w:val="00FE02F6"/>
    <w:rsid w:val="00FE0F1C"/>
    <w:rsid w:val="00FE192E"/>
    <w:rsid w:val="00FE2A3C"/>
    <w:rsid w:val="00FE2BAD"/>
    <w:rsid w:val="00FE352F"/>
    <w:rsid w:val="00FE3899"/>
    <w:rsid w:val="00FE3BAF"/>
    <w:rsid w:val="00FE4577"/>
    <w:rsid w:val="00FE5113"/>
    <w:rsid w:val="00FE5131"/>
    <w:rsid w:val="00FE5CDF"/>
    <w:rsid w:val="00FE5DCB"/>
    <w:rsid w:val="00FF018C"/>
    <w:rsid w:val="00FF17C3"/>
    <w:rsid w:val="00FF1854"/>
    <w:rsid w:val="00FF2042"/>
    <w:rsid w:val="00FF2923"/>
    <w:rsid w:val="00FF33D8"/>
    <w:rsid w:val="00FF3AA7"/>
    <w:rsid w:val="00FF3AE1"/>
    <w:rsid w:val="00FF3BAE"/>
    <w:rsid w:val="00FF534A"/>
    <w:rsid w:val="00FF5A67"/>
    <w:rsid w:val="00FF7749"/>
    <w:rsid w:val="00FF77A4"/>
    <w:rsid w:val="00FF7F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C9F6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72F1"/>
    <w:rPr>
      <w:sz w:val="24"/>
      <w:szCs w:val="24"/>
      <w:lang w:eastAsia="en-US"/>
    </w:rPr>
  </w:style>
  <w:style w:type="paragraph" w:styleId="Heading1">
    <w:name w:val="heading 1"/>
    <w:basedOn w:val="Normal"/>
    <w:next w:val="Normal"/>
    <w:qFormat/>
    <w:rsid w:val="008C72F1"/>
    <w:pPr>
      <w:keepNext/>
      <w:jc w:val="center"/>
      <w:outlineLvl w:val="0"/>
    </w:pPr>
    <w:rPr>
      <w:b/>
      <w:caps/>
      <w:sz w:val="32"/>
      <w:szCs w:val="28"/>
    </w:rPr>
  </w:style>
  <w:style w:type="paragraph" w:styleId="Heading2">
    <w:name w:val="heading 2"/>
    <w:basedOn w:val="Normal"/>
    <w:next w:val="Normal"/>
    <w:qFormat/>
    <w:rsid w:val="008C72F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C72F1"/>
    <w:pPr>
      <w:tabs>
        <w:tab w:val="center" w:pos="4153"/>
        <w:tab w:val="right" w:pos="8306"/>
      </w:tabs>
    </w:pPr>
  </w:style>
  <w:style w:type="character" w:styleId="PageNumber">
    <w:name w:val="page number"/>
    <w:basedOn w:val="DefaultParagraphFont"/>
    <w:rsid w:val="008C72F1"/>
  </w:style>
  <w:style w:type="paragraph" w:styleId="BodyText2">
    <w:name w:val="Body Text 2"/>
    <w:basedOn w:val="Normal"/>
    <w:rsid w:val="008C72F1"/>
    <w:pPr>
      <w:jc w:val="right"/>
    </w:pPr>
    <w:rPr>
      <w:rFonts w:ascii="Garamond" w:hAnsi="Garamond"/>
      <w:sz w:val="28"/>
      <w:szCs w:val="28"/>
    </w:rPr>
  </w:style>
  <w:style w:type="paragraph" w:customStyle="1" w:styleId="Char">
    <w:name w:val="Char"/>
    <w:basedOn w:val="Normal"/>
    <w:rsid w:val="001B32BA"/>
    <w:pPr>
      <w:spacing w:after="160" w:line="240" w:lineRule="exact"/>
    </w:pPr>
    <w:rPr>
      <w:rFonts w:ascii="Tahoma" w:hAnsi="Tahoma"/>
      <w:sz w:val="20"/>
      <w:szCs w:val="20"/>
      <w:lang w:val="en-US"/>
    </w:rPr>
  </w:style>
  <w:style w:type="paragraph" w:styleId="Header">
    <w:name w:val="header"/>
    <w:basedOn w:val="Normal"/>
    <w:rsid w:val="00800AAA"/>
    <w:pPr>
      <w:tabs>
        <w:tab w:val="center" w:pos="4153"/>
        <w:tab w:val="right" w:pos="8306"/>
      </w:tabs>
    </w:pPr>
  </w:style>
  <w:style w:type="paragraph" w:customStyle="1" w:styleId="CharCharCharCharCharCharCharCharCharChar1">
    <w:name w:val="Char Char Char Char Char Char Char Char Char Char1"/>
    <w:basedOn w:val="Normal"/>
    <w:rsid w:val="00081B0B"/>
    <w:pPr>
      <w:spacing w:after="160" w:line="240" w:lineRule="exact"/>
    </w:pPr>
    <w:rPr>
      <w:rFonts w:ascii="Tahoma" w:hAnsi="Tahoma"/>
      <w:sz w:val="20"/>
      <w:szCs w:val="20"/>
      <w:lang w:val="en-US"/>
    </w:rPr>
  </w:style>
  <w:style w:type="paragraph" w:styleId="BalloonText">
    <w:name w:val="Balloon Text"/>
    <w:basedOn w:val="Normal"/>
    <w:semiHidden/>
    <w:rsid w:val="003D66DA"/>
    <w:rPr>
      <w:rFonts w:ascii="Tahoma" w:hAnsi="Tahoma" w:cs="Tahoma"/>
      <w:sz w:val="16"/>
      <w:szCs w:val="16"/>
    </w:rPr>
  </w:style>
  <w:style w:type="paragraph" w:styleId="FootnoteText">
    <w:name w:val="footnote text"/>
    <w:basedOn w:val="Normal"/>
    <w:link w:val="FootnoteTextChar"/>
    <w:rsid w:val="003D66DA"/>
    <w:rPr>
      <w:sz w:val="20"/>
      <w:szCs w:val="20"/>
      <w:lang w:eastAsia="lv-LV"/>
    </w:rPr>
  </w:style>
  <w:style w:type="character" w:customStyle="1" w:styleId="FootnoteTextChar">
    <w:name w:val="Footnote Text Char"/>
    <w:link w:val="FootnoteText"/>
    <w:rsid w:val="003D66DA"/>
    <w:rPr>
      <w:lang w:val="lv-LV" w:eastAsia="lv-LV" w:bidi="ar-SA"/>
    </w:rPr>
  </w:style>
  <w:style w:type="character" w:styleId="FootnoteReference">
    <w:name w:val="footnote reference"/>
    <w:rsid w:val="003D66DA"/>
    <w:rPr>
      <w:vertAlign w:val="superscript"/>
    </w:rPr>
  </w:style>
  <w:style w:type="character" w:customStyle="1" w:styleId="sb8d990e2">
    <w:name w:val="sb8d990e2"/>
    <w:rsid w:val="003D66DA"/>
  </w:style>
  <w:style w:type="character" w:customStyle="1" w:styleId="s6b621b36">
    <w:name w:val="s6b621b36"/>
    <w:rsid w:val="003D66DA"/>
  </w:style>
  <w:style w:type="character" w:styleId="Hyperlink">
    <w:name w:val="Hyperlink"/>
    <w:uiPriority w:val="99"/>
    <w:rsid w:val="003D66DA"/>
    <w:rPr>
      <w:color w:val="0000FF"/>
      <w:u w:val="single"/>
    </w:rPr>
  </w:style>
  <w:style w:type="paragraph" w:customStyle="1" w:styleId="s30eec3f8">
    <w:name w:val="s30eec3f8"/>
    <w:basedOn w:val="Normal"/>
    <w:rsid w:val="003D66DA"/>
    <w:pPr>
      <w:spacing w:before="100" w:beforeAutospacing="1" w:after="100" w:afterAutospacing="1"/>
    </w:pPr>
    <w:rPr>
      <w:lang w:eastAsia="lv-LV"/>
    </w:rPr>
  </w:style>
  <w:style w:type="paragraph" w:styleId="NormalWeb">
    <w:name w:val="Normal (Web)"/>
    <w:basedOn w:val="Normal"/>
    <w:rsid w:val="003D66DA"/>
    <w:pPr>
      <w:spacing w:before="100" w:beforeAutospacing="1" w:after="100" w:afterAutospacing="1"/>
    </w:pPr>
    <w:rPr>
      <w:lang w:eastAsia="lv-LV"/>
    </w:rPr>
  </w:style>
  <w:style w:type="paragraph" w:customStyle="1" w:styleId="CharCharCharChar">
    <w:name w:val="Char Char Char Char"/>
    <w:basedOn w:val="Normal"/>
    <w:rsid w:val="00CD1532"/>
    <w:pPr>
      <w:spacing w:after="160" w:line="240" w:lineRule="exact"/>
    </w:pPr>
    <w:rPr>
      <w:rFonts w:ascii="Tahoma" w:hAnsi="Tahoma"/>
      <w:sz w:val="20"/>
      <w:szCs w:val="20"/>
      <w:lang w:val="en-US"/>
    </w:rPr>
  </w:style>
  <w:style w:type="character" w:styleId="CommentReference">
    <w:name w:val="annotation reference"/>
    <w:semiHidden/>
    <w:rsid w:val="000E6A73"/>
    <w:rPr>
      <w:sz w:val="16"/>
      <w:szCs w:val="16"/>
    </w:rPr>
  </w:style>
  <w:style w:type="paragraph" w:styleId="CommentText">
    <w:name w:val="annotation text"/>
    <w:basedOn w:val="Normal"/>
    <w:semiHidden/>
    <w:rsid w:val="000E6A73"/>
    <w:rPr>
      <w:sz w:val="20"/>
      <w:szCs w:val="20"/>
    </w:rPr>
  </w:style>
  <w:style w:type="paragraph" w:styleId="CommentSubject">
    <w:name w:val="annotation subject"/>
    <w:basedOn w:val="CommentText"/>
    <w:next w:val="CommentText"/>
    <w:semiHidden/>
    <w:rsid w:val="000E6A73"/>
    <w:rPr>
      <w:b/>
      <w:bCs/>
    </w:rPr>
  </w:style>
  <w:style w:type="paragraph" w:customStyle="1" w:styleId="tv213">
    <w:name w:val="tv213"/>
    <w:basedOn w:val="Normal"/>
    <w:rsid w:val="001B1209"/>
    <w:pPr>
      <w:spacing w:before="100" w:beforeAutospacing="1" w:after="100" w:afterAutospacing="1"/>
    </w:pPr>
    <w:rPr>
      <w:lang w:eastAsia="lv-LV"/>
    </w:rPr>
  </w:style>
  <w:style w:type="character" w:styleId="Emphasis">
    <w:name w:val="Emphasis"/>
    <w:qFormat/>
    <w:rsid w:val="00FA7CB7"/>
    <w:rPr>
      <w:i/>
      <w:iCs/>
    </w:rPr>
  </w:style>
  <w:style w:type="character" w:customStyle="1" w:styleId="s7d2086b4">
    <w:name w:val="s7d2086b4"/>
    <w:basedOn w:val="DefaultParagraphFont"/>
    <w:rsid w:val="00B13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86262">
      <w:bodyDiv w:val="1"/>
      <w:marLeft w:val="0"/>
      <w:marRight w:val="0"/>
      <w:marTop w:val="0"/>
      <w:marBottom w:val="0"/>
      <w:divBdr>
        <w:top w:val="none" w:sz="0" w:space="0" w:color="auto"/>
        <w:left w:val="none" w:sz="0" w:space="0" w:color="auto"/>
        <w:bottom w:val="none" w:sz="0" w:space="0" w:color="auto"/>
        <w:right w:val="none" w:sz="0" w:space="0" w:color="auto"/>
      </w:divBdr>
    </w:div>
    <w:div w:id="446387698">
      <w:bodyDiv w:val="1"/>
      <w:marLeft w:val="0"/>
      <w:marRight w:val="0"/>
      <w:marTop w:val="0"/>
      <w:marBottom w:val="0"/>
      <w:divBdr>
        <w:top w:val="none" w:sz="0" w:space="0" w:color="auto"/>
        <w:left w:val="none" w:sz="0" w:space="0" w:color="auto"/>
        <w:bottom w:val="none" w:sz="0" w:space="0" w:color="auto"/>
        <w:right w:val="none" w:sz="0" w:space="0" w:color="auto"/>
      </w:divBdr>
      <w:divsChild>
        <w:div w:id="87696585">
          <w:marLeft w:val="0"/>
          <w:marRight w:val="0"/>
          <w:marTop w:val="0"/>
          <w:marBottom w:val="0"/>
          <w:divBdr>
            <w:top w:val="none" w:sz="0" w:space="0" w:color="auto"/>
            <w:left w:val="none" w:sz="0" w:space="0" w:color="auto"/>
            <w:bottom w:val="none" w:sz="0" w:space="0" w:color="auto"/>
            <w:right w:val="none" w:sz="0" w:space="0" w:color="auto"/>
          </w:divBdr>
        </w:div>
        <w:div w:id="109858417">
          <w:marLeft w:val="0"/>
          <w:marRight w:val="0"/>
          <w:marTop w:val="0"/>
          <w:marBottom w:val="0"/>
          <w:divBdr>
            <w:top w:val="none" w:sz="0" w:space="0" w:color="auto"/>
            <w:left w:val="none" w:sz="0" w:space="0" w:color="auto"/>
            <w:bottom w:val="none" w:sz="0" w:space="0" w:color="auto"/>
            <w:right w:val="none" w:sz="0" w:space="0" w:color="auto"/>
          </w:divBdr>
        </w:div>
        <w:div w:id="305546974">
          <w:marLeft w:val="0"/>
          <w:marRight w:val="0"/>
          <w:marTop w:val="0"/>
          <w:marBottom w:val="0"/>
          <w:divBdr>
            <w:top w:val="none" w:sz="0" w:space="0" w:color="auto"/>
            <w:left w:val="none" w:sz="0" w:space="0" w:color="auto"/>
            <w:bottom w:val="none" w:sz="0" w:space="0" w:color="auto"/>
            <w:right w:val="none" w:sz="0" w:space="0" w:color="auto"/>
          </w:divBdr>
        </w:div>
        <w:div w:id="335696497">
          <w:marLeft w:val="0"/>
          <w:marRight w:val="0"/>
          <w:marTop w:val="0"/>
          <w:marBottom w:val="0"/>
          <w:divBdr>
            <w:top w:val="none" w:sz="0" w:space="0" w:color="auto"/>
            <w:left w:val="none" w:sz="0" w:space="0" w:color="auto"/>
            <w:bottom w:val="none" w:sz="0" w:space="0" w:color="auto"/>
            <w:right w:val="none" w:sz="0" w:space="0" w:color="auto"/>
          </w:divBdr>
        </w:div>
        <w:div w:id="354964015">
          <w:marLeft w:val="0"/>
          <w:marRight w:val="0"/>
          <w:marTop w:val="0"/>
          <w:marBottom w:val="0"/>
          <w:divBdr>
            <w:top w:val="none" w:sz="0" w:space="0" w:color="auto"/>
            <w:left w:val="none" w:sz="0" w:space="0" w:color="auto"/>
            <w:bottom w:val="none" w:sz="0" w:space="0" w:color="auto"/>
            <w:right w:val="none" w:sz="0" w:space="0" w:color="auto"/>
          </w:divBdr>
        </w:div>
        <w:div w:id="624502625">
          <w:marLeft w:val="0"/>
          <w:marRight w:val="0"/>
          <w:marTop w:val="0"/>
          <w:marBottom w:val="0"/>
          <w:divBdr>
            <w:top w:val="none" w:sz="0" w:space="0" w:color="auto"/>
            <w:left w:val="none" w:sz="0" w:space="0" w:color="auto"/>
            <w:bottom w:val="none" w:sz="0" w:space="0" w:color="auto"/>
            <w:right w:val="none" w:sz="0" w:space="0" w:color="auto"/>
          </w:divBdr>
        </w:div>
        <w:div w:id="630987241">
          <w:marLeft w:val="0"/>
          <w:marRight w:val="0"/>
          <w:marTop w:val="0"/>
          <w:marBottom w:val="0"/>
          <w:divBdr>
            <w:top w:val="none" w:sz="0" w:space="0" w:color="auto"/>
            <w:left w:val="none" w:sz="0" w:space="0" w:color="auto"/>
            <w:bottom w:val="none" w:sz="0" w:space="0" w:color="auto"/>
            <w:right w:val="none" w:sz="0" w:space="0" w:color="auto"/>
          </w:divBdr>
        </w:div>
        <w:div w:id="896278326">
          <w:marLeft w:val="0"/>
          <w:marRight w:val="0"/>
          <w:marTop w:val="0"/>
          <w:marBottom w:val="0"/>
          <w:divBdr>
            <w:top w:val="none" w:sz="0" w:space="0" w:color="auto"/>
            <w:left w:val="none" w:sz="0" w:space="0" w:color="auto"/>
            <w:bottom w:val="none" w:sz="0" w:space="0" w:color="auto"/>
            <w:right w:val="none" w:sz="0" w:space="0" w:color="auto"/>
          </w:divBdr>
        </w:div>
        <w:div w:id="1131703774">
          <w:marLeft w:val="0"/>
          <w:marRight w:val="0"/>
          <w:marTop w:val="0"/>
          <w:marBottom w:val="0"/>
          <w:divBdr>
            <w:top w:val="none" w:sz="0" w:space="0" w:color="auto"/>
            <w:left w:val="none" w:sz="0" w:space="0" w:color="auto"/>
            <w:bottom w:val="none" w:sz="0" w:space="0" w:color="auto"/>
            <w:right w:val="none" w:sz="0" w:space="0" w:color="auto"/>
          </w:divBdr>
        </w:div>
        <w:div w:id="1136147964">
          <w:marLeft w:val="0"/>
          <w:marRight w:val="0"/>
          <w:marTop w:val="0"/>
          <w:marBottom w:val="0"/>
          <w:divBdr>
            <w:top w:val="none" w:sz="0" w:space="0" w:color="auto"/>
            <w:left w:val="none" w:sz="0" w:space="0" w:color="auto"/>
            <w:bottom w:val="none" w:sz="0" w:space="0" w:color="auto"/>
            <w:right w:val="none" w:sz="0" w:space="0" w:color="auto"/>
          </w:divBdr>
        </w:div>
        <w:div w:id="1255548293">
          <w:marLeft w:val="0"/>
          <w:marRight w:val="0"/>
          <w:marTop w:val="0"/>
          <w:marBottom w:val="0"/>
          <w:divBdr>
            <w:top w:val="none" w:sz="0" w:space="0" w:color="auto"/>
            <w:left w:val="none" w:sz="0" w:space="0" w:color="auto"/>
            <w:bottom w:val="none" w:sz="0" w:space="0" w:color="auto"/>
            <w:right w:val="none" w:sz="0" w:space="0" w:color="auto"/>
          </w:divBdr>
        </w:div>
        <w:div w:id="1266573120">
          <w:marLeft w:val="0"/>
          <w:marRight w:val="0"/>
          <w:marTop w:val="0"/>
          <w:marBottom w:val="0"/>
          <w:divBdr>
            <w:top w:val="none" w:sz="0" w:space="0" w:color="auto"/>
            <w:left w:val="none" w:sz="0" w:space="0" w:color="auto"/>
            <w:bottom w:val="none" w:sz="0" w:space="0" w:color="auto"/>
            <w:right w:val="none" w:sz="0" w:space="0" w:color="auto"/>
          </w:divBdr>
        </w:div>
        <w:div w:id="1286934061">
          <w:marLeft w:val="0"/>
          <w:marRight w:val="0"/>
          <w:marTop w:val="0"/>
          <w:marBottom w:val="0"/>
          <w:divBdr>
            <w:top w:val="none" w:sz="0" w:space="0" w:color="auto"/>
            <w:left w:val="none" w:sz="0" w:space="0" w:color="auto"/>
            <w:bottom w:val="none" w:sz="0" w:space="0" w:color="auto"/>
            <w:right w:val="none" w:sz="0" w:space="0" w:color="auto"/>
          </w:divBdr>
        </w:div>
        <w:div w:id="1337729526">
          <w:marLeft w:val="0"/>
          <w:marRight w:val="0"/>
          <w:marTop w:val="0"/>
          <w:marBottom w:val="0"/>
          <w:divBdr>
            <w:top w:val="none" w:sz="0" w:space="0" w:color="auto"/>
            <w:left w:val="none" w:sz="0" w:space="0" w:color="auto"/>
            <w:bottom w:val="none" w:sz="0" w:space="0" w:color="auto"/>
            <w:right w:val="none" w:sz="0" w:space="0" w:color="auto"/>
          </w:divBdr>
        </w:div>
        <w:div w:id="1352487558">
          <w:marLeft w:val="0"/>
          <w:marRight w:val="0"/>
          <w:marTop w:val="0"/>
          <w:marBottom w:val="0"/>
          <w:divBdr>
            <w:top w:val="none" w:sz="0" w:space="0" w:color="auto"/>
            <w:left w:val="none" w:sz="0" w:space="0" w:color="auto"/>
            <w:bottom w:val="none" w:sz="0" w:space="0" w:color="auto"/>
            <w:right w:val="none" w:sz="0" w:space="0" w:color="auto"/>
          </w:divBdr>
        </w:div>
        <w:div w:id="1547447879">
          <w:marLeft w:val="0"/>
          <w:marRight w:val="0"/>
          <w:marTop w:val="0"/>
          <w:marBottom w:val="0"/>
          <w:divBdr>
            <w:top w:val="none" w:sz="0" w:space="0" w:color="auto"/>
            <w:left w:val="none" w:sz="0" w:space="0" w:color="auto"/>
            <w:bottom w:val="none" w:sz="0" w:space="0" w:color="auto"/>
            <w:right w:val="none" w:sz="0" w:space="0" w:color="auto"/>
          </w:divBdr>
        </w:div>
        <w:div w:id="1548448904">
          <w:marLeft w:val="0"/>
          <w:marRight w:val="0"/>
          <w:marTop w:val="0"/>
          <w:marBottom w:val="0"/>
          <w:divBdr>
            <w:top w:val="none" w:sz="0" w:space="0" w:color="auto"/>
            <w:left w:val="none" w:sz="0" w:space="0" w:color="auto"/>
            <w:bottom w:val="none" w:sz="0" w:space="0" w:color="auto"/>
            <w:right w:val="none" w:sz="0" w:space="0" w:color="auto"/>
          </w:divBdr>
        </w:div>
        <w:div w:id="1609193038">
          <w:marLeft w:val="0"/>
          <w:marRight w:val="0"/>
          <w:marTop w:val="0"/>
          <w:marBottom w:val="0"/>
          <w:divBdr>
            <w:top w:val="none" w:sz="0" w:space="0" w:color="auto"/>
            <w:left w:val="none" w:sz="0" w:space="0" w:color="auto"/>
            <w:bottom w:val="none" w:sz="0" w:space="0" w:color="auto"/>
            <w:right w:val="none" w:sz="0" w:space="0" w:color="auto"/>
          </w:divBdr>
        </w:div>
        <w:div w:id="1619340086">
          <w:marLeft w:val="0"/>
          <w:marRight w:val="0"/>
          <w:marTop w:val="0"/>
          <w:marBottom w:val="0"/>
          <w:divBdr>
            <w:top w:val="none" w:sz="0" w:space="0" w:color="auto"/>
            <w:left w:val="none" w:sz="0" w:space="0" w:color="auto"/>
            <w:bottom w:val="none" w:sz="0" w:space="0" w:color="auto"/>
            <w:right w:val="none" w:sz="0" w:space="0" w:color="auto"/>
          </w:divBdr>
        </w:div>
        <w:div w:id="1715502045">
          <w:marLeft w:val="0"/>
          <w:marRight w:val="0"/>
          <w:marTop w:val="0"/>
          <w:marBottom w:val="0"/>
          <w:divBdr>
            <w:top w:val="none" w:sz="0" w:space="0" w:color="auto"/>
            <w:left w:val="none" w:sz="0" w:space="0" w:color="auto"/>
            <w:bottom w:val="none" w:sz="0" w:space="0" w:color="auto"/>
            <w:right w:val="none" w:sz="0" w:space="0" w:color="auto"/>
          </w:divBdr>
        </w:div>
        <w:div w:id="1735466948">
          <w:marLeft w:val="0"/>
          <w:marRight w:val="0"/>
          <w:marTop w:val="0"/>
          <w:marBottom w:val="0"/>
          <w:divBdr>
            <w:top w:val="none" w:sz="0" w:space="0" w:color="auto"/>
            <w:left w:val="none" w:sz="0" w:space="0" w:color="auto"/>
            <w:bottom w:val="none" w:sz="0" w:space="0" w:color="auto"/>
            <w:right w:val="none" w:sz="0" w:space="0" w:color="auto"/>
          </w:divBdr>
        </w:div>
        <w:div w:id="1804736752">
          <w:marLeft w:val="0"/>
          <w:marRight w:val="0"/>
          <w:marTop w:val="0"/>
          <w:marBottom w:val="0"/>
          <w:divBdr>
            <w:top w:val="none" w:sz="0" w:space="0" w:color="auto"/>
            <w:left w:val="none" w:sz="0" w:space="0" w:color="auto"/>
            <w:bottom w:val="none" w:sz="0" w:space="0" w:color="auto"/>
            <w:right w:val="none" w:sz="0" w:space="0" w:color="auto"/>
          </w:divBdr>
        </w:div>
        <w:div w:id="1838037647">
          <w:marLeft w:val="0"/>
          <w:marRight w:val="0"/>
          <w:marTop w:val="0"/>
          <w:marBottom w:val="0"/>
          <w:divBdr>
            <w:top w:val="none" w:sz="0" w:space="0" w:color="auto"/>
            <w:left w:val="none" w:sz="0" w:space="0" w:color="auto"/>
            <w:bottom w:val="none" w:sz="0" w:space="0" w:color="auto"/>
            <w:right w:val="none" w:sz="0" w:space="0" w:color="auto"/>
          </w:divBdr>
        </w:div>
        <w:div w:id="1926264840">
          <w:marLeft w:val="0"/>
          <w:marRight w:val="0"/>
          <w:marTop w:val="0"/>
          <w:marBottom w:val="0"/>
          <w:divBdr>
            <w:top w:val="none" w:sz="0" w:space="0" w:color="auto"/>
            <w:left w:val="none" w:sz="0" w:space="0" w:color="auto"/>
            <w:bottom w:val="none" w:sz="0" w:space="0" w:color="auto"/>
            <w:right w:val="none" w:sz="0" w:space="0" w:color="auto"/>
          </w:divBdr>
        </w:div>
        <w:div w:id="1970162117">
          <w:marLeft w:val="0"/>
          <w:marRight w:val="0"/>
          <w:marTop w:val="0"/>
          <w:marBottom w:val="0"/>
          <w:divBdr>
            <w:top w:val="none" w:sz="0" w:space="0" w:color="auto"/>
            <w:left w:val="none" w:sz="0" w:space="0" w:color="auto"/>
            <w:bottom w:val="none" w:sz="0" w:space="0" w:color="auto"/>
            <w:right w:val="none" w:sz="0" w:space="0" w:color="auto"/>
          </w:divBdr>
        </w:div>
        <w:div w:id="1981422667">
          <w:marLeft w:val="0"/>
          <w:marRight w:val="0"/>
          <w:marTop w:val="0"/>
          <w:marBottom w:val="0"/>
          <w:divBdr>
            <w:top w:val="none" w:sz="0" w:space="0" w:color="auto"/>
            <w:left w:val="none" w:sz="0" w:space="0" w:color="auto"/>
            <w:bottom w:val="none" w:sz="0" w:space="0" w:color="auto"/>
            <w:right w:val="none" w:sz="0" w:space="0" w:color="auto"/>
          </w:divBdr>
        </w:div>
        <w:div w:id="2129739459">
          <w:marLeft w:val="0"/>
          <w:marRight w:val="0"/>
          <w:marTop w:val="0"/>
          <w:marBottom w:val="0"/>
          <w:divBdr>
            <w:top w:val="none" w:sz="0" w:space="0" w:color="auto"/>
            <w:left w:val="none" w:sz="0" w:space="0" w:color="auto"/>
            <w:bottom w:val="none" w:sz="0" w:space="0" w:color="auto"/>
            <w:right w:val="none" w:sz="0" w:space="0" w:color="auto"/>
          </w:divBdr>
        </w:div>
      </w:divsChild>
    </w:div>
    <w:div w:id="592319809">
      <w:bodyDiv w:val="1"/>
      <w:marLeft w:val="0"/>
      <w:marRight w:val="0"/>
      <w:marTop w:val="0"/>
      <w:marBottom w:val="0"/>
      <w:divBdr>
        <w:top w:val="none" w:sz="0" w:space="0" w:color="auto"/>
        <w:left w:val="none" w:sz="0" w:space="0" w:color="auto"/>
        <w:bottom w:val="none" w:sz="0" w:space="0" w:color="auto"/>
        <w:right w:val="none" w:sz="0" w:space="0" w:color="auto"/>
      </w:divBdr>
      <w:divsChild>
        <w:div w:id="105276294">
          <w:marLeft w:val="0"/>
          <w:marRight w:val="0"/>
          <w:marTop w:val="0"/>
          <w:marBottom w:val="0"/>
          <w:divBdr>
            <w:top w:val="none" w:sz="0" w:space="0" w:color="auto"/>
            <w:left w:val="none" w:sz="0" w:space="0" w:color="auto"/>
            <w:bottom w:val="none" w:sz="0" w:space="0" w:color="auto"/>
            <w:right w:val="none" w:sz="0" w:space="0" w:color="auto"/>
          </w:divBdr>
        </w:div>
        <w:div w:id="441729079">
          <w:marLeft w:val="0"/>
          <w:marRight w:val="0"/>
          <w:marTop w:val="0"/>
          <w:marBottom w:val="0"/>
          <w:divBdr>
            <w:top w:val="none" w:sz="0" w:space="0" w:color="auto"/>
            <w:left w:val="none" w:sz="0" w:space="0" w:color="auto"/>
            <w:bottom w:val="none" w:sz="0" w:space="0" w:color="auto"/>
            <w:right w:val="none" w:sz="0" w:space="0" w:color="auto"/>
          </w:divBdr>
        </w:div>
      </w:divsChild>
    </w:div>
    <w:div w:id="695085893">
      <w:bodyDiv w:val="1"/>
      <w:marLeft w:val="0"/>
      <w:marRight w:val="0"/>
      <w:marTop w:val="0"/>
      <w:marBottom w:val="0"/>
      <w:divBdr>
        <w:top w:val="none" w:sz="0" w:space="0" w:color="auto"/>
        <w:left w:val="none" w:sz="0" w:space="0" w:color="auto"/>
        <w:bottom w:val="none" w:sz="0" w:space="0" w:color="auto"/>
        <w:right w:val="none" w:sz="0" w:space="0" w:color="auto"/>
      </w:divBdr>
    </w:div>
    <w:div w:id="780104460">
      <w:bodyDiv w:val="1"/>
      <w:marLeft w:val="0"/>
      <w:marRight w:val="0"/>
      <w:marTop w:val="0"/>
      <w:marBottom w:val="0"/>
      <w:divBdr>
        <w:top w:val="none" w:sz="0" w:space="0" w:color="auto"/>
        <w:left w:val="none" w:sz="0" w:space="0" w:color="auto"/>
        <w:bottom w:val="none" w:sz="0" w:space="0" w:color="auto"/>
        <w:right w:val="none" w:sz="0" w:space="0" w:color="auto"/>
      </w:divBdr>
    </w:div>
    <w:div w:id="831798649">
      <w:bodyDiv w:val="1"/>
      <w:marLeft w:val="0"/>
      <w:marRight w:val="0"/>
      <w:marTop w:val="0"/>
      <w:marBottom w:val="0"/>
      <w:divBdr>
        <w:top w:val="none" w:sz="0" w:space="0" w:color="auto"/>
        <w:left w:val="none" w:sz="0" w:space="0" w:color="auto"/>
        <w:bottom w:val="none" w:sz="0" w:space="0" w:color="auto"/>
        <w:right w:val="none" w:sz="0" w:space="0" w:color="auto"/>
      </w:divBdr>
      <w:divsChild>
        <w:div w:id="2035763023">
          <w:marLeft w:val="0"/>
          <w:marRight w:val="0"/>
          <w:marTop w:val="0"/>
          <w:marBottom w:val="0"/>
          <w:divBdr>
            <w:top w:val="none" w:sz="0" w:space="0" w:color="auto"/>
            <w:left w:val="none" w:sz="0" w:space="0" w:color="auto"/>
            <w:bottom w:val="none" w:sz="0" w:space="0" w:color="auto"/>
            <w:right w:val="none" w:sz="0" w:space="0" w:color="auto"/>
          </w:divBdr>
        </w:div>
        <w:div w:id="2079280063">
          <w:marLeft w:val="0"/>
          <w:marRight w:val="0"/>
          <w:marTop w:val="0"/>
          <w:marBottom w:val="0"/>
          <w:divBdr>
            <w:top w:val="none" w:sz="0" w:space="0" w:color="auto"/>
            <w:left w:val="none" w:sz="0" w:space="0" w:color="auto"/>
            <w:bottom w:val="none" w:sz="0" w:space="0" w:color="auto"/>
            <w:right w:val="none" w:sz="0" w:space="0" w:color="auto"/>
          </w:divBdr>
        </w:div>
      </w:divsChild>
    </w:div>
    <w:div w:id="1162702206">
      <w:bodyDiv w:val="1"/>
      <w:marLeft w:val="0"/>
      <w:marRight w:val="0"/>
      <w:marTop w:val="0"/>
      <w:marBottom w:val="0"/>
      <w:divBdr>
        <w:top w:val="none" w:sz="0" w:space="0" w:color="auto"/>
        <w:left w:val="none" w:sz="0" w:space="0" w:color="auto"/>
        <w:bottom w:val="none" w:sz="0" w:space="0" w:color="auto"/>
        <w:right w:val="none" w:sz="0" w:space="0" w:color="auto"/>
      </w:divBdr>
    </w:div>
    <w:div w:id="1490827624">
      <w:bodyDiv w:val="1"/>
      <w:marLeft w:val="0"/>
      <w:marRight w:val="0"/>
      <w:marTop w:val="0"/>
      <w:marBottom w:val="0"/>
      <w:divBdr>
        <w:top w:val="none" w:sz="0" w:space="0" w:color="auto"/>
        <w:left w:val="none" w:sz="0" w:space="0" w:color="auto"/>
        <w:bottom w:val="none" w:sz="0" w:space="0" w:color="auto"/>
        <w:right w:val="none" w:sz="0" w:space="0" w:color="auto"/>
      </w:divBdr>
    </w:div>
    <w:div w:id="1520200844">
      <w:bodyDiv w:val="1"/>
      <w:marLeft w:val="0"/>
      <w:marRight w:val="0"/>
      <w:marTop w:val="0"/>
      <w:marBottom w:val="0"/>
      <w:divBdr>
        <w:top w:val="none" w:sz="0" w:space="0" w:color="auto"/>
        <w:left w:val="none" w:sz="0" w:space="0" w:color="auto"/>
        <w:bottom w:val="none" w:sz="0" w:space="0" w:color="auto"/>
        <w:right w:val="none" w:sz="0" w:space="0" w:color="auto"/>
      </w:divBdr>
    </w:div>
    <w:div w:id="1668752183">
      <w:bodyDiv w:val="1"/>
      <w:marLeft w:val="0"/>
      <w:marRight w:val="0"/>
      <w:marTop w:val="0"/>
      <w:marBottom w:val="0"/>
      <w:divBdr>
        <w:top w:val="none" w:sz="0" w:space="0" w:color="auto"/>
        <w:left w:val="none" w:sz="0" w:space="0" w:color="auto"/>
        <w:bottom w:val="none" w:sz="0" w:space="0" w:color="auto"/>
        <w:right w:val="none" w:sz="0" w:space="0" w:color="auto"/>
      </w:divBdr>
      <w:divsChild>
        <w:div w:id="17701880">
          <w:marLeft w:val="0"/>
          <w:marRight w:val="0"/>
          <w:marTop w:val="0"/>
          <w:marBottom w:val="0"/>
          <w:divBdr>
            <w:top w:val="none" w:sz="0" w:space="0" w:color="auto"/>
            <w:left w:val="none" w:sz="0" w:space="0" w:color="auto"/>
            <w:bottom w:val="none" w:sz="0" w:space="0" w:color="auto"/>
            <w:right w:val="none" w:sz="0" w:space="0" w:color="auto"/>
          </w:divBdr>
        </w:div>
        <w:div w:id="58678611">
          <w:marLeft w:val="0"/>
          <w:marRight w:val="0"/>
          <w:marTop w:val="0"/>
          <w:marBottom w:val="0"/>
          <w:divBdr>
            <w:top w:val="none" w:sz="0" w:space="0" w:color="auto"/>
            <w:left w:val="none" w:sz="0" w:space="0" w:color="auto"/>
            <w:bottom w:val="none" w:sz="0" w:space="0" w:color="auto"/>
            <w:right w:val="none" w:sz="0" w:space="0" w:color="auto"/>
          </w:divBdr>
        </w:div>
        <w:div w:id="67846394">
          <w:marLeft w:val="0"/>
          <w:marRight w:val="0"/>
          <w:marTop w:val="0"/>
          <w:marBottom w:val="0"/>
          <w:divBdr>
            <w:top w:val="none" w:sz="0" w:space="0" w:color="auto"/>
            <w:left w:val="none" w:sz="0" w:space="0" w:color="auto"/>
            <w:bottom w:val="none" w:sz="0" w:space="0" w:color="auto"/>
            <w:right w:val="none" w:sz="0" w:space="0" w:color="auto"/>
          </w:divBdr>
        </w:div>
        <w:div w:id="132215957">
          <w:marLeft w:val="0"/>
          <w:marRight w:val="0"/>
          <w:marTop w:val="0"/>
          <w:marBottom w:val="0"/>
          <w:divBdr>
            <w:top w:val="none" w:sz="0" w:space="0" w:color="auto"/>
            <w:left w:val="none" w:sz="0" w:space="0" w:color="auto"/>
            <w:bottom w:val="none" w:sz="0" w:space="0" w:color="auto"/>
            <w:right w:val="none" w:sz="0" w:space="0" w:color="auto"/>
          </w:divBdr>
        </w:div>
        <w:div w:id="212470794">
          <w:marLeft w:val="0"/>
          <w:marRight w:val="0"/>
          <w:marTop w:val="0"/>
          <w:marBottom w:val="0"/>
          <w:divBdr>
            <w:top w:val="none" w:sz="0" w:space="0" w:color="auto"/>
            <w:left w:val="none" w:sz="0" w:space="0" w:color="auto"/>
            <w:bottom w:val="none" w:sz="0" w:space="0" w:color="auto"/>
            <w:right w:val="none" w:sz="0" w:space="0" w:color="auto"/>
          </w:divBdr>
        </w:div>
        <w:div w:id="219901222">
          <w:marLeft w:val="0"/>
          <w:marRight w:val="0"/>
          <w:marTop w:val="0"/>
          <w:marBottom w:val="0"/>
          <w:divBdr>
            <w:top w:val="none" w:sz="0" w:space="0" w:color="auto"/>
            <w:left w:val="none" w:sz="0" w:space="0" w:color="auto"/>
            <w:bottom w:val="none" w:sz="0" w:space="0" w:color="auto"/>
            <w:right w:val="none" w:sz="0" w:space="0" w:color="auto"/>
          </w:divBdr>
        </w:div>
        <w:div w:id="236594541">
          <w:marLeft w:val="0"/>
          <w:marRight w:val="0"/>
          <w:marTop w:val="0"/>
          <w:marBottom w:val="0"/>
          <w:divBdr>
            <w:top w:val="none" w:sz="0" w:space="0" w:color="auto"/>
            <w:left w:val="none" w:sz="0" w:space="0" w:color="auto"/>
            <w:bottom w:val="none" w:sz="0" w:space="0" w:color="auto"/>
            <w:right w:val="none" w:sz="0" w:space="0" w:color="auto"/>
          </w:divBdr>
        </w:div>
        <w:div w:id="325985459">
          <w:marLeft w:val="0"/>
          <w:marRight w:val="0"/>
          <w:marTop w:val="0"/>
          <w:marBottom w:val="0"/>
          <w:divBdr>
            <w:top w:val="none" w:sz="0" w:space="0" w:color="auto"/>
            <w:left w:val="none" w:sz="0" w:space="0" w:color="auto"/>
            <w:bottom w:val="none" w:sz="0" w:space="0" w:color="auto"/>
            <w:right w:val="none" w:sz="0" w:space="0" w:color="auto"/>
          </w:divBdr>
        </w:div>
        <w:div w:id="363360185">
          <w:marLeft w:val="0"/>
          <w:marRight w:val="0"/>
          <w:marTop w:val="0"/>
          <w:marBottom w:val="0"/>
          <w:divBdr>
            <w:top w:val="none" w:sz="0" w:space="0" w:color="auto"/>
            <w:left w:val="none" w:sz="0" w:space="0" w:color="auto"/>
            <w:bottom w:val="none" w:sz="0" w:space="0" w:color="auto"/>
            <w:right w:val="none" w:sz="0" w:space="0" w:color="auto"/>
          </w:divBdr>
        </w:div>
        <w:div w:id="383677396">
          <w:marLeft w:val="0"/>
          <w:marRight w:val="0"/>
          <w:marTop w:val="0"/>
          <w:marBottom w:val="0"/>
          <w:divBdr>
            <w:top w:val="none" w:sz="0" w:space="0" w:color="auto"/>
            <w:left w:val="none" w:sz="0" w:space="0" w:color="auto"/>
            <w:bottom w:val="none" w:sz="0" w:space="0" w:color="auto"/>
            <w:right w:val="none" w:sz="0" w:space="0" w:color="auto"/>
          </w:divBdr>
        </w:div>
        <w:div w:id="416485942">
          <w:marLeft w:val="0"/>
          <w:marRight w:val="0"/>
          <w:marTop w:val="0"/>
          <w:marBottom w:val="0"/>
          <w:divBdr>
            <w:top w:val="none" w:sz="0" w:space="0" w:color="auto"/>
            <w:left w:val="none" w:sz="0" w:space="0" w:color="auto"/>
            <w:bottom w:val="none" w:sz="0" w:space="0" w:color="auto"/>
            <w:right w:val="none" w:sz="0" w:space="0" w:color="auto"/>
          </w:divBdr>
        </w:div>
        <w:div w:id="460925781">
          <w:marLeft w:val="0"/>
          <w:marRight w:val="0"/>
          <w:marTop w:val="0"/>
          <w:marBottom w:val="0"/>
          <w:divBdr>
            <w:top w:val="none" w:sz="0" w:space="0" w:color="auto"/>
            <w:left w:val="none" w:sz="0" w:space="0" w:color="auto"/>
            <w:bottom w:val="none" w:sz="0" w:space="0" w:color="auto"/>
            <w:right w:val="none" w:sz="0" w:space="0" w:color="auto"/>
          </w:divBdr>
        </w:div>
        <w:div w:id="621499493">
          <w:marLeft w:val="0"/>
          <w:marRight w:val="0"/>
          <w:marTop w:val="0"/>
          <w:marBottom w:val="0"/>
          <w:divBdr>
            <w:top w:val="none" w:sz="0" w:space="0" w:color="auto"/>
            <w:left w:val="none" w:sz="0" w:space="0" w:color="auto"/>
            <w:bottom w:val="none" w:sz="0" w:space="0" w:color="auto"/>
            <w:right w:val="none" w:sz="0" w:space="0" w:color="auto"/>
          </w:divBdr>
        </w:div>
        <w:div w:id="627661578">
          <w:marLeft w:val="0"/>
          <w:marRight w:val="0"/>
          <w:marTop w:val="0"/>
          <w:marBottom w:val="0"/>
          <w:divBdr>
            <w:top w:val="none" w:sz="0" w:space="0" w:color="auto"/>
            <w:left w:val="none" w:sz="0" w:space="0" w:color="auto"/>
            <w:bottom w:val="none" w:sz="0" w:space="0" w:color="auto"/>
            <w:right w:val="none" w:sz="0" w:space="0" w:color="auto"/>
          </w:divBdr>
        </w:div>
        <w:div w:id="706368945">
          <w:marLeft w:val="0"/>
          <w:marRight w:val="0"/>
          <w:marTop w:val="0"/>
          <w:marBottom w:val="0"/>
          <w:divBdr>
            <w:top w:val="none" w:sz="0" w:space="0" w:color="auto"/>
            <w:left w:val="none" w:sz="0" w:space="0" w:color="auto"/>
            <w:bottom w:val="none" w:sz="0" w:space="0" w:color="auto"/>
            <w:right w:val="none" w:sz="0" w:space="0" w:color="auto"/>
          </w:divBdr>
        </w:div>
        <w:div w:id="713889380">
          <w:marLeft w:val="0"/>
          <w:marRight w:val="0"/>
          <w:marTop w:val="0"/>
          <w:marBottom w:val="0"/>
          <w:divBdr>
            <w:top w:val="none" w:sz="0" w:space="0" w:color="auto"/>
            <w:left w:val="none" w:sz="0" w:space="0" w:color="auto"/>
            <w:bottom w:val="none" w:sz="0" w:space="0" w:color="auto"/>
            <w:right w:val="none" w:sz="0" w:space="0" w:color="auto"/>
          </w:divBdr>
        </w:div>
        <w:div w:id="813302516">
          <w:marLeft w:val="0"/>
          <w:marRight w:val="0"/>
          <w:marTop w:val="0"/>
          <w:marBottom w:val="0"/>
          <w:divBdr>
            <w:top w:val="none" w:sz="0" w:space="0" w:color="auto"/>
            <w:left w:val="none" w:sz="0" w:space="0" w:color="auto"/>
            <w:bottom w:val="none" w:sz="0" w:space="0" w:color="auto"/>
            <w:right w:val="none" w:sz="0" w:space="0" w:color="auto"/>
          </w:divBdr>
        </w:div>
        <w:div w:id="814640480">
          <w:marLeft w:val="0"/>
          <w:marRight w:val="0"/>
          <w:marTop w:val="0"/>
          <w:marBottom w:val="0"/>
          <w:divBdr>
            <w:top w:val="none" w:sz="0" w:space="0" w:color="auto"/>
            <w:left w:val="none" w:sz="0" w:space="0" w:color="auto"/>
            <w:bottom w:val="none" w:sz="0" w:space="0" w:color="auto"/>
            <w:right w:val="none" w:sz="0" w:space="0" w:color="auto"/>
          </w:divBdr>
        </w:div>
        <w:div w:id="818301851">
          <w:marLeft w:val="0"/>
          <w:marRight w:val="0"/>
          <w:marTop w:val="0"/>
          <w:marBottom w:val="0"/>
          <w:divBdr>
            <w:top w:val="none" w:sz="0" w:space="0" w:color="auto"/>
            <w:left w:val="none" w:sz="0" w:space="0" w:color="auto"/>
            <w:bottom w:val="none" w:sz="0" w:space="0" w:color="auto"/>
            <w:right w:val="none" w:sz="0" w:space="0" w:color="auto"/>
          </w:divBdr>
        </w:div>
        <w:div w:id="842206833">
          <w:marLeft w:val="0"/>
          <w:marRight w:val="0"/>
          <w:marTop w:val="0"/>
          <w:marBottom w:val="0"/>
          <w:divBdr>
            <w:top w:val="none" w:sz="0" w:space="0" w:color="auto"/>
            <w:left w:val="none" w:sz="0" w:space="0" w:color="auto"/>
            <w:bottom w:val="none" w:sz="0" w:space="0" w:color="auto"/>
            <w:right w:val="none" w:sz="0" w:space="0" w:color="auto"/>
          </w:divBdr>
        </w:div>
        <w:div w:id="889532194">
          <w:marLeft w:val="0"/>
          <w:marRight w:val="0"/>
          <w:marTop w:val="0"/>
          <w:marBottom w:val="0"/>
          <w:divBdr>
            <w:top w:val="none" w:sz="0" w:space="0" w:color="auto"/>
            <w:left w:val="none" w:sz="0" w:space="0" w:color="auto"/>
            <w:bottom w:val="none" w:sz="0" w:space="0" w:color="auto"/>
            <w:right w:val="none" w:sz="0" w:space="0" w:color="auto"/>
          </w:divBdr>
        </w:div>
        <w:div w:id="942151925">
          <w:marLeft w:val="0"/>
          <w:marRight w:val="0"/>
          <w:marTop w:val="0"/>
          <w:marBottom w:val="0"/>
          <w:divBdr>
            <w:top w:val="none" w:sz="0" w:space="0" w:color="auto"/>
            <w:left w:val="none" w:sz="0" w:space="0" w:color="auto"/>
            <w:bottom w:val="none" w:sz="0" w:space="0" w:color="auto"/>
            <w:right w:val="none" w:sz="0" w:space="0" w:color="auto"/>
          </w:divBdr>
        </w:div>
        <w:div w:id="972518758">
          <w:marLeft w:val="0"/>
          <w:marRight w:val="0"/>
          <w:marTop w:val="0"/>
          <w:marBottom w:val="0"/>
          <w:divBdr>
            <w:top w:val="none" w:sz="0" w:space="0" w:color="auto"/>
            <w:left w:val="none" w:sz="0" w:space="0" w:color="auto"/>
            <w:bottom w:val="none" w:sz="0" w:space="0" w:color="auto"/>
            <w:right w:val="none" w:sz="0" w:space="0" w:color="auto"/>
          </w:divBdr>
        </w:div>
        <w:div w:id="1045760646">
          <w:marLeft w:val="0"/>
          <w:marRight w:val="0"/>
          <w:marTop w:val="0"/>
          <w:marBottom w:val="0"/>
          <w:divBdr>
            <w:top w:val="none" w:sz="0" w:space="0" w:color="auto"/>
            <w:left w:val="none" w:sz="0" w:space="0" w:color="auto"/>
            <w:bottom w:val="none" w:sz="0" w:space="0" w:color="auto"/>
            <w:right w:val="none" w:sz="0" w:space="0" w:color="auto"/>
          </w:divBdr>
        </w:div>
        <w:div w:id="1117602809">
          <w:marLeft w:val="0"/>
          <w:marRight w:val="0"/>
          <w:marTop w:val="0"/>
          <w:marBottom w:val="0"/>
          <w:divBdr>
            <w:top w:val="none" w:sz="0" w:space="0" w:color="auto"/>
            <w:left w:val="none" w:sz="0" w:space="0" w:color="auto"/>
            <w:bottom w:val="none" w:sz="0" w:space="0" w:color="auto"/>
            <w:right w:val="none" w:sz="0" w:space="0" w:color="auto"/>
          </w:divBdr>
        </w:div>
        <w:div w:id="1179780219">
          <w:marLeft w:val="0"/>
          <w:marRight w:val="0"/>
          <w:marTop w:val="0"/>
          <w:marBottom w:val="0"/>
          <w:divBdr>
            <w:top w:val="none" w:sz="0" w:space="0" w:color="auto"/>
            <w:left w:val="none" w:sz="0" w:space="0" w:color="auto"/>
            <w:bottom w:val="none" w:sz="0" w:space="0" w:color="auto"/>
            <w:right w:val="none" w:sz="0" w:space="0" w:color="auto"/>
          </w:divBdr>
        </w:div>
        <w:div w:id="1226800486">
          <w:marLeft w:val="0"/>
          <w:marRight w:val="0"/>
          <w:marTop w:val="0"/>
          <w:marBottom w:val="0"/>
          <w:divBdr>
            <w:top w:val="none" w:sz="0" w:space="0" w:color="auto"/>
            <w:left w:val="none" w:sz="0" w:space="0" w:color="auto"/>
            <w:bottom w:val="none" w:sz="0" w:space="0" w:color="auto"/>
            <w:right w:val="none" w:sz="0" w:space="0" w:color="auto"/>
          </w:divBdr>
        </w:div>
        <w:div w:id="1236276783">
          <w:marLeft w:val="0"/>
          <w:marRight w:val="0"/>
          <w:marTop w:val="0"/>
          <w:marBottom w:val="0"/>
          <w:divBdr>
            <w:top w:val="none" w:sz="0" w:space="0" w:color="auto"/>
            <w:left w:val="none" w:sz="0" w:space="0" w:color="auto"/>
            <w:bottom w:val="none" w:sz="0" w:space="0" w:color="auto"/>
            <w:right w:val="none" w:sz="0" w:space="0" w:color="auto"/>
          </w:divBdr>
        </w:div>
        <w:div w:id="1255672305">
          <w:marLeft w:val="0"/>
          <w:marRight w:val="0"/>
          <w:marTop w:val="0"/>
          <w:marBottom w:val="0"/>
          <w:divBdr>
            <w:top w:val="none" w:sz="0" w:space="0" w:color="auto"/>
            <w:left w:val="none" w:sz="0" w:space="0" w:color="auto"/>
            <w:bottom w:val="none" w:sz="0" w:space="0" w:color="auto"/>
            <w:right w:val="none" w:sz="0" w:space="0" w:color="auto"/>
          </w:divBdr>
        </w:div>
        <w:div w:id="1293443415">
          <w:marLeft w:val="0"/>
          <w:marRight w:val="0"/>
          <w:marTop w:val="0"/>
          <w:marBottom w:val="0"/>
          <w:divBdr>
            <w:top w:val="none" w:sz="0" w:space="0" w:color="auto"/>
            <w:left w:val="none" w:sz="0" w:space="0" w:color="auto"/>
            <w:bottom w:val="none" w:sz="0" w:space="0" w:color="auto"/>
            <w:right w:val="none" w:sz="0" w:space="0" w:color="auto"/>
          </w:divBdr>
        </w:div>
        <w:div w:id="1378046504">
          <w:marLeft w:val="0"/>
          <w:marRight w:val="0"/>
          <w:marTop w:val="0"/>
          <w:marBottom w:val="0"/>
          <w:divBdr>
            <w:top w:val="none" w:sz="0" w:space="0" w:color="auto"/>
            <w:left w:val="none" w:sz="0" w:space="0" w:color="auto"/>
            <w:bottom w:val="none" w:sz="0" w:space="0" w:color="auto"/>
            <w:right w:val="none" w:sz="0" w:space="0" w:color="auto"/>
          </w:divBdr>
        </w:div>
        <w:div w:id="1474058572">
          <w:marLeft w:val="0"/>
          <w:marRight w:val="0"/>
          <w:marTop w:val="0"/>
          <w:marBottom w:val="0"/>
          <w:divBdr>
            <w:top w:val="none" w:sz="0" w:space="0" w:color="auto"/>
            <w:left w:val="none" w:sz="0" w:space="0" w:color="auto"/>
            <w:bottom w:val="none" w:sz="0" w:space="0" w:color="auto"/>
            <w:right w:val="none" w:sz="0" w:space="0" w:color="auto"/>
          </w:divBdr>
        </w:div>
        <w:div w:id="1480612585">
          <w:marLeft w:val="0"/>
          <w:marRight w:val="0"/>
          <w:marTop w:val="0"/>
          <w:marBottom w:val="0"/>
          <w:divBdr>
            <w:top w:val="none" w:sz="0" w:space="0" w:color="auto"/>
            <w:left w:val="none" w:sz="0" w:space="0" w:color="auto"/>
            <w:bottom w:val="none" w:sz="0" w:space="0" w:color="auto"/>
            <w:right w:val="none" w:sz="0" w:space="0" w:color="auto"/>
          </w:divBdr>
        </w:div>
        <w:div w:id="1490638293">
          <w:marLeft w:val="0"/>
          <w:marRight w:val="0"/>
          <w:marTop w:val="0"/>
          <w:marBottom w:val="0"/>
          <w:divBdr>
            <w:top w:val="none" w:sz="0" w:space="0" w:color="auto"/>
            <w:left w:val="none" w:sz="0" w:space="0" w:color="auto"/>
            <w:bottom w:val="none" w:sz="0" w:space="0" w:color="auto"/>
            <w:right w:val="none" w:sz="0" w:space="0" w:color="auto"/>
          </w:divBdr>
        </w:div>
        <w:div w:id="1506625737">
          <w:marLeft w:val="0"/>
          <w:marRight w:val="0"/>
          <w:marTop w:val="0"/>
          <w:marBottom w:val="0"/>
          <w:divBdr>
            <w:top w:val="none" w:sz="0" w:space="0" w:color="auto"/>
            <w:left w:val="none" w:sz="0" w:space="0" w:color="auto"/>
            <w:bottom w:val="none" w:sz="0" w:space="0" w:color="auto"/>
            <w:right w:val="none" w:sz="0" w:space="0" w:color="auto"/>
          </w:divBdr>
        </w:div>
        <w:div w:id="1562787431">
          <w:marLeft w:val="0"/>
          <w:marRight w:val="0"/>
          <w:marTop w:val="0"/>
          <w:marBottom w:val="0"/>
          <w:divBdr>
            <w:top w:val="none" w:sz="0" w:space="0" w:color="auto"/>
            <w:left w:val="none" w:sz="0" w:space="0" w:color="auto"/>
            <w:bottom w:val="none" w:sz="0" w:space="0" w:color="auto"/>
            <w:right w:val="none" w:sz="0" w:space="0" w:color="auto"/>
          </w:divBdr>
        </w:div>
        <w:div w:id="1567960756">
          <w:marLeft w:val="0"/>
          <w:marRight w:val="0"/>
          <w:marTop w:val="0"/>
          <w:marBottom w:val="0"/>
          <w:divBdr>
            <w:top w:val="none" w:sz="0" w:space="0" w:color="auto"/>
            <w:left w:val="none" w:sz="0" w:space="0" w:color="auto"/>
            <w:bottom w:val="none" w:sz="0" w:space="0" w:color="auto"/>
            <w:right w:val="none" w:sz="0" w:space="0" w:color="auto"/>
          </w:divBdr>
        </w:div>
        <w:div w:id="1576818276">
          <w:marLeft w:val="0"/>
          <w:marRight w:val="0"/>
          <w:marTop w:val="0"/>
          <w:marBottom w:val="0"/>
          <w:divBdr>
            <w:top w:val="none" w:sz="0" w:space="0" w:color="auto"/>
            <w:left w:val="none" w:sz="0" w:space="0" w:color="auto"/>
            <w:bottom w:val="none" w:sz="0" w:space="0" w:color="auto"/>
            <w:right w:val="none" w:sz="0" w:space="0" w:color="auto"/>
          </w:divBdr>
        </w:div>
        <w:div w:id="1580946497">
          <w:marLeft w:val="0"/>
          <w:marRight w:val="0"/>
          <w:marTop w:val="0"/>
          <w:marBottom w:val="0"/>
          <w:divBdr>
            <w:top w:val="none" w:sz="0" w:space="0" w:color="auto"/>
            <w:left w:val="none" w:sz="0" w:space="0" w:color="auto"/>
            <w:bottom w:val="none" w:sz="0" w:space="0" w:color="auto"/>
            <w:right w:val="none" w:sz="0" w:space="0" w:color="auto"/>
          </w:divBdr>
        </w:div>
        <w:div w:id="1606574676">
          <w:marLeft w:val="0"/>
          <w:marRight w:val="0"/>
          <w:marTop w:val="0"/>
          <w:marBottom w:val="0"/>
          <w:divBdr>
            <w:top w:val="none" w:sz="0" w:space="0" w:color="auto"/>
            <w:left w:val="none" w:sz="0" w:space="0" w:color="auto"/>
            <w:bottom w:val="none" w:sz="0" w:space="0" w:color="auto"/>
            <w:right w:val="none" w:sz="0" w:space="0" w:color="auto"/>
          </w:divBdr>
        </w:div>
        <w:div w:id="1643536687">
          <w:marLeft w:val="0"/>
          <w:marRight w:val="0"/>
          <w:marTop w:val="0"/>
          <w:marBottom w:val="0"/>
          <w:divBdr>
            <w:top w:val="none" w:sz="0" w:space="0" w:color="auto"/>
            <w:left w:val="none" w:sz="0" w:space="0" w:color="auto"/>
            <w:bottom w:val="none" w:sz="0" w:space="0" w:color="auto"/>
            <w:right w:val="none" w:sz="0" w:space="0" w:color="auto"/>
          </w:divBdr>
        </w:div>
        <w:div w:id="1672174054">
          <w:marLeft w:val="0"/>
          <w:marRight w:val="0"/>
          <w:marTop w:val="0"/>
          <w:marBottom w:val="0"/>
          <w:divBdr>
            <w:top w:val="none" w:sz="0" w:space="0" w:color="auto"/>
            <w:left w:val="none" w:sz="0" w:space="0" w:color="auto"/>
            <w:bottom w:val="none" w:sz="0" w:space="0" w:color="auto"/>
            <w:right w:val="none" w:sz="0" w:space="0" w:color="auto"/>
          </w:divBdr>
        </w:div>
        <w:div w:id="1675450451">
          <w:marLeft w:val="0"/>
          <w:marRight w:val="0"/>
          <w:marTop w:val="0"/>
          <w:marBottom w:val="0"/>
          <w:divBdr>
            <w:top w:val="none" w:sz="0" w:space="0" w:color="auto"/>
            <w:left w:val="none" w:sz="0" w:space="0" w:color="auto"/>
            <w:bottom w:val="none" w:sz="0" w:space="0" w:color="auto"/>
            <w:right w:val="none" w:sz="0" w:space="0" w:color="auto"/>
          </w:divBdr>
        </w:div>
        <w:div w:id="1684041774">
          <w:marLeft w:val="0"/>
          <w:marRight w:val="0"/>
          <w:marTop w:val="0"/>
          <w:marBottom w:val="0"/>
          <w:divBdr>
            <w:top w:val="none" w:sz="0" w:space="0" w:color="auto"/>
            <w:left w:val="none" w:sz="0" w:space="0" w:color="auto"/>
            <w:bottom w:val="none" w:sz="0" w:space="0" w:color="auto"/>
            <w:right w:val="none" w:sz="0" w:space="0" w:color="auto"/>
          </w:divBdr>
        </w:div>
        <w:div w:id="1697078928">
          <w:marLeft w:val="0"/>
          <w:marRight w:val="0"/>
          <w:marTop w:val="0"/>
          <w:marBottom w:val="0"/>
          <w:divBdr>
            <w:top w:val="none" w:sz="0" w:space="0" w:color="auto"/>
            <w:left w:val="none" w:sz="0" w:space="0" w:color="auto"/>
            <w:bottom w:val="none" w:sz="0" w:space="0" w:color="auto"/>
            <w:right w:val="none" w:sz="0" w:space="0" w:color="auto"/>
          </w:divBdr>
        </w:div>
        <w:div w:id="1727413762">
          <w:marLeft w:val="0"/>
          <w:marRight w:val="0"/>
          <w:marTop w:val="0"/>
          <w:marBottom w:val="0"/>
          <w:divBdr>
            <w:top w:val="none" w:sz="0" w:space="0" w:color="auto"/>
            <w:left w:val="none" w:sz="0" w:space="0" w:color="auto"/>
            <w:bottom w:val="none" w:sz="0" w:space="0" w:color="auto"/>
            <w:right w:val="none" w:sz="0" w:space="0" w:color="auto"/>
          </w:divBdr>
        </w:div>
        <w:div w:id="1739548526">
          <w:marLeft w:val="0"/>
          <w:marRight w:val="0"/>
          <w:marTop w:val="0"/>
          <w:marBottom w:val="0"/>
          <w:divBdr>
            <w:top w:val="none" w:sz="0" w:space="0" w:color="auto"/>
            <w:left w:val="none" w:sz="0" w:space="0" w:color="auto"/>
            <w:bottom w:val="none" w:sz="0" w:space="0" w:color="auto"/>
            <w:right w:val="none" w:sz="0" w:space="0" w:color="auto"/>
          </w:divBdr>
        </w:div>
        <w:div w:id="1769160406">
          <w:marLeft w:val="0"/>
          <w:marRight w:val="0"/>
          <w:marTop w:val="0"/>
          <w:marBottom w:val="0"/>
          <w:divBdr>
            <w:top w:val="none" w:sz="0" w:space="0" w:color="auto"/>
            <w:left w:val="none" w:sz="0" w:space="0" w:color="auto"/>
            <w:bottom w:val="none" w:sz="0" w:space="0" w:color="auto"/>
            <w:right w:val="none" w:sz="0" w:space="0" w:color="auto"/>
          </w:divBdr>
        </w:div>
        <w:div w:id="1803419746">
          <w:marLeft w:val="0"/>
          <w:marRight w:val="0"/>
          <w:marTop w:val="0"/>
          <w:marBottom w:val="0"/>
          <w:divBdr>
            <w:top w:val="none" w:sz="0" w:space="0" w:color="auto"/>
            <w:left w:val="none" w:sz="0" w:space="0" w:color="auto"/>
            <w:bottom w:val="none" w:sz="0" w:space="0" w:color="auto"/>
            <w:right w:val="none" w:sz="0" w:space="0" w:color="auto"/>
          </w:divBdr>
        </w:div>
        <w:div w:id="1805199432">
          <w:marLeft w:val="0"/>
          <w:marRight w:val="0"/>
          <w:marTop w:val="0"/>
          <w:marBottom w:val="0"/>
          <w:divBdr>
            <w:top w:val="none" w:sz="0" w:space="0" w:color="auto"/>
            <w:left w:val="none" w:sz="0" w:space="0" w:color="auto"/>
            <w:bottom w:val="none" w:sz="0" w:space="0" w:color="auto"/>
            <w:right w:val="none" w:sz="0" w:space="0" w:color="auto"/>
          </w:divBdr>
        </w:div>
        <w:div w:id="1838765378">
          <w:marLeft w:val="0"/>
          <w:marRight w:val="0"/>
          <w:marTop w:val="0"/>
          <w:marBottom w:val="0"/>
          <w:divBdr>
            <w:top w:val="none" w:sz="0" w:space="0" w:color="auto"/>
            <w:left w:val="none" w:sz="0" w:space="0" w:color="auto"/>
            <w:bottom w:val="none" w:sz="0" w:space="0" w:color="auto"/>
            <w:right w:val="none" w:sz="0" w:space="0" w:color="auto"/>
          </w:divBdr>
        </w:div>
        <w:div w:id="1912494734">
          <w:marLeft w:val="0"/>
          <w:marRight w:val="0"/>
          <w:marTop w:val="0"/>
          <w:marBottom w:val="0"/>
          <w:divBdr>
            <w:top w:val="none" w:sz="0" w:space="0" w:color="auto"/>
            <w:left w:val="none" w:sz="0" w:space="0" w:color="auto"/>
            <w:bottom w:val="none" w:sz="0" w:space="0" w:color="auto"/>
            <w:right w:val="none" w:sz="0" w:space="0" w:color="auto"/>
          </w:divBdr>
        </w:div>
        <w:div w:id="1937709162">
          <w:marLeft w:val="0"/>
          <w:marRight w:val="0"/>
          <w:marTop w:val="0"/>
          <w:marBottom w:val="0"/>
          <w:divBdr>
            <w:top w:val="none" w:sz="0" w:space="0" w:color="auto"/>
            <w:left w:val="none" w:sz="0" w:space="0" w:color="auto"/>
            <w:bottom w:val="none" w:sz="0" w:space="0" w:color="auto"/>
            <w:right w:val="none" w:sz="0" w:space="0" w:color="auto"/>
          </w:divBdr>
        </w:div>
        <w:div w:id="1947812829">
          <w:marLeft w:val="0"/>
          <w:marRight w:val="0"/>
          <w:marTop w:val="0"/>
          <w:marBottom w:val="0"/>
          <w:divBdr>
            <w:top w:val="none" w:sz="0" w:space="0" w:color="auto"/>
            <w:left w:val="none" w:sz="0" w:space="0" w:color="auto"/>
            <w:bottom w:val="none" w:sz="0" w:space="0" w:color="auto"/>
            <w:right w:val="none" w:sz="0" w:space="0" w:color="auto"/>
          </w:divBdr>
        </w:div>
        <w:div w:id="1990792489">
          <w:marLeft w:val="0"/>
          <w:marRight w:val="0"/>
          <w:marTop w:val="0"/>
          <w:marBottom w:val="0"/>
          <w:divBdr>
            <w:top w:val="none" w:sz="0" w:space="0" w:color="auto"/>
            <w:left w:val="none" w:sz="0" w:space="0" w:color="auto"/>
            <w:bottom w:val="none" w:sz="0" w:space="0" w:color="auto"/>
            <w:right w:val="none" w:sz="0" w:space="0" w:color="auto"/>
          </w:divBdr>
        </w:div>
        <w:div w:id="2010983690">
          <w:marLeft w:val="0"/>
          <w:marRight w:val="0"/>
          <w:marTop w:val="0"/>
          <w:marBottom w:val="0"/>
          <w:divBdr>
            <w:top w:val="none" w:sz="0" w:space="0" w:color="auto"/>
            <w:left w:val="none" w:sz="0" w:space="0" w:color="auto"/>
            <w:bottom w:val="none" w:sz="0" w:space="0" w:color="auto"/>
            <w:right w:val="none" w:sz="0" w:space="0" w:color="auto"/>
          </w:divBdr>
        </w:div>
        <w:div w:id="2016106235">
          <w:marLeft w:val="0"/>
          <w:marRight w:val="0"/>
          <w:marTop w:val="0"/>
          <w:marBottom w:val="0"/>
          <w:divBdr>
            <w:top w:val="none" w:sz="0" w:space="0" w:color="auto"/>
            <w:left w:val="none" w:sz="0" w:space="0" w:color="auto"/>
            <w:bottom w:val="none" w:sz="0" w:space="0" w:color="auto"/>
            <w:right w:val="none" w:sz="0" w:space="0" w:color="auto"/>
          </w:divBdr>
        </w:div>
        <w:div w:id="2111385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E1B510-E556-4505-9288-64560F195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10217</Words>
  <Characters>5825</Characters>
  <Application>Microsoft Office Word</Application>
  <DocSecurity>0</DocSecurity>
  <Lines>48</Lines>
  <Paragraphs>32</Paragraphs>
  <ScaleCrop>false</ScaleCrop>
  <Company/>
  <LinksUpToDate>false</LinksUpToDate>
  <CharactersWithSpaces>16010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2018-11-09T11:29:00Z</dcterms:created>
  <dcterms:modified xsi:type="dcterms:W3CDTF">2018-11-09T11:33:00Z</dcterms:modified>
</cp:coreProperties>
</file>