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348" w:rsidRPr="006D4686" w:rsidRDefault="00717348" w:rsidP="0047680F">
      <w:pPr>
        <w:spacing w:after="0" w:line="276" w:lineRule="auto"/>
        <w:rPr>
          <w:b/>
          <w:bCs/>
        </w:rPr>
      </w:pPr>
      <w:bookmarkStart w:id="0" w:name="_GoBack"/>
      <w:bookmarkEnd w:id="0"/>
      <w:r w:rsidRPr="006D4686">
        <w:rPr>
          <w:b/>
          <w:bCs/>
        </w:rPr>
        <w:t>Kļūdas labošana zemesgrāmatu ierakstā</w:t>
      </w:r>
    </w:p>
    <w:p w:rsidR="005F5321" w:rsidRPr="006D4686" w:rsidRDefault="005F5321" w:rsidP="0047680F">
      <w:pPr>
        <w:spacing w:after="0" w:line="276" w:lineRule="auto"/>
        <w:jc w:val="center"/>
        <w:rPr>
          <w:rFonts w:eastAsia="Times New Roman" w:cs="Times New Roman"/>
          <w:color w:val="000000"/>
          <w:szCs w:val="24"/>
          <w:lang w:eastAsia="lv-LV"/>
        </w:rPr>
      </w:pPr>
    </w:p>
    <w:p w:rsidR="005F5321" w:rsidRPr="006D4686" w:rsidRDefault="005F5321" w:rsidP="0047680F">
      <w:pPr>
        <w:spacing w:after="0" w:line="276" w:lineRule="auto"/>
        <w:jc w:val="center"/>
        <w:rPr>
          <w:rFonts w:eastAsia="Times New Roman" w:cs="Times New Roman"/>
          <w:b/>
          <w:bCs/>
          <w:color w:val="000000"/>
          <w:szCs w:val="24"/>
          <w:lang w:eastAsia="lv-LV"/>
        </w:rPr>
      </w:pPr>
      <w:r w:rsidRPr="006D4686">
        <w:rPr>
          <w:rFonts w:eastAsia="Times New Roman" w:cs="Times New Roman"/>
          <w:b/>
          <w:bCs/>
          <w:color w:val="000000"/>
          <w:szCs w:val="24"/>
          <w:lang w:eastAsia="lv-LV"/>
        </w:rPr>
        <w:t>Latvijas Republikas Augstākā</w:t>
      </w:r>
      <w:r w:rsidR="000A7CA3" w:rsidRPr="006D4686">
        <w:rPr>
          <w:rFonts w:eastAsia="Times New Roman" w:cs="Times New Roman"/>
          <w:b/>
          <w:bCs/>
          <w:color w:val="000000"/>
          <w:szCs w:val="24"/>
          <w:lang w:eastAsia="lv-LV"/>
        </w:rPr>
        <w:t>s</w:t>
      </w:r>
      <w:r w:rsidRPr="006D4686">
        <w:rPr>
          <w:rFonts w:eastAsia="Times New Roman" w:cs="Times New Roman"/>
          <w:b/>
          <w:bCs/>
          <w:color w:val="000000"/>
          <w:szCs w:val="24"/>
          <w:lang w:eastAsia="lv-LV"/>
        </w:rPr>
        <w:t xml:space="preserve"> tiesa</w:t>
      </w:r>
      <w:r w:rsidR="000A7CA3" w:rsidRPr="006D4686">
        <w:rPr>
          <w:rFonts w:eastAsia="Times New Roman" w:cs="Times New Roman"/>
          <w:b/>
          <w:bCs/>
          <w:color w:val="000000"/>
          <w:szCs w:val="24"/>
          <w:lang w:eastAsia="lv-LV"/>
        </w:rPr>
        <w:t>s</w:t>
      </w:r>
    </w:p>
    <w:p w:rsidR="000A7CA3" w:rsidRPr="006D4686" w:rsidRDefault="000A7CA3" w:rsidP="0047680F">
      <w:pPr>
        <w:spacing w:after="0" w:line="276" w:lineRule="auto"/>
        <w:jc w:val="center"/>
        <w:rPr>
          <w:rFonts w:eastAsia="Times New Roman" w:cs="Times New Roman"/>
          <w:b/>
          <w:color w:val="000000"/>
          <w:szCs w:val="24"/>
          <w:lang w:eastAsia="lv-LV"/>
        </w:rPr>
      </w:pPr>
      <w:r w:rsidRPr="006D4686">
        <w:rPr>
          <w:rFonts w:eastAsia="Times New Roman" w:cs="Times New Roman"/>
          <w:b/>
          <w:color w:val="000000"/>
          <w:szCs w:val="24"/>
          <w:lang w:eastAsia="lv-LV"/>
        </w:rPr>
        <w:t>Civillietu departamenta</w:t>
      </w:r>
    </w:p>
    <w:p w:rsidR="005F5321" w:rsidRPr="006D4686" w:rsidRDefault="000A7CA3" w:rsidP="0047680F">
      <w:pPr>
        <w:spacing w:after="0" w:line="276" w:lineRule="auto"/>
        <w:jc w:val="center"/>
        <w:rPr>
          <w:rFonts w:eastAsia="Times New Roman" w:cs="Times New Roman"/>
          <w:b/>
          <w:color w:val="000000"/>
          <w:szCs w:val="24"/>
          <w:lang w:eastAsia="lv-LV"/>
        </w:rPr>
      </w:pPr>
      <w:proofErr w:type="gramStart"/>
      <w:r w:rsidRPr="006D4686">
        <w:rPr>
          <w:rFonts w:eastAsia="Times New Roman" w:cs="Times New Roman"/>
          <w:b/>
          <w:color w:val="000000"/>
          <w:szCs w:val="24"/>
          <w:lang w:eastAsia="lv-LV"/>
        </w:rPr>
        <w:t>2018.gada</w:t>
      </w:r>
      <w:proofErr w:type="gramEnd"/>
      <w:r w:rsidRPr="006D4686">
        <w:rPr>
          <w:rFonts w:eastAsia="Times New Roman" w:cs="Times New Roman"/>
          <w:b/>
          <w:color w:val="000000"/>
          <w:szCs w:val="24"/>
          <w:lang w:eastAsia="lv-LV"/>
        </w:rPr>
        <w:t xml:space="preserve"> 26.oktobra</w:t>
      </w:r>
      <w:r w:rsidR="005F5321" w:rsidRPr="006D4686">
        <w:rPr>
          <w:rFonts w:eastAsia="Times New Roman" w:cs="Times New Roman"/>
          <w:b/>
          <w:color w:val="000000"/>
          <w:szCs w:val="24"/>
          <w:lang w:eastAsia="lv-LV"/>
        </w:rPr>
        <w:t> </w:t>
      </w:r>
    </w:p>
    <w:p w:rsidR="005F5321" w:rsidRPr="006D4686" w:rsidRDefault="005F5321" w:rsidP="0047680F">
      <w:pPr>
        <w:spacing w:after="0" w:line="276" w:lineRule="auto"/>
        <w:jc w:val="center"/>
        <w:rPr>
          <w:rFonts w:eastAsia="Times New Roman" w:cs="Times New Roman"/>
          <w:color w:val="000000"/>
          <w:szCs w:val="24"/>
          <w:lang w:eastAsia="lv-LV"/>
        </w:rPr>
      </w:pPr>
      <w:r w:rsidRPr="006D4686">
        <w:rPr>
          <w:rFonts w:eastAsia="Times New Roman" w:cs="Times New Roman"/>
          <w:b/>
          <w:bCs/>
          <w:color w:val="000000"/>
          <w:szCs w:val="24"/>
          <w:lang w:eastAsia="lv-LV"/>
        </w:rPr>
        <w:t>LĒMUMS</w:t>
      </w:r>
    </w:p>
    <w:p w:rsidR="000A7CA3" w:rsidRPr="006D4686" w:rsidRDefault="000A7CA3" w:rsidP="0047680F">
      <w:pPr>
        <w:spacing w:after="0" w:line="276" w:lineRule="auto"/>
        <w:jc w:val="center"/>
        <w:rPr>
          <w:rFonts w:eastAsia="Times New Roman" w:cs="Times New Roman"/>
          <w:b/>
          <w:color w:val="000000"/>
          <w:szCs w:val="24"/>
          <w:lang w:eastAsia="lv-LV"/>
        </w:rPr>
      </w:pPr>
      <w:r w:rsidRPr="006D4686">
        <w:rPr>
          <w:rFonts w:eastAsia="Times New Roman" w:cs="Times New Roman"/>
          <w:b/>
          <w:color w:val="000000"/>
          <w:szCs w:val="24"/>
          <w:lang w:eastAsia="lv-LV"/>
        </w:rPr>
        <w:t>Lieta Nr.</w:t>
      </w:r>
      <w:r w:rsidR="00807C9B" w:rsidRPr="006D4686">
        <w:rPr>
          <w:rFonts w:eastAsia="Times New Roman" w:cs="Times New Roman"/>
          <w:b/>
          <w:color w:val="000000"/>
          <w:szCs w:val="24"/>
          <w:lang w:eastAsia="lv-LV"/>
        </w:rPr>
        <w:t> </w:t>
      </w:r>
      <w:r w:rsidRPr="006D4686">
        <w:rPr>
          <w:rFonts w:eastAsia="Times New Roman" w:cs="Times New Roman"/>
          <w:b/>
          <w:color w:val="000000"/>
          <w:szCs w:val="24"/>
          <w:lang w:eastAsia="lv-LV"/>
        </w:rPr>
        <w:t>SKC-1445/2018</w:t>
      </w:r>
    </w:p>
    <w:p w:rsidR="000A7CA3" w:rsidRPr="006D4686" w:rsidRDefault="002D3493" w:rsidP="0047680F">
      <w:pPr>
        <w:spacing w:after="0" w:line="276" w:lineRule="auto"/>
        <w:jc w:val="center"/>
        <w:rPr>
          <w:rFonts w:eastAsia="Times New Roman" w:cs="Times New Roman"/>
          <w:color w:val="000000"/>
          <w:szCs w:val="24"/>
          <w:lang w:eastAsia="lv-LV"/>
        </w:rPr>
      </w:pPr>
      <w:hyperlink r:id="rId6" w:tgtFrame="_blank" w:history="1">
        <w:r w:rsidR="000A7CA3" w:rsidRPr="006D4686">
          <w:rPr>
            <w:rFonts w:eastAsia="Times New Roman" w:cs="Times New Roman"/>
            <w:color w:val="0000FF"/>
            <w:szCs w:val="24"/>
            <w:u w:val="single"/>
            <w:lang w:eastAsia="lv-LV"/>
          </w:rPr>
          <w:t>ECLI:LV:AT:2018:1026.SKC144518.5.L</w:t>
        </w:r>
      </w:hyperlink>
    </w:p>
    <w:p w:rsidR="005F5321" w:rsidRPr="006D4686" w:rsidRDefault="005F5321" w:rsidP="0047680F">
      <w:pPr>
        <w:spacing w:after="0" w:line="276" w:lineRule="auto"/>
        <w:jc w:val="center"/>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Augstākā tiesa šādā sastāvā:</w:t>
      </w:r>
    </w:p>
    <w:p w:rsidR="005F5321" w:rsidRPr="006D4686" w:rsidRDefault="005F5321" w:rsidP="0047680F">
      <w:pPr>
        <w:spacing w:after="0" w:line="276" w:lineRule="auto"/>
        <w:ind w:firstLine="1134"/>
        <w:jc w:val="both"/>
        <w:rPr>
          <w:rFonts w:eastAsia="Times New Roman" w:cs="Times New Roman"/>
          <w:color w:val="000000"/>
          <w:szCs w:val="24"/>
          <w:lang w:eastAsia="lv-LV"/>
        </w:rPr>
      </w:pPr>
      <w:r w:rsidRPr="006D4686">
        <w:rPr>
          <w:rFonts w:eastAsia="Times New Roman" w:cs="Times New Roman"/>
          <w:color w:val="000000"/>
          <w:szCs w:val="24"/>
          <w:lang w:eastAsia="lv-LV"/>
        </w:rPr>
        <w:t>tiesnese Anita Čerņavska,</w:t>
      </w:r>
    </w:p>
    <w:p w:rsidR="005F5321" w:rsidRPr="006D4686" w:rsidRDefault="005F5321" w:rsidP="0047680F">
      <w:pPr>
        <w:spacing w:after="0" w:line="276" w:lineRule="auto"/>
        <w:ind w:firstLine="1134"/>
        <w:jc w:val="both"/>
        <w:rPr>
          <w:rFonts w:eastAsia="Times New Roman" w:cs="Times New Roman"/>
          <w:color w:val="000000"/>
          <w:szCs w:val="24"/>
          <w:lang w:eastAsia="lv-LV"/>
        </w:rPr>
      </w:pPr>
      <w:r w:rsidRPr="006D4686">
        <w:rPr>
          <w:rFonts w:eastAsia="Times New Roman" w:cs="Times New Roman"/>
          <w:color w:val="000000"/>
          <w:szCs w:val="24"/>
          <w:lang w:eastAsia="lv-LV"/>
        </w:rPr>
        <w:t>tiesnese Anda Briede,</w:t>
      </w:r>
    </w:p>
    <w:p w:rsidR="005F5321" w:rsidRPr="006D4686" w:rsidRDefault="005F5321" w:rsidP="0047680F">
      <w:pPr>
        <w:spacing w:after="0" w:line="276" w:lineRule="auto"/>
        <w:ind w:firstLine="1134"/>
        <w:jc w:val="both"/>
        <w:rPr>
          <w:rFonts w:eastAsia="Times New Roman" w:cs="Times New Roman"/>
          <w:color w:val="000000"/>
          <w:szCs w:val="24"/>
          <w:lang w:eastAsia="lv-LV"/>
        </w:rPr>
      </w:pPr>
      <w:r w:rsidRPr="006D4686">
        <w:rPr>
          <w:rFonts w:eastAsia="Times New Roman" w:cs="Times New Roman"/>
          <w:color w:val="000000"/>
          <w:szCs w:val="24"/>
          <w:lang w:eastAsia="lv-LV"/>
        </w:rPr>
        <w:t>tiesnese Edīte Vernuša,</w:t>
      </w:r>
    </w:p>
    <w:p w:rsidR="005F5321" w:rsidRPr="006D4686" w:rsidRDefault="005F5321" w:rsidP="0047680F">
      <w:pPr>
        <w:spacing w:after="0" w:line="276" w:lineRule="auto"/>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rakstveida procesā izskatīja</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SIA</w:t>
      </w:r>
      <w:r w:rsidR="0047680F"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blakus sūdzību par</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 xml:space="preserve">Rīgas apgabaltiesas Civillietu tiesas kolēģijas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17.maija lēmumu.</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Augstākā tiesa</w:t>
      </w:r>
    </w:p>
    <w:p w:rsidR="005F5321" w:rsidRPr="006D4686" w:rsidRDefault="005F5321" w:rsidP="0047680F">
      <w:pPr>
        <w:spacing w:after="0" w:line="276" w:lineRule="auto"/>
        <w:jc w:val="center"/>
        <w:rPr>
          <w:rFonts w:eastAsia="Times New Roman" w:cs="Times New Roman"/>
          <w:color w:val="000000"/>
          <w:szCs w:val="24"/>
          <w:lang w:eastAsia="lv-LV"/>
        </w:rPr>
      </w:pPr>
      <w:r w:rsidRPr="006D4686">
        <w:rPr>
          <w:rFonts w:eastAsia="Times New Roman" w:cs="Times New Roman"/>
          <w:b/>
          <w:bCs/>
          <w:color w:val="000000"/>
          <w:szCs w:val="24"/>
          <w:lang w:eastAsia="lv-LV"/>
        </w:rPr>
        <w:t>konstatēja</w:t>
      </w:r>
    </w:p>
    <w:p w:rsidR="005F5321" w:rsidRPr="006D4686" w:rsidRDefault="005F5321" w:rsidP="0047680F">
      <w:pPr>
        <w:spacing w:after="0" w:line="276" w:lineRule="auto"/>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[1] Rīgas pilsētas zemesgrāmatas nodalījumā Nr.</w:t>
      </w:r>
      <w:r w:rsidR="00807C9B" w:rsidRPr="006D4686">
        <w:rPr>
          <w:rFonts w:eastAsia="Times New Roman" w:cs="Times New Roman"/>
          <w:color w:val="000000"/>
          <w:szCs w:val="24"/>
          <w:lang w:eastAsia="lv-LV"/>
        </w:rPr>
        <w:t>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 xml:space="preserve"> </w:t>
      </w:r>
      <w:proofErr w:type="gramStart"/>
      <w:r w:rsidRPr="006D4686">
        <w:rPr>
          <w:rFonts w:eastAsia="Times New Roman" w:cs="Times New Roman"/>
          <w:color w:val="000000"/>
          <w:szCs w:val="24"/>
          <w:lang w:eastAsia="lv-LV"/>
        </w:rPr>
        <w:t>2016.gada</w:t>
      </w:r>
      <w:proofErr w:type="gramEnd"/>
      <w:r w:rsidRPr="006D4686">
        <w:rPr>
          <w:rFonts w:eastAsia="Times New Roman" w:cs="Times New Roman"/>
          <w:color w:val="000000"/>
          <w:szCs w:val="24"/>
          <w:lang w:eastAsia="lv-LV"/>
        </w:rPr>
        <w:t xml:space="preserve"> </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martā nostiprinātas SIA</w:t>
      </w:r>
      <w:r w:rsidR="0047680F"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īpašuma tiesības uz nekustamā īpašuma, kas sastāv no divām vienstāva garāžu ēkām, </w:t>
      </w:r>
      <w:r w:rsidR="0047680F" w:rsidRPr="006D4686">
        <w:rPr>
          <w:rFonts w:eastAsia="Times New Roman" w:cs="Times New Roman"/>
          <w:color w:val="000000"/>
          <w:szCs w:val="24"/>
          <w:lang w:eastAsia="lv-LV"/>
        </w:rPr>
        <w:t xml:space="preserve">[adrese] </w:t>
      </w:r>
      <w:r w:rsidRPr="006D4686">
        <w:rPr>
          <w:rFonts w:eastAsia="Times New Roman" w:cs="Times New Roman"/>
          <w:color w:val="000000"/>
          <w:szCs w:val="24"/>
          <w:lang w:eastAsia="lv-LV"/>
        </w:rPr>
        <w:t>(kadastra Nr.</w:t>
      </w:r>
      <w:r w:rsidR="00807C9B" w:rsidRPr="006D4686">
        <w:rPr>
          <w:rFonts w:eastAsia="Times New Roman" w:cs="Times New Roman"/>
          <w:color w:val="000000"/>
          <w:szCs w:val="24"/>
          <w:lang w:eastAsia="lv-LV"/>
        </w:rPr>
        <w:t>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 1304/13798 domājamām daļām (II daļas 1.iedaļas ieraksts Nr.</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.2.). Nostiprinājums pamatots ar 2016.gada </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 xml:space="preserve">februārī noslēgto pirkuma līgumu, 2016.gada </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februāra vienošanos Nr.</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1 un 2016.gada </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marta vienošanos pie pirkuma līguma.</w:t>
      </w:r>
    </w:p>
    <w:p w:rsidR="0047680F" w:rsidRPr="006D4686" w:rsidRDefault="0047680F"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[2] Garāžu īpašnieku kooperatīvā sabiedrība „Enerģētiķis” (turpmāk - GĪKS) </w:t>
      </w:r>
      <w:proofErr w:type="gramStart"/>
      <w:r w:rsidRPr="006D4686">
        <w:rPr>
          <w:rFonts w:eastAsia="Times New Roman" w:cs="Times New Roman"/>
          <w:color w:val="000000"/>
          <w:szCs w:val="24"/>
          <w:lang w:eastAsia="lv-LV"/>
        </w:rPr>
        <w:t>2017.gada</w:t>
      </w:r>
      <w:proofErr w:type="gramEnd"/>
      <w:r w:rsidRPr="006D4686">
        <w:rPr>
          <w:rFonts w:eastAsia="Times New Roman" w:cs="Times New Roman"/>
          <w:color w:val="000000"/>
          <w:szCs w:val="24"/>
          <w:lang w:eastAsia="lv-LV"/>
        </w:rPr>
        <w:t xml:space="preserve"> </w:t>
      </w:r>
      <w:r w:rsidR="0047680F"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decembrī Rīgas pilsētas Vidzemes priekšpilsētas tiesas zemesgrāmatu nodaļā iesniedza iesniegumu, kurā, pamatojoties uz Zemesgrāmatu likuma 90. un 124.pantu, lūdza izlabot kļūdas nekustamā īpašuma</w:t>
      </w:r>
      <w:r w:rsidR="0047680F" w:rsidRPr="006D4686">
        <w:rPr>
          <w:rFonts w:eastAsia="Times New Roman" w:cs="Times New Roman"/>
          <w:color w:val="000000"/>
          <w:szCs w:val="24"/>
          <w:lang w:eastAsia="lv-LV"/>
        </w:rPr>
        <w:t xml:space="preserve"> [adrese]</w:t>
      </w:r>
      <w:r w:rsidRPr="006D4686">
        <w:rPr>
          <w:rFonts w:eastAsia="Times New Roman" w:cs="Times New Roman"/>
          <w:color w:val="000000"/>
          <w:szCs w:val="24"/>
          <w:lang w:eastAsia="lv-LV"/>
        </w:rPr>
        <w:t xml:space="preserve">, zemesgrāmatas nodalījuma </w:t>
      </w:r>
      <w:proofErr w:type="spellStart"/>
      <w:r w:rsidRPr="006D4686">
        <w:rPr>
          <w:rFonts w:eastAsia="Times New Roman" w:cs="Times New Roman"/>
          <w:color w:val="000000"/>
          <w:szCs w:val="24"/>
          <w:lang w:eastAsia="lv-LV"/>
        </w:rPr>
        <w:t>Nr</w:t>
      </w:r>
      <w:proofErr w:type="spellEnd"/>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 xml:space="preserve"> II daļas 1.iedaļas ierakstos </w:t>
      </w:r>
      <w:proofErr w:type="spellStart"/>
      <w:r w:rsidRPr="006D4686">
        <w:rPr>
          <w:rFonts w:eastAsia="Times New Roman" w:cs="Times New Roman"/>
          <w:color w:val="000000"/>
          <w:szCs w:val="24"/>
          <w:lang w:eastAsia="lv-LV"/>
        </w:rPr>
        <w:t>Nr</w:t>
      </w:r>
      <w:proofErr w:type="spellEnd"/>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 xml:space="preserve">.1.,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 xml:space="preserve">.2. un </w:t>
      </w:r>
      <w:r w:rsidR="0047680F" w:rsidRPr="006D4686">
        <w:rPr>
          <w:rFonts w:eastAsia="Times New Roman" w:cs="Times New Roman"/>
          <w:color w:val="000000"/>
          <w:szCs w:val="24"/>
          <w:lang w:eastAsia="lv-LV"/>
        </w:rPr>
        <w:t>[..]</w:t>
      </w:r>
      <w:r w:rsidRPr="006D4686">
        <w:rPr>
          <w:rFonts w:eastAsia="Times New Roman" w:cs="Times New Roman"/>
          <w:color w:val="000000"/>
          <w:szCs w:val="24"/>
          <w:lang w:eastAsia="lv-LV"/>
        </w:rPr>
        <w:t>.2. un norādīt pareizu domājamo daļu skaitu.</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Iesniegumā norādīts, ka nekustamais īpašums tika sadalīts domājamās daļās atbilstoši lietošanā nodoto garāžu boksu platībām. Atverot apakšnodalījumus</w:t>
      </w:r>
      <w:proofErr w:type="gramStart"/>
      <w:r w:rsidRPr="006D4686">
        <w:rPr>
          <w:rFonts w:eastAsia="Times New Roman" w:cs="Times New Roman"/>
          <w:color w:val="000000"/>
          <w:szCs w:val="24"/>
          <w:lang w:eastAsia="lv-LV"/>
        </w:rPr>
        <w:t>, un aprēķinot GĪKS</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īpašumā esošo atlikušo domājamo daļu skaitu no visa īpašuma, zemesgrāmatas ierakstos</w:t>
      </w:r>
      <w:proofErr w:type="gramEnd"/>
      <w:r w:rsidRPr="006D4686">
        <w:rPr>
          <w:rFonts w:eastAsia="Times New Roman" w:cs="Times New Roman"/>
          <w:color w:val="000000"/>
          <w:szCs w:val="24"/>
          <w:lang w:eastAsia="lv-LV"/>
        </w:rPr>
        <w:t xml:space="preserve"> ir ieviesušās matemātiskā aprēķina kļūdas.</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[3] Zemesgrāmatu nodaļa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17.janvārī lūdza</w:t>
      </w:r>
      <w:r w:rsidR="00807C9B"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SI</w:t>
      </w:r>
      <w:r w:rsidR="00807C9B" w:rsidRPr="006D4686">
        <w:rPr>
          <w:rFonts w:eastAsia="Times New Roman" w:cs="Times New Roman"/>
          <w:color w:val="000000"/>
          <w:szCs w:val="24"/>
          <w:lang w:eastAsia="lv-LV"/>
        </w:rPr>
        <w:t>A </w:t>
      </w:r>
      <w:r w:rsidRPr="006D4686">
        <w:rPr>
          <w:rFonts w:eastAsia="Times New Roman" w:cs="Times New Roman"/>
          <w:color w:val="000000"/>
          <w:szCs w:val="24"/>
          <w:lang w:eastAsia="lv-LV"/>
        </w:rPr>
        <w:t xml:space="preserve"> „Attīstības ADX” sniegt atsauksmi. Vēstulē norādīts, ka zemesgrāmatas nodalījumā SIA</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īpašuma tiesības ir nostiprinātas uz 1304/13798 domājamām daļām, bet, ievērojot konstatētās kļūdas, tās nostiprināmas uz 648/13798 domājamām daļām.</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SIA</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atsauksmē iebilda izmaiņu veikšanai nostiprinātajās tiesībās.</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[4]</w:t>
      </w:r>
      <w:r w:rsidR="00807C9B"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 xml:space="preserve">Ar Rīgas pilsētas Vidzemes priekšpilsētas tiesas zemesgrāmatu nodaļas tiesneša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6.februāra lēmumu (žurnāla Nr.</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izlabota kļūda nekustamā īpašuma</w:t>
      </w:r>
      <w:r w:rsidR="00807C9B" w:rsidRPr="006D4686">
        <w:rPr>
          <w:rFonts w:eastAsia="Times New Roman" w:cs="Times New Roman"/>
          <w:color w:val="000000"/>
          <w:szCs w:val="24"/>
          <w:lang w:eastAsia="lv-LV"/>
        </w:rPr>
        <w:t xml:space="preserve"> [adrese]</w:t>
      </w:r>
      <w:r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lastRenderedPageBreak/>
        <w:t>zemesgrāmatas nodalījuma Nr.</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II daļas 1.iedaļas ierakstā Nr.</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.2., ka SIA</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pieder 648/13798 domājamās daļas līdzšinējo 1304/13798 domājamo daļu vietā.</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Ar minēto lēmumu analogas izmaiņas veiktas arī nodalījuma II daļas 1.iedaļas ierakstos Nr. </w:t>
      </w:r>
      <w:r w:rsidR="00807C9B" w:rsidRPr="006D4686">
        <w:rPr>
          <w:rFonts w:eastAsia="Times New Roman" w:cs="Times New Roman"/>
          <w:color w:val="000000"/>
          <w:szCs w:val="24"/>
          <w:lang w:eastAsia="lv-LV"/>
        </w:rPr>
        <w:t>[..]</w:t>
      </w:r>
      <w:r w:rsidRPr="006D4686">
        <w:rPr>
          <w:rFonts w:eastAsia="Times New Roman" w:cs="Times New Roman"/>
          <w:color w:val="000000"/>
          <w:szCs w:val="24"/>
          <w:lang w:eastAsia="lv-LV"/>
        </w:rPr>
        <w:t xml:space="preserve">.1. un </w:t>
      </w:r>
      <w:r w:rsidR="00807C9B" w:rsidRPr="006D4686">
        <w:rPr>
          <w:rFonts w:eastAsia="Times New Roman" w:cs="Times New Roman"/>
          <w:color w:val="000000"/>
          <w:szCs w:val="24"/>
          <w:lang w:eastAsia="lv-LV"/>
        </w:rPr>
        <w:t>[..]</w:t>
      </w:r>
      <w:r w:rsidRPr="006D4686">
        <w:rPr>
          <w:rFonts w:eastAsia="Times New Roman" w:cs="Times New Roman"/>
          <w:color w:val="000000"/>
          <w:szCs w:val="24"/>
          <w:lang w:eastAsia="lv-LV"/>
        </w:rPr>
        <w:t>.2. attiecībā uz iepriekšējiem īpašniekiem GĪKS</w:t>
      </w:r>
      <w:r w:rsidR="00D13888"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un SIA „Šmerļa terases”.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Zemesgrāmatu nodaļas tiesnesis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6.februāra vēstulē</w:t>
      </w:r>
      <w:r w:rsidR="00807C9B"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SIA</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w:t>
      </w:r>
      <w:r w:rsidR="00807C9B"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paskaidrojis, ka GĪKS</w:t>
      </w:r>
      <w:r w:rsidR="00807C9B"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piederošo atlikušo domājamo daļu skaits norādīts neprecīzi. Proti, zemesgrāmatas nodalījuma ierakstā Nr. </w:t>
      </w:r>
      <w:r w:rsidR="00807C9B" w:rsidRPr="006D4686">
        <w:rPr>
          <w:rFonts w:eastAsia="Times New Roman" w:cs="Times New Roman"/>
          <w:color w:val="000000"/>
          <w:szCs w:val="24"/>
          <w:lang w:eastAsia="lv-LV"/>
        </w:rPr>
        <w:t>[..]</w:t>
      </w:r>
      <w:r w:rsidRPr="006D4686">
        <w:rPr>
          <w:rFonts w:eastAsia="Times New Roman" w:cs="Times New Roman"/>
          <w:color w:val="000000"/>
          <w:szCs w:val="24"/>
          <w:lang w:eastAsia="lv-LV"/>
        </w:rPr>
        <w:t>.1. tas kļūdaini nav ticis izmainīts uz 11264/13798. Savukārt, atverot apakšnodalījumus garāžām Nr.</w:t>
      </w:r>
      <w:r w:rsidR="00741473" w:rsidRPr="006D4686">
        <w:rPr>
          <w:rFonts w:eastAsia="Times New Roman" w:cs="Times New Roman"/>
          <w:color w:val="000000"/>
          <w:szCs w:val="24"/>
          <w:lang w:eastAsia="lv-LV"/>
        </w:rPr>
        <w:t> 53</w:t>
      </w:r>
      <w:r w:rsidRPr="006D4686">
        <w:rPr>
          <w:rFonts w:eastAsia="Times New Roman" w:cs="Times New Roman"/>
          <w:color w:val="000000"/>
          <w:szCs w:val="24"/>
          <w:lang w:eastAsia="lv-LV"/>
        </w:rPr>
        <w:t xml:space="preserve">, </w:t>
      </w:r>
      <w:r w:rsidR="00741473" w:rsidRPr="006D4686">
        <w:rPr>
          <w:rFonts w:eastAsia="Times New Roman" w:cs="Times New Roman"/>
          <w:color w:val="000000"/>
          <w:szCs w:val="24"/>
          <w:lang w:eastAsia="lv-LV"/>
        </w:rPr>
        <w:t xml:space="preserve">74 </w:t>
      </w:r>
      <w:r w:rsidRPr="006D4686">
        <w:rPr>
          <w:rFonts w:eastAsia="Times New Roman" w:cs="Times New Roman"/>
          <w:color w:val="000000"/>
          <w:szCs w:val="24"/>
          <w:lang w:eastAsia="lv-LV"/>
        </w:rPr>
        <w:t xml:space="preserve">un </w:t>
      </w:r>
      <w:r w:rsidR="00741473" w:rsidRPr="006D4686">
        <w:rPr>
          <w:rFonts w:eastAsia="Times New Roman" w:cs="Times New Roman"/>
          <w:color w:val="000000"/>
          <w:szCs w:val="24"/>
          <w:lang w:eastAsia="lv-LV"/>
        </w:rPr>
        <w:t>19</w:t>
      </w:r>
      <w:r w:rsidRPr="006D4686">
        <w:rPr>
          <w:rFonts w:eastAsia="Times New Roman" w:cs="Times New Roman"/>
          <w:color w:val="000000"/>
          <w:szCs w:val="24"/>
          <w:lang w:eastAsia="lv-LV"/>
        </w:rPr>
        <w:t xml:space="preserve">, izmaiņas atlikušo domājamo daļu skaitā vispār nav norādītas. Matemātiskā aprēķina kļūdas izlabošana Zemesgrāmatu likuma </w:t>
      </w:r>
      <w:proofErr w:type="gramStart"/>
      <w:r w:rsidRPr="006D4686">
        <w:rPr>
          <w:rFonts w:eastAsia="Times New Roman" w:cs="Times New Roman"/>
          <w:color w:val="000000"/>
          <w:szCs w:val="24"/>
          <w:lang w:eastAsia="lv-LV"/>
        </w:rPr>
        <w:t>90.panta</w:t>
      </w:r>
      <w:proofErr w:type="gramEnd"/>
      <w:r w:rsidRPr="006D4686">
        <w:rPr>
          <w:rFonts w:eastAsia="Times New Roman" w:cs="Times New Roman"/>
          <w:color w:val="000000"/>
          <w:szCs w:val="24"/>
          <w:lang w:eastAsia="lv-LV"/>
        </w:rPr>
        <w:t xml:space="preserve"> kārtībā nav uzskatāma par </w:t>
      </w:r>
      <w:r w:rsidR="00741473"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īpašuma tiesību samazinājumu, jo sabiedrībai netiek atsavināts nekustamais īpašums, bet tiek precizēts tas, kas tai jau pieder.</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[5] 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sūdzībā lūdz atcelt zemesgrāmatu nodaļas tiesneša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6.februāra lēmumu un jautājumu nodot jaunai izskatīšanai.</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Sūdzībā norādīts, ka 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ar </w:t>
      </w:r>
      <w:proofErr w:type="gramStart"/>
      <w:r w:rsidRPr="006D4686">
        <w:rPr>
          <w:rFonts w:eastAsia="Times New Roman" w:cs="Times New Roman"/>
          <w:color w:val="000000"/>
          <w:szCs w:val="24"/>
          <w:lang w:eastAsia="lv-LV"/>
        </w:rPr>
        <w:t>2016.gada</w:t>
      </w:r>
      <w:proofErr w:type="gramEnd"/>
      <w:r w:rsidRPr="006D4686">
        <w:rPr>
          <w:rFonts w:eastAsia="Times New Roman" w:cs="Times New Roman"/>
          <w:color w:val="000000"/>
          <w:szCs w:val="24"/>
          <w:lang w:eastAsia="lv-LV"/>
        </w:rPr>
        <w:t xml:space="preserve"> 4.februāra pirkuma līgumu ir iegādājusies nekustamā īpašuma</w:t>
      </w:r>
      <w:r w:rsidR="00741473" w:rsidRPr="006D4686">
        <w:rPr>
          <w:rFonts w:eastAsia="Times New Roman" w:cs="Times New Roman"/>
          <w:color w:val="000000"/>
          <w:szCs w:val="24"/>
          <w:lang w:eastAsia="lv-LV"/>
        </w:rPr>
        <w:t xml:space="preserve"> [adrese]</w:t>
      </w:r>
      <w:r w:rsidRPr="006D4686">
        <w:rPr>
          <w:rFonts w:eastAsia="Times New Roman" w:cs="Times New Roman"/>
          <w:color w:val="000000"/>
          <w:szCs w:val="24"/>
          <w:lang w:eastAsia="lv-LV"/>
        </w:rPr>
        <w:t>, 1626/13798 domājamās daļas. Pārdevējas 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„Šmerļa terases” īpašuma tiesības bija nostiprinātas nodalījumā Nr.</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uz 1304/13798 domājamajām daļām, nodalījumā Nr.</w:t>
      </w:r>
      <w:r w:rsidR="00741473" w:rsidRPr="006D4686">
        <w:rPr>
          <w:rFonts w:eastAsia="Times New Roman" w:cs="Times New Roman"/>
          <w:color w:val="000000"/>
          <w:szCs w:val="24"/>
          <w:lang w:eastAsia="lv-LV"/>
        </w:rPr>
        <w:t> [..] </w:t>
      </w:r>
      <w:r w:rsidRPr="006D4686">
        <w:rPr>
          <w:rFonts w:eastAsia="Times New Roman" w:cs="Times New Roman"/>
          <w:color w:val="000000"/>
          <w:szCs w:val="24"/>
          <w:lang w:eastAsia="lv-LV"/>
        </w:rPr>
        <w:t>3 uz 164/13798 domājamajām daļām un nodalījumā Nr.</w:t>
      </w:r>
      <w:r w:rsidR="00741473" w:rsidRPr="006D4686">
        <w:rPr>
          <w:rFonts w:eastAsia="Times New Roman" w:cs="Times New Roman"/>
          <w:color w:val="000000"/>
          <w:szCs w:val="24"/>
          <w:lang w:eastAsia="lv-LV"/>
        </w:rPr>
        <w:t> [..] </w:t>
      </w:r>
      <w:r w:rsidRPr="006D4686">
        <w:rPr>
          <w:rFonts w:eastAsia="Times New Roman" w:cs="Times New Roman"/>
          <w:color w:val="000000"/>
          <w:szCs w:val="24"/>
          <w:lang w:eastAsia="lv-LV"/>
        </w:rPr>
        <w:t>38 uz 79/6899 (jeb 158/13798) domājamajām daļām. Īpašumu iegādājoties, atbilstoši Zemesgrāmatu likuma 1.pantā ietvertajam publiskās ticamības principam SIA „Attīstības ADX” paļāvās uz zemesgrāmatā ierakstītajiem datiem.</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Zemesgrāmatu nodaļas tiesnesim bija jāņem vērā Zemesgrāmatu likuma </w:t>
      </w:r>
      <w:proofErr w:type="gramStart"/>
      <w:r w:rsidRPr="006D4686">
        <w:rPr>
          <w:rFonts w:eastAsia="Times New Roman" w:cs="Times New Roman"/>
          <w:color w:val="000000"/>
          <w:szCs w:val="24"/>
          <w:lang w:eastAsia="lv-LV"/>
        </w:rPr>
        <w:t>90.panta</w:t>
      </w:r>
      <w:proofErr w:type="gramEnd"/>
      <w:r w:rsidRPr="006D4686">
        <w:rPr>
          <w:rFonts w:eastAsia="Times New Roman" w:cs="Times New Roman"/>
          <w:color w:val="000000"/>
          <w:szCs w:val="24"/>
          <w:lang w:eastAsia="lv-LV"/>
        </w:rPr>
        <w:t xml:space="preserve"> trešajā daļā ietvertais trešo personu aizsardzības princips.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Ir ierosināta civillieta GĪKS</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prasībā par kopīpašuma izbeigšanu, pārdodot nekustamo īpašumu izsolē. Prasības apmierināšanas gadījumā SIA „Attīstības ADX” īpašuma tiesību apjomam būs izšķiroša nozīme, nosakot tās daļu no izsolē iegūtajiem līdzekļiem.</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[6]</w:t>
      </w:r>
      <w:r w:rsidR="00741473"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 xml:space="preserve">Rīgas apgabaltiesas Civillietu tiesas kolēģija ar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17.maija lēmumu Rīgas pilsētas Vidzemes priekšpilsētas tiesas zemesgrāmatu nodaļas tiesneša 2018.gada 6.februāra lēmumu atstāja negrozītu, bet 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sūdzību noraidīja.</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Lēmums pamatots ar tālāk minētajiem motīviem.</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[6.1] Zemesgrāmatā </w:t>
      </w:r>
      <w:proofErr w:type="gramStart"/>
      <w:r w:rsidRPr="006D4686">
        <w:rPr>
          <w:rFonts w:eastAsia="Times New Roman" w:cs="Times New Roman"/>
          <w:color w:val="000000"/>
          <w:szCs w:val="24"/>
          <w:lang w:eastAsia="lv-LV"/>
        </w:rPr>
        <w:t>2014.gada</w:t>
      </w:r>
      <w:proofErr w:type="gramEnd"/>
      <w:r w:rsidRPr="006D4686">
        <w:rPr>
          <w:rFonts w:eastAsia="Times New Roman" w:cs="Times New Roman"/>
          <w:color w:val="000000"/>
          <w:szCs w:val="24"/>
          <w:lang w:eastAsia="lv-LV"/>
        </w:rPr>
        <w:t xml:space="preserve"> 12.augustā norādītās GĪKS „Enerģētiķis” piederošās domājamās daļas bija neprecīzas, jo reģistrējot īpašuma tiesības uz garāžām Nr.</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9., 74. un 53. nav veiktas izmaiņas domājamo daļu skaitā. Ielūkojoties attiecīgajos zemesgrāmatas apakšnodalījumos, tiesa ir pārliecinājusies, ka šīm garāžām domājamo daļu skaits ir attiecīgi 163, 166 un 163 no 13798. Arī </w:t>
      </w:r>
      <w:proofErr w:type="gramStart"/>
      <w:r w:rsidRPr="006D4686">
        <w:rPr>
          <w:rFonts w:eastAsia="Times New Roman" w:cs="Times New Roman"/>
          <w:color w:val="000000"/>
          <w:szCs w:val="24"/>
          <w:lang w:eastAsia="lv-LV"/>
        </w:rPr>
        <w:t>2011.gada</w:t>
      </w:r>
      <w:proofErr w:type="gramEnd"/>
      <w:r w:rsidRPr="006D4686">
        <w:rPr>
          <w:rFonts w:eastAsia="Times New Roman" w:cs="Times New Roman"/>
          <w:color w:val="000000"/>
          <w:szCs w:val="24"/>
          <w:lang w:eastAsia="lv-LV"/>
        </w:rPr>
        <w:t xml:space="preserve"> 4.aprīlī nostiprinot īpašuma tiesības uz garāžu Nr. 6, GĪKS „Enerģētiķis” piederošo atlikušo domājamo daļu skaits nav izmainīts, kaut gan tam bija jāsamazinās par 164/13798, tātad jāmainās uz 11264/13798 domājamajām daļām. Tā kā zemesgrāmatā domājamo daļu skaits nebija samazināts par 656 daļām (163+166+163+164) no 13798, tad zemesgrāmatu nodaļas tiesnesis kļūdu izlaboja pareizi.</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[6.2] Zemesgrāmatu ierakstiem ir publiska ticamība, no kā izriet trešo personu aizsardzības princips. Tomēr tas nenozīmē, ka zemesgrāmatās norādītajā informācijā nevar rasties kļūdas. Šī iemesla dēļ likumdevējs ir paredzējis iespēju ieviesušās kļūdas izlabot. Tas pamatojas apstāklī, ka kļūdains pēc sava satura ieraksts neatbilst patiesajam tiesiskajam stāvoklim un attiecīgi nenodrošina publiskas ticamības funkciju.</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lastRenderedPageBreak/>
        <w:t>Konkrētajā gadījumā matemātiskā aprēķina kļūdas izlabošana nav saistīta ar strīdu par īpašuma tiesībām.</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[7] Blakus sūdzībā</w:t>
      </w:r>
      <w:r w:rsidR="00741473"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lūdz atcelt Rīgas apgabaltiesas Civillietu tiesas kolēģijas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17.maija lēmumu un jautājumu nodot jaunai izskatīšanai Rīgas pilsētas Vidzemes priekšpilsētas tiesas zemesgrāmatu nodaļā, pamatojoties uz tālāk minētajiem argumentiem.</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[7.1]</w:t>
      </w:r>
      <w:r w:rsidR="00741473"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iegūtās īpašuma tiesības var apstrīdēt prasības kārtībā tiesā, nevis, atbilstoši Zemesgrāmatu likuma </w:t>
      </w:r>
      <w:proofErr w:type="gramStart"/>
      <w:r w:rsidRPr="006D4686">
        <w:rPr>
          <w:rFonts w:eastAsia="Times New Roman" w:cs="Times New Roman"/>
          <w:color w:val="000000"/>
          <w:szCs w:val="24"/>
          <w:lang w:eastAsia="lv-LV"/>
        </w:rPr>
        <w:t>90.pantam</w:t>
      </w:r>
      <w:proofErr w:type="gramEnd"/>
      <w:r w:rsidRPr="006D4686">
        <w:rPr>
          <w:rFonts w:eastAsia="Times New Roman" w:cs="Times New Roman"/>
          <w:color w:val="000000"/>
          <w:szCs w:val="24"/>
          <w:lang w:eastAsia="lv-LV"/>
        </w:rPr>
        <w:t xml:space="preserve"> izlabojot kļūdu zemesgrāmatas nodalījumā.</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[7.2] Tiesas atzinums, ka matemātiskās kļūdas izlabošana nav atzīstama par sabiedrības īpašuma tiesību samazinājumu, nav pamatots.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Saskaņā ar Zemesgrāmatu likuma </w:t>
      </w:r>
      <w:proofErr w:type="gramStart"/>
      <w:r w:rsidRPr="006D4686">
        <w:rPr>
          <w:rFonts w:eastAsia="Times New Roman" w:cs="Times New Roman"/>
          <w:color w:val="000000"/>
          <w:szCs w:val="24"/>
          <w:lang w:eastAsia="lv-LV"/>
        </w:rPr>
        <w:t>16.panta</w:t>
      </w:r>
      <w:proofErr w:type="gramEnd"/>
      <w:r w:rsidRPr="006D4686">
        <w:rPr>
          <w:rFonts w:eastAsia="Times New Roman" w:cs="Times New Roman"/>
          <w:color w:val="000000"/>
          <w:szCs w:val="24"/>
          <w:lang w:eastAsia="lv-LV"/>
        </w:rPr>
        <w:t xml:space="preserve"> 1.punkta a) apakšpunktu zemesgrāmatu ierakstos īpašnieka daļas apmērs tiek norādīts skaitliskā veidā. Attiecīgi jebkurš īpašuma tiesību samazinājums tiks atspoguļots skaitliskā veidā, t.i., kā skaitlisks domājamo daļu apmēra samazinājums. Tādējādi jebkura īpašuma tiesību samazināšana būs matemātiska darbība. Līdz ar to matemātiskām kļūdām attiecībā uz domājamo daļu apmēru ir tieša ietekme uz īpašuma tiesību apjomu. Pretēja interpretācija nozīmētu, ka zemesgrāmatu publiskās ticamības principam nav nekādas jēgas, jo zemesgrāmatu nodaļu tiesneši varētu jebkurā mirklī, labojot „matemātisku kļūdu”, samazināt personai piederošo domājamo daļu apmēru, ko tā tiesiskā ceļā iegādājusies no iepriekšējā īpašnieka.</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[8] Iepazinusies ar lietas materiāliem un blakus sūdzības argumentiem, Augstākā tiesa uzskata, ka blakus sūdzība ir pamatota tālāk norādīto apsvērumu dēļ.</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Izdarīdama secinājumu, ka GĪKS</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norādītais izlabojums zemesgrāmatā nostiprinātajām SIA</w:t>
      </w:r>
      <w:r w:rsidR="00741473"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īpašuma tiesībām uz nekustamā</w:t>
      </w:r>
      <w:r w:rsidR="00741473" w:rsidRPr="006D4686">
        <w:rPr>
          <w:rFonts w:eastAsia="Times New Roman" w:cs="Times New Roman"/>
          <w:color w:val="000000"/>
          <w:szCs w:val="24"/>
          <w:lang w:eastAsia="lv-LV"/>
        </w:rPr>
        <w:t xml:space="preserve"> [adrese]</w:t>
      </w:r>
      <w:r w:rsidRPr="006D4686">
        <w:rPr>
          <w:rFonts w:eastAsia="Times New Roman" w:cs="Times New Roman"/>
          <w:color w:val="000000"/>
          <w:szCs w:val="24"/>
          <w:lang w:eastAsia="lv-LV"/>
        </w:rPr>
        <w:t>, 1304/13798 domājamām daļām var tikt veikts, Rīgas apgabaltiesa nav devusi juridisku novērtējumu būtiskiem lietas apstākļiem, kas Augstākās tiesas ieskatā varēja novest pie jautājuma nepareizas izlemšanas.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[8.1] Kļūdu izlabošanas kārtību zemesgrāmatu ierakstos reglamentē Zemesgrāmatu likuma </w:t>
      </w:r>
      <w:proofErr w:type="gramStart"/>
      <w:r w:rsidRPr="006D4686">
        <w:rPr>
          <w:rFonts w:eastAsia="Times New Roman" w:cs="Times New Roman"/>
          <w:color w:val="000000"/>
          <w:szCs w:val="24"/>
          <w:lang w:eastAsia="lv-LV"/>
        </w:rPr>
        <w:t>54.pants</w:t>
      </w:r>
      <w:proofErr w:type="gramEnd"/>
      <w:r w:rsidRPr="006D4686">
        <w:rPr>
          <w:rFonts w:eastAsia="Times New Roman" w:cs="Times New Roman"/>
          <w:color w:val="000000"/>
          <w:szCs w:val="24"/>
          <w:lang w:eastAsia="lv-LV"/>
        </w:rPr>
        <w:t xml:space="preserve">, kas noteic, ka izdzēsumi ierakstos nav pielaižami. Par izlabojumiem, ko taisa ierakstā, lai to saskaņotu ar zemesgrāmatu nodaļas tiesneša lēmumu (78.p.), norāda pirms zemesgrāmatu nodaļas tiesneša paraksta, vai, ja kļūdu izlabo pēc tam, kad ieraksts ir parakstīts – sevišķā ierakstā. Pēdējo ieraksta, netaisot jaunu lēmumu, un izteic </w:t>
      </w:r>
      <w:proofErr w:type="gramStart"/>
      <w:r w:rsidRPr="006D4686">
        <w:rPr>
          <w:rFonts w:eastAsia="Times New Roman" w:cs="Times New Roman"/>
          <w:color w:val="000000"/>
          <w:szCs w:val="24"/>
          <w:lang w:eastAsia="lv-LV"/>
        </w:rPr>
        <w:t>47.pantā</w:t>
      </w:r>
      <w:proofErr w:type="gramEnd"/>
      <w:r w:rsidRPr="006D4686">
        <w:rPr>
          <w:rFonts w:eastAsia="Times New Roman" w:cs="Times New Roman"/>
          <w:color w:val="000000"/>
          <w:szCs w:val="24"/>
          <w:lang w:eastAsia="lv-LV"/>
        </w:rPr>
        <w:t xml:space="preserve"> paredzētajā formā, norādot, ka tas atvieto agrāko ierakstu. Izlabojumus taisa arī izsniegtā zemesgrāmatu aktā, kuru šim nolūkam pieprasa no personas, kam tas izsniegts. Ierakstu izlabojumi, kas nesaskan ar nostiprinājuma lēmumiem, pielaižami vienīgi 90. un </w:t>
      </w:r>
      <w:proofErr w:type="gramStart"/>
      <w:r w:rsidRPr="006D4686">
        <w:rPr>
          <w:rFonts w:eastAsia="Times New Roman" w:cs="Times New Roman"/>
          <w:color w:val="000000"/>
          <w:szCs w:val="24"/>
          <w:lang w:eastAsia="lv-LV"/>
        </w:rPr>
        <w:t>97.pantā</w:t>
      </w:r>
      <w:proofErr w:type="gramEnd"/>
      <w:r w:rsidRPr="006D4686">
        <w:rPr>
          <w:rFonts w:eastAsia="Times New Roman" w:cs="Times New Roman"/>
          <w:color w:val="000000"/>
          <w:szCs w:val="24"/>
          <w:lang w:eastAsia="lv-LV"/>
        </w:rPr>
        <w:t xml:space="preserve"> paredzētajā kārtībā.</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No Zemesgrāmatu likuma </w:t>
      </w:r>
      <w:proofErr w:type="gramStart"/>
      <w:r w:rsidRPr="006D4686">
        <w:rPr>
          <w:rFonts w:eastAsia="Times New Roman" w:cs="Times New Roman"/>
          <w:color w:val="000000"/>
          <w:szCs w:val="24"/>
          <w:lang w:eastAsia="lv-LV"/>
        </w:rPr>
        <w:t>90.panta</w:t>
      </w:r>
      <w:proofErr w:type="gramEnd"/>
      <w:r w:rsidRPr="006D4686">
        <w:rPr>
          <w:rFonts w:eastAsia="Times New Roman" w:cs="Times New Roman"/>
          <w:color w:val="000000"/>
          <w:szCs w:val="24"/>
          <w:lang w:eastAsia="lv-LV"/>
        </w:rPr>
        <w:t xml:space="preserve"> teksta izriet, ka izlabojumus ierakstos zemesgrāmatu nodaļas tiesnesis izdara arī bez ieinteresēto personu lūguma, ja ir konstatējis kļūdu nostiprinājuma lēmumā (78. un 82.pants); izlabojums taisāms pēc tam, kad pieprasīta atsauksme no personām, kuru labā vai pret kurām bija taisīts nepareizs lēmums. Atsauksmes neiesniegšana vai noraidoša atsauksme nav šķērslis kļūdas labošanai. Acīmredzamas kļūdas var izlabot, nepieprasot atsauksmi. Šā panta trešā daļa noteic, ka jaunajam lēmumam, ar ko labo kļūdu, nav nekādu seku attiecībā uz personām, kuru tiesības nostiprinātas līdz šā lēmuma taisīšanai, izņemot gadījumu, kad tiesas ceļā ir pierādīts, ka, iesniedzot nostiprinājuma lūgumu, šīs personas bijušas ļaunticīgas.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lastRenderedPageBreak/>
        <w:t xml:space="preserve">Tiesību doktrīnā norādīts, ka kļūda nostiprinājuma lēmumā var attiekties vai nu uz gadījumu, kad nostiprinājuma lēmums nesaskan ar aktu, uz kura pamata pielaists nostiprinājums, vai nostiprinājuma lūdzējs pašā lūgumā atklājis kļūdu, kas iespaidojusi lēmuma nepareizību, vai arī uz lēmuma formāliem trūkumiem, piemēram, kad ieraksts izdarīts, kaut attiecīgā persona to nav lūgusi. Kļūdas izlabošanu nostiprinājuma lēmumā, t.i., jauna lēmuma taisīšanu var pieprasīt personas, uz kuru nostiprinājuma lūguma pamata taisīts kļūdainais lēmums (ieinteresētās personas). Kas attiecas uz tām personām, kuru labā izdarīti aiz nepareizā ieraksta sekojošie ieraksti, tad saskaņā ar publicitātes vispārējo principu jaunā koroborācija nekādā ziņā nevar traucēt tiesības, kas iegūtas ar iepriekšējo koroborāciju, un tāpēc šo personu intereses ir pietiekoši aizsargātas, un nav vajadzīgs viņām atsevišķi paziņot vai pieprasīt kādas atsauksmes. Tomēr personas, kuru labā izdarīti aiz nepareizā ieraksta sekojošie ieraksti, var dažos gadījumos zināt par kļūdu, kas pielaista izdarot ierakstu, un šo apstākli izmantot par ļaunu tai tiesībai, kura </w:t>
      </w:r>
      <w:proofErr w:type="spellStart"/>
      <w:r w:rsidRPr="006D4686">
        <w:rPr>
          <w:rFonts w:eastAsia="Times New Roman" w:cs="Times New Roman"/>
          <w:color w:val="000000"/>
          <w:szCs w:val="24"/>
          <w:lang w:eastAsia="lv-LV"/>
        </w:rPr>
        <w:t>koroborēta</w:t>
      </w:r>
      <w:proofErr w:type="spellEnd"/>
      <w:r w:rsidRPr="006D4686">
        <w:rPr>
          <w:rFonts w:eastAsia="Times New Roman" w:cs="Times New Roman"/>
          <w:color w:val="000000"/>
          <w:szCs w:val="24"/>
          <w:lang w:eastAsia="lv-LV"/>
        </w:rPr>
        <w:t xml:space="preserve"> ar nepareizo ierakstu. Šādos gadījumos būtu netaisni liegt personām, uz kuras tiesībām attiecas nepareizais ieraksts tiesas ceļā pierādīt to personu ļaunticību, kuru tiesības ievestas zemesgrāmatā pēc nepareizā ieraksta, un prasīt, lai izlabotajam ierakstam piešķir prioritāti pret iepriekšējiem ierakstiem (sk. </w:t>
      </w:r>
      <w:r w:rsidRPr="006D4686">
        <w:rPr>
          <w:rFonts w:eastAsia="Times New Roman" w:cs="Times New Roman"/>
          <w:i/>
          <w:iCs/>
          <w:color w:val="000000"/>
          <w:szCs w:val="24"/>
          <w:lang w:eastAsia="lv-LV"/>
        </w:rPr>
        <w:t xml:space="preserve">Notariāta nolikums. Tulkojums ar pārgrozījumiem, papildinājumiem, paskaidrojumiem un pielikumiem. Pārtulkojusi un sakopojusi </w:t>
      </w:r>
      <w:proofErr w:type="spellStart"/>
      <w:r w:rsidRPr="006D4686">
        <w:rPr>
          <w:rFonts w:eastAsia="Times New Roman" w:cs="Times New Roman"/>
          <w:i/>
          <w:iCs/>
          <w:color w:val="000000"/>
          <w:szCs w:val="24"/>
          <w:lang w:eastAsia="lv-LV"/>
        </w:rPr>
        <w:t>cand</w:t>
      </w:r>
      <w:proofErr w:type="spellEnd"/>
      <w:r w:rsidRPr="006D4686">
        <w:rPr>
          <w:rFonts w:eastAsia="Times New Roman" w:cs="Times New Roman"/>
          <w:i/>
          <w:iCs/>
          <w:color w:val="000000"/>
          <w:szCs w:val="24"/>
          <w:lang w:eastAsia="lv-LV"/>
        </w:rPr>
        <w:t xml:space="preserve">. </w:t>
      </w:r>
      <w:proofErr w:type="spellStart"/>
      <w:r w:rsidRPr="006D4686">
        <w:rPr>
          <w:rFonts w:eastAsia="Times New Roman" w:cs="Times New Roman"/>
          <w:i/>
          <w:iCs/>
          <w:color w:val="000000"/>
          <w:szCs w:val="24"/>
          <w:lang w:eastAsia="lv-LV"/>
        </w:rPr>
        <w:t>jur</w:t>
      </w:r>
      <w:proofErr w:type="spellEnd"/>
      <w:r w:rsidRPr="006D4686">
        <w:rPr>
          <w:rFonts w:eastAsia="Times New Roman" w:cs="Times New Roman"/>
          <w:i/>
          <w:iCs/>
          <w:color w:val="000000"/>
          <w:szCs w:val="24"/>
          <w:lang w:eastAsia="lv-LV"/>
        </w:rPr>
        <w:t xml:space="preserve">. Olga Jurkovska, rediģējis prof. Dr. </w:t>
      </w:r>
      <w:proofErr w:type="spellStart"/>
      <w:r w:rsidRPr="006D4686">
        <w:rPr>
          <w:rFonts w:eastAsia="Times New Roman" w:cs="Times New Roman"/>
          <w:i/>
          <w:iCs/>
          <w:color w:val="000000"/>
          <w:szCs w:val="24"/>
          <w:lang w:eastAsia="lv-LV"/>
        </w:rPr>
        <w:t>jur</w:t>
      </w:r>
      <w:proofErr w:type="spellEnd"/>
      <w:r w:rsidRPr="006D4686">
        <w:rPr>
          <w:rFonts w:eastAsia="Times New Roman" w:cs="Times New Roman"/>
          <w:i/>
          <w:iCs/>
          <w:color w:val="000000"/>
          <w:szCs w:val="24"/>
          <w:lang w:eastAsia="lv-LV"/>
        </w:rPr>
        <w:t>. Vladimirs Bukovskis. Rīga, sastādīja izdevums, 1933., 328. un 368.pants, 125., 126., 162, 163.lpp.</w:t>
      </w:r>
      <w:r w:rsidRPr="006D4686">
        <w:rPr>
          <w:rFonts w:eastAsia="Times New Roman" w:cs="Times New Roman"/>
          <w:color w:val="000000"/>
          <w:szCs w:val="24"/>
          <w:lang w:eastAsia="lv-LV"/>
        </w:rPr>
        <w:t>).</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Arī pirmskara Senāts </w:t>
      </w:r>
      <w:proofErr w:type="gramStart"/>
      <w:r w:rsidRPr="006D4686">
        <w:rPr>
          <w:rFonts w:eastAsia="Times New Roman" w:cs="Times New Roman"/>
          <w:color w:val="000000"/>
          <w:szCs w:val="24"/>
          <w:lang w:eastAsia="lv-LV"/>
        </w:rPr>
        <w:t>1924.gada</w:t>
      </w:r>
      <w:proofErr w:type="gramEnd"/>
      <w:r w:rsidRPr="006D4686">
        <w:rPr>
          <w:rFonts w:eastAsia="Times New Roman" w:cs="Times New Roman"/>
          <w:color w:val="000000"/>
          <w:szCs w:val="24"/>
          <w:lang w:eastAsia="lv-LV"/>
        </w:rPr>
        <w:t xml:space="preserve"> 18.decembra spriedumā Nr. CKD 24/466 norādījis, ka Notariāta nolikuma 328. un 368.pants nav piemērojams gadījumā, kad kļūdas izlabošanu pieprasa citas materiāli ieinteresētās personas, nevis iepriekšējie lūdzēji, uz kuru lūguma noticis kļūdainais nostiprinājuma lūgums. Šāda jautājuma izskatīšana būtu pielaižama tikai uz materiāli ieinteresēto personu civilprasības pamata (sk. </w:t>
      </w:r>
      <w:r w:rsidRPr="006D4686">
        <w:rPr>
          <w:rFonts w:eastAsia="Times New Roman" w:cs="Times New Roman"/>
          <w:i/>
          <w:iCs/>
          <w:color w:val="000000"/>
          <w:szCs w:val="24"/>
          <w:lang w:eastAsia="lv-LV"/>
        </w:rPr>
        <w:t>Senāta Civilā kasācijas departamenta spriedumi 1924., „Tieslietu Ministrijas Vēstneša” 1928.g. Nr. 12 pielikums, 312.-313.lpp.</w:t>
      </w:r>
      <w:r w:rsidRPr="006D4686">
        <w:rPr>
          <w:rFonts w:eastAsia="Times New Roman" w:cs="Times New Roman"/>
          <w:color w:val="000000"/>
          <w:szCs w:val="24"/>
          <w:lang w:eastAsia="lv-LV"/>
        </w:rPr>
        <w:t>).</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Tādējādi secināms, ka Zemesgrāmatu likuma </w:t>
      </w:r>
      <w:proofErr w:type="gramStart"/>
      <w:r w:rsidRPr="006D4686">
        <w:rPr>
          <w:rFonts w:eastAsia="Times New Roman" w:cs="Times New Roman"/>
          <w:color w:val="000000"/>
          <w:szCs w:val="24"/>
          <w:lang w:eastAsia="lv-LV"/>
        </w:rPr>
        <w:t>90.pantā</w:t>
      </w:r>
      <w:proofErr w:type="gramEnd"/>
      <w:r w:rsidRPr="006D4686">
        <w:rPr>
          <w:rFonts w:eastAsia="Times New Roman" w:cs="Times New Roman"/>
          <w:color w:val="000000"/>
          <w:szCs w:val="24"/>
          <w:lang w:eastAsia="lv-LV"/>
        </w:rPr>
        <w:t xml:space="preserve"> noteiktā kļūdas izlabošana nostiprinājuma lēmumā ir bezstrīdus procedūra zemesgrāmatu procesa ietvaros, kuru var ierosināt gan pats zemesgrāmatu nodaļas tiesnesis, atzīstot savu nostiprinājumā lēmumā pieļauto kļūdu, gan nostiprinājuma lūdzēji, uz kuru nostiprinājuma lūguma pamata taisīts kļūdainais lēmums.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[8.2] Atzīdama, ka kļūdas izlabošana notikusi atbilstoši Zemesgrāmatu likuma </w:t>
      </w:r>
      <w:proofErr w:type="gramStart"/>
      <w:r w:rsidRPr="006D4686">
        <w:rPr>
          <w:rFonts w:eastAsia="Times New Roman" w:cs="Times New Roman"/>
          <w:color w:val="000000"/>
          <w:szCs w:val="24"/>
          <w:lang w:eastAsia="lv-LV"/>
        </w:rPr>
        <w:t>90.pantam</w:t>
      </w:r>
      <w:proofErr w:type="gramEnd"/>
      <w:r w:rsidRPr="006D4686">
        <w:rPr>
          <w:rFonts w:eastAsia="Times New Roman" w:cs="Times New Roman"/>
          <w:color w:val="000000"/>
          <w:szCs w:val="24"/>
          <w:lang w:eastAsia="lv-LV"/>
        </w:rPr>
        <w:t>, tiesa nav ņēmusi vērā, ka jauna lēmuma taisīšanu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nostiprinātajās tiesībās ir pieprasījusi GĪKS</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„Enerģētiķis”, turklāt kuras īpašuma tiesība uz 1304/13798 domājamām daļā izbeigusies jau 2015.gada </w:t>
      </w:r>
      <w:r w:rsidR="00491945"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aprīlī, atsavinot tās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„Šmerļa terases”. Nostiprinājuma lūdzēji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„Šmerļa terases” un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kļūdas izlabošanu nostiprinājuma lūgumā nav lūguši, tas bija izpildīts tā, kā bija lūgts. Šādi faktiskie apstākļi nerada dibinātu iemeslu runāt par nostiprinājuma lūgumā ieviesušos kļūdu, kura labojama Zemesgrāmatu likuma 90.panta kārtībā.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nostiprināto tiesību apjoms atbilst ierakstam zemesgrāmatā. Minētais dod pamatu atzinumam, ka faktiski GĪKS</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„Enerģētiķis” lūgums ir vērsts uz citu personu 2016.gada </w:t>
      </w:r>
      <w:r w:rsidR="00491945" w:rsidRPr="006D4686">
        <w:rPr>
          <w:rFonts w:eastAsia="Times New Roman" w:cs="Times New Roman"/>
          <w:color w:val="000000"/>
          <w:szCs w:val="24"/>
          <w:lang w:eastAsia="lv-LV"/>
        </w:rPr>
        <w:t xml:space="preserve">[..] </w:t>
      </w:r>
      <w:r w:rsidRPr="006D4686">
        <w:rPr>
          <w:rFonts w:eastAsia="Times New Roman" w:cs="Times New Roman"/>
          <w:color w:val="000000"/>
          <w:szCs w:val="24"/>
          <w:lang w:eastAsia="lv-LV"/>
        </w:rPr>
        <w:t>februārī noslēgtā darījuma priekšmeta grozīšanu, nevis pašas tiesību nostiprinājuma kļūdas novēršanu. Konkrētajā gadījumā ar matemātiskā aprēķina kļūdas izlabošanu ir pieļauta situācija, ka ir pārgrozīta nostiprinātā tiesība.</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Kļūdas labošanas kārtība citas personas tiesību pārgrozīšanai bez šīs personas piekrišanas nav paredzēta (Zemesgrāmatu likuma </w:t>
      </w:r>
      <w:proofErr w:type="gramStart"/>
      <w:r w:rsidRPr="006D4686">
        <w:rPr>
          <w:rFonts w:eastAsia="Times New Roman" w:cs="Times New Roman"/>
          <w:color w:val="000000"/>
          <w:szCs w:val="24"/>
          <w:lang w:eastAsia="lv-LV"/>
        </w:rPr>
        <w:t>61.panta</w:t>
      </w:r>
      <w:proofErr w:type="gramEnd"/>
      <w:r w:rsidRPr="006D4686">
        <w:rPr>
          <w:rFonts w:eastAsia="Times New Roman" w:cs="Times New Roman"/>
          <w:color w:val="000000"/>
          <w:szCs w:val="24"/>
          <w:lang w:eastAsia="lv-LV"/>
        </w:rPr>
        <w:t xml:space="preserve"> pirmās daļas 2.punkts). Šāda iespēja, kad ar kļūdas izlabojumu (kopīpašuma domājamo daļu pārrēķināšanu) pārgroza kopīpašnieku tiesības </w:t>
      </w:r>
      <w:r w:rsidRPr="006D4686">
        <w:rPr>
          <w:rFonts w:eastAsia="Times New Roman" w:cs="Times New Roman"/>
          <w:color w:val="000000"/>
          <w:szCs w:val="24"/>
          <w:lang w:eastAsia="lv-LV"/>
        </w:rPr>
        <w:lastRenderedPageBreak/>
        <w:t>var būt paredzēta speciālā tiesību normā, piemēram, likuma „Par valsts un pašvaldību dzīvojamo māju privatizāciju” 48.panta piektajā daļā noteiktajā gadījumā, bet apskatāmā situācijā acīmredzami nav tā, par ko ir runa piesauktajā normā. Tas nozīmē, ka nostiprināto tiesību pārgrozījums, ja tam nepiekrīt persona, pret kuru tas vērsts, varēja tikt izdarīts tikai prasības kārtībā, kā to noteic Zemesgrāmatu likuma 97.panta otrais teikums.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Apšaubīdama zemesgrāmatu nodaļas tiesneša lēmuma tiesiskumu,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„Attīstības ADX” savus argumentus saistījusi ar Zemesgrāmatu likuma </w:t>
      </w:r>
      <w:proofErr w:type="gramStart"/>
      <w:r w:rsidRPr="006D4686">
        <w:rPr>
          <w:rFonts w:eastAsia="Times New Roman" w:cs="Times New Roman"/>
          <w:color w:val="000000"/>
          <w:szCs w:val="24"/>
          <w:lang w:eastAsia="lv-LV"/>
        </w:rPr>
        <w:t>90.panta</w:t>
      </w:r>
      <w:proofErr w:type="gramEnd"/>
      <w:r w:rsidRPr="006D4686">
        <w:rPr>
          <w:rFonts w:eastAsia="Times New Roman" w:cs="Times New Roman"/>
          <w:color w:val="000000"/>
          <w:szCs w:val="24"/>
          <w:lang w:eastAsia="lv-LV"/>
        </w:rPr>
        <w:t xml:space="preserve"> trešajā daļā ietverto trešo personu aizsardzības principu.</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Rīgas apgabaltiesa, noraidīdama blakus sūdzību, būtībā tikai atkārtojusi zemesgrāmatu nodaļas tiesneša lēmuma motīvus, bet iepriekš minēto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juridisko argumentāciju nav analizējusi un lietā konstatēto apstākļu kontekstā nekādu vērtējumu tai nav devusi.</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Tiesas sniegtā motivācija attiecas uz zemesgrāmatas nodalījuma aktualizāciju, taču arī ieraksta precizēšana, lai iegūtu aktuālos ierakstus, ir pieļaujama, nemainot nostiprinātās tiesības saturu (Zemesgrāmatu likuma 126.</w:t>
      </w:r>
      <w:r w:rsidRPr="006D4686">
        <w:rPr>
          <w:rFonts w:eastAsia="Times New Roman" w:cs="Times New Roman"/>
          <w:color w:val="000000"/>
          <w:szCs w:val="24"/>
          <w:vertAlign w:val="superscript"/>
          <w:lang w:eastAsia="lv-LV"/>
        </w:rPr>
        <w:t>1 </w:t>
      </w:r>
      <w:r w:rsidRPr="006D4686">
        <w:rPr>
          <w:rFonts w:eastAsia="Times New Roman" w:cs="Times New Roman"/>
          <w:color w:val="000000"/>
          <w:szCs w:val="24"/>
          <w:lang w:eastAsia="lv-LV"/>
        </w:rPr>
        <w:t>pants).</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[8.2] Iepriekš izklāstītie argumenti ir pietiekoši, lai apgabaltiesas lēmumu daļā, </w:t>
      </w:r>
      <w:proofErr w:type="gramStart"/>
      <w:r w:rsidRPr="006D4686">
        <w:rPr>
          <w:rFonts w:eastAsia="Times New Roman" w:cs="Times New Roman"/>
          <w:color w:val="000000"/>
          <w:szCs w:val="24"/>
          <w:lang w:eastAsia="lv-LV"/>
        </w:rPr>
        <w:t>ar kuru atstāts</w:t>
      </w:r>
      <w:proofErr w:type="gramEnd"/>
      <w:r w:rsidRPr="006D4686">
        <w:rPr>
          <w:rFonts w:eastAsia="Times New Roman" w:cs="Times New Roman"/>
          <w:color w:val="000000"/>
          <w:szCs w:val="24"/>
          <w:lang w:eastAsia="lv-LV"/>
        </w:rPr>
        <w:t xml:space="preserve"> negrozīts zemesgrāmatu nodaļas tiesneša lēmums par kļūdas izlabošanu Rīgas pilsētas zemesgrāmatu nodalījuma Nr.</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II daļas 1.iedaļas ierakstā Nr.</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.2., atzītu par nepamatotu. Kaut gan sūdzības iesniedzēja lūgusi atcelt tiesas lēmumu pilnībā, no blakus sūdzības motīviem redzams, ka pārsūdzēts ir zemesgrāmatu nodaļas tiesneša lēmums daļā par kļūdas izlabošanu SIA</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„Attīstības ADX” piederošo domājamo daļu apmērā.</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Vienlaikus Augstākā tiesa uzskata, ka nav lietderīgi jautājumu nodot jaunai izskatīšanai Rīgas apgabaltiesā, jo konstatētie faktiskie un tiesiskie apstākļi ļauj jautājumu par zemesgrāmatu nodaļas tiesneša lēmuma tiesiskumu izlemt pēc būtības, kā to nosaka Civilprocesa likuma </w:t>
      </w:r>
      <w:proofErr w:type="gramStart"/>
      <w:r w:rsidRPr="006D4686">
        <w:rPr>
          <w:rFonts w:eastAsia="Times New Roman" w:cs="Times New Roman"/>
          <w:color w:val="000000"/>
          <w:szCs w:val="24"/>
          <w:lang w:eastAsia="lv-LV"/>
        </w:rPr>
        <w:t>448.panta</w:t>
      </w:r>
      <w:proofErr w:type="gramEnd"/>
      <w:r w:rsidRPr="006D4686">
        <w:rPr>
          <w:rFonts w:eastAsia="Times New Roman" w:cs="Times New Roman"/>
          <w:color w:val="000000"/>
          <w:szCs w:val="24"/>
          <w:lang w:eastAsia="lv-LV"/>
        </w:rPr>
        <w:t xml:space="preserve"> pirmās daļas 3.punkts, tāpēc ir atceļams arī zemesgrāmatu nodaļas tiesneša 2018.gada 6.februāra lēmums daļā, ar kuru izlabota kļūda sūdzības iesniedzējas nostiprinātajās īpašuma tiesībās un GĪKS</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iesniegums šajā daļā nododams jaunai izskatīšanai.</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Tā kā lēmums tiek atcelts daļā, pamatojoties uz Civilprocesa likuma 444.</w:t>
      </w:r>
      <w:proofErr w:type="gramStart"/>
      <w:r w:rsidRPr="006D4686">
        <w:rPr>
          <w:rFonts w:eastAsia="Times New Roman" w:cs="Times New Roman"/>
          <w:color w:val="000000"/>
          <w:szCs w:val="24"/>
          <w:vertAlign w:val="superscript"/>
          <w:lang w:eastAsia="lv-LV"/>
        </w:rPr>
        <w:t>1</w:t>
      </w:r>
      <w:r w:rsidRPr="006D4686">
        <w:rPr>
          <w:rFonts w:eastAsia="Times New Roman" w:cs="Times New Roman"/>
          <w:color w:val="000000"/>
          <w:szCs w:val="24"/>
          <w:lang w:eastAsia="lv-LV"/>
        </w:rPr>
        <w:t>panta</w:t>
      </w:r>
      <w:proofErr w:type="gramEnd"/>
      <w:r w:rsidRPr="006D4686">
        <w:rPr>
          <w:rFonts w:eastAsia="Times New Roman" w:cs="Times New Roman"/>
          <w:color w:val="000000"/>
          <w:szCs w:val="24"/>
          <w:lang w:eastAsia="lv-LV"/>
        </w:rPr>
        <w:t xml:space="preserve"> otro daļu, atmaksājama par blakus sūdzības iesniegšanu iemaksātā drošības nauda 70 EUR.</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jc w:val="center"/>
        <w:rPr>
          <w:rFonts w:eastAsia="Times New Roman" w:cs="Times New Roman"/>
          <w:color w:val="000000"/>
          <w:szCs w:val="24"/>
          <w:lang w:eastAsia="lv-LV"/>
        </w:rPr>
      </w:pPr>
      <w:r w:rsidRPr="006D4686">
        <w:rPr>
          <w:rFonts w:eastAsia="Times New Roman" w:cs="Times New Roman"/>
          <w:b/>
          <w:bCs/>
          <w:color w:val="000000"/>
          <w:szCs w:val="24"/>
          <w:lang w:eastAsia="lv-LV"/>
        </w:rPr>
        <w:t>Rezolutīvā daļa</w:t>
      </w:r>
    </w:p>
    <w:p w:rsidR="005F5321" w:rsidRPr="006D4686" w:rsidRDefault="005F5321" w:rsidP="0047680F">
      <w:pPr>
        <w:spacing w:after="0" w:line="276" w:lineRule="auto"/>
        <w:ind w:firstLine="567"/>
        <w:jc w:val="both"/>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 xml:space="preserve">Pamatojoties uz Civilprocesa likuma </w:t>
      </w:r>
      <w:proofErr w:type="gramStart"/>
      <w:r w:rsidRPr="006D4686">
        <w:rPr>
          <w:rFonts w:eastAsia="Times New Roman" w:cs="Times New Roman"/>
          <w:color w:val="000000"/>
          <w:szCs w:val="24"/>
          <w:lang w:eastAsia="lv-LV"/>
        </w:rPr>
        <w:t>448.panta</w:t>
      </w:r>
      <w:proofErr w:type="gramEnd"/>
      <w:r w:rsidRPr="006D4686">
        <w:rPr>
          <w:rFonts w:eastAsia="Times New Roman" w:cs="Times New Roman"/>
          <w:color w:val="000000"/>
          <w:szCs w:val="24"/>
          <w:lang w:eastAsia="lv-LV"/>
        </w:rPr>
        <w:t xml:space="preserve"> pirmās daļas 3.punktu, Augstākā tiesa</w:t>
      </w:r>
    </w:p>
    <w:p w:rsidR="00491945" w:rsidRPr="006D4686" w:rsidRDefault="00491945" w:rsidP="0047680F">
      <w:pPr>
        <w:spacing w:after="0" w:line="276" w:lineRule="auto"/>
        <w:jc w:val="center"/>
        <w:rPr>
          <w:rFonts w:eastAsia="Times New Roman" w:cs="Times New Roman"/>
          <w:b/>
          <w:bCs/>
          <w:color w:val="000000"/>
          <w:szCs w:val="24"/>
          <w:lang w:eastAsia="lv-LV"/>
        </w:rPr>
      </w:pPr>
    </w:p>
    <w:p w:rsidR="005F5321" w:rsidRPr="006D4686" w:rsidRDefault="005F5321" w:rsidP="0047680F">
      <w:pPr>
        <w:spacing w:after="0" w:line="276" w:lineRule="auto"/>
        <w:jc w:val="center"/>
        <w:rPr>
          <w:rFonts w:eastAsia="Times New Roman" w:cs="Times New Roman"/>
          <w:color w:val="000000"/>
          <w:szCs w:val="24"/>
          <w:lang w:eastAsia="lv-LV"/>
        </w:rPr>
      </w:pPr>
      <w:r w:rsidRPr="006D4686">
        <w:rPr>
          <w:rFonts w:eastAsia="Times New Roman" w:cs="Times New Roman"/>
          <w:b/>
          <w:bCs/>
          <w:color w:val="000000"/>
          <w:szCs w:val="24"/>
          <w:lang w:eastAsia="lv-LV"/>
        </w:rPr>
        <w:t>nolēma</w:t>
      </w:r>
    </w:p>
    <w:p w:rsidR="005F5321" w:rsidRPr="006D4686" w:rsidRDefault="005F5321" w:rsidP="00491945">
      <w:pPr>
        <w:spacing w:after="0" w:line="276" w:lineRule="auto"/>
        <w:jc w:val="center"/>
        <w:rPr>
          <w:rFonts w:eastAsia="Times New Roman" w:cs="Times New Roman"/>
          <w:color w:val="000000"/>
          <w:szCs w:val="24"/>
          <w:lang w:eastAsia="lv-LV"/>
        </w:rPr>
      </w:pP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atcelt Rīgas pilsētas Vidzemes priekšpilsētas tiesas zemesgrāmatu nodaļas tiesneša lēmumu daļā, ar kuru izlabota kļūda nekustamā īpašuma</w:t>
      </w:r>
      <w:r w:rsidR="00541DFE" w:rsidRPr="006D4686">
        <w:rPr>
          <w:rFonts w:eastAsia="Times New Roman" w:cs="Times New Roman"/>
          <w:color w:val="000000"/>
          <w:szCs w:val="24"/>
          <w:lang w:eastAsia="lv-LV"/>
        </w:rPr>
        <w:t xml:space="preserve"> </w:t>
      </w:r>
      <w:r w:rsidR="00491945" w:rsidRPr="006D4686">
        <w:rPr>
          <w:rFonts w:eastAsia="Times New Roman" w:cs="Times New Roman"/>
          <w:color w:val="000000"/>
          <w:szCs w:val="24"/>
          <w:lang w:eastAsia="lv-LV"/>
        </w:rPr>
        <w:t>[adrese]</w:t>
      </w:r>
      <w:r w:rsidRPr="006D4686">
        <w:rPr>
          <w:rFonts w:eastAsia="Times New Roman" w:cs="Times New Roman"/>
          <w:color w:val="000000"/>
          <w:szCs w:val="24"/>
          <w:lang w:eastAsia="lv-LV"/>
        </w:rPr>
        <w:t>, zemesgrāmatu nodalījuma Nr.</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 II daļas 1.iedaļas ierakstā Nr.</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 xml:space="preserve">.2, un Rīgas apgabaltiesas Civillietu tiesas kolēģijas </w:t>
      </w:r>
      <w:proofErr w:type="gramStart"/>
      <w:r w:rsidRPr="006D4686">
        <w:rPr>
          <w:rFonts w:eastAsia="Times New Roman" w:cs="Times New Roman"/>
          <w:color w:val="000000"/>
          <w:szCs w:val="24"/>
          <w:lang w:eastAsia="lv-LV"/>
        </w:rPr>
        <w:t>2018.gada</w:t>
      </w:r>
      <w:proofErr w:type="gramEnd"/>
      <w:r w:rsidRPr="006D4686">
        <w:rPr>
          <w:rFonts w:eastAsia="Times New Roman" w:cs="Times New Roman"/>
          <w:color w:val="000000"/>
          <w:szCs w:val="24"/>
          <w:lang w:eastAsia="lv-LV"/>
        </w:rPr>
        <w:t xml:space="preserve"> 17.maija lēmumu, ar kuru šajā daļā zemesgrāmatu nodaļas tiesneša 2018.gada 6.februāra lēmums atstāts negrozīts. GĪKS</w:t>
      </w:r>
      <w:r w:rsidR="00491945" w:rsidRPr="006D4686">
        <w:rPr>
          <w:rFonts w:eastAsia="Times New Roman" w:cs="Times New Roman"/>
          <w:color w:val="000000"/>
          <w:szCs w:val="24"/>
          <w:lang w:eastAsia="lv-LV"/>
        </w:rPr>
        <w:t> </w:t>
      </w:r>
      <w:r w:rsidRPr="006D4686">
        <w:rPr>
          <w:rFonts w:eastAsia="Times New Roman" w:cs="Times New Roman"/>
          <w:color w:val="000000"/>
          <w:szCs w:val="24"/>
          <w:lang w:eastAsia="lv-LV"/>
        </w:rPr>
        <w:t>„Enerģētiķis” iesniegumu par kļūdas izlabošanu nodot jaunai izskatīšanai Rīgas pilsētas Vidzemes priekšpilsētas tiesas zemesgrāmatu nodaļā.</w:t>
      </w:r>
    </w:p>
    <w:p w:rsidR="005F5321" w:rsidRPr="006D4686"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Atmaksāt zvērinātu advokātu birojam „</w:t>
      </w:r>
      <w:proofErr w:type="spellStart"/>
      <w:r w:rsidRPr="006D4686">
        <w:rPr>
          <w:rFonts w:eastAsia="Times New Roman" w:cs="Times New Roman"/>
          <w:color w:val="000000"/>
          <w:szCs w:val="24"/>
          <w:lang w:eastAsia="lv-LV"/>
        </w:rPr>
        <w:t>Sorainen</w:t>
      </w:r>
      <w:proofErr w:type="spellEnd"/>
      <w:r w:rsidRPr="006D4686">
        <w:rPr>
          <w:rFonts w:eastAsia="Times New Roman" w:cs="Times New Roman"/>
          <w:color w:val="000000"/>
          <w:szCs w:val="24"/>
          <w:lang w:eastAsia="lv-LV"/>
        </w:rPr>
        <w:t>” iemaksāto drošības naudu 70 EUR (</w:t>
      </w:r>
      <w:r w:rsidRPr="006D4686">
        <w:rPr>
          <w:rFonts w:eastAsia="Times New Roman" w:cs="Times New Roman"/>
          <w:i/>
          <w:iCs/>
          <w:color w:val="000000"/>
          <w:szCs w:val="24"/>
          <w:lang w:eastAsia="lv-LV"/>
        </w:rPr>
        <w:t xml:space="preserve">septiņdesmit </w:t>
      </w:r>
      <w:proofErr w:type="spellStart"/>
      <w:r w:rsidRPr="006D4686">
        <w:rPr>
          <w:rFonts w:eastAsia="Times New Roman" w:cs="Times New Roman"/>
          <w:i/>
          <w:iCs/>
          <w:color w:val="000000"/>
          <w:szCs w:val="24"/>
          <w:lang w:eastAsia="lv-LV"/>
        </w:rPr>
        <w:t>euro</w:t>
      </w:r>
      <w:proofErr w:type="spellEnd"/>
      <w:r w:rsidRPr="006D4686">
        <w:rPr>
          <w:rFonts w:eastAsia="Times New Roman" w:cs="Times New Roman"/>
          <w:color w:val="000000"/>
          <w:szCs w:val="24"/>
          <w:lang w:eastAsia="lv-LV"/>
        </w:rPr>
        <w:t>).</w:t>
      </w:r>
    </w:p>
    <w:p w:rsidR="005F5321" w:rsidRDefault="005F5321" w:rsidP="0047680F">
      <w:pPr>
        <w:spacing w:after="0" w:line="276" w:lineRule="auto"/>
        <w:ind w:firstLine="567"/>
        <w:jc w:val="both"/>
        <w:rPr>
          <w:rFonts w:eastAsia="Times New Roman" w:cs="Times New Roman"/>
          <w:color w:val="000000"/>
          <w:szCs w:val="24"/>
          <w:lang w:eastAsia="lv-LV"/>
        </w:rPr>
      </w:pPr>
      <w:r w:rsidRPr="006D4686">
        <w:rPr>
          <w:rFonts w:eastAsia="Times New Roman" w:cs="Times New Roman"/>
          <w:color w:val="000000"/>
          <w:szCs w:val="24"/>
          <w:lang w:eastAsia="lv-LV"/>
        </w:rPr>
        <w:t>Lēmums nav pārsūdzams.</w:t>
      </w:r>
    </w:p>
    <w:sectPr w:rsidR="005F5321" w:rsidSect="0047680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93" w:rsidRDefault="002D3493" w:rsidP="00042AC8">
      <w:pPr>
        <w:spacing w:after="0" w:line="240" w:lineRule="auto"/>
      </w:pPr>
      <w:r>
        <w:separator/>
      </w:r>
    </w:p>
  </w:endnote>
  <w:endnote w:type="continuationSeparator" w:id="0">
    <w:p w:rsidR="002D3493" w:rsidRDefault="002D3493" w:rsidP="000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FE" w:rsidRDefault="00541DFE" w:rsidP="00541DFE">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93" w:rsidRDefault="002D3493" w:rsidP="00042AC8">
      <w:pPr>
        <w:spacing w:after="0" w:line="240" w:lineRule="auto"/>
      </w:pPr>
      <w:r>
        <w:separator/>
      </w:r>
    </w:p>
  </w:footnote>
  <w:footnote w:type="continuationSeparator" w:id="0">
    <w:p w:rsidR="002D3493" w:rsidRDefault="002D3493" w:rsidP="00042A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1"/>
    <w:rsid w:val="00042AC8"/>
    <w:rsid w:val="000A7CA3"/>
    <w:rsid w:val="000B2316"/>
    <w:rsid w:val="002901AB"/>
    <w:rsid w:val="002D3493"/>
    <w:rsid w:val="00437244"/>
    <w:rsid w:val="0047680F"/>
    <w:rsid w:val="00491945"/>
    <w:rsid w:val="004A3B5F"/>
    <w:rsid w:val="00541DFE"/>
    <w:rsid w:val="005F5321"/>
    <w:rsid w:val="006D4686"/>
    <w:rsid w:val="00717348"/>
    <w:rsid w:val="00741473"/>
    <w:rsid w:val="00807C9B"/>
    <w:rsid w:val="0086716C"/>
    <w:rsid w:val="00902243"/>
    <w:rsid w:val="00CB76BA"/>
    <w:rsid w:val="00CC020B"/>
    <w:rsid w:val="00D113C3"/>
    <w:rsid w:val="00D13888"/>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F2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321"/>
    <w:rPr>
      <w:color w:val="0000FF"/>
      <w:u w:val="single"/>
    </w:rPr>
  </w:style>
  <w:style w:type="paragraph" w:styleId="ListParagraph">
    <w:name w:val="List Paragraph"/>
    <w:basedOn w:val="Normal"/>
    <w:uiPriority w:val="34"/>
    <w:qFormat/>
    <w:rsid w:val="005F532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5F5321"/>
    <w:rPr>
      <w:b/>
      <w:bCs/>
    </w:rPr>
  </w:style>
  <w:style w:type="paragraph" w:styleId="NormalWeb">
    <w:name w:val="Normal (Web)"/>
    <w:basedOn w:val="Normal"/>
    <w:uiPriority w:val="99"/>
    <w:semiHidden/>
    <w:unhideWhenUsed/>
    <w:rsid w:val="005F5321"/>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5F5321"/>
    <w:rPr>
      <w:i/>
      <w:iCs/>
    </w:rPr>
  </w:style>
  <w:style w:type="paragraph" w:styleId="Header">
    <w:name w:val="header"/>
    <w:basedOn w:val="Normal"/>
    <w:link w:val="HeaderChar"/>
    <w:uiPriority w:val="99"/>
    <w:unhideWhenUsed/>
    <w:rsid w:val="00042A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2AC8"/>
  </w:style>
  <w:style w:type="paragraph" w:styleId="Footer">
    <w:name w:val="footer"/>
    <w:basedOn w:val="Normal"/>
    <w:link w:val="FooterChar"/>
    <w:uiPriority w:val="99"/>
    <w:unhideWhenUsed/>
    <w:rsid w:val="00042A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2AC8"/>
  </w:style>
  <w:style w:type="table" w:styleId="TableGrid">
    <w:name w:val="Table Grid"/>
    <w:basedOn w:val="TableNormal"/>
    <w:uiPriority w:val="59"/>
    <w:rsid w:val="004A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02097">
      <w:bodyDiv w:val="1"/>
      <w:marLeft w:val="0"/>
      <w:marRight w:val="0"/>
      <w:marTop w:val="0"/>
      <w:marBottom w:val="0"/>
      <w:divBdr>
        <w:top w:val="none" w:sz="0" w:space="0" w:color="auto"/>
        <w:left w:val="none" w:sz="0" w:space="0" w:color="auto"/>
        <w:bottom w:val="none" w:sz="0" w:space="0" w:color="auto"/>
        <w:right w:val="none" w:sz="0" w:space="0" w:color="auto"/>
      </w:divBdr>
    </w:div>
    <w:div w:id="13236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026.SKC144518.5.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10507</Words>
  <Characters>5990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2018-11-28T10:00:00Z</dcterms:created>
  <dcterms:modified xsi:type="dcterms:W3CDTF">2018-11-28T15:31:00Z</dcterms:modified>
</cp:coreProperties>
</file>