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E5A9C" w14:textId="3E2FDCE8" w:rsidR="002E6A41" w:rsidRPr="00F131CB" w:rsidRDefault="00F131CB" w:rsidP="00F131CB">
      <w:pPr>
        <w:spacing w:line="276" w:lineRule="auto"/>
        <w:jc w:val="both"/>
        <w:rPr>
          <w:b/>
        </w:rPr>
      </w:pPr>
      <w:bookmarkStart w:id="0" w:name="OLE_LINK1"/>
      <w:bookmarkStart w:id="1" w:name="OLE_LINK2"/>
      <w:r>
        <w:rPr>
          <w:b/>
        </w:rPr>
        <w:t>Personas iekļaušana riska personu sarakstā pamatojoties uz vairākiem kritērijiem</w:t>
      </w:r>
    </w:p>
    <w:p w14:paraId="3F5CA873" w14:textId="77777777" w:rsidR="00F131CB" w:rsidRPr="00AC7767" w:rsidRDefault="00F131CB" w:rsidP="002E6A41">
      <w:pPr>
        <w:spacing w:line="276" w:lineRule="auto"/>
        <w:jc w:val="right"/>
      </w:pPr>
    </w:p>
    <w:bookmarkEnd w:id="0"/>
    <w:bookmarkEnd w:id="1"/>
    <w:p w14:paraId="4366DD3A" w14:textId="7AD0A65E" w:rsidR="002E6A41" w:rsidRDefault="002E6A41" w:rsidP="002E6A41">
      <w:pPr>
        <w:spacing w:line="276" w:lineRule="auto"/>
        <w:jc w:val="center"/>
        <w:rPr>
          <w:b/>
        </w:rPr>
      </w:pPr>
      <w:r w:rsidRPr="00AC7767">
        <w:rPr>
          <w:b/>
        </w:rPr>
        <w:t>Latvijas Republikas Augstākā</w:t>
      </w:r>
      <w:r w:rsidR="00F131CB">
        <w:rPr>
          <w:b/>
        </w:rPr>
        <w:t>s</w:t>
      </w:r>
      <w:r w:rsidRPr="00AC7767">
        <w:rPr>
          <w:b/>
        </w:rPr>
        <w:t xml:space="preserve"> tiesa</w:t>
      </w:r>
      <w:r w:rsidR="00F131CB">
        <w:rPr>
          <w:b/>
        </w:rPr>
        <w:t>s</w:t>
      </w:r>
    </w:p>
    <w:p w14:paraId="318B58BD" w14:textId="760CD5B7" w:rsidR="00F131CB" w:rsidRDefault="00F131CB" w:rsidP="002E6A41">
      <w:pPr>
        <w:spacing w:line="276" w:lineRule="auto"/>
        <w:jc w:val="center"/>
        <w:rPr>
          <w:b/>
        </w:rPr>
      </w:pPr>
      <w:r>
        <w:rPr>
          <w:b/>
        </w:rPr>
        <w:t>Administratīvo lietu departamenta</w:t>
      </w:r>
    </w:p>
    <w:p w14:paraId="656FCBA8" w14:textId="68548C48" w:rsidR="00F131CB" w:rsidRPr="00AC7767" w:rsidRDefault="00F131CB" w:rsidP="002E6A41">
      <w:pPr>
        <w:spacing w:line="276" w:lineRule="auto"/>
        <w:jc w:val="center"/>
        <w:rPr>
          <w:b/>
        </w:rPr>
      </w:pPr>
      <w:proofErr w:type="gramStart"/>
      <w:r>
        <w:rPr>
          <w:b/>
        </w:rPr>
        <w:t>2018.gada</w:t>
      </w:r>
      <w:proofErr w:type="gramEnd"/>
      <w:r>
        <w:rPr>
          <w:b/>
        </w:rPr>
        <w:t xml:space="preserve"> 16.novembra</w:t>
      </w:r>
    </w:p>
    <w:p w14:paraId="5C41E0A5" w14:textId="67A1B35C" w:rsidR="002E6A41" w:rsidRDefault="002E6A41" w:rsidP="002E6A41">
      <w:pPr>
        <w:spacing w:line="276" w:lineRule="auto"/>
        <w:jc w:val="center"/>
        <w:rPr>
          <w:b/>
        </w:rPr>
      </w:pPr>
      <w:r w:rsidRPr="00AC7767">
        <w:rPr>
          <w:b/>
        </w:rPr>
        <w:t>SPRIEDUMS</w:t>
      </w:r>
    </w:p>
    <w:p w14:paraId="416AB62D" w14:textId="1E4EDE8B" w:rsidR="00F131CB" w:rsidRDefault="00F131CB" w:rsidP="002E6A41">
      <w:pPr>
        <w:spacing w:line="276" w:lineRule="auto"/>
        <w:jc w:val="center"/>
        <w:rPr>
          <w:b/>
        </w:rPr>
      </w:pPr>
      <w:r>
        <w:rPr>
          <w:b/>
        </w:rPr>
        <w:t>Lieta Nr. A420200315, SKA-307/2018</w:t>
      </w:r>
    </w:p>
    <w:p w14:paraId="52BC3C35" w14:textId="568C91B0" w:rsidR="00F131CB" w:rsidRPr="00F131CB" w:rsidRDefault="00F131CB" w:rsidP="002E6A41">
      <w:pPr>
        <w:spacing w:line="276" w:lineRule="auto"/>
        <w:jc w:val="center"/>
        <w:rPr>
          <w:b/>
          <w:u w:val="single"/>
        </w:rPr>
      </w:pPr>
      <w:r w:rsidRPr="00F131CB">
        <w:rPr>
          <w:u w:val="single"/>
        </w:rPr>
        <w:t>ECLI:LV:AT:2018:1116.A420200315.2.S</w:t>
      </w:r>
    </w:p>
    <w:p w14:paraId="4190453A" w14:textId="77777777" w:rsidR="002E6A41" w:rsidRPr="00AC7767" w:rsidRDefault="002E6A41" w:rsidP="002E6A41">
      <w:pPr>
        <w:spacing w:line="276" w:lineRule="auto"/>
        <w:jc w:val="center"/>
      </w:pPr>
    </w:p>
    <w:p w14:paraId="56BCA99F" w14:textId="77777777" w:rsidR="002E6A41" w:rsidRPr="00AC7767" w:rsidRDefault="002E6A41" w:rsidP="002E6A41">
      <w:pPr>
        <w:spacing w:line="276" w:lineRule="auto"/>
        <w:ind w:firstLine="567"/>
        <w:jc w:val="both"/>
      </w:pPr>
      <w:r w:rsidRPr="00AC7767">
        <w:t xml:space="preserve">Augstākā tiesa šādā sastāvā: </w:t>
      </w:r>
    </w:p>
    <w:p w14:paraId="1EC413A7" w14:textId="77777777" w:rsidR="002E6A41" w:rsidRPr="00AC7767" w:rsidRDefault="002E6A41" w:rsidP="002E6A41">
      <w:pPr>
        <w:tabs>
          <w:tab w:val="left" w:pos="540"/>
          <w:tab w:val="left" w:pos="3240"/>
        </w:tabs>
        <w:spacing w:line="276" w:lineRule="auto"/>
        <w:ind w:firstLine="1134"/>
        <w:jc w:val="both"/>
      </w:pPr>
      <w:r w:rsidRPr="00AC7767">
        <w:t xml:space="preserve">tiesnese Dzintra Amerika, </w:t>
      </w:r>
    </w:p>
    <w:p w14:paraId="6332ADCE" w14:textId="77777777" w:rsidR="002E6A41" w:rsidRPr="00AC7767" w:rsidRDefault="002E6A41" w:rsidP="002E6A41">
      <w:pPr>
        <w:tabs>
          <w:tab w:val="left" w:pos="3240"/>
        </w:tabs>
        <w:spacing w:line="276" w:lineRule="auto"/>
        <w:ind w:firstLine="1134"/>
        <w:jc w:val="both"/>
      </w:pPr>
      <w:r w:rsidRPr="00AC7767">
        <w:t>tiesnese Vēsma Kakste,</w:t>
      </w:r>
    </w:p>
    <w:p w14:paraId="2A42A442" w14:textId="77777777" w:rsidR="002E6A41" w:rsidRPr="00AC7767" w:rsidRDefault="002E6A41" w:rsidP="002E6A41">
      <w:pPr>
        <w:tabs>
          <w:tab w:val="left" w:pos="3240"/>
        </w:tabs>
        <w:spacing w:line="276" w:lineRule="auto"/>
        <w:ind w:firstLine="1134"/>
        <w:jc w:val="both"/>
      </w:pPr>
      <w:r w:rsidRPr="00AC7767">
        <w:t>tiesnese Veronika Krūmiņa</w:t>
      </w:r>
    </w:p>
    <w:p w14:paraId="59A44B72" w14:textId="77777777" w:rsidR="002E6A41" w:rsidRPr="00AC7767" w:rsidRDefault="002E6A41" w:rsidP="002E6A41">
      <w:pPr>
        <w:spacing w:line="276" w:lineRule="auto"/>
        <w:ind w:firstLine="567"/>
        <w:jc w:val="both"/>
      </w:pPr>
    </w:p>
    <w:p w14:paraId="0EEF3B98" w14:textId="6445FA35" w:rsidR="002E6A41" w:rsidRPr="00AC7767" w:rsidRDefault="002E6A41" w:rsidP="002E6A41">
      <w:pPr>
        <w:spacing w:line="276" w:lineRule="auto"/>
        <w:ind w:firstLine="567"/>
        <w:jc w:val="both"/>
      </w:pPr>
      <w:r w:rsidRPr="00AC7767">
        <w:t xml:space="preserve">rakstveida procesā izskatīja administratīvo lietu, kas ierosināta pēc </w:t>
      </w:r>
      <w:proofErr w:type="gramStart"/>
      <w:r w:rsidR="00F131CB">
        <w:t>[</w:t>
      </w:r>
      <w:proofErr w:type="gramEnd"/>
      <w:r w:rsidR="00F131CB">
        <w:t>pers. A]</w:t>
      </w:r>
      <w:r w:rsidRPr="00AC7767">
        <w:t xml:space="preserve"> pieteikuma par Valsts ieņēmumu dienesta </w:t>
      </w:r>
      <w:proofErr w:type="gramStart"/>
      <w:r w:rsidRPr="00AC7767">
        <w:t>2015.gada</w:t>
      </w:r>
      <w:proofErr w:type="gramEnd"/>
      <w:r w:rsidRPr="00AC7767">
        <w:t xml:space="preserve"> 20.marta lēmuma Nr. 22.11/L-13091 atcelšanu, sakarā ar Valsts ieņēmumu dienesta kasācijas sūdzību par Administratīvās apgabaltiesas 2016.gada 15.novembra spriedumu.</w:t>
      </w:r>
    </w:p>
    <w:p w14:paraId="0ACDEE45" w14:textId="77777777" w:rsidR="002E6A41" w:rsidRPr="00AC7767" w:rsidRDefault="002E6A41" w:rsidP="002E6A41">
      <w:pPr>
        <w:spacing w:line="276" w:lineRule="auto"/>
        <w:jc w:val="center"/>
        <w:rPr>
          <w:b/>
        </w:rPr>
      </w:pPr>
    </w:p>
    <w:p w14:paraId="193A7B73" w14:textId="77777777" w:rsidR="002E6A41" w:rsidRPr="00AC7767" w:rsidRDefault="002E6A41" w:rsidP="002E6A41">
      <w:pPr>
        <w:spacing w:line="276" w:lineRule="auto"/>
        <w:jc w:val="center"/>
        <w:rPr>
          <w:b/>
        </w:rPr>
      </w:pPr>
      <w:r w:rsidRPr="00AC7767">
        <w:rPr>
          <w:b/>
        </w:rPr>
        <w:t>Aprakstošā daļa</w:t>
      </w:r>
    </w:p>
    <w:p w14:paraId="739EAEF6" w14:textId="77777777" w:rsidR="002E6A41" w:rsidRPr="00AC7767" w:rsidRDefault="002E6A41" w:rsidP="002E6A41">
      <w:pPr>
        <w:spacing w:line="276" w:lineRule="auto"/>
        <w:ind w:firstLine="567"/>
        <w:jc w:val="both"/>
      </w:pPr>
    </w:p>
    <w:p w14:paraId="29AAF872" w14:textId="5C20D55D" w:rsidR="002E6A41" w:rsidRPr="00AC7767" w:rsidRDefault="002E6A41" w:rsidP="002E6A41">
      <w:pPr>
        <w:pStyle w:val="NormalWeb"/>
        <w:tabs>
          <w:tab w:val="left" w:pos="567"/>
        </w:tabs>
        <w:spacing w:line="276" w:lineRule="auto"/>
        <w:ind w:firstLine="567"/>
        <w:jc w:val="both"/>
      </w:pPr>
      <w:r w:rsidRPr="00AC7767">
        <w:t xml:space="preserve">[1] Valsts ieņēmumu dienests (turpmāk – dienests) ar </w:t>
      </w:r>
      <w:proofErr w:type="gramStart"/>
      <w:r w:rsidRPr="00AC7767">
        <w:t>2015.gada</w:t>
      </w:r>
      <w:proofErr w:type="gramEnd"/>
      <w:r w:rsidRPr="00AC7767">
        <w:t xml:space="preserve"> 20.marta lēmumu Nr. 22.11/L-13091 pieteicēju </w:t>
      </w:r>
      <w:r w:rsidR="00F131CB">
        <w:t>[pers. A]</w:t>
      </w:r>
      <w:bookmarkStart w:id="2" w:name="_GoBack"/>
      <w:bookmarkEnd w:id="2"/>
      <w:r w:rsidRPr="00AC7767">
        <w:t xml:space="preserve"> iekļāva riska personu sarakstā, jo pieteicēja atbilda likuma „Par nodokļiem un nodevām” </w:t>
      </w:r>
      <w:proofErr w:type="gramStart"/>
      <w:r w:rsidRPr="00AC7767">
        <w:t>1.panta</w:t>
      </w:r>
      <w:proofErr w:type="gramEnd"/>
      <w:r w:rsidRPr="00AC7767">
        <w:t xml:space="preserve"> 31.punktā noteiktajiem riska personas kritērijiem. Pieteicēja lēmumu pārsūdzēja.</w:t>
      </w:r>
    </w:p>
    <w:p w14:paraId="1F0A089B" w14:textId="77777777" w:rsidR="002E6A41" w:rsidRPr="00AC7767" w:rsidRDefault="002E6A41" w:rsidP="002E6A41">
      <w:pPr>
        <w:pStyle w:val="NormalWeb"/>
        <w:tabs>
          <w:tab w:val="left" w:pos="567"/>
        </w:tabs>
        <w:spacing w:line="276" w:lineRule="auto"/>
        <w:ind w:firstLine="567"/>
        <w:jc w:val="both"/>
      </w:pPr>
    </w:p>
    <w:p w14:paraId="5EF8D7F5" w14:textId="77777777" w:rsidR="002E6A41" w:rsidRPr="00AC7767" w:rsidRDefault="002E6A41" w:rsidP="002E6A41">
      <w:pPr>
        <w:pStyle w:val="NormalWeb"/>
        <w:tabs>
          <w:tab w:val="left" w:pos="567"/>
        </w:tabs>
        <w:spacing w:line="276" w:lineRule="auto"/>
        <w:ind w:firstLine="567"/>
        <w:jc w:val="both"/>
      </w:pPr>
      <w:r w:rsidRPr="00AC7767">
        <w:t xml:space="preserve">[2] Administratīvā apgabaltiesa, izskatot lietu apelācijas kārtībā, ar </w:t>
      </w:r>
      <w:proofErr w:type="gramStart"/>
      <w:r w:rsidRPr="00AC7767">
        <w:t>2016.gada</w:t>
      </w:r>
      <w:proofErr w:type="gramEnd"/>
      <w:r w:rsidRPr="00AC7767">
        <w:t xml:space="preserve"> 15.novembra spriedumu pieteikumu apmierināja un atcēla dienesta lēmumu. Tiesas spriedums pamatots ar turpmāk norādītajiem argumentiem.</w:t>
      </w:r>
    </w:p>
    <w:p w14:paraId="0B81ADF2" w14:textId="77777777" w:rsidR="002E6A41" w:rsidRPr="00AC7767" w:rsidRDefault="002E6A41" w:rsidP="002E6A41">
      <w:pPr>
        <w:pStyle w:val="NormalWeb"/>
        <w:tabs>
          <w:tab w:val="left" w:pos="567"/>
        </w:tabs>
        <w:spacing w:line="276" w:lineRule="auto"/>
        <w:ind w:firstLine="567"/>
        <w:jc w:val="both"/>
      </w:pPr>
      <w:r w:rsidRPr="00AC7767">
        <w:t xml:space="preserve">[2.1] Atbilstoši dienesta lēmumā ietvertajam pamatojumam pieteicēja iekļauta riska personu sarakstā, jo atbilda likuma „Par nodokļiem un nodevām” </w:t>
      </w:r>
      <w:proofErr w:type="gramStart"/>
      <w:r w:rsidRPr="00AC7767">
        <w:t>1.panta</w:t>
      </w:r>
      <w:proofErr w:type="gramEnd"/>
      <w:r w:rsidRPr="00AC7767">
        <w:t xml:space="preserve"> 31.punkta „c”</w:t>
      </w:r>
      <w:r>
        <w:t> </w:t>
      </w:r>
      <w:r w:rsidRPr="00AC7767">
        <w:t>apakšpunktā noteiktajam riska personas kritērijam, proti, ir bijusi amatpersona komercsabiedrībā SIA „SWEC”, un tās amata pienākumu pildīšanas laikā ir iestājušies apstākļi, kas bija par pamatu komercsabiedrības saimnieciskās darbības apturēšanai. Lēmumā papildus norādīts, ka pieteicēja atbilst arī punkta „a”</w:t>
      </w:r>
      <w:r>
        <w:t> </w:t>
      </w:r>
      <w:r w:rsidRPr="00AC7767">
        <w:t>apakšpunktam – ir piekritusi ieņemt komercsabiedrības valdes locekļa amatu bez nolūka veikt komercdarbību.</w:t>
      </w:r>
    </w:p>
    <w:p w14:paraId="08FACB86" w14:textId="77777777" w:rsidR="002E6A41" w:rsidRPr="00F2667C" w:rsidRDefault="002E6A41" w:rsidP="002E6A41">
      <w:pPr>
        <w:pStyle w:val="NormalWeb"/>
        <w:tabs>
          <w:tab w:val="left" w:pos="567"/>
        </w:tabs>
        <w:spacing w:line="276" w:lineRule="auto"/>
        <w:ind w:firstLine="567"/>
        <w:jc w:val="both"/>
      </w:pPr>
      <w:r w:rsidRPr="00AC7767">
        <w:t xml:space="preserve">No lietas </w:t>
      </w:r>
      <w:r w:rsidRPr="00AC7767">
        <w:rPr>
          <w:rFonts w:ascii="TimesNewRomanPSMT" w:hAnsi="TimesNewRomanPSMT" w:cs="TimesNewRomanPSMT"/>
        </w:rPr>
        <w:t xml:space="preserve">materiāliem konstatējams, ka </w:t>
      </w:r>
      <w:proofErr w:type="gramStart"/>
      <w:r w:rsidRPr="00AC7767">
        <w:rPr>
          <w:rFonts w:ascii="TimesNewRomanPSMT" w:hAnsi="TimesNewRomanPSMT" w:cs="TimesNewRomanPSMT"/>
        </w:rPr>
        <w:t>2013.gada</w:t>
      </w:r>
      <w:proofErr w:type="gramEnd"/>
      <w:r w:rsidRPr="00AC7767">
        <w:rPr>
          <w:rFonts w:ascii="TimesNewRomanPSMT" w:hAnsi="TimesNewRomanPSMT" w:cs="TimesNewRomanPSMT"/>
        </w:rPr>
        <w:t xml:space="preserve"> 28.februārī pieteicēja ir vērsusies ar iesniegumu dienestā, norādot, ka ir piekritusi kļūt par SIA „SWEC” valdes locekli par samaksu, </w:t>
      </w:r>
      <w:r w:rsidRPr="00F2667C">
        <w:rPr>
          <w:rFonts w:ascii="TimesNewRomanPSMT" w:hAnsi="TimesNewRomanPSMT" w:cs="TimesNewRomanPSMT"/>
        </w:rPr>
        <w:t>neapzinoties šīs rīcības tiesiskās sekas</w:t>
      </w:r>
      <w:r w:rsidRPr="00F2667C">
        <w:rPr>
          <w:rFonts w:ascii="TimesNewRomanPS-ItalicMT" w:hAnsi="TimesNewRomanPS-ItalicMT" w:cs="TimesNewRomanPS-ItalicMT"/>
          <w:i/>
          <w:iCs/>
        </w:rPr>
        <w:t xml:space="preserve">. </w:t>
      </w:r>
      <w:r w:rsidRPr="00F2667C">
        <w:rPr>
          <w:rFonts w:ascii="TimesNewRomanPSMT" w:hAnsi="TimesNewRomanPSMT" w:cs="TimesNewRomanPSMT"/>
        </w:rPr>
        <w:t>Tajā pašā dienā dienesta amatpersonas ir pieņēmušas no pieteicējas paskaidrojumu, kurā pieteicēja ir paskaidrojusi, ka nezina, kur atrodas uzņēmuma grāmatvedības dokumenti, kā arī neko nezina par uzņēmuma saimniecisko darbību.</w:t>
      </w:r>
    </w:p>
    <w:p w14:paraId="185E8669" w14:textId="77777777" w:rsidR="002E6A41" w:rsidRPr="00AC7767" w:rsidRDefault="002E6A41" w:rsidP="002E6A41">
      <w:pPr>
        <w:pStyle w:val="NormalWeb"/>
        <w:tabs>
          <w:tab w:val="left" w:pos="567"/>
        </w:tabs>
        <w:spacing w:line="276" w:lineRule="auto"/>
        <w:ind w:firstLine="567"/>
        <w:jc w:val="both"/>
      </w:pPr>
      <w:r w:rsidRPr="00F2667C">
        <w:t>[2.2] Lai gan dienestam bija tiesisks pamats iekļaut pieteicēju riska personu sarakstā,</w:t>
      </w:r>
      <w:r w:rsidRPr="00AC7767">
        <w:t xml:space="preserve"> pamatojoties uz minētā punkta „a”</w:t>
      </w:r>
      <w:r>
        <w:t> </w:t>
      </w:r>
      <w:r w:rsidRPr="00AC7767">
        <w:t xml:space="preserve">apakšpunktu, dienests ir kļūdaini atzinis pieteicēju par riska </w:t>
      </w:r>
      <w:r w:rsidRPr="00F2667C">
        <w:t>personu, atbilstoši „</w:t>
      </w:r>
      <w:r>
        <w:t>c” apakšpunkta kritērija</w:t>
      </w:r>
      <w:r w:rsidRPr="00F2667C">
        <w:t>m, jo šo apakšpunktu kritēriji viens otru izslēdz.</w:t>
      </w:r>
    </w:p>
    <w:p w14:paraId="7D571C7E" w14:textId="77777777" w:rsidR="002E6A41" w:rsidRPr="00AC7767" w:rsidRDefault="002E6A41" w:rsidP="002E6A41">
      <w:pPr>
        <w:pStyle w:val="NormalWeb"/>
        <w:tabs>
          <w:tab w:val="left" w:pos="567"/>
        </w:tabs>
        <w:spacing w:line="276" w:lineRule="auto"/>
        <w:ind w:firstLine="567"/>
        <w:jc w:val="both"/>
      </w:pPr>
      <w:r w:rsidRPr="00AC7767">
        <w:rPr>
          <w:rFonts w:ascii="TimesNewRomanPSMT" w:hAnsi="TimesNewRomanPSMT" w:cs="TimesNewRomanPSMT"/>
        </w:rPr>
        <w:t xml:space="preserve">Atbilstoši Komerclikuma </w:t>
      </w:r>
      <w:proofErr w:type="gramStart"/>
      <w:r w:rsidRPr="00AC7767">
        <w:rPr>
          <w:rFonts w:ascii="TimesNewRomanPSMT" w:hAnsi="TimesNewRomanPSMT" w:cs="TimesNewRomanPSMT"/>
        </w:rPr>
        <w:t>221.panta</w:t>
      </w:r>
      <w:proofErr w:type="gramEnd"/>
      <w:r w:rsidRPr="00AC7767">
        <w:rPr>
          <w:rFonts w:ascii="TimesNewRomanPSMT" w:hAnsi="TimesNewRomanPSMT" w:cs="TimesNewRomanPSMT"/>
        </w:rPr>
        <w:t xml:space="preserve"> pirmajai daļai un Civillikuma 1410.pantam sabiedrības gribu izsaka valde. Turklāt valde saskaņā ar likuma „Par grāmatvedību” </w:t>
      </w:r>
      <w:proofErr w:type="gramStart"/>
      <w:r w:rsidRPr="00AC7767">
        <w:rPr>
          <w:rFonts w:ascii="TimesNewRomanPSMT" w:hAnsi="TimesNewRomanPSMT" w:cs="TimesNewRomanPSMT"/>
        </w:rPr>
        <w:t>2.panta</w:t>
      </w:r>
      <w:proofErr w:type="gramEnd"/>
      <w:r w:rsidRPr="00AC7767">
        <w:rPr>
          <w:rFonts w:ascii="TimesNewRomanPSMT" w:hAnsi="TimesNewRomanPSMT" w:cs="TimesNewRomanPSMT"/>
        </w:rPr>
        <w:t xml:space="preserve"> </w:t>
      </w:r>
      <w:r w:rsidRPr="00AC7767">
        <w:rPr>
          <w:rFonts w:ascii="TimesNewRomanPSMT" w:hAnsi="TimesNewRomanPSMT" w:cs="TimesNewRomanPSMT"/>
        </w:rPr>
        <w:lastRenderedPageBreak/>
        <w:t xml:space="preserve">trešo daļu ir atbildīga par sabiedrības grāmatvedības kārtošanu. </w:t>
      </w:r>
      <w:r w:rsidRPr="00AC7767">
        <w:t>Ja persona kļuvusi par sabiedrības valdes locekli bez nolūka veikt komercdarbību (konkrētajā gadījumā – par samaksu) un neko nezina par uzņēmuma saimniecisko darbību, kā arī nepārzina grāmatvedību, ir grūti šādu personu atzīt par sabiedrības amatpersonu, kas veic saimniecisko darbību.</w:t>
      </w:r>
    </w:p>
    <w:p w14:paraId="11ED1060" w14:textId="77777777" w:rsidR="002E6A41" w:rsidRPr="00AC7767" w:rsidRDefault="002E6A41" w:rsidP="002E6A41">
      <w:pPr>
        <w:pStyle w:val="NormalWeb"/>
        <w:tabs>
          <w:tab w:val="left" w:pos="567"/>
        </w:tabs>
        <w:spacing w:line="276" w:lineRule="auto"/>
        <w:ind w:firstLine="567"/>
        <w:jc w:val="both"/>
        <w:rPr>
          <w:rFonts w:ascii="TimesNewRomanPSMT" w:hAnsi="TimesNewRomanPSMT" w:cs="TimesNewRomanPSMT"/>
        </w:rPr>
      </w:pPr>
      <w:r w:rsidRPr="00B469E8">
        <w:rPr>
          <w:rFonts w:ascii="TimesNewRomanPSMT" w:hAnsi="TimesNewRomanPSMT" w:cs="TimesNewRomanPSMT"/>
        </w:rPr>
        <w:t>Savukārt dienesta piemērotais „c”</w:t>
      </w:r>
      <w:r>
        <w:rPr>
          <w:rFonts w:ascii="TimesNewRomanPSMT" w:hAnsi="TimesNewRomanPSMT" w:cs="TimesNewRomanPSMT"/>
        </w:rPr>
        <w:t> </w:t>
      </w:r>
      <w:r w:rsidRPr="00B469E8">
        <w:rPr>
          <w:rFonts w:ascii="TimesNewRomanPSMT" w:hAnsi="TimesNewRomanPSMT" w:cs="TimesNewRomanPSMT"/>
        </w:rPr>
        <w:t>apakšpunkta kritērijs prasa, lai amatpersona pildītu savus amata pienākumus komercsabiedrībā un tās amata pienākumu pildīšanas laikā būtu</w:t>
      </w:r>
      <w:r w:rsidRPr="00AC7767">
        <w:rPr>
          <w:rFonts w:ascii="TimesNewRomanPSMT" w:hAnsi="TimesNewRomanPSMT" w:cs="TimesNewRomanPSMT"/>
        </w:rPr>
        <w:t xml:space="preserve"> iestājušies normā noteikti apstākļi.</w:t>
      </w:r>
    </w:p>
    <w:p w14:paraId="4E99FD6E" w14:textId="77777777" w:rsidR="002E6A41" w:rsidRPr="00AC7767" w:rsidRDefault="002E6A41" w:rsidP="002E6A41">
      <w:pPr>
        <w:pStyle w:val="NormalWeb"/>
        <w:tabs>
          <w:tab w:val="left" w:pos="567"/>
        </w:tabs>
        <w:spacing w:line="276" w:lineRule="auto"/>
        <w:ind w:firstLine="567"/>
        <w:jc w:val="both"/>
        <w:rPr>
          <w:rFonts w:ascii="TimesNewRomanPSMT" w:hAnsi="TimesNewRomanPSMT" w:cs="TimesNewRomanPSMT"/>
        </w:rPr>
      </w:pPr>
      <w:r w:rsidRPr="00AC7767">
        <w:rPr>
          <w:rFonts w:ascii="TimesNewRomanPSMT" w:hAnsi="TimesNewRomanPSMT" w:cs="TimesNewRomanPSMT"/>
        </w:rPr>
        <w:t xml:space="preserve">Turklāt likuma „Par nodokļiem un nodevām” </w:t>
      </w:r>
      <w:proofErr w:type="gramStart"/>
      <w:r w:rsidRPr="00AC7767">
        <w:rPr>
          <w:rFonts w:ascii="TimesNewRomanPSMT" w:hAnsi="TimesNewRomanPSMT" w:cs="TimesNewRomanPSMT"/>
        </w:rPr>
        <w:t>1.panta</w:t>
      </w:r>
      <w:proofErr w:type="gramEnd"/>
      <w:r w:rsidRPr="00AC7767">
        <w:rPr>
          <w:rFonts w:ascii="TimesNewRomanPSMT" w:hAnsi="TimesNewRomanPSMT" w:cs="TimesNewRomanPSMT"/>
        </w:rPr>
        <w:t xml:space="preserve"> 31.punkta „c”</w:t>
      </w:r>
      <w:r>
        <w:rPr>
          <w:rFonts w:ascii="TimesNewRomanPSMT" w:hAnsi="TimesNewRomanPSMT" w:cs="TimesNewRomanPSMT"/>
        </w:rPr>
        <w:t> </w:t>
      </w:r>
      <w:r w:rsidRPr="00AC7767">
        <w:rPr>
          <w:rFonts w:ascii="TimesNewRomanPSMT" w:hAnsi="TimesNewRomanPSMT" w:cs="TimesNewRomanPSMT"/>
        </w:rPr>
        <w:t>apakšpunktā noteiktie apstākļi, kā arī „d” un „e”</w:t>
      </w:r>
      <w:r>
        <w:rPr>
          <w:rFonts w:ascii="TimesNewRomanPSMT" w:hAnsi="TimesNewRomanPSMT" w:cs="TimesNewRomanPSMT"/>
        </w:rPr>
        <w:t> </w:t>
      </w:r>
      <w:r w:rsidRPr="00AC7767">
        <w:rPr>
          <w:rFonts w:ascii="TimesNewRomanPSMT" w:hAnsi="TimesNewRomanPSMT" w:cs="TimesNewRomanPSMT"/>
        </w:rPr>
        <w:t>apakšpunktā noteiktie apstākļi iekļaušanai riska personu sarakstā var atkrist, un dienests var pieņemt lēmumu par personas izslēgšanu no riska personu saraksta atbilstoši likuma „Par nodokļiem un nodevām” 34.</w:t>
      </w:r>
      <w:r w:rsidRPr="00AC7767">
        <w:rPr>
          <w:rFonts w:ascii="TimesNewRomanPSMT" w:hAnsi="TimesNewRomanPSMT" w:cs="TimesNewRomanPSMT"/>
          <w:vertAlign w:val="superscript"/>
        </w:rPr>
        <w:t>3</w:t>
      </w:r>
      <w:r w:rsidRPr="00AC7767">
        <w:rPr>
          <w:rFonts w:ascii="TimesNewRomanPSMT" w:hAnsi="TimesNewRomanPSMT" w:cs="TimesNewRomanPSMT"/>
        </w:rPr>
        <w:t>panta piektajai daļai. Taču likums neparedz, ka varētu atkrist likuma „Par nodokļiem un nodevām” 1.panta 31.punkta „a”</w:t>
      </w:r>
      <w:r>
        <w:rPr>
          <w:rFonts w:ascii="TimesNewRomanPSMT" w:hAnsi="TimesNewRomanPSMT" w:cs="TimesNewRomanPSMT"/>
        </w:rPr>
        <w:t> </w:t>
      </w:r>
      <w:r w:rsidRPr="00AC7767">
        <w:rPr>
          <w:rFonts w:ascii="TimesNewRomanPSMT" w:hAnsi="TimesNewRomanPSMT" w:cs="TimesNewRomanPSMT"/>
        </w:rPr>
        <w:t>apakšpunktā noteiktie apstākļi personas iekļaušanai riska personu sarakst</w:t>
      </w:r>
      <w:r>
        <w:rPr>
          <w:rFonts w:ascii="TimesNewRomanPSMT" w:hAnsi="TimesNewRomanPSMT" w:cs="TimesNewRomanPSMT"/>
        </w:rPr>
        <w:t>ā, kam</w:t>
      </w:r>
      <w:r w:rsidRPr="00AC7767">
        <w:rPr>
          <w:rFonts w:ascii="TimesNewRomanPSMT" w:hAnsi="TimesNewRomanPSMT" w:cs="TimesNewRomanPSMT"/>
        </w:rPr>
        <w:t xml:space="preserve"> ir loģisks izskaidrojums, jo, ja persona sākotnēji ir kļuvusi par fiktīvu amatpersonu sabiedrībā, šo faktu ir grūti grozīt.</w:t>
      </w:r>
    </w:p>
    <w:p w14:paraId="049C348A" w14:textId="77777777" w:rsidR="002E6A41" w:rsidRPr="00AC7767" w:rsidRDefault="002E6A41" w:rsidP="002E6A41">
      <w:pPr>
        <w:pStyle w:val="NormalWeb"/>
        <w:tabs>
          <w:tab w:val="left" w:pos="567"/>
        </w:tabs>
        <w:spacing w:line="276" w:lineRule="auto"/>
        <w:ind w:firstLine="567"/>
        <w:jc w:val="both"/>
        <w:rPr>
          <w:rFonts w:ascii="TimesNewRomanPSMT" w:hAnsi="TimesNewRomanPSMT" w:cs="TimesNewRomanPSMT"/>
        </w:rPr>
      </w:pPr>
      <w:r w:rsidRPr="00AC7767">
        <w:rPr>
          <w:rFonts w:ascii="TimesNewRomanPSMT" w:hAnsi="TimesNewRomanPSMT" w:cs="TimesNewRomanPSMT"/>
        </w:rPr>
        <w:t>Turklāt likuma „Par nodokļiem un nodevām” 34.</w:t>
      </w:r>
      <w:proofErr w:type="gramStart"/>
      <w:r w:rsidRPr="00AC7767">
        <w:rPr>
          <w:rFonts w:ascii="TimesNewRomanPSMT" w:hAnsi="TimesNewRomanPSMT" w:cs="TimesNewRomanPSMT"/>
          <w:vertAlign w:val="superscript"/>
        </w:rPr>
        <w:t>3</w:t>
      </w:r>
      <w:r w:rsidRPr="00AC7767">
        <w:rPr>
          <w:rFonts w:ascii="TimesNewRomanPSMT" w:hAnsi="TimesNewRomanPSMT" w:cs="TimesNewRomanPSMT"/>
        </w:rPr>
        <w:t>panta</w:t>
      </w:r>
      <w:proofErr w:type="gramEnd"/>
      <w:r w:rsidRPr="00AC7767">
        <w:rPr>
          <w:rFonts w:ascii="TimesNewRomanPSMT" w:hAnsi="TimesNewRomanPSMT" w:cs="TimesNewRomanPSMT"/>
        </w:rPr>
        <w:t xml:space="preserve"> normas paredz gan atšķirīgus termiņus lēmuma pieņemšanai, gan atšķirīgas sekas, proti, atkarībā no tā, kurš no kritērijiem ir bijis par pamatu personas iekļaušanai riska personu sarakstā.</w:t>
      </w:r>
    </w:p>
    <w:p w14:paraId="779841DC" w14:textId="77777777" w:rsidR="002E6A41" w:rsidRPr="00AC7767" w:rsidRDefault="002E6A41" w:rsidP="002E6A41">
      <w:pPr>
        <w:pStyle w:val="NormalWeb"/>
        <w:tabs>
          <w:tab w:val="left" w:pos="567"/>
        </w:tabs>
        <w:spacing w:line="276" w:lineRule="auto"/>
        <w:ind w:firstLine="567"/>
        <w:jc w:val="both"/>
      </w:pPr>
      <w:r w:rsidRPr="00AC7767">
        <w:rPr>
          <w:rFonts w:ascii="TimesNewRomanPSMT" w:hAnsi="TimesNewRomanPSMT" w:cs="TimesNewRomanPSMT"/>
        </w:rPr>
        <w:t>Ņemot vērā, ka no tiesiskā pamata iekļaušanai riska personu sarakstā ir atkarīgas gan lēmuma sekas, gan pieņemšanas termiņi</w:t>
      </w:r>
      <w:r w:rsidRPr="00AC7767">
        <w:t>, dienesta kļūda vērtējama kā būtiska. Turklāt sākotnējā lēmuma pamatojumā nav atsauces uz konkrētu 31.punkta apakšpunktu, taču dienests šo lēmumu atstājis negrozītu.</w:t>
      </w:r>
    </w:p>
    <w:p w14:paraId="272389D0" w14:textId="77777777" w:rsidR="002E6A41" w:rsidRPr="00AC7767" w:rsidRDefault="002E6A41" w:rsidP="002E6A41">
      <w:pPr>
        <w:pStyle w:val="NormalWeb"/>
        <w:tabs>
          <w:tab w:val="left" w:pos="567"/>
        </w:tabs>
        <w:spacing w:line="276" w:lineRule="auto"/>
        <w:ind w:firstLine="567"/>
        <w:jc w:val="both"/>
      </w:pPr>
    </w:p>
    <w:p w14:paraId="196AB1D4" w14:textId="77777777" w:rsidR="002E6A41" w:rsidRPr="00AC7767" w:rsidRDefault="002E6A41" w:rsidP="002E6A41">
      <w:pPr>
        <w:pStyle w:val="NormalWeb"/>
        <w:tabs>
          <w:tab w:val="left" w:pos="567"/>
        </w:tabs>
        <w:spacing w:line="276" w:lineRule="auto"/>
        <w:ind w:firstLine="567"/>
        <w:jc w:val="both"/>
      </w:pPr>
      <w:r w:rsidRPr="00AC7767">
        <w:t>[3] Dienests iesniedza kasācijas sūdzību par Administratīvās apgabaltiesas spriedumu. Kasācijas sūdzībā norādīti turpmāk minētie argumenti.</w:t>
      </w:r>
    </w:p>
    <w:p w14:paraId="2D34CD83" w14:textId="77777777" w:rsidR="002E6A41" w:rsidRPr="00AC7767" w:rsidRDefault="002E6A41" w:rsidP="002E6A41">
      <w:pPr>
        <w:pStyle w:val="NormalWeb"/>
        <w:tabs>
          <w:tab w:val="left" w:pos="567"/>
        </w:tabs>
        <w:spacing w:line="276" w:lineRule="auto"/>
        <w:ind w:firstLine="567"/>
        <w:jc w:val="both"/>
      </w:pPr>
      <w:r w:rsidRPr="00AC7767">
        <w:t xml:space="preserve">[3.1] Tiesa nepareizi piemērojusi Administratīvā procesa likuma </w:t>
      </w:r>
      <w:proofErr w:type="gramStart"/>
      <w:r w:rsidRPr="00AC7767">
        <w:t>107.panta</w:t>
      </w:r>
      <w:proofErr w:type="gramEnd"/>
      <w:r w:rsidRPr="00AC7767">
        <w:t xml:space="preserve"> trešo daļu, 154.panta pirmo daļu, 247.panta otro daļu un 250.panta otro daļu.</w:t>
      </w:r>
    </w:p>
    <w:p w14:paraId="5DBCD69B" w14:textId="77777777" w:rsidR="002E6A41" w:rsidRPr="00AC7767" w:rsidRDefault="002E6A41" w:rsidP="002E6A41">
      <w:pPr>
        <w:pStyle w:val="NormalWeb"/>
        <w:tabs>
          <w:tab w:val="left" w:pos="567"/>
        </w:tabs>
        <w:spacing w:line="276" w:lineRule="auto"/>
        <w:ind w:firstLine="567"/>
        <w:jc w:val="both"/>
      </w:pPr>
      <w:r w:rsidRPr="00AC7767">
        <w:t xml:space="preserve">[3.2] Tiesai, izskatot lietu, gan sākotnējais, gan galīgais lēmums jāuztver kā vienots </w:t>
      </w:r>
      <w:r w:rsidRPr="00C66B6E">
        <w:t>administratīvais akts un jāņem vērā pamatojums, kas izriet no administratīvā akta kopumā. Tiesa piešķīra izšķirošu nozīmi kritērijiem, kas ietverti strīdus normas „a”</w:t>
      </w:r>
      <w:r>
        <w:t> </w:t>
      </w:r>
      <w:r w:rsidRPr="00C66B6E">
        <w:t>apakšpunktā, tomēr no administratīvā akta pamatojuma ir saprotams un arī lietas apstākļi norāda uz „c”</w:t>
      </w:r>
      <w:r>
        <w:t> </w:t>
      </w:r>
      <w:r w:rsidRPr="00C66B6E">
        <w:t xml:space="preserve">apakšpunkta piemērošanas iespējamību. Lai gan pieteicējas </w:t>
      </w:r>
      <w:proofErr w:type="gramStart"/>
      <w:r w:rsidRPr="00C66B6E">
        <w:t>2013.gada</w:t>
      </w:r>
      <w:proofErr w:type="gramEnd"/>
      <w:r w:rsidRPr="00C66B6E">
        <w:t xml:space="preserve"> iesniegumā un paskaidrojumā</w:t>
      </w:r>
      <w:r w:rsidRPr="00AC7767">
        <w:t xml:space="preserve"> norādītie apstākļi varētu liecināt par personas iespējamu nolūku neveikt saimniecisko darbību SIA „SWEC”, ir būtiski ņemt vērā, ka pieteicēja pati aprakstījusi savas darbības, pildot komercsabiedrības valdes locekļa pienākumus, proti, ir bijusi pie notāra un parakstījusi dokumentus, izņēmusi naudas līdzekļus un parakstījusies par naudas līdzekļu izņemšanu bankā.</w:t>
      </w:r>
    </w:p>
    <w:p w14:paraId="3081E51B" w14:textId="77777777" w:rsidR="002E6A41" w:rsidRPr="00AC7767" w:rsidRDefault="002E6A41" w:rsidP="002E6A41">
      <w:pPr>
        <w:pStyle w:val="NormalWeb"/>
        <w:tabs>
          <w:tab w:val="left" w:pos="567"/>
        </w:tabs>
        <w:spacing w:line="276" w:lineRule="auto"/>
        <w:ind w:firstLine="567"/>
        <w:jc w:val="both"/>
      </w:pPr>
      <w:r w:rsidRPr="00AC7767">
        <w:t>[3.3] Nav strīda, ka pieteicējas paskaidrojums, ka tā kļuvusi par sabiedrības valdes locekli par samaksu, bija dienesta rīcībā, tomēr minētais neizslēdz iespēju piemērot strīdus normas „c”</w:t>
      </w:r>
      <w:r>
        <w:t> </w:t>
      </w:r>
      <w:r w:rsidRPr="00AC7767">
        <w:t xml:space="preserve">apakšpunktu, ja ir konstatējami priekšnoteikumi tā piemērošanai. Pieteicējai nevar būt objektīvi nesaprotams dienesta lēmuma pamatojums. </w:t>
      </w:r>
    </w:p>
    <w:p w14:paraId="023F0CC3" w14:textId="77777777" w:rsidR="002E6A41" w:rsidRPr="00AC7767" w:rsidRDefault="002E6A41" w:rsidP="002E6A41">
      <w:pPr>
        <w:pStyle w:val="NormalWeb"/>
        <w:tabs>
          <w:tab w:val="left" w:pos="1134"/>
        </w:tabs>
        <w:spacing w:line="276" w:lineRule="auto"/>
        <w:ind w:left="567"/>
        <w:jc w:val="both"/>
      </w:pPr>
      <w:r w:rsidRPr="00AC7767">
        <w:t xml:space="preserve"> </w:t>
      </w:r>
    </w:p>
    <w:p w14:paraId="47D9410C" w14:textId="77777777" w:rsidR="002E6A41" w:rsidRPr="00AC7767" w:rsidRDefault="002E6A41" w:rsidP="002E6A41">
      <w:pPr>
        <w:spacing w:line="276" w:lineRule="auto"/>
        <w:jc w:val="center"/>
        <w:rPr>
          <w:b/>
          <w:lang w:eastAsia="lv-LV"/>
        </w:rPr>
      </w:pPr>
      <w:r w:rsidRPr="00AC7767">
        <w:rPr>
          <w:b/>
          <w:lang w:eastAsia="lv-LV"/>
        </w:rPr>
        <w:t>Motīvu daļa</w:t>
      </w:r>
    </w:p>
    <w:p w14:paraId="74A149A4" w14:textId="77777777" w:rsidR="002E6A41" w:rsidRDefault="002E6A41" w:rsidP="002E6A41">
      <w:pPr>
        <w:spacing w:line="276" w:lineRule="auto"/>
        <w:rPr>
          <w:b/>
          <w:lang w:eastAsia="lv-LV"/>
        </w:rPr>
      </w:pPr>
    </w:p>
    <w:p w14:paraId="6A931914" w14:textId="77777777" w:rsidR="002E6A41" w:rsidRPr="00B469E8" w:rsidRDefault="002E6A41" w:rsidP="002E6A41">
      <w:pPr>
        <w:tabs>
          <w:tab w:val="left" w:pos="1276"/>
        </w:tabs>
        <w:spacing w:line="276" w:lineRule="auto"/>
        <w:ind w:firstLine="567"/>
        <w:contextualSpacing/>
        <w:jc w:val="both"/>
        <w:rPr>
          <w:lang w:eastAsia="lv-LV"/>
        </w:rPr>
      </w:pPr>
      <w:r w:rsidRPr="00B469E8">
        <w:rPr>
          <w:lang w:eastAsia="lv-LV"/>
        </w:rPr>
        <w:t xml:space="preserve">[4] Likuma „Par nodokļiem un nodevām” </w:t>
      </w:r>
      <w:proofErr w:type="gramStart"/>
      <w:r w:rsidRPr="00B469E8">
        <w:rPr>
          <w:lang w:eastAsia="lv-LV"/>
        </w:rPr>
        <w:t>1.panta</w:t>
      </w:r>
      <w:proofErr w:type="gramEnd"/>
      <w:r w:rsidRPr="00B469E8">
        <w:rPr>
          <w:lang w:eastAsia="lv-LV"/>
        </w:rPr>
        <w:t xml:space="preserve"> 31.punktā </w:t>
      </w:r>
      <w:r>
        <w:rPr>
          <w:lang w:eastAsia="lv-LV"/>
        </w:rPr>
        <w:t>noteikts</w:t>
      </w:r>
      <w:r w:rsidRPr="00B469E8">
        <w:rPr>
          <w:lang w:eastAsia="lv-LV"/>
        </w:rPr>
        <w:t>, ka par riska personu atzīstama tāda fiziskā persona, kura atbilst vismaz vienam no punktā norādītajiem pieciem kritērijiem. Punkta „a”</w:t>
      </w:r>
      <w:r>
        <w:rPr>
          <w:lang w:eastAsia="lv-LV"/>
        </w:rPr>
        <w:t> </w:t>
      </w:r>
      <w:r w:rsidRPr="00B469E8">
        <w:rPr>
          <w:lang w:eastAsia="lv-LV"/>
        </w:rPr>
        <w:t xml:space="preserve">apakšpunkts par riska personu atzīst personu, kura piekritusi ieņemt </w:t>
      </w:r>
      <w:r w:rsidRPr="00B469E8">
        <w:rPr>
          <w:lang w:eastAsia="lv-LV"/>
        </w:rPr>
        <w:lastRenderedPageBreak/>
        <w:t>komercsabiedrības valdes locekļa amatu bez nolūka veikt komercdarbību. Savukārt atbilstoši „c”</w:t>
      </w:r>
      <w:r>
        <w:rPr>
          <w:lang w:eastAsia="lv-LV"/>
        </w:rPr>
        <w:t> </w:t>
      </w:r>
      <w:r w:rsidRPr="00B469E8">
        <w:rPr>
          <w:lang w:eastAsia="lv-LV"/>
        </w:rPr>
        <w:t>apakšpunktam riska persona ir persona, kura ir vai ir bijusi amatpersona komercsabiedrībā un tās amata pienākumu pildīšanas laikā ir iestājušies apstākļi, kas bija par pamatu komercsabiedrības saimnieciskās darbības apturēšanai, un no šāda dienesta lēmuma par darbības apturēšanu pieņemšanas dienas nav pagājuši divi gadi.</w:t>
      </w:r>
    </w:p>
    <w:p w14:paraId="283601E3" w14:textId="77777777" w:rsidR="002E6A41" w:rsidRPr="00B469E8" w:rsidRDefault="002E6A41" w:rsidP="002E6A41">
      <w:pPr>
        <w:tabs>
          <w:tab w:val="left" w:pos="1276"/>
        </w:tabs>
        <w:spacing w:line="276" w:lineRule="auto"/>
        <w:ind w:firstLine="567"/>
        <w:contextualSpacing/>
        <w:jc w:val="both"/>
        <w:rPr>
          <w:lang w:eastAsia="lv-LV"/>
        </w:rPr>
      </w:pPr>
    </w:p>
    <w:p w14:paraId="3AF33157" w14:textId="77777777" w:rsidR="002E6A41" w:rsidRPr="00B469E8" w:rsidRDefault="002E6A41" w:rsidP="002E6A41">
      <w:pPr>
        <w:tabs>
          <w:tab w:val="left" w:pos="1276"/>
        </w:tabs>
        <w:spacing w:line="276" w:lineRule="auto"/>
        <w:ind w:firstLine="567"/>
        <w:contextualSpacing/>
        <w:jc w:val="both"/>
        <w:rPr>
          <w:lang w:eastAsia="lv-LV"/>
        </w:rPr>
      </w:pPr>
      <w:r w:rsidRPr="00B469E8">
        <w:rPr>
          <w:lang w:eastAsia="lv-LV"/>
        </w:rPr>
        <w:t>[5] Tiesas spriedums pamatots ar to, ka dienests nepareizi piemērojis strīdus normas „c”</w:t>
      </w:r>
      <w:r>
        <w:rPr>
          <w:lang w:eastAsia="lv-LV"/>
        </w:rPr>
        <w:t> </w:t>
      </w:r>
      <w:r w:rsidRPr="00B469E8">
        <w:rPr>
          <w:lang w:eastAsia="lv-LV"/>
        </w:rPr>
        <w:t>apakšpunktu, jo tā piemērošanu izslēdz dienesta secinājums, ka pieteicēja atbilst „a”</w:t>
      </w:r>
      <w:r>
        <w:rPr>
          <w:lang w:eastAsia="lv-LV"/>
        </w:rPr>
        <w:t> </w:t>
      </w:r>
      <w:r w:rsidRPr="00B469E8">
        <w:rPr>
          <w:lang w:eastAsia="lv-LV"/>
        </w:rPr>
        <w:t>apakšpunkta kritērijiem.</w:t>
      </w:r>
    </w:p>
    <w:p w14:paraId="1EB8A236" w14:textId="77777777" w:rsidR="002E6A41" w:rsidRPr="00B469E8" w:rsidRDefault="002E6A41" w:rsidP="002E6A41">
      <w:pPr>
        <w:tabs>
          <w:tab w:val="left" w:pos="1276"/>
        </w:tabs>
        <w:spacing w:line="276" w:lineRule="auto"/>
        <w:ind w:firstLine="567"/>
        <w:contextualSpacing/>
        <w:jc w:val="both"/>
        <w:rPr>
          <w:lang w:eastAsia="lv-LV"/>
        </w:rPr>
      </w:pPr>
    </w:p>
    <w:p w14:paraId="2C33AFA9" w14:textId="77777777" w:rsidR="002E6A41" w:rsidRPr="00B469E8" w:rsidRDefault="002E6A41" w:rsidP="002E6A41">
      <w:pPr>
        <w:tabs>
          <w:tab w:val="left" w:pos="1276"/>
        </w:tabs>
        <w:spacing w:line="276" w:lineRule="auto"/>
        <w:ind w:firstLine="567"/>
        <w:contextualSpacing/>
        <w:jc w:val="both"/>
        <w:rPr>
          <w:lang w:eastAsia="lv-LV"/>
        </w:rPr>
      </w:pPr>
      <w:r w:rsidRPr="00B469E8">
        <w:rPr>
          <w:lang w:eastAsia="lv-LV"/>
        </w:rPr>
        <w:t>[6] Interpretējot strīdus normu gramatiski, konstatējams, ka 31.punkta ievaddaļā tieši noteikts, ka personai, lai to atzītu par riska personu, jāatbilst vismaz vienam kritērijam, proti, likumdevējs ir pieļāvis vairāku apakšpunktu kritēriju konstatēšanu vienlaikus. No 31.punkta satura kopumā nav arī secināms, ka tajā uzskaitītie apakšpunkti, proti, kritēriji būtu piemērojami kādā noteiktā prioritārā secībā. Tādējādi nepastāv formāli šķēršļi vairāku kritēriju (apakšpunktu) vienlaicīgai piemērošanai.</w:t>
      </w:r>
    </w:p>
    <w:p w14:paraId="55E6A928" w14:textId="77777777" w:rsidR="002E6A41" w:rsidRPr="00B469E8" w:rsidRDefault="002E6A41" w:rsidP="002E6A41">
      <w:pPr>
        <w:tabs>
          <w:tab w:val="left" w:pos="1276"/>
        </w:tabs>
        <w:spacing w:line="276" w:lineRule="auto"/>
        <w:ind w:firstLine="567"/>
        <w:contextualSpacing/>
        <w:jc w:val="both"/>
        <w:rPr>
          <w:lang w:eastAsia="lv-LV"/>
        </w:rPr>
      </w:pPr>
    </w:p>
    <w:p w14:paraId="0CF4374E" w14:textId="77777777" w:rsidR="002E6A41" w:rsidRDefault="002E6A41" w:rsidP="002E6A41">
      <w:pPr>
        <w:tabs>
          <w:tab w:val="left" w:pos="1276"/>
        </w:tabs>
        <w:spacing w:line="276" w:lineRule="auto"/>
        <w:ind w:firstLine="567"/>
        <w:contextualSpacing/>
        <w:jc w:val="both"/>
        <w:rPr>
          <w:lang w:eastAsia="lv-LV"/>
        </w:rPr>
      </w:pPr>
      <w:r>
        <w:rPr>
          <w:lang w:eastAsia="lv-LV"/>
        </w:rPr>
        <w:t>[7] Lai secinātu, ka l</w:t>
      </w:r>
      <w:r w:rsidRPr="00AC7767">
        <w:rPr>
          <w:lang w:eastAsia="lv-LV"/>
        </w:rPr>
        <w:t>ikuma „Par nodokļi</w:t>
      </w:r>
      <w:r>
        <w:rPr>
          <w:lang w:eastAsia="lv-LV"/>
        </w:rPr>
        <w:t xml:space="preserve">em un nodevām” </w:t>
      </w:r>
      <w:proofErr w:type="gramStart"/>
      <w:r>
        <w:rPr>
          <w:lang w:eastAsia="lv-LV"/>
        </w:rPr>
        <w:t>1.panta</w:t>
      </w:r>
      <w:proofErr w:type="gramEnd"/>
      <w:r>
        <w:rPr>
          <w:lang w:eastAsia="lv-LV"/>
        </w:rPr>
        <w:t xml:space="preserve"> 31.punkta „a” un „c” apakšpunkts saturiski ir viens otru izslēdzošs, kas tādējādi varētu radīt neskaidrību par lēmuma pamatojumu, ir jānoskaidro, kādos gadījumos dienests var apturēt komercsabiedrības saimniecisko darbību.</w:t>
      </w:r>
    </w:p>
    <w:p w14:paraId="0FFA61AA" w14:textId="77777777" w:rsidR="002E6A41" w:rsidRDefault="002E6A41" w:rsidP="002E6A41">
      <w:pPr>
        <w:tabs>
          <w:tab w:val="left" w:pos="1276"/>
        </w:tabs>
        <w:spacing w:line="276" w:lineRule="auto"/>
        <w:ind w:firstLine="567"/>
        <w:contextualSpacing/>
        <w:jc w:val="both"/>
      </w:pPr>
      <w:r>
        <w:rPr>
          <w:lang w:eastAsia="lv-LV"/>
        </w:rPr>
        <w:t>Likuma „Par nodokļiem un nodevām” (</w:t>
      </w:r>
      <w:r w:rsidRPr="0011644D">
        <w:rPr>
          <w:i/>
          <w:lang w:eastAsia="lv-LV"/>
        </w:rPr>
        <w:t>redakcijā, kas bija spēkā laikā, kad pieteicēja iekļauta riska personu sarakstā</w:t>
      </w:r>
      <w:r>
        <w:rPr>
          <w:lang w:eastAsia="lv-LV"/>
        </w:rPr>
        <w:t>) 34.</w:t>
      </w:r>
      <w:proofErr w:type="gramStart"/>
      <w:r w:rsidRPr="0011644D">
        <w:rPr>
          <w:vertAlign w:val="superscript"/>
          <w:lang w:eastAsia="lv-LV"/>
        </w:rPr>
        <w:t>1</w:t>
      </w:r>
      <w:r>
        <w:rPr>
          <w:lang w:eastAsia="lv-LV"/>
        </w:rPr>
        <w:t>panta</w:t>
      </w:r>
      <w:proofErr w:type="gramEnd"/>
      <w:r>
        <w:rPr>
          <w:lang w:eastAsia="lv-LV"/>
        </w:rPr>
        <w:t xml:space="preserve"> pirmā daļa uzskaita gadījumus, kādos dienestam ir tiesības apturēt nodokļu maksātāja saimniecisko da</w:t>
      </w:r>
      <w:r w:rsidRPr="0011644D">
        <w:rPr>
          <w:lang w:eastAsia="lv-LV"/>
        </w:rPr>
        <w:t xml:space="preserve">rbību. Piemēram, 1.punkts paredz, ka </w:t>
      </w:r>
      <w:r w:rsidRPr="0011644D">
        <w:t>dienestam ir tiesības apturēt nodokļu maksātāja (vai tā struktūrvienības, kurā noticis pārkāpums) saimniecisko darbību, ja ir konstatēts, ka nodokļu maksātājs nodarbina personas, ar kurām nav noslēgts rakstveida darba līgums, bet 2.punkts noteic, ka dienestam ir tiesības pieņemt šādu lēmumu, ja nodokļu maksātājs ir izvairījies no nodokļu vai nodevu maksāšanas.</w:t>
      </w:r>
    </w:p>
    <w:p w14:paraId="13815E53" w14:textId="77777777" w:rsidR="002E6A41" w:rsidRDefault="002E6A41" w:rsidP="002E6A41">
      <w:pPr>
        <w:tabs>
          <w:tab w:val="left" w:pos="1276"/>
        </w:tabs>
        <w:spacing w:line="276" w:lineRule="auto"/>
        <w:ind w:firstLine="567"/>
        <w:contextualSpacing/>
        <w:jc w:val="both"/>
      </w:pPr>
      <w:r>
        <w:t xml:space="preserve">Gan minētie, gan arī pārējie </w:t>
      </w:r>
      <w:r>
        <w:rPr>
          <w:lang w:eastAsia="lv-LV"/>
        </w:rPr>
        <w:t>34.</w:t>
      </w:r>
      <w:proofErr w:type="gramStart"/>
      <w:r w:rsidRPr="0011644D">
        <w:rPr>
          <w:vertAlign w:val="superscript"/>
          <w:lang w:eastAsia="lv-LV"/>
        </w:rPr>
        <w:t>1</w:t>
      </w:r>
      <w:r>
        <w:rPr>
          <w:lang w:eastAsia="lv-LV"/>
        </w:rPr>
        <w:t>panta</w:t>
      </w:r>
      <w:proofErr w:type="gramEnd"/>
      <w:r>
        <w:rPr>
          <w:lang w:eastAsia="lv-LV"/>
        </w:rPr>
        <w:t xml:space="preserve"> pirmajā daļā </w:t>
      </w:r>
      <w:r>
        <w:t>uzskaitītie saimnieciskās darbības apturēšanas pamati liecina par to, ka tie ir vērsti uz tādu saimniecisko darbību, kura patiesi notiek, taču tās ietvaros tiek pieļauti dažādi pārkāpumi (t.sk. kases aparātu nelikumīga programmatūras maiņa, aplokšņu algu izmaksa u.c.).</w:t>
      </w:r>
    </w:p>
    <w:p w14:paraId="650C4608" w14:textId="77777777" w:rsidR="002E6A41" w:rsidRDefault="002E6A41" w:rsidP="002E6A41">
      <w:pPr>
        <w:tabs>
          <w:tab w:val="left" w:pos="1276"/>
        </w:tabs>
        <w:spacing w:line="276" w:lineRule="auto"/>
        <w:ind w:firstLine="567"/>
        <w:contextualSpacing/>
        <w:jc w:val="both"/>
      </w:pPr>
      <w:r>
        <w:t>Likumdevējs reglamentējis noteiktu procedūru, kādā notiek saimnieciskās darbības apturēšana, paredzot, ka pirms lēmuma pieņemšanas visos gadījumos, izņemot pirmās daļas 1.punktā noteikto, nodokļu maksātājs ir jābrīdina.</w:t>
      </w:r>
    </w:p>
    <w:p w14:paraId="22E77D5F" w14:textId="77777777" w:rsidR="002E6A41" w:rsidRDefault="002E6A41" w:rsidP="002E6A41">
      <w:pPr>
        <w:tabs>
          <w:tab w:val="left" w:pos="1276"/>
        </w:tabs>
        <w:spacing w:line="276" w:lineRule="auto"/>
        <w:ind w:firstLine="567"/>
        <w:contextualSpacing/>
        <w:jc w:val="both"/>
      </w:pPr>
      <w:r>
        <w:t xml:space="preserve">Savukārt </w:t>
      </w:r>
      <w:r w:rsidRPr="00B66E73">
        <w:rPr>
          <w:lang w:eastAsia="lv-LV"/>
        </w:rPr>
        <w:t>likuma „Par nodokļiem un nodevām” 34.</w:t>
      </w:r>
      <w:proofErr w:type="gramStart"/>
      <w:r w:rsidRPr="00B66E73">
        <w:rPr>
          <w:vertAlign w:val="superscript"/>
          <w:lang w:eastAsia="lv-LV"/>
        </w:rPr>
        <w:t>1</w:t>
      </w:r>
      <w:r w:rsidRPr="00B66E73">
        <w:rPr>
          <w:lang w:eastAsia="lv-LV"/>
        </w:rPr>
        <w:t>panta</w:t>
      </w:r>
      <w:proofErr w:type="gramEnd"/>
      <w:r w:rsidRPr="00B66E73">
        <w:rPr>
          <w:lang w:eastAsia="lv-LV"/>
        </w:rPr>
        <w:t xml:space="preserve"> ceturtā daļa noteic, ka </w:t>
      </w:r>
      <w:r w:rsidRPr="00B66E73">
        <w:t xml:space="preserve">dienests aptur nodokļu maksātāja saimniecisko darbību, pieņemot lēmumu piecu darbdienu laikā, bez brīdināšanas, ja konstatē kādu no šā panta pirmajā daļā minētajiem pārkāpumiem </w:t>
      </w:r>
      <w:r w:rsidRPr="00F6194D">
        <w:t>un</w:t>
      </w:r>
      <w:r w:rsidRPr="00B66E73">
        <w:t xml:space="preserve"> kādu no šādiem apstākļiem: 1) nodokļu maksātāja adrese atbilst riska adresei; 2) dienesta rīcībā ir informācija, ka komercreģistrā kā nodokļu maksātāja vienīgais dalībnieks vai vienīgā amatpersona šā fakta konstatācijas brīdī ir norādīta tāda persona, kuras nolūks nav bijis veikt komercdarbību un kuras dati bez šīs personas piekrišanas tika izmantoti ierakstu izdarīšanai </w:t>
      </w:r>
      <w:r w:rsidRPr="00C66B6E">
        <w:t>komercreģistrā vai kura par dalībnieku vai vienīgo amatpersonu kļuva pēc trešo personu lūguma; 3) dienesta rīcībā ir informācija, ka nodokļu maksātāja atsevišķu dalībnieku vai</w:t>
      </w:r>
      <w:r w:rsidRPr="00B66E73">
        <w:t xml:space="preserve"> atsevišķu amatpersonu nolūks nav bijis veikt komercdarbību; 4) nodokļu maksātāja norādītā juridiskā adrese vai deklarētās dzīvesvietas adrese nav reģistrēta Valsts adrešu reģistrā; </w:t>
      </w:r>
      <w:r>
        <w:lastRenderedPageBreak/>
        <w:t>5) </w:t>
      </w:r>
      <w:r w:rsidRPr="00B66E73">
        <w:t>nodokļu maksātājs pēc nodokļu administrācijas paziņojuma par pārbaudes veikšanu atkārtoti gada laikā nav sasniedzams norādītajā juridiskajā adresē vai deklarētajā dzīvesvietā.</w:t>
      </w:r>
    </w:p>
    <w:p w14:paraId="25C15E89" w14:textId="77777777" w:rsidR="002E6A41" w:rsidRDefault="002E6A41" w:rsidP="002E6A41">
      <w:pPr>
        <w:tabs>
          <w:tab w:val="left" w:pos="1276"/>
        </w:tabs>
        <w:spacing w:line="276" w:lineRule="auto"/>
        <w:ind w:firstLine="567"/>
        <w:contextualSpacing/>
        <w:jc w:val="both"/>
      </w:pPr>
      <w:r>
        <w:t>Tātad likumdevējs noteicis, ka, vienlaikus pastāvot kādam no panta pirmajā daļā minētajiem pārkāpumiem un kādam no panta ceturtajā daļā minētajiem apstākļiem, tostarp, ja nodokļu maksātāja amatpersonas vai īpašnieka nolūks nav bijis veikt komercdarbību, dienestam ir tiesības apturēt komercsabiedrības saimniecisko darbību, par to nebrīdinot.</w:t>
      </w:r>
    </w:p>
    <w:p w14:paraId="06546A04" w14:textId="77777777" w:rsidR="002E6A41" w:rsidRDefault="002E6A41" w:rsidP="002E6A41">
      <w:pPr>
        <w:tabs>
          <w:tab w:val="left" w:pos="1276"/>
        </w:tabs>
        <w:spacing w:line="276" w:lineRule="auto"/>
        <w:ind w:firstLine="567"/>
        <w:contextualSpacing/>
        <w:jc w:val="both"/>
      </w:pPr>
      <w:r>
        <w:t>Kā redzams, likumdevējs nav izslēdzis iespēju, ka arī gadījumā, ja komercsabiedrībā saimnieciskā darbība tiek veikta, tās amatpersonai var nebūt patiesas saiknes ar šo saimniecisko darbību. Citiem vārdiem, tas, ka komercsabiedrības amatpersona ir fiktīva, neizslēdz iespēju, ka</w:t>
      </w:r>
      <w:r w:rsidRPr="00E227A5">
        <w:rPr>
          <w:lang w:eastAsia="lv-LV"/>
        </w:rPr>
        <w:t xml:space="preserve"> </w:t>
      </w:r>
      <w:r>
        <w:rPr>
          <w:lang w:eastAsia="lv-LV"/>
        </w:rPr>
        <w:t xml:space="preserve">šīs fiktīvās amatpersonas </w:t>
      </w:r>
      <w:r w:rsidRPr="00884F0D">
        <w:rPr>
          <w:lang w:eastAsia="lv-LV"/>
        </w:rPr>
        <w:t>amata pienākumu pildīšanas laikā</w:t>
      </w:r>
      <w:r>
        <w:t xml:space="preserve"> komercsabiedrība var veikt saimniecisko darbību vai vismaz īstenot tādas darbības, kuras parasti tiek veiktas saimnieciskās darbības ietvaros (piemēram, atskaišu nodošana, nodokļu samaksa).</w:t>
      </w:r>
    </w:p>
    <w:p w14:paraId="6F73D06D" w14:textId="77777777" w:rsidR="002E6A41" w:rsidRDefault="002E6A41" w:rsidP="002E6A41">
      <w:pPr>
        <w:tabs>
          <w:tab w:val="left" w:pos="1276"/>
        </w:tabs>
        <w:spacing w:line="276" w:lineRule="auto"/>
        <w:ind w:firstLine="567"/>
        <w:contextualSpacing/>
        <w:jc w:val="both"/>
        <w:rPr>
          <w:lang w:eastAsia="lv-LV"/>
        </w:rPr>
      </w:pPr>
      <w:r>
        <w:t xml:space="preserve">Ievērojot minēto, nav pamata uzskatam, ka </w:t>
      </w:r>
      <w:r>
        <w:rPr>
          <w:lang w:eastAsia="lv-LV"/>
        </w:rPr>
        <w:t xml:space="preserve">likuma „Par nodokļiem un nodevām” </w:t>
      </w:r>
      <w:proofErr w:type="gramStart"/>
      <w:r>
        <w:rPr>
          <w:lang w:eastAsia="lv-LV"/>
        </w:rPr>
        <w:t>1.panta</w:t>
      </w:r>
      <w:proofErr w:type="gramEnd"/>
      <w:r>
        <w:rPr>
          <w:lang w:eastAsia="lv-LV"/>
        </w:rPr>
        <w:t xml:space="preserve"> 31.punkta „c” apakšpunkts ir attiecināms tikai uz tādām amatpersonām, kuru nolūks ir bijis īstenot patiesu saimniecisko darbību. Tādējādi, ja tiek konstatēts likuma „Par nodokļiem un nodevām” </w:t>
      </w:r>
      <w:proofErr w:type="gramStart"/>
      <w:r>
        <w:rPr>
          <w:lang w:eastAsia="lv-LV"/>
        </w:rPr>
        <w:t>1.panta</w:t>
      </w:r>
      <w:proofErr w:type="gramEnd"/>
      <w:r>
        <w:rPr>
          <w:lang w:eastAsia="lv-LV"/>
        </w:rPr>
        <w:t xml:space="preserve"> 31.punkta „a” apakšpunktā minētais apstāklis personas iekļaušanai riska personu sarakstā, tas neizslēdz iespēju personu iekļaut šajā sarakstā arī uz „c” apakšpunkta pamata.</w:t>
      </w:r>
    </w:p>
    <w:p w14:paraId="490FCF8C" w14:textId="77777777" w:rsidR="002E6A41" w:rsidRDefault="002E6A41" w:rsidP="002E6A41">
      <w:pPr>
        <w:tabs>
          <w:tab w:val="left" w:pos="1276"/>
        </w:tabs>
        <w:spacing w:line="276" w:lineRule="auto"/>
        <w:ind w:firstLine="567"/>
        <w:contextualSpacing/>
        <w:jc w:val="both"/>
        <w:rPr>
          <w:lang w:eastAsia="lv-LV"/>
        </w:rPr>
      </w:pPr>
    </w:p>
    <w:p w14:paraId="7E9A01B3" w14:textId="77777777" w:rsidR="002E6A41" w:rsidRDefault="002E6A41" w:rsidP="002E6A41">
      <w:pPr>
        <w:tabs>
          <w:tab w:val="left" w:pos="1276"/>
        </w:tabs>
        <w:spacing w:line="276" w:lineRule="auto"/>
        <w:ind w:firstLine="567"/>
        <w:contextualSpacing/>
        <w:jc w:val="both"/>
        <w:rPr>
          <w:lang w:eastAsia="lv-LV"/>
        </w:rPr>
      </w:pPr>
      <w:r>
        <w:rPr>
          <w:lang w:eastAsia="lv-LV"/>
        </w:rPr>
        <w:t>[8] Ievērojot iepriekš minētos apsvērumus, zūd nozīme apgabaltiesas argumentam par to, ka riska personas statusa noteikšana saskaņā ar vairākiem kritērijiem nav iespējama tā iemesla dēļ, ka atšķirībā no pārējiem kritērijiem „a” apakšpunktā noteiktais kritērijs nekad nevar atkrist.</w:t>
      </w:r>
    </w:p>
    <w:p w14:paraId="75403A0B" w14:textId="77777777" w:rsidR="002E6A41" w:rsidRDefault="002E6A41" w:rsidP="002E6A41">
      <w:pPr>
        <w:tabs>
          <w:tab w:val="left" w:pos="1276"/>
        </w:tabs>
        <w:spacing w:line="276" w:lineRule="auto"/>
        <w:ind w:firstLine="567"/>
        <w:contextualSpacing/>
        <w:jc w:val="both"/>
        <w:rPr>
          <w:lang w:eastAsia="lv-LV"/>
        </w:rPr>
      </w:pPr>
      <w:r>
        <w:rPr>
          <w:lang w:eastAsia="lv-LV"/>
        </w:rPr>
        <w:t xml:space="preserve">Tomēr Augstākā tiesa, izvērtējot apgabaltiesas argumentu pēc būtības, atzīst, ka tas nav pamatots. </w:t>
      </w:r>
    </w:p>
    <w:p w14:paraId="3BFFA850" w14:textId="77777777" w:rsidR="002E6A41" w:rsidRDefault="002E6A41" w:rsidP="002E6A41">
      <w:pPr>
        <w:tabs>
          <w:tab w:val="left" w:pos="1276"/>
        </w:tabs>
        <w:spacing w:line="276" w:lineRule="auto"/>
        <w:ind w:firstLine="567"/>
        <w:contextualSpacing/>
        <w:jc w:val="both"/>
        <w:rPr>
          <w:lang w:eastAsia="lv-LV"/>
        </w:rPr>
      </w:pPr>
      <w:r>
        <w:rPr>
          <w:lang w:eastAsia="lv-LV"/>
        </w:rPr>
        <w:t>Apstāklis, ka viens no kritērijiem riska personas statusa noteikšanai zūd, kas ir pamats dienestam pieņemt lēmumu par personas izslēgšanu no riska personu reģistra (likuma „Par nodokļiem un nodevām” 34.</w:t>
      </w:r>
      <w:proofErr w:type="gramStart"/>
      <w:r w:rsidRPr="00DC27BB">
        <w:rPr>
          <w:vertAlign w:val="superscript"/>
          <w:lang w:eastAsia="lv-LV"/>
        </w:rPr>
        <w:t>3</w:t>
      </w:r>
      <w:r>
        <w:rPr>
          <w:lang w:eastAsia="lv-LV"/>
        </w:rPr>
        <w:t>panta</w:t>
      </w:r>
      <w:proofErr w:type="gramEnd"/>
      <w:r>
        <w:rPr>
          <w:lang w:eastAsia="lv-LV"/>
        </w:rPr>
        <w:t xml:space="preserve"> piektā daļa), bet cits – paliek, neizslēdz iespēju šos abus kritērijus izmantot kā pamatu riska personas statusa noteikšanai. Tas var ietekmēt tikai dienesta lēmumu par to, vai persona ir izslēdzama no reģistra. Proti, gadījumā, ja viens no kritērijiem tomēr paliek, dienestam nav pamata izslēgt personu no reģistra. Tas pats ir attiecināms arī uz lēmuma par riska personas statusa noteikšanu spēkā esības termiņu, kurš atkarībā no piemērotajiem kritērijiem var būt dažāds (likuma „Par nodokļiem un nodevām” 34.</w:t>
      </w:r>
      <w:r w:rsidRPr="00DC27BB">
        <w:rPr>
          <w:vertAlign w:val="superscript"/>
          <w:lang w:eastAsia="lv-LV"/>
        </w:rPr>
        <w:t>3</w:t>
      </w:r>
      <w:r>
        <w:rPr>
          <w:lang w:eastAsia="lv-LV"/>
        </w:rPr>
        <w:t>panta otrā daļa).</w:t>
      </w:r>
    </w:p>
    <w:p w14:paraId="59E8E9B1" w14:textId="77777777" w:rsidR="002E6A41" w:rsidRPr="00B469E8" w:rsidRDefault="002E6A41" w:rsidP="002E6A41">
      <w:pPr>
        <w:tabs>
          <w:tab w:val="left" w:pos="1276"/>
        </w:tabs>
        <w:spacing w:line="276" w:lineRule="auto"/>
        <w:ind w:firstLine="567"/>
        <w:contextualSpacing/>
        <w:jc w:val="both"/>
        <w:rPr>
          <w:lang w:eastAsia="lv-LV"/>
        </w:rPr>
      </w:pPr>
    </w:p>
    <w:p w14:paraId="575A02F7" w14:textId="77777777" w:rsidR="002E6A41" w:rsidRPr="00B469E8" w:rsidRDefault="002E6A41" w:rsidP="002E6A41">
      <w:pPr>
        <w:tabs>
          <w:tab w:val="left" w:pos="1276"/>
        </w:tabs>
        <w:spacing w:line="276" w:lineRule="auto"/>
        <w:ind w:firstLine="567"/>
        <w:contextualSpacing/>
        <w:jc w:val="both"/>
        <w:rPr>
          <w:lang w:eastAsia="lv-LV"/>
        </w:rPr>
      </w:pPr>
      <w:r w:rsidRPr="00B469E8">
        <w:rPr>
          <w:lang w:eastAsia="lv-LV"/>
        </w:rPr>
        <w:t xml:space="preserve">[9] Ievērojot, ka tiesas spriedums pamatots ar kļūdainu likuma </w:t>
      </w:r>
      <w:proofErr w:type="gramStart"/>
      <w:r w:rsidRPr="00B469E8">
        <w:rPr>
          <w:lang w:eastAsia="lv-LV"/>
        </w:rPr>
        <w:t>1.panta</w:t>
      </w:r>
      <w:proofErr w:type="gramEnd"/>
      <w:r w:rsidRPr="00B469E8">
        <w:rPr>
          <w:lang w:eastAsia="lv-LV"/>
        </w:rPr>
        <w:t xml:space="preserve"> 31.punkta „c”</w:t>
      </w:r>
      <w:r>
        <w:rPr>
          <w:lang w:eastAsia="lv-LV"/>
        </w:rPr>
        <w:t> </w:t>
      </w:r>
      <w:r w:rsidRPr="00B469E8">
        <w:rPr>
          <w:lang w:eastAsia="lv-LV"/>
        </w:rPr>
        <w:t>apakšpunkta interpretāciju, tas ir atceļams, nevērtējot citus kasācijas sūdzībā norādītos argumentus. Izskatot lietu no jauna, tiesai jāņem vērā, ka ir beidzies pārsūdzētā lēmuma spēkā esības termiņš un ir apsverama nepieciešamība precizēt pieteikuma priekšmetu atbilstoši Administratīvā procesa likumā noteiktajām prasībām.</w:t>
      </w:r>
    </w:p>
    <w:p w14:paraId="3330AB80" w14:textId="77777777" w:rsidR="002E6A41" w:rsidRPr="00B469E8" w:rsidRDefault="002E6A41" w:rsidP="002E6A41">
      <w:pPr>
        <w:pStyle w:val="ListParagraph"/>
        <w:spacing w:after="0" w:line="276" w:lineRule="auto"/>
        <w:rPr>
          <w:rFonts w:ascii="Times New Roman" w:hAnsi="Times New Roman"/>
          <w:sz w:val="24"/>
          <w:szCs w:val="24"/>
          <w:lang w:val="lv-LV" w:eastAsia="lv-LV"/>
        </w:rPr>
      </w:pPr>
    </w:p>
    <w:p w14:paraId="6D302B4F" w14:textId="77777777" w:rsidR="002E6A41" w:rsidRPr="00AC7767" w:rsidRDefault="002E6A41" w:rsidP="002E6A41">
      <w:pPr>
        <w:spacing w:line="276" w:lineRule="auto"/>
        <w:jc w:val="center"/>
        <w:rPr>
          <w:b/>
        </w:rPr>
      </w:pPr>
      <w:r w:rsidRPr="00AC7767">
        <w:rPr>
          <w:b/>
        </w:rPr>
        <w:t>Rezolutīvā daļa</w:t>
      </w:r>
    </w:p>
    <w:p w14:paraId="6BFA5F6C" w14:textId="77777777" w:rsidR="002E6A41" w:rsidRPr="00AC7767" w:rsidRDefault="002E6A41" w:rsidP="002E6A41">
      <w:pPr>
        <w:spacing w:line="276" w:lineRule="auto"/>
        <w:ind w:firstLine="540"/>
        <w:jc w:val="both"/>
        <w:rPr>
          <w:bCs/>
          <w:spacing w:val="70"/>
        </w:rPr>
      </w:pPr>
    </w:p>
    <w:p w14:paraId="7F2B9775" w14:textId="77777777" w:rsidR="002E6A41" w:rsidRPr="00AC7767" w:rsidRDefault="002E6A41" w:rsidP="002E6A41">
      <w:pPr>
        <w:spacing w:line="276" w:lineRule="auto"/>
        <w:ind w:firstLine="567"/>
        <w:jc w:val="both"/>
        <w:rPr>
          <w:bCs/>
          <w:spacing w:val="70"/>
        </w:rPr>
      </w:pPr>
      <w:r w:rsidRPr="00AC7767">
        <w:t>Pamatojoties uz Administratīvā procesa likuma 129.</w:t>
      </w:r>
      <w:proofErr w:type="gramStart"/>
      <w:r w:rsidRPr="00AC7767">
        <w:rPr>
          <w:vertAlign w:val="superscript"/>
        </w:rPr>
        <w:t>1</w:t>
      </w:r>
      <w:r w:rsidRPr="00AC7767">
        <w:t>panta</w:t>
      </w:r>
      <w:proofErr w:type="gramEnd"/>
      <w:r w:rsidRPr="00AC7767">
        <w:t xml:space="preserve"> pirmās daļas 1.punktu, 348.panta pirmās daļas 2.punktu un 351.pantu, Augstākā tiesa </w:t>
      </w:r>
    </w:p>
    <w:p w14:paraId="465E72FE" w14:textId="77777777" w:rsidR="002E6A41" w:rsidRPr="00AC7767" w:rsidRDefault="002E6A41" w:rsidP="002E6A41">
      <w:pPr>
        <w:tabs>
          <w:tab w:val="left" w:pos="6660"/>
        </w:tabs>
        <w:spacing w:line="276" w:lineRule="auto"/>
        <w:rPr>
          <w:b/>
          <w:bCs/>
          <w:spacing w:val="70"/>
          <w:highlight w:val="yellow"/>
        </w:rPr>
      </w:pPr>
    </w:p>
    <w:p w14:paraId="306E4E1F" w14:textId="77777777" w:rsidR="002E6A41" w:rsidRPr="00AC7767" w:rsidRDefault="002E6A41" w:rsidP="002E6A41">
      <w:pPr>
        <w:tabs>
          <w:tab w:val="left" w:pos="3240"/>
        </w:tabs>
        <w:spacing w:line="276" w:lineRule="auto"/>
        <w:jc w:val="center"/>
        <w:rPr>
          <w:b/>
        </w:rPr>
      </w:pPr>
      <w:r w:rsidRPr="00AC7767">
        <w:rPr>
          <w:b/>
        </w:rPr>
        <w:t>nosprieda</w:t>
      </w:r>
    </w:p>
    <w:p w14:paraId="12B7B88E" w14:textId="77777777" w:rsidR="002E6A41" w:rsidRPr="00AC7767" w:rsidRDefault="002E6A41" w:rsidP="002E6A41">
      <w:pPr>
        <w:spacing w:line="276" w:lineRule="auto"/>
        <w:jc w:val="center"/>
        <w:rPr>
          <w:b/>
          <w:bCs/>
          <w:sz w:val="20"/>
          <w:szCs w:val="20"/>
          <w:lang w:eastAsia="lv-LV"/>
        </w:rPr>
      </w:pPr>
    </w:p>
    <w:p w14:paraId="2D2FE964" w14:textId="77777777" w:rsidR="002E6A41" w:rsidRDefault="002E6A41" w:rsidP="002E6A41">
      <w:pPr>
        <w:spacing w:line="276" w:lineRule="auto"/>
        <w:ind w:firstLine="567"/>
        <w:jc w:val="both"/>
      </w:pPr>
      <w:r w:rsidRPr="00AC7767">
        <w:rPr>
          <w:bCs/>
          <w:lang w:eastAsia="lv-LV"/>
        </w:rPr>
        <w:t xml:space="preserve">Atcelt </w:t>
      </w:r>
      <w:r w:rsidRPr="00AC7767">
        <w:t xml:space="preserve">Administratīvās apgabaltiesas </w:t>
      </w:r>
      <w:proofErr w:type="gramStart"/>
      <w:r w:rsidRPr="00AC7767">
        <w:t>2016.gada</w:t>
      </w:r>
      <w:proofErr w:type="gramEnd"/>
      <w:r w:rsidRPr="00AC7767">
        <w:t xml:space="preserve"> 15.novembra spriedumu un nodot lietu jaunai izskatīšanai Administratīvajai apgabaltiesai.</w:t>
      </w:r>
    </w:p>
    <w:p w14:paraId="221977F3" w14:textId="77777777" w:rsidR="002E6A41" w:rsidRDefault="002E6A41" w:rsidP="002E6A41">
      <w:pPr>
        <w:spacing w:line="276" w:lineRule="auto"/>
        <w:ind w:firstLine="567"/>
        <w:jc w:val="both"/>
      </w:pPr>
      <w:r w:rsidRPr="00AC7767">
        <w:t xml:space="preserve">Atmaksāt Valsts ieņēmumu dienestam drošības naudu 71,14 </w:t>
      </w:r>
      <w:proofErr w:type="spellStart"/>
      <w:r w:rsidRPr="00AC7767">
        <w:rPr>
          <w:i/>
        </w:rPr>
        <w:t>euro</w:t>
      </w:r>
      <w:proofErr w:type="spellEnd"/>
      <w:r w:rsidRPr="00AC7767">
        <w:t>.</w:t>
      </w:r>
    </w:p>
    <w:p w14:paraId="055AA84E" w14:textId="179D739D" w:rsidR="005A3235" w:rsidRPr="00F131CB" w:rsidRDefault="002E6A41" w:rsidP="00F131CB">
      <w:pPr>
        <w:spacing w:line="276" w:lineRule="auto"/>
        <w:ind w:firstLine="567"/>
        <w:jc w:val="both"/>
        <w:rPr>
          <w:bCs/>
          <w:lang w:eastAsia="lv-LV"/>
        </w:rPr>
      </w:pPr>
      <w:r w:rsidRPr="00AC7767">
        <w:rPr>
          <w:bCs/>
          <w:lang w:eastAsia="lv-LV"/>
        </w:rPr>
        <w:t>Spriedums nav pārsūdzams.</w:t>
      </w:r>
    </w:p>
    <w:sectPr w:rsidR="005A3235" w:rsidRPr="00F131CB" w:rsidSect="00ED3FEE">
      <w:footerReference w:type="default" r:id="rId8"/>
      <w:pgSz w:w="11906" w:h="16838"/>
      <w:pgMar w:top="1134" w:right="1134" w:bottom="992"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3F676" w14:textId="77777777" w:rsidR="004A35AB" w:rsidRDefault="004A35AB">
      <w:r>
        <w:separator/>
      </w:r>
    </w:p>
  </w:endnote>
  <w:endnote w:type="continuationSeparator" w:id="0">
    <w:p w14:paraId="35FFA27E" w14:textId="77777777" w:rsidR="004A35AB" w:rsidRDefault="004A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6351633E" w:rsidR="00586FD0" w:rsidRPr="00DE3E67" w:rsidRDefault="00586FD0" w:rsidP="007D01A0">
    <w:pPr>
      <w:pStyle w:val="Footer"/>
      <w:framePr w:h="678" w:hRule="exact" w:wrap="notBeside" w:vAnchor="text" w:hAnchor="page" w:x="5356" w:y="568"/>
      <w:ind w:left="720"/>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ED3FEE">
      <w:rPr>
        <w:rStyle w:val="PageNumber"/>
        <w:noProof/>
      </w:rPr>
      <w:t>5</w:t>
    </w:r>
    <w:r w:rsidRPr="00DE3E67">
      <w:rPr>
        <w:rStyle w:val="PageNumber"/>
      </w:rPr>
      <w:fldChar w:fldCharType="end"/>
    </w:r>
    <w:r w:rsidRPr="00DE3E67">
      <w:rPr>
        <w:rStyle w:val="PageNumber"/>
      </w:rPr>
      <w:t xml:space="preserve"> no </w:t>
    </w:r>
    <w:r w:rsidR="00BF6798">
      <w:rPr>
        <w:rStyle w:val="PageNumber"/>
        <w:noProof/>
      </w:rPr>
      <w:fldChar w:fldCharType="begin"/>
    </w:r>
    <w:r w:rsidR="00BF6798">
      <w:rPr>
        <w:rStyle w:val="PageNumber"/>
        <w:noProof/>
      </w:rPr>
      <w:instrText xml:space="preserve"> SECTIONPAGES   \* MERGEFORMAT </w:instrText>
    </w:r>
    <w:r w:rsidR="00BF6798">
      <w:rPr>
        <w:rStyle w:val="PageNumber"/>
        <w:noProof/>
      </w:rPr>
      <w:fldChar w:fldCharType="separate"/>
    </w:r>
    <w:r w:rsidR="00F97B90">
      <w:rPr>
        <w:rStyle w:val="PageNumber"/>
        <w:noProof/>
      </w:rPr>
      <w:t>5</w:t>
    </w:r>
    <w:r w:rsidR="00BF6798">
      <w:rPr>
        <w:rStyle w:val="PageNumber"/>
        <w:noProof/>
      </w:rPr>
      <w:fldChar w:fldCharType="end"/>
    </w:r>
  </w:p>
  <w:p w14:paraId="7EE8B4E2" w14:textId="77777777" w:rsidR="00586FD0" w:rsidRDefault="00586FD0"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68BB2" w14:textId="77777777" w:rsidR="004A35AB" w:rsidRDefault="004A35AB">
      <w:r>
        <w:separator/>
      </w:r>
    </w:p>
  </w:footnote>
  <w:footnote w:type="continuationSeparator" w:id="0">
    <w:p w14:paraId="5FD08EB3" w14:textId="77777777" w:rsidR="004A35AB" w:rsidRDefault="004A3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4"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6"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7"/>
  </w:num>
  <w:num w:numId="8">
    <w:abstractNumId w:val="9"/>
  </w:num>
  <w:num w:numId="9">
    <w:abstractNumId w:val="1"/>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510D"/>
    <w:rsid w:val="00005FDB"/>
    <w:rsid w:val="00006661"/>
    <w:rsid w:val="000069C1"/>
    <w:rsid w:val="00006E65"/>
    <w:rsid w:val="0000724C"/>
    <w:rsid w:val="0000732C"/>
    <w:rsid w:val="00007385"/>
    <w:rsid w:val="0001088B"/>
    <w:rsid w:val="000114C1"/>
    <w:rsid w:val="00012032"/>
    <w:rsid w:val="00013017"/>
    <w:rsid w:val="00013AB6"/>
    <w:rsid w:val="00013D47"/>
    <w:rsid w:val="0001409F"/>
    <w:rsid w:val="000147D8"/>
    <w:rsid w:val="00014A2C"/>
    <w:rsid w:val="00014E24"/>
    <w:rsid w:val="00016A5A"/>
    <w:rsid w:val="00017E35"/>
    <w:rsid w:val="00021350"/>
    <w:rsid w:val="0002246D"/>
    <w:rsid w:val="00023CE4"/>
    <w:rsid w:val="00024A42"/>
    <w:rsid w:val="00025690"/>
    <w:rsid w:val="00026CA5"/>
    <w:rsid w:val="00026E8A"/>
    <w:rsid w:val="00027063"/>
    <w:rsid w:val="00027301"/>
    <w:rsid w:val="000277FA"/>
    <w:rsid w:val="0003008C"/>
    <w:rsid w:val="0003042D"/>
    <w:rsid w:val="00030CC6"/>
    <w:rsid w:val="00030DE7"/>
    <w:rsid w:val="00030E23"/>
    <w:rsid w:val="00030FD3"/>
    <w:rsid w:val="0003132F"/>
    <w:rsid w:val="00031FFD"/>
    <w:rsid w:val="000320F5"/>
    <w:rsid w:val="00032286"/>
    <w:rsid w:val="00032303"/>
    <w:rsid w:val="00034274"/>
    <w:rsid w:val="00034ED8"/>
    <w:rsid w:val="00035301"/>
    <w:rsid w:val="000353C5"/>
    <w:rsid w:val="000357FB"/>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6E8"/>
    <w:rsid w:val="00045CCC"/>
    <w:rsid w:val="00046FB9"/>
    <w:rsid w:val="00047912"/>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CC0"/>
    <w:rsid w:val="00065DC4"/>
    <w:rsid w:val="00065F76"/>
    <w:rsid w:val="00066169"/>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21B3"/>
    <w:rsid w:val="0008222E"/>
    <w:rsid w:val="000823D0"/>
    <w:rsid w:val="0008272E"/>
    <w:rsid w:val="00083552"/>
    <w:rsid w:val="000836C2"/>
    <w:rsid w:val="000839E2"/>
    <w:rsid w:val="00083CDA"/>
    <w:rsid w:val="000847FA"/>
    <w:rsid w:val="00085E5B"/>
    <w:rsid w:val="00086535"/>
    <w:rsid w:val="00086B5B"/>
    <w:rsid w:val="000878F1"/>
    <w:rsid w:val="00087ABF"/>
    <w:rsid w:val="00087B38"/>
    <w:rsid w:val="0009112E"/>
    <w:rsid w:val="00091184"/>
    <w:rsid w:val="00091779"/>
    <w:rsid w:val="00091B5A"/>
    <w:rsid w:val="00091F39"/>
    <w:rsid w:val="00093596"/>
    <w:rsid w:val="00094B54"/>
    <w:rsid w:val="000951B6"/>
    <w:rsid w:val="00095A2A"/>
    <w:rsid w:val="00095CAE"/>
    <w:rsid w:val="00096864"/>
    <w:rsid w:val="00096986"/>
    <w:rsid w:val="00097A24"/>
    <w:rsid w:val="00097DB5"/>
    <w:rsid w:val="000A04D2"/>
    <w:rsid w:val="000A0649"/>
    <w:rsid w:val="000A082B"/>
    <w:rsid w:val="000A09CE"/>
    <w:rsid w:val="000A1D68"/>
    <w:rsid w:val="000A23EF"/>
    <w:rsid w:val="000A27C4"/>
    <w:rsid w:val="000A3E8A"/>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13B"/>
    <w:rsid w:val="000B4378"/>
    <w:rsid w:val="000B449F"/>
    <w:rsid w:val="000B4E31"/>
    <w:rsid w:val="000B4EFD"/>
    <w:rsid w:val="000B55F0"/>
    <w:rsid w:val="000B68C2"/>
    <w:rsid w:val="000B6E01"/>
    <w:rsid w:val="000B73D6"/>
    <w:rsid w:val="000B77E4"/>
    <w:rsid w:val="000B7A23"/>
    <w:rsid w:val="000B7D36"/>
    <w:rsid w:val="000C0AB3"/>
    <w:rsid w:val="000C1B81"/>
    <w:rsid w:val="000C2455"/>
    <w:rsid w:val="000C2B69"/>
    <w:rsid w:val="000C2E70"/>
    <w:rsid w:val="000C304D"/>
    <w:rsid w:val="000C368E"/>
    <w:rsid w:val="000C3C8F"/>
    <w:rsid w:val="000C3E7A"/>
    <w:rsid w:val="000C3EE8"/>
    <w:rsid w:val="000C4373"/>
    <w:rsid w:val="000C49A0"/>
    <w:rsid w:val="000C57DC"/>
    <w:rsid w:val="000C5E87"/>
    <w:rsid w:val="000C61B0"/>
    <w:rsid w:val="000C62EB"/>
    <w:rsid w:val="000C7CF0"/>
    <w:rsid w:val="000D0375"/>
    <w:rsid w:val="000D0C18"/>
    <w:rsid w:val="000D124E"/>
    <w:rsid w:val="000D1287"/>
    <w:rsid w:val="000D1C43"/>
    <w:rsid w:val="000D205C"/>
    <w:rsid w:val="000D2625"/>
    <w:rsid w:val="000D26AF"/>
    <w:rsid w:val="000D286D"/>
    <w:rsid w:val="000D2CFC"/>
    <w:rsid w:val="000D364B"/>
    <w:rsid w:val="000D4140"/>
    <w:rsid w:val="000D414E"/>
    <w:rsid w:val="000D41C5"/>
    <w:rsid w:val="000D41F6"/>
    <w:rsid w:val="000D4424"/>
    <w:rsid w:val="000D4921"/>
    <w:rsid w:val="000D61B6"/>
    <w:rsid w:val="000D697C"/>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091F"/>
    <w:rsid w:val="000F20B6"/>
    <w:rsid w:val="000F2361"/>
    <w:rsid w:val="000F3106"/>
    <w:rsid w:val="000F4169"/>
    <w:rsid w:val="000F426F"/>
    <w:rsid w:val="000F4635"/>
    <w:rsid w:val="000F5765"/>
    <w:rsid w:val="000F5D29"/>
    <w:rsid w:val="000F5DA8"/>
    <w:rsid w:val="000F6DFC"/>
    <w:rsid w:val="000F7093"/>
    <w:rsid w:val="00100DE6"/>
    <w:rsid w:val="001011BA"/>
    <w:rsid w:val="00101471"/>
    <w:rsid w:val="001017F5"/>
    <w:rsid w:val="00102711"/>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136D"/>
    <w:rsid w:val="00111D7F"/>
    <w:rsid w:val="00111ED3"/>
    <w:rsid w:val="0011348A"/>
    <w:rsid w:val="00114BE5"/>
    <w:rsid w:val="00114EEB"/>
    <w:rsid w:val="001152A3"/>
    <w:rsid w:val="0011535A"/>
    <w:rsid w:val="00115531"/>
    <w:rsid w:val="00115BA9"/>
    <w:rsid w:val="001162B0"/>
    <w:rsid w:val="0011644D"/>
    <w:rsid w:val="0011656A"/>
    <w:rsid w:val="00116C15"/>
    <w:rsid w:val="001202AB"/>
    <w:rsid w:val="001210B1"/>
    <w:rsid w:val="001210F0"/>
    <w:rsid w:val="00121833"/>
    <w:rsid w:val="00121DDD"/>
    <w:rsid w:val="00123000"/>
    <w:rsid w:val="00123205"/>
    <w:rsid w:val="00124871"/>
    <w:rsid w:val="001248A7"/>
    <w:rsid w:val="0012498D"/>
    <w:rsid w:val="00124E73"/>
    <w:rsid w:val="00124EE2"/>
    <w:rsid w:val="0012525A"/>
    <w:rsid w:val="0012587A"/>
    <w:rsid w:val="00126729"/>
    <w:rsid w:val="00126C85"/>
    <w:rsid w:val="00127EAE"/>
    <w:rsid w:val="00130859"/>
    <w:rsid w:val="0013090E"/>
    <w:rsid w:val="00130F35"/>
    <w:rsid w:val="00132C6E"/>
    <w:rsid w:val="00133205"/>
    <w:rsid w:val="001336D1"/>
    <w:rsid w:val="001338FE"/>
    <w:rsid w:val="001340EE"/>
    <w:rsid w:val="0013445D"/>
    <w:rsid w:val="00134599"/>
    <w:rsid w:val="00134722"/>
    <w:rsid w:val="0013536E"/>
    <w:rsid w:val="00135D1E"/>
    <w:rsid w:val="001364CA"/>
    <w:rsid w:val="00136DA1"/>
    <w:rsid w:val="00137CAC"/>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80A"/>
    <w:rsid w:val="00154B2E"/>
    <w:rsid w:val="00154E7B"/>
    <w:rsid w:val="00155C52"/>
    <w:rsid w:val="00155D6C"/>
    <w:rsid w:val="00156196"/>
    <w:rsid w:val="0015660B"/>
    <w:rsid w:val="00156BFB"/>
    <w:rsid w:val="00157950"/>
    <w:rsid w:val="00157E5E"/>
    <w:rsid w:val="00157E70"/>
    <w:rsid w:val="00160860"/>
    <w:rsid w:val="001610E5"/>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C55"/>
    <w:rsid w:val="00171FF1"/>
    <w:rsid w:val="00172470"/>
    <w:rsid w:val="00172CD8"/>
    <w:rsid w:val="00173005"/>
    <w:rsid w:val="0017311E"/>
    <w:rsid w:val="00173E1B"/>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11DE"/>
    <w:rsid w:val="00181A20"/>
    <w:rsid w:val="00181F75"/>
    <w:rsid w:val="00182699"/>
    <w:rsid w:val="0018283D"/>
    <w:rsid w:val="00182FA3"/>
    <w:rsid w:val="00183164"/>
    <w:rsid w:val="00183818"/>
    <w:rsid w:val="00183E2B"/>
    <w:rsid w:val="00184B4A"/>
    <w:rsid w:val="001852B4"/>
    <w:rsid w:val="00185B5A"/>
    <w:rsid w:val="001862C4"/>
    <w:rsid w:val="0018631F"/>
    <w:rsid w:val="0018635F"/>
    <w:rsid w:val="0019044A"/>
    <w:rsid w:val="001905A7"/>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01E"/>
    <w:rsid w:val="001A217E"/>
    <w:rsid w:val="001A2452"/>
    <w:rsid w:val="001A29D8"/>
    <w:rsid w:val="001A2BE9"/>
    <w:rsid w:val="001A383E"/>
    <w:rsid w:val="001A3E7E"/>
    <w:rsid w:val="001A45F8"/>
    <w:rsid w:val="001A47A8"/>
    <w:rsid w:val="001A5383"/>
    <w:rsid w:val="001A56BB"/>
    <w:rsid w:val="001A584A"/>
    <w:rsid w:val="001A5974"/>
    <w:rsid w:val="001A6680"/>
    <w:rsid w:val="001A6C52"/>
    <w:rsid w:val="001A7FA0"/>
    <w:rsid w:val="001B0B09"/>
    <w:rsid w:val="001B0F8D"/>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05B"/>
    <w:rsid w:val="001C67F1"/>
    <w:rsid w:val="001C68E8"/>
    <w:rsid w:val="001C6C23"/>
    <w:rsid w:val="001C6D15"/>
    <w:rsid w:val="001C6EE2"/>
    <w:rsid w:val="001C7AD0"/>
    <w:rsid w:val="001C7F97"/>
    <w:rsid w:val="001D0097"/>
    <w:rsid w:val="001D0A12"/>
    <w:rsid w:val="001D0BA3"/>
    <w:rsid w:val="001D1032"/>
    <w:rsid w:val="001D159F"/>
    <w:rsid w:val="001D1CB6"/>
    <w:rsid w:val="001D32B1"/>
    <w:rsid w:val="001D352C"/>
    <w:rsid w:val="001D54CB"/>
    <w:rsid w:val="001D552F"/>
    <w:rsid w:val="001D60E6"/>
    <w:rsid w:val="001D6D02"/>
    <w:rsid w:val="001D6FEE"/>
    <w:rsid w:val="001D76AE"/>
    <w:rsid w:val="001D7C7F"/>
    <w:rsid w:val="001D7EBF"/>
    <w:rsid w:val="001E013D"/>
    <w:rsid w:val="001E0DD2"/>
    <w:rsid w:val="001E1054"/>
    <w:rsid w:val="001E11EF"/>
    <w:rsid w:val="001E1636"/>
    <w:rsid w:val="001E1869"/>
    <w:rsid w:val="001E1FF6"/>
    <w:rsid w:val="001E213A"/>
    <w:rsid w:val="001E2470"/>
    <w:rsid w:val="001E24A7"/>
    <w:rsid w:val="001E278E"/>
    <w:rsid w:val="001E39A1"/>
    <w:rsid w:val="001E3CAA"/>
    <w:rsid w:val="001E3D29"/>
    <w:rsid w:val="001E3E31"/>
    <w:rsid w:val="001E4E1D"/>
    <w:rsid w:val="001E50F1"/>
    <w:rsid w:val="001E5215"/>
    <w:rsid w:val="001E5AD0"/>
    <w:rsid w:val="001E60E2"/>
    <w:rsid w:val="001E64B2"/>
    <w:rsid w:val="001E6958"/>
    <w:rsid w:val="001E6C27"/>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837"/>
    <w:rsid w:val="001F6F90"/>
    <w:rsid w:val="001F7414"/>
    <w:rsid w:val="001F7A93"/>
    <w:rsid w:val="00200189"/>
    <w:rsid w:val="002008C9"/>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253E"/>
    <w:rsid w:val="00213EA7"/>
    <w:rsid w:val="00214007"/>
    <w:rsid w:val="00214167"/>
    <w:rsid w:val="0021426E"/>
    <w:rsid w:val="00215063"/>
    <w:rsid w:val="002153E0"/>
    <w:rsid w:val="002154E5"/>
    <w:rsid w:val="00215ADD"/>
    <w:rsid w:val="00216453"/>
    <w:rsid w:val="00216ABB"/>
    <w:rsid w:val="00216D1A"/>
    <w:rsid w:val="00217C91"/>
    <w:rsid w:val="00217E92"/>
    <w:rsid w:val="00220FCD"/>
    <w:rsid w:val="00221298"/>
    <w:rsid w:val="0022186B"/>
    <w:rsid w:val="002226FB"/>
    <w:rsid w:val="002228B7"/>
    <w:rsid w:val="0022323B"/>
    <w:rsid w:val="00223C8E"/>
    <w:rsid w:val="002244A5"/>
    <w:rsid w:val="00224970"/>
    <w:rsid w:val="002249BF"/>
    <w:rsid w:val="002249D3"/>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2C18"/>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BCA"/>
    <w:rsid w:val="00251E90"/>
    <w:rsid w:val="00252059"/>
    <w:rsid w:val="0025256D"/>
    <w:rsid w:val="0025289F"/>
    <w:rsid w:val="00254998"/>
    <w:rsid w:val="002549A5"/>
    <w:rsid w:val="00254CDB"/>
    <w:rsid w:val="002564D5"/>
    <w:rsid w:val="002571E9"/>
    <w:rsid w:val="00257207"/>
    <w:rsid w:val="002572CD"/>
    <w:rsid w:val="00257597"/>
    <w:rsid w:val="00260CA9"/>
    <w:rsid w:val="0026178A"/>
    <w:rsid w:val="0026191C"/>
    <w:rsid w:val="00261E2F"/>
    <w:rsid w:val="002623EC"/>
    <w:rsid w:val="002624D0"/>
    <w:rsid w:val="002624EE"/>
    <w:rsid w:val="0026269E"/>
    <w:rsid w:val="00262D3D"/>
    <w:rsid w:val="0026375B"/>
    <w:rsid w:val="002644C2"/>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B067B"/>
    <w:rsid w:val="002B0989"/>
    <w:rsid w:val="002B1060"/>
    <w:rsid w:val="002B188D"/>
    <w:rsid w:val="002B1D11"/>
    <w:rsid w:val="002B2997"/>
    <w:rsid w:val="002B42BA"/>
    <w:rsid w:val="002B5CC2"/>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4791"/>
    <w:rsid w:val="002C4A51"/>
    <w:rsid w:val="002C501D"/>
    <w:rsid w:val="002C558A"/>
    <w:rsid w:val="002C5AA8"/>
    <w:rsid w:val="002C5C89"/>
    <w:rsid w:val="002C60DE"/>
    <w:rsid w:val="002C616B"/>
    <w:rsid w:val="002C6E5E"/>
    <w:rsid w:val="002C6E73"/>
    <w:rsid w:val="002C7329"/>
    <w:rsid w:val="002C772F"/>
    <w:rsid w:val="002D1249"/>
    <w:rsid w:val="002D14D0"/>
    <w:rsid w:val="002D1C82"/>
    <w:rsid w:val="002D1DDA"/>
    <w:rsid w:val="002D2F07"/>
    <w:rsid w:val="002D3278"/>
    <w:rsid w:val="002D38C8"/>
    <w:rsid w:val="002D3F87"/>
    <w:rsid w:val="002D444A"/>
    <w:rsid w:val="002D45ED"/>
    <w:rsid w:val="002D474C"/>
    <w:rsid w:val="002D5B10"/>
    <w:rsid w:val="002D5DB9"/>
    <w:rsid w:val="002D5F6E"/>
    <w:rsid w:val="002D62C6"/>
    <w:rsid w:val="002D68DE"/>
    <w:rsid w:val="002D6CA2"/>
    <w:rsid w:val="002E0B83"/>
    <w:rsid w:val="002E0BE2"/>
    <w:rsid w:val="002E1651"/>
    <w:rsid w:val="002E1DB2"/>
    <w:rsid w:val="002E1FCA"/>
    <w:rsid w:val="002E2E00"/>
    <w:rsid w:val="002E31A0"/>
    <w:rsid w:val="002E4636"/>
    <w:rsid w:val="002E4B01"/>
    <w:rsid w:val="002E6A41"/>
    <w:rsid w:val="002F04E1"/>
    <w:rsid w:val="002F11ED"/>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607B"/>
    <w:rsid w:val="00306B43"/>
    <w:rsid w:val="00307205"/>
    <w:rsid w:val="00307242"/>
    <w:rsid w:val="0031028F"/>
    <w:rsid w:val="00310B70"/>
    <w:rsid w:val="00310BA6"/>
    <w:rsid w:val="00310DDE"/>
    <w:rsid w:val="003124F4"/>
    <w:rsid w:val="00312A31"/>
    <w:rsid w:val="00312A81"/>
    <w:rsid w:val="00312B04"/>
    <w:rsid w:val="0031369A"/>
    <w:rsid w:val="0031373D"/>
    <w:rsid w:val="0031429B"/>
    <w:rsid w:val="003143F0"/>
    <w:rsid w:val="00314715"/>
    <w:rsid w:val="00315DA8"/>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FC0"/>
    <w:rsid w:val="003234A7"/>
    <w:rsid w:val="003238AF"/>
    <w:rsid w:val="00324618"/>
    <w:rsid w:val="00324D01"/>
    <w:rsid w:val="00325544"/>
    <w:rsid w:val="00325C95"/>
    <w:rsid w:val="0032693F"/>
    <w:rsid w:val="00327446"/>
    <w:rsid w:val="003274AC"/>
    <w:rsid w:val="00327B77"/>
    <w:rsid w:val="003305D0"/>
    <w:rsid w:val="00331415"/>
    <w:rsid w:val="003314B7"/>
    <w:rsid w:val="00331669"/>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82A"/>
    <w:rsid w:val="00350F50"/>
    <w:rsid w:val="0035236B"/>
    <w:rsid w:val="00352617"/>
    <w:rsid w:val="00352782"/>
    <w:rsid w:val="0035278B"/>
    <w:rsid w:val="003528EE"/>
    <w:rsid w:val="00352F10"/>
    <w:rsid w:val="00353305"/>
    <w:rsid w:val="00353313"/>
    <w:rsid w:val="0035342D"/>
    <w:rsid w:val="003535B5"/>
    <w:rsid w:val="00353F04"/>
    <w:rsid w:val="003551CB"/>
    <w:rsid w:val="003560D0"/>
    <w:rsid w:val="0035706A"/>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B1F"/>
    <w:rsid w:val="00377D7D"/>
    <w:rsid w:val="00377E39"/>
    <w:rsid w:val="0038184D"/>
    <w:rsid w:val="00381B0F"/>
    <w:rsid w:val="00381F10"/>
    <w:rsid w:val="00382538"/>
    <w:rsid w:val="00383196"/>
    <w:rsid w:val="003836EF"/>
    <w:rsid w:val="003848E9"/>
    <w:rsid w:val="00385DC2"/>
    <w:rsid w:val="003863CF"/>
    <w:rsid w:val="00386B38"/>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5F9C"/>
    <w:rsid w:val="00397010"/>
    <w:rsid w:val="00397703"/>
    <w:rsid w:val="0039775A"/>
    <w:rsid w:val="003A041D"/>
    <w:rsid w:val="003A0FA7"/>
    <w:rsid w:val="003A14FC"/>
    <w:rsid w:val="003A1EC0"/>
    <w:rsid w:val="003A285C"/>
    <w:rsid w:val="003A28DB"/>
    <w:rsid w:val="003A324A"/>
    <w:rsid w:val="003A3B3D"/>
    <w:rsid w:val="003A53C3"/>
    <w:rsid w:val="003A5500"/>
    <w:rsid w:val="003A651F"/>
    <w:rsid w:val="003A667D"/>
    <w:rsid w:val="003A6A4D"/>
    <w:rsid w:val="003A6EE7"/>
    <w:rsid w:val="003A7AEA"/>
    <w:rsid w:val="003B02F9"/>
    <w:rsid w:val="003B0A47"/>
    <w:rsid w:val="003B0D3B"/>
    <w:rsid w:val="003B10EA"/>
    <w:rsid w:val="003B2F61"/>
    <w:rsid w:val="003B3560"/>
    <w:rsid w:val="003B3749"/>
    <w:rsid w:val="003B488A"/>
    <w:rsid w:val="003B4910"/>
    <w:rsid w:val="003B4D80"/>
    <w:rsid w:val="003B561D"/>
    <w:rsid w:val="003B603E"/>
    <w:rsid w:val="003B636E"/>
    <w:rsid w:val="003B7598"/>
    <w:rsid w:val="003B7D69"/>
    <w:rsid w:val="003C0E06"/>
    <w:rsid w:val="003C117D"/>
    <w:rsid w:val="003C11A5"/>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7150"/>
    <w:rsid w:val="003C7A68"/>
    <w:rsid w:val="003C7AAB"/>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AA6"/>
    <w:rsid w:val="003E4016"/>
    <w:rsid w:val="003E5AC4"/>
    <w:rsid w:val="003E5F28"/>
    <w:rsid w:val="003E5FE6"/>
    <w:rsid w:val="003E63A6"/>
    <w:rsid w:val="003E65E7"/>
    <w:rsid w:val="003E6A9E"/>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618A"/>
    <w:rsid w:val="003F6ACF"/>
    <w:rsid w:val="003F6B90"/>
    <w:rsid w:val="003F7A42"/>
    <w:rsid w:val="0040024F"/>
    <w:rsid w:val="004009FA"/>
    <w:rsid w:val="00400C2D"/>
    <w:rsid w:val="00401285"/>
    <w:rsid w:val="0040201C"/>
    <w:rsid w:val="004028C4"/>
    <w:rsid w:val="004032E5"/>
    <w:rsid w:val="00403CCD"/>
    <w:rsid w:val="0040436D"/>
    <w:rsid w:val="00404595"/>
    <w:rsid w:val="004051AB"/>
    <w:rsid w:val="00405543"/>
    <w:rsid w:val="00405DD3"/>
    <w:rsid w:val="00406D5C"/>
    <w:rsid w:val="00406EE5"/>
    <w:rsid w:val="00407C14"/>
    <w:rsid w:val="00410FE4"/>
    <w:rsid w:val="004113A7"/>
    <w:rsid w:val="00411B94"/>
    <w:rsid w:val="0041360A"/>
    <w:rsid w:val="004141D5"/>
    <w:rsid w:val="00414337"/>
    <w:rsid w:val="004154CA"/>
    <w:rsid w:val="00415912"/>
    <w:rsid w:val="0041668D"/>
    <w:rsid w:val="00416832"/>
    <w:rsid w:val="00417A76"/>
    <w:rsid w:val="004203CB"/>
    <w:rsid w:val="00420DFF"/>
    <w:rsid w:val="0042108C"/>
    <w:rsid w:val="0042139C"/>
    <w:rsid w:val="00422628"/>
    <w:rsid w:val="00422767"/>
    <w:rsid w:val="00422C62"/>
    <w:rsid w:val="0042308C"/>
    <w:rsid w:val="0042372E"/>
    <w:rsid w:val="0042389D"/>
    <w:rsid w:val="00423B2F"/>
    <w:rsid w:val="00423D44"/>
    <w:rsid w:val="00424269"/>
    <w:rsid w:val="00424DE8"/>
    <w:rsid w:val="0042596B"/>
    <w:rsid w:val="004260F9"/>
    <w:rsid w:val="00430290"/>
    <w:rsid w:val="004307E9"/>
    <w:rsid w:val="00430DB4"/>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4E0D"/>
    <w:rsid w:val="0044575C"/>
    <w:rsid w:val="004457E7"/>
    <w:rsid w:val="004460EF"/>
    <w:rsid w:val="004466CA"/>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980"/>
    <w:rsid w:val="00457C14"/>
    <w:rsid w:val="00460670"/>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2EC9"/>
    <w:rsid w:val="004732D8"/>
    <w:rsid w:val="0047354C"/>
    <w:rsid w:val="0047391D"/>
    <w:rsid w:val="00473EC1"/>
    <w:rsid w:val="00473F4D"/>
    <w:rsid w:val="004742A2"/>
    <w:rsid w:val="00474B94"/>
    <w:rsid w:val="004757BA"/>
    <w:rsid w:val="004763D8"/>
    <w:rsid w:val="00476985"/>
    <w:rsid w:val="00477A6C"/>
    <w:rsid w:val="00480AB2"/>
    <w:rsid w:val="0048135D"/>
    <w:rsid w:val="00481D88"/>
    <w:rsid w:val="00481E93"/>
    <w:rsid w:val="00482A19"/>
    <w:rsid w:val="00483180"/>
    <w:rsid w:val="004835A0"/>
    <w:rsid w:val="0048412F"/>
    <w:rsid w:val="0048434E"/>
    <w:rsid w:val="00484510"/>
    <w:rsid w:val="00485CF4"/>
    <w:rsid w:val="00486B3E"/>
    <w:rsid w:val="00486BEA"/>
    <w:rsid w:val="0049019D"/>
    <w:rsid w:val="0049072E"/>
    <w:rsid w:val="00490824"/>
    <w:rsid w:val="004909D7"/>
    <w:rsid w:val="00491C60"/>
    <w:rsid w:val="00492301"/>
    <w:rsid w:val="004929A2"/>
    <w:rsid w:val="00492BBB"/>
    <w:rsid w:val="004945D5"/>
    <w:rsid w:val="00495ECA"/>
    <w:rsid w:val="00496246"/>
    <w:rsid w:val="00496914"/>
    <w:rsid w:val="00496AB3"/>
    <w:rsid w:val="00496E09"/>
    <w:rsid w:val="00496E1F"/>
    <w:rsid w:val="004A00F1"/>
    <w:rsid w:val="004A01F5"/>
    <w:rsid w:val="004A027F"/>
    <w:rsid w:val="004A0288"/>
    <w:rsid w:val="004A04B9"/>
    <w:rsid w:val="004A1A84"/>
    <w:rsid w:val="004A220A"/>
    <w:rsid w:val="004A35AB"/>
    <w:rsid w:val="004A4FBA"/>
    <w:rsid w:val="004A5484"/>
    <w:rsid w:val="004A5A58"/>
    <w:rsid w:val="004A6CB3"/>
    <w:rsid w:val="004A6F99"/>
    <w:rsid w:val="004B0C22"/>
    <w:rsid w:val="004B0E35"/>
    <w:rsid w:val="004B17FA"/>
    <w:rsid w:val="004B240E"/>
    <w:rsid w:val="004B254D"/>
    <w:rsid w:val="004B2B9B"/>
    <w:rsid w:val="004B2DD3"/>
    <w:rsid w:val="004B2F19"/>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50C3"/>
    <w:rsid w:val="004C6235"/>
    <w:rsid w:val="004C6603"/>
    <w:rsid w:val="004C6AB7"/>
    <w:rsid w:val="004C75E4"/>
    <w:rsid w:val="004C7A22"/>
    <w:rsid w:val="004C7A2D"/>
    <w:rsid w:val="004C7E19"/>
    <w:rsid w:val="004C7E9D"/>
    <w:rsid w:val="004D0412"/>
    <w:rsid w:val="004D041C"/>
    <w:rsid w:val="004D06CC"/>
    <w:rsid w:val="004D2D84"/>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778"/>
    <w:rsid w:val="004F37BA"/>
    <w:rsid w:val="004F383A"/>
    <w:rsid w:val="004F39DC"/>
    <w:rsid w:val="004F3BD7"/>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B55"/>
    <w:rsid w:val="00503E6C"/>
    <w:rsid w:val="0050401D"/>
    <w:rsid w:val="0050550C"/>
    <w:rsid w:val="005059AF"/>
    <w:rsid w:val="00506364"/>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1F5B"/>
    <w:rsid w:val="0052204A"/>
    <w:rsid w:val="00522AB5"/>
    <w:rsid w:val="00522E5D"/>
    <w:rsid w:val="00522F17"/>
    <w:rsid w:val="00523145"/>
    <w:rsid w:val="005231B2"/>
    <w:rsid w:val="00523342"/>
    <w:rsid w:val="00524921"/>
    <w:rsid w:val="0052580A"/>
    <w:rsid w:val="005265D5"/>
    <w:rsid w:val="00526EA6"/>
    <w:rsid w:val="0052769A"/>
    <w:rsid w:val="005276F1"/>
    <w:rsid w:val="00527B6E"/>
    <w:rsid w:val="00527DFB"/>
    <w:rsid w:val="00527FD4"/>
    <w:rsid w:val="0053053E"/>
    <w:rsid w:val="005307F5"/>
    <w:rsid w:val="005315D5"/>
    <w:rsid w:val="005317A3"/>
    <w:rsid w:val="00532220"/>
    <w:rsid w:val="0053290A"/>
    <w:rsid w:val="005332DB"/>
    <w:rsid w:val="0053374B"/>
    <w:rsid w:val="00533DBB"/>
    <w:rsid w:val="00534C32"/>
    <w:rsid w:val="00535A27"/>
    <w:rsid w:val="00535B9F"/>
    <w:rsid w:val="005360DF"/>
    <w:rsid w:val="0053662F"/>
    <w:rsid w:val="00536B25"/>
    <w:rsid w:val="00536C4A"/>
    <w:rsid w:val="005376AA"/>
    <w:rsid w:val="005402C0"/>
    <w:rsid w:val="0054039F"/>
    <w:rsid w:val="00540B58"/>
    <w:rsid w:val="00540CE3"/>
    <w:rsid w:val="00540F97"/>
    <w:rsid w:val="00540FF5"/>
    <w:rsid w:val="00541325"/>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5BC"/>
    <w:rsid w:val="00554744"/>
    <w:rsid w:val="00555024"/>
    <w:rsid w:val="005553A5"/>
    <w:rsid w:val="005553C3"/>
    <w:rsid w:val="00556158"/>
    <w:rsid w:val="00561B7A"/>
    <w:rsid w:val="00562268"/>
    <w:rsid w:val="00562695"/>
    <w:rsid w:val="00562DD8"/>
    <w:rsid w:val="00562EB6"/>
    <w:rsid w:val="00563014"/>
    <w:rsid w:val="005652C9"/>
    <w:rsid w:val="00565352"/>
    <w:rsid w:val="0056535C"/>
    <w:rsid w:val="00565504"/>
    <w:rsid w:val="00565BC5"/>
    <w:rsid w:val="0056657F"/>
    <w:rsid w:val="005669E9"/>
    <w:rsid w:val="00566CC5"/>
    <w:rsid w:val="00566EA0"/>
    <w:rsid w:val="005674E0"/>
    <w:rsid w:val="00567CDC"/>
    <w:rsid w:val="0057028F"/>
    <w:rsid w:val="005704A1"/>
    <w:rsid w:val="00570517"/>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41C"/>
    <w:rsid w:val="005777C3"/>
    <w:rsid w:val="00577867"/>
    <w:rsid w:val="00577D3A"/>
    <w:rsid w:val="00577D53"/>
    <w:rsid w:val="00580AC1"/>
    <w:rsid w:val="00580AF9"/>
    <w:rsid w:val="00581329"/>
    <w:rsid w:val="005815BB"/>
    <w:rsid w:val="00581BE4"/>
    <w:rsid w:val="00581C7A"/>
    <w:rsid w:val="005820E4"/>
    <w:rsid w:val="005820F9"/>
    <w:rsid w:val="00583A21"/>
    <w:rsid w:val="00584382"/>
    <w:rsid w:val="00584A11"/>
    <w:rsid w:val="00584CEA"/>
    <w:rsid w:val="00584D38"/>
    <w:rsid w:val="0058589E"/>
    <w:rsid w:val="0058645B"/>
    <w:rsid w:val="00586FD0"/>
    <w:rsid w:val="00587564"/>
    <w:rsid w:val="0059099A"/>
    <w:rsid w:val="00590ADB"/>
    <w:rsid w:val="00591CF3"/>
    <w:rsid w:val="005926E6"/>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235"/>
    <w:rsid w:val="005A3538"/>
    <w:rsid w:val="005A37FD"/>
    <w:rsid w:val="005A48AE"/>
    <w:rsid w:val="005A48C7"/>
    <w:rsid w:val="005A6A57"/>
    <w:rsid w:val="005A6E43"/>
    <w:rsid w:val="005A6FB1"/>
    <w:rsid w:val="005A7477"/>
    <w:rsid w:val="005A799E"/>
    <w:rsid w:val="005B09CD"/>
    <w:rsid w:val="005B1175"/>
    <w:rsid w:val="005B1E90"/>
    <w:rsid w:val="005B2188"/>
    <w:rsid w:val="005B32D7"/>
    <w:rsid w:val="005B3939"/>
    <w:rsid w:val="005B3945"/>
    <w:rsid w:val="005B4F9A"/>
    <w:rsid w:val="005B57B7"/>
    <w:rsid w:val="005B6082"/>
    <w:rsid w:val="005B66A5"/>
    <w:rsid w:val="005B679F"/>
    <w:rsid w:val="005B7333"/>
    <w:rsid w:val="005C003E"/>
    <w:rsid w:val="005C0342"/>
    <w:rsid w:val="005C03F8"/>
    <w:rsid w:val="005C0864"/>
    <w:rsid w:val="005C11A3"/>
    <w:rsid w:val="005C13D7"/>
    <w:rsid w:val="005C230B"/>
    <w:rsid w:val="005C292B"/>
    <w:rsid w:val="005C2FE4"/>
    <w:rsid w:val="005C388D"/>
    <w:rsid w:val="005C3EF7"/>
    <w:rsid w:val="005C4048"/>
    <w:rsid w:val="005C429A"/>
    <w:rsid w:val="005C43C9"/>
    <w:rsid w:val="005C5963"/>
    <w:rsid w:val="005C6081"/>
    <w:rsid w:val="005C6470"/>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86A"/>
    <w:rsid w:val="005E6975"/>
    <w:rsid w:val="005E6D11"/>
    <w:rsid w:val="005E6F9A"/>
    <w:rsid w:val="005E757C"/>
    <w:rsid w:val="005E7596"/>
    <w:rsid w:val="005F0132"/>
    <w:rsid w:val="005F084F"/>
    <w:rsid w:val="005F113C"/>
    <w:rsid w:val="005F161E"/>
    <w:rsid w:val="005F1ECD"/>
    <w:rsid w:val="005F204F"/>
    <w:rsid w:val="005F2088"/>
    <w:rsid w:val="005F2205"/>
    <w:rsid w:val="005F2B5A"/>
    <w:rsid w:val="005F31DD"/>
    <w:rsid w:val="005F3229"/>
    <w:rsid w:val="005F391C"/>
    <w:rsid w:val="005F433B"/>
    <w:rsid w:val="005F459D"/>
    <w:rsid w:val="005F47C2"/>
    <w:rsid w:val="005F4C89"/>
    <w:rsid w:val="005F4F9B"/>
    <w:rsid w:val="005F53FC"/>
    <w:rsid w:val="005F5472"/>
    <w:rsid w:val="005F557C"/>
    <w:rsid w:val="005F5B05"/>
    <w:rsid w:val="005F6042"/>
    <w:rsid w:val="005F689F"/>
    <w:rsid w:val="005F7049"/>
    <w:rsid w:val="005F7207"/>
    <w:rsid w:val="005F73BA"/>
    <w:rsid w:val="005F7E7E"/>
    <w:rsid w:val="00602971"/>
    <w:rsid w:val="006029CF"/>
    <w:rsid w:val="006035E7"/>
    <w:rsid w:val="006035F9"/>
    <w:rsid w:val="00603905"/>
    <w:rsid w:val="006049FF"/>
    <w:rsid w:val="00604DA1"/>
    <w:rsid w:val="0060525B"/>
    <w:rsid w:val="00605AD1"/>
    <w:rsid w:val="0060605A"/>
    <w:rsid w:val="0060612A"/>
    <w:rsid w:val="006070B1"/>
    <w:rsid w:val="00607855"/>
    <w:rsid w:val="0061173E"/>
    <w:rsid w:val="00611C02"/>
    <w:rsid w:val="00611FCF"/>
    <w:rsid w:val="0061235D"/>
    <w:rsid w:val="006125D8"/>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5A67"/>
    <w:rsid w:val="00625D26"/>
    <w:rsid w:val="006267DF"/>
    <w:rsid w:val="00626AEC"/>
    <w:rsid w:val="00626CE7"/>
    <w:rsid w:val="00627E96"/>
    <w:rsid w:val="006305DE"/>
    <w:rsid w:val="0063094A"/>
    <w:rsid w:val="00630B4B"/>
    <w:rsid w:val="00630C87"/>
    <w:rsid w:val="00631AA3"/>
    <w:rsid w:val="0063211C"/>
    <w:rsid w:val="00632146"/>
    <w:rsid w:val="0063299A"/>
    <w:rsid w:val="00632D96"/>
    <w:rsid w:val="00633D40"/>
    <w:rsid w:val="00633EF7"/>
    <w:rsid w:val="00635FB4"/>
    <w:rsid w:val="0063614B"/>
    <w:rsid w:val="00640097"/>
    <w:rsid w:val="006405E0"/>
    <w:rsid w:val="00640A6A"/>
    <w:rsid w:val="00640C4B"/>
    <w:rsid w:val="00640E61"/>
    <w:rsid w:val="00641232"/>
    <w:rsid w:val="006413F7"/>
    <w:rsid w:val="006424C9"/>
    <w:rsid w:val="00642E1D"/>
    <w:rsid w:val="00643AC9"/>
    <w:rsid w:val="00644562"/>
    <w:rsid w:val="006448F9"/>
    <w:rsid w:val="006457D1"/>
    <w:rsid w:val="00645A9B"/>
    <w:rsid w:val="0064663C"/>
    <w:rsid w:val="006472FB"/>
    <w:rsid w:val="00647877"/>
    <w:rsid w:val="006510F7"/>
    <w:rsid w:val="006512D8"/>
    <w:rsid w:val="00651815"/>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F0A"/>
    <w:rsid w:val="0065714E"/>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4BD9"/>
    <w:rsid w:val="00674CD5"/>
    <w:rsid w:val="00674CF7"/>
    <w:rsid w:val="0067520C"/>
    <w:rsid w:val="006758C1"/>
    <w:rsid w:val="00675928"/>
    <w:rsid w:val="00675E10"/>
    <w:rsid w:val="006762FD"/>
    <w:rsid w:val="00676429"/>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454"/>
    <w:rsid w:val="006844D1"/>
    <w:rsid w:val="00686BC6"/>
    <w:rsid w:val="00687961"/>
    <w:rsid w:val="00687CA7"/>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B008F"/>
    <w:rsid w:val="006B0D37"/>
    <w:rsid w:val="006B124C"/>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8AF"/>
    <w:rsid w:val="006C4A0D"/>
    <w:rsid w:val="006C4EF6"/>
    <w:rsid w:val="006C5FE8"/>
    <w:rsid w:val="006C6435"/>
    <w:rsid w:val="006C6E87"/>
    <w:rsid w:val="006C738A"/>
    <w:rsid w:val="006C7C89"/>
    <w:rsid w:val="006D02C2"/>
    <w:rsid w:val="006D10FC"/>
    <w:rsid w:val="006D1256"/>
    <w:rsid w:val="006D136D"/>
    <w:rsid w:val="006D156E"/>
    <w:rsid w:val="006D1877"/>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7951"/>
    <w:rsid w:val="006D7DEF"/>
    <w:rsid w:val="006D7E68"/>
    <w:rsid w:val="006E0117"/>
    <w:rsid w:val="006E0C20"/>
    <w:rsid w:val="006E0EBA"/>
    <w:rsid w:val="006E1DFA"/>
    <w:rsid w:val="006E1F67"/>
    <w:rsid w:val="006E3450"/>
    <w:rsid w:val="006E3921"/>
    <w:rsid w:val="006E442F"/>
    <w:rsid w:val="006E5E47"/>
    <w:rsid w:val="006E651E"/>
    <w:rsid w:val="006E7A9B"/>
    <w:rsid w:val="006E7E7A"/>
    <w:rsid w:val="006F0E0D"/>
    <w:rsid w:val="006F12FB"/>
    <w:rsid w:val="006F32EA"/>
    <w:rsid w:val="006F3EAC"/>
    <w:rsid w:val="006F449F"/>
    <w:rsid w:val="006F4AD1"/>
    <w:rsid w:val="006F4B17"/>
    <w:rsid w:val="006F6ED3"/>
    <w:rsid w:val="006F7368"/>
    <w:rsid w:val="006F7441"/>
    <w:rsid w:val="007006CA"/>
    <w:rsid w:val="00700939"/>
    <w:rsid w:val="007010F0"/>
    <w:rsid w:val="007016C3"/>
    <w:rsid w:val="007018B0"/>
    <w:rsid w:val="00702532"/>
    <w:rsid w:val="00702F4E"/>
    <w:rsid w:val="0070309F"/>
    <w:rsid w:val="0070328A"/>
    <w:rsid w:val="0070385D"/>
    <w:rsid w:val="00703862"/>
    <w:rsid w:val="00703BB0"/>
    <w:rsid w:val="00703DC0"/>
    <w:rsid w:val="00704997"/>
    <w:rsid w:val="00705633"/>
    <w:rsid w:val="00705831"/>
    <w:rsid w:val="00705EDA"/>
    <w:rsid w:val="0070606F"/>
    <w:rsid w:val="00706B77"/>
    <w:rsid w:val="00706D68"/>
    <w:rsid w:val="00707181"/>
    <w:rsid w:val="00707D5A"/>
    <w:rsid w:val="007104D1"/>
    <w:rsid w:val="00710A0A"/>
    <w:rsid w:val="0071155D"/>
    <w:rsid w:val="007125BE"/>
    <w:rsid w:val="007139F7"/>
    <w:rsid w:val="00714DA1"/>
    <w:rsid w:val="00715B6A"/>
    <w:rsid w:val="00715E31"/>
    <w:rsid w:val="00716054"/>
    <w:rsid w:val="00716205"/>
    <w:rsid w:val="0071643E"/>
    <w:rsid w:val="00716538"/>
    <w:rsid w:val="00721708"/>
    <w:rsid w:val="00721902"/>
    <w:rsid w:val="00721B3F"/>
    <w:rsid w:val="00721F87"/>
    <w:rsid w:val="007222A7"/>
    <w:rsid w:val="0072265E"/>
    <w:rsid w:val="00722B5B"/>
    <w:rsid w:val="00723D84"/>
    <w:rsid w:val="00723FE0"/>
    <w:rsid w:val="00724B8E"/>
    <w:rsid w:val="00724EBE"/>
    <w:rsid w:val="00725BC0"/>
    <w:rsid w:val="00725F78"/>
    <w:rsid w:val="00726E2F"/>
    <w:rsid w:val="007272A6"/>
    <w:rsid w:val="00727864"/>
    <w:rsid w:val="007306D1"/>
    <w:rsid w:val="00731249"/>
    <w:rsid w:val="00731546"/>
    <w:rsid w:val="007327BA"/>
    <w:rsid w:val="00732BB8"/>
    <w:rsid w:val="0073319E"/>
    <w:rsid w:val="007335F6"/>
    <w:rsid w:val="00733F92"/>
    <w:rsid w:val="00734552"/>
    <w:rsid w:val="00734A95"/>
    <w:rsid w:val="0073516C"/>
    <w:rsid w:val="00735457"/>
    <w:rsid w:val="00737075"/>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5BF"/>
    <w:rsid w:val="00754600"/>
    <w:rsid w:val="00754915"/>
    <w:rsid w:val="00754DEE"/>
    <w:rsid w:val="00754DF9"/>
    <w:rsid w:val="0075537C"/>
    <w:rsid w:val="00755528"/>
    <w:rsid w:val="00755FEB"/>
    <w:rsid w:val="0075645A"/>
    <w:rsid w:val="0075646D"/>
    <w:rsid w:val="007571BE"/>
    <w:rsid w:val="0075734A"/>
    <w:rsid w:val="007575DE"/>
    <w:rsid w:val="00757797"/>
    <w:rsid w:val="00757A85"/>
    <w:rsid w:val="00757C39"/>
    <w:rsid w:val="00760CC6"/>
    <w:rsid w:val="00760E9F"/>
    <w:rsid w:val="007614E1"/>
    <w:rsid w:val="007619D2"/>
    <w:rsid w:val="00761A81"/>
    <w:rsid w:val="007620A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66C7D"/>
    <w:rsid w:val="00770344"/>
    <w:rsid w:val="00770B6B"/>
    <w:rsid w:val="00770E68"/>
    <w:rsid w:val="00770F7A"/>
    <w:rsid w:val="00771748"/>
    <w:rsid w:val="00773056"/>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1098"/>
    <w:rsid w:val="00781BB0"/>
    <w:rsid w:val="00782693"/>
    <w:rsid w:val="007827EE"/>
    <w:rsid w:val="00782D5D"/>
    <w:rsid w:val="00782D78"/>
    <w:rsid w:val="00782FC1"/>
    <w:rsid w:val="00783397"/>
    <w:rsid w:val="007849DD"/>
    <w:rsid w:val="00784E4D"/>
    <w:rsid w:val="00785192"/>
    <w:rsid w:val="007863B5"/>
    <w:rsid w:val="00786A87"/>
    <w:rsid w:val="00786DAF"/>
    <w:rsid w:val="00787537"/>
    <w:rsid w:val="00787DAB"/>
    <w:rsid w:val="0079012A"/>
    <w:rsid w:val="0079026C"/>
    <w:rsid w:val="007913AF"/>
    <w:rsid w:val="007917D7"/>
    <w:rsid w:val="00791B71"/>
    <w:rsid w:val="00791CDE"/>
    <w:rsid w:val="007920D6"/>
    <w:rsid w:val="0079232D"/>
    <w:rsid w:val="007927F3"/>
    <w:rsid w:val="00793410"/>
    <w:rsid w:val="0079410B"/>
    <w:rsid w:val="0079414D"/>
    <w:rsid w:val="00794AC1"/>
    <w:rsid w:val="00794CC5"/>
    <w:rsid w:val="00794DE2"/>
    <w:rsid w:val="00794EBF"/>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029"/>
    <w:rsid w:val="007B249B"/>
    <w:rsid w:val="007B252A"/>
    <w:rsid w:val="007B2B11"/>
    <w:rsid w:val="007B39D3"/>
    <w:rsid w:val="007B4081"/>
    <w:rsid w:val="007B4612"/>
    <w:rsid w:val="007B515A"/>
    <w:rsid w:val="007B517D"/>
    <w:rsid w:val="007B52AD"/>
    <w:rsid w:val="007B5E48"/>
    <w:rsid w:val="007B62C9"/>
    <w:rsid w:val="007B660D"/>
    <w:rsid w:val="007B77C1"/>
    <w:rsid w:val="007B7C11"/>
    <w:rsid w:val="007C0002"/>
    <w:rsid w:val="007C02FD"/>
    <w:rsid w:val="007C0BC9"/>
    <w:rsid w:val="007C0DBC"/>
    <w:rsid w:val="007C0DFA"/>
    <w:rsid w:val="007C1406"/>
    <w:rsid w:val="007C2084"/>
    <w:rsid w:val="007C285F"/>
    <w:rsid w:val="007C28B5"/>
    <w:rsid w:val="007C35E5"/>
    <w:rsid w:val="007C43CF"/>
    <w:rsid w:val="007C4F23"/>
    <w:rsid w:val="007C5ACF"/>
    <w:rsid w:val="007C5B84"/>
    <w:rsid w:val="007C5D92"/>
    <w:rsid w:val="007C5F26"/>
    <w:rsid w:val="007C6254"/>
    <w:rsid w:val="007C634B"/>
    <w:rsid w:val="007C672F"/>
    <w:rsid w:val="007C704A"/>
    <w:rsid w:val="007C78EC"/>
    <w:rsid w:val="007D01A0"/>
    <w:rsid w:val="007D0959"/>
    <w:rsid w:val="007D14A8"/>
    <w:rsid w:val="007D17AD"/>
    <w:rsid w:val="007D2373"/>
    <w:rsid w:val="007D26E6"/>
    <w:rsid w:val="007D2D6B"/>
    <w:rsid w:val="007D436E"/>
    <w:rsid w:val="007D6402"/>
    <w:rsid w:val="007D6ADB"/>
    <w:rsid w:val="007D71A8"/>
    <w:rsid w:val="007E0BC5"/>
    <w:rsid w:val="007E0E60"/>
    <w:rsid w:val="007E1CD9"/>
    <w:rsid w:val="007E229C"/>
    <w:rsid w:val="007E28CB"/>
    <w:rsid w:val="007E2C2F"/>
    <w:rsid w:val="007E32B5"/>
    <w:rsid w:val="007E36CE"/>
    <w:rsid w:val="007E3FDF"/>
    <w:rsid w:val="007E4932"/>
    <w:rsid w:val="007E49CB"/>
    <w:rsid w:val="007E546E"/>
    <w:rsid w:val="007E5F83"/>
    <w:rsid w:val="007E63AA"/>
    <w:rsid w:val="007E665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1929"/>
    <w:rsid w:val="00801EC9"/>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5C0"/>
    <w:rsid w:val="00817D78"/>
    <w:rsid w:val="008209B6"/>
    <w:rsid w:val="00820DD2"/>
    <w:rsid w:val="00820DDB"/>
    <w:rsid w:val="008210A5"/>
    <w:rsid w:val="0082133F"/>
    <w:rsid w:val="008215CD"/>
    <w:rsid w:val="008219F2"/>
    <w:rsid w:val="00821E5C"/>
    <w:rsid w:val="00822649"/>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4D9B"/>
    <w:rsid w:val="008350EF"/>
    <w:rsid w:val="00835DB1"/>
    <w:rsid w:val="00835EE5"/>
    <w:rsid w:val="0083604E"/>
    <w:rsid w:val="00840696"/>
    <w:rsid w:val="00841703"/>
    <w:rsid w:val="008420D9"/>
    <w:rsid w:val="00842273"/>
    <w:rsid w:val="0084250A"/>
    <w:rsid w:val="008426FB"/>
    <w:rsid w:val="00844EE2"/>
    <w:rsid w:val="00845239"/>
    <w:rsid w:val="00845273"/>
    <w:rsid w:val="008458CD"/>
    <w:rsid w:val="00845F23"/>
    <w:rsid w:val="008462AD"/>
    <w:rsid w:val="00846CFB"/>
    <w:rsid w:val="00847439"/>
    <w:rsid w:val="008476AD"/>
    <w:rsid w:val="0084790D"/>
    <w:rsid w:val="00847B39"/>
    <w:rsid w:val="00847FD5"/>
    <w:rsid w:val="00850F50"/>
    <w:rsid w:val="00850F90"/>
    <w:rsid w:val="0085179E"/>
    <w:rsid w:val="0085187B"/>
    <w:rsid w:val="00852317"/>
    <w:rsid w:val="008526DF"/>
    <w:rsid w:val="00852E09"/>
    <w:rsid w:val="0085428E"/>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4F0D"/>
    <w:rsid w:val="008852D6"/>
    <w:rsid w:val="00885419"/>
    <w:rsid w:val="00885458"/>
    <w:rsid w:val="00885539"/>
    <w:rsid w:val="008860B8"/>
    <w:rsid w:val="00886A5C"/>
    <w:rsid w:val="00886E93"/>
    <w:rsid w:val="0088706E"/>
    <w:rsid w:val="008875E0"/>
    <w:rsid w:val="008876D4"/>
    <w:rsid w:val="00887737"/>
    <w:rsid w:val="00887AD5"/>
    <w:rsid w:val="00890183"/>
    <w:rsid w:val="00890E11"/>
    <w:rsid w:val="0089162E"/>
    <w:rsid w:val="00891D8A"/>
    <w:rsid w:val="00892879"/>
    <w:rsid w:val="00892B3B"/>
    <w:rsid w:val="00892F06"/>
    <w:rsid w:val="008943B4"/>
    <w:rsid w:val="0089451C"/>
    <w:rsid w:val="0089488D"/>
    <w:rsid w:val="00894D00"/>
    <w:rsid w:val="008952F1"/>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6AB7"/>
    <w:rsid w:val="008A6D28"/>
    <w:rsid w:val="008B1496"/>
    <w:rsid w:val="008B1A64"/>
    <w:rsid w:val="008B1E93"/>
    <w:rsid w:val="008B1F48"/>
    <w:rsid w:val="008B241B"/>
    <w:rsid w:val="008B252F"/>
    <w:rsid w:val="008B30A2"/>
    <w:rsid w:val="008B30BC"/>
    <w:rsid w:val="008B3714"/>
    <w:rsid w:val="008B3CE7"/>
    <w:rsid w:val="008B424C"/>
    <w:rsid w:val="008B481D"/>
    <w:rsid w:val="008B73DA"/>
    <w:rsid w:val="008B778A"/>
    <w:rsid w:val="008B784E"/>
    <w:rsid w:val="008C0D6C"/>
    <w:rsid w:val="008C192D"/>
    <w:rsid w:val="008C2391"/>
    <w:rsid w:val="008C23CF"/>
    <w:rsid w:val="008C2BD0"/>
    <w:rsid w:val="008C31F2"/>
    <w:rsid w:val="008C3904"/>
    <w:rsid w:val="008C5C4C"/>
    <w:rsid w:val="008C61A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D07"/>
    <w:rsid w:val="00907E9C"/>
    <w:rsid w:val="00910D50"/>
    <w:rsid w:val="00911DCF"/>
    <w:rsid w:val="00912C3B"/>
    <w:rsid w:val="00912C78"/>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A15"/>
    <w:rsid w:val="009373BD"/>
    <w:rsid w:val="00937471"/>
    <w:rsid w:val="00937983"/>
    <w:rsid w:val="00937E63"/>
    <w:rsid w:val="009404C9"/>
    <w:rsid w:val="00940BDD"/>
    <w:rsid w:val="00941199"/>
    <w:rsid w:val="009415B5"/>
    <w:rsid w:val="00941DD2"/>
    <w:rsid w:val="00942232"/>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368"/>
    <w:rsid w:val="00956937"/>
    <w:rsid w:val="00956DC6"/>
    <w:rsid w:val="0095748D"/>
    <w:rsid w:val="00957737"/>
    <w:rsid w:val="0095780B"/>
    <w:rsid w:val="00957ADA"/>
    <w:rsid w:val="00957C7B"/>
    <w:rsid w:val="00957F8D"/>
    <w:rsid w:val="00960160"/>
    <w:rsid w:val="00960D14"/>
    <w:rsid w:val="009614C0"/>
    <w:rsid w:val="00961796"/>
    <w:rsid w:val="00961CB1"/>
    <w:rsid w:val="00962072"/>
    <w:rsid w:val="00962D01"/>
    <w:rsid w:val="00962E1F"/>
    <w:rsid w:val="00963488"/>
    <w:rsid w:val="00963B00"/>
    <w:rsid w:val="00963BCE"/>
    <w:rsid w:val="00964BDD"/>
    <w:rsid w:val="00965524"/>
    <w:rsid w:val="009669D9"/>
    <w:rsid w:val="00966EB8"/>
    <w:rsid w:val="00967843"/>
    <w:rsid w:val="00967BB6"/>
    <w:rsid w:val="00967D08"/>
    <w:rsid w:val="009700F8"/>
    <w:rsid w:val="009703DF"/>
    <w:rsid w:val="0097051E"/>
    <w:rsid w:val="009707AE"/>
    <w:rsid w:val="00970C39"/>
    <w:rsid w:val="00970CD8"/>
    <w:rsid w:val="009715C7"/>
    <w:rsid w:val="00971E29"/>
    <w:rsid w:val="009731F0"/>
    <w:rsid w:val="009733D0"/>
    <w:rsid w:val="00973664"/>
    <w:rsid w:val="00973790"/>
    <w:rsid w:val="00973C0F"/>
    <w:rsid w:val="0097448A"/>
    <w:rsid w:val="009744F3"/>
    <w:rsid w:val="00975465"/>
    <w:rsid w:val="009772C5"/>
    <w:rsid w:val="00977D60"/>
    <w:rsid w:val="009806B3"/>
    <w:rsid w:val="00980AD9"/>
    <w:rsid w:val="00980D3F"/>
    <w:rsid w:val="009819D5"/>
    <w:rsid w:val="00981AF7"/>
    <w:rsid w:val="00981EB3"/>
    <w:rsid w:val="00982455"/>
    <w:rsid w:val="00982831"/>
    <w:rsid w:val="00982D10"/>
    <w:rsid w:val="00982F67"/>
    <w:rsid w:val="00983308"/>
    <w:rsid w:val="0098398F"/>
    <w:rsid w:val="00983C11"/>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33E4"/>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3DC8"/>
    <w:rsid w:val="009A4C15"/>
    <w:rsid w:val="009A508F"/>
    <w:rsid w:val="009A59F9"/>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16F"/>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3D03"/>
    <w:rsid w:val="009D42E8"/>
    <w:rsid w:val="009D45D7"/>
    <w:rsid w:val="009D51D5"/>
    <w:rsid w:val="009D621C"/>
    <w:rsid w:val="009D64CC"/>
    <w:rsid w:val="009D66DF"/>
    <w:rsid w:val="009D6BE1"/>
    <w:rsid w:val="009D6CBF"/>
    <w:rsid w:val="009D6CD0"/>
    <w:rsid w:val="009D72A0"/>
    <w:rsid w:val="009E11BB"/>
    <w:rsid w:val="009E1285"/>
    <w:rsid w:val="009E1835"/>
    <w:rsid w:val="009E1BC7"/>
    <w:rsid w:val="009E1D15"/>
    <w:rsid w:val="009E262B"/>
    <w:rsid w:val="009E2740"/>
    <w:rsid w:val="009E2829"/>
    <w:rsid w:val="009E35D8"/>
    <w:rsid w:val="009E3692"/>
    <w:rsid w:val="009E4618"/>
    <w:rsid w:val="009E4D49"/>
    <w:rsid w:val="009E4EE1"/>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1DE"/>
    <w:rsid w:val="009F62C5"/>
    <w:rsid w:val="009F69CA"/>
    <w:rsid w:val="009F6A72"/>
    <w:rsid w:val="00A00469"/>
    <w:rsid w:val="00A00FBE"/>
    <w:rsid w:val="00A01EA9"/>
    <w:rsid w:val="00A026B4"/>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4CE9"/>
    <w:rsid w:val="00A15D9C"/>
    <w:rsid w:val="00A15EB9"/>
    <w:rsid w:val="00A15FE0"/>
    <w:rsid w:val="00A168B9"/>
    <w:rsid w:val="00A16B37"/>
    <w:rsid w:val="00A16E85"/>
    <w:rsid w:val="00A20216"/>
    <w:rsid w:val="00A214D1"/>
    <w:rsid w:val="00A22AC7"/>
    <w:rsid w:val="00A22BF0"/>
    <w:rsid w:val="00A2410A"/>
    <w:rsid w:val="00A241F6"/>
    <w:rsid w:val="00A257FA"/>
    <w:rsid w:val="00A25937"/>
    <w:rsid w:val="00A26520"/>
    <w:rsid w:val="00A266F5"/>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F7C"/>
    <w:rsid w:val="00A36429"/>
    <w:rsid w:val="00A37406"/>
    <w:rsid w:val="00A37B1C"/>
    <w:rsid w:val="00A37CF5"/>
    <w:rsid w:val="00A403CF"/>
    <w:rsid w:val="00A4062F"/>
    <w:rsid w:val="00A406F7"/>
    <w:rsid w:val="00A40C11"/>
    <w:rsid w:val="00A40D93"/>
    <w:rsid w:val="00A4146E"/>
    <w:rsid w:val="00A41E77"/>
    <w:rsid w:val="00A4201D"/>
    <w:rsid w:val="00A43FC7"/>
    <w:rsid w:val="00A442E8"/>
    <w:rsid w:val="00A44379"/>
    <w:rsid w:val="00A448FA"/>
    <w:rsid w:val="00A45CFD"/>
    <w:rsid w:val="00A46020"/>
    <w:rsid w:val="00A46474"/>
    <w:rsid w:val="00A46C4C"/>
    <w:rsid w:val="00A4762B"/>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1AC"/>
    <w:rsid w:val="00A7641D"/>
    <w:rsid w:val="00A767F4"/>
    <w:rsid w:val="00A76966"/>
    <w:rsid w:val="00A76CC4"/>
    <w:rsid w:val="00A773D8"/>
    <w:rsid w:val="00A77581"/>
    <w:rsid w:val="00A775C2"/>
    <w:rsid w:val="00A80160"/>
    <w:rsid w:val="00A801F8"/>
    <w:rsid w:val="00A809C4"/>
    <w:rsid w:val="00A80D39"/>
    <w:rsid w:val="00A813FF"/>
    <w:rsid w:val="00A8175C"/>
    <w:rsid w:val="00A81945"/>
    <w:rsid w:val="00A825CD"/>
    <w:rsid w:val="00A82A85"/>
    <w:rsid w:val="00A8358C"/>
    <w:rsid w:val="00A83FF8"/>
    <w:rsid w:val="00A85001"/>
    <w:rsid w:val="00A851DB"/>
    <w:rsid w:val="00A8526A"/>
    <w:rsid w:val="00A8546A"/>
    <w:rsid w:val="00A854B2"/>
    <w:rsid w:val="00A854F7"/>
    <w:rsid w:val="00A86879"/>
    <w:rsid w:val="00A8753E"/>
    <w:rsid w:val="00A9015E"/>
    <w:rsid w:val="00A907C8"/>
    <w:rsid w:val="00A91514"/>
    <w:rsid w:val="00A917E3"/>
    <w:rsid w:val="00A9235A"/>
    <w:rsid w:val="00A924E0"/>
    <w:rsid w:val="00A92F45"/>
    <w:rsid w:val="00A938E9"/>
    <w:rsid w:val="00A93D9F"/>
    <w:rsid w:val="00A94266"/>
    <w:rsid w:val="00A94554"/>
    <w:rsid w:val="00A94C80"/>
    <w:rsid w:val="00A9516C"/>
    <w:rsid w:val="00A95A71"/>
    <w:rsid w:val="00A965C7"/>
    <w:rsid w:val="00A976AC"/>
    <w:rsid w:val="00A97776"/>
    <w:rsid w:val="00A9793C"/>
    <w:rsid w:val="00A97952"/>
    <w:rsid w:val="00A97DDA"/>
    <w:rsid w:val="00AA0162"/>
    <w:rsid w:val="00AA182D"/>
    <w:rsid w:val="00AA192C"/>
    <w:rsid w:val="00AA1DBC"/>
    <w:rsid w:val="00AA203E"/>
    <w:rsid w:val="00AA25C7"/>
    <w:rsid w:val="00AA26C7"/>
    <w:rsid w:val="00AA325D"/>
    <w:rsid w:val="00AA3C8F"/>
    <w:rsid w:val="00AA3E9B"/>
    <w:rsid w:val="00AA487C"/>
    <w:rsid w:val="00AA4964"/>
    <w:rsid w:val="00AA4F32"/>
    <w:rsid w:val="00AA5290"/>
    <w:rsid w:val="00AA540C"/>
    <w:rsid w:val="00AA6775"/>
    <w:rsid w:val="00AA67DC"/>
    <w:rsid w:val="00AA68BB"/>
    <w:rsid w:val="00AA6A2A"/>
    <w:rsid w:val="00AA6A3B"/>
    <w:rsid w:val="00AA75E2"/>
    <w:rsid w:val="00AB1356"/>
    <w:rsid w:val="00AB2887"/>
    <w:rsid w:val="00AB2A2A"/>
    <w:rsid w:val="00AB360E"/>
    <w:rsid w:val="00AB36EF"/>
    <w:rsid w:val="00AB4967"/>
    <w:rsid w:val="00AB4E51"/>
    <w:rsid w:val="00AB58E6"/>
    <w:rsid w:val="00AB71A0"/>
    <w:rsid w:val="00AB7A07"/>
    <w:rsid w:val="00AB7F7E"/>
    <w:rsid w:val="00AC04E7"/>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C7767"/>
    <w:rsid w:val="00AD0958"/>
    <w:rsid w:val="00AD0AD8"/>
    <w:rsid w:val="00AD2023"/>
    <w:rsid w:val="00AD2313"/>
    <w:rsid w:val="00AD3594"/>
    <w:rsid w:val="00AD3B23"/>
    <w:rsid w:val="00AD3FFD"/>
    <w:rsid w:val="00AD519E"/>
    <w:rsid w:val="00AD5541"/>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582"/>
    <w:rsid w:val="00AF274E"/>
    <w:rsid w:val="00AF27DC"/>
    <w:rsid w:val="00AF2B50"/>
    <w:rsid w:val="00AF3587"/>
    <w:rsid w:val="00AF4292"/>
    <w:rsid w:val="00AF42EA"/>
    <w:rsid w:val="00AF4C68"/>
    <w:rsid w:val="00AF4C6D"/>
    <w:rsid w:val="00AF4CB2"/>
    <w:rsid w:val="00AF5B04"/>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573"/>
    <w:rsid w:val="00B05CF0"/>
    <w:rsid w:val="00B06FB9"/>
    <w:rsid w:val="00B0763F"/>
    <w:rsid w:val="00B10DBC"/>
    <w:rsid w:val="00B12667"/>
    <w:rsid w:val="00B127DA"/>
    <w:rsid w:val="00B13C75"/>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1A9"/>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401E8"/>
    <w:rsid w:val="00B40740"/>
    <w:rsid w:val="00B42478"/>
    <w:rsid w:val="00B43CB6"/>
    <w:rsid w:val="00B43D0D"/>
    <w:rsid w:val="00B44065"/>
    <w:rsid w:val="00B445F7"/>
    <w:rsid w:val="00B4469F"/>
    <w:rsid w:val="00B446C6"/>
    <w:rsid w:val="00B45F43"/>
    <w:rsid w:val="00B463E4"/>
    <w:rsid w:val="00B46870"/>
    <w:rsid w:val="00B469E8"/>
    <w:rsid w:val="00B46DBB"/>
    <w:rsid w:val="00B4755E"/>
    <w:rsid w:val="00B505EE"/>
    <w:rsid w:val="00B506B7"/>
    <w:rsid w:val="00B50707"/>
    <w:rsid w:val="00B5119A"/>
    <w:rsid w:val="00B527CF"/>
    <w:rsid w:val="00B52B91"/>
    <w:rsid w:val="00B53035"/>
    <w:rsid w:val="00B533C2"/>
    <w:rsid w:val="00B53450"/>
    <w:rsid w:val="00B53669"/>
    <w:rsid w:val="00B5390F"/>
    <w:rsid w:val="00B539B1"/>
    <w:rsid w:val="00B53AC5"/>
    <w:rsid w:val="00B5426D"/>
    <w:rsid w:val="00B54C43"/>
    <w:rsid w:val="00B54F23"/>
    <w:rsid w:val="00B55102"/>
    <w:rsid w:val="00B5571A"/>
    <w:rsid w:val="00B56150"/>
    <w:rsid w:val="00B5628F"/>
    <w:rsid w:val="00B56296"/>
    <w:rsid w:val="00B56B56"/>
    <w:rsid w:val="00B5727F"/>
    <w:rsid w:val="00B60006"/>
    <w:rsid w:val="00B607D5"/>
    <w:rsid w:val="00B61454"/>
    <w:rsid w:val="00B6163A"/>
    <w:rsid w:val="00B62523"/>
    <w:rsid w:val="00B62C1E"/>
    <w:rsid w:val="00B63233"/>
    <w:rsid w:val="00B6357B"/>
    <w:rsid w:val="00B63913"/>
    <w:rsid w:val="00B63A02"/>
    <w:rsid w:val="00B655A6"/>
    <w:rsid w:val="00B66945"/>
    <w:rsid w:val="00B66D9E"/>
    <w:rsid w:val="00B66E73"/>
    <w:rsid w:val="00B670F5"/>
    <w:rsid w:val="00B67966"/>
    <w:rsid w:val="00B70F64"/>
    <w:rsid w:val="00B71E41"/>
    <w:rsid w:val="00B71F76"/>
    <w:rsid w:val="00B7216F"/>
    <w:rsid w:val="00B72C26"/>
    <w:rsid w:val="00B72FF0"/>
    <w:rsid w:val="00B73B18"/>
    <w:rsid w:val="00B73CAF"/>
    <w:rsid w:val="00B7469B"/>
    <w:rsid w:val="00B75767"/>
    <w:rsid w:val="00B75781"/>
    <w:rsid w:val="00B770A1"/>
    <w:rsid w:val="00B77441"/>
    <w:rsid w:val="00B77B6D"/>
    <w:rsid w:val="00B77DD9"/>
    <w:rsid w:val="00B80184"/>
    <w:rsid w:val="00B804F3"/>
    <w:rsid w:val="00B80735"/>
    <w:rsid w:val="00B810CD"/>
    <w:rsid w:val="00B82BB6"/>
    <w:rsid w:val="00B843ED"/>
    <w:rsid w:val="00B85128"/>
    <w:rsid w:val="00B853FE"/>
    <w:rsid w:val="00B85B2B"/>
    <w:rsid w:val="00B85F5E"/>
    <w:rsid w:val="00B861A8"/>
    <w:rsid w:val="00B86CD8"/>
    <w:rsid w:val="00B911BC"/>
    <w:rsid w:val="00B92360"/>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4FBC"/>
    <w:rsid w:val="00BC58D1"/>
    <w:rsid w:val="00BC5C83"/>
    <w:rsid w:val="00BC5EF5"/>
    <w:rsid w:val="00BC6912"/>
    <w:rsid w:val="00BC6C88"/>
    <w:rsid w:val="00BC7D1F"/>
    <w:rsid w:val="00BD0360"/>
    <w:rsid w:val="00BD122D"/>
    <w:rsid w:val="00BD157C"/>
    <w:rsid w:val="00BD172B"/>
    <w:rsid w:val="00BD174B"/>
    <w:rsid w:val="00BD19B7"/>
    <w:rsid w:val="00BD1EFC"/>
    <w:rsid w:val="00BD2378"/>
    <w:rsid w:val="00BD3969"/>
    <w:rsid w:val="00BD401A"/>
    <w:rsid w:val="00BD41FD"/>
    <w:rsid w:val="00BD5F6B"/>
    <w:rsid w:val="00BD6910"/>
    <w:rsid w:val="00BD6F34"/>
    <w:rsid w:val="00BD6F9C"/>
    <w:rsid w:val="00BD7CC9"/>
    <w:rsid w:val="00BD7CF2"/>
    <w:rsid w:val="00BE05B4"/>
    <w:rsid w:val="00BE0FF0"/>
    <w:rsid w:val="00BE10FA"/>
    <w:rsid w:val="00BE1450"/>
    <w:rsid w:val="00BE19AA"/>
    <w:rsid w:val="00BE1B2B"/>
    <w:rsid w:val="00BE1E78"/>
    <w:rsid w:val="00BE1F92"/>
    <w:rsid w:val="00BE2411"/>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339"/>
    <w:rsid w:val="00BF3C40"/>
    <w:rsid w:val="00BF4076"/>
    <w:rsid w:val="00BF4196"/>
    <w:rsid w:val="00BF4591"/>
    <w:rsid w:val="00BF542F"/>
    <w:rsid w:val="00BF55AB"/>
    <w:rsid w:val="00BF5754"/>
    <w:rsid w:val="00BF5BBF"/>
    <w:rsid w:val="00BF5FC6"/>
    <w:rsid w:val="00BF6798"/>
    <w:rsid w:val="00BF7247"/>
    <w:rsid w:val="00BF72A9"/>
    <w:rsid w:val="00C00A4C"/>
    <w:rsid w:val="00C01399"/>
    <w:rsid w:val="00C014DC"/>
    <w:rsid w:val="00C01B70"/>
    <w:rsid w:val="00C01E3C"/>
    <w:rsid w:val="00C01E72"/>
    <w:rsid w:val="00C02850"/>
    <w:rsid w:val="00C02F1D"/>
    <w:rsid w:val="00C031CE"/>
    <w:rsid w:val="00C03C03"/>
    <w:rsid w:val="00C0494C"/>
    <w:rsid w:val="00C04E49"/>
    <w:rsid w:val="00C05CAB"/>
    <w:rsid w:val="00C06500"/>
    <w:rsid w:val="00C06BFE"/>
    <w:rsid w:val="00C074A3"/>
    <w:rsid w:val="00C105D7"/>
    <w:rsid w:val="00C1069D"/>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17C3B"/>
    <w:rsid w:val="00C20137"/>
    <w:rsid w:val="00C204E5"/>
    <w:rsid w:val="00C20E9A"/>
    <w:rsid w:val="00C2182E"/>
    <w:rsid w:val="00C21DD1"/>
    <w:rsid w:val="00C22049"/>
    <w:rsid w:val="00C2211C"/>
    <w:rsid w:val="00C2290E"/>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9D4"/>
    <w:rsid w:val="00C34BE0"/>
    <w:rsid w:val="00C350E5"/>
    <w:rsid w:val="00C354DC"/>
    <w:rsid w:val="00C365B8"/>
    <w:rsid w:val="00C36834"/>
    <w:rsid w:val="00C401B0"/>
    <w:rsid w:val="00C407AD"/>
    <w:rsid w:val="00C4148A"/>
    <w:rsid w:val="00C4156D"/>
    <w:rsid w:val="00C417B7"/>
    <w:rsid w:val="00C420A5"/>
    <w:rsid w:val="00C4291B"/>
    <w:rsid w:val="00C43530"/>
    <w:rsid w:val="00C43A69"/>
    <w:rsid w:val="00C43DD4"/>
    <w:rsid w:val="00C43FF8"/>
    <w:rsid w:val="00C44017"/>
    <w:rsid w:val="00C44E40"/>
    <w:rsid w:val="00C4527B"/>
    <w:rsid w:val="00C45402"/>
    <w:rsid w:val="00C45B29"/>
    <w:rsid w:val="00C4603A"/>
    <w:rsid w:val="00C46352"/>
    <w:rsid w:val="00C464B7"/>
    <w:rsid w:val="00C468E8"/>
    <w:rsid w:val="00C46903"/>
    <w:rsid w:val="00C46A48"/>
    <w:rsid w:val="00C47D9E"/>
    <w:rsid w:val="00C50FF3"/>
    <w:rsid w:val="00C523C4"/>
    <w:rsid w:val="00C52C84"/>
    <w:rsid w:val="00C52D2C"/>
    <w:rsid w:val="00C5323B"/>
    <w:rsid w:val="00C5347C"/>
    <w:rsid w:val="00C53679"/>
    <w:rsid w:val="00C54945"/>
    <w:rsid w:val="00C55F68"/>
    <w:rsid w:val="00C573FA"/>
    <w:rsid w:val="00C57E7B"/>
    <w:rsid w:val="00C60D50"/>
    <w:rsid w:val="00C61097"/>
    <w:rsid w:val="00C61AFB"/>
    <w:rsid w:val="00C62343"/>
    <w:rsid w:val="00C623F3"/>
    <w:rsid w:val="00C6295F"/>
    <w:rsid w:val="00C62A3D"/>
    <w:rsid w:val="00C63080"/>
    <w:rsid w:val="00C630CE"/>
    <w:rsid w:val="00C63137"/>
    <w:rsid w:val="00C631B1"/>
    <w:rsid w:val="00C6337B"/>
    <w:rsid w:val="00C639A1"/>
    <w:rsid w:val="00C63E75"/>
    <w:rsid w:val="00C63EE0"/>
    <w:rsid w:val="00C64754"/>
    <w:rsid w:val="00C64B2F"/>
    <w:rsid w:val="00C64B5C"/>
    <w:rsid w:val="00C65313"/>
    <w:rsid w:val="00C6539E"/>
    <w:rsid w:val="00C663DB"/>
    <w:rsid w:val="00C66A19"/>
    <w:rsid w:val="00C66B6E"/>
    <w:rsid w:val="00C66C5F"/>
    <w:rsid w:val="00C672F3"/>
    <w:rsid w:val="00C67AD8"/>
    <w:rsid w:val="00C67B04"/>
    <w:rsid w:val="00C71143"/>
    <w:rsid w:val="00C717F5"/>
    <w:rsid w:val="00C718F2"/>
    <w:rsid w:val="00C71B0E"/>
    <w:rsid w:val="00C72A59"/>
    <w:rsid w:val="00C73B42"/>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9BC"/>
    <w:rsid w:val="00C93F5A"/>
    <w:rsid w:val="00C941E7"/>
    <w:rsid w:val="00C95AAF"/>
    <w:rsid w:val="00C96EFC"/>
    <w:rsid w:val="00C97541"/>
    <w:rsid w:val="00C978B0"/>
    <w:rsid w:val="00CA0CA9"/>
    <w:rsid w:val="00CA0CB7"/>
    <w:rsid w:val="00CA1284"/>
    <w:rsid w:val="00CA1A2C"/>
    <w:rsid w:val="00CA1C75"/>
    <w:rsid w:val="00CA1E24"/>
    <w:rsid w:val="00CA4EE4"/>
    <w:rsid w:val="00CA50C2"/>
    <w:rsid w:val="00CA50C9"/>
    <w:rsid w:val="00CA5906"/>
    <w:rsid w:val="00CA5D8F"/>
    <w:rsid w:val="00CA64F6"/>
    <w:rsid w:val="00CA6A32"/>
    <w:rsid w:val="00CA6F41"/>
    <w:rsid w:val="00CB0784"/>
    <w:rsid w:val="00CB0CAF"/>
    <w:rsid w:val="00CB118F"/>
    <w:rsid w:val="00CB1C8C"/>
    <w:rsid w:val="00CB1D62"/>
    <w:rsid w:val="00CB204C"/>
    <w:rsid w:val="00CB214A"/>
    <w:rsid w:val="00CB383A"/>
    <w:rsid w:val="00CB3AA1"/>
    <w:rsid w:val="00CB3D82"/>
    <w:rsid w:val="00CB5684"/>
    <w:rsid w:val="00CB5D79"/>
    <w:rsid w:val="00CB6E41"/>
    <w:rsid w:val="00CB7555"/>
    <w:rsid w:val="00CB75C7"/>
    <w:rsid w:val="00CB7655"/>
    <w:rsid w:val="00CB7847"/>
    <w:rsid w:val="00CB7D45"/>
    <w:rsid w:val="00CC00F2"/>
    <w:rsid w:val="00CC0594"/>
    <w:rsid w:val="00CC0710"/>
    <w:rsid w:val="00CC0B1D"/>
    <w:rsid w:val="00CC0E37"/>
    <w:rsid w:val="00CC22FF"/>
    <w:rsid w:val="00CC2464"/>
    <w:rsid w:val="00CC2E49"/>
    <w:rsid w:val="00CC318E"/>
    <w:rsid w:val="00CC3EDD"/>
    <w:rsid w:val="00CC42C4"/>
    <w:rsid w:val="00CC4794"/>
    <w:rsid w:val="00CC4F80"/>
    <w:rsid w:val="00CC4FB5"/>
    <w:rsid w:val="00CC565B"/>
    <w:rsid w:val="00CC56BE"/>
    <w:rsid w:val="00CC5F61"/>
    <w:rsid w:val="00CC687C"/>
    <w:rsid w:val="00CC77F6"/>
    <w:rsid w:val="00CC7884"/>
    <w:rsid w:val="00CC7A98"/>
    <w:rsid w:val="00CC7F48"/>
    <w:rsid w:val="00CD103C"/>
    <w:rsid w:val="00CD12CB"/>
    <w:rsid w:val="00CD21BB"/>
    <w:rsid w:val="00CD241F"/>
    <w:rsid w:val="00CD250D"/>
    <w:rsid w:val="00CD3186"/>
    <w:rsid w:val="00CD3521"/>
    <w:rsid w:val="00CD3793"/>
    <w:rsid w:val="00CD3C1E"/>
    <w:rsid w:val="00CD42F3"/>
    <w:rsid w:val="00CD469F"/>
    <w:rsid w:val="00CD516D"/>
    <w:rsid w:val="00CD532F"/>
    <w:rsid w:val="00CD558F"/>
    <w:rsid w:val="00CD5DC2"/>
    <w:rsid w:val="00CD6727"/>
    <w:rsid w:val="00CD6B73"/>
    <w:rsid w:val="00CD7220"/>
    <w:rsid w:val="00CD79F8"/>
    <w:rsid w:val="00CD7A21"/>
    <w:rsid w:val="00CD7DB4"/>
    <w:rsid w:val="00CE0F16"/>
    <w:rsid w:val="00CE24D0"/>
    <w:rsid w:val="00CE274D"/>
    <w:rsid w:val="00CE2AEB"/>
    <w:rsid w:val="00CE4047"/>
    <w:rsid w:val="00CE44E7"/>
    <w:rsid w:val="00CE5456"/>
    <w:rsid w:val="00CE6954"/>
    <w:rsid w:val="00CE6D65"/>
    <w:rsid w:val="00CE7B92"/>
    <w:rsid w:val="00CE7FBB"/>
    <w:rsid w:val="00CF08BF"/>
    <w:rsid w:val="00CF0CD3"/>
    <w:rsid w:val="00CF1206"/>
    <w:rsid w:val="00CF147C"/>
    <w:rsid w:val="00CF16C7"/>
    <w:rsid w:val="00CF178E"/>
    <w:rsid w:val="00CF1D35"/>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F71"/>
    <w:rsid w:val="00D03734"/>
    <w:rsid w:val="00D03A0A"/>
    <w:rsid w:val="00D04CCB"/>
    <w:rsid w:val="00D04CEF"/>
    <w:rsid w:val="00D05B60"/>
    <w:rsid w:val="00D05F3D"/>
    <w:rsid w:val="00D0600B"/>
    <w:rsid w:val="00D061D0"/>
    <w:rsid w:val="00D06A8B"/>
    <w:rsid w:val="00D07AE9"/>
    <w:rsid w:val="00D07B04"/>
    <w:rsid w:val="00D07D75"/>
    <w:rsid w:val="00D07E29"/>
    <w:rsid w:val="00D1070F"/>
    <w:rsid w:val="00D10847"/>
    <w:rsid w:val="00D108C0"/>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16FF2"/>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FAD"/>
    <w:rsid w:val="00D26977"/>
    <w:rsid w:val="00D273BF"/>
    <w:rsid w:val="00D2773A"/>
    <w:rsid w:val="00D27B41"/>
    <w:rsid w:val="00D305E5"/>
    <w:rsid w:val="00D3204D"/>
    <w:rsid w:val="00D33600"/>
    <w:rsid w:val="00D341C0"/>
    <w:rsid w:val="00D353AA"/>
    <w:rsid w:val="00D35959"/>
    <w:rsid w:val="00D35BB9"/>
    <w:rsid w:val="00D3715C"/>
    <w:rsid w:val="00D374B6"/>
    <w:rsid w:val="00D37A5B"/>
    <w:rsid w:val="00D40111"/>
    <w:rsid w:val="00D40FAD"/>
    <w:rsid w:val="00D426F6"/>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63A4"/>
    <w:rsid w:val="00D66951"/>
    <w:rsid w:val="00D670E4"/>
    <w:rsid w:val="00D671AA"/>
    <w:rsid w:val="00D67424"/>
    <w:rsid w:val="00D71737"/>
    <w:rsid w:val="00D71E8A"/>
    <w:rsid w:val="00D7239F"/>
    <w:rsid w:val="00D72581"/>
    <w:rsid w:val="00D727B4"/>
    <w:rsid w:val="00D72933"/>
    <w:rsid w:val="00D72F23"/>
    <w:rsid w:val="00D7315A"/>
    <w:rsid w:val="00D7366C"/>
    <w:rsid w:val="00D736ED"/>
    <w:rsid w:val="00D737CF"/>
    <w:rsid w:val="00D739A5"/>
    <w:rsid w:val="00D73BED"/>
    <w:rsid w:val="00D74E36"/>
    <w:rsid w:val="00D75542"/>
    <w:rsid w:val="00D756E1"/>
    <w:rsid w:val="00D75C08"/>
    <w:rsid w:val="00D76495"/>
    <w:rsid w:val="00D764AD"/>
    <w:rsid w:val="00D7651B"/>
    <w:rsid w:val="00D7675B"/>
    <w:rsid w:val="00D7696E"/>
    <w:rsid w:val="00D76B5C"/>
    <w:rsid w:val="00D774DF"/>
    <w:rsid w:val="00D77595"/>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D60"/>
    <w:rsid w:val="00D87FED"/>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2A58"/>
    <w:rsid w:val="00DA2B6A"/>
    <w:rsid w:val="00DA3762"/>
    <w:rsid w:val="00DA39CD"/>
    <w:rsid w:val="00DA3A4D"/>
    <w:rsid w:val="00DA4392"/>
    <w:rsid w:val="00DA537A"/>
    <w:rsid w:val="00DA556D"/>
    <w:rsid w:val="00DA5E69"/>
    <w:rsid w:val="00DA5FE8"/>
    <w:rsid w:val="00DA715E"/>
    <w:rsid w:val="00DA749F"/>
    <w:rsid w:val="00DA7786"/>
    <w:rsid w:val="00DA7E80"/>
    <w:rsid w:val="00DB094C"/>
    <w:rsid w:val="00DB10A3"/>
    <w:rsid w:val="00DB129B"/>
    <w:rsid w:val="00DB1C98"/>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735"/>
    <w:rsid w:val="00DC27BB"/>
    <w:rsid w:val="00DC36E9"/>
    <w:rsid w:val="00DC45E6"/>
    <w:rsid w:val="00DC55CD"/>
    <w:rsid w:val="00DC5EF6"/>
    <w:rsid w:val="00DC60DF"/>
    <w:rsid w:val="00DC6252"/>
    <w:rsid w:val="00DC6EA2"/>
    <w:rsid w:val="00DD0052"/>
    <w:rsid w:val="00DD1343"/>
    <w:rsid w:val="00DD155C"/>
    <w:rsid w:val="00DD1715"/>
    <w:rsid w:val="00DD1B4A"/>
    <w:rsid w:val="00DD1C5C"/>
    <w:rsid w:val="00DD203A"/>
    <w:rsid w:val="00DD2976"/>
    <w:rsid w:val="00DD30B6"/>
    <w:rsid w:val="00DD3346"/>
    <w:rsid w:val="00DD377C"/>
    <w:rsid w:val="00DD3D1B"/>
    <w:rsid w:val="00DD48EE"/>
    <w:rsid w:val="00DD69A9"/>
    <w:rsid w:val="00DD6C62"/>
    <w:rsid w:val="00DE0919"/>
    <w:rsid w:val="00DE1CF3"/>
    <w:rsid w:val="00DE1F1B"/>
    <w:rsid w:val="00DE2010"/>
    <w:rsid w:val="00DE2069"/>
    <w:rsid w:val="00DE20BF"/>
    <w:rsid w:val="00DE244E"/>
    <w:rsid w:val="00DE30E6"/>
    <w:rsid w:val="00DE31DB"/>
    <w:rsid w:val="00DE31FF"/>
    <w:rsid w:val="00DE3E67"/>
    <w:rsid w:val="00DE421A"/>
    <w:rsid w:val="00DE4D64"/>
    <w:rsid w:val="00DE54F9"/>
    <w:rsid w:val="00DE5C91"/>
    <w:rsid w:val="00DE6B4B"/>
    <w:rsid w:val="00DE7E50"/>
    <w:rsid w:val="00DF02DD"/>
    <w:rsid w:val="00DF068A"/>
    <w:rsid w:val="00DF0728"/>
    <w:rsid w:val="00DF20B2"/>
    <w:rsid w:val="00DF28B1"/>
    <w:rsid w:val="00DF3602"/>
    <w:rsid w:val="00DF4183"/>
    <w:rsid w:val="00DF4EF0"/>
    <w:rsid w:val="00DF52FF"/>
    <w:rsid w:val="00DF5434"/>
    <w:rsid w:val="00DF5A4D"/>
    <w:rsid w:val="00DF60E1"/>
    <w:rsid w:val="00DF73A4"/>
    <w:rsid w:val="00E00667"/>
    <w:rsid w:val="00E009D6"/>
    <w:rsid w:val="00E00C76"/>
    <w:rsid w:val="00E017AF"/>
    <w:rsid w:val="00E01AF5"/>
    <w:rsid w:val="00E01CE9"/>
    <w:rsid w:val="00E01E65"/>
    <w:rsid w:val="00E02EB7"/>
    <w:rsid w:val="00E03520"/>
    <w:rsid w:val="00E03848"/>
    <w:rsid w:val="00E03B1A"/>
    <w:rsid w:val="00E0537C"/>
    <w:rsid w:val="00E05914"/>
    <w:rsid w:val="00E06696"/>
    <w:rsid w:val="00E06C05"/>
    <w:rsid w:val="00E07B33"/>
    <w:rsid w:val="00E102EC"/>
    <w:rsid w:val="00E10BB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62A1"/>
    <w:rsid w:val="00E166EA"/>
    <w:rsid w:val="00E16960"/>
    <w:rsid w:val="00E1699D"/>
    <w:rsid w:val="00E16CCD"/>
    <w:rsid w:val="00E170E6"/>
    <w:rsid w:val="00E17B9A"/>
    <w:rsid w:val="00E2116C"/>
    <w:rsid w:val="00E211E8"/>
    <w:rsid w:val="00E2145F"/>
    <w:rsid w:val="00E2149F"/>
    <w:rsid w:val="00E2163B"/>
    <w:rsid w:val="00E2171F"/>
    <w:rsid w:val="00E22478"/>
    <w:rsid w:val="00E227A5"/>
    <w:rsid w:val="00E2319E"/>
    <w:rsid w:val="00E2335A"/>
    <w:rsid w:val="00E23893"/>
    <w:rsid w:val="00E23C0C"/>
    <w:rsid w:val="00E240AF"/>
    <w:rsid w:val="00E241B2"/>
    <w:rsid w:val="00E24227"/>
    <w:rsid w:val="00E24508"/>
    <w:rsid w:val="00E2477D"/>
    <w:rsid w:val="00E2500D"/>
    <w:rsid w:val="00E259A5"/>
    <w:rsid w:val="00E27851"/>
    <w:rsid w:val="00E27D34"/>
    <w:rsid w:val="00E27F4F"/>
    <w:rsid w:val="00E3028B"/>
    <w:rsid w:val="00E3047F"/>
    <w:rsid w:val="00E30D04"/>
    <w:rsid w:val="00E30DCB"/>
    <w:rsid w:val="00E30DEB"/>
    <w:rsid w:val="00E313A5"/>
    <w:rsid w:val="00E31F5B"/>
    <w:rsid w:val="00E323E9"/>
    <w:rsid w:val="00E323EE"/>
    <w:rsid w:val="00E324B1"/>
    <w:rsid w:val="00E32776"/>
    <w:rsid w:val="00E32ED6"/>
    <w:rsid w:val="00E32EDD"/>
    <w:rsid w:val="00E334CB"/>
    <w:rsid w:val="00E343D2"/>
    <w:rsid w:val="00E34556"/>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22A5"/>
    <w:rsid w:val="00E424EA"/>
    <w:rsid w:val="00E42E1B"/>
    <w:rsid w:val="00E4330A"/>
    <w:rsid w:val="00E435E6"/>
    <w:rsid w:val="00E45A29"/>
    <w:rsid w:val="00E45B6E"/>
    <w:rsid w:val="00E4698A"/>
    <w:rsid w:val="00E46B12"/>
    <w:rsid w:val="00E47B05"/>
    <w:rsid w:val="00E5005F"/>
    <w:rsid w:val="00E5059A"/>
    <w:rsid w:val="00E52744"/>
    <w:rsid w:val="00E534B7"/>
    <w:rsid w:val="00E53DDC"/>
    <w:rsid w:val="00E54387"/>
    <w:rsid w:val="00E54A65"/>
    <w:rsid w:val="00E55190"/>
    <w:rsid w:val="00E5564B"/>
    <w:rsid w:val="00E55954"/>
    <w:rsid w:val="00E5630C"/>
    <w:rsid w:val="00E567C2"/>
    <w:rsid w:val="00E56976"/>
    <w:rsid w:val="00E569A8"/>
    <w:rsid w:val="00E56E55"/>
    <w:rsid w:val="00E570E2"/>
    <w:rsid w:val="00E57283"/>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FFD"/>
    <w:rsid w:val="00E6671C"/>
    <w:rsid w:val="00E66AD5"/>
    <w:rsid w:val="00E66BC4"/>
    <w:rsid w:val="00E66F5A"/>
    <w:rsid w:val="00E66FA1"/>
    <w:rsid w:val="00E70101"/>
    <w:rsid w:val="00E70A2F"/>
    <w:rsid w:val="00E70C24"/>
    <w:rsid w:val="00E71070"/>
    <w:rsid w:val="00E718BA"/>
    <w:rsid w:val="00E71F05"/>
    <w:rsid w:val="00E720B9"/>
    <w:rsid w:val="00E72465"/>
    <w:rsid w:val="00E72F7D"/>
    <w:rsid w:val="00E73525"/>
    <w:rsid w:val="00E744B9"/>
    <w:rsid w:val="00E75A8A"/>
    <w:rsid w:val="00E76331"/>
    <w:rsid w:val="00E763AB"/>
    <w:rsid w:val="00E767CA"/>
    <w:rsid w:val="00E76A5E"/>
    <w:rsid w:val="00E76BFC"/>
    <w:rsid w:val="00E77AF2"/>
    <w:rsid w:val="00E80531"/>
    <w:rsid w:val="00E8069B"/>
    <w:rsid w:val="00E806F9"/>
    <w:rsid w:val="00E80CB3"/>
    <w:rsid w:val="00E812EF"/>
    <w:rsid w:val="00E819AC"/>
    <w:rsid w:val="00E81C17"/>
    <w:rsid w:val="00E81EC6"/>
    <w:rsid w:val="00E8213A"/>
    <w:rsid w:val="00E824D8"/>
    <w:rsid w:val="00E83058"/>
    <w:rsid w:val="00E835C7"/>
    <w:rsid w:val="00E8374F"/>
    <w:rsid w:val="00E83908"/>
    <w:rsid w:val="00E83ED5"/>
    <w:rsid w:val="00E84417"/>
    <w:rsid w:val="00E84907"/>
    <w:rsid w:val="00E85105"/>
    <w:rsid w:val="00E852EB"/>
    <w:rsid w:val="00E85D50"/>
    <w:rsid w:val="00E86133"/>
    <w:rsid w:val="00E86261"/>
    <w:rsid w:val="00E8640E"/>
    <w:rsid w:val="00E864F0"/>
    <w:rsid w:val="00E869BC"/>
    <w:rsid w:val="00E86C78"/>
    <w:rsid w:val="00E86C8B"/>
    <w:rsid w:val="00E8772F"/>
    <w:rsid w:val="00E90572"/>
    <w:rsid w:val="00E90AE7"/>
    <w:rsid w:val="00E915B7"/>
    <w:rsid w:val="00E91950"/>
    <w:rsid w:val="00E928E1"/>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858"/>
    <w:rsid w:val="00EA70B3"/>
    <w:rsid w:val="00EA75D2"/>
    <w:rsid w:val="00EB034D"/>
    <w:rsid w:val="00EB03F3"/>
    <w:rsid w:val="00EB0E55"/>
    <w:rsid w:val="00EB1785"/>
    <w:rsid w:val="00EB24C7"/>
    <w:rsid w:val="00EB27A0"/>
    <w:rsid w:val="00EB2887"/>
    <w:rsid w:val="00EB2965"/>
    <w:rsid w:val="00EB2D4A"/>
    <w:rsid w:val="00EB3A0D"/>
    <w:rsid w:val="00EB4A60"/>
    <w:rsid w:val="00EB5CC9"/>
    <w:rsid w:val="00EB66FE"/>
    <w:rsid w:val="00EB7586"/>
    <w:rsid w:val="00EC03BB"/>
    <w:rsid w:val="00EC0652"/>
    <w:rsid w:val="00EC0B9D"/>
    <w:rsid w:val="00EC1237"/>
    <w:rsid w:val="00EC135B"/>
    <w:rsid w:val="00EC2622"/>
    <w:rsid w:val="00EC29DA"/>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04C"/>
    <w:rsid w:val="00ED21C3"/>
    <w:rsid w:val="00ED26FA"/>
    <w:rsid w:val="00ED2A66"/>
    <w:rsid w:val="00ED35B0"/>
    <w:rsid w:val="00ED3FEE"/>
    <w:rsid w:val="00ED463C"/>
    <w:rsid w:val="00ED464F"/>
    <w:rsid w:val="00ED4B76"/>
    <w:rsid w:val="00ED4D52"/>
    <w:rsid w:val="00ED502F"/>
    <w:rsid w:val="00ED64A9"/>
    <w:rsid w:val="00ED7D9E"/>
    <w:rsid w:val="00EE0037"/>
    <w:rsid w:val="00EE02D5"/>
    <w:rsid w:val="00EE0410"/>
    <w:rsid w:val="00EE0BC2"/>
    <w:rsid w:val="00EE15BF"/>
    <w:rsid w:val="00EE1ABF"/>
    <w:rsid w:val="00EE1DF6"/>
    <w:rsid w:val="00EE2251"/>
    <w:rsid w:val="00EE240D"/>
    <w:rsid w:val="00EE26AE"/>
    <w:rsid w:val="00EE2EEC"/>
    <w:rsid w:val="00EE30B4"/>
    <w:rsid w:val="00EE3386"/>
    <w:rsid w:val="00EE3DD2"/>
    <w:rsid w:val="00EE46FA"/>
    <w:rsid w:val="00EE48C4"/>
    <w:rsid w:val="00EE4F31"/>
    <w:rsid w:val="00EE4F59"/>
    <w:rsid w:val="00EE590F"/>
    <w:rsid w:val="00EE6A85"/>
    <w:rsid w:val="00EF0FB7"/>
    <w:rsid w:val="00EF17E7"/>
    <w:rsid w:val="00EF1C91"/>
    <w:rsid w:val="00EF275E"/>
    <w:rsid w:val="00EF27EA"/>
    <w:rsid w:val="00EF2807"/>
    <w:rsid w:val="00EF2F96"/>
    <w:rsid w:val="00EF45BE"/>
    <w:rsid w:val="00EF4887"/>
    <w:rsid w:val="00EF4FA4"/>
    <w:rsid w:val="00EF550D"/>
    <w:rsid w:val="00EF5BF6"/>
    <w:rsid w:val="00EF5DE5"/>
    <w:rsid w:val="00EF6051"/>
    <w:rsid w:val="00EF6406"/>
    <w:rsid w:val="00EF658A"/>
    <w:rsid w:val="00F0058A"/>
    <w:rsid w:val="00F0083E"/>
    <w:rsid w:val="00F00F9D"/>
    <w:rsid w:val="00F01272"/>
    <w:rsid w:val="00F012B3"/>
    <w:rsid w:val="00F01514"/>
    <w:rsid w:val="00F02000"/>
    <w:rsid w:val="00F04835"/>
    <w:rsid w:val="00F05173"/>
    <w:rsid w:val="00F052A7"/>
    <w:rsid w:val="00F0537D"/>
    <w:rsid w:val="00F053F2"/>
    <w:rsid w:val="00F05F90"/>
    <w:rsid w:val="00F062D4"/>
    <w:rsid w:val="00F10017"/>
    <w:rsid w:val="00F11BA5"/>
    <w:rsid w:val="00F11FD6"/>
    <w:rsid w:val="00F129E7"/>
    <w:rsid w:val="00F12C89"/>
    <w:rsid w:val="00F131CB"/>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67C"/>
    <w:rsid w:val="00F26B77"/>
    <w:rsid w:val="00F273ED"/>
    <w:rsid w:val="00F27FCC"/>
    <w:rsid w:val="00F3089D"/>
    <w:rsid w:val="00F30EFD"/>
    <w:rsid w:val="00F31969"/>
    <w:rsid w:val="00F341EC"/>
    <w:rsid w:val="00F3578B"/>
    <w:rsid w:val="00F3592B"/>
    <w:rsid w:val="00F35960"/>
    <w:rsid w:val="00F35D0F"/>
    <w:rsid w:val="00F366DC"/>
    <w:rsid w:val="00F3787E"/>
    <w:rsid w:val="00F37B30"/>
    <w:rsid w:val="00F37D42"/>
    <w:rsid w:val="00F37EEB"/>
    <w:rsid w:val="00F4067B"/>
    <w:rsid w:val="00F41B27"/>
    <w:rsid w:val="00F41D03"/>
    <w:rsid w:val="00F41D18"/>
    <w:rsid w:val="00F44FF2"/>
    <w:rsid w:val="00F457E5"/>
    <w:rsid w:val="00F460EC"/>
    <w:rsid w:val="00F46385"/>
    <w:rsid w:val="00F46517"/>
    <w:rsid w:val="00F47CE8"/>
    <w:rsid w:val="00F47D2B"/>
    <w:rsid w:val="00F50893"/>
    <w:rsid w:val="00F50E9F"/>
    <w:rsid w:val="00F510CA"/>
    <w:rsid w:val="00F511E9"/>
    <w:rsid w:val="00F5147D"/>
    <w:rsid w:val="00F515C5"/>
    <w:rsid w:val="00F5167A"/>
    <w:rsid w:val="00F51861"/>
    <w:rsid w:val="00F51F19"/>
    <w:rsid w:val="00F526E9"/>
    <w:rsid w:val="00F53FF5"/>
    <w:rsid w:val="00F55198"/>
    <w:rsid w:val="00F55213"/>
    <w:rsid w:val="00F55474"/>
    <w:rsid w:val="00F555A8"/>
    <w:rsid w:val="00F55D7B"/>
    <w:rsid w:val="00F563F1"/>
    <w:rsid w:val="00F57A45"/>
    <w:rsid w:val="00F6023D"/>
    <w:rsid w:val="00F6029B"/>
    <w:rsid w:val="00F60C64"/>
    <w:rsid w:val="00F6194D"/>
    <w:rsid w:val="00F619E6"/>
    <w:rsid w:val="00F6202A"/>
    <w:rsid w:val="00F62690"/>
    <w:rsid w:val="00F62921"/>
    <w:rsid w:val="00F63A15"/>
    <w:rsid w:val="00F63CB5"/>
    <w:rsid w:val="00F6528F"/>
    <w:rsid w:val="00F656C2"/>
    <w:rsid w:val="00F65878"/>
    <w:rsid w:val="00F658D9"/>
    <w:rsid w:val="00F65DD1"/>
    <w:rsid w:val="00F66AB8"/>
    <w:rsid w:val="00F66D7F"/>
    <w:rsid w:val="00F67362"/>
    <w:rsid w:val="00F677AF"/>
    <w:rsid w:val="00F70575"/>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2F0A"/>
    <w:rsid w:val="00F831F5"/>
    <w:rsid w:val="00F83C2F"/>
    <w:rsid w:val="00F83CC0"/>
    <w:rsid w:val="00F844AB"/>
    <w:rsid w:val="00F84A55"/>
    <w:rsid w:val="00F84B6A"/>
    <w:rsid w:val="00F85D9F"/>
    <w:rsid w:val="00F85F0F"/>
    <w:rsid w:val="00F8606A"/>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97B90"/>
    <w:rsid w:val="00FA0632"/>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6EBA"/>
    <w:rsid w:val="00FA70BA"/>
    <w:rsid w:val="00FA7685"/>
    <w:rsid w:val="00FB060B"/>
    <w:rsid w:val="00FB13D2"/>
    <w:rsid w:val="00FB13F8"/>
    <w:rsid w:val="00FB1C8A"/>
    <w:rsid w:val="00FB2602"/>
    <w:rsid w:val="00FB2CEF"/>
    <w:rsid w:val="00FB30A4"/>
    <w:rsid w:val="00FB36BF"/>
    <w:rsid w:val="00FB4300"/>
    <w:rsid w:val="00FB5378"/>
    <w:rsid w:val="00FB6755"/>
    <w:rsid w:val="00FC1AC8"/>
    <w:rsid w:val="00FC1B9B"/>
    <w:rsid w:val="00FC1EFC"/>
    <w:rsid w:val="00FC2363"/>
    <w:rsid w:val="00FC27DC"/>
    <w:rsid w:val="00FC2EA5"/>
    <w:rsid w:val="00FC2EBC"/>
    <w:rsid w:val="00FC35C3"/>
    <w:rsid w:val="00FC43DA"/>
    <w:rsid w:val="00FC4648"/>
    <w:rsid w:val="00FC53DB"/>
    <w:rsid w:val="00FC55B3"/>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2C9"/>
    <w:rsid w:val="00FD49BF"/>
    <w:rsid w:val="00FD4AB7"/>
    <w:rsid w:val="00FD4AFC"/>
    <w:rsid w:val="00FD4F26"/>
    <w:rsid w:val="00FD4F3E"/>
    <w:rsid w:val="00FD5736"/>
    <w:rsid w:val="00FD579B"/>
    <w:rsid w:val="00FD7A30"/>
    <w:rsid w:val="00FE09B4"/>
    <w:rsid w:val="00FE11CD"/>
    <w:rsid w:val="00FE1431"/>
    <w:rsid w:val="00FE1959"/>
    <w:rsid w:val="00FE1C67"/>
    <w:rsid w:val="00FE27EF"/>
    <w:rsid w:val="00FE2CEE"/>
    <w:rsid w:val="00FE2FBB"/>
    <w:rsid w:val="00FE3E04"/>
    <w:rsid w:val="00FE4172"/>
    <w:rsid w:val="00FE47F2"/>
    <w:rsid w:val="00FE5191"/>
    <w:rsid w:val="00FE5192"/>
    <w:rsid w:val="00FE5B11"/>
    <w:rsid w:val="00FE5BE4"/>
    <w:rsid w:val="00FE6149"/>
    <w:rsid w:val="00FE62BB"/>
    <w:rsid w:val="00FE630C"/>
    <w:rsid w:val="00FE6672"/>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paragraph" w:customStyle="1" w:styleId="labojumupamats">
    <w:name w:val="labojumu_pamats"/>
    <w:basedOn w:val="Normal"/>
    <w:rsid w:val="00F052A7"/>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444466391">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094548640">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20726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60E97-E4E5-47E8-A143-79582805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8366</Words>
  <Characters>4770</Characters>
  <Application>Microsoft Office Word</Application>
  <DocSecurity>0</DocSecurity>
  <Lines>39</Lines>
  <Paragraphs>26</Paragraphs>
  <ScaleCrop>false</ScaleCrop>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2018-12-12T13:25:00Z</dcterms:created>
  <dcterms:modified xsi:type="dcterms:W3CDTF">2018-12-12T13:25:00Z</dcterms:modified>
</cp:coreProperties>
</file>