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07F" w:rsidRPr="00044F74" w:rsidRDefault="00044F74" w:rsidP="00044F74">
      <w:pPr>
        <w:spacing w:line="276" w:lineRule="auto"/>
        <w:jc w:val="both"/>
        <w:rPr>
          <w:b/>
        </w:rPr>
      </w:pPr>
      <w:r w:rsidRPr="00044F74">
        <w:rPr>
          <w:b/>
        </w:rPr>
        <w:t>Soda noteikšanas prasību izvērtējums</w:t>
      </w:r>
    </w:p>
    <w:p w:rsidR="00044F74" w:rsidRDefault="00044F74" w:rsidP="00044F74">
      <w:pPr>
        <w:spacing w:line="276" w:lineRule="auto"/>
        <w:jc w:val="both"/>
      </w:pPr>
    </w:p>
    <w:p w:rsidR="00532BEB" w:rsidRPr="00F70F99" w:rsidRDefault="00044F74" w:rsidP="00F70F99">
      <w:pPr>
        <w:jc w:val="both"/>
        <w:rPr>
          <w:color w:val="000000"/>
          <w:lang w:eastAsia="lv-LV"/>
        </w:rPr>
      </w:pPr>
      <w:r w:rsidRPr="006752D4">
        <w:t xml:space="preserve">Tiesai ir pienākums noteikt vainīgajai personai tiesisku, pamatotu un </w:t>
      </w:r>
      <w:r w:rsidRPr="006752D4">
        <w:rPr>
          <w:color w:val="000000"/>
        </w:rPr>
        <w:t>taisnīgu</w:t>
      </w:r>
      <w:r w:rsidRPr="006752D4">
        <w:t xml:space="preserve"> sodu saskaņā ar Krimināllikuma 46.pantā norādītajiem soda noteikšanas vispārīgajiem principiem, ievērojot Krimināllikuma 35.pantā noteikto soda mērķi. Tiesai nav pienākuma ikreiz noteikt vainīgajam visvieglāko likumā paredzēto sodu, piemērojot visus iespējamos labvēlīgos likuma nosacījumus</w:t>
      </w:r>
      <w:r>
        <w:t>.</w:t>
      </w:r>
    </w:p>
    <w:p w:rsidR="00764898" w:rsidRPr="00473F47" w:rsidRDefault="00764898" w:rsidP="00A00485">
      <w:pPr>
        <w:pStyle w:val="BodyText2"/>
        <w:spacing w:line="276" w:lineRule="auto"/>
        <w:outlineLvl w:val="0"/>
        <w:rPr>
          <w:rFonts w:ascii="Times New Roman" w:hAnsi="Times New Roman"/>
          <w:sz w:val="24"/>
          <w:szCs w:val="24"/>
        </w:rPr>
      </w:pPr>
    </w:p>
    <w:p w:rsidR="00044F74" w:rsidRPr="00044F74" w:rsidRDefault="00740F6A" w:rsidP="00044F74">
      <w:pPr>
        <w:pStyle w:val="BodyText2"/>
        <w:spacing w:line="276" w:lineRule="auto"/>
        <w:jc w:val="center"/>
        <w:outlineLvl w:val="0"/>
        <w:rPr>
          <w:rFonts w:ascii="Times New Roman" w:hAnsi="Times New Roman"/>
          <w:b/>
          <w:sz w:val="24"/>
          <w:szCs w:val="24"/>
        </w:rPr>
      </w:pPr>
      <w:r w:rsidRPr="00044F74">
        <w:rPr>
          <w:rFonts w:ascii="Times New Roman" w:hAnsi="Times New Roman"/>
          <w:b/>
          <w:sz w:val="24"/>
          <w:szCs w:val="24"/>
        </w:rPr>
        <w:t>Latvijas Republikas Augstākā</w:t>
      </w:r>
      <w:r w:rsidR="00044F74" w:rsidRPr="00044F74">
        <w:rPr>
          <w:rFonts w:ascii="Times New Roman" w:hAnsi="Times New Roman"/>
          <w:b/>
          <w:sz w:val="24"/>
          <w:szCs w:val="24"/>
        </w:rPr>
        <w:t>s</w:t>
      </w:r>
      <w:r w:rsidRPr="00044F74">
        <w:rPr>
          <w:rFonts w:ascii="Times New Roman" w:hAnsi="Times New Roman"/>
          <w:b/>
          <w:sz w:val="24"/>
          <w:szCs w:val="24"/>
        </w:rPr>
        <w:t xml:space="preserve"> tiesa</w:t>
      </w:r>
      <w:r w:rsidR="00044F74" w:rsidRPr="00044F74">
        <w:rPr>
          <w:rFonts w:ascii="Times New Roman" w:hAnsi="Times New Roman"/>
          <w:b/>
          <w:sz w:val="24"/>
          <w:szCs w:val="24"/>
        </w:rPr>
        <w:t>s</w:t>
      </w:r>
    </w:p>
    <w:p w:rsidR="00044F74" w:rsidRPr="00044F74" w:rsidRDefault="00044F74" w:rsidP="00044F74">
      <w:pPr>
        <w:pStyle w:val="BodyText2"/>
        <w:spacing w:line="276" w:lineRule="auto"/>
        <w:jc w:val="center"/>
        <w:outlineLvl w:val="0"/>
        <w:rPr>
          <w:rFonts w:ascii="Times New Roman" w:hAnsi="Times New Roman"/>
          <w:b/>
          <w:sz w:val="24"/>
          <w:szCs w:val="24"/>
        </w:rPr>
      </w:pPr>
      <w:r w:rsidRPr="00044F74">
        <w:rPr>
          <w:rFonts w:ascii="Times New Roman" w:hAnsi="Times New Roman"/>
          <w:b/>
          <w:sz w:val="24"/>
          <w:szCs w:val="24"/>
        </w:rPr>
        <w:t>Krimināllietu departamenta</w:t>
      </w:r>
    </w:p>
    <w:p w:rsidR="00740F6A" w:rsidRPr="00044F74" w:rsidRDefault="00044F74" w:rsidP="00044F74">
      <w:pPr>
        <w:pStyle w:val="BodyText2"/>
        <w:spacing w:line="276" w:lineRule="auto"/>
        <w:jc w:val="center"/>
        <w:outlineLvl w:val="0"/>
        <w:rPr>
          <w:rFonts w:ascii="Times New Roman" w:hAnsi="Times New Roman"/>
          <w:b/>
          <w:sz w:val="24"/>
          <w:szCs w:val="24"/>
        </w:rPr>
      </w:pPr>
      <w:r w:rsidRPr="00044F74">
        <w:rPr>
          <w:rFonts w:ascii="Times New Roman" w:hAnsi="Times New Roman"/>
          <w:b/>
          <w:sz w:val="24"/>
          <w:szCs w:val="24"/>
        </w:rPr>
        <w:t>2018.gada 19.jūnija</w:t>
      </w:r>
    </w:p>
    <w:p w:rsidR="0002742E" w:rsidRPr="00044F74" w:rsidRDefault="0002742E" w:rsidP="00044F74">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044F74">
          <w:rPr>
            <w:rFonts w:ascii="Times New Roman" w:hAnsi="Times New Roman"/>
            <w:b/>
            <w:sz w:val="24"/>
            <w:szCs w:val="24"/>
          </w:rPr>
          <w:t>LĒMUMS</w:t>
        </w:r>
      </w:smartTag>
    </w:p>
    <w:p w:rsidR="00044F74" w:rsidRPr="00044F74" w:rsidRDefault="00044F74" w:rsidP="00044F74">
      <w:pPr>
        <w:pStyle w:val="BodyText2"/>
        <w:spacing w:line="276" w:lineRule="auto"/>
        <w:jc w:val="center"/>
        <w:outlineLvl w:val="0"/>
        <w:rPr>
          <w:rFonts w:ascii="Times New Roman" w:hAnsi="Times New Roman"/>
          <w:b/>
          <w:sz w:val="24"/>
          <w:szCs w:val="24"/>
        </w:rPr>
      </w:pPr>
      <w:r w:rsidRPr="00044F74">
        <w:rPr>
          <w:rFonts w:ascii="Times New Roman" w:hAnsi="Times New Roman"/>
          <w:b/>
          <w:sz w:val="24"/>
          <w:szCs w:val="24"/>
        </w:rPr>
        <w:t>Lieta Nr. 11519007816, SKK</w:t>
      </w:r>
      <w:r w:rsidRPr="00044F74">
        <w:rPr>
          <w:rFonts w:ascii="Times New Roman" w:hAnsi="Times New Roman"/>
          <w:b/>
          <w:sz w:val="24"/>
          <w:szCs w:val="24"/>
        </w:rPr>
        <w:softHyphen/>
        <w:t>-J-348/2018</w:t>
      </w:r>
    </w:p>
    <w:p w:rsidR="00044F74" w:rsidRPr="00044F74" w:rsidRDefault="00044F74" w:rsidP="00044F74">
      <w:pPr>
        <w:pStyle w:val="BodyText2"/>
        <w:spacing w:line="276" w:lineRule="auto"/>
        <w:jc w:val="center"/>
        <w:outlineLvl w:val="0"/>
        <w:rPr>
          <w:rFonts w:ascii="Times New Roman" w:hAnsi="Times New Roman"/>
          <w:b/>
          <w:sz w:val="24"/>
          <w:szCs w:val="24"/>
        </w:rPr>
      </w:pPr>
      <w:r w:rsidRPr="00044F74">
        <w:rPr>
          <w:rFonts w:ascii="Times New Roman" w:hAnsi="Times New Roman"/>
          <w:b/>
          <w:sz w:val="24"/>
          <w:szCs w:val="24"/>
        </w:rPr>
        <w:t>ECLI:LV:AT:2018:0619.11519007816.2.L</w:t>
      </w:r>
    </w:p>
    <w:p w:rsidR="00044F74" w:rsidRPr="00473F47" w:rsidRDefault="00044F74" w:rsidP="00044F74">
      <w:pPr>
        <w:pStyle w:val="BodyText2"/>
        <w:spacing w:line="276" w:lineRule="auto"/>
        <w:outlineLvl w:val="0"/>
        <w:rPr>
          <w:rFonts w:ascii="Times New Roman" w:hAnsi="Times New Roman"/>
          <w:sz w:val="24"/>
          <w:szCs w:val="24"/>
        </w:rPr>
      </w:pPr>
    </w:p>
    <w:p w:rsidR="001218D2" w:rsidRPr="00473F47" w:rsidRDefault="001218D2" w:rsidP="00A00485">
      <w:pPr>
        <w:spacing w:line="276" w:lineRule="auto"/>
        <w:jc w:val="center"/>
      </w:pPr>
    </w:p>
    <w:p w:rsidR="001218D2" w:rsidRPr="009C2D93" w:rsidRDefault="00B862D6" w:rsidP="00A00485">
      <w:pPr>
        <w:spacing w:line="276" w:lineRule="auto"/>
        <w:jc w:val="both"/>
      </w:pPr>
      <w:r w:rsidRPr="009C2D93">
        <w:t>Augstākā tiesa</w:t>
      </w:r>
      <w:r w:rsidR="001218D2" w:rsidRPr="009C2D93">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5113A7">
        <w:t>,</w:t>
      </w:r>
    </w:p>
    <w:p w:rsidR="001218D2" w:rsidRPr="00473F47" w:rsidRDefault="00E97DEA" w:rsidP="00A00485">
      <w:pPr>
        <w:tabs>
          <w:tab w:val="left" w:pos="540"/>
        </w:tabs>
        <w:spacing w:line="276" w:lineRule="auto"/>
        <w:jc w:val="both"/>
      </w:pPr>
      <w:r w:rsidRPr="00473F47">
        <w:tab/>
      </w:r>
      <w:r w:rsidR="003542B8" w:rsidRPr="00473F47">
        <w:t>tiesnes</w:t>
      </w:r>
      <w:r w:rsidR="000658CB">
        <w:t xml:space="preserve">is </w:t>
      </w:r>
      <w:r w:rsidR="009C2D93">
        <w:t>Pēteris Dzalbe</w:t>
      </w:r>
      <w:r w:rsidR="005113A7">
        <w:t>,</w:t>
      </w:r>
    </w:p>
    <w:p w:rsidR="001218D2" w:rsidRPr="00473F47" w:rsidRDefault="00E97DEA" w:rsidP="00A00485">
      <w:pPr>
        <w:tabs>
          <w:tab w:val="left" w:pos="540"/>
        </w:tabs>
        <w:spacing w:line="276" w:lineRule="auto"/>
        <w:jc w:val="both"/>
      </w:pPr>
      <w:r w:rsidRPr="00473F47">
        <w:tab/>
      </w:r>
      <w:r w:rsidR="00436257" w:rsidRPr="00473F47">
        <w:t>tiesnes</w:t>
      </w:r>
      <w:r w:rsidR="000658CB">
        <w:t>is Artūrs Freibergs</w:t>
      </w:r>
      <w:r w:rsidR="002A423F" w:rsidRPr="00473F47">
        <w:tab/>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E21762">
        <w:t xml:space="preserve">notiesātā </w:t>
      </w:r>
      <w:r w:rsidR="00044F74">
        <w:t>[pers. A]</w:t>
      </w:r>
      <w:r w:rsidR="009C2D93">
        <w:t xml:space="preserve"> </w:t>
      </w:r>
      <w:r w:rsidR="00631A26">
        <w:t>uzdevumā iesniegto advokātes</w:t>
      </w:r>
      <w:r w:rsidR="009C2D93">
        <w:t xml:space="preserve"> Jekaterinas Bareres pieteikumu</w:t>
      </w:r>
      <w:r w:rsidR="00AE04D0" w:rsidRPr="00473F47">
        <w:t xml:space="preserve"> </w:t>
      </w:r>
      <w:r w:rsidR="00C640F1">
        <w:t xml:space="preserve">Kriminālprocesa likuma 63.nodaļas kārtībā par </w:t>
      </w:r>
      <w:r w:rsidR="009C2D93">
        <w:t>Rīgas apgabaltiesas</w:t>
      </w:r>
      <w:r w:rsidR="00C640F1">
        <w:t xml:space="preserve"> 201</w:t>
      </w:r>
      <w:r w:rsidR="009C2D93">
        <w:t>8</w:t>
      </w:r>
      <w:r w:rsidR="00C640F1">
        <w:t xml:space="preserve">.gada </w:t>
      </w:r>
      <w:r w:rsidR="009C2D93">
        <w:t>31</w:t>
      </w:r>
      <w:r w:rsidR="00C640F1">
        <w:t>.</w:t>
      </w:r>
      <w:r w:rsidR="009C2D93">
        <w:t>janvāra</w:t>
      </w:r>
      <w:r w:rsidR="00C640F1">
        <w:t xml:space="preserve"> </w:t>
      </w:r>
      <w:r w:rsidR="009C2D93">
        <w:t>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CF72AD">
        <w:t>Rīgas pilsētas Pārdaugavas</w:t>
      </w:r>
      <w:r w:rsidR="00DA0B00" w:rsidRPr="00473F47">
        <w:t xml:space="preserve"> </w:t>
      </w:r>
      <w:r w:rsidRPr="00473F47">
        <w:t>tiesas 201</w:t>
      </w:r>
      <w:r w:rsidR="00CF72AD">
        <w:t>7</w:t>
      </w:r>
      <w:r w:rsidR="00EF2060" w:rsidRPr="00473F47">
        <w:t>.</w:t>
      </w:r>
      <w:r w:rsidRPr="00473F47">
        <w:t xml:space="preserve">gada </w:t>
      </w:r>
      <w:r w:rsidR="00CF72AD">
        <w:t>24</w:t>
      </w:r>
      <w:r w:rsidR="00AE04D0" w:rsidRPr="00473F47">
        <w:t>.</w:t>
      </w:r>
      <w:r w:rsidR="00CF72AD">
        <w:t>marta</w:t>
      </w:r>
      <w:r w:rsidRPr="00473F47">
        <w:t xml:space="preserve"> spriedumu</w:t>
      </w:r>
      <w:r w:rsidR="0000219D">
        <w:t xml:space="preserve"> </w:t>
      </w:r>
    </w:p>
    <w:p w:rsidR="00176F50" w:rsidRPr="00473F47" w:rsidRDefault="00044F74" w:rsidP="00A00485">
      <w:pPr>
        <w:pStyle w:val="tv213"/>
        <w:spacing w:before="0" w:beforeAutospacing="0" w:after="0" w:afterAutospacing="0" w:line="276" w:lineRule="auto"/>
        <w:ind w:firstLine="720"/>
        <w:jc w:val="both"/>
      </w:pPr>
      <w:r>
        <w:t>[Pers. A]</w:t>
      </w:r>
      <w:r w:rsidR="00176F50" w:rsidRPr="00473F47">
        <w:t xml:space="preserve">, personas kods </w:t>
      </w:r>
      <w:r>
        <w:t>[..]</w:t>
      </w:r>
      <w:r w:rsidR="002B77EA" w:rsidRPr="00473F47">
        <w:t>,</w:t>
      </w:r>
    </w:p>
    <w:p w:rsidR="0049754C" w:rsidRDefault="00037592" w:rsidP="00A00485">
      <w:pPr>
        <w:spacing w:line="276" w:lineRule="auto"/>
        <w:ind w:firstLine="709"/>
        <w:jc w:val="both"/>
      </w:pPr>
      <w:r w:rsidRPr="00473F47">
        <w:t xml:space="preserve">atzīts </w:t>
      </w:r>
      <w:r w:rsidR="00EF2060" w:rsidRPr="00473F47">
        <w:t xml:space="preserve">par vainīgu Krimināllikuma </w:t>
      </w:r>
      <w:r w:rsidR="0049754C">
        <w:t>253</w:t>
      </w:r>
      <w:r w:rsidR="00D372B7">
        <w:t>.</w:t>
      </w:r>
      <w:r w:rsidR="0049754C">
        <w:rPr>
          <w:vertAlign w:val="superscript"/>
        </w:rPr>
        <w:t xml:space="preserve">1 </w:t>
      </w:r>
      <w:r w:rsidR="002F3E6D" w:rsidRPr="00473F47">
        <w:t xml:space="preserve">panta </w:t>
      </w:r>
      <w:r w:rsidR="0049754C">
        <w:t>trešajā</w:t>
      </w:r>
      <w:r w:rsidR="002F3E6D" w:rsidRPr="00473F47">
        <w:t xml:space="preserve"> daļā</w:t>
      </w:r>
      <w:r w:rsidRPr="00473F47">
        <w:t xml:space="preserve"> paredzēt</w:t>
      </w:r>
      <w:r w:rsidR="00F378EF" w:rsidRPr="00473F47">
        <w:t>ajā</w:t>
      </w:r>
      <w:r w:rsidRPr="00473F47">
        <w:t xml:space="preserve"> noziedzī</w:t>
      </w:r>
      <w:r w:rsidR="00F378EF" w:rsidRPr="00473F47">
        <w:t>gajā</w:t>
      </w:r>
      <w:r w:rsidRPr="00473F47">
        <w:t xml:space="preserve"> nodarījum</w:t>
      </w:r>
      <w:r w:rsidR="00F378EF" w:rsidRPr="00473F47">
        <w:t>ā</w:t>
      </w:r>
      <w:r w:rsidR="006154DD" w:rsidRPr="00473F47">
        <w:t xml:space="preserve"> </w:t>
      </w:r>
      <w:r w:rsidR="0000219D">
        <w:t xml:space="preserve">un sodīts ar </w:t>
      </w:r>
      <w:r w:rsidR="0049754C">
        <w:t>brīvības atņemšanu uz 5 gadiem 1 mēnesi un probācijas uzraudzību uz 3 gadiem;</w:t>
      </w:r>
    </w:p>
    <w:p w:rsidR="0049754C" w:rsidRDefault="0049754C" w:rsidP="00A00485">
      <w:pPr>
        <w:spacing w:line="276" w:lineRule="auto"/>
        <w:ind w:firstLine="709"/>
        <w:jc w:val="both"/>
      </w:pPr>
      <w:r>
        <w:t>atzīts par vainīgu Krimināllikuma 253.</w:t>
      </w:r>
      <w:r>
        <w:rPr>
          <w:vertAlign w:val="superscript"/>
        </w:rPr>
        <w:t xml:space="preserve">2 </w:t>
      </w:r>
      <w:r>
        <w:t>panta pirmajā daļā paredzētajā noziedzīgajā nodarījumā un sodīts ar īslaicīgu brīvības atņemšanu uz 1 mēnesi.</w:t>
      </w:r>
    </w:p>
    <w:p w:rsidR="00037592" w:rsidRDefault="0049754C" w:rsidP="00A00485">
      <w:pPr>
        <w:spacing w:line="276" w:lineRule="auto"/>
        <w:ind w:firstLine="709"/>
        <w:jc w:val="both"/>
      </w:pPr>
      <w:r>
        <w:t>Sask</w:t>
      </w:r>
      <w:r w:rsidR="009847B1">
        <w:t xml:space="preserve">aņā ar Krimināllikuma 50.panta pirmo daļu </w:t>
      </w:r>
      <w:r w:rsidR="00044F74">
        <w:t>[</w:t>
      </w:r>
      <w:bookmarkStart w:id="0" w:name="_GoBack"/>
      <w:r w:rsidR="00044F74">
        <w:t>pers. A</w:t>
      </w:r>
      <w:bookmarkEnd w:id="0"/>
      <w:r w:rsidR="00044F74">
        <w:t>]</w:t>
      </w:r>
      <w:r w:rsidR="009847B1">
        <w:t xml:space="preserve"> noteikts sods brīvības atņemšana uz 5 gadiem 2 mēnešiem un probācijas uzraudzība uz 3 gadiem</w:t>
      </w:r>
      <w:r w:rsidR="00D372B7">
        <w:t>.</w:t>
      </w:r>
    </w:p>
    <w:p w:rsidR="00844EB6" w:rsidRDefault="009847B1" w:rsidP="00844EB6">
      <w:pPr>
        <w:spacing w:line="276" w:lineRule="auto"/>
        <w:ind w:firstLine="709"/>
        <w:jc w:val="both"/>
      </w:pPr>
      <w:r>
        <w:t xml:space="preserve">Saskaņā ar Krimināllikuma 50.panta piekto daļu galīgais sods </w:t>
      </w:r>
      <w:r w:rsidR="00044F74">
        <w:t>[pers. A]</w:t>
      </w:r>
      <w:r>
        <w:t xml:space="preserve"> noteikts brīvības atņemšana uz 5 gadiem 3 mēnešiem un probācijas uzraudzība uz 3 gadiem.</w:t>
      </w:r>
      <w:r w:rsidR="00844EB6">
        <w:t xml:space="preserve"> </w:t>
      </w:r>
    </w:p>
    <w:p w:rsidR="00844EB6" w:rsidRDefault="00844EB6" w:rsidP="00844EB6">
      <w:pPr>
        <w:spacing w:line="276" w:lineRule="auto"/>
        <w:ind w:firstLine="709"/>
        <w:jc w:val="both"/>
      </w:pPr>
    </w:p>
    <w:p w:rsidR="0067498F" w:rsidRDefault="00CF1595" w:rsidP="00844EB6">
      <w:pPr>
        <w:spacing w:line="276" w:lineRule="auto"/>
        <w:ind w:firstLine="709"/>
        <w:jc w:val="both"/>
      </w:pPr>
      <w:r>
        <w:t xml:space="preserve">[2] </w:t>
      </w:r>
      <w:r w:rsidR="00844EB6">
        <w:t>Ar Rīgas pilsētas Pārdaugavas</w:t>
      </w:r>
      <w:r w:rsidR="00844EB6" w:rsidRPr="00473F47">
        <w:t xml:space="preserve"> tiesas 201</w:t>
      </w:r>
      <w:r w:rsidR="00844EB6">
        <w:t>7</w:t>
      </w:r>
      <w:r w:rsidR="00844EB6" w:rsidRPr="00473F47">
        <w:t xml:space="preserve">.gada </w:t>
      </w:r>
      <w:r w:rsidR="00844EB6">
        <w:t>24</w:t>
      </w:r>
      <w:r w:rsidR="00844EB6" w:rsidRPr="00473F47">
        <w:t>.</w:t>
      </w:r>
      <w:r w:rsidR="00844EB6">
        <w:t>marta</w:t>
      </w:r>
      <w:r w:rsidR="00844EB6" w:rsidRPr="00473F47">
        <w:t xml:space="preserve"> spriedumu</w:t>
      </w:r>
      <w:r w:rsidR="00844EB6">
        <w:t xml:space="preserve"> </w:t>
      </w:r>
      <w:r w:rsidR="00044F74">
        <w:t>[pers. A]</w:t>
      </w:r>
      <w:r w:rsidR="00844EB6">
        <w:t xml:space="preserve"> atzīts par vainīgu un sodīts pēc Krimināllikuma 253.</w:t>
      </w:r>
      <w:r w:rsidR="00844EB6">
        <w:rPr>
          <w:vertAlign w:val="superscript"/>
        </w:rPr>
        <w:t xml:space="preserve">1 </w:t>
      </w:r>
      <w:r w:rsidR="00844EB6">
        <w:t xml:space="preserve">panta trešās daļas par </w:t>
      </w:r>
      <w:r w:rsidR="0024422B">
        <w:t xml:space="preserve">neatļautu psihotropās vielas iegādāšanos un glabāšanu </w:t>
      </w:r>
      <w:r w:rsidR="00844EB6">
        <w:t>lielā apmērā</w:t>
      </w:r>
      <w:r w:rsidR="0024422B">
        <w:t xml:space="preserve"> realizācijas nolūkā un par neatļautu psihotropās vielas realizēšanu lielā apmērā. </w:t>
      </w:r>
    </w:p>
    <w:p w:rsidR="0065081F" w:rsidRDefault="0067498F" w:rsidP="00844EB6">
      <w:pPr>
        <w:spacing w:line="276" w:lineRule="auto"/>
        <w:ind w:firstLine="709"/>
        <w:jc w:val="both"/>
      </w:pPr>
      <w:r>
        <w:t xml:space="preserve">Turklāt </w:t>
      </w:r>
      <w:r w:rsidR="007C0601">
        <w:t xml:space="preserve">ar Rīgas pilsētas Pārdaugavas tiesas 2017.gada 24.marta spriedumu </w:t>
      </w:r>
      <w:r w:rsidR="00044F74">
        <w:t>[pers. A]</w:t>
      </w:r>
      <w:r>
        <w:t xml:space="preserve"> atzīts par vainīgu un sodīts </w:t>
      </w:r>
      <w:r w:rsidR="00844EB6">
        <w:t>pēc Krimināllikuma 253.</w:t>
      </w:r>
      <w:r w:rsidR="0035232D">
        <w:rPr>
          <w:vertAlign w:val="superscript"/>
        </w:rPr>
        <w:t xml:space="preserve">2 </w:t>
      </w:r>
      <w:r w:rsidR="0035232D">
        <w:t>panta pirmās daļas par to, ka</w:t>
      </w:r>
      <w:r w:rsidR="007C0601">
        <w:t xml:space="preserve"> viņš</w:t>
      </w:r>
      <w:r w:rsidR="0065081F">
        <w:t>,</w:t>
      </w:r>
      <w:r w:rsidR="0035232D">
        <w:t xml:space="preserve"> </w:t>
      </w:r>
      <w:r w:rsidR="0035232D">
        <w:lastRenderedPageBreak/>
        <w:t xml:space="preserve">būdams </w:t>
      </w:r>
      <w:r w:rsidR="0065081F">
        <w:t>brīdināts par kriminālatbildību par narkotisko un psihotropo vielu neatļautu iegādāšanos, glabāšanu un lietošanu, neatļauti lietoja psihotropās vielas</w:t>
      </w:r>
      <w:r w:rsidR="00844EB6">
        <w:t>.</w:t>
      </w:r>
    </w:p>
    <w:p w:rsidR="00E00793" w:rsidRPr="0065081F" w:rsidRDefault="00844EB6" w:rsidP="0065081F">
      <w:pPr>
        <w:spacing w:line="276" w:lineRule="auto"/>
        <w:ind w:firstLine="709"/>
        <w:jc w:val="both"/>
      </w:pPr>
      <w:r>
        <w:t xml:space="preserve">   </w:t>
      </w:r>
    </w:p>
    <w:p w:rsidR="007276FD" w:rsidRDefault="0065081F" w:rsidP="00CF6ADD">
      <w:pPr>
        <w:autoSpaceDE w:val="0"/>
        <w:autoSpaceDN w:val="0"/>
        <w:adjustRightInd w:val="0"/>
        <w:spacing w:line="276" w:lineRule="auto"/>
        <w:ind w:firstLine="709"/>
        <w:jc w:val="both"/>
      </w:pPr>
      <w:r>
        <w:t>[3] Ar Rīgas apgabaltiesas 2018.gada 31.janvāra lēmumu</w:t>
      </w:r>
      <w:r w:rsidR="000C1886">
        <w:t>,</w:t>
      </w:r>
      <w:r>
        <w:t xml:space="preserve"> </w:t>
      </w:r>
      <w:r w:rsidR="000C1886" w:rsidRPr="005A7953">
        <w:rPr>
          <w:rFonts w:ascii="TimesNewRomanPSMT" w:hAnsi="TimesNewRomanPSMT" w:cs="TimesNewRomanPSMT"/>
          <w:lang w:eastAsia="lv-LV"/>
        </w:rPr>
        <w:t>iztiesājot lietu apelācijas kārtībā sakarā ar apsūdzētā</w:t>
      </w:r>
      <w:r w:rsidR="000C1886">
        <w:rPr>
          <w:rFonts w:ascii="TimesNewRomanPSMT" w:hAnsi="TimesNewRomanPSMT" w:cs="TimesNewRomanPSMT"/>
          <w:lang w:eastAsia="lv-LV"/>
        </w:rPr>
        <w:t xml:space="preserve"> </w:t>
      </w:r>
      <w:r w:rsidR="00044F74">
        <w:rPr>
          <w:rFonts w:ascii="TimesNewRomanPSMT" w:hAnsi="TimesNewRomanPSMT" w:cs="TimesNewRomanPSMT"/>
          <w:lang w:eastAsia="lv-LV"/>
        </w:rPr>
        <w:t>[pers. A]</w:t>
      </w:r>
      <w:r w:rsidR="000C1886" w:rsidRPr="005A7953">
        <w:rPr>
          <w:rFonts w:ascii="TimesNewRomanPSMT" w:hAnsi="TimesNewRomanPSMT" w:cs="TimesNewRomanPSMT"/>
          <w:lang w:eastAsia="lv-LV"/>
        </w:rPr>
        <w:t xml:space="preserve"> </w:t>
      </w:r>
      <w:r w:rsidR="000C1886">
        <w:rPr>
          <w:rFonts w:ascii="TimesNewRomanPSMT" w:hAnsi="TimesNewRomanPSMT" w:cs="TimesNewRomanPSMT"/>
          <w:lang w:eastAsia="lv-LV"/>
        </w:rPr>
        <w:t xml:space="preserve">apelācijas sūdzību, Rīgas pilsētas </w:t>
      </w:r>
      <w:r>
        <w:t>Pārdaugavas tiesas 2017.gada 24.marta spriedums atstāts negrozīts.</w:t>
      </w:r>
    </w:p>
    <w:p w:rsidR="007276FD" w:rsidRDefault="007276FD" w:rsidP="00CF6ADD">
      <w:pPr>
        <w:autoSpaceDE w:val="0"/>
        <w:autoSpaceDN w:val="0"/>
        <w:adjustRightInd w:val="0"/>
        <w:spacing w:line="276" w:lineRule="auto"/>
        <w:ind w:firstLine="709"/>
        <w:jc w:val="both"/>
      </w:pPr>
    </w:p>
    <w:p w:rsidR="007276FD" w:rsidRDefault="007276FD" w:rsidP="00CF6ADD">
      <w:pPr>
        <w:autoSpaceDE w:val="0"/>
        <w:autoSpaceDN w:val="0"/>
        <w:adjustRightInd w:val="0"/>
        <w:spacing w:line="276" w:lineRule="auto"/>
        <w:ind w:firstLine="709"/>
        <w:jc w:val="both"/>
      </w:pPr>
      <w:r>
        <w:t xml:space="preserve">[4] Ar Augstākās tiesas </w:t>
      </w:r>
      <w:r w:rsidR="00D5440B">
        <w:t xml:space="preserve">tiesneša </w:t>
      </w:r>
      <w:r>
        <w:t>20</w:t>
      </w:r>
      <w:r w:rsidR="00D5440B">
        <w:t xml:space="preserve">18.gada 28.marta lēmumu </w:t>
      </w:r>
      <w:r>
        <w:t>atteikt</w:t>
      </w:r>
      <w:r w:rsidR="00D5440B">
        <w:t>s</w:t>
      </w:r>
      <w:r>
        <w:t xml:space="preserve"> pārbaudīt Rīgas apgabaltiesas 2018.gada 31.janvāra lēmu</w:t>
      </w:r>
      <w:r w:rsidR="00D5440B">
        <w:t>ma tiesiskumu kasācijas kārtībā, jo kasācijas sūdzībā izteiktās prasības nav pamatotas ar Krimināllikuma pārkāpumu vai Kriminālprocesa likuma būtisku pārkāpumu.</w:t>
      </w:r>
    </w:p>
    <w:p w:rsidR="0065081F" w:rsidRDefault="007276FD" w:rsidP="00CF6ADD">
      <w:pPr>
        <w:autoSpaceDE w:val="0"/>
        <w:autoSpaceDN w:val="0"/>
        <w:adjustRightInd w:val="0"/>
        <w:spacing w:line="276" w:lineRule="auto"/>
        <w:ind w:firstLine="709"/>
        <w:jc w:val="both"/>
      </w:pPr>
      <w:r>
        <w:t xml:space="preserve">Rīgas pilsētas Pārdaugavas tiesas 2017.gada 24.marta spriedums stājies spēkā 2018.gada 28.martā. </w:t>
      </w:r>
    </w:p>
    <w:p w:rsidR="0065081F" w:rsidRDefault="0065081F" w:rsidP="00CF6ADD">
      <w:pPr>
        <w:autoSpaceDE w:val="0"/>
        <w:autoSpaceDN w:val="0"/>
        <w:adjustRightInd w:val="0"/>
        <w:spacing w:line="276" w:lineRule="auto"/>
        <w:ind w:firstLine="709"/>
        <w:jc w:val="both"/>
      </w:pPr>
    </w:p>
    <w:p w:rsidR="006E7CC6" w:rsidRDefault="00C12585" w:rsidP="005D4C93">
      <w:pPr>
        <w:autoSpaceDE w:val="0"/>
        <w:autoSpaceDN w:val="0"/>
        <w:adjustRightInd w:val="0"/>
        <w:spacing w:line="276" w:lineRule="auto"/>
        <w:ind w:firstLine="709"/>
        <w:jc w:val="both"/>
      </w:pPr>
      <w:r>
        <w:t>[</w:t>
      </w:r>
      <w:r w:rsidR="007276FD">
        <w:t>5</w:t>
      </w:r>
      <w:r>
        <w:t xml:space="preserve">] </w:t>
      </w:r>
      <w:r w:rsidR="00D71C5A">
        <w:t xml:space="preserve">Par </w:t>
      </w:r>
      <w:r w:rsidR="00A31BD1">
        <w:t>Rīgas apgabal</w:t>
      </w:r>
      <w:r w:rsidR="00D71C5A">
        <w:t>tiesas 201</w:t>
      </w:r>
      <w:r w:rsidR="00A31BD1">
        <w:t>8</w:t>
      </w:r>
      <w:r w:rsidR="00D71C5A">
        <w:t xml:space="preserve">.gada </w:t>
      </w:r>
      <w:r w:rsidR="00A31BD1">
        <w:t>31</w:t>
      </w:r>
      <w:r w:rsidR="00D71C5A">
        <w:t>.</w:t>
      </w:r>
      <w:r w:rsidR="00A31BD1">
        <w:t>janvāra</w:t>
      </w:r>
      <w:r w:rsidR="00D71C5A">
        <w:t xml:space="preserve"> </w:t>
      </w:r>
      <w:r w:rsidR="00A31BD1">
        <w:t>lēmumu</w:t>
      </w:r>
      <w:r w:rsidR="00D71C5A">
        <w:t xml:space="preserve"> </w:t>
      </w:r>
      <w:r w:rsidR="00D5440B">
        <w:t xml:space="preserve">notiesātā </w:t>
      </w:r>
      <w:r w:rsidR="00044F74">
        <w:t>[pers. A]</w:t>
      </w:r>
      <w:r w:rsidR="00A31BD1">
        <w:t xml:space="preserve"> </w:t>
      </w:r>
      <w:r w:rsidR="00043CA0">
        <w:t>uzdevumā advokāte</w:t>
      </w:r>
      <w:r w:rsidR="00A31BD1">
        <w:t xml:space="preserve"> J. Barere iesniegusi</w:t>
      </w:r>
      <w:r w:rsidR="00D71C5A">
        <w:t xml:space="preserve"> </w:t>
      </w:r>
      <w:r w:rsidR="00A31BD1">
        <w:t>pieteikumu</w:t>
      </w:r>
      <w:r w:rsidR="00A31BD1" w:rsidRPr="00473F47">
        <w:t xml:space="preserve"> </w:t>
      </w:r>
      <w:r w:rsidR="00A31BD1">
        <w:t>Kriminālprocesa likuma 63.nodaļas kārtībā</w:t>
      </w:r>
      <w:r w:rsidR="00D71C5A">
        <w:t>, kurā</w:t>
      </w:r>
      <w:r w:rsidR="00D712B1">
        <w:t xml:space="preserve">, atsaucoties uz Kriminālprocesa likuma </w:t>
      </w:r>
      <w:r w:rsidR="00A31BD1">
        <w:t>582.–587., 662., 663., 665.–672.pantu</w:t>
      </w:r>
      <w:r w:rsidR="00D712B1">
        <w:t xml:space="preserve">, </w:t>
      </w:r>
      <w:r w:rsidR="00D71C5A">
        <w:t xml:space="preserve">lūdz atcelt </w:t>
      </w:r>
      <w:r w:rsidR="00A31BD1">
        <w:t>Rīgas apgabaltiesas 2018.gada 31.janvāra lēmumu un nosūtīt lietu jaunai izskatīšanai apelācijas instances tiesā</w:t>
      </w:r>
      <w:r w:rsidR="006E7CC6">
        <w:t>, kā arī apturēt minētā lēmuma izpildi līdz lietas jaunai izskatīšanai.</w:t>
      </w:r>
    </w:p>
    <w:p w:rsidR="006E7CC6" w:rsidRDefault="006E7CC6" w:rsidP="005D4C93">
      <w:pPr>
        <w:autoSpaceDE w:val="0"/>
        <w:autoSpaceDN w:val="0"/>
        <w:adjustRightInd w:val="0"/>
        <w:spacing w:line="276" w:lineRule="auto"/>
        <w:ind w:firstLine="709"/>
        <w:jc w:val="both"/>
      </w:pPr>
      <w:r>
        <w:t>Savus lūgumus advokāte pamatojusi ar šādiem argumentiem.</w:t>
      </w:r>
    </w:p>
    <w:p w:rsidR="00727F4A" w:rsidRDefault="006E7CC6" w:rsidP="00D0120E">
      <w:pPr>
        <w:autoSpaceDE w:val="0"/>
        <w:autoSpaceDN w:val="0"/>
        <w:adjustRightInd w:val="0"/>
        <w:spacing w:line="276" w:lineRule="auto"/>
        <w:ind w:firstLine="709"/>
        <w:jc w:val="both"/>
      </w:pPr>
      <w:r>
        <w:t>[5.1] A</w:t>
      </w:r>
      <w:r w:rsidR="00347893">
        <w:t>pelāc</w:t>
      </w:r>
      <w:r>
        <w:t>ijas instances tiesa, iztiesājot lietu, pieļāvusi Krimināllikuma pārkāpumus un Kriminālprocesa likuma būtiskus pārkāpumus atbilstoši Kriminālprocesa likuma 574.panta 1.punktam un 575.panta trešajai daļai. Tiesa nepareizi</w:t>
      </w:r>
      <w:r w:rsidR="00347893">
        <w:t xml:space="preserve"> piemērojusi Krimināllikuma </w:t>
      </w:r>
      <w:r w:rsidR="00FC10D1">
        <w:t>35., 46.–49. un</w:t>
      </w:r>
      <w:r w:rsidR="00347893">
        <w:t xml:space="preserve"> 55.panta normas un nav ņēmusi vērā notiesātā darbības saskaņā ar </w:t>
      </w:r>
      <w:r>
        <w:t>Kriminālprocesa likuma 21.pantu. T</w:t>
      </w:r>
      <w:r w:rsidR="005D4C93">
        <w:t xml:space="preserve">ādējādi </w:t>
      </w:r>
      <w:r>
        <w:t>tiesa pārkāpusi</w:t>
      </w:r>
      <w:r w:rsidR="005D4C93">
        <w:t xml:space="preserve"> Kriminālprocesa likuma 511.panta otrās daļas nosacījum</w:t>
      </w:r>
      <w:r w:rsidR="00332000">
        <w:t>u</w:t>
      </w:r>
      <w:r w:rsidR="005D4C93">
        <w:t>s par sprieduma likumību un pamatotību.</w:t>
      </w:r>
      <w:r w:rsidR="001A2216">
        <w:t xml:space="preserve"> Minētie apelācijas instances tiesas pārkāpumi noveduši pie notiesātās personas stāvokļa nelikumīgas pasliktinā</w:t>
      </w:r>
      <w:r w:rsidR="00AB10DF">
        <w:t>šanā</w:t>
      </w:r>
      <w:r w:rsidR="001A2216">
        <w:t>s</w:t>
      </w:r>
      <w:r w:rsidR="00D0120E">
        <w:t xml:space="preserve">. Lemjot par iespēju notiesāt </w:t>
      </w:r>
      <w:r w:rsidR="0032379F">
        <w:t>[pers. A]</w:t>
      </w:r>
      <w:r w:rsidR="00D0120E">
        <w:t xml:space="preserve"> nosacīti, tiesa nav pienācīgi noskaidrojusi sodu</w:t>
      </w:r>
      <w:r w:rsidR="00E700C5">
        <w:t xml:space="preserve"> </w:t>
      </w:r>
      <w:r w:rsidR="00D0120E">
        <w:t xml:space="preserve">ietekmējošos apstākļus, kā arī </w:t>
      </w:r>
      <w:r w:rsidR="00E700C5">
        <w:t>nav analizējusi pirmās instances tiesas noteikt</w:t>
      </w:r>
      <w:r w:rsidR="00F62F66">
        <w:t>ā</w:t>
      </w:r>
      <w:r w:rsidR="00E700C5">
        <w:t xml:space="preserve"> sod</w:t>
      </w:r>
      <w:r w:rsidR="00F62F66">
        <w:t>a</w:t>
      </w:r>
      <w:r w:rsidR="00E700C5">
        <w:t xml:space="preserve"> </w:t>
      </w:r>
      <w:r w:rsidR="00F62F66">
        <w:t xml:space="preserve">atbilstību </w:t>
      </w:r>
      <w:r w:rsidR="00E700C5">
        <w:t xml:space="preserve">Krimināllikuma 35.pantā </w:t>
      </w:r>
      <w:r w:rsidR="00F62F66">
        <w:t>paredzētajiem soda mērķiem</w:t>
      </w:r>
      <w:r w:rsidR="00E700C5">
        <w:t>.</w:t>
      </w:r>
      <w:r w:rsidR="00727F4A">
        <w:t xml:space="preserve"> Turklāt apelācijas instances tiesa</w:t>
      </w:r>
      <w:r w:rsidR="00D0120E">
        <w:t xml:space="preserve"> nav pievērsusi pienācīgu uzmanību</w:t>
      </w:r>
      <w:r w:rsidR="00727F4A">
        <w:t xml:space="preserve"> fakta</w:t>
      </w:r>
      <w:r w:rsidR="00D0120E">
        <w:t xml:space="preserve">m, ka </w:t>
      </w:r>
      <w:r w:rsidR="0032379F">
        <w:t>[pers. A]</w:t>
      </w:r>
      <w:r w:rsidR="00D0120E">
        <w:t xml:space="preserve"> kopš </w:t>
      </w:r>
      <w:r w:rsidR="00727F4A">
        <w:t>kriminālprocesa</w:t>
      </w:r>
      <w:r w:rsidR="00D0120E">
        <w:t xml:space="preserve"> uzsākšanas</w:t>
      </w:r>
      <w:r w:rsidR="00727F4A">
        <w:t xml:space="preserve"> nav izdarījis jaunus pārkāpumus</w:t>
      </w:r>
      <w:r w:rsidR="004350A4">
        <w:t>, kas ir pamats pārliecībai, ka</w:t>
      </w:r>
      <w:r w:rsidR="00D0120E">
        <w:t xml:space="preserve"> viņš</w:t>
      </w:r>
      <w:r w:rsidR="00727F4A">
        <w:t xml:space="preserve"> turpmāk atturēsies no noziedzīgu nodarījumu izdarīšanas. </w:t>
      </w:r>
    </w:p>
    <w:p w:rsidR="00CE0B71" w:rsidRDefault="00E700C5" w:rsidP="005640A1">
      <w:pPr>
        <w:autoSpaceDE w:val="0"/>
        <w:autoSpaceDN w:val="0"/>
        <w:adjustRightInd w:val="0"/>
        <w:spacing w:line="276" w:lineRule="auto"/>
        <w:ind w:firstLine="709"/>
        <w:jc w:val="both"/>
      </w:pPr>
      <w:r>
        <w:t>[5.2] </w:t>
      </w:r>
      <w:r w:rsidR="009C6FDE">
        <w:t xml:space="preserve">Saskaņā ar </w:t>
      </w:r>
      <w:r w:rsidR="0077583F">
        <w:t>Krimināllikuma 4</w:t>
      </w:r>
      <w:r w:rsidR="009C6FDE">
        <w:t xml:space="preserve">8.panta pirmās daļas 12.punktu </w:t>
      </w:r>
      <w:r w:rsidR="0077583F">
        <w:t>viens no atbildību p</w:t>
      </w:r>
      <w:r w:rsidR="009C6FDE">
        <w:t xml:space="preserve">astiprinošiem apstākļiem ir </w:t>
      </w:r>
      <w:r w:rsidR="0077583F">
        <w:t>noziedzīg</w:t>
      </w:r>
      <w:r w:rsidR="009C6FDE">
        <w:t>ā nodarījuma izdarīšana</w:t>
      </w:r>
      <w:r w:rsidR="0077583F">
        <w:t xml:space="preserve"> alkohola, narkotisko, psihotropo, toksisko vai citu apreibinošu vielu ietekmē. Savukārt atbilstoši Krimināllikuma 48.panta otrajai daļai tiesa, ņemot vērā noziedzīgā nodarījuma raksturu, var neatzīt par atbildību pastiprinošu jebkuru no šā panta pirmajā daļā minētajiem apstākļiem.</w:t>
      </w:r>
      <w:r w:rsidR="009C6FDE">
        <w:t xml:space="preserve"> Ievērojot to, ka </w:t>
      </w:r>
      <w:r w:rsidR="0032379F">
        <w:t>[pers. A]</w:t>
      </w:r>
      <w:r w:rsidR="009C6FDE">
        <w:t xml:space="preserve"> </w:t>
      </w:r>
      <w:r w:rsidR="009F7FE7">
        <w:t>vienlaicīgi ar Krimināllikuma 253.</w:t>
      </w:r>
      <w:r w:rsidR="009F7FE7">
        <w:rPr>
          <w:vertAlign w:val="superscript"/>
        </w:rPr>
        <w:t xml:space="preserve">1 </w:t>
      </w:r>
      <w:r w:rsidR="009C6FDE">
        <w:t>panta trešajā daļā paredzēto noziedzīgo nodarījumu</w:t>
      </w:r>
      <w:r w:rsidR="009F7FE7">
        <w:t xml:space="preserve"> inkriminēts arī Krimināllikuma 253.</w:t>
      </w:r>
      <w:r w:rsidR="009F7FE7">
        <w:rPr>
          <w:vertAlign w:val="superscript"/>
        </w:rPr>
        <w:t xml:space="preserve">2 </w:t>
      </w:r>
      <w:r w:rsidR="009F7FE7">
        <w:t>panta pirmajā daļā paredzētais noziedzīgais nodarījums par narkotisko vielu neatļautu lietoša</w:t>
      </w:r>
      <w:r w:rsidR="006E1D2A">
        <w:t>nu</w:t>
      </w:r>
      <w:r w:rsidR="009F7FE7">
        <w:t>, apelācija</w:t>
      </w:r>
      <w:r w:rsidR="009C6FDE">
        <w:t xml:space="preserve">s instances tiesai, izvērtējot </w:t>
      </w:r>
      <w:r w:rsidR="0032379F">
        <w:t>[pers. A]</w:t>
      </w:r>
      <w:r w:rsidR="009C6FDE">
        <w:t xml:space="preserve"> personību</w:t>
      </w:r>
      <w:r w:rsidR="00AC7494">
        <w:t xml:space="preserve"> un </w:t>
      </w:r>
      <w:r w:rsidR="009C6FDE">
        <w:t xml:space="preserve">faktu, ka viņš izmantojis savas tiesības uz sadarbību, </w:t>
      </w:r>
      <w:r w:rsidR="00AC7494">
        <w:t>bija pamats piemērot Krimināll</w:t>
      </w:r>
      <w:r w:rsidR="006E1D2A">
        <w:t>ikuma 48.panta otro daļu un</w:t>
      </w:r>
      <w:r w:rsidR="00AC7494">
        <w:t xml:space="preserve"> nekonstatēt </w:t>
      </w:r>
      <w:r w:rsidR="006E1D2A">
        <w:t xml:space="preserve">Krimināllikuma 48.panta </w:t>
      </w:r>
      <w:r w:rsidR="006E1D2A">
        <w:lastRenderedPageBreak/>
        <w:t xml:space="preserve">pirmās daļas 12.punktā paredzēto </w:t>
      </w:r>
      <w:r w:rsidR="00AC7494">
        <w:t>atbildību pastiprinošu apstākli.</w:t>
      </w:r>
      <w:r w:rsidR="006E1D2A">
        <w:t xml:space="preserve"> Tiesa lēmumā pamatoti norādījusi, ka </w:t>
      </w:r>
      <w:r w:rsidR="0032379F">
        <w:t>[pers. A]</w:t>
      </w:r>
      <w:r w:rsidR="00A17727">
        <w:t xml:space="preserve"> </w:t>
      </w:r>
      <w:r w:rsidR="006E1D2A">
        <w:t xml:space="preserve">ir </w:t>
      </w:r>
      <w:r w:rsidR="00A17727">
        <w:t>lab</w:t>
      </w:r>
      <w:r w:rsidR="006E1D2A">
        <w:t>i uzvedies, pozitīvi raksturots un</w:t>
      </w:r>
      <w:r w:rsidR="00A17727">
        <w:t xml:space="preserve"> nav pieļāvis</w:t>
      </w:r>
      <w:r w:rsidR="005640A1">
        <w:t xml:space="preserve"> drošības līdzekļa pārkāpumus. Vienlaikus </w:t>
      </w:r>
      <w:r w:rsidR="006E1D2A">
        <w:t xml:space="preserve">tiesa nav novērtējusi to, </w:t>
      </w:r>
      <w:r w:rsidR="00A17727">
        <w:t>ka Krimināllikuma 253.</w:t>
      </w:r>
      <w:r w:rsidR="00A17727">
        <w:rPr>
          <w:vertAlign w:val="superscript"/>
        </w:rPr>
        <w:t xml:space="preserve">1 </w:t>
      </w:r>
      <w:r w:rsidR="00A17727">
        <w:t>panta trešajā daļā paredzēto nozied</w:t>
      </w:r>
      <w:r w:rsidR="006E1D2A">
        <w:t xml:space="preserve">zīgo nodarījumu </w:t>
      </w:r>
      <w:r w:rsidR="0032379F">
        <w:t>[pers. A]</w:t>
      </w:r>
      <w:r w:rsidR="005640A1">
        <w:t xml:space="preserve"> izdarījis</w:t>
      </w:r>
      <w:r w:rsidR="00A17727">
        <w:t>, būdams atkarīgs</w:t>
      </w:r>
      <w:r w:rsidR="006E1D2A">
        <w:t xml:space="preserve"> no narkotisko vielu lieto</w:t>
      </w:r>
      <w:r w:rsidR="005640A1">
        <w:t xml:space="preserve">šanas, taču </w:t>
      </w:r>
      <w:r w:rsidR="006E1D2A">
        <w:t>šobrīd ir uzsācis ārstē</w:t>
      </w:r>
      <w:r w:rsidR="005640A1">
        <w:t xml:space="preserve">šanos. Tiesa </w:t>
      </w:r>
      <w:r w:rsidR="00F24D34">
        <w:t xml:space="preserve">nav motivējusi, kāpēc </w:t>
      </w:r>
      <w:r w:rsidR="005640A1">
        <w:t xml:space="preserve">minētie apstākļi nevar būt par pamatu, lai piemērotu </w:t>
      </w:r>
      <w:r w:rsidR="00F24D34">
        <w:t>Krimināllikuma 48</w:t>
      </w:r>
      <w:r w:rsidR="00340984">
        <w:t>.panta otro daļu</w:t>
      </w:r>
      <w:r w:rsidR="00F24D34">
        <w:t>.</w:t>
      </w:r>
      <w:r w:rsidR="00CE0B71">
        <w:t xml:space="preserve"> </w:t>
      </w:r>
    </w:p>
    <w:p w:rsidR="00662AD4" w:rsidRDefault="005640A1" w:rsidP="007F175C">
      <w:pPr>
        <w:autoSpaceDE w:val="0"/>
        <w:autoSpaceDN w:val="0"/>
        <w:adjustRightInd w:val="0"/>
        <w:spacing w:line="276" w:lineRule="auto"/>
        <w:ind w:firstLine="709"/>
        <w:jc w:val="both"/>
      </w:pPr>
      <w:r>
        <w:t xml:space="preserve">Turklāt </w:t>
      </w:r>
      <w:r w:rsidR="0081758F">
        <w:t>Krimināllikuma 48.panta pirmās daļas 12.punktā paredzētais atbildību</w:t>
      </w:r>
      <w:r w:rsidR="00340984">
        <w:t xml:space="preserve"> pastiprinošais apstāklis lietā </w:t>
      </w:r>
      <w:r w:rsidR="0081758F">
        <w:t>nav konstatējams</w:t>
      </w:r>
      <w:r w:rsidR="00340984">
        <w:t xml:space="preserve"> arī pēc būtības, jo iegūtie </w:t>
      </w:r>
      <w:r w:rsidR="0081758F">
        <w:t>pierādījumi apstiprina vien</w:t>
      </w:r>
      <w:r w:rsidR="00340984">
        <w:t>īgi narkotisko vielu</w:t>
      </w:r>
      <w:r w:rsidR="0081758F">
        <w:t xml:space="preserve"> lieto</w:t>
      </w:r>
      <w:r w:rsidR="00340984">
        <w:t xml:space="preserve">šanas faktu, par ko </w:t>
      </w:r>
      <w:r w:rsidR="0032379F">
        <w:t>[pers. A]</w:t>
      </w:r>
      <w:r w:rsidR="00340984">
        <w:t xml:space="preserve"> saukts pie kriminālatbildības pēc </w:t>
      </w:r>
      <w:r w:rsidR="0081758F">
        <w:t xml:space="preserve">Krimināllikuma </w:t>
      </w:r>
      <w:r w:rsidR="00340984">
        <w:t>253.</w:t>
      </w:r>
      <w:r w:rsidR="00340984">
        <w:rPr>
          <w:vertAlign w:val="superscript"/>
        </w:rPr>
        <w:t xml:space="preserve">2 </w:t>
      </w:r>
      <w:r w:rsidR="00340984">
        <w:t>panta pirmās daļas</w:t>
      </w:r>
      <w:r w:rsidR="0081758F">
        <w:t>, nevis to, ka noziedzīgais nodarījums pēc Krimināllikuma 253.</w:t>
      </w:r>
      <w:r w:rsidR="0081758F">
        <w:rPr>
          <w:vertAlign w:val="superscript"/>
        </w:rPr>
        <w:t xml:space="preserve">1 </w:t>
      </w:r>
      <w:r w:rsidR="0081758F">
        <w:t>panta trešās daļas izdarīts narkotisko vielu ietekmē. Narkotisko vielu lietošana un to ietekme uz organi</w:t>
      </w:r>
      <w:r w:rsidR="00340984">
        <w:t xml:space="preserve">smu nekādā veidā </w:t>
      </w:r>
      <w:r w:rsidR="0081758F">
        <w:t xml:space="preserve">neveicināja </w:t>
      </w:r>
      <w:r w:rsidR="00340984">
        <w:t xml:space="preserve">minētā </w:t>
      </w:r>
      <w:r w:rsidR="0081758F">
        <w:t>noziedzīgā nodarījuma izdarīšanu.</w:t>
      </w:r>
      <w:r w:rsidR="00965DD1">
        <w:t xml:space="preserve"> Arī pats </w:t>
      </w:r>
      <w:r w:rsidR="0032379F">
        <w:t>[pers. A]</w:t>
      </w:r>
      <w:r w:rsidR="00662AD4">
        <w:t>, vaļsirdīgi atzīstot savu vainu</w:t>
      </w:r>
      <w:r w:rsidR="00965DD1">
        <w:t xml:space="preserve"> inkriminētajos noziedzīgajos nodarījumos</w:t>
      </w:r>
      <w:r w:rsidR="00662AD4">
        <w:t>, apstiprināja, ka darbības</w:t>
      </w:r>
      <w:r w:rsidR="00965DD1">
        <w:t>, kuras viņam inkriminētas saskaņā ar Krimināllikuma 253.</w:t>
      </w:r>
      <w:r w:rsidR="00965DD1">
        <w:rPr>
          <w:vertAlign w:val="superscript"/>
        </w:rPr>
        <w:t>1</w:t>
      </w:r>
      <w:r w:rsidR="00965DD1">
        <w:t xml:space="preserve"> panta trešo daļu,</w:t>
      </w:r>
      <w:r w:rsidR="00662AD4">
        <w:t xml:space="preserve"> bija plānotas un tiktu veiktas neatkarīgi no narkotisko vielu ietekmes.</w:t>
      </w:r>
    </w:p>
    <w:p w:rsidR="007876B0" w:rsidRDefault="007876B0" w:rsidP="007876B0">
      <w:pPr>
        <w:autoSpaceDE w:val="0"/>
        <w:autoSpaceDN w:val="0"/>
        <w:adjustRightInd w:val="0"/>
        <w:spacing w:line="276" w:lineRule="auto"/>
        <w:ind w:firstLine="709"/>
        <w:jc w:val="both"/>
      </w:pPr>
      <w:r>
        <w:t>[5.</w:t>
      </w:r>
      <w:r w:rsidR="00AF2345">
        <w:t>3</w:t>
      </w:r>
      <w:r>
        <w:t>] </w:t>
      </w:r>
      <w:r w:rsidR="00965DD1">
        <w:t>L</w:t>
      </w:r>
      <w:r>
        <w:t xml:space="preserve">ietā nav konstatējams arī Krimināllikuma 48.panta pirmās daļas </w:t>
      </w:r>
      <w:r w:rsidR="00AE0D9D">
        <w:t>1. </w:t>
      </w:r>
      <w:r>
        <w:t xml:space="preserve">punktā minētais atbildību pastiprinošais apstāklis – </w:t>
      </w:r>
      <w:r w:rsidR="00965DD1">
        <w:t>noziedzīgais nodarījums veido noziedzīgu nodarījumu recidīvu –</w:t>
      </w:r>
      <w:r>
        <w:t>, k</w:t>
      </w:r>
      <w:r w:rsidR="00965DD1">
        <w:t xml:space="preserve">o nolēmumā netieši </w:t>
      </w:r>
      <w:r>
        <w:t>vēlas norādīt apelācijas instances tiesa, uzsverot noziedzīgo darbību izdarīšanas laiku.</w:t>
      </w:r>
    </w:p>
    <w:p w:rsidR="00D5760F" w:rsidRDefault="007876B0" w:rsidP="00F270E3">
      <w:pPr>
        <w:autoSpaceDE w:val="0"/>
        <w:autoSpaceDN w:val="0"/>
        <w:adjustRightInd w:val="0"/>
        <w:spacing w:line="276" w:lineRule="auto"/>
        <w:ind w:firstLine="709"/>
        <w:jc w:val="both"/>
      </w:pPr>
      <w:r>
        <w:t>[5.</w:t>
      </w:r>
      <w:r w:rsidR="0010397A">
        <w:t>4</w:t>
      </w:r>
      <w:r w:rsidR="00965DD1">
        <w:t xml:space="preserve">] Ievērojot to, ka </w:t>
      </w:r>
      <w:r>
        <w:t xml:space="preserve">lietā nav konstatējami </w:t>
      </w:r>
      <w:r w:rsidR="0032379F">
        <w:t>[pers. A]</w:t>
      </w:r>
      <w:r w:rsidR="00965DD1">
        <w:t xml:space="preserve"> </w:t>
      </w:r>
      <w:r>
        <w:t>atbildību pastiprinoši apstākļi,</w:t>
      </w:r>
      <w:r w:rsidR="00965DD1">
        <w:t xml:space="preserve"> atzīstams, ka sods par izdarītajiem noziedzīgajiem nodarījumiem </w:t>
      </w:r>
      <w:r w:rsidR="0032379F">
        <w:t>[pers. A]</w:t>
      </w:r>
      <w:r w:rsidR="00965DD1">
        <w:t xml:space="preserve"> noteikts nepareizi. N</w:t>
      </w:r>
      <w:r w:rsidR="00D5760F">
        <w:t xml:space="preserve">ekonstatējot atbildību pastiprinošus apstākļus, tiesai bija pamats piemērot Krimināllikuma 49.pantu un noteikt </w:t>
      </w:r>
      <w:r w:rsidR="0032379F">
        <w:t>[pers. A]</w:t>
      </w:r>
      <w:r w:rsidR="00965DD1">
        <w:t xml:space="preserve"> </w:t>
      </w:r>
      <w:r w:rsidR="00D5760F">
        <w:t xml:space="preserve">zemāku sodu, nekā </w:t>
      </w:r>
      <w:r w:rsidR="00965DD1">
        <w:t xml:space="preserve">tas </w:t>
      </w:r>
      <w:r w:rsidR="00D5760F">
        <w:t xml:space="preserve">paredzēts </w:t>
      </w:r>
      <w:r w:rsidR="00F270E3">
        <w:t xml:space="preserve">attiecīgā </w:t>
      </w:r>
      <w:r w:rsidR="00D5760F">
        <w:t>panta sankcijā.</w:t>
      </w:r>
      <w:r w:rsidR="00D572D2">
        <w:t xml:space="preserve"> </w:t>
      </w:r>
      <w:r w:rsidR="00F270E3">
        <w:t xml:space="preserve">Turklāt </w:t>
      </w:r>
      <w:r w:rsidR="00FF19C8">
        <w:t>Krimināllikuma 253.</w:t>
      </w:r>
      <w:r w:rsidR="00FF19C8">
        <w:rPr>
          <w:vertAlign w:val="superscript"/>
        </w:rPr>
        <w:t>2</w:t>
      </w:r>
      <w:r w:rsidR="00D748B7">
        <w:rPr>
          <w:vertAlign w:val="superscript"/>
        </w:rPr>
        <w:t> </w:t>
      </w:r>
      <w:r w:rsidR="00FF19C8">
        <w:t>panta pirmās daļas sankcijā bez īslaicīgas brīvības atņemšanas paredzēti arī citi pamatsodi – gan piespiedu darbs, gan naudas sods.</w:t>
      </w:r>
      <w:r w:rsidR="00F270E3">
        <w:t xml:space="preserve"> Ievērojot to, ka apelācijas instances tiesā lieta tika izskatīta bez </w:t>
      </w:r>
      <w:r w:rsidR="0032379F">
        <w:t>[pers. A]</w:t>
      </w:r>
      <w:r w:rsidR="00F270E3">
        <w:t xml:space="preserve"> aizstāvja, tiesas uzmanība netika pievērsta viņa personību pozitīvi raksturojošām ziņām, proti, tam, ka </w:t>
      </w:r>
      <w:r w:rsidR="0032379F">
        <w:t>[pers. A]</w:t>
      </w:r>
      <w:r w:rsidR="00F270E3">
        <w:t xml:space="preserve">, </w:t>
      </w:r>
      <w:r w:rsidR="00FF19C8">
        <w:t>būdams atkarīgs</w:t>
      </w:r>
      <w:r w:rsidR="00F270E3">
        <w:t xml:space="preserve"> no narkotisko vielu lietošanas</w:t>
      </w:r>
      <w:r w:rsidR="00FF19C8">
        <w:t>, lietas izskatīšanas laikā ir labojies,</w:t>
      </w:r>
      <w:r w:rsidR="00F270E3">
        <w:t xml:space="preserve"> uzsācis ārstēšanos no narkotisko vielu atkarības, strādā, uztur ģimeni un tiek pozitīvi raksturots. Minētie apstākļi ļ</w:t>
      </w:r>
      <w:r w:rsidR="003912EC">
        <w:t>autu</w:t>
      </w:r>
      <w:r w:rsidR="00F270E3">
        <w:t xml:space="preserve"> tiesai piemērot vienu no Krimināllikuma 253.</w:t>
      </w:r>
      <w:r w:rsidR="00F270E3">
        <w:rPr>
          <w:vertAlign w:val="superscript"/>
        </w:rPr>
        <w:t xml:space="preserve">2 </w:t>
      </w:r>
      <w:r w:rsidR="00F270E3">
        <w:t>panta pirmajā daļā paredzētajiem alternat</w:t>
      </w:r>
      <w:r w:rsidR="003912EC">
        <w:t>īvo</w:t>
      </w:r>
      <w:r w:rsidR="00F270E3">
        <w:t xml:space="preserve"> sodu </w:t>
      </w:r>
      <w:r w:rsidR="00B04010">
        <w:t>veidiem, kas</w:t>
      </w:r>
      <w:r w:rsidR="00F270E3">
        <w:t xml:space="preserve"> savuk</w:t>
      </w:r>
      <w:r w:rsidR="003912EC">
        <w:t>ārt</w:t>
      </w:r>
      <w:r w:rsidR="00B04010">
        <w:t xml:space="preserve"> ļautu galīgo sodu </w:t>
      </w:r>
      <w:r w:rsidR="00F270E3">
        <w:t>p</w:t>
      </w:r>
      <w:r w:rsidR="003912EC">
        <w:t xml:space="preserve">ēc </w:t>
      </w:r>
      <w:r w:rsidR="00F270E3">
        <w:t>noziedz</w:t>
      </w:r>
      <w:r w:rsidR="003912EC">
        <w:t>īgo</w:t>
      </w:r>
      <w:r w:rsidR="00F270E3">
        <w:t xml:space="preserve"> nodar</w:t>
      </w:r>
      <w:r w:rsidR="003912EC">
        <w:t>ījumu kopības</w:t>
      </w:r>
      <w:r w:rsidR="00F270E3">
        <w:t xml:space="preserve"> </w:t>
      </w:r>
      <w:r w:rsidR="002B2D83">
        <w:t>noteikt brīvības atņemšanu uz 5 </w:t>
      </w:r>
      <w:r w:rsidR="003912EC">
        <w:t>gadiem un notiesā</w:t>
      </w:r>
      <w:r w:rsidR="00B04010">
        <w:t xml:space="preserve">t </w:t>
      </w:r>
      <w:r w:rsidR="0032379F">
        <w:t>[pers. A]</w:t>
      </w:r>
      <w:r w:rsidR="00B04010">
        <w:t xml:space="preserve"> nosacīti.</w:t>
      </w:r>
      <w:r w:rsidR="005372B5">
        <w:t xml:space="preserve"> </w:t>
      </w:r>
      <w:r w:rsidR="00752488">
        <w:t>Advokātes</w:t>
      </w:r>
      <w:r w:rsidR="003912EC">
        <w:t xml:space="preserve"> ieskatā, </w:t>
      </w:r>
      <w:r w:rsidR="0032379F">
        <w:t>[pers. A]</w:t>
      </w:r>
      <w:r w:rsidR="003912EC">
        <w:t xml:space="preserve"> </w:t>
      </w:r>
      <w:r w:rsidR="005372B5">
        <w:t>ģi</w:t>
      </w:r>
      <w:r w:rsidR="003912EC">
        <w:t xml:space="preserve">menes stāvokli un faktu, ka viņš strādā algotu darbu, tiesa novērtējusi </w:t>
      </w:r>
      <w:r w:rsidR="005372B5">
        <w:t xml:space="preserve">formāli, neanalizējot šo apstākļu ietekmi uz soda lielumu, </w:t>
      </w:r>
      <w:r w:rsidR="003912EC">
        <w:t>un tādējādi pārkāpusi</w:t>
      </w:r>
      <w:r w:rsidR="005372B5">
        <w:t xml:space="preserve"> Krimināllikuma 46.panta nos</w:t>
      </w:r>
      <w:r w:rsidR="003912EC">
        <w:t xml:space="preserve">acījumus. </w:t>
      </w:r>
    </w:p>
    <w:p w:rsidR="00B04010" w:rsidRDefault="008D7EC1" w:rsidP="00987DB6">
      <w:pPr>
        <w:autoSpaceDE w:val="0"/>
        <w:autoSpaceDN w:val="0"/>
        <w:adjustRightInd w:val="0"/>
        <w:spacing w:line="276" w:lineRule="auto"/>
        <w:ind w:firstLine="709"/>
        <w:jc w:val="both"/>
      </w:pPr>
      <w:r>
        <w:t>[5.5] N</w:t>
      </w:r>
      <w:r w:rsidR="00B04010">
        <w:t>o lietas apst</w:t>
      </w:r>
      <w:r w:rsidR="00987DB6">
        <w:t>ākļiem izriet</w:t>
      </w:r>
      <w:r w:rsidR="00B04010">
        <w:t xml:space="preserve">, ka </w:t>
      </w:r>
      <w:r w:rsidR="0032379F">
        <w:t>[pers. A]</w:t>
      </w:r>
      <w:r w:rsidR="00987DB6">
        <w:t xml:space="preserve"> tiek dubulti</w:t>
      </w:r>
      <w:r w:rsidR="00B04010">
        <w:t xml:space="preserve"> sodīts par nar</w:t>
      </w:r>
      <w:r w:rsidR="00987DB6">
        <w:t xml:space="preserve">kotisko vielu lietošanu – vienā gadījumā minētais fakts bijis par pamatu atbildību pastiprinoša apstākļa konstatēšanai, </w:t>
      </w:r>
      <w:r w:rsidR="00F747B9">
        <w:t>bet otrā gadījumā ta</w:t>
      </w:r>
      <w:r w:rsidR="00987DB6">
        <w:t>s bijis par pamatu, lai noteiktu sodu tikai brīvības atņemšanas veidā.</w:t>
      </w:r>
      <w:r w:rsidR="00F747B9">
        <w:t xml:space="preserve"> </w:t>
      </w:r>
    </w:p>
    <w:p w:rsidR="00783DFD" w:rsidRDefault="00F747B9" w:rsidP="007876B0">
      <w:pPr>
        <w:autoSpaceDE w:val="0"/>
        <w:autoSpaceDN w:val="0"/>
        <w:adjustRightInd w:val="0"/>
        <w:spacing w:line="276" w:lineRule="auto"/>
        <w:ind w:firstLine="709"/>
        <w:jc w:val="both"/>
      </w:pPr>
      <w:r>
        <w:t>[5.</w:t>
      </w:r>
      <w:r w:rsidR="00AE5D8F">
        <w:t>6</w:t>
      </w:r>
      <w:r>
        <w:t>] Vērtējot Krimināllikuma 55.panta piemērošanas iespējamību, apelāci</w:t>
      </w:r>
      <w:r w:rsidR="00987DB6">
        <w:t xml:space="preserve">jas instances </w:t>
      </w:r>
      <w:r w:rsidR="00332000">
        <w:t xml:space="preserve">tiesa </w:t>
      </w:r>
      <w:r w:rsidR="00987DB6">
        <w:t xml:space="preserve">atsaukusies </w:t>
      </w:r>
      <w:r>
        <w:t xml:space="preserve">tikai </w:t>
      </w:r>
      <w:r w:rsidR="00987DB6">
        <w:t xml:space="preserve">uz </w:t>
      </w:r>
      <w:r w:rsidR="0032379F">
        <w:t>[pers. A]</w:t>
      </w:r>
      <w:r>
        <w:t xml:space="preserve"> negat</w:t>
      </w:r>
      <w:r w:rsidR="00EB4269">
        <w:t>īvi raksturojošām ziņām</w:t>
      </w:r>
      <w:r w:rsidR="00987DB6">
        <w:t>, bet</w:t>
      </w:r>
      <w:r w:rsidR="00EB4269">
        <w:t xml:space="preserve"> pozitīvi raksturojošās ziņas</w:t>
      </w:r>
      <w:r w:rsidR="00987DB6">
        <w:t xml:space="preserve"> nav ņēmusies vērā, norādot, </w:t>
      </w:r>
      <w:r w:rsidR="00EB4269">
        <w:t xml:space="preserve">ka tās ņēmusi </w:t>
      </w:r>
      <w:r>
        <w:t>vērā pirmās instances tiesa, nosakot soda mēru tuvu minimālajai robežai. Šāda tiesību normu piemērošana nav</w:t>
      </w:r>
      <w:r w:rsidR="00987DB6">
        <w:t xml:space="preserve"> pamatota, </w:t>
      </w:r>
      <w:r w:rsidR="00987DB6">
        <w:lastRenderedPageBreak/>
        <w:t xml:space="preserve">jo tiesa nav analizējusi </w:t>
      </w:r>
      <w:r w:rsidR="00783DFD">
        <w:t>minētos apstākļus attiecībā uz Krimināllikuma 55.panta piemērošanas iespējamību.</w:t>
      </w:r>
      <w:r w:rsidR="00EB4269">
        <w:t xml:space="preserve"> Tādējādi tiesa nepareizi interpretējusi un piemērojusi Krimināllikuma 55.panta pirmo daļu</w:t>
      </w:r>
      <w:r w:rsidR="00783DFD">
        <w:t>.</w:t>
      </w:r>
    </w:p>
    <w:p w:rsidR="00C55EF4" w:rsidRDefault="00783DFD" w:rsidP="00C55EF4">
      <w:pPr>
        <w:autoSpaceDE w:val="0"/>
        <w:autoSpaceDN w:val="0"/>
        <w:adjustRightInd w:val="0"/>
        <w:spacing w:line="276" w:lineRule="auto"/>
        <w:ind w:firstLine="709"/>
        <w:jc w:val="both"/>
      </w:pPr>
      <w:r>
        <w:t>[5.</w:t>
      </w:r>
      <w:r w:rsidR="00714304">
        <w:t>7</w:t>
      </w:r>
      <w:r>
        <w:t>] </w:t>
      </w:r>
      <w:r w:rsidR="00EB4269">
        <w:t>A</w:t>
      </w:r>
      <w:r w:rsidR="00162B05">
        <w:t>pelāc</w:t>
      </w:r>
      <w:r w:rsidR="00EB4269">
        <w:t>ijas instances tiesa nav pienācīgi</w:t>
      </w:r>
      <w:r w:rsidR="00162B05">
        <w:t xml:space="preserve"> novērtējusi faktu, ka </w:t>
      </w:r>
      <w:r w:rsidR="0032379F">
        <w:t>[pers. A]</w:t>
      </w:r>
      <w:r w:rsidR="00162B05">
        <w:t xml:space="preserve"> saskaņā ar Kriminālprocesa likuma 21.pantu izvēlēj</w:t>
      </w:r>
      <w:r w:rsidR="00714304">
        <w:t>ā</w:t>
      </w:r>
      <w:r w:rsidR="00162B05">
        <w:t xml:space="preserve">s vienkāršāku procesa veidu, kas paātrināja krimināltiesisko attiecību noregulēšanu </w:t>
      </w:r>
      <w:r w:rsidR="00EB4269">
        <w:t xml:space="preserve">un atviegloja tiesas procesu. Minētais fakts </w:t>
      </w:r>
      <w:r w:rsidR="00C5359E">
        <w:t xml:space="preserve">saskaņā ar Krimināllikuma 47.panta otro daļu </w:t>
      </w:r>
      <w:r w:rsidR="00162B05">
        <w:t xml:space="preserve">atzīstams par atbildību mīkstinošu apstākli. </w:t>
      </w:r>
    </w:p>
    <w:p w:rsidR="00CA2396" w:rsidRDefault="0056433B" w:rsidP="00B9065A">
      <w:pPr>
        <w:autoSpaceDE w:val="0"/>
        <w:autoSpaceDN w:val="0"/>
        <w:adjustRightInd w:val="0"/>
        <w:spacing w:line="276" w:lineRule="auto"/>
        <w:ind w:firstLine="709"/>
        <w:jc w:val="both"/>
      </w:pPr>
      <w:r>
        <w:t>[5.</w:t>
      </w:r>
      <w:r w:rsidR="006F525C">
        <w:t>8</w:t>
      </w:r>
      <w:r>
        <w:t xml:space="preserve">] Ņemot vērā atbildību mīkstinošos apstākļus, vienkāršāka procesa veida izvēli, </w:t>
      </w:r>
      <w:r w:rsidR="0032379F">
        <w:t>[pers. A]</w:t>
      </w:r>
      <w:r>
        <w:t xml:space="preserve"> ģimenes situāciju, to, ka </w:t>
      </w:r>
      <w:r w:rsidR="00EB4269">
        <w:t>viņš</w:t>
      </w:r>
      <w:r>
        <w:t xml:space="preserve"> nav izdarījis jaunus likumpārkāpumus, un to, ka lietā nav atbildību pastiprinošu apstākļu, apelācijas instances tiesai bija pamats lemt par vieglāka soda noteikšanu </w:t>
      </w:r>
      <w:r w:rsidR="0032379F">
        <w:t>[pers. A]</w:t>
      </w:r>
      <w:r>
        <w:t xml:space="preserve"> pēc Krimināllikuma 253.</w:t>
      </w:r>
      <w:r>
        <w:rPr>
          <w:vertAlign w:val="superscript"/>
        </w:rPr>
        <w:t xml:space="preserve">1 </w:t>
      </w:r>
      <w:r>
        <w:t>panta trešās daļas, kā arī notiesāt viņu nosacīti.</w:t>
      </w:r>
      <w:r w:rsidR="00E07E4A">
        <w:t xml:space="preserve"> </w:t>
      </w:r>
      <w:r>
        <w:t>Nepareizi izvērtējot sodu noteicošos apstākļus, apelāci</w:t>
      </w:r>
      <w:r w:rsidR="00EB4269">
        <w:t xml:space="preserve">jas instances tiesa </w:t>
      </w:r>
      <w:r>
        <w:t>izdarījusi nepareizu</w:t>
      </w:r>
      <w:r w:rsidR="00E07E4A">
        <w:t>s</w:t>
      </w:r>
      <w:r>
        <w:t xml:space="preserve"> secinājumu</w:t>
      </w:r>
      <w:r w:rsidR="00E07E4A">
        <w:t>s</w:t>
      </w:r>
      <w:r w:rsidR="00EB4269">
        <w:t xml:space="preserve"> par Krimināllikuma 55.panta piemērošanas neiespējamību</w:t>
      </w:r>
      <w:r w:rsidR="00E07E4A">
        <w:t>, jo, piemērojo</w:t>
      </w:r>
      <w:r w:rsidR="0035574B">
        <w:t xml:space="preserve">t Krimināllikuma 49.pantu, </w:t>
      </w:r>
      <w:r w:rsidR="00E07E4A">
        <w:t>pastāv apstākļi Krimi</w:t>
      </w:r>
      <w:r w:rsidR="0035574B">
        <w:t>nāllikuma 55.panta piemērošanai arī tajā gadījumā, ja sods tiek noteikts par diviem noziedzīgajiem nodarījumiem.</w:t>
      </w:r>
      <w:r w:rsidR="00E07E4A">
        <w:t xml:space="preserve"> Tiesas secinājumi ir pretrunā </w:t>
      </w:r>
      <w:r w:rsidR="0035574B">
        <w:t>ar Krimināllikuma 35. un 46.pantu</w:t>
      </w:r>
      <w:r w:rsidR="00E07E4A">
        <w:t xml:space="preserve">, jo, nosakot sodu, jāvērtē ne tikai nodarījuma raksturs un kaitējums, bet arī atbildību mīkstinošie un personību pozitīvi raksturojošie apstākļi. </w:t>
      </w:r>
      <w:r w:rsidR="00CA2396">
        <w:t>A</w:t>
      </w:r>
      <w:r w:rsidR="00E07E4A">
        <w:t xml:space="preserve">pelācijas instances tiesa nepamatoti nav piemērojusi Krimināllikuma 49. un 55.pantu. </w:t>
      </w:r>
      <w:r w:rsidR="00CA2396">
        <w:t xml:space="preserve">Ievērojot to, ka sods </w:t>
      </w:r>
      <w:r w:rsidR="0035574B">
        <w:t xml:space="preserve">par katru noziedzīgo nodarījumu </w:t>
      </w:r>
      <w:r w:rsidR="00CA2396">
        <w:t>nav noteikts pareizi, nepareizi noteikts arī sods pēc noziedzīgo nodarījumu kopības un galīgais sods.</w:t>
      </w:r>
    </w:p>
    <w:p w:rsidR="00F451A4" w:rsidRPr="00473F47" w:rsidRDefault="00F451A4" w:rsidP="009F5B0D">
      <w:pPr>
        <w:autoSpaceDE w:val="0"/>
        <w:autoSpaceDN w:val="0"/>
        <w:adjustRightInd w:val="0"/>
        <w:spacing w:line="276" w:lineRule="auto"/>
        <w:jc w:val="both"/>
      </w:pPr>
    </w:p>
    <w:p w:rsidR="00070AD5" w:rsidRPr="00473F47" w:rsidRDefault="00070AD5" w:rsidP="00A00485">
      <w:pPr>
        <w:pStyle w:val="tv213"/>
        <w:spacing w:before="0" w:beforeAutospacing="0" w:after="0" w:afterAutospacing="0" w:line="276" w:lineRule="auto"/>
        <w:jc w:val="center"/>
        <w:rPr>
          <w:b/>
        </w:rPr>
      </w:pPr>
      <w:r w:rsidRPr="00473F47">
        <w:rPr>
          <w:b/>
        </w:rPr>
        <w:t>Motīvu daļa</w:t>
      </w:r>
    </w:p>
    <w:p w:rsidR="00070AD5" w:rsidRPr="00473F47" w:rsidRDefault="00070AD5" w:rsidP="00A00485">
      <w:pPr>
        <w:pStyle w:val="tv213"/>
        <w:spacing w:before="0" w:beforeAutospacing="0" w:after="0" w:afterAutospacing="0" w:line="276" w:lineRule="auto"/>
        <w:jc w:val="both"/>
      </w:pPr>
    </w:p>
    <w:p w:rsidR="00B61FD9" w:rsidRDefault="00F0094C" w:rsidP="00B61FD9">
      <w:pPr>
        <w:tabs>
          <w:tab w:val="left" w:pos="1134"/>
        </w:tabs>
        <w:spacing w:line="276" w:lineRule="auto"/>
        <w:ind w:firstLine="710"/>
        <w:jc w:val="both"/>
      </w:pPr>
      <w:r>
        <w:t>[</w:t>
      </w:r>
      <w:r w:rsidR="004C4B71">
        <w:t>6</w:t>
      </w:r>
      <w:r>
        <w:t xml:space="preserve">] </w:t>
      </w:r>
      <w:r w:rsidR="00631A26" w:rsidRPr="008F32A4">
        <w:t>Augstākā</w:t>
      </w:r>
      <w:r w:rsidR="00631A26">
        <w:t xml:space="preserve"> tiesa atzīst, ka Rīgas apgabaltiesas 2018.gada 31.janvāra lēmums atstājams negrozīts, bet notiesātā </w:t>
      </w:r>
      <w:r w:rsidR="0032379F">
        <w:t>[pers. A]</w:t>
      </w:r>
      <w:r w:rsidR="00631A26">
        <w:t xml:space="preserve"> uzdevumā iesniegtais advokātes J. Bareres pieteikums Kriminālprocesa likuma 63.</w:t>
      </w:r>
      <w:r w:rsidR="0010124C">
        <w:t>nodaļas kārtībā</w:t>
      </w:r>
      <w:r w:rsidR="00631A26">
        <w:t xml:space="preserve"> noraidāms.</w:t>
      </w:r>
      <w:r w:rsidR="006F1CC4">
        <w:t xml:space="preserve"> </w:t>
      </w:r>
      <w:r w:rsidR="00B61FD9">
        <w:t>Apelācijas instances tiesa, iztiesājot lietu, nav pieļāvusi Krimināllikuma pārkāpumus un tādus Kriminālprocesa likuma pārkāpumus, kas varētu būt par pamatu apelācijas instances tiesas nolēmuma atcelšanai vai grozīšanai.</w:t>
      </w:r>
    </w:p>
    <w:p w:rsidR="00B61FD9" w:rsidRDefault="00B61FD9" w:rsidP="00B61FD9">
      <w:pPr>
        <w:spacing w:line="276" w:lineRule="auto"/>
        <w:jc w:val="both"/>
      </w:pPr>
      <w:r>
        <w:t xml:space="preserve">            [6.1] Saskaņā ar Krimināllikuma 46.panta otro un trešo daļu tiesa, nosakot soda veidu, ņem vērā izdarītā noziedzīgā nodarījuma raksturu un radīto kaitējumu, kā arī vainīgā personību, bet, nosakot soda mēru,– atbildību pastiprinošos un mīkstinošos apstākļus.</w:t>
      </w:r>
    </w:p>
    <w:p w:rsidR="00B61FD9" w:rsidRDefault="00B61FD9" w:rsidP="00B61FD9">
      <w:pPr>
        <w:spacing w:line="276" w:lineRule="auto"/>
        <w:jc w:val="both"/>
      </w:pPr>
      <w:r>
        <w:t xml:space="preserve">            Krimināllikuma 35.panta otrajā daļā noteikts, ka soda mērķis ir aizsargāt sabiedrības drošību, atjaunot taisnīgumu, sodīt vainīgo personu par izdarīto noziedzīgo nodarījumu, resocializēt sodīto personu, kā arī panākt, lai notiesātais un citas personas pildītu likumus un atturētos no noziedzīgu nodarījumu izdarīšanas. Augstākā tiesa atzīst, ka pirmās instances tiesa, kuras spriedumu apelācijas instances tiesa atstājusi negrozītu, noteikusi </w:t>
      </w:r>
      <w:r w:rsidR="0032379F">
        <w:t>[pers. A]</w:t>
      </w:r>
      <w:r>
        <w:t xml:space="preserve"> sodu atbilstoši Krimināllikuma 35.pantā norādītajam soda mērķim, ievērojot Krimināllikuma 46.pantā norādītos soda noteikšanas vispārīgos principus.</w:t>
      </w:r>
    </w:p>
    <w:p w:rsidR="00B42793" w:rsidRDefault="00B61FD9" w:rsidP="00E62A09">
      <w:pPr>
        <w:spacing w:line="276" w:lineRule="auto"/>
        <w:jc w:val="both"/>
      </w:pPr>
      <w:r>
        <w:t xml:space="preserve">            </w:t>
      </w:r>
      <w:r w:rsidR="00F000BE">
        <w:rPr>
          <w:lang w:val="nn-NO"/>
        </w:rPr>
        <w:t>[6.2</w:t>
      </w:r>
      <w:r w:rsidR="004014F1">
        <w:rPr>
          <w:lang w:val="nn-NO"/>
        </w:rPr>
        <w:t>] </w:t>
      </w:r>
      <w:r w:rsidR="00F000BE">
        <w:t xml:space="preserve">Pirmās instances tiesa, nosakot </w:t>
      </w:r>
      <w:r w:rsidR="0032379F">
        <w:t>[pers. A]</w:t>
      </w:r>
      <w:r w:rsidR="00F000BE">
        <w:t xml:space="preserve"> sodu, </w:t>
      </w:r>
      <w:r w:rsidR="00E62A09">
        <w:t>sīki analizējusi likumā paredzētos soda veida un mēra kritērijus</w:t>
      </w:r>
      <w:r w:rsidR="00F000BE">
        <w:t xml:space="preserve"> – noziedzīgā nodarījuma raksturu un radīto kaitējumu, vainīgā personību, viņa atbildību mīkstinošos un pastiprinošos apstākļus. Tiesa atzinusi, ka </w:t>
      </w:r>
      <w:r w:rsidR="0032379F">
        <w:t>[pers. A]</w:t>
      </w:r>
      <w:r w:rsidR="00F000BE">
        <w:t xml:space="preserve"> ir izdarījis divus noziedzīg</w:t>
      </w:r>
      <w:r w:rsidR="0063477A">
        <w:t xml:space="preserve">us nodarījumus, tostarp sevišķi smagu </w:t>
      </w:r>
      <w:r w:rsidR="0063477A">
        <w:lastRenderedPageBreak/>
        <w:t>noziegumu, kas radījis</w:t>
      </w:r>
      <w:r w:rsidR="00F000BE">
        <w:t xml:space="preserve"> būtisku apdraud</w:t>
      </w:r>
      <w:r w:rsidR="00CC1088">
        <w:t xml:space="preserve">ējumu vispārējai </w:t>
      </w:r>
      <w:r w:rsidR="00F000BE">
        <w:t xml:space="preserve">drošībai un sabiedriskajai kārtībai, </w:t>
      </w:r>
      <w:r w:rsidR="00CC1088">
        <w:t xml:space="preserve">kā arī </w:t>
      </w:r>
      <w:r w:rsidR="0063477A">
        <w:t>potenciāli apdraudējis</w:t>
      </w:r>
      <w:r w:rsidR="00F000BE">
        <w:t xml:space="preserve"> sabiedr</w:t>
      </w:r>
      <w:r w:rsidR="00CC1088">
        <w:t>ības</w:t>
      </w:r>
      <w:r w:rsidR="00F000BE">
        <w:t xml:space="preserve"> veselību</w:t>
      </w:r>
      <w:r w:rsidR="00CC1088">
        <w:t xml:space="preserve">, iesaistot arvien vairāk personu narkotisko un psihotropo vielu </w:t>
      </w:r>
      <w:r w:rsidR="0063477A">
        <w:t xml:space="preserve">lietošanā. Turklāt </w:t>
      </w:r>
      <w:r w:rsidR="00CC1088">
        <w:t xml:space="preserve">narkotisko vielu daudzums, ar kuru </w:t>
      </w:r>
      <w:r w:rsidR="0032379F">
        <w:t>[pers. A]</w:t>
      </w:r>
      <w:r w:rsidR="00CC1088">
        <w:t xml:space="preserve"> veicis nelikumīgas darbības, vairākkārt pārsniedz</w:t>
      </w:r>
      <w:r w:rsidR="0063477A">
        <w:t>a</w:t>
      </w:r>
      <w:r w:rsidR="00B2652F">
        <w:t xml:space="preserve"> apmēru, </w:t>
      </w:r>
      <w:r w:rsidR="00CC1088">
        <w:t xml:space="preserve">sākot </w:t>
      </w:r>
      <w:r w:rsidR="00B2652F">
        <w:t xml:space="preserve">no kura </w:t>
      </w:r>
      <w:r w:rsidR="00CC1088">
        <w:t>narkotiskās un psihotropās vielas daudzums atzīstams par lielu.</w:t>
      </w:r>
      <w:r w:rsidR="002648BA">
        <w:t xml:space="preserve"> Izvērtējusi</w:t>
      </w:r>
      <w:r w:rsidR="0059116D">
        <w:t xml:space="preserve"> noziedzīgā nodarījuma raksturu un radīto kaitējumu, kā arī </w:t>
      </w:r>
      <w:r w:rsidR="003A04DF">
        <w:t xml:space="preserve">apsūdzētā </w:t>
      </w:r>
      <w:r w:rsidR="0063477A">
        <w:t>personību raksturojošās ziņas, tostarp tās, uz kurām sav</w:t>
      </w:r>
      <w:r w:rsidR="002648BA">
        <w:t xml:space="preserve">ā pieteikumā </w:t>
      </w:r>
      <w:r w:rsidR="0063477A">
        <w:t>norādījusi advok</w:t>
      </w:r>
      <w:r w:rsidR="003A04DF">
        <w:t xml:space="preserve">āte, tiesa atzinusi, ka sods par izdarītajiem noziedzīgajiem nodarījumiem </w:t>
      </w:r>
      <w:r w:rsidR="0032379F">
        <w:t>[pers. A]</w:t>
      </w:r>
      <w:r w:rsidR="003A04DF">
        <w:t xml:space="preserve"> nosakāms brīvības atņemšanas veidā.</w:t>
      </w:r>
      <w:r w:rsidR="002648BA">
        <w:t xml:space="preserve"> Šāds sodu ietekmējošo apstākļu izvērtējums un tiesas atzinums par </w:t>
      </w:r>
      <w:r w:rsidR="0032379F">
        <w:t>[pers. A]</w:t>
      </w:r>
      <w:r w:rsidR="002648BA">
        <w:t xml:space="preserve"> nosakāmā soda veidu atbilst </w:t>
      </w:r>
      <w:r w:rsidR="006B340A">
        <w:t xml:space="preserve">Krimināllikuma un </w:t>
      </w:r>
      <w:r w:rsidR="002648BA">
        <w:t>Kri</w:t>
      </w:r>
      <w:r w:rsidR="006B340A">
        <w:t xml:space="preserve">minālprocesa likuma prasībām, kā arī </w:t>
      </w:r>
      <w:r w:rsidR="002648BA">
        <w:t xml:space="preserve">tiesas kompetencei. Pieteikumā </w:t>
      </w:r>
      <w:r w:rsidR="003A04DF">
        <w:t xml:space="preserve">izteiktās norādes par </w:t>
      </w:r>
      <w:r w:rsidR="0032379F">
        <w:t>[pers. A]</w:t>
      </w:r>
      <w:r w:rsidR="003A04DF">
        <w:t xml:space="preserve"> personību raksturojošo ziņu nepietiekamu izvērtējumu, Augstākās tiesas ieskat</w:t>
      </w:r>
      <w:r w:rsidR="002648BA">
        <w:t xml:space="preserve">ā, </w:t>
      </w:r>
      <w:r w:rsidR="003A04DF">
        <w:t>ir saist</w:t>
      </w:r>
      <w:r w:rsidR="002648BA">
        <w:t xml:space="preserve">ītas ar pieteikuma autores vēlmi atkārtoti izvērtēt pierādījumus un panākt apelācijas instances tiesas nolēmuma atcelšanu nevis juridisku, bet faktisku iemeslu dēļ, kas ir pretrunā ar Kriminālprocesa likuma 569.panta pirmās daļas nosacījumiem. Sodu ietekmējošo apstākļu novērtējums, ja zemāko instanču tiesas šajā daļā nav pārkāpušas </w:t>
      </w:r>
      <w:r w:rsidR="00175269">
        <w:t>likumā noteiktās prasības, neietilpst kasācijas instances tiesas kompetencē.</w:t>
      </w:r>
    </w:p>
    <w:p w:rsidR="002207FA" w:rsidRDefault="0065031E" w:rsidP="00E62A09">
      <w:pPr>
        <w:spacing w:line="276" w:lineRule="auto"/>
        <w:jc w:val="both"/>
      </w:pPr>
      <w:r>
        <w:t xml:space="preserve">            </w:t>
      </w:r>
      <w:r w:rsidR="002207FA">
        <w:t xml:space="preserve">Pretēji pieteikumā apgalvotajam, tiesa ir izvērtējusi </w:t>
      </w:r>
      <w:r w:rsidR="0032379F">
        <w:t>[pers. A]</w:t>
      </w:r>
      <w:r w:rsidR="002207FA">
        <w:t xml:space="preserve"> nosakāmā soda veida atbilstību Kriminālprocesa likuma 35.panta otrajā daļā norādītajam soda mēr</w:t>
      </w:r>
      <w:r w:rsidR="005C0B2F">
        <w:t xml:space="preserve">ķim. Tiesa norādījusi, ka nesamērīgi mīksta soda noteikšana, kas pamatota vienīgi uz apsūdzētā personību pozitīvi raksturojošo ziņu izvērtējumu, nesasniegs soda mērķi sodīt vainīgo personu par izdarīto noziedzīgo nodarījumu, jo šādā gadījumā vainīgā persona netiks pakļauta soda piespiedu ietekmei un ar to saistītajiem ierobežojumiem tādā mērā, kas atbilstu noziedzīgā nodarījuma raksturam un radītajam kaitējumam.  </w:t>
      </w:r>
      <w:r w:rsidR="002207FA">
        <w:t xml:space="preserve"> </w:t>
      </w:r>
    </w:p>
    <w:p w:rsidR="00C61215" w:rsidRDefault="005C0B2F" w:rsidP="00C61215">
      <w:pPr>
        <w:tabs>
          <w:tab w:val="left" w:pos="1134"/>
        </w:tabs>
        <w:spacing w:line="276" w:lineRule="auto"/>
        <w:jc w:val="both"/>
      </w:pPr>
      <w:r>
        <w:t xml:space="preserve">            </w:t>
      </w:r>
      <w:r w:rsidR="00175269">
        <w:t xml:space="preserve">Nosakot brīvības atņemšanas soda mēru, tiesa ņēmusi vērā </w:t>
      </w:r>
      <w:r w:rsidR="0032379F">
        <w:t>[pers. A]</w:t>
      </w:r>
      <w:r w:rsidR="00175269">
        <w:t xml:space="preserve"> atbildību pastiprinošos un mīkstinošos apstākļus, kā arī faktu, ka </w:t>
      </w:r>
      <w:r w:rsidR="0032379F">
        <w:t>[pers. A]</w:t>
      </w:r>
      <w:r w:rsidR="00175269">
        <w:t xml:space="preserve"> ir izmantojis Kriminālprocesa likumā paredzētās tiesības uz sadarbību, kura izpaudusies vienkāršāka procesa veida izvēlē, tādējādi nodrošinot efektīvāku krimināltiesisko attiecību taisnīgu noregulējumu. </w:t>
      </w:r>
      <w:r w:rsidR="002207FA">
        <w:t xml:space="preserve">Ievērojot minētos apstākļus, tiesa atzinusi par iespējamu noteikt </w:t>
      </w:r>
      <w:r w:rsidR="0032379F">
        <w:t>[pers. A]</w:t>
      </w:r>
      <w:r w:rsidR="002207FA">
        <w:t xml:space="preserve"> soda mēru, kas pietuvināts panta sankcijas minimālajai robe</w:t>
      </w:r>
      <w:r>
        <w:t>žai, tādējādi veicinot sodītās personas resocializāciju.</w:t>
      </w:r>
    </w:p>
    <w:p w:rsidR="00895916" w:rsidRDefault="00895916" w:rsidP="00895916">
      <w:pPr>
        <w:tabs>
          <w:tab w:val="left" w:pos="1134"/>
        </w:tabs>
        <w:spacing w:line="276" w:lineRule="auto"/>
        <w:jc w:val="both"/>
      </w:pPr>
      <w:r>
        <w:t xml:space="preserve">            Apelācijas instances tiesa pamatoti secinājusi, ka apsūdzētā personību pozitīvi raksturojošo ziņu, atbildību mīkstinošo apstākļu un tiesību uz sadarbību izmantošanas fakta atkārtotai izvērtēšanai apelācijas instances tiesā un piespriestā soda tālākai mīkstināšanai šo iemeslu dēļ nav tiesiska pamata.</w:t>
      </w:r>
    </w:p>
    <w:p w:rsidR="00FA5981" w:rsidRDefault="00895916" w:rsidP="00895916">
      <w:pPr>
        <w:tabs>
          <w:tab w:val="left" w:pos="1134"/>
        </w:tabs>
        <w:spacing w:line="276" w:lineRule="auto"/>
        <w:jc w:val="both"/>
      </w:pPr>
      <w:r>
        <w:t xml:space="preserve">            </w:t>
      </w:r>
      <w:r w:rsidR="005C0B2F">
        <w:t xml:space="preserve">Par </w:t>
      </w:r>
      <w:r w:rsidR="0032379F">
        <w:t>[pers. A]</w:t>
      </w:r>
      <w:r w:rsidR="005C0B2F">
        <w:t xml:space="preserve"> atbildību pastiprinošu apstākli saskaņā ar Krimināl</w:t>
      </w:r>
      <w:r w:rsidR="006B4311">
        <w:t>likuma 48.panta pirmās daļas 12.punktu tiesa atzinusi to, ka noziedzīgais nodarījums pēc Krimināllikuma 253.</w:t>
      </w:r>
      <w:r w:rsidR="006B4311">
        <w:rPr>
          <w:vertAlign w:val="superscript"/>
        </w:rPr>
        <w:t>1</w:t>
      </w:r>
      <w:r w:rsidR="0047701C">
        <w:rPr>
          <w:vertAlign w:val="superscript"/>
        </w:rPr>
        <w:t> </w:t>
      </w:r>
      <w:r w:rsidR="006B4311">
        <w:t>panta trešās daļas izdarīts narkotisko un psihotropo vielu ietekmē.</w:t>
      </w:r>
      <w:r w:rsidR="00C61215">
        <w:t xml:space="preserve"> Pamatojot savus atzinumus šajā daļā, tiesa atsaukusies uz 2016.gada 15.jūnija medicīniskās pārbaudes protokolu Nr.</w:t>
      </w:r>
      <w:r w:rsidR="0047701C">
        <w:t> </w:t>
      </w:r>
      <w:r w:rsidR="00C61215">
        <w:t>3136 narkotisko, psihotropo vai toksisko vielu iet</w:t>
      </w:r>
      <w:r w:rsidR="006B340A">
        <w:t xml:space="preserve">ekmes (iespaida) noteikšanai. </w:t>
      </w:r>
      <w:r w:rsidR="00C61215">
        <w:t>Psihotropās vielas realizēšanas fakts atbilstoši pierādītā noziedzīgā nodarījuma aprakstam noticis 2016.gada 15.jūnijā, proti, dienā, kad saskaņā ar 2016.gada 15.jūnija medicīniskās pārbaudes protokolu Nr.</w:t>
      </w:r>
      <w:r w:rsidR="00332000">
        <w:t> </w:t>
      </w:r>
      <w:r w:rsidR="00802554">
        <w:t>[..]</w:t>
      </w:r>
      <w:r w:rsidR="00C61215">
        <w:t xml:space="preserve"> </w:t>
      </w:r>
      <w:r w:rsidR="0032379F">
        <w:t>[pers. A]</w:t>
      </w:r>
      <w:r w:rsidR="00C61215">
        <w:t xml:space="preserve"> konstatēta narkotisko un psihotropo vielu ietekme. Krimināllikuma</w:t>
      </w:r>
      <w:r w:rsidR="00FA5981">
        <w:t xml:space="preserve"> 48.panta </w:t>
      </w:r>
      <w:r w:rsidR="00C61215">
        <w:t xml:space="preserve">ceturtajā daļā norādīts, ka par atbildību pastiprinošu apstākli nav atzīstams tāds apstāklis, kurš šajā likumā paredzēts kā noziedzīgā nodarījuma </w:t>
      </w:r>
      <w:r w:rsidR="00C61215">
        <w:lastRenderedPageBreak/>
        <w:t>sastāva pazīme. Tiesa apsūdzētā atrašanos narkotisko un psihotropo vielu ietekmē atzinusi par atbildību pastiprinošu apstākli</w:t>
      </w:r>
      <w:r w:rsidR="00FA5981">
        <w:t xml:space="preserve"> noziedzīgajā nodarījumā </w:t>
      </w:r>
      <w:r w:rsidR="00C61215">
        <w:t>pēc Krimināllikuma 253.</w:t>
      </w:r>
      <w:r w:rsidR="00C61215">
        <w:rPr>
          <w:vertAlign w:val="superscript"/>
        </w:rPr>
        <w:t xml:space="preserve">1 </w:t>
      </w:r>
      <w:r w:rsidR="00C61215">
        <w:t>panta trešās da</w:t>
      </w:r>
      <w:r w:rsidR="00FA5981">
        <w:t>ļas, kura sastāvā šī</w:t>
      </w:r>
      <w:r w:rsidR="00C61215">
        <w:t xml:space="preserve"> pazīme neietilpst.</w:t>
      </w:r>
      <w:r w:rsidR="00FA5981">
        <w:t xml:space="preserve"> Ievērojot minēto, Augstākā tiesa atzīst par nepamatotiem advokātes pieteikumā izteiktos apgalvojumus par dubultās sodīšanas nepieļaujamības principa pārkāpumu.</w:t>
      </w:r>
      <w:r w:rsidR="00AB0517">
        <w:t xml:space="preserve"> Augstākā tiesa jau iepriekš</w:t>
      </w:r>
      <w:r w:rsidR="00FA5981">
        <w:t xml:space="preserve"> norādījusi, ka saskaņā ar Krimināllikuma 48.panta prasībām atbildību pastiprinoša apstākļa atzīšana nav personas sodīšana Kriminālprocesa likuma 25.panta izpratnē (</w:t>
      </w:r>
      <w:r w:rsidR="00FA5981">
        <w:rPr>
          <w:i/>
        </w:rPr>
        <w:t>Augstākās tiesas 2012.gada 8.novembra lēmums lietā Nr. SKK-456/2012 (11221085210)</w:t>
      </w:r>
      <w:r w:rsidR="00FA5981">
        <w:t xml:space="preserve">).  </w:t>
      </w:r>
    </w:p>
    <w:p w:rsidR="00C61215" w:rsidRDefault="00AB0517" w:rsidP="00E55176">
      <w:pPr>
        <w:tabs>
          <w:tab w:val="left" w:pos="1134"/>
        </w:tabs>
        <w:spacing w:line="276" w:lineRule="auto"/>
        <w:ind w:firstLine="710"/>
        <w:jc w:val="both"/>
      </w:pPr>
      <w:r>
        <w:t>Augstākā tiesa atzīst par nepamatot</w:t>
      </w:r>
      <w:r w:rsidR="00B43E71">
        <w:t>ā</w:t>
      </w:r>
      <w:r>
        <w:t>m advokātes pieteikumā ietvertās nor</w:t>
      </w:r>
      <w:r w:rsidR="00FE1D9F">
        <w:t>ādes par to, ka Krimināllikuma 48.panta pirmās daļas 12.pantā norādītais atbildību pastiprinošais apstāklis konstatējams tikai tajā gadījumā, ja vainīgās personas atrašanās apreibinošo vielu ietekmē veicinājusi noziedzīgā nodarījuma izdarīšanu.</w:t>
      </w:r>
      <w:r w:rsidR="00E55176">
        <w:t xml:space="preserve"> Augstākā tiesa jau iepriekš</w:t>
      </w:r>
      <w:r w:rsidR="00C61215">
        <w:t xml:space="preserve"> norādījusi, ka no Krimināllikuma 48.panta pirmās daļas 12.punkta normas satura un jēgas izriet, ka šajā likuma normā paredzētā atbildību pastiprinoša apstākļa konstatēšana ir saistīta </w:t>
      </w:r>
      <w:r w:rsidR="00E55176">
        <w:t xml:space="preserve">tikai ar fakta konstatēšanu, ka noziedzīgā nodarījuma izdarīšanas laikā vainīgā </w:t>
      </w:r>
      <w:r w:rsidR="00C61215">
        <w:t>persona atradusies alkohola, narkotisko, psihotropo, toksisko vai citu apreibinošu vielu ietekmē (</w:t>
      </w:r>
      <w:r w:rsidR="00C61215">
        <w:rPr>
          <w:i/>
        </w:rPr>
        <w:t>Augstākās tiesas 2012.gada 8.novembra lēmums lietā Nr. SKK-456/2012 (11221085210)</w:t>
      </w:r>
      <w:r w:rsidR="00C61215">
        <w:t>). No lietas materiāliem izriet, ka ties</w:t>
      </w:r>
      <w:r w:rsidR="00E55176">
        <w:t>a š</w:t>
      </w:r>
      <w:r w:rsidR="00707DED">
        <w:t>o faktu ir konstatējusi</w:t>
      </w:r>
      <w:r w:rsidR="00E55176">
        <w:t xml:space="preserve">, līdz ar to tiesai bija pamats konstatēt Krimināllikuma 48.panta pirmās daļas 12.punktā paredzēto atbildību pastiprinošo apstākli. </w:t>
      </w:r>
      <w:r w:rsidR="00707DED">
        <w:t>Lai konstatētu šo atbildību pastiprinošo apstākli, t</w:t>
      </w:r>
      <w:r w:rsidR="00C61215">
        <w:t xml:space="preserve">iesai nav jāvērtē, vai apsūdzētā atrašanās apreibinošu vielu ietekmē ir </w:t>
      </w:r>
      <w:r w:rsidR="00E55176">
        <w:t xml:space="preserve">bijusi </w:t>
      </w:r>
      <w:r w:rsidR="00C61215">
        <w:t>cēloniskā sakarībā ar viņa izdarīto noziedzīgo nodarījumu.</w:t>
      </w:r>
    </w:p>
    <w:p w:rsidR="00895916" w:rsidRDefault="00707DED" w:rsidP="005C0B2F">
      <w:pPr>
        <w:tabs>
          <w:tab w:val="left" w:pos="1134"/>
        </w:tabs>
        <w:spacing w:line="276" w:lineRule="auto"/>
        <w:jc w:val="both"/>
      </w:pPr>
      <w:r>
        <w:t xml:space="preserve">            Krimināllikuma 48.panta otrā daļa noteic, ka tiesa, ievērojot noziedzīgā nodarījuma raksturu, </w:t>
      </w:r>
      <w:r w:rsidR="00895916">
        <w:t>var neatzīt par atbildību pastiprinošu jebkuru no šā panta pirmajā daļā minētajiem apstākļiem.</w:t>
      </w:r>
    </w:p>
    <w:p w:rsidR="006B4311" w:rsidRDefault="00895916" w:rsidP="00E50106">
      <w:pPr>
        <w:tabs>
          <w:tab w:val="left" w:pos="1134"/>
        </w:tabs>
        <w:spacing w:line="276" w:lineRule="auto"/>
        <w:jc w:val="both"/>
      </w:pPr>
      <w:r>
        <w:t xml:space="preserve">            Augstākā tiesa atzīst, ka</w:t>
      </w:r>
      <w:r w:rsidR="0085239A">
        <w:t xml:space="preserve">, nepiemērojot Krimināllikuma 48.panta otro daļu un nemotivējot savu viedokli, tiesa Kriminālprocesa likuma prasības nav pārkāpusi. </w:t>
      </w:r>
      <w:r w:rsidR="00E50106">
        <w:t>Likums nenoteic m</w:t>
      </w:r>
      <w:r w:rsidR="0085239A">
        <w:t xml:space="preserve">inētās tiesību normas </w:t>
      </w:r>
      <w:r w:rsidR="00E50106">
        <w:t xml:space="preserve">obligātu </w:t>
      </w:r>
      <w:r w:rsidR="0085239A">
        <w:t>piemēro</w:t>
      </w:r>
      <w:r w:rsidR="00E50106">
        <w:t xml:space="preserve">šanu, tādēļ tās piemērošana </w:t>
      </w:r>
      <w:r w:rsidR="0085239A">
        <w:t>ir tiesas izvēles jaut</w:t>
      </w:r>
      <w:r w:rsidR="00E50106">
        <w:t>ājums. Augstākā tiesa jau iepriekš</w:t>
      </w:r>
      <w:r w:rsidR="0085239A">
        <w:t xml:space="preserve"> paudusi viedokli, </w:t>
      </w:r>
      <w:r w:rsidR="006B4311">
        <w:t>ka tiesai ir jāmotivē, kāpēc tā piemēro konkrēto tiesību normu, konstatējot un atzīstot apsūdzētā atbildību mīkstinošu vai pastiprinošu apstākli lietā, bet nav jāmotivē, kāpēc tā nepiemēro Krimināllikuma 48.panta otro daļu (</w:t>
      </w:r>
      <w:r w:rsidR="006B4311">
        <w:rPr>
          <w:i/>
        </w:rPr>
        <w:t>Augstākās tiesas 2012.gada 26.marta lēmums lietā Nr. SKK-129/2012 (13800003911)</w:t>
      </w:r>
      <w:r w:rsidR="006B4311">
        <w:t>).</w:t>
      </w:r>
    </w:p>
    <w:p w:rsidR="00E62A09" w:rsidRDefault="00E50106" w:rsidP="00413886">
      <w:pPr>
        <w:tabs>
          <w:tab w:val="left" w:pos="1134"/>
        </w:tabs>
        <w:spacing w:line="276" w:lineRule="auto"/>
        <w:ind w:firstLine="710"/>
        <w:jc w:val="both"/>
      </w:pPr>
      <w:r>
        <w:t>Augstākā tiesa norāda, ka tiesai ir pienākums noteikt vainīgajai personai tiesisku, pamatotu un taisnīgu sodu saskaņā ar Krimināllikuma 46.pantā norādītajiem soda noteikšanas vispārīgajiem principiem, ievērojot Krimināllikuma 35.pantā noteikto soda mērķi, taču tiesai nav pien</w:t>
      </w:r>
      <w:r w:rsidR="00B25B03">
        <w:t>ākuma ikreiz noteikt vainīgajam visvieglāko likumā paredzēto sodu, piemērojot visus iespējamos labvēlīgos likuma nosacījumus.</w:t>
      </w:r>
    </w:p>
    <w:p w:rsidR="00C8728B" w:rsidRDefault="00B25B03" w:rsidP="00820FB5">
      <w:pPr>
        <w:tabs>
          <w:tab w:val="left" w:pos="1134"/>
        </w:tabs>
        <w:spacing w:line="276" w:lineRule="auto"/>
        <w:ind w:firstLine="710"/>
        <w:jc w:val="both"/>
      </w:pPr>
      <w:r>
        <w:t>Augstāk</w:t>
      </w:r>
      <w:r w:rsidR="005C41AA">
        <w:t>ā tiesa atzīst par nepamatotām advokātes pieteikum</w:t>
      </w:r>
      <w:r w:rsidR="00554225">
        <w:t>ā ietvertās</w:t>
      </w:r>
      <w:r w:rsidR="005C41AA">
        <w:t xml:space="preserve"> norādes par to, ka tiesai</w:t>
      </w:r>
      <w:r w:rsidR="00554225">
        <w:t xml:space="preserve"> </w:t>
      </w:r>
      <w:r w:rsidR="0032379F">
        <w:t>[pers. A]</w:t>
      </w:r>
      <w:r w:rsidR="00554225">
        <w:t xml:space="preserve"> tiesību uz sadarbību izmantošanas fakts bija jāatzīst par viņa atbildību mīkstinošu apstākli saskaņā ar Krimināllikuma 47.panta otro daļu. </w:t>
      </w:r>
    </w:p>
    <w:p w:rsidR="00820FB5" w:rsidRDefault="00820FB5" w:rsidP="00820FB5">
      <w:pPr>
        <w:spacing w:line="276" w:lineRule="auto"/>
        <w:jc w:val="both"/>
      </w:pPr>
      <w:r>
        <w:t xml:space="preserve">            Atbildību mīkstinoši apstākļi uzskaitīti Krimināllikuma 47.panta pirmajā daļā. Konstatējot minētos apstākļus, tiesa nevar neatzīt tos par atbildību mīkstinošiem, jo likumā </w:t>
      </w:r>
      <w:r>
        <w:lastRenderedPageBreak/>
        <w:t>noteikts, ka tie ir atzīstami, nevis var tikt atzīti par atbildību mīkstinošiem apstākļiem. Norādītie apstākļi obligāti ņemami vērā, nosakot vainīgajai personai sodu.</w:t>
      </w:r>
    </w:p>
    <w:p w:rsidR="009A44EE" w:rsidRDefault="00820FB5" w:rsidP="009A44EE">
      <w:pPr>
        <w:spacing w:line="276" w:lineRule="auto"/>
        <w:jc w:val="both"/>
      </w:pPr>
      <w:r>
        <w:t xml:space="preserve">            Savukārt Krimināllikuma 47.panta otrajā daļā norādīts, ka, nosakot sodu, par atbildību mīkstinošu apstākli var atzīt arī citu ar izdarīto noziedzīgo nodarījumu saistītu apstākli, kurš šajā likumā nav paredzēts. Šādu apstākļu atzīšana par atbildību mīkstinošiem ir tiesas tiesības, nevis pienākums. </w:t>
      </w:r>
      <w:r w:rsidR="00C8728B">
        <w:t xml:space="preserve">Turklāt </w:t>
      </w:r>
      <w:r w:rsidR="00554225">
        <w:t xml:space="preserve">Augstākā tiesa jau iepriekš </w:t>
      </w:r>
      <w:r>
        <w:t xml:space="preserve">ir </w:t>
      </w:r>
      <w:r w:rsidR="00554225">
        <w:t>norādījusi, ka tas fakts, ka vainīgais izmantojis savas tiesības uz sadarbību vienkāršāka procesa izvēlē pastiprina savas vainas atzīšanu un nožēlošanu, bet nav atzīstams par patstāvīgu viņa atbildību mīkstinošu apstākli (</w:t>
      </w:r>
      <w:r w:rsidR="00554225">
        <w:rPr>
          <w:i/>
        </w:rPr>
        <w:t>Augstākās tiesas 2008.gada 21.aprīļa lēmums lietā Nr. SKK-323/2008 (11819005707)</w:t>
      </w:r>
      <w:r w:rsidR="00554225">
        <w:t>). No lietas materi</w:t>
      </w:r>
      <w:r w:rsidR="00C8728B">
        <w:t xml:space="preserve">āliem redzams, ka tiesa </w:t>
      </w:r>
      <w:r w:rsidR="0032379F">
        <w:t>[pers. A]</w:t>
      </w:r>
      <w:r w:rsidR="00C8728B">
        <w:t xml:space="preserve"> tiesību uz sadarbību izmantošanas </w:t>
      </w:r>
      <w:r w:rsidR="00554225">
        <w:t>faktu</w:t>
      </w:r>
      <w:r>
        <w:t xml:space="preserve"> nav atzinusi par atbildību mīkstinošu apstākli, bet</w:t>
      </w:r>
      <w:r w:rsidR="00554225">
        <w:t xml:space="preserve"> ņēmusi vēr</w:t>
      </w:r>
      <w:r w:rsidR="00C8728B">
        <w:t>ā, nosakot viņam</w:t>
      </w:r>
      <w:r w:rsidR="00554225">
        <w:t xml:space="preserve"> </w:t>
      </w:r>
      <w:r w:rsidR="00C8728B">
        <w:t>mazāku soda mēru, tādēļ atzīstams, ka tiesa šo faktu izvērtējusi atbilstoši likumam un pastāvošajai judikatūrai.</w:t>
      </w:r>
    </w:p>
    <w:p w:rsidR="009A44EE" w:rsidRDefault="009A44EE" w:rsidP="009A44EE">
      <w:pPr>
        <w:spacing w:line="276" w:lineRule="auto"/>
        <w:jc w:val="both"/>
      </w:pPr>
      <w:r>
        <w:t xml:space="preserve">            </w:t>
      </w:r>
      <w:r w:rsidR="001E0695">
        <w:t xml:space="preserve">[6.3.] </w:t>
      </w:r>
      <w:r>
        <w:t>Augstākā tiesa atzīst par nepamatotiem advokātes pieteikumā i</w:t>
      </w:r>
      <w:r w:rsidR="001071F9">
        <w:t>etvertos apgalvojumus par to,</w:t>
      </w:r>
      <w:r>
        <w:t xml:space="preserve"> ka apelācijas instances tiesa nolēmumā netieši norādījusi uz Krimināllikuma 48.panta pirmās daļas 1.punktā paredzēto atbildību pastiprinošo apstākli – noziedzīgais nodarījumus veido noziedzīgu nodarījumu recidīvu. No abu zemāko instanču tiesu nolēmumu satura izriet, ka ne pirmās instances tiesa, ne apelācijas instances tiesa recidīva faktu nav konstatējušas un nav atzinušas to par </w:t>
      </w:r>
      <w:r w:rsidR="0032379F">
        <w:t>[pers. A]</w:t>
      </w:r>
      <w:r>
        <w:t xml:space="preserve"> atbildību pastiprinošu apstākli.</w:t>
      </w:r>
    </w:p>
    <w:p w:rsidR="00413886" w:rsidRDefault="009A44EE" w:rsidP="009A44EE">
      <w:pPr>
        <w:spacing w:line="276" w:lineRule="auto"/>
        <w:jc w:val="both"/>
      </w:pPr>
      <w:r>
        <w:t xml:space="preserve">            </w:t>
      </w:r>
      <w:r w:rsidR="00DC0378">
        <w:t>[6.</w:t>
      </w:r>
      <w:r w:rsidR="001E0695">
        <w:t>4</w:t>
      </w:r>
      <w:r w:rsidR="007C3E4B">
        <w:t>] </w:t>
      </w:r>
      <w:r w:rsidR="00DF051A">
        <w:t>Augs</w:t>
      </w:r>
      <w:r w:rsidR="00820FB5">
        <w:t>tākā tiesa atzīst par nepamatotiem</w:t>
      </w:r>
      <w:r w:rsidR="008C5328">
        <w:t xml:space="preserve"> advokātes pieteikuma argumentu</w:t>
      </w:r>
      <w:r w:rsidR="00820FB5">
        <w:t>s</w:t>
      </w:r>
      <w:r w:rsidR="00413886">
        <w:t xml:space="preserve"> par to, ka apelācijas instances tiesa nav izvērtējusi Krimināllikuma 49. un 55.panta piemērošana</w:t>
      </w:r>
      <w:r w:rsidR="00820FB5">
        <w:t xml:space="preserve">s iespējamību un līdz ar to noteikusi </w:t>
      </w:r>
      <w:r w:rsidR="0032379F">
        <w:t>[pers. A]</w:t>
      </w:r>
      <w:r w:rsidR="00413886">
        <w:t xml:space="preserve"> nepareizu sodu.</w:t>
      </w:r>
    </w:p>
    <w:p w:rsidR="00413886" w:rsidRDefault="001E0695" w:rsidP="00413886">
      <w:pPr>
        <w:tabs>
          <w:tab w:val="left" w:pos="1134"/>
        </w:tabs>
        <w:spacing w:line="276" w:lineRule="auto"/>
        <w:ind w:firstLine="710"/>
        <w:jc w:val="both"/>
      </w:pPr>
      <w:r>
        <w:t>[6.4</w:t>
      </w:r>
      <w:r w:rsidR="00441DC3">
        <w:t xml:space="preserve">.1] </w:t>
      </w:r>
      <w:r w:rsidR="00413886">
        <w:t>Krimināllikuma 49.panta pirmajā daļā noteikts, ka gadījumā, ja tiesa, ievērojot vairākus vainīgā atbildību mīkstinošos apstākļus</w:t>
      </w:r>
      <w:r w:rsidR="00A538FA">
        <w:t xml:space="preserve"> un vainīgā personību</w:t>
      </w:r>
      <w:r w:rsidR="00413886">
        <w:t>, atzīst par nepieciešamu noteikt viņam sodu, kas ir zemāks par minimālo robežu, kāda par attiecīgo noziedzīgo nodarījumu paredzēta likumā, tā var sodu attiecīgi mīkstināt, spriedumā obligāti norādot šāda nolēmuma motīvus.</w:t>
      </w:r>
    </w:p>
    <w:p w:rsidR="007C46E2" w:rsidRDefault="00A538FA" w:rsidP="00413886">
      <w:pPr>
        <w:tabs>
          <w:tab w:val="left" w:pos="1134"/>
        </w:tabs>
        <w:spacing w:line="276" w:lineRule="auto"/>
        <w:ind w:firstLine="710"/>
        <w:jc w:val="both"/>
      </w:pPr>
      <w:r>
        <w:t>No minētās tiesību normas satura izriet, ka tās piemērošana ir tiesas izvēles jautājums, turklāt šo normu var piem</w:t>
      </w:r>
      <w:r w:rsidR="007C46E2">
        <w:t>ērot tikai tajā gadījumā, ja lietā konstatētas vainīgā personību pozitīvi raksturojošas ziņas un vismaz divi atbildību mīkstinoši apstākļi.</w:t>
      </w:r>
    </w:p>
    <w:p w:rsidR="00A538FA" w:rsidRDefault="007C46E2" w:rsidP="00413886">
      <w:pPr>
        <w:tabs>
          <w:tab w:val="left" w:pos="1134"/>
        </w:tabs>
        <w:spacing w:line="276" w:lineRule="auto"/>
        <w:ind w:firstLine="710"/>
        <w:jc w:val="both"/>
      </w:pPr>
      <w:r>
        <w:t xml:space="preserve">No lietas materiāliem redzams, ka abu zemāko instanču tiesas konstatējušas lietā tikai vienu </w:t>
      </w:r>
      <w:r w:rsidR="0032379F">
        <w:t>[pers. A]</w:t>
      </w:r>
      <w:r>
        <w:t xml:space="preserve"> atbildību mīkstinošu apstākli, līdz ar to, nosakot viņam sodu, pamatoti nav lēmušas par Krimināllikuma 49.panta piemērošanu.</w:t>
      </w:r>
      <w:r w:rsidR="00A538FA">
        <w:t xml:space="preserve"> </w:t>
      </w:r>
    </w:p>
    <w:p w:rsidR="00413886" w:rsidRDefault="001E0695" w:rsidP="00B2652F">
      <w:pPr>
        <w:tabs>
          <w:tab w:val="left" w:pos="1134"/>
        </w:tabs>
        <w:spacing w:line="276" w:lineRule="auto"/>
        <w:ind w:firstLine="710"/>
        <w:jc w:val="both"/>
      </w:pPr>
      <w:r>
        <w:t xml:space="preserve">[6.4.2] Saskaņā ar </w:t>
      </w:r>
      <w:r w:rsidR="00413886">
        <w:t xml:space="preserve">Krimināllikuma </w:t>
      </w:r>
      <w:r w:rsidR="00B8666F">
        <w:t>55.panta pirmo daļu tiesa var notiesāt vainīgo nosacīti,</w:t>
      </w:r>
      <w:r w:rsidR="00413886">
        <w:t xml:space="preserve"> ja, nosakot sodu – brīvības atņemšana – ilgāku par trim mēnešiem, bet ne </w:t>
      </w:r>
      <w:r w:rsidR="00B8666F">
        <w:t>ilgāku par pieciem gadiem, tā</w:t>
      </w:r>
      <w:r w:rsidR="00413886">
        <w:t>, ņemot vērā izdarītā noziedzīgā nodarījuma raksturu un radīto kaitējumu, vainīgā personību un citus lietas apstākļus, iegūst pārliecību, ka vainīgais, sodu neizciešot, turp</w:t>
      </w:r>
      <w:r w:rsidR="00B8666F">
        <w:t>māk neizdarīs likumpārkāpumus.</w:t>
      </w:r>
    </w:p>
    <w:p w:rsidR="00F63015" w:rsidRDefault="00B8666F" w:rsidP="00B2652F">
      <w:pPr>
        <w:tabs>
          <w:tab w:val="left" w:pos="1134"/>
        </w:tabs>
        <w:spacing w:line="276" w:lineRule="auto"/>
        <w:ind w:firstLine="710"/>
        <w:jc w:val="both"/>
      </w:pPr>
      <w:r>
        <w:t>Augstākā tiesa atzīst par nepamatotām advokātes pieteikumā ietvertās norādes par to, ka tiesa nav pamatojusi</w:t>
      </w:r>
      <w:r w:rsidR="00F63015">
        <w:t xml:space="preserve">, kādēļ </w:t>
      </w:r>
      <w:r w:rsidR="0032379F">
        <w:t>[pers. A]</w:t>
      </w:r>
      <w:r w:rsidR="00F63015">
        <w:t xml:space="preserve"> nevar tikt p</w:t>
      </w:r>
      <w:r w:rsidR="006B340A">
        <w:t>iemērota nosacīta notiesāšana. Pretēji pieteikumā apgalvotajam, t</w:t>
      </w:r>
      <w:r w:rsidR="00F63015">
        <w:t>iesa savu no</w:t>
      </w:r>
      <w:r w:rsidR="006B340A">
        <w:t>lēmumu šajā daļā ir motivējusi.</w:t>
      </w:r>
    </w:p>
    <w:p w:rsidR="00B8666F" w:rsidRDefault="006B340A" w:rsidP="00B2652F">
      <w:pPr>
        <w:tabs>
          <w:tab w:val="left" w:pos="1134"/>
        </w:tabs>
        <w:spacing w:line="276" w:lineRule="auto"/>
        <w:ind w:firstLine="710"/>
        <w:jc w:val="both"/>
      </w:pPr>
      <w:r>
        <w:t>Pamatojot</w:t>
      </w:r>
      <w:r w:rsidR="00F63015">
        <w:t xml:space="preserve"> savus atzinumus par nosacītas notiesāšanas neiespējamību, apelācijas instances tiesa norādījusi, ka saskaņā ar Krimināllikuma 55.panta pirmo da</w:t>
      </w:r>
      <w:r w:rsidR="007D52C2">
        <w:t xml:space="preserve">ļu, tiesa </w:t>
      </w:r>
      <w:r w:rsidR="00F63015">
        <w:t xml:space="preserve">var </w:t>
      </w:r>
      <w:r w:rsidR="00F63015">
        <w:lastRenderedPageBreak/>
        <w:t xml:space="preserve">notiesāt </w:t>
      </w:r>
      <w:r w:rsidR="007D52C2">
        <w:t xml:space="preserve">vainīgo </w:t>
      </w:r>
      <w:r w:rsidR="00F63015">
        <w:t>nosacīti</w:t>
      </w:r>
      <w:r w:rsidR="007D52C2">
        <w:t>, ja viņam noteikts brīvības atņemšanas sods</w:t>
      </w:r>
      <w:r w:rsidR="00F63015">
        <w:t xml:space="preserve"> </w:t>
      </w:r>
      <w:r w:rsidR="0047701C">
        <w:t>uz laiku, kas nav ilgāks par 5 </w:t>
      </w:r>
      <w:r w:rsidR="007D52C2">
        <w:t xml:space="preserve">gadiem. </w:t>
      </w:r>
      <w:r w:rsidR="0032379F">
        <w:t>[</w:t>
      </w:r>
      <w:r w:rsidR="00802554">
        <w:t>P</w:t>
      </w:r>
      <w:r w:rsidR="0032379F">
        <w:t>ers. A]</w:t>
      </w:r>
      <w:r w:rsidR="007D52C2">
        <w:t xml:space="preserve"> atzīts par vainīgu Krimināllikuma 253.</w:t>
      </w:r>
      <w:r w:rsidR="007D52C2">
        <w:rPr>
          <w:vertAlign w:val="superscript"/>
        </w:rPr>
        <w:t xml:space="preserve">1 </w:t>
      </w:r>
      <w:r w:rsidR="007D52C2">
        <w:t xml:space="preserve">panta trešajā daļā paredzētajā noziedzīgajā nodarījumā. Minētā panta sankcijā paredzēts vienīgi brīvības atņemšanas sods, turklāt tā minimālā robeža noteikta 5 gadi. Ievērojot to, ka minētais noziedzīgais nodarījums izdarīts </w:t>
      </w:r>
      <w:r w:rsidR="009307B8">
        <w:t>atbild</w:t>
      </w:r>
      <w:r w:rsidR="007D52C2">
        <w:t xml:space="preserve">ību pastiprinošos apstākļos, kas liedz noteikt vainīgajam sodu atbilstoši sankcijas minimālajai robežai, </w:t>
      </w:r>
      <w:r w:rsidR="009307B8">
        <w:t xml:space="preserve">pirmās instances tiesa par izdarīto noziedzīgo nodarījumu pamatoti noteikusi </w:t>
      </w:r>
      <w:r w:rsidR="0032379F">
        <w:t>[pers. A]</w:t>
      </w:r>
      <w:r w:rsidR="009307B8">
        <w:t xml:space="preserve"> sodu</w:t>
      </w:r>
      <w:r w:rsidR="007D52C2">
        <w:t xml:space="preserve"> </w:t>
      </w:r>
      <w:r w:rsidR="009307B8">
        <w:t>– brīvības atņemšana uz 5 gadiem 1 mēnesi. Ievērojot to, ka par Krimināllikuma 253.</w:t>
      </w:r>
      <w:r w:rsidR="009307B8">
        <w:rPr>
          <w:vertAlign w:val="superscript"/>
        </w:rPr>
        <w:t xml:space="preserve">1 </w:t>
      </w:r>
      <w:r w:rsidR="009307B8">
        <w:t xml:space="preserve">panta trešajā daļā paredzēto noziedzīgo nodarījumu </w:t>
      </w:r>
      <w:r w:rsidR="0032379F">
        <w:t>[pers. A]</w:t>
      </w:r>
      <w:r w:rsidR="009307B8">
        <w:t xml:space="preserve"> noteikts brīvības atņemšanas sods, kas ilgāks par 5 gadiem, apelācijas instances tiesa pamatoti secinājusi, ka nepastāv Krimināllikuma 55.panta pirmajā daļā norādītais nosacītas notiesāšanas pamats. </w:t>
      </w:r>
      <w:r w:rsidR="00B8666F">
        <w:t xml:space="preserve">  </w:t>
      </w:r>
    </w:p>
    <w:p w:rsidR="00B4512A" w:rsidRDefault="002678FE" w:rsidP="00B2652F">
      <w:pPr>
        <w:tabs>
          <w:tab w:val="left" w:pos="1134"/>
        </w:tabs>
        <w:spacing w:line="276" w:lineRule="auto"/>
        <w:ind w:firstLine="710"/>
        <w:jc w:val="both"/>
      </w:pPr>
      <w:r>
        <w:t>N</w:t>
      </w:r>
      <w:r w:rsidR="009307B8">
        <w:t>osakot vainīgajai personai sodu, neapšaubāmi ir jāievēro soda individualiz</w:t>
      </w:r>
      <w:r>
        <w:t xml:space="preserve">ācijas princips, taču Augstākā tiesa nevar pievienoties no advokātes pieteikuma izrietošajam viedoklim par to, ka attiecībā uz </w:t>
      </w:r>
      <w:r w:rsidR="0032379F">
        <w:t>[pers. A]</w:t>
      </w:r>
      <w:r>
        <w:t xml:space="preserve"> minētais princips būtu ievērots tikai tad, ja viņš būtu notiesāts nosacīti. Soda individualizācija ir cieši saistīta ar likumības principa ievērošanu, kas izpaužas pareizā noziedzīgā nodarījuma kvalifikācijā un taisnīga soda noteikšanā, vadoties no soda noteikšanas vispārīgajiem principiem. </w:t>
      </w:r>
      <w:r w:rsidR="0032379F">
        <w:t>[Pers. A]</w:t>
      </w:r>
      <w:r>
        <w:t xml:space="preserve"> personību raksturojošās ziņas, kuras pieteikumā akcentējusi advokāte, ir tikai viens no apstākļiem, kas ļauj individualizēt sodu Krimināllikuma Sevišķās daļas attiecīgā panta sankcijas ietvaros vai arī noteikt vieglāku sodu par likumā paredzēto. Bez vainīgā personību raksturojošām ziņām tiesai jāizvērtē arī citi apstākļi, kas raksturo konkrēto noziedzīgo nodarījumu un atšķir to no citiem tāda paša veida noziedzīgajiem nodarījumiem. Izvērtējusi minētos apstākļus, tiesa atzinusi par iespējamu noteikt </w:t>
      </w:r>
      <w:r w:rsidR="0032379F">
        <w:t>[pers. A]</w:t>
      </w:r>
      <w:r>
        <w:t xml:space="preserve"> par izdarītajiem noziedzīgajiem nodarījumiem brīvības atņemšanas sodu, kas pietuvināts panta sankcijas minimālajai robežai, tādējādi apliecinot individuālu pieeju</w:t>
      </w:r>
      <w:r w:rsidR="00B4512A">
        <w:t xml:space="preserve"> soda noteikšanā.</w:t>
      </w:r>
    </w:p>
    <w:p w:rsidR="00B8666F" w:rsidRDefault="009B6EA6" w:rsidP="00B2652F">
      <w:pPr>
        <w:tabs>
          <w:tab w:val="left" w:pos="1134"/>
        </w:tabs>
        <w:spacing w:line="276" w:lineRule="auto"/>
        <w:ind w:firstLine="710"/>
        <w:jc w:val="both"/>
      </w:pPr>
      <w:r>
        <w:t xml:space="preserve">[6.5] </w:t>
      </w:r>
      <w:r w:rsidR="00B4512A">
        <w:t xml:space="preserve">Augstākā tiesa konstatē, ka gan pirmās instances tiesas spriedumā, kuru apelācijas instances tiesa atstājusi negrozītu, gan apelācijas instances tiesas lēmumā detalizēti izvērtēti </w:t>
      </w:r>
      <w:r w:rsidR="0032379F">
        <w:t>[pers. A]</w:t>
      </w:r>
      <w:r w:rsidR="00B4512A">
        <w:t xml:space="preserve"> sodu ietekmējošie apstākļi, savukārt advokātes pieteikumā nav norād</w:t>
      </w:r>
      <w:r w:rsidR="002B33A7">
        <w:t>īt</w:t>
      </w:r>
      <w:r w:rsidR="00B4512A">
        <w:t xml:space="preserve">i tādi sodu ietekmējošie apstākļi, kurus abu zemāko instanču tiesas nebūtu ņēmušas vērā. Apelācijas instances tiesas lēmums atbilst Kriminālprocesa likuma 511., 512. un 564.panta prasībām. </w:t>
      </w:r>
      <w:r w:rsidR="00FA511C">
        <w:t>Iztiesājot lietu, apelācijas instances tiesa nav pieļāvusi Krimināllikuma pārkāpumus vai Kriminālprocesa likuma būtiskus pārkāpumus šā likuma 575.panta trešās daļas izpratnē, tādēļ apelācijas instances tiesas nolēmums atstājams negrozīts.</w:t>
      </w:r>
      <w:r w:rsidR="002678FE">
        <w:t xml:space="preserve">   </w:t>
      </w:r>
    </w:p>
    <w:p w:rsidR="009B6EA6" w:rsidRDefault="009B6EA6" w:rsidP="009B6EA6">
      <w:pPr>
        <w:pStyle w:val="tv213"/>
        <w:spacing w:before="0" w:beforeAutospacing="0" w:after="0" w:afterAutospacing="0" w:line="276" w:lineRule="auto"/>
        <w:rPr>
          <w:lang w:eastAsia="en-US"/>
        </w:rPr>
      </w:pPr>
    </w:p>
    <w:p w:rsidR="00AC0DBE" w:rsidRPr="00473F47" w:rsidRDefault="00AC0DBE" w:rsidP="009B6EA6">
      <w:pPr>
        <w:pStyle w:val="tv213"/>
        <w:spacing w:before="0" w:beforeAutospacing="0" w:after="0" w:afterAutospacing="0" w:line="276" w:lineRule="auto"/>
        <w:jc w:val="center"/>
        <w:rPr>
          <w:b/>
        </w:rP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9B6EA6" w:rsidRPr="00F70F99" w:rsidRDefault="00142954" w:rsidP="00F70F99">
      <w:pPr>
        <w:pStyle w:val="tv213"/>
        <w:spacing w:before="0" w:beforeAutospacing="0" w:after="0" w:afterAutospacing="0" w:line="276" w:lineRule="auto"/>
        <w:ind w:firstLine="720"/>
        <w:jc w:val="both"/>
      </w:pPr>
      <w:bookmarkStart w:id="1" w:name="Dropdown14"/>
      <w:r w:rsidRPr="00473F47">
        <w:t>Pamatojoties uz</w:t>
      </w:r>
      <w:r w:rsidR="00DF6841">
        <w:t xml:space="preserve"> Kriminālprocesa likuma 585., </w:t>
      </w:r>
      <w:r w:rsidR="00710AD2">
        <w:t>587.</w:t>
      </w:r>
      <w:r w:rsidR="00DF6841">
        <w:t xml:space="preserve">, 670., 671. un 672. </w:t>
      </w:r>
      <w:r w:rsidR="001C2625" w:rsidRPr="00473F47">
        <w:t>pantu</w:t>
      </w:r>
      <w:r w:rsidRPr="00473F47">
        <w:t>, Augstākā tiesa</w:t>
      </w:r>
      <w:bookmarkEnd w:id="1"/>
    </w:p>
    <w:p w:rsidR="00E9291F" w:rsidRPr="00473F47"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410584" w:rsidRPr="00473F47" w:rsidRDefault="00410584" w:rsidP="00A00485">
      <w:pPr>
        <w:tabs>
          <w:tab w:val="left" w:pos="-3120"/>
        </w:tabs>
        <w:suppressAutoHyphens/>
        <w:spacing w:line="276" w:lineRule="auto"/>
        <w:jc w:val="center"/>
      </w:pPr>
    </w:p>
    <w:p w:rsidR="00E21762" w:rsidRDefault="00E21762" w:rsidP="00E21762">
      <w:pPr>
        <w:pStyle w:val="tv213"/>
        <w:spacing w:before="0" w:beforeAutospacing="0" w:after="0" w:afterAutospacing="0" w:line="276" w:lineRule="auto"/>
        <w:ind w:firstLine="709"/>
        <w:jc w:val="both"/>
      </w:pPr>
      <w:r>
        <w:t xml:space="preserve">atstāt negrozītu Rīgas apgabaltiesas 2018.gada 31.janvāra lēmumu, bet notiesātā </w:t>
      </w:r>
      <w:r w:rsidR="0032379F">
        <w:t>[pers. A]</w:t>
      </w:r>
      <w:r>
        <w:t xml:space="preserve"> uzdevumā Kriminālprocesa likuma 63.nodaļas kārtībā iesniegto advokātes J. Bareres pieteikumu</w:t>
      </w:r>
      <w:r w:rsidRPr="00473F47">
        <w:t xml:space="preserve"> </w:t>
      </w:r>
      <w:r>
        <w:t xml:space="preserve">noraidīt. </w:t>
      </w:r>
    </w:p>
    <w:p w:rsidR="001218D2" w:rsidRPr="00473F47" w:rsidRDefault="00E21762" w:rsidP="00E21762">
      <w:pPr>
        <w:pStyle w:val="tv213"/>
        <w:spacing w:before="0" w:beforeAutospacing="0" w:after="0" w:afterAutospacing="0" w:line="276" w:lineRule="auto"/>
        <w:ind w:firstLine="709"/>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sectPr w:rsidR="00BF3787" w:rsidRPr="00473F47" w:rsidSect="003A7ADA">
      <w:footerReference w:type="default" r:id="rId8"/>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621" w:rsidRDefault="00CD7621">
      <w:r>
        <w:separator/>
      </w:r>
    </w:p>
  </w:endnote>
  <w:endnote w:type="continuationSeparator" w:id="0">
    <w:p w:rsidR="00CD7621" w:rsidRDefault="00CD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582" w:rsidRDefault="00886582">
    <w:pPr>
      <w:pStyle w:val="Footer"/>
      <w:ind w:right="360"/>
    </w:pPr>
  </w:p>
  <w:p w:rsidR="00886582" w:rsidRPr="00966A45" w:rsidRDefault="00886582">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0E721B">
      <w:rPr>
        <w:rStyle w:val="PageNumber"/>
        <w:noProof/>
      </w:rPr>
      <w:t>2</w:t>
    </w:r>
    <w:r w:rsidRPr="00966A45">
      <w:rPr>
        <w:rStyle w:val="PageNumber"/>
      </w:rPr>
      <w:fldChar w:fldCharType="end"/>
    </w:r>
    <w:r w:rsidRPr="00966A45">
      <w:rPr>
        <w:rStyle w:val="PageNumber"/>
      </w:rPr>
      <w:t xml:space="preserve"> no </w:t>
    </w:r>
    <w:r w:rsidR="00546424">
      <w:rPr>
        <w:rStyle w:val="PageNumber"/>
        <w:noProof/>
      </w:rPr>
      <w:fldChar w:fldCharType="begin"/>
    </w:r>
    <w:r w:rsidR="00546424">
      <w:rPr>
        <w:rStyle w:val="PageNumber"/>
        <w:noProof/>
      </w:rPr>
      <w:instrText xml:space="preserve"> SECTIONPAGES   \* MERGEFORMAT </w:instrText>
    </w:r>
    <w:r w:rsidR="00546424">
      <w:rPr>
        <w:rStyle w:val="PageNumber"/>
        <w:noProof/>
      </w:rPr>
      <w:fldChar w:fldCharType="separate"/>
    </w:r>
    <w:r w:rsidR="00FE503C">
      <w:rPr>
        <w:rStyle w:val="PageNumber"/>
        <w:noProof/>
      </w:rPr>
      <w:t>9</w:t>
    </w:r>
    <w:r w:rsidR="00546424">
      <w:rPr>
        <w:rStyle w:val="PageNumber"/>
        <w:noProof/>
      </w:rPr>
      <w:fldChar w:fldCharType="end"/>
    </w:r>
  </w:p>
  <w:p w:rsidR="00886582" w:rsidRDefault="008865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621" w:rsidRDefault="00CD7621">
      <w:r>
        <w:separator/>
      </w:r>
    </w:p>
  </w:footnote>
  <w:footnote w:type="continuationSeparator" w:id="0">
    <w:p w:rsidR="00CD7621" w:rsidRDefault="00CD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67EC"/>
    <w:rsid w:val="00006867"/>
    <w:rsid w:val="000076DE"/>
    <w:rsid w:val="000108B0"/>
    <w:rsid w:val="00010A38"/>
    <w:rsid w:val="00010FF5"/>
    <w:rsid w:val="00011F8A"/>
    <w:rsid w:val="00012B7F"/>
    <w:rsid w:val="0001310C"/>
    <w:rsid w:val="00013452"/>
    <w:rsid w:val="0001403C"/>
    <w:rsid w:val="000148C5"/>
    <w:rsid w:val="00014B09"/>
    <w:rsid w:val="000154BA"/>
    <w:rsid w:val="00015BF4"/>
    <w:rsid w:val="00015FB6"/>
    <w:rsid w:val="00016ACB"/>
    <w:rsid w:val="00017011"/>
    <w:rsid w:val="00017178"/>
    <w:rsid w:val="000176D6"/>
    <w:rsid w:val="00017768"/>
    <w:rsid w:val="00017833"/>
    <w:rsid w:val="00017B8F"/>
    <w:rsid w:val="00021107"/>
    <w:rsid w:val="00022092"/>
    <w:rsid w:val="00022508"/>
    <w:rsid w:val="00022D01"/>
    <w:rsid w:val="00022F18"/>
    <w:rsid w:val="000235AE"/>
    <w:rsid w:val="00024F59"/>
    <w:rsid w:val="0002742E"/>
    <w:rsid w:val="00027AF0"/>
    <w:rsid w:val="00027AF1"/>
    <w:rsid w:val="00030212"/>
    <w:rsid w:val="000304F2"/>
    <w:rsid w:val="00030F30"/>
    <w:rsid w:val="00031526"/>
    <w:rsid w:val="00031C7B"/>
    <w:rsid w:val="00031DF2"/>
    <w:rsid w:val="00034359"/>
    <w:rsid w:val="00034FAD"/>
    <w:rsid w:val="00035494"/>
    <w:rsid w:val="000367D1"/>
    <w:rsid w:val="000368C0"/>
    <w:rsid w:val="00036997"/>
    <w:rsid w:val="00037592"/>
    <w:rsid w:val="00037969"/>
    <w:rsid w:val="00037A17"/>
    <w:rsid w:val="00037AFF"/>
    <w:rsid w:val="000408E0"/>
    <w:rsid w:val="00040900"/>
    <w:rsid w:val="0004181A"/>
    <w:rsid w:val="000422F5"/>
    <w:rsid w:val="0004268D"/>
    <w:rsid w:val="0004271D"/>
    <w:rsid w:val="00042CE4"/>
    <w:rsid w:val="000435ED"/>
    <w:rsid w:val="000437AE"/>
    <w:rsid w:val="00043CA0"/>
    <w:rsid w:val="00044513"/>
    <w:rsid w:val="00044A6B"/>
    <w:rsid w:val="00044C2C"/>
    <w:rsid w:val="00044F74"/>
    <w:rsid w:val="00045ED8"/>
    <w:rsid w:val="00046599"/>
    <w:rsid w:val="00046E7C"/>
    <w:rsid w:val="000472E2"/>
    <w:rsid w:val="00047525"/>
    <w:rsid w:val="00047A19"/>
    <w:rsid w:val="000518FC"/>
    <w:rsid w:val="00051C2C"/>
    <w:rsid w:val="00051CFC"/>
    <w:rsid w:val="00051FCC"/>
    <w:rsid w:val="00052977"/>
    <w:rsid w:val="00052CA8"/>
    <w:rsid w:val="000540A9"/>
    <w:rsid w:val="0005465D"/>
    <w:rsid w:val="000547B3"/>
    <w:rsid w:val="00054CE3"/>
    <w:rsid w:val="00054D13"/>
    <w:rsid w:val="00054D9E"/>
    <w:rsid w:val="00055271"/>
    <w:rsid w:val="0005587A"/>
    <w:rsid w:val="00055F54"/>
    <w:rsid w:val="00056F1F"/>
    <w:rsid w:val="00057E5C"/>
    <w:rsid w:val="00060059"/>
    <w:rsid w:val="000609A1"/>
    <w:rsid w:val="00060CC0"/>
    <w:rsid w:val="00061483"/>
    <w:rsid w:val="00062D52"/>
    <w:rsid w:val="00063EA3"/>
    <w:rsid w:val="00063F14"/>
    <w:rsid w:val="000643EA"/>
    <w:rsid w:val="00064769"/>
    <w:rsid w:val="000658CB"/>
    <w:rsid w:val="00065B09"/>
    <w:rsid w:val="000664C5"/>
    <w:rsid w:val="0007079F"/>
    <w:rsid w:val="00070AD5"/>
    <w:rsid w:val="00071762"/>
    <w:rsid w:val="0007190F"/>
    <w:rsid w:val="00071FD8"/>
    <w:rsid w:val="00072A1F"/>
    <w:rsid w:val="00073BC4"/>
    <w:rsid w:val="00073D27"/>
    <w:rsid w:val="00074431"/>
    <w:rsid w:val="000749B1"/>
    <w:rsid w:val="00075447"/>
    <w:rsid w:val="000756D5"/>
    <w:rsid w:val="00075D00"/>
    <w:rsid w:val="000761B0"/>
    <w:rsid w:val="000761F1"/>
    <w:rsid w:val="00076560"/>
    <w:rsid w:val="00076E72"/>
    <w:rsid w:val="00076F43"/>
    <w:rsid w:val="00077E27"/>
    <w:rsid w:val="0008008F"/>
    <w:rsid w:val="00080FC6"/>
    <w:rsid w:val="000815A2"/>
    <w:rsid w:val="000815C3"/>
    <w:rsid w:val="00081955"/>
    <w:rsid w:val="00081DF4"/>
    <w:rsid w:val="00082A35"/>
    <w:rsid w:val="00082CC6"/>
    <w:rsid w:val="000831FA"/>
    <w:rsid w:val="000841EF"/>
    <w:rsid w:val="00084439"/>
    <w:rsid w:val="00084A61"/>
    <w:rsid w:val="000852ED"/>
    <w:rsid w:val="0008653D"/>
    <w:rsid w:val="00086FE1"/>
    <w:rsid w:val="00087108"/>
    <w:rsid w:val="00087B0D"/>
    <w:rsid w:val="00087E3E"/>
    <w:rsid w:val="000909BC"/>
    <w:rsid w:val="00090B61"/>
    <w:rsid w:val="00091BD2"/>
    <w:rsid w:val="00092C2B"/>
    <w:rsid w:val="000937B0"/>
    <w:rsid w:val="00093BC4"/>
    <w:rsid w:val="00094073"/>
    <w:rsid w:val="0009411A"/>
    <w:rsid w:val="000944B5"/>
    <w:rsid w:val="000944D9"/>
    <w:rsid w:val="000944F7"/>
    <w:rsid w:val="000958FB"/>
    <w:rsid w:val="0009620C"/>
    <w:rsid w:val="0009679F"/>
    <w:rsid w:val="00097736"/>
    <w:rsid w:val="00097C79"/>
    <w:rsid w:val="00097D92"/>
    <w:rsid w:val="000A0304"/>
    <w:rsid w:val="000A0BDA"/>
    <w:rsid w:val="000A0DC1"/>
    <w:rsid w:val="000A1462"/>
    <w:rsid w:val="000A1A28"/>
    <w:rsid w:val="000A1ADC"/>
    <w:rsid w:val="000A1FA5"/>
    <w:rsid w:val="000A20D4"/>
    <w:rsid w:val="000A217B"/>
    <w:rsid w:val="000A253C"/>
    <w:rsid w:val="000A2E6D"/>
    <w:rsid w:val="000A35F8"/>
    <w:rsid w:val="000A3DAC"/>
    <w:rsid w:val="000A3FAB"/>
    <w:rsid w:val="000A4B30"/>
    <w:rsid w:val="000A578A"/>
    <w:rsid w:val="000A5C65"/>
    <w:rsid w:val="000A5DBE"/>
    <w:rsid w:val="000A60A8"/>
    <w:rsid w:val="000B0174"/>
    <w:rsid w:val="000B01AD"/>
    <w:rsid w:val="000B0229"/>
    <w:rsid w:val="000B03E3"/>
    <w:rsid w:val="000B0851"/>
    <w:rsid w:val="000B08EA"/>
    <w:rsid w:val="000B0BF8"/>
    <w:rsid w:val="000B131C"/>
    <w:rsid w:val="000B299D"/>
    <w:rsid w:val="000B327F"/>
    <w:rsid w:val="000B377F"/>
    <w:rsid w:val="000B5E72"/>
    <w:rsid w:val="000B68E8"/>
    <w:rsid w:val="000B6A92"/>
    <w:rsid w:val="000B6F6F"/>
    <w:rsid w:val="000B7089"/>
    <w:rsid w:val="000B7FD4"/>
    <w:rsid w:val="000C0736"/>
    <w:rsid w:val="000C0938"/>
    <w:rsid w:val="000C0BDE"/>
    <w:rsid w:val="000C1886"/>
    <w:rsid w:val="000C1CC7"/>
    <w:rsid w:val="000C206E"/>
    <w:rsid w:val="000C2134"/>
    <w:rsid w:val="000C23FE"/>
    <w:rsid w:val="000C3200"/>
    <w:rsid w:val="000C3546"/>
    <w:rsid w:val="000C4BCC"/>
    <w:rsid w:val="000C5376"/>
    <w:rsid w:val="000C5812"/>
    <w:rsid w:val="000C6199"/>
    <w:rsid w:val="000C6517"/>
    <w:rsid w:val="000C7AB2"/>
    <w:rsid w:val="000C7C76"/>
    <w:rsid w:val="000D17B5"/>
    <w:rsid w:val="000D1D98"/>
    <w:rsid w:val="000D3345"/>
    <w:rsid w:val="000D4B0D"/>
    <w:rsid w:val="000D52A4"/>
    <w:rsid w:val="000D58F0"/>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EA4"/>
    <w:rsid w:val="000E6099"/>
    <w:rsid w:val="000E6B84"/>
    <w:rsid w:val="000E721B"/>
    <w:rsid w:val="000E76A0"/>
    <w:rsid w:val="000E7D39"/>
    <w:rsid w:val="000F056F"/>
    <w:rsid w:val="000F0975"/>
    <w:rsid w:val="000F17A9"/>
    <w:rsid w:val="000F1A53"/>
    <w:rsid w:val="000F1E6D"/>
    <w:rsid w:val="000F1FA3"/>
    <w:rsid w:val="000F24F4"/>
    <w:rsid w:val="000F2EC0"/>
    <w:rsid w:val="000F2EC5"/>
    <w:rsid w:val="000F341E"/>
    <w:rsid w:val="000F363F"/>
    <w:rsid w:val="000F3A11"/>
    <w:rsid w:val="000F4B47"/>
    <w:rsid w:val="000F4C56"/>
    <w:rsid w:val="000F6178"/>
    <w:rsid w:val="000F6A7B"/>
    <w:rsid w:val="000F6CBB"/>
    <w:rsid w:val="000F6CE5"/>
    <w:rsid w:val="000F7446"/>
    <w:rsid w:val="000F7A31"/>
    <w:rsid w:val="000F7CFB"/>
    <w:rsid w:val="001008DD"/>
    <w:rsid w:val="0010124C"/>
    <w:rsid w:val="001013F1"/>
    <w:rsid w:val="001015F5"/>
    <w:rsid w:val="00101691"/>
    <w:rsid w:val="00101969"/>
    <w:rsid w:val="001022F6"/>
    <w:rsid w:val="0010248C"/>
    <w:rsid w:val="0010254D"/>
    <w:rsid w:val="00102EB9"/>
    <w:rsid w:val="00103912"/>
    <w:rsid w:val="0010397A"/>
    <w:rsid w:val="001041B3"/>
    <w:rsid w:val="001048D0"/>
    <w:rsid w:val="0010584B"/>
    <w:rsid w:val="001059EC"/>
    <w:rsid w:val="0010684B"/>
    <w:rsid w:val="00106E14"/>
    <w:rsid w:val="001071F9"/>
    <w:rsid w:val="00107F14"/>
    <w:rsid w:val="00110312"/>
    <w:rsid w:val="001111FA"/>
    <w:rsid w:val="00111312"/>
    <w:rsid w:val="00114E5E"/>
    <w:rsid w:val="00115E3E"/>
    <w:rsid w:val="0011606B"/>
    <w:rsid w:val="001164F2"/>
    <w:rsid w:val="00117578"/>
    <w:rsid w:val="00117CB3"/>
    <w:rsid w:val="001203B5"/>
    <w:rsid w:val="00120569"/>
    <w:rsid w:val="00120817"/>
    <w:rsid w:val="001209E3"/>
    <w:rsid w:val="00120E09"/>
    <w:rsid w:val="001213FC"/>
    <w:rsid w:val="001218D2"/>
    <w:rsid w:val="00121AAF"/>
    <w:rsid w:val="00122852"/>
    <w:rsid w:val="00122CC0"/>
    <w:rsid w:val="00124741"/>
    <w:rsid w:val="00124975"/>
    <w:rsid w:val="00125310"/>
    <w:rsid w:val="001254A7"/>
    <w:rsid w:val="00125A9B"/>
    <w:rsid w:val="00125AEF"/>
    <w:rsid w:val="0012609A"/>
    <w:rsid w:val="00126635"/>
    <w:rsid w:val="00126811"/>
    <w:rsid w:val="00126CF7"/>
    <w:rsid w:val="00127F72"/>
    <w:rsid w:val="00127FFC"/>
    <w:rsid w:val="0013163C"/>
    <w:rsid w:val="001319D6"/>
    <w:rsid w:val="00131A77"/>
    <w:rsid w:val="00131D35"/>
    <w:rsid w:val="0013219B"/>
    <w:rsid w:val="001322AB"/>
    <w:rsid w:val="0013333E"/>
    <w:rsid w:val="00134756"/>
    <w:rsid w:val="0013592A"/>
    <w:rsid w:val="00135993"/>
    <w:rsid w:val="0013609E"/>
    <w:rsid w:val="00136292"/>
    <w:rsid w:val="001363C4"/>
    <w:rsid w:val="0013676A"/>
    <w:rsid w:val="00136D42"/>
    <w:rsid w:val="00136E89"/>
    <w:rsid w:val="00140C14"/>
    <w:rsid w:val="00141A75"/>
    <w:rsid w:val="00142347"/>
    <w:rsid w:val="001425C3"/>
    <w:rsid w:val="0014274B"/>
    <w:rsid w:val="00142954"/>
    <w:rsid w:val="0014301D"/>
    <w:rsid w:val="001437AF"/>
    <w:rsid w:val="00143A54"/>
    <w:rsid w:val="0014459F"/>
    <w:rsid w:val="00144CD7"/>
    <w:rsid w:val="001452E3"/>
    <w:rsid w:val="00145533"/>
    <w:rsid w:val="001457DC"/>
    <w:rsid w:val="00146D9A"/>
    <w:rsid w:val="0014728C"/>
    <w:rsid w:val="001474B0"/>
    <w:rsid w:val="001477C0"/>
    <w:rsid w:val="00151183"/>
    <w:rsid w:val="00151897"/>
    <w:rsid w:val="00151E77"/>
    <w:rsid w:val="00152D24"/>
    <w:rsid w:val="00153032"/>
    <w:rsid w:val="001535CB"/>
    <w:rsid w:val="0015375D"/>
    <w:rsid w:val="00154854"/>
    <w:rsid w:val="00154AA5"/>
    <w:rsid w:val="00154C1A"/>
    <w:rsid w:val="001553AD"/>
    <w:rsid w:val="001555C4"/>
    <w:rsid w:val="001559FB"/>
    <w:rsid w:val="00155B08"/>
    <w:rsid w:val="00155D7B"/>
    <w:rsid w:val="00156C21"/>
    <w:rsid w:val="00156D6B"/>
    <w:rsid w:val="00157C6E"/>
    <w:rsid w:val="0016095A"/>
    <w:rsid w:val="00162A17"/>
    <w:rsid w:val="00162B05"/>
    <w:rsid w:val="00164B5C"/>
    <w:rsid w:val="001651DE"/>
    <w:rsid w:val="001654E4"/>
    <w:rsid w:val="00165F1E"/>
    <w:rsid w:val="0016626A"/>
    <w:rsid w:val="00166CF0"/>
    <w:rsid w:val="00166D54"/>
    <w:rsid w:val="00167403"/>
    <w:rsid w:val="0017029F"/>
    <w:rsid w:val="001705B2"/>
    <w:rsid w:val="00170699"/>
    <w:rsid w:val="00171F99"/>
    <w:rsid w:val="0017230B"/>
    <w:rsid w:val="00172354"/>
    <w:rsid w:val="00172CBA"/>
    <w:rsid w:val="001736AD"/>
    <w:rsid w:val="0017406D"/>
    <w:rsid w:val="001740B3"/>
    <w:rsid w:val="0017514C"/>
    <w:rsid w:val="00175269"/>
    <w:rsid w:val="001752BA"/>
    <w:rsid w:val="00175504"/>
    <w:rsid w:val="001757B7"/>
    <w:rsid w:val="00176242"/>
    <w:rsid w:val="00176B65"/>
    <w:rsid w:val="00176C98"/>
    <w:rsid w:val="00176DBF"/>
    <w:rsid w:val="00176F50"/>
    <w:rsid w:val="001777B2"/>
    <w:rsid w:val="001778EF"/>
    <w:rsid w:val="0017797E"/>
    <w:rsid w:val="00177E4D"/>
    <w:rsid w:val="00177FD0"/>
    <w:rsid w:val="001800F0"/>
    <w:rsid w:val="00181FCF"/>
    <w:rsid w:val="00183136"/>
    <w:rsid w:val="00183511"/>
    <w:rsid w:val="00183FA1"/>
    <w:rsid w:val="00184329"/>
    <w:rsid w:val="0018483A"/>
    <w:rsid w:val="00184978"/>
    <w:rsid w:val="0018555B"/>
    <w:rsid w:val="00186B2D"/>
    <w:rsid w:val="0018767E"/>
    <w:rsid w:val="00187C3C"/>
    <w:rsid w:val="001902ED"/>
    <w:rsid w:val="00190396"/>
    <w:rsid w:val="0019045A"/>
    <w:rsid w:val="001908C0"/>
    <w:rsid w:val="001910A6"/>
    <w:rsid w:val="0019120B"/>
    <w:rsid w:val="001919F1"/>
    <w:rsid w:val="001927E9"/>
    <w:rsid w:val="0019290A"/>
    <w:rsid w:val="00192AFE"/>
    <w:rsid w:val="0019389F"/>
    <w:rsid w:val="0019397B"/>
    <w:rsid w:val="00193E9D"/>
    <w:rsid w:val="00193FA3"/>
    <w:rsid w:val="0019496B"/>
    <w:rsid w:val="00194D78"/>
    <w:rsid w:val="00195DF2"/>
    <w:rsid w:val="0019698E"/>
    <w:rsid w:val="001969E9"/>
    <w:rsid w:val="00196B1B"/>
    <w:rsid w:val="001A02DC"/>
    <w:rsid w:val="001A0616"/>
    <w:rsid w:val="001A1938"/>
    <w:rsid w:val="001A2216"/>
    <w:rsid w:val="001A22DC"/>
    <w:rsid w:val="001A27CA"/>
    <w:rsid w:val="001A4613"/>
    <w:rsid w:val="001A4D04"/>
    <w:rsid w:val="001A4D51"/>
    <w:rsid w:val="001A5786"/>
    <w:rsid w:val="001A5E6F"/>
    <w:rsid w:val="001A5F3C"/>
    <w:rsid w:val="001A60BB"/>
    <w:rsid w:val="001A60E4"/>
    <w:rsid w:val="001B07EC"/>
    <w:rsid w:val="001B17A0"/>
    <w:rsid w:val="001B23E9"/>
    <w:rsid w:val="001B2611"/>
    <w:rsid w:val="001B2D1D"/>
    <w:rsid w:val="001B2F1F"/>
    <w:rsid w:val="001B4267"/>
    <w:rsid w:val="001B53C2"/>
    <w:rsid w:val="001B6028"/>
    <w:rsid w:val="001B62EB"/>
    <w:rsid w:val="001B6375"/>
    <w:rsid w:val="001B67F0"/>
    <w:rsid w:val="001B6B5F"/>
    <w:rsid w:val="001B7831"/>
    <w:rsid w:val="001C09B7"/>
    <w:rsid w:val="001C125E"/>
    <w:rsid w:val="001C127B"/>
    <w:rsid w:val="001C14BA"/>
    <w:rsid w:val="001C1E3B"/>
    <w:rsid w:val="001C2075"/>
    <w:rsid w:val="001C20E3"/>
    <w:rsid w:val="001C2625"/>
    <w:rsid w:val="001C4119"/>
    <w:rsid w:val="001C4AC0"/>
    <w:rsid w:val="001C5894"/>
    <w:rsid w:val="001C5D3D"/>
    <w:rsid w:val="001C64A2"/>
    <w:rsid w:val="001C6832"/>
    <w:rsid w:val="001C7165"/>
    <w:rsid w:val="001D11E4"/>
    <w:rsid w:val="001D1EE9"/>
    <w:rsid w:val="001D2D75"/>
    <w:rsid w:val="001D2E1D"/>
    <w:rsid w:val="001D388A"/>
    <w:rsid w:val="001D3BBF"/>
    <w:rsid w:val="001D3C05"/>
    <w:rsid w:val="001D3D88"/>
    <w:rsid w:val="001D426E"/>
    <w:rsid w:val="001D4A1A"/>
    <w:rsid w:val="001D4B14"/>
    <w:rsid w:val="001D4FCD"/>
    <w:rsid w:val="001D5CB5"/>
    <w:rsid w:val="001D639A"/>
    <w:rsid w:val="001D6C32"/>
    <w:rsid w:val="001D73B5"/>
    <w:rsid w:val="001D7473"/>
    <w:rsid w:val="001D75B8"/>
    <w:rsid w:val="001E05AD"/>
    <w:rsid w:val="001E05FE"/>
    <w:rsid w:val="001E0695"/>
    <w:rsid w:val="001E1B4E"/>
    <w:rsid w:val="001E1EBC"/>
    <w:rsid w:val="001E38AC"/>
    <w:rsid w:val="001E5464"/>
    <w:rsid w:val="001E5AA1"/>
    <w:rsid w:val="001E649F"/>
    <w:rsid w:val="001E670A"/>
    <w:rsid w:val="001E6D9F"/>
    <w:rsid w:val="001E7245"/>
    <w:rsid w:val="001E7A9F"/>
    <w:rsid w:val="001E7F11"/>
    <w:rsid w:val="001F0739"/>
    <w:rsid w:val="001F210C"/>
    <w:rsid w:val="001F2196"/>
    <w:rsid w:val="001F2B01"/>
    <w:rsid w:val="001F30FE"/>
    <w:rsid w:val="001F36DD"/>
    <w:rsid w:val="001F38D0"/>
    <w:rsid w:val="001F4028"/>
    <w:rsid w:val="001F45B1"/>
    <w:rsid w:val="001F4723"/>
    <w:rsid w:val="001F5677"/>
    <w:rsid w:val="001F5AD3"/>
    <w:rsid w:val="001F73F9"/>
    <w:rsid w:val="001F7976"/>
    <w:rsid w:val="00200CC7"/>
    <w:rsid w:val="00201B08"/>
    <w:rsid w:val="00201EA3"/>
    <w:rsid w:val="002027D6"/>
    <w:rsid w:val="00202E51"/>
    <w:rsid w:val="0020456D"/>
    <w:rsid w:val="00206878"/>
    <w:rsid w:val="00207AEA"/>
    <w:rsid w:val="002100E3"/>
    <w:rsid w:val="002109ED"/>
    <w:rsid w:val="00210E36"/>
    <w:rsid w:val="002123A5"/>
    <w:rsid w:val="00212555"/>
    <w:rsid w:val="0021313F"/>
    <w:rsid w:val="00213F98"/>
    <w:rsid w:val="002148D4"/>
    <w:rsid w:val="00214B3E"/>
    <w:rsid w:val="00215E19"/>
    <w:rsid w:val="00215E9E"/>
    <w:rsid w:val="00216B11"/>
    <w:rsid w:val="00217233"/>
    <w:rsid w:val="0021750A"/>
    <w:rsid w:val="00217F43"/>
    <w:rsid w:val="002207FA"/>
    <w:rsid w:val="00221228"/>
    <w:rsid w:val="0022151F"/>
    <w:rsid w:val="002215F6"/>
    <w:rsid w:val="00221C07"/>
    <w:rsid w:val="00221DBF"/>
    <w:rsid w:val="00221EBD"/>
    <w:rsid w:val="0022338A"/>
    <w:rsid w:val="002235C6"/>
    <w:rsid w:val="002238A1"/>
    <w:rsid w:val="00223BE8"/>
    <w:rsid w:val="002241BF"/>
    <w:rsid w:val="00224A3A"/>
    <w:rsid w:val="00224F4B"/>
    <w:rsid w:val="002252E3"/>
    <w:rsid w:val="0022620C"/>
    <w:rsid w:val="00226902"/>
    <w:rsid w:val="002271A0"/>
    <w:rsid w:val="0022756C"/>
    <w:rsid w:val="002276D8"/>
    <w:rsid w:val="0023070A"/>
    <w:rsid w:val="002312FC"/>
    <w:rsid w:val="00231376"/>
    <w:rsid w:val="00231383"/>
    <w:rsid w:val="00233B11"/>
    <w:rsid w:val="00233DDF"/>
    <w:rsid w:val="002353C0"/>
    <w:rsid w:val="002354E6"/>
    <w:rsid w:val="00235BC6"/>
    <w:rsid w:val="00235BEE"/>
    <w:rsid w:val="002367BE"/>
    <w:rsid w:val="0023709F"/>
    <w:rsid w:val="00237B2C"/>
    <w:rsid w:val="00237EF0"/>
    <w:rsid w:val="002407D4"/>
    <w:rsid w:val="0024094E"/>
    <w:rsid w:val="00241F50"/>
    <w:rsid w:val="00242166"/>
    <w:rsid w:val="00242618"/>
    <w:rsid w:val="00242625"/>
    <w:rsid w:val="00242683"/>
    <w:rsid w:val="00242B88"/>
    <w:rsid w:val="00244074"/>
    <w:rsid w:val="00244089"/>
    <w:rsid w:val="0024412C"/>
    <w:rsid w:val="0024422B"/>
    <w:rsid w:val="00245403"/>
    <w:rsid w:val="00245B27"/>
    <w:rsid w:val="00246179"/>
    <w:rsid w:val="0024652A"/>
    <w:rsid w:val="00247045"/>
    <w:rsid w:val="0024764D"/>
    <w:rsid w:val="00247B35"/>
    <w:rsid w:val="00247FA5"/>
    <w:rsid w:val="00250284"/>
    <w:rsid w:val="00250984"/>
    <w:rsid w:val="0025100D"/>
    <w:rsid w:val="00251AC3"/>
    <w:rsid w:val="00252B16"/>
    <w:rsid w:val="00252CC0"/>
    <w:rsid w:val="00252F0B"/>
    <w:rsid w:val="00254258"/>
    <w:rsid w:val="002547A1"/>
    <w:rsid w:val="00255FB2"/>
    <w:rsid w:val="00256210"/>
    <w:rsid w:val="00256422"/>
    <w:rsid w:val="00256510"/>
    <w:rsid w:val="002565BA"/>
    <w:rsid w:val="00256732"/>
    <w:rsid w:val="00256814"/>
    <w:rsid w:val="0025686B"/>
    <w:rsid w:val="00256D2E"/>
    <w:rsid w:val="00256F9B"/>
    <w:rsid w:val="00257557"/>
    <w:rsid w:val="00260C6F"/>
    <w:rsid w:val="002610E7"/>
    <w:rsid w:val="00261130"/>
    <w:rsid w:val="00262AEE"/>
    <w:rsid w:val="00262BA4"/>
    <w:rsid w:val="0026360B"/>
    <w:rsid w:val="0026417F"/>
    <w:rsid w:val="002648BA"/>
    <w:rsid w:val="00264922"/>
    <w:rsid w:val="002661DD"/>
    <w:rsid w:val="0026650B"/>
    <w:rsid w:val="002666D4"/>
    <w:rsid w:val="00266BDA"/>
    <w:rsid w:val="0026756A"/>
    <w:rsid w:val="002678FE"/>
    <w:rsid w:val="00267C30"/>
    <w:rsid w:val="00267D51"/>
    <w:rsid w:val="00267E64"/>
    <w:rsid w:val="002703B0"/>
    <w:rsid w:val="0027154C"/>
    <w:rsid w:val="0027170D"/>
    <w:rsid w:val="002717A5"/>
    <w:rsid w:val="002725B4"/>
    <w:rsid w:val="00273305"/>
    <w:rsid w:val="002734C4"/>
    <w:rsid w:val="00273C26"/>
    <w:rsid w:val="0027524B"/>
    <w:rsid w:val="00275395"/>
    <w:rsid w:val="0027648E"/>
    <w:rsid w:val="00276E55"/>
    <w:rsid w:val="00277BA1"/>
    <w:rsid w:val="00277FFA"/>
    <w:rsid w:val="00280076"/>
    <w:rsid w:val="00281CF6"/>
    <w:rsid w:val="002825BA"/>
    <w:rsid w:val="00282699"/>
    <w:rsid w:val="00282906"/>
    <w:rsid w:val="00282E59"/>
    <w:rsid w:val="00282F95"/>
    <w:rsid w:val="00283508"/>
    <w:rsid w:val="0028489F"/>
    <w:rsid w:val="00285BEC"/>
    <w:rsid w:val="00286202"/>
    <w:rsid w:val="0028716D"/>
    <w:rsid w:val="00287674"/>
    <w:rsid w:val="00287965"/>
    <w:rsid w:val="002904AA"/>
    <w:rsid w:val="00290886"/>
    <w:rsid w:val="00291295"/>
    <w:rsid w:val="00292395"/>
    <w:rsid w:val="00293336"/>
    <w:rsid w:val="002935ED"/>
    <w:rsid w:val="0029444D"/>
    <w:rsid w:val="002951C8"/>
    <w:rsid w:val="00295642"/>
    <w:rsid w:val="00297669"/>
    <w:rsid w:val="002978B2"/>
    <w:rsid w:val="00297E7A"/>
    <w:rsid w:val="00297F3F"/>
    <w:rsid w:val="002A023E"/>
    <w:rsid w:val="002A0264"/>
    <w:rsid w:val="002A17A0"/>
    <w:rsid w:val="002A20DF"/>
    <w:rsid w:val="002A2869"/>
    <w:rsid w:val="002A2F73"/>
    <w:rsid w:val="002A41BB"/>
    <w:rsid w:val="002A423F"/>
    <w:rsid w:val="002A4B8B"/>
    <w:rsid w:val="002A525C"/>
    <w:rsid w:val="002A597D"/>
    <w:rsid w:val="002A5DA8"/>
    <w:rsid w:val="002A7F38"/>
    <w:rsid w:val="002B0270"/>
    <w:rsid w:val="002B045D"/>
    <w:rsid w:val="002B0DA2"/>
    <w:rsid w:val="002B183E"/>
    <w:rsid w:val="002B1FE5"/>
    <w:rsid w:val="002B201E"/>
    <w:rsid w:val="002B259A"/>
    <w:rsid w:val="002B2D83"/>
    <w:rsid w:val="002B2F86"/>
    <w:rsid w:val="002B33A7"/>
    <w:rsid w:val="002B344B"/>
    <w:rsid w:val="002B3CD5"/>
    <w:rsid w:val="002B3F48"/>
    <w:rsid w:val="002B4EF7"/>
    <w:rsid w:val="002B4F5A"/>
    <w:rsid w:val="002B509F"/>
    <w:rsid w:val="002B5760"/>
    <w:rsid w:val="002B57BF"/>
    <w:rsid w:val="002B64D0"/>
    <w:rsid w:val="002B6526"/>
    <w:rsid w:val="002B7187"/>
    <w:rsid w:val="002B7745"/>
    <w:rsid w:val="002B77EA"/>
    <w:rsid w:val="002C0186"/>
    <w:rsid w:val="002C0F99"/>
    <w:rsid w:val="002C191C"/>
    <w:rsid w:val="002C26DC"/>
    <w:rsid w:val="002C2B24"/>
    <w:rsid w:val="002C2D69"/>
    <w:rsid w:val="002C2E84"/>
    <w:rsid w:val="002C3288"/>
    <w:rsid w:val="002C32D8"/>
    <w:rsid w:val="002C349C"/>
    <w:rsid w:val="002C372F"/>
    <w:rsid w:val="002C38A1"/>
    <w:rsid w:val="002C4BB1"/>
    <w:rsid w:val="002C5469"/>
    <w:rsid w:val="002C5861"/>
    <w:rsid w:val="002C6E7B"/>
    <w:rsid w:val="002D00CF"/>
    <w:rsid w:val="002D080A"/>
    <w:rsid w:val="002D0909"/>
    <w:rsid w:val="002D0BDE"/>
    <w:rsid w:val="002D16BC"/>
    <w:rsid w:val="002D1D73"/>
    <w:rsid w:val="002D1D80"/>
    <w:rsid w:val="002D217F"/>
    <w:rsid w:val="002D2755"/>
    <w:rsid w:val="002D3974"/>
    <w:rsid w:val="002D447C"/>
    <w:rsid w:val="002D6C07"/>
    <w:rsid w:val="002D7857"/>
    <w:rsid w:val="002D7BE6"/>
    <w:rsid w:val="002E0335"/>
    <w:rsid w:val="002E1BFF"/>
    <w:rsid w:val="002E1E14"/>
    <w:rsid w:val="002E224F"/>
    <w:rsid w:val="002E2839"/>
    <w:rsid w:val="002E2CB8"/>
    <w:rsid w:val="002E4637"/>
    <w:rsid w:val="002E47A2"/>
    <w:rsid w:val="002E4894"/>
    <w:rsid w:val="002E4C0F"/>
    <w:rsid w:val="002E504A"/>
    <w:rsid w:val="002E534A"/>
    <w:rsid w:val="002E571B"/>
    <w:rsid w:val="002E6F85"/>
    <w:rsid w:val="002E7538"/>
    <w:rsid w:val="002E7C70"/>
    <w:rsid w:val="002F13DE"/>
    <w:rsid w:val="002F163D"/>
    <w:rsid w:val="002F1779"/>
    <w:rsid w:val="002F1D32"/>
    <w:rsid w:val="002F25BC"/>
    <w:rsid w:val="002F308A"/>
    <w:rsid w:val="002F34FB"/>
    <w:rsid w:val="002F369E"/>
    <w:rsid w:val="002F3A58"/>
    <w:rsid w:val="002F3CB9"/>
    <w:rsid w:val="002F3E6D"/>
    <w:rsid w:val="002F44C1"/>
    <w:rsid w:val="002F48C4"/>
    <w:rsid w:val="002F4D0E"/>
    <w:rsid w:val="002F5319"/>
    <w:rsid w:val="002F580E"/>
    <w:rsid w:val="002F5F50"/>
    <w:rsid w:val="002F75AC"/>
    <w:rsid w:val="002F7853"/>
    <w:rsid w:val="002F7B53"/>
    <w:rsid w:val="003008FC"/>
    <w:rsid w:val="00300A4C"/>
    <w:rsid w:val="0030104F"/>
    <w:rsid w:val="003032EA"/>
    <w:rsid w:val="003041F3"/>
    <w:rsid w:val="00304305"/>
    <w:rsid w:val="0030513A"/>
    <w:rsid w:val="003063AF"/>
    <w:rsid w:val="0030651E"/>
    <w:rsid w:val="00306828"/>
    <w:rsid w:val="0031016B"/>
    <w:rsid w:val="003103F6"/>
    <w:rsid w:val="00310AAD"/>
    <w:rsid w:val="00311191"/>
    <w:rsid w:val="00311559"/>
    <w:rsid w:val="003116B3"/>
    <w:rsid w:val="0031174B"/>
    <w:rsid w:val="003133DC"/>
    <w:rsid w:val="003133F2"/>
    <w:rsid w:val="00313F3E"/>
    <w:rsid w:val="0031496D"/>
    <w:rsid w:val="003153E5"/>
    <w:rsid w:val="00315EA0"/>
    <w:rsid w:val="00316C20"/>
    <w:rsid w:val="00317032"/>
    <w:rsid w:val="003170A5"/>
    <w:rsid w:val="00317488"/>
    <w:rsid w:val="003201E4"/>
    <w:rsid w:val="00320ECC"/>
    <w:rsid w:val="00321D9D"/>
    <w:rsid w:val="003229DF"/>
    <w:rsid w:val="00323593"/>
    <w:rsid w:val="00323613"/>
    <w:rsid w:val="0032379F"/>
    <w:rsid w:val="0032380C"/>
    <w:rsid w:val="00323920"/>
    <w:rsid w:val="00323B80"/>
    <w:rsid w:val="00324345"/>
    <w:rsid w:val="003252F8"/>
    <w:rsid w:val="0032725B"/>
    <w:rsid w:val="00327601"/>
    <w:rsid w:val="00327B0F"/>
    <w:rsid w:val="00327DBA"/>
    <w:rsid w:val="00330566"/>
    <w:rsid w:val="003307CB"/>
    <w:rsid w:val="003318D5"/>
    <w:rsid w:val="00332000"/>
    <w:rsid w:val="00332B77"/>
    <w:rsid w:val="0033372A"/>
    <w:rsid w:val="00334D4D"/>
    <w:rsid w:val="00334DDA"/>
    <w:rsid w:val="00335D83"/>
    <w:rsid w:val="0033689D"/>
    <w:rsid w:val="00336CF7"/>
    <w:rsid w:val="0033741F"/>
    <w:rsid w:val="003403B8"/>
    <w:rsid w:val="00340984"/>
    <w:rsid w:val="00340C9E"/>
    <w:rsid w:val="00340E38"/>
    <w:rsid w:val="0034187D"/>
    <w:rsid w:val="00342FE2"/>
    <w:rsid w:val="003432A7"/>
    <w:rsid w:val="003433E8"/>
    <w:rsid w:val="00344A62"/>
    <w:rsid w:val="0034622A"/>
    <w:rsid w:val="00346770"/>
    <w:rsid w:val="0034757A"/>
    <w:rsid w:val="00347893"/>
    <w:rsid w:val="00347E12"/>
    <w:rsid w:val="00347F5E"/>
    <w:rsid w:val="00347FAA"/>
    <w:rsid w:val="003506AE"/>
    <w:rsid w:val="0035183B"/>
    <w:rsid w:val="00351A87"/>
    <w:rsid w:val="00352115"/>
    <w:rsid w:val="00352178"/>
    <w:rsid w:val="0035232D"/>
    <w:rsid w:val="003542B8"/>
    <w:rsid w:val="00354FE9"/>
    <w:rsid w:val="0035574B"/>
    <w:rsid w:val="00355978"/>
    <w:rsid w:val="00355C53"/>
    <w:rsid w:val="00356393"/>
    <w:rsid w:val="00360016"/>
    <w:rsid w:val="003601A6"/>
    <w:rsid w:val="00360729"/>
    <w:rsid w:val="00360B6A"/>
    <w:rsid w:val="00360F97"/>
    <w:rsid w:val="0036112E"/>
    <w:rsid w:val="003612A2"/>
    <w:rsid w:val="0036166B"/>
    <w:rsid w:val="00361742"/>
    <w:rsid w:val="00361AA0"/>
    <w:rsid w:val="00361D4A"/>
    <w:rsid w:val="00361D59"/>
    <w:rsid w:val="00362256"/>
    <w:rsid w:val="00362DF4"/>
    <w:rsid w:val="003637D9"/>
    <w:rsid w:val="00363D43"/>
    <w:rsid w:val="00364FBF"/>
    <w:rsid w:val="00365234"/>
    <w:rsid w:val="00365714"/>
    <w:rsid w:val="003657C5"/>
    <w:rsid w:val="003658EB"/>
    <w:rsid w:val="00365B17"/>
    <w:rsid w:val="00365CC3"/>
    <w:rsid w:val="00366297"/>
    <w:rsid w:val="003665CF"/>
    <w:rsid w:val="00367ACA"/>
    <w:rsid w:val="00367C9F"/>
    <w:rsid w:val="00367CFC"/>
    <w:rsid w:val="0037003B"/>
    <w:rsid w:val="0037041C"/>
    <w:rsid w:val="00370603"/>
    <w:rsid w:val="0037145F"/>
    <w:rsid w:val="00371795"/>
    <w:rsid w:val="0037182E"/>
    <w:rsid w:val="0037188B"/>
    <w:rsid w:val="003718C8"/>
    <w:rsid w:val="003719A3"/>
    <w:rsid w:val="00372889"/>
    <w:rsid w:val="00373C43"/>
    <w:rsid w:val="00374332"/>
    <w:rsid w:val="00374AC1"/>
    <w:rsid w:val="00375573"/>
    <w:rsid w:val="00376324"/>
    <w:rsid w:val="003766F7"/>
    <w:rsid w:val="00376734"/>
    <w:rsid w:val="00376B81"/>
    <w:rsid w:val="0037784F"/>
    <w:rsid w:val="0038049B"/>
    <w:rsid w:val="003805F9"/>
    <w:rsid w:val="00380920"/>
    <w:rsid w:val="00380CE7"/>
    <w:rsid w:val="00380E1A"/>
    <w:rsid w:val="00380E2B"/>
    <w:rsid w:val="003811C9"/>
    <w:rsid w:val="00382647"/>
    <w:rsid w:val="00382F15"/>
    <w:rsid w:val="003831A4"/>
    <w:rsid w:val="003834D4"/>
    <w:rsid w:val="00383900"/>
    <w:rsid w:val="00383CC9"/>
    <w:rsid w:val="0038433C"/>
    <w:rsid w:val="0038480B"/>
    <w:rsid w:val="00385BA6"/>
    <w:rsid w:val="00385EE9"/>
    <w:rsid w:val="00386B12"/>
    <w:rsid w:val="00387836"/>
    <w:rsid w:val="003912EC"/>
    <w:rsid w:val="0039196A"/>
    <w:rsid w:val="00391A1B"/>
    <w:rsid w:val="00391A79"/>
    <w:rsid w:val="003930BF"/>
    <w:rsid w:val="003933BB"/>
    <w:rsid w:val="0039347C"/>
    <w:rsid w:val="003938DD"/>
    <w:rsid w:val="0039398D"/>
    <w:rsid w:val="0039473A"/>
    <w:rsid w:val="00394AC3"/>
    <w:rsid w:val="003955D9"/>
    <w:rsid w:val="00395EF2"/>
    <w:rsid w:val="00396885"/>
    <w:rsid w:val="003970CD"/>
    <w:rsid w:val="00397381"/>
    <w:rsid w:val="00397687"/>
    <w:rsid w:val="003976A7"/>
    <w:rsid w:val="003A04A3"/>
    <w:rsid w:val="003A04DF"/>
    <w:rsid w:val="003A15A8"/>
    <w:rsid w:val="003A1602"/>
    <w:rsid w:val="003A3352"/>
    <w:rsid w:val="003A5952"/>
    <w:rsid w:val="003A59C7"/>
    <w:rsid w:val="003A6341"/>
    <w:rsid w:val="003A67CE"/>
    <w:rsid w:val="003A77D7"/>
    <w:rsid w:val="003A7860"/>
    <w:rsid w:val="003A7ADA"/>
    <w:rsid w:val="003A7B53"/>
    <w:rsid w:val="003A7CDB"/>
    <w:rsid w:val="003A7D0A"/>
    <w:rsid w:val="003B09D3"/>
    <w:rsid w:val="003B10C1"/>
    <w:rsid w:val="003B115B"/>
    <w:rsid w:val="003B251C"/>
    <w:rsid w:val="003B2C98"/>
    <w:rsid w:val="003B3B08"/>
    <w:rsid w:val="003B3C09"/>
    <w:rsid w:val="003B4ECB"/>
    <w:rsid w:val="003B5110"/>
    <w:rsid w:val="003B5FFA"/>
    <w:rsid w:val="003B6022"/>
    <w:rsid w:val="003B6ED4"/>
    <w:rsid w:val="003B713C"/>
    <w:rsid w:val="003B71ED"/>
    <w:rsid w:val="003B7681"/>
    <w:rsid w:val="003B7A27"/>
    <w:rsid w:val="003B7BFD"/>
    <w:rsid w:val="003C0426"/>
    <w:rsid w:val="003C0431"/>
    <w:rsid w:val="003C0817"/>
    <w:rsid w:val="003C0ADF"/>
    <w:rsid w:val="003C0FCA"/>
    <w:rsid w:val="003C1944"/>
    <w:rsid w:val="003C246D"/>
    <w:rsid w:val="003C2B1E"/>
    <w:rsid w:val="003C4905"/>
    <w:rsid w:val="003C4BBB"/>
    <w:rsid w:val="003C4E93"/>
    <w:rsid w:val="003C593B"/>
    <w:rsid w:val="003C5EFE"/>
    <w:rsid w:val="003C7073"/>
    <w:rsid w:val="003D0505"/>
    <w:rsid w:val="003D0823"/>
    <w:rsid w:val="003D1067"/>
    <w:rsid w:val="003D1643"/>
    <w:rsid w:val="003D1668"/>
    <w:rsid w:val="003D1F32"/>
    <w:rsid w:val="003D221E"/>
    <w:rsid w:val="003D371C"/>
    <w:rsid w:val="003D3CD2"/>
    <w:rsid w:val="003D4423"/>
    <w:rsid w:val="003D4E11"/>
    <w:rsid w:val="003D6332"/>
    <w:rsid w:val="003D79B6"/>
    <w:rsid w:val="003E0E72"/>
    <w:rsid w:val="003E1E3E"/>
    <w:rsid w:val="003E21DA"/>
    <w:rsid w:val="003E2D2A"/>
    <w:rsid w:val="003E5B1A"/>
    <w:rsid w:val="003E5D08"/>
    <w:rsid w:val="003E608F"/>
    <w:rsid w:val="003E661C"/>
    <w:rsid w:val="003E69A5"/>
    <w:rsid w:val="003E69FF"/>
    <w:rsid w:val="003E72D9"/>
    <w:rsid w:val="003E73F3"/>
    <w:rsid w:val="003F07F5"/>
    <w:rsid w:val="003F0DB7"/>
    <w:rsid w:val="003F184F"/>
    <w:rsid w:val="003F1A5E"/>
    <w:rsid w:val="003F2295"/>
    <w:rsid w:val="003F2DEF"/>
    <w:rsid w:val="003F302A"/>
    <w:rsid w:val="003F4213"/>
    <w:rsid w:val="003F52C3"/>
    <w:rsid w:val="003F53BA"/>
    <w:rsid w:val="003F687C"/>
    <w:rsid w:val="003F788E"/>
    <w:rsid w:val="00400ADF"/>
    <w:rsid w:val="00400B09"/>
    <w:rsid w:val="004013FE"/>
    <w:rsid w:val="004014F1"/>
    <w:rsid w:val="00401BFD"/>
    <w:rsid w:val="004027AF"/>
    <w:rsid w:val="00402AB0"/>
    <w:rsid w:val="00403C84"/>
    <w:rsid w:val="004042D2"/>
    <w:rsid w:val="00404944"/>
    <w:rsid w:val="00404B6C"/>
    <w:rsid w:val="00404C36"/>
    <w:rsid w:val="0040522B"/>
    <w:rsid w:val="00406249"/>
    <w:rsid w:val="00406D0F"/>
    <w:rsid w:val="004071B4"/>
    <w:rsid w:val="0040732B"/>
    <w:rsid w:val="00407347"/>
    <w:rsid w:val="00407A09"/>
    <w:rsid w:val="00410584"/>
    <w:rsid w:val="004106C6"/>
    <w:rsid w:val="00410B10"/>
    <w:rsid w:val="004114C3"/>
    <w:rsid w:val="00411925"/>
    <w:rsid w:val="00411BE3"/>
    <w:rsid w:val="00411D47"/>
    <w:rsid w:val="00412462"/>
    <w:rsid w:val="004124D7"/>
    <w:rsid w:val="00413886"/>
    <w:rsid w:val="00413BD3"/>
    <w:rsid w:val="00414254"/>
    <w:rsid w:val="0041491E"/>
    <w:rsid w:val="00414A39"/>
    <w:rsid w:val="00414ADC"/>
    <w:rsid w:val="004150DB"/>
    <w:rsid w:val="00415A41"/>
    <w:rsid w:val="00415A53"/>
    <w:rsid w:val="00415CF9"/>
    <w:rsid w:val="00415DE5"/>
    <w:rsid w:val="00415EDB"/>
    <w:rsid w:val="00415F3A"/>
    <w:rsid w:val="00416769"/>
    <w:rsid w:val="00416AB7"/>
    <w:rsid w:val="0041732D"/>
    <w:rsid w:val="00417B10"/>
    <w:rsid w:val="004207A1"/>
    <w:rsid w:val="00420B75"/>
    <w:rsid w:val="00420BCA"/>
    <w:rsid w:val="00421735"/>
    <w:rsid w:val="00421E22"/>
    <w:rsid w:val="00421F9A"/>
    <w:rsid w:val="0042266F"/>
    <w:rsid w:val="00422E1E"/>
    <w:rsid w:val="00422F93"/>
    <w:rsid w:val="0042307B"/>
    <w:rsid w:val="004236D1"/>
    <w:rsid w:val="00423BFF"/>
    <w:rsid w:val="004247BA"/>
    <w:rsid w:val="004248A0"/>
    <w:rsid w:val="0042526A"/>
    <w:rsid w:val="0042540A"/>
    <w:rsid w:val="00425417"/>
    <w:rsid w:val="00425BC9"/>
    <w:rsid w:val="00425EBB"/>
    <w:rsid w:val="0042631A"/>
    <w:rsid w:val="00426439"/>
    <w:rsid w:val="00426677"/>
    <w:rsid w:val="00426802"/>
    <w:rsid w:val="00426B61"/>
    <w:rsid w:val="00427081"/>
    <w:rsid w:val="00427937"/>
    <w:rsid w:val="00427EE9"/>
    <w:rsid w:val="00430798"/>
    <w:rsid w:val="0043086F"/>
    <w:rsid w:val="00431861"/>
    <w:rsid w:val="004320A0"/>
    <w:rsid w:val="004328AE"/>
    <w:rsid w:val="004329F5"/>
    <w:rsid w:val="004331AB"/>
    <w:rsid w:val="004341E2"/>
    <w:rsid w:val="00434368"/>
    <w:rsid w:val="004349C9"/>
    <w:rsid w:val="00434F97"/>
    <w:rsid w:val="004350A4"/>
    <w:rsid w:val="00435528"/>
    <w:rsid w:val="0043601D"/>
    <w:rsid w:val="004360D5"/>
    <w:rsid w:val="00436257"/>
    <w:rsid w:val="00436C5A"/>
    <w:rsid w:val="00436DDE"/>
    <w:rsid w:val="004373E6"/>
    <w:rsid w:val="004377D8"/>
    <w:rsid w:val="00437C68"/>
    <w:rsid w:val="00437C8F"/>
    <w:rsid w:val="00441DC3"/>
    <w:rsid w:val="00442318"/>
    <w:rsid w:val="00442A05"/>
    <w:rsid w:val="00442A42"/>
    <w:rsid w:val="0044364C"/>
    <w:rsid w:val="00443B5A"/>
    <w:rsid w:val="0044438B"/>
    <w:rsid w:val="00444B7C"/>
    <w:rsid w:val="0044558E"/>
    <w:rsid w:val="004455AC"/>
    <w:rsid w:val="00445898"/>
    <w:rsid w:val="00445CC6"/>
    <w:rsid w:val="00446435"/>
    <w:rsid w:val="00447C00"/>
    <w:rsid w:val="00450A64"/>
    <w:rsid w:val="00450BC2"/>
    <w:rsid w:val="00451072"/>
    <w:rsid w:val="004510DF"/>
    <w:rsid w:val="004519F2"/>
    <w:rsid w:val="00451C46"/>
    <w:rsid w:val="00451CF6"/>
    <w:rsid w:val="00451FCB"/>
    <w:rsid w:val="00452072"/>
    <w:rsid w:val="004523EA"/>
    <w:rsid w:val="004526C7"/>
    <w:rsid w:val="004531BA"/>
    <w:rsid w:val="004532E1"/>
    <w:rsid w:val="00453C2D"/>
    <w:rsid w:val="0045451A"/>
    <w:rsid w:val="00454EA5"/>
    <w:rsid w:val="004557DE"/>
    <w:rsid w:val="00456798"/>
    <w:rsid w:val="00456B8F"/>
    <w:rsid w:val="0046004D"/>
    <w:rsid w:val="00460657"/>
    <w:rsid w:val="00460A9C"/>
    <w:rsid w:val="00460EC2"/>
    <w:rsid w:val="00461A46"/>
    <w:rsid w:val="00461AB0"/>
    <w:rsid w:val="00461CAB"/>
    <w:rsid w:val="00461D59"/>
    <w:rsid w:val="00462255"/>
    <w:rsid w:val="00462E0D"/>
    <w:rsid w:val="00463E8F"/>
    <w:rsid w:val="00466E51"/>
    <w:rsid w:val="00467466"/>
    <w:rsid w:val="00467F69"/>
    <w:rsid w:val="00470572"/>
    <w:rsid w:val="00470709"/>
    <w:rsid w:val="004708DD"/>
    <w:rsid w:val="00470CAD"/>
    <w:rsid w:val="00471068"/>
    <w:rsid w:val="004714A2"/>
    <w:rsid w:val="004715A2"/>
    <w:rsid w:val="0047163D"/>
    <w:rsid w:val="004717F4"/>
    <w:rsid w:val="004732D9"/>
    <w:rsid w:val="0047350B"/>
    <w:rsid w:val="004735CD"/>
    <w:rsid w:val="00473CDA"/>
    <w:rsid w:val="00473E33"/>
    <w:rsid w:val="00473F47"/>
    <w:rsid w:val="00474EF8"/>
    <w:rsid w:val="00475663"/>
    <w:rsid w:val="00475EBA"/>
    <w:rsid w:val="00476726"/>
    <w:rsid w:val="00476EF0"/>
    <w:rsid w:val="0047701C"/>
    <w:rsid w:val="0048088F"/>
    <w:rsid w:val="0048159D"/>
    <w:rsid w:val="00481FB8"/>
    <w:rsid w:val="00482B56"/>
    <w:rsid w:val="0048330A"/>
    <w:rsid w:val="004833EB"/>
    <w:rsid w:val="00483D2F"/>
    <w:rsid w:val="0048537B"/>
    <w:rsid w:val="00485A44"/>
    <w:rsid w:val="00486A12"/>
    <w:rsid w:val="00486B75"/>
    <w:rsid w:val="00486B95"/>
    <w:rsid w:val="00486C79"/>
    <w:rsid w:val="00487194"/>
    <w:rsid w:val="00487BD8"/>
    <w:rsid w:val="004900CD"/>
    <w:rsid w:val="00490465"/>
    <w:rsid w:val="00490B27"/>
    <w:rsid w:val="00490D23"/>
    <w:rsid w:val="0049115F"/>
    <w:rsid w:val="004912BC"/>
    <w:rsid w:val="00491E00"/>
    <w:rsid w:val="00492652"/>
    <w:rsid w:val="004926E0"/>
    <w:rsid w:val="004928B5"/>
    <w:rsid w:val="00492B43"/>
    <w:rsid w:val="004931E0"/>
    <w:rsid w:val="004934D2"/>
    <w:rsid w:val="004938F6"/>
    <w:rsid w:val="004939A8"/>
    <w:rsid w:val="00493A8F"/>
    <w:rsid w:val="00493F69"/>
    <w:rsid w:val="0049456C"/>
    <w:rsid w:val="00494ACC"/>
    <w:rsid w:val="00494B1F"/>
    <w:rsid w:val="00494FA6"/>
    <w:rsid w:val="0049582B"/>
    <w:rsid w:val="00495E48"/>
    <w:rsid w:val="004964E3"/>
    <w:rsid w:val="00496A29"/>
    <w:rsid w:val="00496F70"/>
    <w:rsid w:val="0049754C"/>
    <w:rsid w:val="004976DF"/>
    <w:rsid w:val="00497A76"/>
    <w:rsid w:val="004A09DF"/>
    <w:rsid w:val="004A1120"/>
    <w:rsid w:val="004A12F3"/>
    <w:rsid w:val="004A1C85"/>
    <w:rsid w:val="004A3316"/>
    <w:rsid w:val="004A351F"/>
    <w:rsid w:val="004A3696"/>
    <w:rsid w:val="004A3B1A"/>
    <w:rsid w:val="004A46D2"/>
    <w:rsid w:val="004A4A36"/>
    <w:rsid w:val="004A5514"/>
    <w:rsid w:val="004A5864"/>
    <w:rsid w:val="004A58A1"/>
    <w:rsid w:val="004A5CBC"/>
    <w:rsid w:val="004A6BB0"/>
    <w:rsid w:val="004A7622"/>
    <w:rsid w:val="004A7BAD"/>
    <w:rsid w:val="004B0A39"/>
    <w:rsid w:val="004B12B4"/>
    <w:rsid w:val="004B132B"/>
    <w:rsid w:val="004B1523"/>
    <w:rsid w:val="004B1582"/>
    <w:rsid w:val="004B1AC5"/>
    <w:rsid w:val="004B2363"/>
    <w:rsid w:val="004B4034"/>
    <w:rsid w:val="004B45F0"/>
    <w:rsid w:val="004B47AD"/>
    <w:rsid w:val="004B5197"/>
    <w:rsid w:val="004B5837"/>
    <w:rsid w:val="004B5AC4"/>
    <w:rsid w:val="004B6856"/>
    <w:rsid w:val="004C0BAE"/>
    <w:rsid w:val="004C0FA6"/>
    <w:rsid w:val="004C1826"/>
    <w:rsid w:val="004C202C"/>
    <w:rsid w:val="004C2ACA"/>
    <w:rsid w:val="004C2C2C"/>
    <w:rsid w:val="004C2C31"/>
    <w:rsid w:val="004C2E50"/>
    <w:rsid w:val="004C3247"/>
    <w:rsid w:val="004C37A7"/>
    <w:rsid w:val="004C3D7D"/>
    <w:rsid w:val="004C3DB5"/>
    <w:rsid w:val="004C4246"/>
    <w:rsid w:val="004C4B22"/>
    <w:rsid w:val="004C4B71"/>
    <w:rsid w:val="004C4FAE"/>
    <w:rsid w:val="004C5192"/>
    <w:rsid w:val="004C5336"/>
    <w:rsid w:val="004C7314"/>
    <w:rsid w:val="004C7752"/>
    <w:rsid w:val="004C7ADD"/>
    <w:rsid w:val="004C7E41"/>
    <w:rsid w:val="004D02D9"/>
    <w:rsid w:val="004D07E2"/>
    <w:rsid w:val="004D13EF"/>
    <w:rsid w:val="004D2302"/>
    <w:rsid w:val="004D2386"/>
    <w:rsid w:val="004D289E"/>
    <w:rsid w:val="004D2CD9"/>
    <w:rsid w:val="004D3C2F"/>
    <w:rsid w:val="004D3EB2"/>
    <w:rsid w:val="004D3F4D"/>
    <w:rsid w:val="004D46C9"/>
    <w:rsid w:val="004D55BD"/>
    <w:rsid w:val="004D594C"/>
    <w:rsid w:val="004D6A4D"/>
    <w:rsid w:val="004D6A97"/>
    <w:rsid w:val="004D7006"/>
    <w:rsid w:val="004D77F3"/>
    <w:rsid w:val="004D7F51"/>
    <w:rsid w:val="004E0505"/>
    <w:rsid w:val="004E08AB"/>
    <w:rsid w:val="004E0942"/>
    <w:rsid w:val="004E0E6B"/>
    <w:rsid w:val="004E0F62"/>
    <w:rsid w:val="004E169A"/>
    <w:rsid w:val="004E3856"/>
    <w:rsid w:val="004E3DED"/>
    <w:rsid w:val="004E3E2A"/>
    <w:rsid w:val="004E409A"/>
    <w:rsid w:val="004E4B93"/>
    <w:rsid w:val="004E5391"/>
    <w:rsid w:val="004E580C"/>
    <w:rsid w:val="004E59E4"/>
    <w:rsid w:val="004E5F23"/>
    <w:rsid w:val="004E7C4F"/>
    <w:rsid w:val="004E7C55"/>
    <w:rsid w:val="004F0087"/>
    <w:rsid w:val="004F028C"/>
    <w:rsid w:val="004F0ACE"/>
    <w:rsid w:val="004F25D1"/>
    <w:rsid w:val="004F3B58"/>
    <w:rsid w:val="004F3BB8"/>
    <w:rsid w:val="004F4D1A"/>
    <w:rsid w:val="004F52FD"/>
    <w:rsid w:val="004F5633"/>
    <w:rsid w:val="004F7613"/>
    <w:rsid w:val="0050171D"/>
    <w:rsid w:val="00501B68"/>
    <w:rsid w:val="0050208E"/>
    <w:rsid w:val="00504AA5"/>
    <w:rsid w:val="00505FED"/>
    <w:rsid w:val="005062CD"/>
    <w:rsid w:val="005062F4"/>
    <w:rsid w:val="005065CB"/>
    <w:rsid w:val="00506814"/>
    <w:rsid w:val="00506C58"/>
    <w:rsid w:val="005113A7"/>
    <w:rsid w:val="005113AE"/>
    <w:rsid w:val="00511C1E"/>
    <w:rsid w:val="00511DE0"/>
    <w:rsid w:val="00511EF9"/>
    <w:rsid w:val="0051276E"/>
    <w:rsid w:val="00513D77"/>
    <w:rsid w:val="00514364"/>
    <w:rsid w:val="00514A02"/>
    <w:rsid w:val="0051537B"/>
    <w:rsid w:val="005162C8"/>
    <w:rsid w:val="005164FA"/>
    <w:rsid w:val="005165DA"/>
    <w:rsid w:val="00516815"/>
    <w:rsid w:val="00516F06"/>
    <w:rsid w:val="00517FB4"/>
    <w:rsid w:val="005206D0"/>
    <w:rsid w:val="00520FB2"/>
    <w:rsid w:val="00522AFE"/>
    <w:rsid w:val="00523AAE"/>
    <w:rsid w:val="005243D9"/>
    <w:rsid w:val="005247FB"/>
    <w:rsid w:val="00524AE4"/>
    <w:rsid w:val="00524CB9"/>
    <w:rsid w:val="00525DD6"/>
    <w:rsid w:val="005260A5"/>
    <w:rsid w:val="00526609"/>
    <w:rsid w:val="00526EFF"/>
    <w:rsid w:val="005270FE"/>
    <w:rsid w:val="00527198"/>
    <w:rsid w:val="00527676"/>
    <w:rsid w:val="00531066"/>
    <w:rsid w:val="00531601"/>
    <w:rsid w:val="00531D2E"/>
    <w:rsid w:val="00531FE6"/>
    <w:rsid w:val="00532BEB"/>
    <w:rsid w:val="00533825"/>
    <w:rsid w:val="00533C97"/>
    <w:rsid w:val="00535F90"/>
    <w:rsid w:val="005362E6"/>
    <w:rsid w:val="00536805"/>
    <w:rsid w:val="0053697F"/>
    <w:rsid w:val="00536A99"/>
    <w:rsid w:val="00536E5E"/>
    <w:rsid w:val="005372B5"/>
    <w:rsid w:val="0053741E"/>
    <w:rsid w:val="0054084E"/>
    <w:rsid w:val="00540E80"/>
    <w:rsid w:val="00541589"/>
    <w:rsid w:val="00542400"/>
    <w:rsid w:val="00542C86"/>
    <w:rsid w:val="0054314C"/>
    <w:rsid w:val="005435A4"/>
    <w:rsid w:val="00543C5F"/>
    <w:rsid w:val="00543F03"/>
    <w:rsid w:val="00543F5A"/>
    <w:rsid w:val="005445E8"/>
    <w:rsid w:val="00544B7D"/>
    <w:rsid w:val="00544EE5"/>
    <w:rsid w:val="00544F03"/>
    <w:rsid w:val="0054524B"/>
    <w:rsid w:val="005455C0"/>
    <w:rsid w:val="005455F6"/>
    <w:rsid w:val="00545610"/>
    <w:rsid w:val="00546215"/>
    <w:rsid w:val="00546424"/>
    <w:rsid w:val="00546513"/>
    <w:rsid w:val="00546F1B"/>
    <w:rsid w:val="00546FD3"/>
    <w:rsid w:val="005474AA"/>
    <w:rsid w:val="0054777E"/>
    <w:rsid w:val="00551AA6"/>
    <w:rsid w:val="00552772"/>
    <w:rsid w:val="00552AAD"/>
    <w:rsid w:val="005535B4"/>
    <w:rsid w:val="005538D5"/>
    <w:rsid w:val="00553DB3"/>
    <w:rsid w:val="00554060"/>
    <w:rsid w:val="00554083"/>
    <w:rsid w:val="00554225"/>
    <w:rsid w:val="00555DFD"/>
    <w:rsid w:val="00556A5B"/>
    <w:rsid w:val="0056224A"/>
    <w:rsid w:val="005624E9"/>
    <w:rsid w:val="00562BE1"/>
    <w:rsid w:val="00562C76"/>
    <w:rsid w:val="00563DB5"/>
    <w:rsid w:val="00563F05"/>
    <w:rsid w:val="00563F89"/>
    <w:rsid w:val="005640A1"/>
    <w:rsid w:val="0056433B"/>
    <w:rsid w:val="00564D11"/>
    <w:rsid w:val="00564E05"/>
    <w:rsid w:val="005658B9"/>
    <w:rsid w:val="00566289"/>
    <w:rsid w:val="0056662C"/>
    <w:rsid w:val="00566A4D"/>
    <w:rsid w:val="00566F0F"/>
    <w:rsid w:val="00567A0C"/>
    <w:rsid w:val="00567AA7"/>
    <w:rsid w:val="00570049"/>
    <w:rsid w:val="005704FC"/>
    <w:rsid w:val="00570CBB"/>
    <w:rsid w:val="00572199"/>
    <w:rsid w:val="00574AC3"/>
    <w:rsid w:val="00574BBE"/>
    <w:rsid w:val="00574FC3"/>
    <w:rsid w:val="005750CB"/>
    <w:rsid w:val="0057616A"/>
    <w:rsid w:val="005762D3"/>
    <w:rsid w:val="00576E16"/>
    <w:rsid w:val="0058069B"/>
    <w:rsid w:val="005809D8"/>
    <w:rsid w:val="00580DA2"/>
    <w:rsid w:val="00580DAF"/>
    <w:rsid w:val="0058152C"/>
    <w:rsid w:val="00581D88"/>
    <w:rsid w:val="00581DFC"/>
    <w:rsid w:val="00581E9C"/>
    <w:rsid w:val="00581F8E"/>
    <w:rsid w:val="005831B1"/>
    <w:rsid w:val="00583586"/>
    <w:rsid w:val="005843BF"/>
    <w:rsid w:val="00584BB9"/>
    <w:rsid w:val="005859E5"/>
    <w:rsid w:val="00586717"/>
    <w:rsid w:val="005867CC"/>
    <w:rsid w:val="00586A33"/>
    <w:rsid w:val="00586D4B"/>
    <w:rsid w:val="005871B1"/>
    <w:rsid w:val="005872E2"/>
    <w:rsid w:val="00587F76"/>
    <w:rsid w:val="005902D3"/>
    <w:rsid w:val="005908AB"/>
    <w:rsid w:val="0059116D"/>
    <w:rsid w:val="0059209E"/>
    <w:rsid w:val="00592604"/>
    <w:rsid w:val="00593157"/>
    <w:rsid w:val="005938B4"/>
    <w:rsid w:val="005938C1"/>
    <w:rsid w:val="005945F5"/>
    <w:rsid w:val="00594A68"/>
    <w:rsid w:val="005951DC"/>
    <w:rsid w:val="00595406"/>
    <w:rsid w:val="0059574E"/>
    <w:rsid w:val="0059763A"/>
    <w:rsid w:val="005A0686"/>
    <w:rsid w:val="005A098C"/>
    <w:rsid w:val="005A0C15"/>
    <w:rsid w:val="005A0C6A"/>
    <w:rsid w:val="005A0F5D"/>
    <w:rsid w:val="005A1ABA"/>
    <w:rsid w:val="005A1E39"/>
    <w:rsid w:val="005A1E8C"/>
    <w:rsid w:val="005A282A"/>
    <w:rsid w:val="005A28A8"/>
    <w:rsid w:val="005A28C1"/>
    <w:rsid w:val="005A2F8C"/>
    <w:rsid w:val="005A324C"/>
    <w:rsid w:val="005A4010"/>
    <w:rsid w:val="005A4491"/>
    <w:rsid w:val="005A4B2B"/>
    <w:rsid w:val="005A52C5"/>
    <w:rsid w:val="005A57AD"/>
    <w:rsid w:val="005A620A"/>
    <w:rsid w:val="005A6665"/>
    <w:rsid w:val="005A75D6"/>
    <w:rsid w:val="005A7B5B"/>
    <w:rsid w:val="005A7DDF"/>
    <w:rsid w:val="005B039C"/>
    <w:rsid w:val="005B45B8"/>
    <w:rsid w:val="005B49E8"/>
    <w:rsid w:val="005B5DA8"/>
    <w:rsid w:val="005B61CB"/>
    <w:rsid w:val="005B6C76"/>
    <w:rsid w:val="005B717F"/>
    <w:rsid w:val="005B7613"/>
    <w:rsid w:val="005B7962"/>
    <w:rsid w:val="005B7E0B"/>
    <w:rsid w:val="005B7F10"/>
    <w:rsid w:val="005C0266"/>
    <w:rsid w:val="005C0B2F"/>
    <w:rsid w:val="005C0F87"/>
    <w:rsid w:val="005C1428"/>
    <w:rsid w:val="005C1D9F"/>
    <w:rsid w:val="005C1EE4"/>
    <w:rsid w:val="005C20C5"/>
    <w:rsid w:val="005C251E"/>
    <w:rsid w:val="005C26B3"/>
    <w:rsid w:val="005C2C46"/>
    <w:rsid w:val="005C3B30"/>
    <w:rsid w:val="005C3F68"/>
    <w:rsid w:val="005C41AA"/>
    <w:rsid w:val="005C41B7"/>
    <w:rsid w:val="005C41CE"/>
    <w:rsid w:val="005C4B1A"/>
    <w:rsid w:val="005C53FA"/>
    <w:rsid w:val="005C59A8"/>
    <w:rsid w:val="005C6D94"/>
    <w:rsid w:val="005C704F"/>
    <w:rsid w:val="005C73CC"/>
    <w:rsid w:val="005C7EC9"/>
    <w:rsid w:val="005D0CA1"/>
    <w:rsid w:val="005D1522"/>
    <w:rsid w:val="005D2774"/>
    <w:rsid w:val="005D27B4"/>
    <w:rsid w:val="005D2EE4"/>
    <w:rsid w:val="005D2F77"/>
    <w:rsid w:val="005D3601"/>
    <w:rsid w:val="005D3D65"/>
    <w:rsid w:val="005D41C3"/>
    <w:rsid w:val="005D4898"/>
    <w:rsid w:val="005D4C93"/>
    <w:rsid w:val="005D4FEC"/>
    <w:rsid w:val="005D4FEE"/>
    <w:rsid w:val="005D5513"/>
    <w:rsid w:val="005D57BA"/>
    <w:rsid w:val="005D5B72"/>
    <w:rsid w:val="005D67A4"/>
    <w:rsid w:val="005D6AC0"/>
    <w:rsid w:val="005D7819"/>
    <w:rsid w:val="005E0078"/>
    <w:rsid w:val="005E0D49"/>
    <w:rsid w:val="005E0E42"/>
    <w:rsid w:val="005E13DB"/>
    <w:rsid w:val="005E19C8"/>
    <w:rsid w:val="005E1FBF"/>
    <w:rsid w:val="005E23D6"/>
    <w:rsid w:val="005E3A03"/>
    <w:rsid w:val="005E4C47"/>
    <w:rsid w:val="005E7324"/>
    <w:rsid w:val="005E7441"/>
    <w:rsid w:val="005E7DC5"/>
    <w:rsid w:val="005F20A7"/>
    <w:rsid w:val="005F2134"/>
    <w:rsid w:val="005F2C0C"/>
    <w:rsid w:val="005F3FEF"/>
    <w:rsid w:val="005F50EF"/>
    <w:rsid w:val="005F5214"/>
    <w:rsid w:val="005F5500"/>
    <w:rsid w:val="005F59A1"/>
    <w:rsid w:val="005F60EE"/>
    <w:rsid w:val="005F6EA2"/>
    <w:rsid w:val="005F6F7A"/>
    <w:rsid w:val="005F70BE"/>
    <w:rsid w:val="00600D94"/>
    <w:rsid w:val="0060290C"/>
    <w:rsid w:val="0060291E"/>
    <w:rsid w:val="006034D3"/>
    <w:rsid w:val="00603977"/>
    <w:rsid w:val="0060522F"/>
    <w:rsid w:val="00605388"/>
    <w:rsid w:val="0060559B"/>
    <w:rsid w:val="006057A0"/>
    <w:rsid w:val="00605ADA"/>
    <w:rsid w:val="00606796"/>
    <w:rsid w:val="006077A0"/>
    <w:rsid w:val="00607AAF"/>
    <w:rsid w:val="00607B21"/>
    <w:rsid w:val="00607DD5"/>
    <w:rsid w:val="006101BE"/>
    <w:rsid w:val="00610572"/>
    <w:rsid w:val="006125D9"/>
    <w:rsid w:val="0061266E"/>
    <w:rsid w:val="00612757"/>
    <w:rsid w:val="006133DE"/>
    <w:rsid w:val="00613868"/>
    <w:rsid w:val="0061465E"/>
    <w:rsid w:val="0061470F"/>
    <w:rsid w:val="0061492E"/>
    <w:rsid w:val="006154DD"/>
    <w:rsid w:val="00615518"/>
    <w:rsid w:val="00615E97"/>
    <w:rsid w:val="00616BE0"/>
    <w:rsid w:val="00616F95"/>
    <w:rsid w:val="00617437"/>
    <w:rsid w:val="0061749A"/>
    <w:rsid w:val="006179E4"/>
    <w:rsid w:val="00617FB8"/>
    <w:rsid w:val="0062024F"/>
    <w:rsid w:val="00620CD6"/>
    <w:rsid w:val="006212E4"/>
    <w:rsid w:val="00621463"/>
    <w:rsid w:val="00622131"/>
    <w:rsid w:val="00623150"/>
    <w:rsid w:val="0062346C"/>
    <w:rsid w:val="00623A3F"/>
    <w:rsid w:val="00624737"/>
    <w:rsid w:val="00624A1B"/>
    <w:rsid w:val="006255AA"/>
    <w:rsid w:val="0062578E"/>
    <w:rsid w:val="00625905"/>
    <w:rsid w:val="0062635C"/>
    <w:rsid w:val="006267A6"/>
    <w:rsid w:val="006268CA"/>
    <w:rsid w:val="00626BF0"/>
    <w:rsid w:val="0062774A"/>
    <w:rsid w:val="006278EF"/>
    <w:rsid w:val="00627B11"/>
    <w:rsid w:val="00630299"/>
    <w:rsid w:val="00630B01"/>
    <w:rsid w:val="00630BB4"/>
    <w:rsid w:val="00631375"/>
    <w:rsid w:val="00631A26"/>
    <w:rsid w:val="00631D34"/>
    <w:rsid w:val="00631F16"/>
    <w:rsid w:val="006320A5"/>
    <w:rsid w:val="00632B0E"/>
    <w:rsid w:val="006334A1"/>
    <w:rsid w:val="0063477A"/>
    <w:rsid w:val="00634919"/>
    <w:rsid w:val="0063495F"/>
    <w:rsid w:val="00635A91"/>
    <w:rsid w:val="00635EB1"/>
    <w:rsid w:val="006362EE"/>
    <w:rsid w:val="00636B8C"/>
    <w:rsid w:val="006373DA"/>
    <w:rsid w:val="00640411"/>
    <w:rsid w:val="00640793"/>
    <w:rsid w:val="00640B32"/>
    <w:rsid w:val="00641484"/>
    <w:rsid w:val="00641DBA"/>
    <w:rsid w:val="00641ED6"/>
    <w:rsid w:val="00642985"/>
    <w:rsid w:val="00642FCE"/>
    <w:rsid w:val="0064306D"/>
    <w:rsid w:val="00643813"/>
    <w:rsid w:val="00643BAF"/>
    <w:rsid w:val="00643F3B"/>
    <w:rsid w:val="00644009"/>
    <w:rsid w:val="00644BC3"/>
    <w:rsid w:val="00645EBA"/>
    <w:rsid w:val="0064626C"/>
    <w:rsid w:val="006478C3"/>
    <w:rsid w:val="00647EB4"/>
    <w:rsid w:val="0065031E"/>
    <w:rsid w:val="0065039C"/>
    <w:rsid w:val="0065081F"/>
    <w:rsid w:val="00650BB8"/>
    <w:rsid w:val="00651377"/>
    <w:rsid w:val="0065140D"/>
    <w:rsid w:val="006516C3"/>
    <w:rsid w:val="00651731"/>
    <w:rsid w:val="00652A56"/>
    <w:rsid w:val="00652C9D"/>
    <w:rsid w:val="006533F8"/>
    <w:rsid w:val="006534F4"/>
    <w:rsid w:val="00653AA2"/>
    <w:rsid w:val="0065446E"/>
    <w:rsid w:val="00655E80"/>
    <w:rsid w:val="006565C3"/>
    <w:rsid w:val="006569E7"/>
    <w:rsid w:val="0065769B"/>
    <w:rsid w:val="00657849"/>
    <w:rsid w:val="00662019"/>
    <w:rsid w:val="00662AD4"/>
    <w:rsid w:val="0066318C"/>
    <w:rsid w:val="0066336A"/>
    <w:rsid w:val="00663615"/>
    <w:rsid w:val="00663648"/>
    <w:rsid w:val="00664632"/>
    <w:rsid w:val="006646D9"/>
    <w:rsid w:val="006649B3"/>
    <w:rsid w:val="006652E4"/>
    <w:rsid w:val="0066531E"/>
    <w:rsid w:val="00665325"/>
    <w:rsid w:val="0066678B"/>
    <w:rsid w:val="0067100D"/>
    <w:rsid w:val="0067105B"/>
    <w:rsid w:val="00672246"/>
    <w:rsid w:val="00672A46"/>
    <w:rsid w:val="00673894"/>
    <w:rsid w:val="00673913"/>
    <w:rsid w:val="0067432D"/>
    <w:rsid w:val="0067498F"/>
    <w:rsid w:val="0067508A"/>
    <w:rsid w:val="00675D40"/>
    <w:rsid w:val="00675FFE"/>
    <w:rsid w:val="006761D6"/>
    <w:rsid w:val="00677532"/>
    <w:rsid w:val="00677DF6"/>
    <w:rsid w:val="00680700"/>
    <w:rsid w:val="00680D2D"/>
    <w:rsid w:val="00681023"/>
    <w:rsid w:val="0068111A"/>
    <w:rsid w:val="00681F23"/>
    <w:rsid w:val="006826BF"/>
    <w:rsid w:val="006829F3"/>
    <w:rsid w:val="00684395"/>
    <w:rsid w:val="006845D1"/>
    <w:rsid w:val="0068480C"/>
    <w:rsid w:val="00684D23"/>
    <w:rsid w:val="006854A7"/>
    <w:rsid w:val="006865F1"/>
    <w:rsid w:val="00687360"/>
    <w:rsid w:val="006873DA"/>
    <w:rsid w:val="00690F3B"/>
    <w:rsid w:val="00691997"/>
    <w:rsid w:val="00691A2A"/>
    <w:rsid w:val="00692CDC"/>
    <w:rsid w:val="00692DAF"/>
    <w:rsid w:val="00693C54"/>
    <w:rsid w:val="006942E9"/>
    <w:rsid w:val="00694580"/>
    <w:rsid w:val="006949AF"/>
    <w:rsid w:val="00696D16"/>
    <w:rsid w:val="0069740A"/>
    <w:rsid w:val="006A02F3"/>
    <w:rsid w:val="006A08C8"/>
    <w:rsid w:val="006A0D73"/>
    <w:rsid w:val="006A0F25"/>
    <w:rsid w:val="006A1A00"/>
    <w:rsid w:val="006A2128"/>
    <w:rsid w:val="006A2201"/>
    <w:rsid w:val="006A23C1"/>
    <w:rsid w:val="006A26C1"/>
    <w:rsid w:val="006A2989"/>
    <w:rsid w:val="006A29A4"/>
    <w:rsid w:val="006A2CEB"/>
    <w:rsid w:val="006A44F4"/>
    <w:rsid w:val="006A4588"/>
    <w:rsid w:val="006A665A"/>
    <w:rsid w:val="006A6974"/>
    <w:rsid w:val="006A6B73"/>
    <w:rsid w:val="006A70A3"/>
    <w:rsid w:val="006A72D5"/>
    <w:rsid w:val="006A76CD"/>
    <w:rsid w:val="006A7FDC"/>
    <w:rsid w:val="006B0073"/>
    <w:rsid w:val="006B04F9"/>
    <w:rsid w:val="006B0727"/>
    <w:rsid w:val="006B10B2"/>
    <w:rsid w:val="006B1252"/>
    <w:rsid w:val="006B1923"/>
    <w:rsid w:val="006B26EE"/>
    <w:rsid w:val="006B29B9"/>
    <w:rsid w:val="006B2AAA"/>
    <w:rsid w:val="006B2C80"/>
    <w:rsid w:val="006B3339"/>
    <w:rsid w:val="006B340A"/>
    <w:rsid w:val="006B373B"/>
    <w:rsid w:val="006B382E"/>
    <w:rsid w:val="006B3B6C"/>
    <w:rsid w:val="006B4311"/>
    <w:rsid w:val="006B4FD0"/>
    <w:rsid w:val="006B4FE4"/>
    <w:rsid w:val="006B5264"/>
    <w:rsid w:val="006B5771"/>
    <w:rsid w:val="006B65E3"/>
    <w:rsid w:val="006B6F6D"/>
    <w:rsid w:val="006B79FC"/>
    <w:rsid w:val="006B7BFA"/>
    <w:rsid w:val="006B7C46"/>
    <w:rsid w:val="006C043F"/>
    <w:rsid w:val="006C0ABB"/>
    <w:rsid w:val="006C0EFF"/>
    <w:rsid w:val="006C19C0"/>
    <w:rsid w:val="006C2445"/>
    <w:rsid w:val="006C26C0"/>
    <w:rsid w:val="006C33FD"/>
    <w:rsid w:val="006C344F"/>
    <w:rsid w:val="006C40DC"/>
    <w:rsid w:val="006C4D82"/>
    <w:rsid w:val="006C54E3"/>
    <w:rsid w:val="006C6071"/>
    <w:rsid w:val="006C7836"/>
    <w:rsid w:val="006D0AEF"/>
    <w:rsid w:val="006D1162"/>
    <w:rsid w:val="006D153C"/>
    <w:rsid w:val="006D3571"/>
    <w:rsid w:val="006D4506"/>
    <w:rsid w:val="006D50FE"/>
    <w:rsid w:val="006D5EA4"/>
    <w:rsid w:val="006D6301"/>
    <w:rsid w:val="006D661D"/>
    <w:rsid w:val="006D6D37"/>
    <w:rsid w:val="006D7EDB"/>
    <w:rsid w:val="006E081F"/>
    <w:rsid w:val="006E111B"/>
    <w:rsid w:val="006E1D2A"/>
    <w:rsid w:val="006E40E7"/>
    <w:rsid w:val="006E4260"/>
    <w:rsid w:val="006E43C0"/>
    <w:rsid w:val="006E5035"/>
    <w:rsid w:val="006E5318"/>
    <w:rsid w:val="006E6471"/>
    <w:rsid w:val="006E66D3"/>
    <w:rsid w:val="006E6890"/>
    <w:rsid w:val="006E7112"/>
    <w:rsid w:val="006E7224"/>
    <w:rsid w:val="006E7CC6"/>
    <w:rsid w:val="006F1410"/>
    <w:rsid w:val="006F1892"/>
    <w:rsid w:val="006F1A41"/>
    <w:rsid w:val="006F1CC4"/>
    <w:rsid w:val="006F261F"/>
    <w:rsid w:val="006F3B7F"/>
    <w:rsid w:val="006F49DA"/>
    <w:rsid w:val="006F4CBA"/>
    <w:rsid w:val="006F4FCA"/>
    <w:rsid w:val="006F525C"/>
    <w:rsid w:val="006F5592"/>
    <w:rsid w:val="006F55BA"/>
    <w:rsid w:val="006F619A"/>
    <w:rsid w:val="006F669A"/>
    <w:rsid w:val="006F7308"/>
    <w:rsid w:val="006F7518"/>
    <w:rsid w:val="006F7795"/>
    <w:rsid w:val="00700F24"/>
    <w:rsid w:val="0070192D"/>
    <w:rsid w:val="00701ADE"/>
    <w:rsid w:val="00701B16"/>
    <w:rsid w:val="00702993"/>
    <w:rsid w:val="00702FC6"/>
    <w:rsid w:val="00703E6F"/>
    <w:rsid w:val="00704D47"/>
    <w:rsid w:val="007058C8"/>
    <w:rsid w:val="00705EB0"/>
    <w:rsid w:val="00706F2F"/>
    <w:rsid w:val="007076B9"/>
    <w:rsid w:val="007077D3"/>
    <w:rsid w:val="00707AE0"/>
    <w:rsid w:val="00707DED"/>
    <w:rsid w:val="00710707"/>
    <w:rsid w:val="00710A27"/>
    <w:rsid w:val="00710AD2"/>
    <w:rsid w:val="007111F5"/>
    <w:rsid w:val="0071158A"/>
    <w:rsid w:val="0071165E"/>
    <w:rsid w:val="00711CE9"/>
    <w:rsid w:val="00713275"/>
    <w:rsid w:val="0071382E"/>
    <w:rsid w:val="00713B97"/>
    <w:rsid w:val="00714304"/>
    <w:rsid w:val="00715509"/>
    <w:rsid w:val="00715942"/>
    <w:rsid w:val="00715C43"/>
    <w:rsid w:val="0071693F"/>
    <w:rsid w:val="00717303"/>
    <w:rsid w:val="00717DB9"/>
    <w:rsid w:val="00717DED"/>
    <w:rsid w:val="00721D90"/>
    <w:rsid w:val="00723087"/>
    <w:rsid w:val="00723B9B"/>
    <w:rsid w:val="00723DB3"/>
    <w:rsid w:val="00724621"/>
    <w:rsid w:val="00724ACC"/>
    <w:rsid w:val="00724FD0"/>
    <w:rsid w:val="0072507F"/>
    <w:rsid w:val="00725B46"/>
    <w:rsid w:val="00726266"/>
    <w:rsid w:val="00727451"/>
    <w:rsid w:val="007276FD"/>
    <w:rsid w:val="00727F4A"/>
    <w:rsid w:val="00730677"/>
    <w:rsid w:val="0073080B"/>
    <w:rsid w:val="00730CB5"/>
    <w:rsid w:val="00730CE3"/>
    <w:rsid w:val="00731927"/>
    <w:rsid w:val="00731DDF"/>
    <w:rsid w:val="007324FC"/>
    <w:rsid w:val="0073294D"/>
    <w:rsid w:val="0073320A"/>
    <w:rsid w:val="00733A86"/>
    <w:rsid w:val="00734568"/>
    <w:rsid w:val="00734D75"/>
    <w:rsid w:val="0073546B"/>
    <w:rsid w:val="00735861"/>
    <w:rsid w:val="007362D8"/>
    <w:rsid w:val="007376DD"/>
    <w:rsid w:val="00740396"/>
    <w:rsid w:val="0074058F"/>
    <w:rsid w:val="00740CD4"/>
    <w:rsid w:val="00740F6A"/>
    <w:rsid w:val="00741246"/>
    <w:rsid w:val="007424E2"/>
    <w:rsid w:val="00742ED6"/>
    <w:rsid w:val="00743F43"/>
    <w:rsid w:val="0074421A"/>
    <w:rsid w:val="0074435B"/>
    <w:rsid w:val="007445FE"/>
    <w:rsid w:val="00744996"/>
    <w:rsid w:val="00744A4D"/>
    <w:rsid w:val="00745178"/>
    <w:rsid w:val="007452F8"/>
    <w:rsid w:val="007475C9"/>
    <w:rsid w:val="007476BE"/>
    <w:rsid w:val="0074782C"/>
    <w:rsid w:val="007479D3"/>
    <w:rsid w:val="007509BD"/>
    <w:rsid w:val="00751857"/>
    <w:rsid w:val="00751E34"/>
    <w:rsid w:val="00751E97"/>
    <w:rsid w:val="007521CB"/>
    <w:rsid w:val="007521CF"/>
    <w:rsid w:val="00752488"/>
    <w:rsid w:val="007527B5"/>
    <w:rsid w:val="00752873"/>
    <w:rsid w:val="0075392B"/>
    <w:rsid w:val="00753A31"/>
    <w:rsid w:val="00753C65"/>
    <w:rsid w:val="00754AB2"/>
    <w:rsid w:val="00754DFA"/>
    <w:rsid w:val="00755A98"/>
    <w:rsid w:val="0075742F"/>
    <w:rsid w:val="00757AD2"/>
    <w:rsid w:val="0076045D"/>
    <w:rsid w:val="00760B83"/>
    <w:rsid w:val="00760DD7"/>
    <w:rsid w:val="00760DF0"/>
    <w:rsid w:val="00761AE8"/>
    <w:rsid w:val="00762128"/>
    <w:rsid w:val="00762403"/>
    <w:rsid w:val="007625E2"/>
    <w:rsid w:val="00762F24"/>
    <w:rsid w:val="00763170"/>
    <w:rsid w:val="007646B9"/>
    <w:rsid w:val="00764898"/>
    <w:rsid w:val="00765025"/>
    <w:rsid w:val="007653B9"/>
    <w:rsid w:val="007657A3"/>
    <w:rsid w:val="00766ECD"/>
    <w:rsid w:val="007700B8"/>
    <w:rsid w:val="00770697"/>
    <w:rsid w:val="00770B54"/>
    <w:rsid w:val="00770E1B"/>
    <w:rsid w:val="00770E29"/>
    <w:rsid w:val="007717EC"/>
    <w:rsid w:val="00771F2F"/>
    <w:rsid w:val="00773B6D"/>
    <w:rsid w:val="00773FEB"/>
    <w:rsid w:val="007746F3"/>
    <w:rsid w:val="00774C97"/>
    <w:rsid w:val="0077526B"/>
    <w:rsid w:val="007753CC"/>
    <w:rsid w:val="0077583F"/>
    <w:rsid w:val="00776446"/>
    <w:rsid w:val="00776530"/>
    <w:rsid w:val="007766C0"/>
    <w:rsid w:val="00776A2B"/>
    <w:rsid w:val="007775FD"/>
    <w:rsid w:val="00777BBD"/>
    <w:rsid w:val="0078029D"/>
    <w:rsid w:val="007806AA"/>
    <w:rsid w:val="00780806"/>
    <w:rsid w:val="00782A35"/>
    <w:rsid w:val="00782D25"/>
    <w:rsid w:val="00783DFD"/>
    <w:rsid w:val="007849F2"/>
    <w:rsid w:val="00785AFE"/>
    <w:rsid w:val="00786033"/>
    <w:rsid w:val="007876B0"/>
    <w:rsid w:val="007907CD"/>
    <w:rsid w:val="007909FA"/>
    <w:rsid w:val="00790C05"/>
    <w:rsid w:val="00791000"/>
    <w:rsid w:val="0079175E"/>
    <w:rsid w:val="00791843"/>
    <w:rsid w:val="007919FE"/>
    <w:rsid w:val="00792208"/>
    <w:rsid w:val="007922EA"/>
    <w:rsid w:val="00792871"/>
    <w:rsid w:val="007929EC"/>
    <w:rsid w:val="00792F91"/>
    <w:rsid w:val="0079328B"/>
    <w:rsid w:val="007943A5"/>
    <w:rsid w:val="00794A99"/>
    <w:rsid w:val="0079576F"/>
    <w:rsid w:val="00795830"/>
    <w:rsid w:val="00796143"/>
    <w:rsid w:val="00796145"/>
    <w:rsid w:val="007968EA"/>
    <w:rsid w:val="007A0291"/>
    <w:rsid w:val="007A063D"/>
    <w:rsid w:val="007A09DE"/>
    <w:rsid w:val="007A16B5"/>
    <w:rsid w:val="007A1F22"/>
    <w:rsid w:val="007A2030"/>
    <w:rsid w:val="007A2104"/>
    <w:rsid w:val="007A28CF"/>
    <w:rsid w:val="007A3620"/>
    <w:rsid w:val="007A3951"/>
    <w:rsid w:val="007A43D7"/>
    <w:rsid w:val="007A4549"/>
    <w:rsid w:val="007A4CD0"/>
    <w:rsid w:val="007A5421"/>
    <w:rsid w:val="007A54D1"/>
    <w:rsid w:val="007A55FC"/>
    <w:rsid w:val="007A63C5"/>
    <w:rsid w:val="007A6441"/>
    <w:rsid w:val="007A7B2C"/>
    <w:rsid w:val="007A7E5E"/>
    <w:rsid w:val="007B00EB"/>
    <w:rsid w:val="007B1CD8"/>
    <w:rsid w:val="007B1F4A"/>
    <w:rsid w:val="007B204A"/>
    <w:rsid w:val="007B22A4"/>
    <w:rsid w:val="007B3608"/>
    <w:rsid w:val="007B39B5"/>
    <w:rsid w:val="007B4570"/>
    <w:rsid w:val="007B4724"/>
    <w:rsid w:val="007B48E7"/>
    <w:rsid w:val="007B6049"/>
    <w:rsid w:val="007B6131"/>
    <w:rsid w:val="007B63EC"/>
    <w:rsid w:val="007B659B"/>
    <w:rsid w:val="007B744C"/>
    <w:rsid w:val="007B7AA2"/>
    <w:rsid w:val="007C03FD"/>
    <w:rsid w:val="007C0601"/>
    <w:rsid w:val="007C0FD8"/>
    <w:rsid w:val="007C1982"/>
    <w:rsid w:val="007C1B76"/>
    <w:rsid w:val="007C1EEE"/>
    <w:rsid w:val="007C2426"/>
    <w:rsid w:val="007C2939"/>
    <w:rsid w:val="007C2F5A"/>
    <w:rsid w:val="007C3914"/>
    <w:rsid w:val="007C3ABB"/>
    <w:rsid w:val="007C3E4B"/>
    <w:rsid w:val="007C46E2"/>
    <w:rsid w:val="007C486A"/>
    <w:rsid w:val="007C4BE9"/>
    <w:rsid w:val="007C5139"/>
    <w:rsid w:val="007C517F"/>
    <w:rsid w:val="007C5354"/>
    <w:rsid w:val="007C5853"/>
    <w:rsid w:val="007C5A07"/>
    <w:rsid w:val="007C5A69"/>
    <w:rsid w:val="007C5BC2"/>
    <w:rsid w:val="007C5FB2"/>
    <w:rsid w:val="007C6057"/>
    <w:rsid w:val="007C6082"/>
    <w:rsid w:val="007C6654"/>
    <w:rsid w:val="007C6689"/>
    <w:rsid w:val="007C684D"/>
    <w:rsid w:val="007C6DE3"/>
    <w:rsid w:val="007C73BD"/>
    <w:rsid w:val="007C75A5"/>
    <w:rsid w:val="007C7BD5"/>
    <w:rsid w:val="007C7C70"/>
    <w:rsid w:val="007C7E53"/>
    <w:rsid w:val="007D02DA"/>
    <w:rsid w:val="007D0CF3"/>
    <w:rsid w:val="007D0CFD"/>
    <w:rsid w:val="007D0F63"/>
    <w:rsid w:val="007D0F89"/>
    <w:rsid w:val="007D1425"/>
    <w:rsid w:val="007D1A7C"/>
    <w:rsid w:val="007D28F4"/>
    <w:rsid w:val="007D2C3E"/>
    <w:rsid w:val="007D2C5C"/>
    <w:rsid w:val="007D2ED5"/>
    <w:rsid w:val="007D3AFF"/>
    <w:rsid w:val="007D521D"/>
    <w:rsid w:val="007D52C2"/>
    <w:rsid w:val="007D6373"/>
    <w:rsid w:val="007D63AB"/>
    <w:rsid w:val="007D63B1"/>
    <w:rsid w:val="007D6A32"/>
    <w:rsid w:val="007D7689"/>
    <w:rsid w:val="007D7A9E"/>
    <w:rsid w:val="007E020A"/>
    <w:rsid w:val="007E17F9"/>
    <w:rsid w:val="007E1C50"/>
    <w:rsid w:val="007E2EB0"/>
    <w:rsid w:val="007E2F6B"/>
    <w:rsid w:val="007E35F1"/>
    <w:rsid w:val="007E393A"/>
    <w:rsid w:val="007E396F"/>
    <w:rsid w:val="007E4230"/>
    <w:rsid w:val="007E4324"/>
    <w:rsid w:val="007E47AA"/>
    <w:rsid w:val="007E4910"/>
    <w:rsid w:val="007E5180"/>
    <w:rsid w:val="007E51AF"/>
    <w:rsid w:val="007E59FB"/>
    <w:rsid w:val="007E602F"/>
    <w:rsid w:val="007E7A6B"/>
    <w:rsid w:val="007E7C1A"/>
    <w:rsid w:val="007E7C8C"/>
    <w:rsid w:val="007F03A5"/>
    <w:rsid w:val="007F1428"/>
    <w:rsid w:val="007F175C"/>
    <w:rsid w:val="007F1B46"/>
    <w:rsid w:val="007F2923"/>
    <w:rsid w:val="007F2B1F"/>
    <w:rsid w:val="007F2D2E"/>
    <w:rsid w:val="007F34C6"/>
    <w:rsid w:val="007F3570"/>
    <w:rsid w:val="007F3EBD"/>
    <w:rsid w:val="007F4D35"/>
    <w:rsid w:val="007F4EFD"/>
    <w:rsid w:val="007F51ED"/>
    <w:rsid w:val="007F5821"/>
    <w:rsid w:val="007F622A"/>
    <w:rsid w:val="00800181"/>
    <w:rsid w:val="008002D8"/>
    <w:rsid w:val="008005F4"/>
    <w:rsid w:val="00802554"/>
    <w:rsid w:val="0080347B"/>
    <w:rsid w:val="00803B53"/>
    <w:rsid w:val="00803BC1"/>
    <w:rsid w:val="00804BCC"/>
    <w:rsid w:val="00804DDC"/>
    <w:rsid w:val="0080514A"/>
    <w:rsid w:val="0080559E"/>
    <w:rsid w:val="00806545"/>
    <w:rsid w:val="008066CB"/>
    <w:rsid w:val="00807843"/>
    <w:rsid w:val="00810158"/>
    <w:rsid w:val="00811030"/>
    <w:rsid w:val="00811193"/>
    <w:rsid w:val="008117AF"/>
    <w:rsid w:val="00811FE5"/>
    <w:rsid w:val="0081330E"/>
    <w:rsid w:val="00813AF1"/>
    <w:rsid w:val="00813CD7"/>
    <w:rsid w:val="00814274"/>
    <w:rsid w:val="00815FB8"/>
    <w:rsid w:val="008162DE"/>
    <w:rsid w:val="00816716"/>
    <w:rsid w:val="008167BE"/>
    <w:rsid w:val="0081758F"/>
    <w:rsid w:val="00817656"/>
    <w:rsid w:val="008177E5"/>
    <w:rsid w:val="008209DF"/>
    <w:rsid w:val="00820D5F"/>
    <w:rsid w:val="00820FB5"/>
    <w:rsid w:val="0082174D"/>
    <w:rsid w:val="00821953"/>
    <w:rsid w:val="00821EDA"/>
    <w:rsid w:val="008224E0"/>
    <w:rsid w:val="00823D8B"/>
    <w:rsid w:val="00824B34"/>
    <w:rsid w:val="00824E1B"/>
    <w:rsid w:val="00826359"/>
    <w:rsid w:val="0082639E"/>
    <w:rsid w:val="0082741F"/>
    <w:rsid w:val="00827D39"/>
    <w:rsid w:val="0083067C"/>
    <w:rsid w:val="00830882"/>
    <w:rsid w:val="0083089E"/>
    <w:rsid w:val="0083177B"/>
    <w:rsid w:val="00831B49"/>
    <w:rsid w:val="008321A8"/>
    <w:rsid w:val="00832F48"/>
    <w:rsid w:val="00833D74"/>
    <w:rsid w:val="00833F65"/>
    <w:rsid w:val="008351D5"/>
    <w:rsid w:val="008351E7"/>
    <w:rsid w:val="00835523"/>
    <w:rsid w:val="00836BF0"/>
    <w:rsid w:val="00837232"/>
    <w:rsid w:val="00837E4D"/>
    <w:rsid w:val="0084054F"/>
    <w:rsid w:val="00840586"/>
    <w:rsid w:val="00840E72"/>
    <w:rsid w:val="008416D6"/>
    <w:rsid w:val="00841A65"/>
    <w:rsid w:val="00841CA2"/>
    <w:rsid w:val="00844029"/>
    <w:rsid w:val="00844CC0"/>
    <w:rsid w:val="00844EB6"/>
    <w:rsid w:val="00845BAF"/>
    <w:rsid w:val="00846386"/>
    <w:rsid w:val="0084638F"/>
    <w:rsid w:val="00846B1D"/>
    <w:rsid w:val="00846D0B"/>
    <w:rsid w:val="00850269"/>
    <w:rsid w:val="00851420"/>
    <w:rsid w:val="00851DBA"/>
    <w:rsid w:val="0085239A"/>
    <w:rsid w:val="00852A3C"/>
    <w:rsid w:val="00852EC4"/>
    <w:rsid w:val="008534AC"/>
    <w:rsid w:val="008536DF"/>
    <w:rsid w:val="008543DE"/>
    <w:rsid w:val="00854D5E"/>
    <w:rsid w:val="008557C6"/>
    <w:rsid w:val="00855DEF"/>
    <w:rsid w:val="00856E19"/>
    <w:rsid w:val="00856E69"/>
    <w:rsid w:val="00857202"/>
    <w:rsid w:val="00857D50"/>
    <w:rsid w:val="00857F9F"/>
    <w:rsid w:val="00860422"/>
    <w:rsid w:val="0086062C"/>
    <w:rsid w:val="00860E26"/>
    <w:rsid w:val="00860FCB"/>
    <w:rsid w:val="00861116"/>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DF9"/>
    <w:rsid w:val="00865F4A"/>
    <w:rsid w:val="00870A33"/>
    <w:rsid w:val="0087195E"/>
    <w:rsid w:val="00872244"/>
    <w:rsid w:val="008724DB"/>
    <w:rsid w:val="00873301"/>
    <w:rsid w:val="008738E6"/>
    <w:rsid w:val="00873C14"/>
    <w:rsid w:val="00873D28"/>
    <w:rsid w:val="008760A6"/>
    <w:rsid w:val="00876720"/>
    <w:rsid w:val="00876850"/>
    <w:rsid w:val="0087688D"/>
    <w:rsid w:val="0087692F"/>
    <w:rsid w:val="0087711E"/>
    <w:rsid w:val="0087739E"/>
    <w:rsid w:val="008805DA"/>
    <w:rsid w:val="0088079C"/>
    <w:rsid w:val="00880D8E"/>
    <w:rsid w:val="0088157B"/>
    <w:rsid w:val="008815A1"/>
    <w:rsid w:val="00881CE2"/>
    <w:rsid w:val="008842C6"/>
    <w:rsid w:val="008845C2"/>
    <w:rsid w:val="00884906"/>
    <w:rsid w:val="0088490C"/>
    <w:rsid w:val="00885063"/>
    <w:rsid w:val="008854C8"/>
    <w:rsid w:val="00886582"/>
    <w:rsid w:val="00886D04"/>
    <w:rsid w:val="00886E90"/>
    <w:rsid w:val="008876A5"/>
    <w:rsid w:val="00887C7B"/>
    <w:rsid w:val="00890F20"/>
    <w:rsid w:val="008917D3"/>
    <w:rsid w:val="00891BC9"/>
    <w:rsid w:val="00891F56"/>
    <w:rsid w:val="008923E2"/>
    <w:rsid w:val="00893183"/>
    <w:rsid w:val="0089343C"/>
    <w:rsid w:val="00893803"/>
    <w:rsid w:val="0089381E"/>
    <w:rsid w:val="00893F73"/>
    <w:rsid w:val="00895916"/>
    <w:rsid w:val="00895EAF"/>
    <w:rsid w:val="00895F54"/>
    <w:rsid w:val="0089638E"/>
    <w:rsid w:val="00896B1F"/>
    <w:rsid w:val="008978C9"/>
    <w:rsid w:val="00897B70"/>
    <w:rsid w:val="008A0095"/>
    <w:rsid w:val="008A0CE3"/>
    <w:rsid w:val="008A18C2"/>
    <w:rsid w:val="008A1B67"/>
    <w:rsid w:val="008A2820"/>
    <w:rsid w:val="008A2FAF"/>
    <w:rsid w:val="008A4033"/>
    <w:rsid w:val="008A4A9E"/>
    <w:rsid w:val="008A58C4"/>
    <w:rsid w:val="008A693A"/>
    <w:rsid w:val="008A6C44"/>
    <w:rsid w:val="008B1271"/>
    <w:rsid w:val="008B14F5"/>
    <w:rsid w:val="008B1BEC"/>
    <w:rsid w:val="008B1E2D"/>
    <w:rsid w:val="008B2BAA"/>
    <w:rsid w:val="008B2BDB"/>
    <w:rsid w:val="008B37D0"/>
    <w:rsid w:val="008B3CB8"/>
    <w:rsid w:val="008B41A2"/>
    <w:rsid w:val="008B44A4"/>
    <w:rsid w:val="008B4828"/>
    <w:rsid w:val="008B4950"/>
    <w:rsid w:val="008B5417"/>
    <w:rsid w:val="008B6249"/>
    <w:rsid w:val="008C0422"/>
    <w:rsid w:val="008C0C28"/>
    <w:rsid w:val="008C1607"/>
    <w:rsid w:val="008C382D"/>
    <w:rsid w:val="008C3F03"/>
    <w:rsid w:val="008C463F"/>
    <w:rsid w:val="008C5328"/>
    <w:rsid w:val="008C663D"/>
    <w:rsid w:val="008C6F44"/>
    <w:rsid w:val="008C7450"/>
    <w:rsid w:val="008C7690"/>
    <w:rsid w:val="008C7B1B"/>
    <w:rsid w:val="008C7C4B"/>
    <w:rsid w:val="008C7ECC"/>
    <w:rsid w:val="008D0C11"/>
    <w:rsid w:val="008D0FC0"/>
    <w:rsid w:val="008D1356"/>
    <w:rsid w:val="008D14AF"/>
    <w:rsid w:val="008D1754"/>
    <w:rsid w:val="008D1A00"/>
    <w:rsid w:val="008D1D3F"/>
    <w:rsid w:val="008D2034"/>
    <w:rsid w:val="008D2206"/>
    <w:rsid w:val="008D2216"/>
    <w:rsid w:val="008D2598"/>
    <w:rsid w:val="008D3F71"/>
    <w:rsid w:val="008D4A9B"/>
    <w:rsid w:val="008D4C75"/>
    <w:rsid w:val="008D5E21"/>
    <w:rsid w:val="008D6917"/>
    <w:rsid w:val="008D7222"/>
    <w:rsid w:val="008D72FC"/>
    <w:rsid w:val="008D75C4"/>
    <w:rsid w:val="008D7EC1"/>
    <w:rsid w:val="008D7FB5"/>
    <w:rsid w:val="008E1AD9"/>
    <w:rsid w:val="008E1D97"/>
    <w:rsid w:val="008E1EF0"/>
    <w:rsid w:val="008E3032"/>
    <w:rsid w:val="008E3153"/>
    <w:rsid w:val="008E3371"/>
    <w:rsid w:val="008E4B78"/>
    <w:rsid w:val="008E4E61"/>
    <w:rsid w:val="008E55A2"/>
    <w:rsid w:val="008E5638"/>
    <w:rsid w:val="008E5EBC"/>
    <w:rsid w:val="008E61CB"/>
    <w:rsid w:val="008E6E04"/>
    <w:rsid w:val="008E7217"/>
    <w:rsid w:val="008E75F9"/>
    <w:rsid w:val="008E789A"/>
    <w:rsid w:val="008E78AA"/>
    <w:rsid w:val="008E7BC4"/>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6E6E"/>
    <w:rsid w:val="008F77D7"/>
    <w:rsid w:val="0090033B"/>
    <w:rsid w:val="0090062B"/>
    <w:rsid w:val="0090167C"/>
    <w:rsid w:val="009023B5"/>
    <w:rsid w:val="00902E8C"/>
    <w:rsid w:val="009030CD"/>
    <w:rsid w:val="0090368D"/>
    <w:rsid w:val="00904005"/>
    <w:rsid w:val="00904F44"/>
    <w:rsid w:val="00905099"/>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6418"/>
    <w:rsid w:val="00917DF7"/>
    <w:rsid w:val="00917E58"/>
    <w:rsid w:val="00920AA1"/>
    <w:rsid w:val="00920B15"/>
    <w:rsid w:val="00920DDA"/>
    <w:rsid w:val="00921977"/>
    <w:rsid w:val="00921AAB"/>
    <w:rsid w:val="00923EDC"/>
    <w:rsid w:val="009240D3"/>
    <w:rsid w:val="00925060"/>
    <w:rsid w:val="009250BD"/>
    <w:rsid w:val="0092521B"/>
    <w:rsid w:val="009266B0"/>
    <w:rsid w:val="009269B1"/>
    <w:rsid w:val="00926C9B"/>
    <w:rsid w:val="00927173"/>
    <w:rsid w:val="0092746E"/>
    <w:rsid w:val="009277D7"/>
    <w:rsid w:val="00927E8D"/>
    <w:rsid w:val="0093007C"/>
    <w:rsid w:val="00930088"/>
    <w:rsid w:val="00930738"/>
    <w:rsid w:val="009307B8"/>
    <w:rsid w:val="00930C28"/>
    <w:rsid w:val="00931B83"/>
    <w:rsid w:val="00931E87"/>
    <w:rsid w:val="0093359A"/>
    <w:rsid w:val="00933E9C"/>
    <w:rsid w:val="009349FD"/>
    <w:rsid w:val="009356A4"/>
    <w:rsid w:val="009356F3"/>
    <w:rsid w:val="00935B02"/>
    <w:rsid w:val="00935DE9"/>
    <w:rsid w:val="0093620C"/>
    <w:rsid w:val="00936FE5"/>
    <w:rsid w:val="0093726A"/>
    <w:rsid w:val="00937E98"/>
    <w:rsid w:val="009403A9"/>
    <w:rsid w:val="00940F7D"/>
    <w:rsid w:val="009415FA"/>
    <w:rsid w:val="00941893"/>
    <w:rsid w:val="0094192C"/>
    <w:rsid w:val="00941F6C"/>
    <w:rsid w:val="00942893"/>
    <w:rsid w:val="00943DBE"/>
    <w:rsid w:val="0094474A"/>
    <w:rsid w:val="00944A82"/>
    <w:rsid w:val="00946AB5"/>
    <w:rsid w:val="00946EBC"/>
    <w:rsid w:val="00947DFA"/>
    <w:rsid w:val="009505FC"/>
    <w:rsid w:val="00950975"/>
    <w:rsid w:val="00950D26"/>
    <w:rsid w:val="00950D73"/>
    <w:rsid w:val="00950FFA"/>
    <w:rsid w:val="00951263"/>
    <w:rsid w:val="00951563"/>
    <w:rsid w:val="00952136"/>
    <w:rsid w:val="009532FC"/>
    <w:rsid w:val="0095377C"/>
    <w:rsid w:val="009538D0"/>
    <w:rsid w:val="00953909"/>
    <w:rsid w:val="009554A3"/>
    <w:rsid w:val="0095586D"/>
    <w:rsid w:val="00956318"/>
    <w:rsid w:val="00956CC2"/>
    <w:rsid w:val="00957015"/>
    <w:rsid w:val="0095776B"/>
    <w:rsid w:val="00960192"/>
    <w:rsid w:val="00961102"/>
    <w:rsid w:val="00962487"/>
    <w:rsid w:val="00962C4D"/>
    <w:rsid w:val="00963183"/>
    <w:rsid w:val="009633CC"/>
    <w:rsid w:val="00963502"/>
    <w:rsid w:val="00964367"/>
    <w:rsid w:val="009643DB"/>
    <w:rsid w:val="009649F9"/>
    <w:rsid w:val="00965DD1"/>
    <w:rsid w:val="00966A45"/>
    <w:rsid w:val="00966A87"/>
    <w:rsid w:val="00966FAB"/>
    <w:rsid w:val="009670F2"/>
    <w:rsid w:val="009673C9"/>
    <w:rsid w:val="00967506"/>
    <w:rsid w:val="00967C22"/>
    <w:rsid w:val="009704B5"/>
    <w:rsid w:val="00971BDF"/>
    <w:rsid w:val="009721FE"/>
    <w:rsid w:val="0097259E"/>
    <w:rsid w:val="00972835"/>
    <w:rsid w:val="00972855"/>
    <w:rsid w:val="009731E4"/>
    <w:rsid w:val="00973D10"/>
    <w:rsid w:val="00973DF7"/>
    <w:rsid w:val="00973E86"/>
    <w:rsid w:val="0097424F"/>
    <w:rsid w:val="00975051"/>
    <w:rsid w:val="0097551C"/>
    <w:rsid w:val="00976944"/>
    <w:rsid w:val="00976B73"/>
    <w:rsid w:val="00976FA6"/>
    <w:rsid w:val="009778A5"/>
    <w:rsid w:val="0097798C"/>
    <w:rsid w:val="00980A9F"/>
    <w:rsid w:val="00980DEA"/>
    <w:rsid w:val="00980E25"/>
    <w:rsid w:val="00981D7D"/>
    <w:rsid w:val="00981EAD"/>
    <w:rsid w:val="009821B6"/>
    <w:rsid w:val="00982351"/>
    <w:rsid w:val="0098265B"/>
    <w:rsid w:val="009833DB"/>
    <w:rsid w:val="009834FF"/>
    <w:rsid w:val="009835E1"/>
    <w:rsid w:val="0098413A"/>
    <w:rsid w:val="0098419E"/>
    <w:rsid w:val="009847B1"/>
    <w:rsid w:val="00985232"/>
    <w:rsid w:val="00986484"/>
    <w:rsid w:val="009865D7"/>
    <w:rsid w:val="00986760"/>
    <w:rsid w:val="00986FE7"/>
    <w:rsid w:val="00987809"/>
    <w:rsid w:val="00987DB6"/>
    <w:rsid w:val="00990F8B"/>
    <w:rsid w:val="009928CD"/>
    <w:rsid w:val="0099392A"/>
    <w:rsid w:val="00993FA6"/>
    <w:rsid w:val="00993FCC"/>
    <w:rsid w:val="00994F52"/>
    <w:rsid w:val="009957F9"/>
    <w:rsid w:val="009960B6"/>
    <w:rsid w:val="0099679E"/>
    <w:rsid w:val="0099690C"/>
    <w:rsid w:val="009969B7"/>
    <w:rsid w:val="009971E4"/>
    <w:rsid w:val="009A07D6"/>
    <w:rsid w:val="009A1987"/>
    <w:rsid w:val="009A1C35"/>
    <w:rsid w:val="009A28FF"/>
    <w:rsid w:val="009A2977"/>
    <w:rsid w:val="009A3966"/>
    <w:rsid w:val="009A4328"/>
    <w:rsid w:val="009A44EE"/>
    <w:rsid w:val="009A494F"/>
    <w:rsid w:val="009A5504"/>
    <w:rsid w:val="009A6E65"/>
    <w:rsid w:val="009A7375"/>
    <w:rsid w:val="009A73C5"/>
    <w:rsid w:val="009A74BF"/>
    <w:rsid w:val="009A7AA7"/>
    <w:rsid w:val="009A7EAD"/>
    <w:rsid w:val="009B102E"/>
    <w:rsid w:val="009B1097"/>
    <w:rsid w:val="009B124F"/>
    <w:rsid w:val="009B2175"/>
    <w:rsid w:val="009B29DF"/>
    <w:rsid w:val="009B2AD2"/>
    <w:rsid w:val="009B3800"/>
    <w:rsid w:val="009B52E7"/>
    <w:rsid w:val="009B5507"/>
    <w:rsid w:val="009B618E"/>
    <w:rsid w:val="009B6948"/>
    <w:rsid w:val="009B6EA6"/>
    <w:rsid w:val="009B7DFA"/>
    <w:rsid w:val="009C06B0"/>
    <w:rsid w:val="009C09D8"/>
    <w:rsid w:val="009C0D5F"/>
    <w:rsid w:val="009C1004"/>
    <w:rsid w:val="009C13C1"/>
    <w:rsid w:val="009C15E2"/>
    <w:rsid w:val="009C2AE4"/>
    <w:rsid w:val="009C2D93"/>
    <w:rsid w:val="009C4248"/>
    <w:rsid w:val="009C4313"/>
    <w:rsid w:val="009C484C"/>
    <w:rsid w:val="009C4D62"/>
    <w:rsid w:val="009C5110"/>
    <w:rsid w:val="009C547E"/>
    <w:rsid w:val="009C5817"/>
    <w:rsid w:val="009C5BAD"/>
    <w:rsid w:val="009C6FDE"/>
    <w:rsid w:val="009C73DB"/>
    <w:rsid w:val="009C742F"/>
    <w:rsid w:val="009C78CC"/>
    <w:rsid w:val="009C7F41"/>
    <w:rsid w:val="009D0550"/>
    <w:rsid w:val="009D058B"/>
    <w:rsid w:val="009D07D2"/>
    <w:rsid w:val="009D0C73"/>
    <w:rsid w:val="009D2921"/>
    <w:rsid w:val="009D2996"/>
    <w:rsid w:val="009D2C59"/>
    <w:rsid w:val="009D32A7"/>
    <w:rsid w:val="009D3468"/>
    <w:rsid w:val="009D3931"/>
    <w:rsid w:val="009D3F36"/>
    <w:rsid w:val="009D4DC5"/>
    <w:rsid w:val="009D51D5"/>
    <w:rsid w:val="009D5662"/>
    <w:rsid w:val="009D60FB"/>
    <w:rsid w:val="009D6115"/>
    <w:rsid w:val="009D62E6"/>
    <w:rsid w:val="009D672E"/>
    <w:rsid w:val="009D6A47"/>
    <w:rsid w:val="009D6B2C"/>
    <w:rsid w:val="009D772A"/>
    <w:rsid w:val="009E0282"/>
    <w:rsid w:val="009E0504"/>
    <w:rsid w:val="009E0605"/>
    <w:rsid w:val="009E4A8E"/>
    <w:rsid w:val="009E5DD3"/>
    <w:rsid w:val="009E664D"/>
    <w:rsid w:val="009E66B9"/>
    <w:rsid w:val="009E6E3C"/>
    <w:rsid w:val="009E77C3"/>
    <w:rsid w:val="009E7A02"/>
    <w:rsid w:val="009E7B40"/>
    <w:rsid w:val="009F0198"/>
    <w:rsid w:val="009F05E6"/>
    <w:rsid w:val="009F1B1F"/>
    <w:rsid w:val="009F1CD6"/>
    <w:rsid w:val="009F21F3"/>
    <w:rsid w:val="009F23E5"/>
    <w:rsid w:val="009F2A62"/>
    <w:rsid w:val="009F372B"/>
    <w:rsid w:val="009F3CD7"/>
    <w:rsid w:val="009F42D5"/>
    <w:rsid w:val="009F4525"/>
    <w:rsid w:val="009F594F"/>
    <w:rsid w:val="009F5B0D"/>
    <w:rsid w:val="009F6089"/>
    <w:rsid w:val="009F60B6"/>
    <w:rsid w:val="009F6199"/>
    <w:rsid w:val="009F64FB"/>
    <w:rsid w:val="009F6CCD"/>
    <w:rsid w:val="009F6E38"/>
    <w:rsid w:val="009F7FE7"/>
    <w:rsid w:val="00A00115"/>
    <w:rsid w:val="00A002F5"/>
    <w:rsid w:val="00A00485"/>
    <w:rsid w:val="00A01B70"/>
    <w:rsid w:val="00A02C69"/>
    <w:rsid w:val="00A02D74"/>
    <w:rsid w:val="00A0485D"/>
    <w:rsid w:val="00A048AB"/>
    <w:rsid w:val="00A04F00"/>
    <w:rsid w:val="00A051D9"/>
    <w:rsid w:val="00A06508"/>
    <w:rsid w:val="00A06D58"/>
    <w:rsid w:val="00A06FEA"/>
    <w:rsid w:val="00A070D0"/>
    <w:rsid w:val="00A1052D"/>
    <w:rsid w:val="00A1152E"/>
    <w:rsid w:val="00A12153"/>
    <w:rsid w:val="00A128AC"/>
    <w:rsid w:val="00A13557"/>
    <w:rsid w:val="00A13DE3"/>
    <w:rsid w:val="00A153EA"/>
    <w:rsid w:val="00A15A7F"/>
    <w:rsid w:val="00A15B91"/>
    <w:rsid w:val="00A1614E"/>
    <w:rsid w:val="00A1650A"/>
    <w:rsid w:val="00A16DEA"/>
    <w:rsid w:val="00A17550"/>
    <w:rsid w:val="00A17727"/>
    <w:rsid w:val="00A1777E"/>
    <w:rsid w:val="00A21D33"/>
    <w:rsid w:val="00A21F37"/>
    <w:rsid w:val="00A2230C"/>
    <w:rsid w:val="00A22BD9"/>
    <w:rsid w:val="00A2306B"/>
    <w:rsid w:val="00A23601"/>
    <w:rsid w:val="00A2458D"/>
    <w:rsid w:val="00A2520A"/>
    <w:rsid w:val="00A25AA2"/>
    <w:rsid w:val="00A25FA0"/>
    <w:rsid w:val="00A27FDB"/>
    <w:rsid w:val="00A30AF4"/>
    <w:rsid w:val="00A31BD1"/>
    <w:rsid w:val="00A31E48"/>
    <w:rsid w:val="00A31E82"/>
    <w:rsid w:val="00A32239"/>
    <w:rsid w:val="00A323C5"/>
    <w:rsid w:val="00A327A6"/>
    <w:rsid w:val="00A32A1F"/>
    <w:rsid w:val="00A32A97"/>
    <w:rsid w:val="00A3353F"/>
    <w:rsid w:val="00A3394C"/>
    <w:rsid w:val="00A33BDB"/>
    <w:rsid w:val="00A341F9"/>
    <w:rsid w:val="00A34244"/>
    <w:rsid w:val="00A349F8"/>
    <w:rsid w:val="00A34E64"/>
    <w:rsid w:val="00A35025"/>
    <w:rsid w:val="00A352DA"/>
    <w:rsid w:val="00A367C8"/>
    <w:rsid w:val="00A36D48"/>
    <w:rsid w:val="00A379AC"/>
    <w:rsid w:val="00A37E49"/>
    <w:rsid w:val="00A37FEE"/>
    <w:rsid w:val="00A409CA"/>
    <w:rsid w:val="00A42334"/>
    <w:rsid w:val="00A42F03"/>
    <w:rsid w:val="00A44B12"/>
    <w:rsid w:val="00A44D03"/>
    <w:rsid w:val="00A456C1"/>
    <w:rsid w:val="00A456C4"/>
    <w:rsid w:val="00A4598C"/>
    <w:rsid w:val="00A45E5E"/>
    <w:rsid w:val="00A468EE"/>
    <w:rsid w:val="00A477C5"/>
    <w:rsid w:val="00A512AA"/>
    <w:rsid w:val="00A5219D"/>
    <w:rsid w:val="00A525B6"/>
    <w:rsid w:val="00A5273E"/>
    <w:rsid w:val="00A5330C"/>
    <w:rsid w:val="00A53614"/>
    <w:rsid w:val="00A538FA"/>
    <w:rsid w:val="00A53D96"/>
    <w:rsid w:val="00A53E02"/>
    <w:rsid w:val="00A54811"/>
    <w:rsid w:val="00A54CB3"/>
    <w:rsid w:val="00A561CC"/>
    <w:rsid w:val="00A56930"/>
    <w:rsid w:val="00A56E70"/>
    <w:rsid w:val="00A6034C"/>
    <w:rsid w:val="00A60350"/>
    <w:rsid w:val="00A6120D"/>
    <w:rsid w:val="00A615E2"/>
    <w:rsid w:val="00A62968"/>
    <w:rsid w:val="00A62B4C"/>
    <w:rsid w:val="00A62E26"/>
    <w:rsid w:val="00A635C5"/>
    <w:rsid w:val="00A63C93"/>
    <w:rsid w:val="00A6473A"/>
    <w:rsid w:val="00A65409"/>
    <w:rsid w:val="00A65B0B"/>
    <w:rsid w:val="00A65FC3"/>
    <w:rsid w:val="00A6603B"/>
    <w:rsid w:val="00A666B8"/>
    <w:rsid w:val="00A677E3"/>
    <w:rsid w:val="00A67B91"/>
    <w:rsid w:val="00A70828"/>
    <w:rsid w:val="00A708F4"/>
    <w:rsid w:val="00A70AFD"/>
    <w:rsid w:val="00A71DE3"/>
    <w:rsid w:val="00A72EDF"/>
    <w:rsid w:val="00A735ED"/>
    <w:rsid w:val="00A73D0A"/>
    <w:rsid w:val="00A74159"/>
    <w:rsid w:val="00A74C0C"/>
    <w:rsid w:val="00A75E83"/>
    <w:rsid w:val="00A75F8D"/>
    <w:rsid w:val="00A76703"/>
    <w:rsid w:val="00A76BB4"/>
    <w:rsid w:val="00A80337"/>
    <w:rsid w:val="00A82131"/>
    <w:rsid w:val="00A830CC"/>
    <w:rsid w:val="00A83197"/>
    <w:rsid w:val="00A838B3"/>
    <w:rsid w:val="00A839A0"/>
    <w:rsid w:val="00A8413A"/>
    <w:rsid w:val="00A84775"/>
    <w:rsid w:val="00A8513C"/>
    <w:rsid w:val="00A85A51"/>
    <w:rsid w:val="00A85CF3"/>
    <w:rsid w:val="00A86005"/>
    <w:rsid w:val="00A8607D"/>
    <w:rsid w:val="00A869E4"/>
    <w:rsid w:val="00A86D7F"/>
    <w:rsid w:val="00A9015A"/>
    <w:rsid w:val="00A9128B"/>
    <w:rsid w:val="00A91796"/>
    <w:rsid w:val="00A917E7"/>
    <w:rsid w:val="00A92B72"/>
    <w:rsid w:val="00A930BF"/>
    <w:rsid w:val="00A95850"/>
    <w:rsid w:val="00A96FE0"/>
    <w:rsid w:val="00A97A57"/>
    <w:rsid w:val="00AA0A8B"/>
    <w:rsid w:val="00AA0D28"/>
    <w:rsid w:val="00AA112A"/>
    <w:rsid w:val="00AA21E8"/>
    <w:rsid w:val="00AA3BE2"/>
    <w:rsid w:val="00AA43A2"/>
    <w:rsid w:val="00AA47C0"/>
    <w:rsid w:val="00AA4B4B"/>
    <w:rsid w:val="00AA5DD5"/>
    <w:rsid w:val="00AA5E07"/>
    <w:rsid w:val="00AA6AE3"/>
    <w:rsid w:val="00AA6F0B"/>
    <w:rsid w:val="00AA76DC"/>
    <w:rsid w:val="00AA77B2"/>
    <w:rsid w:val="00AB0517"/>
    <w:rsid w:val="00AB0864"/>
    <w:rsid w:val="00AB10DF"/>
    <w:rsid w:val="00AB1D9E"/>
    <w:rsid w:val="00AB2640"/>
    <w:rsid w:val="00AB348F"/>
    <w:rsid w:val="00AB3900"/>
    <w:rsid w:val="00AB401C"/>
    <w:rsid w:val="00AB4478"/>
    <w:rsid w:val="00AB5103"/>
    <w:rsid w:val="00AC0DBE"/>
    <w:rsid w:val="00AC1D22"/>
    <w:rsid w:val="00AC2C9F"/>
    <w:rsid w:val="00AC32D1"/>
    <w:rsid w:val="00AC34B7"/>
    <w:rsid w:val="00AC4226"/>
    <w:rsid w:val="00AC4960"/>
    <w:rsid w:val="00AC5CF6"/>
    <w:rsid w:val="00AC7320"/>
    <w:rsid w:val="00AC7494"/>
    <w:rsid w:val="00AC78D2"/>
    <w:rsid w:val="00AC7BD8"/>
    <w:rsid w:val="00AD0BE9"/>
    <w:rsid w:val="00AD16B4"/>
    <w:rsid w:val="00AD1CA7"/>
    <w:rsid w:val="00AD1DAA"/>
    <w:rsid w:val="00AD283D"/>
    <w:rsid w:val="00AD28A4"/>
    <w:rsid w:val="00AD38D1"/>
    <w:rsid w:val="00AD3CF2"/>
    <w:rsid w:val="00AD4452"/>
    <w:rsid w:val="00AD454E"/>
    <w:rsid w:val="00AD4676"/>
    <w:rsid w:val="00AD4808"/>
    <w:rsid w:val="00AD4825"/>
    <w:rsid w:val="00AD5238"/>
    <w:rsid w:val="00AD52A3"/>
    <w:rsid w:val="00AD548F"/>
    <w:rsid w:val="00AD5574"/>
    <w:rsid w:val="00AD5853"/>
    <w:rsid w:val="00AD589B"/>
    <w:rsid w:val="00AD69C7"/>
    <w:rsid w:val="00AE0275"/>
    <w:rsid w:val="00AE04D0"/>
    <w:rsid w:val="00AE0B44"/>
    <w:rsid w:val="00AE0BC9"/>
    <w:rsid w:val="00AE0D9D"/>
    <w:rsid w:val="00AE0EB8"/>
    <w:rsid w:val="00AE1EC4"/>
    <w:rsid w:val="00AE1FFB"/>
    <w:rsid w:val="00AE23C8"/>
    <w:rsid w:val="00AE2593"/>
    <w:rsid w:val="00AE319B"/>
    <w:rsid w:val="00AE3509"/>
    <w:rsid w:val="00AE3760"/>
    <w:rsid w:val="00AE4036"/>
    <w:rsid w:val="00AE44F6"/>
    <w:rsid w:val="00AE4573"/>
    <w:rsid w:val="00AE48B5"/>
    <w:rsid w:val="00AE48F0"/>
    <w:rsid w:val="00AE5D8F"/>
    <w:rsid w:val="00AE5E1A"/>
    <w:rsid w:val="00AE67E6"/>
    <w:rsid w:val="00AE6901"/>
    <w:rsid w:val="00AE6D31"/>
    <w:rsid w:val="00AE6F74"/>
    <w:rsid w:val="00AE79B8"/>
    <w:rsid w:val="00AE7DFD"/>
    <w:rsid w:val="00AF04B6"/>
    <w:rsid w:val="00AF08D8"/>
    <w:rsid w:val="00AF0B50"/>
    <w:rsid w:val="00AF0ECC"/>
    <w:rsid w:val="00AF11EC"/>
    <w:rsid w:val="00AF219F"/>
    <w:rsid w:val="00AF2345"/>
    <w:rsid w:val="00AF2457"/>
    <w:rsid w:val="00AF25D2"/>
    <w:rsid w:val="00AF2F1E"/>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1461"/>
    <w:rsid w:val="00B0179A"/>
    <w:rsid w:val="00B01BDD"/>
    <w:rsid w:val="00B029BE"/>
    <w:rsid w:val="00B02D29"/>
    <w:rsid w:val="00B04010"/>
    <w:rsid w:val="00B054C2"/>
    <w:rsid w:val="00B05879"/>
    <w:rsid w:val="00B06D4B"/>
    <w:rsid w:val="00B10089"/>
    <w:rsid w:val="00B10803"/>
    <w:rsid w:val="00B117A1"/>
    <w:rsid w:val="00B11F4E"/>
    <w:rsid w:val="00B12704"/>
    <w:rsid w:val="00B12C64"/>
    <w:rsid w:val="00B1404E"/>
    <w:rsid w:val="00B1437E"/>
    <w:rsid w:val="00B15F75"/>
    <w:rsid w:val="00B16F03"/>
    <w:rsid w:val="00B174C4"/>
    <w:rsid w:val="00B17867"/>
    <w:rsid w:val="00B17AB7"/>
    <w:rsid w:val="00B21345"/>
    <w:rsid w:val="00B21A0C"/>
    <w:rsid w:val="00B21A7C"/>
    <w:rsid w:val="00B21FCF"/>
    <w:rsid w:val="00B221F9"/>
    <w:rsid w:val="00B22E62"/>
    <w:rsid w:val="00B23983"/>
    <w:rsid w:val="00B239A0"/>
    <w:rsid w:val="00B23BB5"/>
    <w:rsid w:val="00B23CBC"/>
    <w:rsid w:val="00B23D0F"/>
    <w:rsid w:val="00B24488"/>
    <w:rsid w:val="00B25B03"/>
    <w:rsid w:val="00B25C0E"/>
    <w:rsid w:val="00B261DE"/>
    <w:rsid w:val="00B263FC"/>
    <w:rsid w:val="00B2652F"/>
    <w:rsid w:val="00B26B17"/>
    <w:rsid w:val="00B26CEA"/>
    <w:rsid w:val="00B26DA1"/>
    <w:rsid w:val="00B274A9"/>
    <w:rsid w:val="00B310DC"/>
    <w:rsid w:val="00B32358"/>
    <w:rsid w:val="00B326D8"/>
    <w:rsid w:val="00B32E40"/>
    <w:rsid w:val="00B33DDE"/>
    <w:rsid w:val="00B340A9"/>
    <w:rsid w:val="00B341CD"/>
    <w:rsid w:val="00B35000"/>
    <w:rsid w:val="00B352C4"/>
    <w:rsid w:val="00B36DA6"/>
    <w:rsid w:val="00B36E9D"/>
    <w:rsid w:val="00B3737F"/>
    <w:rsid w:val="00B37969"/>
    <w:rsid w:val="00B37EB9"/>
    <w:rsid w:val="00B40214"/>
    <w:rsid w:val="00B405A0"/>
    <w:rsid w:val="00B40782"/>
    <w:rsid w:val="00B40AAC"/>
    <w:rsid w:val="00B41249"/>
    <w:rsid w:val="00B41519"/>
    <w:rsid w:val="00B4185B"/>
    <w:rsid w:val="00B4207A"/>
    <w:rsid w:val="00B4230B"/>
    <w:rsid w:val="00B42793"/>
    <w:rsid w:val="00B43252"/>
    <w:rsid w:val="00B432F8"/>
    <w:rsid w:val="00B43723"/>
    <w:rsid w:val="00B4380C"/>
    <w:rsid w:val="00B43E71"/>
    <w:rsid w:val="00B44652"/>
    <w:rsid w:val="00B44A3B"/>
    <w:rsid w:val="00B44B49"/>
    <w:rsid w:val="00B4512A"/>
    <w:rsid w:val="00B45705"/>
    <w:rsid w:val="00B45829"/>
    <w:rsid w:val="00B4648E"/>
    <w:rsid w:val="00B464A0"/>
    <w:rsid w:val="00B46E98"/>
    <w:rsid w:val="00B47036"/>
    <w:rsid w:val="00B476A8"/>
    <w:rsid w:val="00B4772E"/>
    <w:rsid w:val="00B51C8B"/>
    <w:rsid w:val="00B52525"/>
    <w:rsid w:val="00B52810"/>
    <w:rsid w:val="00B53489"/>
    <w:rsid w:val="00B53CB8"/>
    <w:rsid w:val="00B53DDE"/>
    <w:rsid w:val="00B54B44"/>
    <w:rsid w:val="00B5520E"/>
    <w:rsid w:val="00B553A8"/>
    <w:rsid w:val="00B55D2A"/>
    <w:rsid w:val="00B5702B"/>
    <w:rsid w:val="00B57415"/>
    <w:rsid w:val="00B57AAA"/>
    <w:rsid w:val="00B57F42"/>
    <w:rsid w:val="00B6097F"/>
    <w:rsid w:val="00B6184C"/>
    <w:rsid w:val="00B61B4B"/>
    <w:rsid w:val="00B61D47"/>
    <w:rsid w:val="00B61DC5"/>
    <w:rsid w:val="00B61FD9"/>
    <w:rsid w:val="00B62326"/>
    <w:rsid w:val="00B63AD4"/>
    <w:rsid w:val="00B64963"/>
    <w:rsid w:val="00B64E73"/>
    <w:rsid w:val="00B6560A"/>
    <w:rsid w:val="00B66F22"/>
    <w:rsid w:val="00B6713C"/>
    <w:rsid w:val="00B67509"/>
    <w:rsid w:val="00B7071B"/>
    <w:rsid w:val="00B708E8"/>
    <w:rsid w:val="00B7094E"/>
    <w:rsid w:val="00B70D0B"/>
    <w:rsid w:val="00B71910"/>
    <w:rsid w:val="00B72082"/>
    <w:rsid w:val="00B72DBA"/>
    <w:rsid w:val="00B733BC"/>
    <w:rsid w:val="00B73BE2"/>
    <w:rsid w:val="00B74146"/>
    <w:rsid w:val="00B74ED7"/>
    <w:rsid w:val="00B75330"/>
    <w:rsid w:val="00B771AA"/>
    <w:rsid w:val="00B77734"/>
    <w:rsid w:val="00B77A30"/>
    <w:rsid w:val="00B77AC8"/>
    <w:rsid w:val="00B77BB2"/>
    <w:rsid w:val="00B77E9A"/>
    <w:rsid w:val="00B80578"/>
    <w:rsid w:val="00B80854"/>
    <w:rsid w:val="00B8092F"/>
    <w:rsid w:val="00B80A9E"/>
    <w:rsid w:val="00B81FC2"/>
    <w:rsid w:val="00B82F33"/>
    <w:rsid w:val="00B83479"/>
    <w:rsid w:val="00B83AE6"/>
    <w:rsid w:val="00B83F4F"/>
    <w:rsid w:val="00B85485"/>
    <w:rsid w:val="00B8554F"/>
    <w:rsid w:val="00B85846"/>
    <w:rsid w:val="00B859A2"/>
    <w:rsid w:val="00B85EB3"/>
    <w:rsid w:val="00B862D6"/>
    <w:rsid w:val="00B8666F"/>
    <w:rsid w:val="00B870E9"/>
    <w:rsid w:val="00B877E4"/>
    <w:rsid w:val="00B879E4"/>
    <w:rsid w:val="00B904F1"/>
    <w:rsid w:val="00B905C9"/>
    <w:rsid w:val="00B9065A"/>
    <w:rsid w:val="00B90B5B"/>
    <w:rsid w:val="00B9198A"/>
    <w:rsid w:val="00B91ED4"/>
    <w:rsid w:val="00B92E9F"/>
    <w:rsid w:val="00B93366"/>
    <w:rsid w:val="00B93EBD"/>
    <w:rsid w:val="00B93EE2"/>
    <w:rsid w:val="00B951E3"/>
    <w:rsid w:val="00B9529C"/>
    <w:rsid w:val="00B9531E"/>
    <w:rsid w:val="00B959A2"/>
    <w:rsid w:val="00B95A91"/>
    <w:rsid w:val="00B95C76"/>
    <w:rsid w:val="00B95FF0"/>
    <w:rsid w:val="00B96466"/>
    <w:rsid w:val="00B9667B"/>
    <w:rsid w:val="00B96BED"/>
    <w:rsid w:val="00B96CC2"/>
    <w:rsid w:val="00B96FF2"/>
    <w:rsid w:val="00B97E04"/>
    <w:rsid w:val="00BA0A01"/>
    <w:rsid w:val="00BA0B29"/>
    <w:rsid w:val="00BA169F"/>
    <w:rsid w:val="00BA221F"/>
    <w:rsid w:val="00BA2B91"/>
    <w:rsid w:val="00BA2F07"/>
    <w:rsid w:val="00BA33F9"/>
    <w:rsid w:val="00BA3649"/>
    <w:rsid w:val="00BA37D4"/>
    <w:rsid w:val="00BA50D9"/>
    <w:rsid w:val="00BA54E4"/>
    <w:rsid w:val="00BA66FE"/>
    <w:rsid w:val="00BA67DB"/>
    <w:rsid w:val="00BA6C97"/>
    <w:rsid w:val="00BA6F41"/>
    <w:rsid w:val="00BA72C0"/>
    <w:rsid w:val="00BA7EF3"/>
    <w:rsid w:val="00BB003A"/>
    <w:rsid w:val="00BB1655"/>
    <w:rsid w:val="00BB238D"/>
    <w:rsid w:val="00BB23A3"/>
    <w:rsid w:val="00BB2709"/>
    <w:rsid w:val="00BB28C8"/>
    <w:rsid w:val="00BB2E8C"/>
    <w:rsid w:val="00BB345F"/>
    <w:rsid w:val="00BB38AE"/>
    <w:rsid w:val="00BB3D0E"/>
    <w:rsid w:val="00BB6526"/>
    <w:rsid w:val="00BB6791"/>
    <w:rsid w:val="00BB7498"/>
    <w:rsid w:val="00BB7BBF"/>
    <w:rsid w:val="00BC0781"/>
    <w:rsid w:val="00BC0B62"/>
    <w:rsid w:val="00BC0C51"/>
    <w:rsid w:val="00BC1774"/>
    <w:rsid w:val="00BC1B2E"/>
    <w:rsid w:val="00BC2244"/>
    <w:rsid w:val="00BC2651"/>
    <w:rsid w:val="00BC3892"/>
    <w:rsid w:val="00BC3A11"/>
    <w:rsid w:val="00BC4003"/>
    <w:rsid w:val="00BC4787"/>
    <w:rsid w:val="00BC47B3"/>
    <w:rsid w:val="00BC47FC"/>
    <w:rsid w:val="00BC4EBE"/>
    <w:rsid w:val="00BC51E9"/>
    <w:rsid w:val="00BC58F5"/>
    <w:rsid w:val="00BC60F9"/>
    <w:rsid w:val="00BC622B"/>
    <w:rsid w:val="00BC64B6"/>
    <w:rsid w:val="00BC6502"/>
    <w:rsid w:val="00BC6FF0"/>
    <w:rsid w:val="00BC7335"/>
    <w:rsid w:val="00BC7B91"/>
    <w:rsid w:val="00BC7BCE"/>
    <w:rsid w:val="00BC7D1A"/>
    <w:rsid w:val="00BD02A7"/>
    <w:rsid w:val="00BD0448"/>
    <w:rsid w:val="00BD0745"/>
    <w:rsid w:val="00BD13A7"/>
    <w:rsid w:val="00BD14D6"/>
    <w:rsid w:val="00BD1ABD"/>
    <w:rsid w:val="00BD2851"/>
    <w:rsid w:val="00BD3F27"/>
    <w:rsid w:val="00BD3F83"/>
    <w:rsid w:val="00BD475E"/>
    <w:rsid w:val="00BD5144"/>
    <w:rsid w:val="00BD523E"/>
    <w:rsid w:val="00BD6106"/>
    <w:rsid w:val="00BD61B3"/>
    <w:rsid w:val="00BD68F8"/>
    <w:rsid w:val="00BD6BC8"/>
    <w:rsid w:val="00BE024A"/>
    <w:rsid w:val="00BE0CE0"/>
    <w:rsid w:val="00BE139A"/>
    <w:rsid w:val="00BE23DD"/>
    <w:rsid w:val="00BE27FB"/>
    <w:rsid w:val="00BE2C31"/>
    <w:rsid w:val="00BE3738"/>
    <w:rsid w:val="00BE3E89"/>
    <w:rsid w:val="00BE4BF5"/>
    <w:rsid w:val="00BE571C"/>
    <w:rsid w:val="00BE6295"/>
    <w:rsid w:val="00BE681E"/>
    <w:rsid w:val="00BE6ACE"/>
    <w:rsid w:val="00BE6FD1"/>
    <w:rsid w:val="00BE6FD6"/>
    <w:rsid w:val="00BE756A"/>
    <w:rsid w:val="00BE7D6B"/>
    <w:rsid w:val="00BF0EE9"/>
    <w:rsid w:val="00BF109D"/>
    <w:rsid w:val="00BF1343"/>
    <w:rsid w:val="00BF141E"/>
    <w:rsid w:val="00BF2046"/>
    <w:rsid w:val="00BF283F"/>
    <w:rsid w:val="00BF2889"/>
    <w:rsid w:val="00BF28BD"/>
    <w:rsid w:val="00BF2AA1"/>
    <w:rsid w:val="00BF2FC4"/>
    <w:rsid w:val="00BF300C"/>
    <w:rsid w:val="00BF31AC"/>
    <w:rsid w:val="00BF3787"/>
    <w:rsid w:val="00BF3BB9"/>
    <w:rsid w:val="00BF3C6E"/>
    <w:rsid w:val="00BF4918"/>
    <w:rsid w:val="00BF505B"/>
    <w:rsid w:val="00BF57F6"/>
    <w:rsid w:val="00BF6001"/>
    <w:rsid w:val="00BF6344"/>
    <w:rsid w:val="00BF64CC"/>
    <w:rsid w:val="00BF7786"/>
    <w:rsid w:val="00C00A02"/>
    <w:rsid w:val="00C00BCD"/>
    <w:rsid w:val="00C016F2"/>
    <w:rsid w:val="00C02658"/>
    <w:rsid w:val="00C02865"/>
    <w:rsid w:val="00C03C01"/>
    <w:rsid w:val="00C0629B"/>
    <w:rsid w:val="00C06ABE"/>
    <w:rsid w:val="00C071F9"/>
    <w:rsid w:val="00C07703"/>
    <w:rsid w:val="00C10005"/>
    <w:rsid w:val="00C1006B"/>
    <w:rsid w:val="00C10200"/>
    <w:rsid w:val="00C1133B"/>
    <w:rsid w:val="00C115F8"/>
    <w:rsid w:val="00C11B51"/>
    <w:rsid w:val="00C11E69"/>
    <w:rsid w:val="00C12585"/>
    <w:rsid w:val="00C12ADB"/>
    <w:rsid w:val="00C12B48"/>
    <w:rsid w:val="00C1344A"/>
    <w:rsid w:val="00C1398C"/>
    <w:rsid w:val="00C142AD"/>
    <w:rsid w:val="00C150E6"/>
    <w:rsid w:val="00C155BD"/>
    <w:rsid w:val="00C16634"/>
    <w:rsid w:val="00C16CCC"/>
    <w:rsid w:val="00C16DA1"/>
    <w:rsid w:val="00C17BA3"/>
    <w:rsid w:val="00C2033D"/>
    <w:rsid w:val="00C20B61"/>
    <w:rsid w:val="00C21611"/>
    <w:rsid w:val="00C216DA"/>
    <w:rsid w:val="00C21DD4"/>
    <w:rsid w:val="00C2303D"/>
    <w:rsid w:val="00C23A60"/>
    <w:rsid w:val="00C23ECD"/>
    <w:rsid w:val="00C24F6B"/>
    <w:rsid w:val="00C24F7C"/>
    <w:rsid w:val="00C2528E"/>
    <w:rsid w:val="00C25AE9"/>
    <w:rsid w:val="00C25BA5"/>
    <w:rsid w:val="00C262DC"/>
    <w:rsid w:val="00C26441"/>
    <w:rsid w:val="00C26BF2"/>
    <w:rsid w:val="00C27901"/>
    <w:rsid w:val="00C27928"/>
    <w:rsid w:val="00C27EF2"/>
    <w:rsid w:val="00C306A4"/>
    <w:rsid w:val="00C3284D"/>
    <w:rsid w:val="00C32AB3"/>
    <w:rsid w:val="00C33767"/>
    <w:rsid w:val="00C33D8F"/>
    <w:rsid w:val="00C34820"/>
    <w:rsid w:val="00C34F6B"/>
    <w:rsid w:val="00C353CA"/>
    <w:rsid w:val="00C353FC"/>
    <w:rsid w:val="00C3540B"/>
    <w:rsid w:val="00C35A0E"/>
    <w:rsid w:val="00C35EC7"/>
    <w:rsid w:val="00C4001F"/>
    <w:rsid w:val="00C40477"/>
    <w:rsid w:val="00C406FD"/>
    <w:rsid w:val="00C40BC7"/>
    <w:rsid w:val="00C41DBC"/>
    <w:rsid w:val="00C41E29"/>
    <w:rsid w:val="00C41E87"/>
    <w:rsid w:val="00C41ECE"/>
    <w:rsid w:val="00C421E2"/>
    <w:rsid w:val="00C42374"/>
    <w:rsid w:val="00C429CC"/>
    <w:rsid w:val="00C42E27"/>
    <w:rsid w:val="00C43255"/>
    <w:rsid w:val="00C43289"/>
    <w:rsid w:val="00C4428F"/>
    <w:rsid w:val="00C450A7"/>
    <w:rsid w:val="00C4510F"/>
    <w:rsid w:val="00C4523C"/>
    <w:rsid w:val="00C453F1"/>
    <w:rsid w:val="00C454CA"/>
    <w:rsid w:val="00C45841"/>
    <w:rsid w:val="00C469E9"/>
    <w:rsid w:val="00C47002"/>
    <w:rsid w:val="00C47291"/>
    <w:rsid w:val="00C47F1A"/>
    <w:rsid w:val="00C50AFC"/>
    <w:rsid w:val="00C51853"/>
    <w:rsid w:val="00C52044"/>
    <w:rsid w:val="00C52574"/>
    <w:rsid w:val="00C52756"/>
    <w:rsid w:val="00C5296E"/>
    <w:rsid w:val="00C5359E"/>
    <w:rsid w:val="00C5389B"/>
    <w:rsid w:val="00C540C9"/>
    <w:rsid w:val="00C5432F"/>
    <w:rsid w:val="00C54795"/>
    <w:rsid w:val="00C55670"/>
    <w:rsid w:val="00C55EF4"/>
    <w:rsid w:val="00C5742E"/>
    <w:rsid w:val="00C579FD"/>
    <w:rsid w:val="00C61215"/>
    <w:rsid w:val="00C615F1"/>
    <w:rsid w:val="00C62B28"/>
    <w:rsid w:val="00C62EDA"/>
    <w:rsid w:val="00C635A1"/>
    <w:rsid w:val="00C637E2"/>
    <w:rsid w:val="00C63D07"/>
    <w:rsid w:val="00C640F1"/>
    <w:rsid w:val="00C656CA"/>
    <w:rsid w:val="00C657E6"/>
    <w:rsid w:val="00C65D2C"/>
    <w:rsid w:val="00C65D4A"/>
    <w:rsid w:val="00C66730"/>
    <w:rsid w:val="00C66E66"/>
    <w:rsid w:val="00C67950"/>
    <w:rsid w:val="00C7087C"/>
    <w:rsid w:val="00C70A72"/>
    <w:rsid w:val="00C71AC1"/>
    <w:rsid w:val="00C726C8"/>
    <w:rsid w:val="00C72822"/>
    <w:rsid w:val="00C72908"/>
    <w:rsid w:val="00C72FB9"/>
    <w:rsid w:val="00C73095"/>
    <w:rsid w:val="00C73DD2"/>
    <w:rsid w:val="00C73E3F"/>
    <w:rsid w:val="00C73EA3"/>
    <w:rsid w:val="00C73FE9"/>
    <w:rsid w:val="00C75273"/>
    <w:rsid w:val="00C76E9A"/>
    <w:rsid w:val="00C7729C"/>
    <w:rsid w:val="00C778DD"/>
    <w:rsid w:val="00C779C8"/>
    <w:rsid w:val="00C802DA"/>
    <w:rsid w:val="00C80490"/>
    <w:rsid w:val="00C80C14"/>
    <w:rsid w:val="00C817B1"/>
    <w:rsid w:val="00C81FC3"/>
    <w:rsid w:val="00C821CA"/>
    <w:rsid w:val="00C83644"/>
    <w:rsid w:val="00C83914"/>
    <w:rsid w:val="00C83958"/>
    <w:rsid w:val="00C84C54"/>
    <w:rsid w:val="00C84D36"/>
    <w:rsid w:val="00C84E07"/>
    <w:rsid w:val="00C84EF0"/>
    <w:rsid w:val="00C854A8"/>
    <w:rsid w:val="00C863B4"/>
    <w:rsid w:val="00C8662D"/>
    <w:rsid w:val="00C8691B"/>
    <w:rsid w:val="00C8728B"/>
    <w:rsid w:val="00C87F2F"/>
    <w:rsid w:val="00C90B8B"/>
    <w:rsid w:val="00C9109C"/>
    <w:rsid w:val="00C9145A"/>
    <w:rsid w:val="00C9186F"/>
    <w:rsid w:val="00C9197A"/>
    <w:rsid w:val="00C927B8"/>
    <w:rsid w:val="00C936B5"/>
    <w:rsid w:val="00C93BD2"/>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849"/>
    <w:rsid w:val="00CA1FA0"/>
    <w:rsid w:val="00CA22DE"/>
    <w:rsid w:val="00CA2396"/>
    <w:rsid w:val="00CA285E"/>
    <w:rsid w:val="00CA2E51"/>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3013"/>
    <w:rsid w:val="00CB31BF"/>
    <w:rsid w:val="00CB3948"/>
    <w:rsid w:val="00CB429C"/>
    <w:rsid w:val="00CB47A8"/>
    <w:rsid w:val="00CB4AEB"/>
    <w:rsid w:val="00CB4FF9"/>
    <w:rsid w:val="00CB56FA"/>
    <w:rsid w:val="00CB5A26"/>
    <w:rsid w:val="00CB659A"/>
    <w:rsid w:val="00CB6A81"/>
    <w:rsid w:val="00CB6EB3"/>
    <w:rsid w:val="00CB74F6"/>
    <w:rsid w:val="00CB7694"/>
    <w:rsid w:val="00CB7D5A"/>
    <w:rsid w:val="00CB7D85"/>
    <w:rsid w:val="00CC00D1"/>
    <w:rsid w:val="00CC0477"/>
    <w:rsid w:val="00CC0511"/>
    <w:rsid w:val="00CC058D"/>
    <w:rsid w:val="00CC07E5"/>
    <w:rsid w:val="00CC1088"/>
    <w:rsid w:val="00CC10DE"/>
    <w:rsid w:val="00CC1690"/>
    <w:rsid w:val="00CC2646"/>
    <w:rsid w:val="00CC2BA3"/>
    <w:rsid w:val="00CC2E4E"/>
    <w:rsid w:val="00CC2F77"/>
    <w:rsid w:val="00CC37EB"/>
    <w:rsid w:val="00CC38E5"/>
    <w:rsid w:val="00CC3EE0"/>
    <w:rsid w:val="00CC43CB"/>
    <w:rsid w:val="00CC47E5"/>
    <w:rsid w:val="00CC498C"/>
    <w:rsid w:val="00CC580D"/>
    <w:rsid w:val="00CC5AF6"/>
    <w:rsid w:val="00CC71D7"/>
    <w:rsid w:val="00CC7486"/>
    <w:rsid w:val="00CC7A10"/>
    <w:rsid w:val="00CD03A3"/>
    <w:rsid w:val="00CD0551"/>
    <w:rsid w:val="00CD18FC"/>
    <w:rsid w:val="00CD19E9"/>
    <w:rsid w:val="00CD3299"/>
    <w:rsid w:val="00CD439A"/>
    <w:rsid w:val="00CD4801"/>
    <w:rsid w:val="00CD5120"/>
    <w:rsid w:val="00CD5DEE"/>
    <w:rsid w:val="00CD60B1"/>
    <w:rsid w:val="00CD6B51"/>
    <w:rsid w:val="00CD753B"/>
    <w:rsid w:val="00CD7621"/>
    <w:rsid w:val="00CE046A"/>
    <w:rsid w:val="00CE0821"/>
    <w:rsid w:val="00CE098B"/>
    <w:rsid w:val="00CE0B71"/>
    <w:rsid w:val="00CE136B"/>
    <w:rsid w:val="00CE18A2"/>
    <w:rsid w:val="00CE20DF"/>
    <w:rsid w:val="00CE3602"/>
    <w:rsid w:val="00CE3743"/>
    <w:rsid w:val="00CE38F1"/>
    <w:rsid w:val="00CE48DE"/>
    <w:rsid w:val="00CE4E9F"/>
    <w:rsid w:val="00CE5447"/>
    <w:rsid w:val="00CE587C"/>
    <w:rsid w:val="00CE6667"/>
    <w:rsid w:val="00CE693A"/>
    <w:rsid w:val="00CE705F"/>
    <w:rsid w:val="00CE72EC"/>
    <w:rsid w:val="00CE78EA"/>
    <w:rsid w:val="00CE7F57"/>
    <w:rsid w:val="00CE7F6F"/>
    <w:rsid w:val="00CE7F99"/>
    <w:rsid w:val="00CF0202"/>
    <w:rsid w:val="00CF071D"/>
    <w:rsid w:val="00CF08C4"/>
    <w:rsid w:val="00CF0AF5"/>
    <w:rsid w:val="00CF1231"/>
    <w:rsid w:val="00CF158B"/>
    <w:rsid w:val="00CF1595"/>
    <w:rsid w:val="00CF2210"/>
    <w:rsid w:val="00CF232C"/>
    <w:rsid w:val="00CF2414"/>
    <w:rsid w:val="00CF281E"/>
    <w:rsid w:val="00CF2AA8"/>
    <w:rsid w:val="00CF3181"/>
    <w:rsid w:val="00CF34A5"/>
    <w:rsid w:val="00CF35CE"/>
    <w:rsid w:val="00CF3B0F"/>
    <w:rsid w:val="00CF4E5E"/>
    <w:rsid w:val="00CF5064"/>
    <w:rsid w:val="00CF5322"/>
    <w:rsid w:val="00CF5654"/>
    <w:rsid w:val="00CF570E"/>
    <w:rsid w:val="00CF59D4"/>
    <w:rsid w:val="00CF5A42"/>
    <w:rsid w:val="00CF5BED"/>
    <w:rsid w:val="00CF6ADD"/>
    <w:rsid w:val="00CF6C74"/>
    <w:rsid w:val="00CF72AD"/>
    <w:rsid w:val="00D0120E"/>
    <w:rsid w:val="00D026AD"/>
    <w:rsid w:val="00D02929"/>
    <w:rsid w:val="00D02DB6"/>
    <w:rsid w:val="00D030A2"/>
    <w:rsid w:val="00D04378"/>
    <w:rsid w:val="00D044E6"/>
    <w:rsid w:val="00D04C39"/>
    <w:rsid w:val="00D05513"/>
    <w:rsid w:val="00D0582C"/>
    <w:rsid w:val="00D05AC3"/>
    <w:rsid w:val="00D066AB"/>
    <w:rsid w:val="00D06D5E"/>
    <w:rsid w:val="00D07930"/>
    <w:rsid w:val="00D079F1"/>
    <w:rsid w:val="00D1145A"/>
    <w:rsid w:val="00D11DDD"/>
    <w:rsid w:val="00D12251"/>
    <w:rsid w:val="00D123D9"/>
    <w:rsid w:val="00D1333E"/>
    <w:rsid w:val="00D1350F"/>
    <w:rsid w:val="00D13515"/>
    <w:rsid w:val="00D13554"/>
    <w:rsid w:val="00D1364B"/>
    <w:rsid w:val="00D1365D"/>
    <w:rsid w:val="00D137CB"/>
    <w:rsid w:val="00D1424C"/>
    <w:rsid w:val="00D152E1"/>
    <w:rsid w:val="00D15949"/>
    <w:rsid w:val="00D15BAC"/>
    <w:rsid w:val="00D15CCA"/>
    <w:rsid w:val="00D1635C"/>
    <w:rsid w:val="00D1643F"/>
    <w:rsid w:val="00D166B7"/>
    <w:rsid w:val="00D16A79"/>
    <w:rsid w:val="00D1748C"/>
    <w:rsid w:val="00D17B97"/>
    <w:rsid w:val="00D17D28"/>
    <w:rsid w:val="00D17EE8"/>
    <w:rsid w:val="00D17F17"/>
    <w:rsid w:val="00D2066E"/>
    <w:rsid w:val="00D20718"/>
    <w:rsid w:val="00D214E4"/>
    <w:rsid w:val="00D21C34"/>
    <w:rsid w:val="00D2229F"/>
    <w:rsid w:val="00D22603"/>
    <w:rsid w:val="00D228B7"/>
    <w:rsid w:val="00D22D64"/>
    <w:rsid w:val="00D22DCA"/>
    <w:rsid w:val="00D230B3"/>
    <w:rsid w:val="00D23437"/>
    <w:rsid w:val="00D23673"/>
    <w:rsid w:val="00D23C32"/>
    <w:rsid w:val="00D24157"/>
    <w:rsid w:val="00D247A5"/>
    <w:rsid w:val="00D248C7"/>
    <w:rsid w:val="00D2490E"/>
    <w:rsid w:val="00D254AF"/>
    <w:rsid w:val="00D25727"/>
    <w:rsid w:val="00D25A07"/>
    <w:rsid w:val="00D27612"/>
    <w:rsid w:val="00D27858"/>
    <w:rsid w:val="00D27C21"/>
    <w:rsid w:val="00D27F02"/>
    <w:rsid w:val="00D30496"/>
    <w:rsid w:val="00D304C8"/>
    <w:rsid w:val="00D309BB"/>
    <w:rsid w:val="00D30CBC"/>
    <w:rsid w:val="00D30E5B"/>
    <w:rsid w:val="00D31AAE"/>
    <w:rsid w:val="00D31C33"/>
    <w:rsid w:val="00D31F41"/>
    <w:rsid w:val="00D3251D"/>
    <w:rsid w:val="00D32937"/>
    <w:rsid w:val="00D32B22"/>
    <w:rsid w:val="00D32F6C"/>
    <w:rsid w:val="00D32FDB"/>
    <w:rsid w:val="00D3334F"/>
    <w:rsid w:val="00D3339E"/>
    <w:rsid w:val="00D33586"/>
    <w:rsid w:val="00D3370B"/>
    <w:rsid w:val="00D364AA"/>
    <w:rsid w:val="00D372B7"/>
    <w:rsid w:val="00D37E4F"/>
    <w:rsid w:val="00D37EEE"/>
    <w:rsid w:val="00D40211"/>
    <w:rsid w:val="00D40F77"/>
    <w:rsid w:val="00D41FDE"/>
    <w:rsid w:val="00D428AB"/>
    <w:rsid w:val="00D42D01"/>
    <w:rsid w:val="00D433A5"/>
    <w:rsid w:val="00D437C0"/>
    <w:rsid w:val="00D43E5E"/>
    <w:rsid w:val="00D43F87"/>
    <w:rsid w:val="00D44030"/>
    <w:rsid w:val="00D44C2A"/>
    <w:rsid w:val="00D44D3A"/>
    <w:rsid w:val="00D4502C"/>
    <w:rsid w:val="00D45047"/>
    <w:rsid w:val="00D45ECB"/>
    <w:rsid w:val="00D4616E"/>
    <w:rsid w:val="00D46BAE"/>
    <w:rsid w:val="00D472CD"/>
    <w:rsid w:val="00D476E0"/>
    <w:rsid w:val="00D47786"/>
    <w:rsid w:val="00D501B4"/>
    <w:rsid w:val="00D50BA9"/>
    <w:rsid w:val="00D51CC2"/>
    <w:rsid w:val="00D524EA"/>
    <w:rsid w:val="00D528D0"/>
    <w:rsid w:val="00D52927"/>
    <w:rsid w:val="00D53435"/>
    <w:rsid w:val="00D5440B"/>
    <w:rsid w:val="00D555FF"/>
    <w:rsid w:val="00D559EE"/>
    <w:rsid w:val="00D5659D"/>
    <w:rsid w:val="00D569F8"/>
    <w:rsid w:val="00D56B82"/>
    <w:rsid w:val="00D572D2"/>
    <w:rsid w:val="00D5760F"/>
    <w:rsid w:val="00D57B11"/>
    <w:rsid w:val="00D60129"/>
    <w:rsid w:val="00D60D77"/>
    <w:rsid w:val="00D60F0F"/>
    <w:rsid w:val="00D61105"/>
    <w:rsid w:val="00D61488"/>
    <w:rsid w:val="00D61BF9"/>
    <w:rsid w:val="00D63413"/>
    <w:rsid w:val="00D63A33"/>
    <w:rsid w:val="00D63B77"/>
    <w:rsid w:val="00D64809"/>
    <w:rsid w:val="00D64BC3"/>
    <w:rsid w:val="00D650DA"/>
    <w:rsid w:val="00D65831"/>
    <w:rsid w:val="00D65C27"/>
    <w:rsid w:val="00D65DD3"/>
    <w:rsid w:val="00D667A6"/>
    <w:rsid w:val="00D677B1"/>
    <w:rsid w:val="00D70564"/>
    <w:rsid w:val="00D70588"/>
    <w:rsid w:val="00D71095"/>
    <w:rsid w:val="00D712B1"/>
    <w:rsid w:val="00D71C5A"/>
    <w:rsid w:val="00D72150"/>
    <w:rsid w:val="00D726B8"/>
    <w:rsid w:val="00D748B7"/>
    <w:rsid w:val="00D74FDA"/>
    <w:rsid w:val="00D7655A"/>
    <w:rsid w:val="00D76722"/>
    <w:rsid w:val="00D772AA"/>
    <w:rsid w:val="00D7737F"/>
    <w:rsid w:val="00D77B93"/>
    <w:rsid w:val="00D80B69"/>
    <w:rsid w:val="00D80F7B"/>
    <w:rsid w:val="00D81C75"/>
    <w:rsid w:val="00D82F10"/>
    <w:rsid w:val="00D83021"/>
    <w:rsid w:val="00D8380B"/>
    <w:rsid w:val="00D83827"/>
    <w:rsid w:val="00D85354"/>
    <w:rsid w:val="00D86176"/>
    <w:rsid w:val="00D86B2E"/>
    <w:rsid w:val="00D871C6"/>
    <w:rsid w:val="00D872C8"/>
    <w:rsid w:val="00D878E0"/>
    <w:rsid w:val="00D87DDF"/>
    <w:rsid w:val="00D90070"/>
    <w:rsid w:val="00D90379"/>
    <w:rsid w:val="00D909A1"/>
    <w:rsid w:val="00D90C47"/>
    <w:rsid w:val="00D91BF6"/>
    <w:rsid w:val="00D91E48"/>
    <w:rsid w:val="00D920C4"/>
    <w:rsid w:val="00D92527"/>
    <w:rsid w:val="00D925B3"/>
    <w:rsid w:val="00D92F3B"/>
    <w:rsid w:val="00D92FE9"/>
    <w:rsid w:val="00D9328F"/>
    <w:rsid w:val="00D93A04"/>
    <w:rsid w:val="00D93D14"/>
    <w:rsid w:val="00D94013"/>
    <w:rsid w:val="00D95120"/>
    <w:rsid w:val="00D95CFB"/>
    <w:rsid w:val="00D96A54"/>
    <w:rsid w:val="00D96F62"/>
    <w:rsid w:val="00D976BB"/>
    <w:rsid w:val="00D977DE"/>
    <w:rsid w:val="00D977F7"/>
    <w:rsid w:val="00DA0217"/>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3CDC"/>
    <w:rsid w:val="00DA5E9B"/>
    <w:rsid w:val="00DA65F6"/>
    <w:rsid w:val="00DA75F2"/>
    <w:rsid w:val="00DA7B3E"/>
    <w:rsid w:val="00DB003A"/>
    <w:rsid w:val="00DB04DC"/>
    <w:rsid w:val="00DB108E"/>
    <w:rsid w:val="00DB1107"/>
    <w:rsid w:val="00DB174C"/>
    <w:rsid w:val="00DB1F18"/>
    <w:rsid w:val="00DB2117"/>
    <w:rsid w:val="00DB4683"/>
    <w:rsid w:val="00DB4D3F"/>
    <w:rsid w:val="00DB6218"/>
    <w:rsid w:val="00DB7116"/>
    <w:rsid w:val="00DB7886"/>
    <w:rsid w:val="00DC00D9"/>
    <w:rsid w:val="00DC02C0"/>
    <w:rsid w:val="00DC0311"/>
    <w:rsid w:val="00DC0378"/>
    <w:rsid w:val="00DC072A"/>
    <w:rsid w:val="00DC0E0B"/>
    <w:rsid w:val="00DC0E68"/>
    <w:rsid w:val="00DC1C0B"/>
    <w:rsid w:val="00DC1EC2"/>
    <w:rsid w:val="00DC287C"/>
    <w:rsid w:val="00DC34B9"/>
    <w:rsid w:val="00DC3582"/>
    <w:rsid w:val="00DC363C"/>
    <w:rsid w:val="00DC398B"/>
    <w:rsid w:val="00DC458B"/>
    <w:rsid w:val="00DC5F4D"/>
    <w:rsid w:val="00DC5FA5"/>
    <w:rsid w:val="00DC601C"/>
    <w:rsid w:val="00DC67E1"/>
    <w:rsid w:val="00DC689C"/>
    <w:rsid w:val="00DC71E0"/>
    <w:rsid w:val="00DC7F97"/>
    <w:rsid w:val="00DD056A"/>
    <w:rsid w:val="00DD0C60"/>
    <w:rsid w:val="00DD0E6B"/>
    <w:rsid w:val="00DD1893"/>
    <w:rsid w:val="00DD2711"/>
    <w:rsid w:val="00DD2781"/>
    <w:rsid w:val="00DD29E4"/>
    <w:rsid w:val="00DD2A80"/>
    <w:rsid w:val="00DD2AEA"/>
    <w:rsid w:val="00DD3F94"/>
    <w:rsid w:val="00DD4A4B"/>
    <w:rsid w:val="00DD4BEF"/>
    <w:rsid w:val="00DD5D85"/>
    <w:rsid w:val="00DD614A"/>
    <w:rsid w:val="00DD66E2"/>
    <w:rsid w:val="00DD6A9F"/>
    <w:rsid w:val="00DD6AE8"/>
    <w:rsid w:val="00DE0386"/>
    <w:rsid w:val="00DE0819"/>
    <w:rsid w:val="00DE0F89"/>
    <w:rsid w:val="00DE183F"/>
    <w:rsid w:val="00DE3092"/>
    <w:rsid w:val="00DE32A0"/>
    <w:rsid w:val="00DE330C"/>
    <w:rsid w:val="00DE331A"/>
    <w:rsid w:val="00DE33C2"/>
    <w:rsid w:val="00DE3863"/>
    <w:rsid w:val="00DE3BA8"/>
    <w:rsid w:val="00DE3E5F"/>
    <w:rsid w:val="00DE5513"/>
    <w:rsid w:val="00DE57CB"/>
    <w:rsid w:val="00DE5B95"/>
    <w:rsid w:val="00DE6165"/>
    <w:rsid w:val="00DE63FD"/>
    <w:rsid w:val="00DE6E2F"/>
    <w:rsid w:val="00DE714E"/>
    <w:rsid w:val="00DE747F"/>
    <w:rsid w:val="00DF03C3"/>
    <w:rsid w:val="00DF051A"/>
    <w:rsid w:val="00DF075E"/>
    <w:rsid w:val="00DF172D"/>
    <w:rsid w:val="00DF207B"/>
    <w:rsid w:val="00DF2228"/>
    <w:rsid w:val="00DF2C24"/>
    <w:rsid w:val="00DF2CCC"/>
    <w:rsid w:val="00DF3140"/>
    <w:rsid w:val="00DF33DF"/>
    <w:rsid w:val="00DF3709"/>
    <w:rsid w:val="00DF4037"/>
    <w:rsid w:val="00DF47B5"/>
    <w:rsid w:val="00DF49C9"/>
    <w:rsid w:val="00DF4C7B"/>
    <w:rsid w:val="00DF5317"/>
    <w:rsid w:val="00DF5704"/>
    <w:rsid w:val="00DF6277"/>
    <w:rsid w:val="00DF6841"/>
    <w:rsid w:val="00DF68B5"/>
    <w:rsid w:val="00DF6C88"/>
    <w:rsid w:val="00DF733C"/>
    <w:rsid w:val="00DF7357"/>
    <w:rsid w:val="00DF75FE"/>
    <w:rsid w:val="00E00449"/>
    <w:rsid w:val="00E0046C"/>
    <w:rsid w:val="00E00777"/>
    <w:rsid w:val="00E00793"/>
    <w:rsid w:val="00E01068"/>
    <w:rsid w:val="00E0108B"/>
    <w:rsid w:val="00E01EB0"/>
    <w:rsid w:val="00E02142"/>
    <w:rsid w:val="00E021BF"/>
    <w:rsid w:val="00E0220F"/>
    <w:rsid w:val="00E026AF"/>
    <w:rsid w:val="00E0280C"/>
    <w:rsid w:val="00E02DAF"/>
    <w:rsid w:val="00E03F54"/>
    <w:rsid w:val="00E043C9"/>
    <w:rsid w:val="00E05094"/>
    <w:rsid w:val="00E053F6"/>
    <w:rsid w:val="00E05FAF"/>
    <w:rsid w:val="00E0616E"/>
    <w:rsid w:val="00E07599"/>
    <w:rsid w:val="00E07767"/>
    <w:rsid w:val="00E0787D"/>
    <w:rsid w:val="00E0793E"/>
    <w:rsid w:val="00E07E18"/>
    <w:rsid w:val="00E07E4A"/>
    <w:rsid w:val="00E10C3E"/>
    <w:rsid w:val="00E10EEF"/>
    <w:rsid w:val="00E11805"/>
    <w:rsid w:val="00E11D71"/>
    <w:rsid w:val="00E1288C"/>
    <w:rsid w:val="00E1297B"/>
    <w:rsid w:val="00E137AF"/>
    <w:rsid w:val="00E148D7"/>
    <w:rsid w:val="00E14CAE"/>
    <w:rsid w:val="00E14CD1"/>
    <w:rsid w:val="00E161A0"/>
    <w:rsid w:val="00E169F1"/>
    <w:rsid w:val="00E16C34"/>
    <w:rsid w:val="00E176C5"/>
    <w:rsid w:val="00E17C96"/>
    <w:rsid w:val="00E200DB"/>
    <w:rsid w:val="00E209D1"/>
    <w:rsid w:val="00E20E4E"/>
    <w:rsid w:val="00E21762"/>
    <w:rsid w:val="00E23721"/>
    <w:rsid w:val="00E23A96"/>
    <w:rsid w:val="00E23C79"/>
    <w:rsid w:val="00E24B3D"/>
    <w:rsid w:val="00E24BD1"/>
    <w:rsid w:val="00E24F38"/>
    <w:rsid w:val="00E24FDC"/>
    <w:rsid w:val="00E2576F"/>
    <w:rsid w:val="00E25DF6"/>
    <w:rsid w:val="00E25FEE"/>
    <w:rsid w:val="00E26593"/>
    <w:rsid w:val="00E26707"/>
    <w:rsid w:val="00E2681D"/>
    <w:rsid w:val="00E26AC1"/>
    <w:rsid w:val="00E26B66"/>
    <w:rsid w:val="00E278C6"/>
    <w:rsid w:val="00E3093B"/>
    <w:rsid w:val="00E30E73"/>
    <w:rsid w:val="00E312CE"/>
    <w:rsid w:val="00E324A5"/>
    <w:rsid w:val="00E33D57"/>
    <w:rsid w:val="00E34E0D"/>
    <w:rsid w:val="00E37237"/>
    <w:rsid w:val="00E37747"/>
    <w:rsid w:val="00E40238"/>
    <w:rsid w:val="00E403E0"/>
    <w:rsid w:val="00E40ECC"/>
    <w:rsid w:val="00E41479"/>
    <w:rsid w:val="00E41908"/>
    <w:rsid w:val="00E41DB1"/>
    <w:rsid w:val="00E423BB"/>
    <w:rsid w:val="00E433D0"/>
    <w:rsid w:val="00E44078"/>
    <w:rsid w:val="00E44D73"/>
    <w:rsid w:val="00E4548B"/>
    <w:rsid w:val="00E459A5"/>
    <w:rsid w:val="00E45B0C"/>
    <w:rsid w:val="00E45D9E"/>
    <w:rsid w:val="00E45F16"/>
    <w:rsid w:val="00E4633E"/>
    <w:rsid w:val="00E46A91"/>
    <w:rsid w:val="00E47C91"/>
    <w:rsid w:val="00E50106"/>
    <w:rsid w:val="00E50A52"/>
    <w:rsid w:val="00E50AA2"/>
    <w:rsid w:val="00E511C4"/>
    <w:rsid w:val="00E51485"/>
    <w:rsid w:val="00E52DDC"/>
    <w:rsid w:val="00E542CE"/>
    <w:rsid w:val="00E5436E"/>
    <w:rsid w:val="00E54579"/>
    <w:rsid w:val="00E55176"/>
    <w:rsid w:val="00E55286"/>
    <w:rsid w:val="00E56E88"/>
    <w:rsid w:val="00E60FFF"/>
    <w:rsid w:val="00E613A5"/>
    <w:rsid w:val="00E615E9"/>
    <w:rsid w:val="00E6216F"/>
    <w:rsid w:val="00E6275D"/>
    <w:rsid w:val="00E62A09"/>
    <w:rsid w:val="00E62BFF"/>
    <w:rsid w:val="00E6412C"/>
    <w:rsid w:val="00E651C6"/>
    <w:rsid w:val="00E652FB"/>
    <w:rsid w:val="00E6561F"/>
    <w:rsid w:val="00E65C56"/>
    <w:rsid w:val="00E66B11"/>
    <w:rsid w:val="00E672C8"/>
    <w:rsid w:val="00E700C5"/>
    <w:rsid w:val="00E7032B"/>
    <w:rsid w:val="00E7205A"/>
    <w:rsid w:val="00E735CB"/>
    <w:rsid w:val="00E74283"/>
    <w:rsid w:val="00E74CE2"/>
    <w:rsid w:val="00E74D67"/>
    <w:rsid w:val="00E7562C"/>
    <w:rsid w:val="00E7570E"/>
    <w:rsid w:val="00E75F3F"/>
    <w:rsid w:val="00E7739C"/>
    <w:rsid w:val="00E779B2"/>
    <w:rsid w:val="00E77A55"/>
    <w:rsid w:val="00E8000A"/>
    <w:rsid w:val="00E81D2D"/>
    <w:rsid w:val="00E820A3"/>
    <w:rsid w:val="00E82345"/>
    <w:rsid w:val="00E83DB8"/>
    <w:rsid w:val="00E83F52"/>
    <w:rsid w:val="00E851A8"/>
    <w:rsid w:val="00E86A76"/>
    <w:rsid w:val="00E8773A"/>
    <w:rsid w:val="00E877A0"/>
    <w:rsid w:val="00E90E2A"/>
    <w:rsid w:val="00E913B1"/>
    <w:rsid w:val="00E915D0"/>
    <w:rsid w:val="00E91A01"/>
    <w:rsid w:val="00E923AB"/>
    <w:rsid w:val="00E9291F"/>
    <w:rsid w:val="00E934C8"/>
    <w:rsid w:val="00E93685"/>
    <w:rsid w:val="00E93A0A"/>
    <w:rsid w:val="00E94505"/>
    <w:rsid w:val="00E94F33"/>
    <w:rsid w:val="00E95334"/>
    <w:rsid w:val="00E95668"/>
    <w:rsid w:val="00E973A5"/>
    <w:rsid w:val="00E978A4"/>
    <w:rsid w:val="00E97DEA"/>
    <w:rsid w:val="00E97FF3"/>
    <w:rsid w:val="00EA01E9"/>
    <w:rsid w:val="00EA1B53"/>
    <w:rsid w:val="00EA1E56"/>
    <w:rsid w:val="00EA2203"/>
    <w:rsid w:val="00EA2B53"/>
    <w:rsid w:val="00EA2B9C"/>
    <w:rsid w:val="00EA2CFF"/>
    <w:rsid w:val="00EA37DA"/>
    <w:rsid w:val="00EA3B38"/>
    <w:rsid w:val="00EA3B54"/>
    <w:rsid w:val="00EA4089"/>
    <w:rsid w:val="00EA4094"/>
    <w:rsid w:val="00EA4668"/>
    <w:rsid w:val="00EA46A7"/>
    <w:rsid w:val="00EA4CCC"/>
    <w:rsid w:val="00EA54C1"/>
    <w:rsid w:val="00EA579F"/>
    <w:rsid w:val="00EA5A5E"/>
    <w:rsid w:val="00EA601A"/>
    <w:rsid w:val="00EA619E"/>
    <w:rsid w:val="00EA631E"/>
    <w:rsid w:val="00EA6385"/>
    <w:rsid w:val="00EA65F2"/>
    <w:rsid w:val="00EA6E3D"/>
    <w:rsid w:val="00EA7392"/>
    <w:rsid w:val="00EA7681"/>
    <w:rsid w:val="00EA7FD4"/>
    <w:rsid w:val="00EB0696"/>
    <w:rsid w:val="00EB09D0"/>
    <w:rsid w:val="00EB0A23"/>
    <w:rsid w:val="00EB0C0C"/>
    <w:rsid w:val="00EB0F86"/>
    <w:rsid w:val="00EB2A12"/>
    <w:rsid w:val="00EB2B08"/>
    <w:rsid w:val="00EB2FBD"/>
    <w:rsid w:val="00EB3A50"/>
    <w:rsid w:val="00EB4269"/>
    <w:rsid w:val="00EB4482"/>
    <w:rsid w:val="00EB4A37"/>
    <w:rsid w:val="00EB4C93"/>
    <w:rsid w:val="00EB54C6"/>
    <w:rsid w:val="00EB5A77"/>
    <w:rsid w:val="00EB5B61"/>
    <w:rsid w:val="00EB660C"/>
    <w:rsid w:val="00EB67A6"/>
    <w:rsid w:val="00EB7278"/>
    <w:rsid w:val="00EB7F27"/>
    <w:rsid w:val="00EC0343"/>
    <w:rsid w:val="00EC1CDF"/>
    <w:rsid w:val="00EC1D8A"/>
    <w:rsid w:val="00EC20C6"/>
    <w:rsid w:val="00EC2204"/>
    <w:rsid w:val="00EC2B90"/>
    <w:rsid w:val="00EC2CEC"/>
    <w:rsid w:val="00EC2F23"/>
    <w:rsid w:val="00EC36D4"/>
    <w:rsid w:val="00EC37EE"/>
    <w:rsid w:val="00EC4DA0"/>
    <w:rsid w:val="00EC5249"/>
    <w:rsid w:val="00EC62DD"/>
    <w:rsid w:val="00EC7CBB"/>
    <w:rsid w:val="00ED0715"/>
    <w:rsid w:val="00ED0F05"/>
    <w:rsid w:val="00ED0F76"/>
    <w:rsid w:val="00ED1233"/>
    <w:rsid w:val="00ED1614"/>
    <w:rsid w:val="00ED1FC5"/>
    <w:rsid w:val="00ED2796"/>
    <w:rsid w:val="00ED2FD1"/>
    <w:rsid w:val="00ED3A08"/>
    <w:rsid w:val="00ED3BC5"/>
    <w:rsid w:val="00ED457D"/>
    <w:rsid w:val="00ED4FAA"/>
    <w:rsid w:val="00ED4FBF"/>
    <w:rsid w:val="00ED511B"/>
    <w:rsid w:val="00ED5AA0"/>
    <w:rsid w:val="00ED63E4"/>
    <w:rsid w:val="00ED6499"/>
    <w:rsid w:val="00ED7D31"/>
    <w:rsid w:val="00ED7EDE"/>
    <w:rsid w:val="00EE04BD"/>
    <w:rsid w:val="00EE0F88"/>
    <w:rsid w:val="00EE1539"/>
    <w:rsid w:val="00EE1B69"/>
    <w:rsid w:val="00EE1FC4"/>
    <w:rsid w:val="00EE29B9"/>
    <w:rsid w:val="00EE2EFC"/>
    <w:rsid w:val="00EE2F92"/>
    <w:rsid w:val="00EE414E"/>
    <w:rsid w:val="00EE417D"/>
    <w:rsid w:val="00EE41FF"/>
    <w:rsid w:val="00EE4755"/>
    <w:rsid w:val="00EE4843"/>
    <w:rsid w:val="00EE484A"/>
    <w:rsid w:val="00EE498C"/>
    <w:rsid w:val="00EE4EE9"/>
    <w:rsid w:val="00EE4FED"/>
    <w:rsid w:val="00EE539B"/>
    <w:rsid w:val="00EE5BBE"/>
    <w:rsid w:val="00EF0060"/>
    <w:rsid w:val="00EF0101"/>
    <w:rsid w:val="00EF0208"/>
    <w:rsid w:val="00EF07D9"/>
    <w:rsid w:val="00EF197C"/>
    <w:rsid w:val="00EF2060"/>
    <w:rsid w:val="00EF2A8A"/>
    <w:rsid w:val="00EF4562"/>
    <w:rsid w:val="00EF46CA"/>
    <w:rsid w:val="00EF53B7"/>
    <w:rsid w:val="00EF6678"/>
    <w:rsid w:val="00EF6762"/>
    <w:rsid w:val="00EF7147"/>
    <w:rsid w:val="00EF7857"/>
    <w:rsid w:val="00F000BE"/>
    <w:rsid w:val="00F0094C"/>
    <w:rsid w:val="00F0177F"/>
    <w:rsid w:val="00F0204E"/>
    <w:rsid w:val="00F0254C"/>
    <w:rsid w:val="00F027CD"/>
    <w:rsid w:val="00F02940"/>
    <w:rsid w:val="00F0331E"/>
    <w:rsid w:val="00F03885"/>
    <w:rsid w:val="00F04196"/>
    <w:rsid w:val="00F061AE"/>
    <w:rsid w:val="00F06B10"/>
    <w:rsid w:val="00F07D6E"/>
    <w:rsid w:val="00F10197"/>
    <w:rsid w:val="00F10AA6"/>
    <w:rsid w:val="00F10D26"/>
    <w:rsid w:val="00F11185"/>
    <w:rsid w:val="00F1138C"/>
    <w:rsid w:val="00F1283F"/>
    <w:rsid w:val="00F14875"/>
    <w:rsid w:val="00F14B69"/>
    <w:rsid w:val="00F14FBB"/>
    <w:rsid w:val="00F15CBD"/>
    <w:rsid w:val="00F16155"/>
    <w:rsid w:val="00F1633B"/>
    <w:rsid w:val="00F1637E"/>
    <w:rsid w:val="00F201CA"/>
    <w:rsid w:val="00F218AD"/>
    <w:rsid w:val="00F2346E"/>
    <w:rsid w:val="00F23B0B"/>
    <w:rsid w:val="00F23C28"/>
    <w:rsid w:val="00F24576"/>
    <w:rsid w:val="00F24B94"/>
    <w:rsid w:val="00F24D34"/>
    <w:rsid w:val="00F270E3"/>
    <w:rsid w:val="00F27908"/>
    <w:rsid w:val="00F304C4"/>
    <w:rsid w:val="00F30502"/>
    <w:rsid w:val="00F30774"/>
    <w:rsid w:val="00F3086A"/>
    <w:rsid w:val="00F30DBE"/>
    <w:rsid w:val="00F3179E"/>
    <w:rsid w:val="00F3190A"/>
    <w:rsid w:val="00F319D3"/>
    <w:rsid w:val="00F321D5"/>
    <w:rsid w:val="00F323E1"/>
    <w:rsid w:val="00F3499F"/>
    <w:rsid w:val="00F34EAB"/>
    <w:rsid w:val="00F35019"/>
    <w:rsid w:val="00F35497"/>
    <w:rsid w:val="00F36540"/>
    <w:rsid w:val="00F36D20"/>
    <w:rsid w:val="00F36F18"/>
    <w:rsid w:val="00F37200"/>
    <w:rsid w:val="00F378EF"/>
    <w:rsid w:val="00F402F6"/>
    <w:rsid w:val="00F40D76"/>
    <w:rsid w:val="00F41748"/>
    <w:rsid w:val="00F419AD"/>
    <w:rsid w:val="00F41D87"/>
    <w:rsid w:val="00F4214B"/>
    <w:rsid w:val="00F4280B"/>
    <w:rsid w:val="00F4291F"/>
    <w:rsid w:val="00F42963"/>
    <w:rsid w:val="00F42B16"/>
    <w:rsid w:val="00F4350B"/>
    <w:rsid w:val="00F43B22"/>
    <w:rsid w:val="00F43CF2"/>
    <w:rsid w:val="00F43F55"/>
    <w:rsid w:val="00F440FE"/>
    <w:rsid w:val="00F44DAF"/>
    <w:rsid w:val="00F451A4"/>
    <w:rsid w:val="00F451B6"/>
    <w:rsid w:val="00F45857"/>
    <w:rsid w:val="00F459DA"/>
    <w:rsid w:val="00F46BE6"/>
    <w:rsid w:val="00F46C34"/>
    <w:rsid w:val="00F46D85"/>
    <w:rsid w:val="00F46D8D"/>
    <w:rsid w:val="00F47160"/>
    <w:rsid w:val="00F47305"/>
    <w:rsid w:val="00F47468"/>
    <w:rsid w:val="00F474A1"/>
    <w:rsid w:val="00F47534"/>
    <w:rsid w:val="00F47EA8"/>
    <w:rsid w:val="00F50B6A"/>
    <w:rsid w:val="00F50DAE"/>
    <w:rsid w:val="00F51634"/>
    <w:rsid w:val="00F516DB"/>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2F66"/>
    <w:rsid w:val="00F63015"/>
    <w:rsid w:val="00F631D5"/>
    <w:rsid w:val="00F63CDE"/>
    <w:rsid w:val="00F63D53"/>
    <w:rsid w:val="00F65094"/>
    <w:rsid w:val="00F656F0"/>
    <w:rsid w:val="00F65D93"/>
    <w:rsid w:val="00F67744"/>
    <w:rsid w:val="00F7034E"/>
    <w:rsid w:val="00F70F99"/>
    <w:rsid w:val="00F7166A"/>
    <w:rsid w:val="00F7181F"/>
    <w:rsid w:val="00F7223C"/>
    <w:rsid w:val="00F73497"/>
    <w:rsid w:val="00F73856"/>
    <w:rsid w:val="00F747B9"/>
    <w:rsid w:val="00F74ECE"/>
    <w:rsid w:val="00F75AD7"/>
    <w:rsid w:val="00F760E5"/>
    <w:rsid w:val="00F8086B"/>
    <w:rsid w:val="00F8093E"/>
    <w:rsid w:val="00F81396"/>
    <w:rsid w:val="00F81512"/>
    <w:rsid w:val="00F81526"/>
    <w:rsid w:val="00F81FD0"/>
    <w:rsid w:val="00F83D64"/>
    <w:rsid w:val="00F85166"/>
    <w:rsid w:val="00F85346"/>
    <w:rsid w:val="00F85DD1"/>
    <w:rsid w:val="00F868B9"/>
    <w:rsid w:val="00F87178"/>
    <w:rsid w:val="00F904B4"/>
    <w:rsid w:val="00F9089A"/>
    <w:rsid w:val="00F909A8"/>
    <w:rsid w:val="00F90BC6"/>
    <w:rsid w:val="00F9177E"/>
    <w:rsid w:val="00F91BF7"/>
    <w:rsid w:val="00F922E1"/>
    <w:rsid w:val="00F93275"/>
    <w:rsid w:val="00F93C3D"/>
    <w:rsid w:val="00F9544A"/>
    <w:rsid w:val="00F963AC"/>
    <w:rsid w:val="00F96D62"/>
    <w:rsid w:val="00F97CAA"/>
    <w:rsid w:val="00FA20B7"/>
    <w:rsid w:val="00FA2292"/>
    <w:rsid w:val="00FA4465"/>
    <w:rsid w:val="00FA448F"/>
    <w:rsid w:val="00FA511C"/>
    <w:rsid w:val="00FA5370"/>
    <w:rsid w:val="00FA5981"/>
    <w:rsid w:val="00FA6977"/>
    <w:rsid w:val="00FA73AB"/>
    <w:rsid w:val="00FA786B"/>
    <w:rsid w:val="00FA79D7"/>
    <w:rsid w:val="00FB109E"/>
    <w:rsid w:val="00FB1761"/>
    <w:rsid w:val="00FB1A8E"/>
    <w:rsid w:val="00FB325C"/>
    <w:rsid w:val="00FB364C"/>
    <w:rsid w:val="00FB3E9D"/>
    <w:rsid w:val="00FB41BB"/>
    <w:rsid w:val="00FB443C"/>
    <w:rsid w:val="00FB458E"/>
    <w:rsid w:val="00FB5869"/>
    <w:rsid w:val="00FB5FD0"/>
    <w:rsid w:val="00FB661D"/>
    <w:rsid w:val="00FB721D"/>
    <w:rsid w:val="00FC10D1"/>
    <w:rsid w:val="00FC20AF"/>
    <w:rsid w:val="00FC25AC"/>
    <w:rsid w:val="00FC2DEC"/>
    <w:rsid w:val="00FC3CAB"/>
    <w:rsid w:val="00FC41B2"/>
    <w:rsid w:val="00FC489B"/>
    <w:rsid w:val="00FC4926"/>
    <w:rsid w:val="00FC4D89"/>
    <w:rsid w:val="00FC5B7B"/>
    <w:rsid w:val="00FC5E9F"/>
    <w:rsid w:val="00FC604A"/>
    <w:rsid w:val="00FC6DA5"/>
    <w:rsid w:val="00FC78B7"/>
    <w:rsid w:val="00FC7BA0"/>
    <w:rsid w:val="00FD024C"/>
    <w:rsid w:val="00FD05C9"/>
    <w:rsid w:val="00FD0A71"/>
    <w:rsid w:val="00FD0FA8"/>
    <w:rsid w:val="00FD2302"/>
    <w:rsid w:val="00FD25AA"/>
    <w:rsid w:val="00FD276E"/>
    <w:rsid w:val="00FD296C"/>
    <w:rsid w:val="00FD2EB4"/>
    <w:rsid w:val="00FD348A"/>
    <w:rsid w:val="00FD3F7B"/>
    <w:rsid w:val="00FD422B"/>
    <w:rsid w:val="00FD5F31"/>
    <w:rsid w:val="00FD64E5"/>
    <w:rsid w:val="00FE0216"/>
    <w:rsid w:val="00FE02C6"/>
    <w:rsid w:val="00FE0D9E"/>
    <w:rsid w:val="00FE1157"/>
    <w:rsid w:val="00FE1D9F"/>
    <w:rsid w:val="00FE1F7F"/>
    <w:rsid w:val="00FE3011"/>
    <w:rsid w:val="00FE43A9"/>
    <w:rsid w:val="00FE4B75"/>
    <w:rsid w:val="00FE503C"/>
    <w:rsid w:val="00FE5546"/>
    <w:rsid w:val="00FE710D"/>
    <w:rsid w:val="00FE725D"/>
    <w:rsid w:val="00FE727B"/>
    <w:rsid w:val="00FE7358"/>
    <w:rsid w:val="00FE735F"/>
    <w:rsid w:val="00FE77FC"/>
    <w:rsid w:val="00FE780F"/>
    <w:rsid w:val="00FF1863"/>
    <w:rsid w:val="00FF19C8"/>
    <w:rsid w:val="00FF1A01"/>
    <w:rsid w:val="00FF1A70"/>
    <w:rsid w:val="00FF2121"/>
    <w:rsid w:val="00FF2E40"/>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9764211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1262714">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19619023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89576869">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5F0EF-3F51-4E52-8B08-77732B26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3290</Words>
  <Characters>23226</Characters>
  <Application>Microsoft Office Word</Application>
  <DocSecurity>0</DocSecurity>
  <Lines>193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2019-01-23T07:59:00Z</dcterms:created>
  <dcterms:modified xsi:type="dcterms:W3CDTF">2019-01-23T07:59:00Z</dcterms:modified>
</cp:coreProperties>
</file>