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C7E4" w14:textId="77777777" w:rsidR="003015DC" w:rsidRDefault="003015DC" w:rsidP="003015DC">
      <w:pPr>
        <w:spacing w:line="276" w:lineRule="auto"/>
        <w:jc w:val="both"/>
        <w:rPr>
          <w:b/>
          <w:bCs/>
        </w:rPr>
      </w:pPr>
      <w:r>
        <w:rPr>
          <w:b/>
          <w:bCs/>
        </w:rPr>
        <w:t>Valsts pienākums veikt pasākumus ieslodzīto drošības nodrošināšanai</w:t>
      </w:r>
    </w:p>
    <w:p w14:paraId="483C2D93" w14:textId="77777777" w:rsidR="003015DC" w:rsidRPr="00EA1F95" w:rsidRDefault="003015DC" w:rsidP="003015DC">
      <w:pPr>
        <w:spacing w:line="276" w:lineRule="auto"/>
        <w:jc w:val="both"/>
      </w:pPr>
      <w:r>
        <w:t>Ar Latvijas Sodu izpildes kodeksa 13.</w:t>
      </w:r>
      <w:proofErr w:type="gramStart"/>
      <w:r>
        <w:rPr>
          <w:vertAlign w:val="superscript"/>
        </w:rPr>
        <w:t>2</w:t>
      </w:r>
      <w:r>
        <w:t>panta</w:t>
      </w:r>
      <w:proofErr w:type="gramEnd"/>
      <w:r>
        <w:t xml:space="preserve"> trešo daļu valsts pati ir atzinusi īpašo risku, ar ko ieslodzījuma vietās saskaras ieslodzītie, kas ir pirmās pakāpes radinieki personām, kas strādā vai strādājušas ar valsts un sabiedrības drošības nodrošināšanu saistītās valsts institūcijās. Šie ieslodzītie ir pakļauti riskam nevis kādu personisku vai individuālu iemeslu dēļ, bet gan tādēļ, ka viņi ir piede</w:t>
      </w:r>
      <w:bookmarkStart w:id="0" w:name="_GoBack"/>
      <w:bookmarkEnd w:id="0"/>
      <w:r>
        <w:t xml:space="preserve">rīgi noteiktai cilvēku grupai. Ir lielāka iespējamība, ka pret viņiem var tikt vērsta vardarbība, bet ir grūti noteikt, kad tieši tas varētu notikt, tāpēc ir īpaši svarīgi preventīvi mehānismi. </w:t>
      </w:r>
    </w:p>
    <w:p w14:paraId="0D61C41C" w14:textId="0CAD1F14" w:rsidR="00164EE2" w:rsidRPr="00287404" w:rsidRDefault="003015DC" w:rsidP="003015DC">
      <w:pPr>
        <w:spacing w:line="276" w:lineRule="auto"/>
        <w:jc w:val="both"/>
      </w:pPr>
      <w:r>
        <w:t xml:space="preserve">Valstij ir pienākums veikt pasākumus riska grupai piederošu ieslodzīto drošības garantēšanai, </w:t>
      </w:r>
      <w:proofErr w:type="gramStart"/>
      <w:r>
        <w:t>neskatoties uz to, ka</w:t>
      </w:r>
      <w:proofErr w:type="gramEnd"/>
      <w:r>
        <w:t xml:space="preserve"> nav konstatējams kāds konkrēts un reāls ieslodzītā apdraudējuma gadījums.</w:t>
      </w:r>
    </w:p>
    <w:p w14:paraId="7AAD0EB4" w14:textId="77777777" w:rsidR="00164EE2" w:rsidRPr="00287404" w:rsidRDefault="00164EE2" w:rsidP="00164EE2">
      <w:pPr>
        <w:spacing w:line="276" w:lineRule="auto"/>
        <w:jc w:val="right"/>
      </w:pPr>
    </w:p>
    <w:p w14:paraId="5C1A19DB" w14:textId="3C7EC111" w:rsidR="00164EE2" w:rsidRDefault="00164EE2" w:rsidP="00164EE2">
      <w:pPr>
        <w:spacing w:line="276" w:lineRule="auto"/>
        <w:jc w:val="center"/>
        <w:rPr>
          <w:b/>
        </w:rPr>
      </w:pPr>
      <w:r w:rsidRPr="003015DC">
        <w:rPr>
          <w:b/>
        </w:rPr>
        <w:t>Latvijas Republikas Senā</w:t>
      </w:r>
      <w:r w:rsidR="007E633D">
        <w:rPr>
          <w:b/>
        </w:rPr>
        <w:t>ta</w:t>
      </w:r>
    </w:p>
    <w:p w14:paraId="191273EE" w14:textId="57C72441" w:rsidR="003015DC" w:rsidRDefault="003015DC" w:rsidP="00164EE2">
      <w:pPr>
        <w:spacing w:line="276" w:lineRule="auto"/>
        <w:jc w:val="center"/>
        <w:rPr>
          <w:b/>
        </w:rPr>
      </w:pPr>
      <w:r>
        <w:rPr>
          <w:b/>
        </w:rPr>
        <w:t>Administratīvo lietu departamenta</w:t>
      </w:r>
    </w:p>
    <w:p w14:paraId="0DC6A6BC" w14:textId="7C784A53" w:rsidR="003015DC" w:rsidRPr="003015DC" w:rsidRDefault="003015DC" w:rsidP="00164EE2">
      <w:pPr>
        <w:spacing w:line="276" w:lineRule="auto"/>
        <w:jc w:val="center"/>
        <w:rPr>
          <w:b/>
        </w:rPr>
      </w:pPr>
      <w:proofErr w:type="gramStart"/>
      <w:r>
        <w:rPr>
          <w:b/>
        </w:rPr>
        <w:t>2019.gada</w:t>
      </w:r>
      <w:proofErr w:type="gramEnd"/>
      <w:r>
        <w:rPr>
          <w:b/>
        </w:rPr>
        <w:t xml:space="preserve"> 17.janvāra</w:t>
      </w:r>
    </w:p>
    <w:p w14:paraId="2F421BB5" w14:textId="1C1DD1C9" w:rsidR="007B6E2C" w:rsidRDefault="007B6E2C" w:rsidP="007B6E2C">
      <w:pPr>
        <w:spacing w:line="276" w:lineRule="auto"/>
        <w:jc w:val="center"/>
        <w:rPr>
          <w:b/>
        </w:rPr>
      </w:pPr>
      <w:r w:rsidRPr="008472C4">
        <w:rPr>
          <w:b/>
        </w:rPr>
        <w:t>SPRIEDUMS</w:t>
      </w:r>
    </w:p>
    <w:p w14:paraId="3F05CE2E" w14:textId="0CEC477A" w:rsidR="003015DC" w:rsidRDefault="003015DC" w:rsidP="007B6E2C">
      <w:pPr>
        <w:spacing w:line="276" w:lineRule="auto"/>
        <w:jc w:val="center"/>
        <w:rPr>
          <w:b/>
        </w:rPr>
      </w:pPr>
      <w:r>
        <w:rPr>
          <w:b/>
        </w:rPr>
        <w:t>Lieta Nr. A420139516, SKA-153/2019</w:t>
      </w:r>
    </w:p>
    <w:p w14:paraId="5F7EBE41" w14:textId="587FC695" w:rsidR="003015DC" w:rsidRPr="007E633D" w:rsidRDefault="007E633D" w:rsidP="007B6E2C">
      <w:pPr>
        <w:spacing w:line="276" w:lineRule="auto"/>
        <w:jc w:val="center"/>
        <w:rPr>
          <w:b/>
          <w:color w:val="0000FF"/>
          <w:u w:val="single"/>
        </w:rPr>
      </w:pPr>
      <w:hyperlink r:id="rId7" w:history="1">
        <w:r w:rsidR="003015DC" w:rsidRPr="007E633D">
          <w:rPr>
            <w:rStyle w:val="Hyperlink"/>
            <w:rFonts w:ascii="TimesNewRomanPSMT" w:eastAsiaTheme="minorHAnsi" w:hAnsi="TimesNewRomanPSMT" w:cs="TimesNewRomanPSMT"/>
            <w:color w:val="0000FF"/>
            <w:lang w:eastAsia="en-US"/>
          </w:rPr>
          <w:t>ECLI:LV:AT:2</w:t>
        </w:r>
        <w:r w:rsidR="003015DC" w:rsidRPr="007E633D">
          <w:rPr>
            <w:rStyle w:val="Hyperlink"/>
            <w:rFonts w:ascii="TimesNewRomanPSMT" w:eastAsiaTheme="minorHAnsi" w:hAnsi="TimesNewRomanPSMT" w:cs="TimesNewRomanPSMT"/>
            <w:color w:val="0000FF"/>
            <w:lang w:eastAsia="en-US"/>
          </w:rPr>
          <w:t>0</w:t>
        </w:r>
        <w:r w:rsidR="003015DC" w:rsidRPr="007E633D">
          <w:rPr>
            <w:rStyle w:val="Hyperlink"/>
            <w:rFonts w:ascii="TimesNewRomanPSMT" w:eastAsiaTheme="minorHAnsi" w:hAnsi="TimesNewRomanPSMT" w:cs="TimesNewRomanPSMT"/>
            <w:color w:val="0000FF"/>
            <w:lang w:eastAsia="en-US"/>
          </w:rPr>
          <w:t>19:0117.A420139516.2.S</w:t>
        </w:r>
      </w:hyperlink>
    </w:p>
    <w:p w14:paraId="70AF97DA" w14:textId="77777777" w:rsidR="007B6E2C" w:rsidRPr="008472C4" w:rsidRDefault="007B6E2C" w:rsidP="007B6E2C">
      <w:pPr>
        <w:spacing w:line="276" w:lineRule="auto"/>
        <w:ind w:firstLine="567"/>
        <w:jc w:val="both"/>
      </w:pPr>
    </w:p>
    <w:p w14:paraId="3194AAB5" w14:textId="08829351" w:rsidR="00941626" w:rsidRPr="008472C4" w:rsidRDefault="007B6E2C" w:rsidP="007B6E2C">
      <w:pPr>
        <w:spacing w:line="276" w:lineRule="auto"/>
        <w:ind w:firstLine="567"/>
        <w:jc w:val="both"/>
      </w:pPr>
      <w:r w:rsidRPr="008472C4">
        <w:t xml:space="preserve">Tiesa šādā sastāvā: senatori </w:t>
      </w:r>
      <w:r w:rsidR="002605C0" w:rsidRPr="008472C4">
        <w:t>Anita Kovaļevska</w:t>
      </w:r>
      <w:r w:rsidR="00941626" w:rsidRPr="008472C4">
        <w:t>,</w:t>
      </w:r>
      <w:r w:rsidRPr="008472C4">
        <w:t xml:space="preserve"> </w:t>
      </w:r>
      <w:r w:rsidR="002605C0" w:rsidRPr="008472C4">
        <w:t>Andris Guļāns</w:t>
      </w:r>
      <w:r w:rsidR="0019136E" w:rsidRPr="008472C4">
        <w:t>,</w:t>
      </w:r>
      <w:r w:rsidR="000C4BC2" w:rsidRPr="008472C4">
        <w:t xml:space="preserve"> </w:t>
      </w:r>
      <w:r w:rsidR="002605C0" w:rsidRPr="008472C4">
        <w:t>Veronika Krūmiņa</w:t>
      </w:r>
    </w:p>
    <w:p w14:paraId="2F65B586" w14:textId="77777777" w:rsidR="003047F5" w:rsidRPr="008472C4" w:rsidRDefault="003047F5" w:rsidP="000B0A3A">
      <w:pPr>
        <w:spacing w:line="276" w:lineRule="auto"/>
        <w:ind w:firstLine="567"/>
        <w:jc w:val="both"/>
      </w:pPr>
    </w:p>
    <w:p w14:paraId="6BF1B25D" w14:textId="77D53790" w:rsidR="003047F5" w:rsidRPr="008472C4" w:rsidRDefault="00941626" w:rsidP="000B0A3A">
      <w:pPr>
        <w:spacing w:line="276" w:lineRule="auto"/>
        <w:ind w:firstLine="567"/>
        <w:jc w:val="both"/>
      </w:pPr>
      <w:r w:rsidRPr="008472C4">
        <w:t xml:space="preserve">rakstveida procesā izskatīja administratīvo lietu, kas ierosināta, pamatojoties uz </w:t>
      </w:r>
      <w:proofErr w:type="gramStart"/>
      <w:r w:rsidR="003015DC">
        <w:t>[</w:t>
      </w:r>
      <w:proofErr w:type="gramEnd"/>
      <w:r w:rsidR="003015DC">
        <w:t>pers. A]</w:t>
      </w:r>
      <w:r w:rsidR="002605C0" w:rsidRPr="008472C4">
        <w:t xml:space="preserve"> pieteikumu par Daugavgrīvas cietuma administrācijas faktisko rīcību, neizvietojot </w:t>
      </w:r>
      <w:proofErr w:type="gramStart"/>
      <w:r w:rsidR="003015DC">
        <w:t>[</w:t>
      </w:r>
      <w:proofErr w:type="gramEnd"/>
      <w:r w:rsidR="003015DC">
        <w:t>pers. A]</w:t>
      </w:r>
      <w:r w:rsidR="002605C0" w:rsidRPr="008472C4">
        <w:t xml:space="preserve"> atsevišķi no pārējiem notiesātajiem</w:t>
      </w:r>
      <w:r w:rsidRPr="008472C4">
        <w:t>, s</w:t>
      </w:r>
      <w:r w:rsidR="008570F8" w:rsidRPr="008472C4">
        <w:t>a</w:t>
      </w:r>
      <w:r w:rsidRPr="008472C4">
        <w:t xml:space="preserve">karā ar </w:t>
      </w:r>
      <w:proofErr w:type="gramStart"/>
      <w:r w:rsidR="003015DC">
        <w:t>[</w:t>
      </w:r>
      <w:proofErr w:type="gramEnd"/>
      <w:r w:rsidR="003015DC">
        <w:t>pers. A]</w:t>
      </w:r>
      <w:r w:rsidRPr="008472C4">
        <w:t xml:space="preserve"> kasācijas sūdzību par </w:t>
      </w:r>
      <w:r w:rsidR="002605C0" w:rsidRPr="008472C4">
        <w:t xml:space="preserve">Administratīvās apgabaltiesas </w:t>
      </w:r>
      <w:proofErr w:type="gramStart"/>
      <w:r w:rsidR="002605C0" w:rsidRPr="008472C4">
        <w:t>2017.gada</w:t>
      </w:r>
      <w:proofErr w:type="gramEnd"/>
      <w:r w:rsidR="002605C0" w:rsidRPr="008472C4">
        <w:t xml:space="preserve"> 22.februāra </w:t>
      </w:r>
      <w:r w:rsidRPr="008472C4">
        <w:t>spriedumu.</w:t>
      </w:r>
    </w:p>
    <w:p w14:paraId="32548E13" w14:textId="77777777" w:rsidR="00A6596A" w:rsidRPr="008472C4" w:rsidRDefault="00A6596A" w:rsidP="000B0A3A">
      <w:pPr>
        <w:spacing w:line="276" w:lineRule="auto"/>
        <w:ind w:firstLine="567"/>
        <w:jc w:val="both"/>
      </w:pPr>
    </w:p>
    <w:p w14:paraId="70DB4524" w14:textId="77777777" w:rsidR="003047F5" w:rsidRPr="008472C4" w:rsidRDefault="003047F5" w:rsidP="00833668">
      <w:pPr>
        <w:pStyle w:val="ATvirsraksts"/>
      </w:pPr>
      <w:r w:rsidRPr="008472C4">
        <w:t>Aprakstošā daļa</w:t>
      </w:r>
    </w:p>
    <w:p w14:paraId="26F878E8" w14:textId="77777777" w:rsidR="003047F5" w:rsidRPr="008472C4" w:rsidRDefault="003047F5" w:rsidP="000B0A3A">
      <w:pPr>
        <w:spacing w:line="276" w:lineRule="auto"/>
        <w:ind w:firstLine="567"/>
        <w:jc w:val="both"/>
      </w:pPr>
    </w:p>
    <w:p w14:paraId="25431574" w14:textId="637F773C" w:rsidR="003047F5" w:rsidRPr="008472C4" w:rsidRDefault="003047F5" w:rsidP="002605C0">
      <w:pPr>
        <w:spacing w:line="276" w:lineRule="auto"/>
        <w:ind w:firstLine="567"/>
        <w:jc w:val="both"/>
      </w:pPr>
      <w:r w:rsidRPr="008472C4">
        <w:t>[1] </w:t>
      </w:r>
      <w:r w:rsidR="002605C0" w:rsidRPr="008472C4">
        <w:t xml:space="preserve">Pieteicējs </w:t>
      </w:r>
      <w:r w:rsidR="003015DC">
        <w:t>[pers. A]</w:t>
      </w:r>
      <w:r w:rsidR="002605C0" w:rsidRPr="008472C4">
        <w:t xml:space="preserve"> vērsās Ieslodzījuma vietu pārvaldē, norādot, ka pieteicējs ir bijušo policijas darbinieku dēls, bet Daugavgrīvas cietuma administrācija neizvieto viņu atsevišķi no citiem ieslodzītajiem un tādējādi pārkāpj Latvijas Sodu izpildes kodeksa 13.</w:t>
      </w:r>
      <w:proofErr w:type="gramStart"/>
      <w:r w:rsidR="002605C0" w:rsidRPr="008472C4">
        <w:rPr>
          <w:vertAlign w:val="superscript"/>
        </w:rPr>
        <w:t>2</w:t>
      </w:r>
      <w:r w:rsidR="002605C0" w:rsidRPr="008472C4">
        <w:t>panta</w:t>
      </w:r>
      <w:proofErr w:type="gramEnd"/>
      <w:r w:rsidR="002605C0" w:rsidRPr="008472C4">
        <w:t xml:space="preserve"> trešo daļu. Pieteicējs lūdza arī </w:t>
      </w:r>
      <w:r w:rsidR="008A54BF" w:rsidRPr="008472C4">
        <w:t xml:space="preserve">noteikt </w:t>
      </w:r>
      <w:r w:rsidR="002605C0" w:rsidRPr="008472C4">
        <w:t>atlīdzinā</w:t>
      </w:r>
      <w:r w:rsidR="008A54BF" w:rsidRPr="008472C4">
        <w:t>jumu par</w:t>
      </w:r>
      <w:r w:rsidR="002605C0" w:rsidRPr="008472C4">
        <w:t xml:space="preserve"> morālo kaitējumu 15</w:t>
      </w:r>
      <w:r w:rsidR="008A54BF" w:rsidRPr="008472C4">
        <w:t> </w:t>
      </w:r>
      <w:r w:rsidR="002605C0" w:rsidRPr="008472C4">
        <w:t>000</w:t>
      </w:r>
      <w:r w:rsidR="008A54BF" w:rsidRPr="008472C4">
        <w:t> </w:t>
      </w:r>
      <w:proofErr w:type="spellStart"/>
      <w:r w:rsidR="002605C0" w:rsidRPr="008472C4">
        <w:rPr>
          <w:i/>
        </w:rPr>
        <w:t>euro</w:t>
      </w:r>
      <w:proofErr w:type="spellEnd"/>
      <w:r w:rsidR="008A54BF" w:rsidRPr="008472C4">
        <w:rPr>
          <w:i/>
        </w:rPr>
        <w:t>.</w:t>
      </w:r>
    </w:p>
    <w:p w14:paraId="199ACD53" w14:textId="4A484974" w:rsidR="003047F5" w:rsidRPr="008472C4" w:rsidRDefault="002605C0" w:rsidP="000B0A3A">
      <w:pPr>
        <w:spacing w:line="276" w:lineRule="auto"/>
        <w:ind w:firstLine="567"/>
        <w:jc w:val="both"/>
      </w:pPr>
      <w:r w:rsidRPr="008472C4">
        <w:rPr>
          <w:color w:val="000000"/>
          <w:lang w:eastAsia="lv-LV"/>
        </w:rPr>
        <w:t xml:space="preserve">Ieslodzījuma vietu pārvalde </w:t>
      </w:r>
      <w:proofErr w:type="gramStart"/>
      <w:r w:rsidRPr="008472C4">
        <w:rPr>
          <w:color w:val="000000"/>
          <w:lang w:eastAsia="lv-LV"/>
        </w:rPr>
        <w:t>2015.gada</w:t>
      </w:r>
      <w:proofErr w:type="gramEnd"/>
      <w:r w:rsidRPr="008472C4">
        <w:rPr>
          <w:color w:val="000000"/>
          <w:lang w:eastAsia="lv-LV"/>
        </w:rPr>
        <w:t xml:space="preserve"> 30.decembrī pieņēma lēmumu Nr. 1/10-A/4727/4887/4994/5072, kurā atzina, ka nav konstatējama prettiesiska ieslodzījuma vietas rīcība, </w:t>
      </w:r>
      <w:r w:rsidR="008A54BF" w:rsidRPr="008472C4">
        <w:rPr>
          <w:color w:val="000000"/>
          <w:lang w:eastAsia="lv-LV"/>
        </w:rPr>
        <w:t>līdz ar to</w:t>
      </w:r>
      <w:r w:rsidRPr="008472C4">
        <w:rPr>
          <w:color w:val="000000"/>
          <w:lang w:eastAsia="lv-LV"/>
        </w:rPr>
        <w:t xml:space="preserve"> nav </w:t>
      </w:r>
      <w:r w:rsidR="008A54BF" w:rsidRPr="008472C4">
        <w:rPr>
          <w:color w:val="000000"/>
          <w:lang w:eastAsia="lv-LV"/>
        </w:rPr>
        <w:t xml:space="preserve">arī </w:t>
      </w:r>
      <w:r w:rsidRPr="008472C4">
        <w:rPr>
          <w:color w:val="000000"/>
          <w:lang w:eastAsia="lv-LV"/>
        </w:rPr>
        <w:t>pamata kaitējuma atlīdzināšanai.</w:t>
      </w:r>
    </w:p>
    <w:p w14:paraId="62C395E2" w14:textId="77777777" w:rsidR="002605C0" w:rsidRPr="008472C4" w:rsidRDefault="002605C0" w:rsidP="000B0A3A">
      <w:pPr>
        <w:spacing w:line="276" w:lineRule="auto"/>
        <w:ind w:firstLine="567"/>
        <w:jc w:val="both"/>
      </w:pPr>
    </w:p>
    <w:p w14:paraId="0459E9CE" w14:textId="145A4266" w:rsidR="003047F5" w:rsidRPr="008472C4" w:rsidRDefault="003047F5" w:rsidP="000B0A3A">
      <w:pPr>
        <w:spacing w:line="276" w:lineRule="auto"/>
        <w:ind w:firstLine="567"/>
        <w:jc w:val="both"/>
      </w:pPr>
      <w:r w:rsidRPr="008472C4">
        <w:t>[2] </w:t>
      </w:r>
      <w:r w:rsidR="002605C0" w:rsidRPr="008472C4">
        <w:t>Nepiekrītot pārvaldes lēmuma</w:t>
      </w:r>
      <w:r w:rsidR="008A54BF" w:rsidRPr="008472C4">
        <w:t>m</w:t>
      </w:r>
      <w:r w:rsidR="00164EE2">
        <w:t>,</w:t>
      </w:r>
      <w:r w:rsidR="002605C0" w:rsidRPr="008472C4">
        <w:t xml:space="preserve"> pieteicējs vērsās tiesā</w:t>
      </w:r>
      <w:r w:rsidR="00545509">
        <w:t>.</w:t>
      </w:r>
      <w:r w:rsidR="002605C0" w:rsidRPr="008472C4">
        <w:t xml:space="preserve"> </w:t>
      </w:r>
      <w:r w:rsidR="00F725E6" w:rsidRPr="008472C4">
        <w:t xml:space="preserve">Administratīvā rajona tiesa ar </w:t>
      </w:r>
      <w:proofErr w:type="gramStart"/>
      <w:r w:rsidR="00F725E6" w:rsidRPr="008472C4">
        <w:rPr>
          <w:color w:val="000000"/>
          <w:lang w:eastAsia="lv-LV"/>
        </w:rPr>
        <w:t>2016.gada</w:t>
      </w:r>
      <w:proofErr w:type="gramEnd"/>
      <w:r w:rsidR="00F725E6" w:rsidRPr="008472C4">
        <w:rPr>
          <w:color w:val="000000"/>
          <w:lang w:eastAsia="lv-LV"/>
        </w:rPr>
        <w:t xml:space="preserve"> 29.aprīļa spriedumu pieteikumu noraidīja.</w:t>
      </w:r>
    </w:p>
    <w:p w14:paraId="086B2A21" w14:textId="77777777" w:rsidR="002605C0" w:rsidRPr="008472C4" w:rsidRDefault="002605C0" w:rsidP="000B0A3A">
      <w:pPr>
        <w:spacing w:line="276" w:lineRule="auto"/>
        <w:ind w:firstLine="567"/>
        <w:jc w:val="both"/>
      </w:pPr>
    </w:p>
    <w:p w14:paraId="123BE080" w14:textId="18E28A2B" w:rsidR="003047F5" w:rsidRPr="008472C4" w:rsidRDefault="003047F5" w:rsidP="006E4AAC">
      <w:pPr>
        <w:spacing w:line="276" w:lineRule="auto"/>
        <w:ind w:firstLine="567"/>
        <w:jc w:val="both"/>
      </w:pPr>
      <w:r w:rsidRPr="008472C4">
        <w:t>[</w:t>
      </w:r>
      <w:r w:rsidR="002605C0" w:rsidRPr="008472C4">
        <w:t>3</w:t>
      </w:r>
      <w:r w:rsidRPr="008472C4">
        <w:t>] </w:t>
      </w:r>
      <w:r w:rsidR="00F725E6" w:rsidRPr="008472C4">
        <w:t xml:space="preserve">Administratīvā apgabaltiesa ar </w:t>
      </w:r>
      <w:proofErr w:type="gramStart"/>
      <w:r w:rsidR="00F725E6" w:rsidRPr="008472C4">
        <w:t>2017.gada</w:t>
      </w:r>
      <w:proofErr w:type="gramEnd"/>
      <w:r w:rsidR="00F725E6" w:rsidRPr="008472C4">
        <w:t xml:space="preserve"> 22.februāra spriedumu pieteikumu noraidīja. </w:t>
      </w:r>
      <w:r w:rsidR="00FA2C6B" w:rsidRPr="008472C4">
        <w:t>Spriedums pamatots ar šādiem argumentiem.</w:t>
      </w:r>
    </w:p>
    <w:p w14:paraId="37C536FA" w14:textId="55F89411" w:rsidR="00432CB2" w:rsidRPr="008472C4" w:rsidRDefault="002605C0" w:rsidP="00432CB2">
      <w:pPr>
        <w:spacing w:line="276" w:lineRule="auto"/>
        <w:ind w:firstLine="567"/>
        <w:jc w:val="both"/>
      </w:pPr>
      <w:r w:rsidRPr="008472C4">
        <w:t>[3.1</w:t>
      </w:r>
      <w:r w:rsidR="003047F5" w:rsidRPr="008472C4">
        <w:t>] </w:t>
      </w:r>
      <w:r w:rsidR="00210F77" w:rsidRPr="008472C4">
        <w:t>Saskaņā ar</w:t>
      </w:r>
      <w:r w:rsidR="00432CB2" w:rsidRPr="008472C4">
        <w:t xml:space="preserve"> </w:t>
      </w:r>
      <w:r w:rsidR="00210F77" w:rsidRPr="008472C4">
        <w:t>Latvijas Sodu izpildes k</w:t>
      </w:r>
      <w:r w:rsidR="00432CB2" w:rsidRPr="008472C4">
        <w:t>odeksa 13.</w:t>
      </w:r>
      <w:proofErr w:type="gramStart"/>
      <w:r w:rsidR="00432CB2" w:rsidRPr="008472C4">
        <w:rPr>
          <w:vertAlign w:val="superscript"/>
        </w:rPr>
        <w:t>2</w:t>
      </w:r>
      <w:r w:rsidR="00210F77" w:rsidRPr="008472C4">
        <w:t>panta</w:t>
      </w:r>
      <w:proofErr w:type="gramEnd"/>
      <w:r w:rsidR="00432CB2" w:rsidRPr="008472C4">
        <w:t xml:space="preserve"> trešo daļu,</w:t>
      </w:r>
      <w:r w:rsidR="00F93671" w:rsidRPr="008472C4">
        <w:t xml:space="preserve"> </w:t>
      </w:r>
      <w:r w:rsidR="00432CB2" w:rsidRPr="008472C4">
        <w:t xml:space="preserve">ja notiesātais ir tiesnesis, tiesu sistēmai piederīga persona, izmeklēšanas iestādes, kriminālsodu izpildes iestādes, operatīvo darbību veicošas valsts institūcijas, pašvaldības policijas vai citas ar valsts un sabiedrības drošības nodrošināšanu saistītas valsts institūcijas nodarbinātais, bijušais nodarbinātais, viņa laulātais vai pirmās pakāpes radinieks, viņu izvieto atsevišķi no pārējiem </w:t>
      </w:r>
      <w:r w:rsidR="00432CB2" w:rsidRPr="008472C4">
        <w:lastRenderedPageBreak/>
        <w:t>notiesātajiem. Atbilstoši šā panta ceturtajai daļai notiesāto izvietošanas komisijas lēmums par notiesāto izvietošanu nav apstrīdams un pārsūdzams.</w:t>
      </w:r>
    </w:p>
    <w:p w14:paraId="0B1E4AD7" w14:textId="43089053" w:rsidR="00432CB2" w:rsidRPr="008472C4" w:rsidRDefault="00210F77" w:rsidP="00432CB2">
      <w:pPr>
        <w:spacing w:line="276" w:lineRule="auto"/>
        <w:ind w:firstLine="567"/>
        <w:jc w:val="both"/>
      </w:pPr>
      <w:r w:rsidRPr="008472C4">
        <w:t>L</w:t>
      </w:r>
      <w:r w:rsidR="00432CB2" w:rsidRPr="008472C4">
        <w:t>ikumdevējs lēmumu par notiesātā izvietošanu brīvības atņemšanas iestādē kvalific</w:t>
      </w:r>
      <w:r w:rsidRPr="008472C4">
        <w:t xml:space="preserve">ējis kā iestādes iekšējo lēmumu, tādēļ </w:t>
      </w:r>
      <w:r w:rsidR="00432CB2" w:rsidRPr="008472C4">
        <w:t>pieteikums par lēmumu, ar kuru izlemts jautājums par notiesātā izvietošanu brīvības atņemšanas iestādē, pats par sevi nav izskatāms administratīvā procesa kārtībā.</w:t>
      </w:r>
    </w:p>
    <w:p w14:paraId="18CEF199" w14:textId="15ECC968" w:rsidR="00432CB2" w:rsidRPr="008472C4" w:rsidRDefault="00432CB2" w:rsidP="00210F77">
      <w:pPr>
        <w:spacing w:line="276" w:lineRule="auto"/>
        <w:ind w:firstLine="567"/>
        <w:jc w:val="both"/>
      </w:pPr>
      <w:r w:rsidRPr="008472C4">
        <w:t>Tomēr pieteicēja prasījums izvietot viņu citviet ir saistīts ar viņa bažām par viņa drošību</w:t>
      </w:r>
      <w:r w:rsidR="00210F77" w:rsidRPr="008472C4">
        <w:t>, tādēļ</w:t>
      </w:r>
      <w:r w:rsidRPr="008472C4">
        <w:t xml:space="preserve"> pieteicēja prasījums ir </w:t>
      </w:r>
      <w:r w:rsidR="00210F77" w:rsidRPr="008472C4">
        <w:t>precizējams</w:t>
      </w:r>
      <w:r w:rsidRPr="008472C4">
        <w:t>, formulējot to kā prasījumu atzīt par prettiesisku Daugavgrīvas cietuma administrācijas faktisko rīcību, nenodrošinot pieteicējam kā bijušo policijas darbinieku pirmās pakāpes radiniekam atbilstošus ieslodzījuma apstākļus.</w:t>
      </w:r>
    </w:p>
    <w:p w14:paraId="7A4B5642" w14:textId="4F81E809" w:rsidR="006E4AAC" w:rsidRPr="008472C4" w:rsidRDefault="00210F77" w:rsidP="007B6E2C">
      <w:pPr>
        <w:spacing w:line="276" w:lineRule="auto"/>
        <w:ind w:firstLine="567"/>
        <w:jc w:val="both"/>
      </w:pPr>
      <w:r w:rsidRPr="008472C4">
        <w:t xml:space="preserve">[3.2] </w:t>
      </w:r>
      <w:r w:rsidR="007B6E2C" w:rsidRPr="008472C4">
        <w:t xml:space="preserve">Konkrētajā gadījumā pieteicējs nav minējis </w:t>
      </w:r>
      <w:r w:rsidR="0019136E" w:rsidRPr="008472C4">
        <w:t>pārbaudāmus iebildumus par apdraudējumu</w:t>
      </w:r>
      <w:r w:rsidR="007B6E2C" w:rsidRPr="008472C4">
        <w:t xml:space="preserve">. </w:t>
      </w:r>
      <w:proofErr w:type="spellStart"/>
      <w:r w:rsidR="007B6E2C" w:rsidRPr="008472C4">
        <w:t>Resoriskā</w:t>
      </w:r>
      <w:proofErr w:type="spellEnd"/>
      <w:r w:rsidR="007B6E2C" w:rsidRPr="008472C4">
        <w:t xml:space="preserve"> pārbaude nekonstatēja</w:t>
      </w:r>
      <w:r w:rsidR="0019136E" w:rsidRPr="008472C4">
        <w:t xml:space="preserve"> risku pieteicēja drošībai</w:t>
      </w:r>
      <w:r w:rsidR="007B6E2C" w:rsidRPr="008472C4">
        <w:t xml:space="preserve">, nav arī citu materiālu, kas liecinātu par draudiem pieteicējam. </w:t>
      </w:r>
      <w:r w:rsidR="006E4AAC" w:rsidRPr="008472C4">
        <w:t>Līdz Latvijas Sodu izpildes kodeksa 13.</w:t>
      </w:r>
      <w:proofErr w:type="gramStart"/>
      <w:r w:rsidR="006E4AAC" w:rsidRPr="008472C4">
        <w:rPr>
          <w:vertAlign w:val="superscript"/>
        </w:rPr>
        <w:t>2</w:t>
      </w:r>
      <w:r w:rsidR="006E4AAC" w:rsidRPr="008472C4">
        <w:t>panta</w:t>
      </w:r>
      <w:proofErr w:type="gramEnd"/>
      <w:r w:rsidR="006E4AAC" w:rsidRPr="008472C4">
        <w:t xml:space="preserve"> trešās daļas pieņemšanai pieteicējs nesūdzējās par apdraudējumu. Nav pamatots arī iebildums, </w:t>
      </w:r>
      <w:proofErr w:type="gramStart"/>
      <w:r w:rsidR="006E4AAC" w:rsidRPr="008472C4">
        <w:t>ka viņam draudu dēļ būtu bijis</w:t>
      </w:r>
      <w:proofErr w:type="gramEnd"/>
      <w:r w:rsidR="006E4AAC" w:rsidRPr="008472C4">
        <w:t xml:space="preserve"> </w:t>
      </w:r>
      <w:r w:rsidR="006E4AAC" w:rsidRPr="008472C4">
        <w:rPr>
          <w:color w:val="000000"/>
          <w:lang w:eastAsia="lv-LV"/>
        </w:rPr>
        <w:t>jāatsakās no piedalīšanās mācībās un dažādos resocializācijas pasākumos, jo viņš šādos pasākumos ir piedalījies</w:t>
      </w:r>
      <w:r w:rsidR="006E4AAC" w:rsidRPr="008472C4">
        <w:t>.</w:t>
      </w:r>
    </w:p>
    <w:p w14:paraId="4B2E2791" w14:textId="7B3C83AE" w:rsidR="007B6E2C" w:rsidRPr="008472C4" w:rsidRDefault="006E4AAC" w:rsidP="007B6E2C">
      <w:pPr>
        <w:spacing w:line="276" w:lineRule="auto"/>
        <w:ind w:firstLine="567"/>
        <w:jc w:val="both"/>
      </w:pPr>
      <w:r w:rsidRPr="008472C4">
        <w:t xml:space="preserve">[3.3] </w:t>
      </w:r>
      <w:r w:rsidR="007B6E2C" w:rsidRPr="008472C4">
        <w:t xml:space="preserve">Arī apstāklis, ka cietuma darbinieki norāda pieteicējam uz nepieciešamību ievērot iekšējās kārtības noteikumus un uz nepieciešamību saskaņā ar normatīvajiem aktiem pakļauties cietuma darbinieku tiesiskajām prasībām, bet par šādu prasību neizpildi sastāda attiecīgus ziņojumus, nenozīmē, ka tādējādi cietuma darbinieki apdraud </w:t>
      </w:r>
      <w:r w:rsidR="00164EE2">
        <w:t>pieteicēja veselību un dzīvību.</w:t>
      </w:r>
    </w:p>
    <w:p w14:paraId="1E203DEF" w14:textId="68A5DF95" w:rsidR="003047F5" w:rsidRPr="008472C4" w:rsidRDefault="00210F77" w:rsidP="007B6E2C">
      <w:pPr>
        <w:spacing w:line="276" w:lineRule="auto"/>
        <w:ind w:firstLine="567"/>
        <w:jc w:val="both"/>
      </w:pPr>
      <w:r w:rsidRPr="008472C4">
        <w:t>[3.</w:t>
      </w:r>
      <w:r w:rsidR="006E4AAC" w:rsidRPr="008472C4">
        <w:t>4</w:t>
      </w:r>
      <w:r w:rsidRPr="008472C4">
        <w:t xml:space="preserve">] </w:t>
      </w:r>
      <w:r w:rsidR="007B6E2C" w:rsidRPr="008472C4">
        <w:t>Uz mūžu notiesātie</w:t>
      </w:r>
      <w:r w:rsidR="0019136E" w:rsidRPr="008472C4">
        <w:t xml:space="preserve"> ieslodzītie</w:t>
      </w:r>
      <w:r w:rsidR="007B6E2C" w:rsidRPr="008472C4">
        <w:t xml:space="preserve"> izcieš </w:t>
      </w:r>
      <w:r w:rsidR="0019136E" w:rsidRPr="008472C4">
        <w:t xml:space="preserve">sodu </w:t>
      </w:r>
      <w:r w:rsidR="007B6E2C" w:rsidRPr="008472C4">
        <w:t xml:space="preserve">Daugavgrīvas cietumā un Jelgavas cietumā. Rīgas Centrālcietumā nav paredzēta tādu ieslodzīto </w:t>
      </w:r>
      <w:proofErr w:type="gramStart"/>
      <w:r w:rsidR="007B6E2C" w:rsidRPr="008472C4">
        <w:t>izvietošana, kuri ir notiesāti</w:t>
      </w:r>
      <w:proofErr w:type="gramEnd"/>
      <w:r w:rsidR="007B6E2C" w:rsidRPr="008472C4">
        <w:t xml:space="preserve"> uz mūžu. </w:t>
      </w:r>
      <w:r w:rsidR="0019136E" w:rsidRPr="008472C4">
        <w:t>Pieteicēja brāļa situācija ir atšķirīga</w:t>
      </w:r>
      <w:r w:rsidR="006E4AAC" w:rsidRPr="008472C4">
        <w:t xml:space="preserve"> no pieteicēja situācijas</w:t>
      </w:r>
      <w:r w:rsidR="0019136E" w:rsidRPr="008472C4">
        <w:t>, jo</w:t>
      </w:r>
      <w:r w:rsidR="007B6E2C" w:rsidRPr="008472C4">
        <w:t xml:space="preserve"> viņš </w:t>
      </w:r>
      <w:r w:rsidR="0019136E" w:rsidRPr="008472C4">
        <w:t xml:space="preserve">ir </w:t>
      </w:r>
      <w:r w:rsidR="007B6E2C" w:rsidRPr="008472C4">
        <w:t>notiesāts uz 10 gadiem</w:t>
      </w:r>
      <w:r w:rsidR="006E4AAC" w:rsidRPr="008472C4">
        <w:t xml:space="preserve"> ieslodzījumā</w:t>
      </w:r>
      <w:r w:rsidR="007B6E2C" w:rsidRPr="008472C4">
        <w:t>.</w:t>
      </w:r>
    </w:p>
    <w:p w14:paraId="55F4AC7A" w14:textId="77777777" w:rsidR="003047F5" w:rsidRPr="008472C4" w:rsidRDefault="003047F5" w:rsidP="000B0A3A">
      <w:pPr>
        <w:spacing w:line="276" w:lineRule="auto"/>
        <w:ind w:firstLine="567"/>
        <w:jc w:val="both"/>
      </w:pPr>
    </w:p>
    <w:p w14:paraId="45DB4DEA" w14:textId="072EA696" w:rsidR="00FA2C6B" w:rsidRPr="008472C4" w:rsidRDefault="00FA2C6B" w:rsidP="000B0A3A">
      <w:pPr>
        <w:spacing w:line="276" w:lineRule="auto"/>
        <w:ind w:firstLine="567"/>
        <w:jc w:val="both"/>
      </w:pPr>
      <w:r w:rsidRPr="008472C4">
        <w:t xml:space="preserve">[4] Pieteicējs iesniedzis kasācijas sūdzību, kurā norādīti </w:t>
      </w:r>
      <w:r w:rsidR="00CF1C83">
        <w:t xml:space="preserve">turpmāk minēties </w:t>
      </w:r>
      <w:r w:rsidRPr="008472C4">
        <w:t>argumenti.</w:t>
      </w:r>
    </w:p>
    <w:p w14:paraId="6EFF4CBF" w14:textId="72FB436D" w:rsidR="00FA2C6B" w:rsidRPr="008472C4" w:rsidRDefault="00FA2C6B" w:rsidP="00FA2C6B">
      <w:pPr>
        <w:spacing w:line="276" w:lineRule="auto"/>
        <w:ind w:firstLine="567"/>
        <w:jc w:val="both"/>
      </w:pPr>
      <w:r w:rsidRPr="008472C4">
        <w:t>[4.1] Pieteicējs ir pirmās p</w:t>
      </w:r>
      <w:r w:rsidR="00F93671" w:rsidRPr="008472C4">
        <w:t>akāpes</w:t>
      </w:r>
      <w:r w:rsidRPr="008472C4">
        <w:t xml:space="preserve"> radinieks bijušajām policijas amatpersonām, tāpēc atbilstoši </w:t>
      </w:r>
      <w:r w:rsidR="006E4AAC" w:rsidRPr="008472C4">
        <w:t>Latvijas Sodu izpildes kodeksa 13.</w:t>
      </w:r>
      <w:proofErr w:type="gramStart"/>
      <w:r w:rsidR="006E4AAC" w:rsidRPr="008472C4">
        <w:rPr>
          <w:vertAlign w:val="superscript"/>
        </w:rPr>
        <w:t>2</w:t>
      </w:r>
      <w:r w:rsidR="006E4AAC" w:rsidRPr="008472C4">
        <w:t>panta</w:t>
      </w:r>
      <w:proofErr w:type="gramEnd"/>
      <w:r w:rsidR="006E4AAC" w:rsidRPr="008472C4">
        <w:t xml:space="preserve"> trešajai daļai viņš jāizvieto atsevišķi</w:t>
      </w:r>
      <w:r w:rsidRPr="008472C4">
        <w:t>. Norma</w:t>
      </w:r>
      <w:r w:rsidR="006E4AAC" w:rsidRPr="008472C4">
        <w:t>i</w:t>
      </w:r>
      <w:r w:rsidRPr="008472C4">
        <w:t xml:space="preserve"> ir preventīv</w:t>
      </w:r>
      <w:r w:rsidR="006E4AAC" w:rsidRPr="008472C4">
        <w:t>s mērķis, un</w:t>
      </w:r>
      <w:r w:rsidR="0019136E" w:rsidRPr="008472C4">
        <w:t xml:space="preserve"> </w:t>
      </w:r>
      <w:r w:rsidRPr="008472C4">
        <w:t>pieteicējam nav jānorāda reāli draudi</w:t>
      </w:r>
      <w:r w:rsidR="0019136E" w:rsidRPr="008472C4">
        <w:t xml:space="preserve"> viņa drošībai</w:t>
      </w:r>
      <w:r w:rsidRPr="008472C4">
        <w:t>.</w:t>
      </w:r>
      <w:r w:rsidR="006E4AAC" w:rsidRPr="008472C4">
        <w:t xml:space="preserve"> </w:t>
      </w:r>
      <w:r w:rsidRPr="008472C4">
        <w:t xml:space="preserve">Pieteicējs neprasa pārcelšanu uz citu ieslodzījuma vietu, bet </w:t>
      </w:r>
      <w:r w:rsidR="00164EE2">
        <w:t>izolāciju atbilstoši likumam.</w:t>
      </w:r>
    </w:p>
    <w:p w14:paraId="4C2D8830" w14:textId="24F17E58" w:rsidR="00FA2C6B" w:rsidRPr="008472C4" w:rsidRDefault="00FA2C6B" w:rsidP="00FA2C6B">
      <w:pPr>
        <w:spacing w:line="276" w:lineRule="auto"/>
        <w:ind w:firstLine="567"/>
        <w:jc w:val="both"/>
      </w:pPr>
      <w:r w:rsidRPr="008472C4">
        <w:t>[4.</w:t>
      </w:r>
      <w:r w:rsidR="006E4AAC" w:rsidRPr="008472C4">
        <w:t>2</w:t>
      </w:r>
      <w:r w:rsidRPr="008472C4">
        <w:t xml:space="preserve">] Pieteicēja brālis ir salīdzināmā situācijā. Turklāt kādu laiku pieteicēju un citas personas, kas saistītas ar policiju, Jelgavas cietumā tāpat izolēja, neliekot pierādīt </w:t>
      </w:r>
      <w:r w:rsidR="006E4AAC" w:rsidRPr="008472C4">
        <w:t xml:space="preserve">konkrētus </w:t>
      </w:r>
      <w:r w:rsidRPr="008472C4">
        <w:t>draudus.</w:t>
      </w:r>
    </w:p>
    <w:p w14:paraId="4F5A45C7" w14:textId="77777777" w:rsidR="00FA2C6B" w:rsidRPr="008472C4" w:rsidRDefault="00FA2C6B" w:rsidP="000B0A3A">
      <w:pPr>
        <w:spacing w:line="276" w:lineRule="auto"/>
        <w:ind w:firstLine="567"/>
        <w:jc w:val="both"/>
      </w:pPr>
    </w:p>
    <w:p w14:paraId="26899612" w14:textId="77777777" w:rsidR="003047F5" w:rsidRPr="008472C4" w:rsidRDefault="003047F5" w:rsidP="000B0A3A">
      <w:pPr>
        <w:spacing w:line="276" w:lineRule="auto"/>
        <w:jc w:val="center"/>
        <w:rPr>
          <w:b/>
        </w:rPr>
      </w:pPr>
      <w:r w:rsidRPr="008472C4">
        <w:rPr>
          <w:b/>
        </w:rPr>
        <w:t>Motīvu daļa</w:t>
      </w:r>
    </w:p>
    <w:p w14:paraId="074EEA8A" w14:textId="77777777" w:rsidR="003047F5" w:rsidRPr="008472C4" w:rsidRDefault="003047F5" w:rsidP="000B0A3A">
      <w:pPr>
        <w:spacing w:line="276" w:lineRule="auto"/>
        <w:ind w:firstLine="567"/>
        <w:jc w:val="both"/>
      </w:pPr>
    </w:p>
    <w:p w14:paraId="663D596F" w14:textId="10CECD3A" w:rsidR="00AC7A4C" w:rsidRPr="008472C4" w:rsidRDefault="003047F5" w:rsidP="00AC7A4C">
      <w:pPr>
        <w:spacing w:line="276" w:lineRule="auto"/>
        <w:ind w:firstLine="567"/>
        <w:jc w:val="both"/>
      </w:pPr>
      <w:r w:rsidRPr="008472C4">
        <w:t>[</w:t>
      </w:r>
      <w:r w:rsidR="007B6E2C" w:rsidRPr="008472C4">
        <w:t>5</w:t>
      </w:r>
      <w:r w:rsidRPr="008472C4">
        <w:t>] </w:t>
      </w:r>
      <w:r w:rsidR="00AC7A4C" w:rsidRPr="008472C4">
        <w:t>Konkrētajā lietā pieteicējs norāda, ka ir apdraudēta viņa drošība, ja viņš netiek izvietots atsev</w:t>
      </w:r>
      <w:r w:rsidR="00164EE2">
        <w:t>išķi no pārējiem notiesātajiem.</w:t>
      </w:r>
    </w:p>
    <w:p w14:paraId="642E00A8" w14:textId="5F38CBC1" w:rsidR="007C07FC" w:rsidRPr="008472C4" w:rsidRDefault="00163AB8" w:rsidP="00AC7A4C">
      <w:pPr>
        <w:spacing w:line="276" w:lineRule="auto"/>
        <w:ind w:firstLine="567"/>
        <w:jc w:val="both"/>
      </w:pPr>
      <w:r w:rsidRPr="008472C4">
        <w:t xml:space="preserve">Administratīvā apgabaltiesa </w:t>
      </w:r>
      <w:r w:rsidR="002D55BA">
        <w:t>ir pareizi norādījusi</w:t>
      </w:r>
      <w:r w:rsidRPr="008472C4">
        <w:t>, ka atbilstoši Latvijas Sodu izpildes kodeksa 13.</w:t>
      </w:r>
      <w:proofErr w:type="gramStart"/>
      <w:r w:rsidRPr="008472C4">
        <w:rPr>
          <w:vertAlign w:val="superscript"/>
        </w:rPr>
        <w:t>2</w:t>
      </w:r>
      <w:r w:rsidRPr="008472C4">
        <w:t>panta</w:t>
      </w:r>
      <w:proofErr w:type="gramEnd"/>
      <w:r w:rsidRPr="008472C4">
        <w:t xml:space="preserve"> ceturtajai daļai notiesāto izvietošanas komisijas lēmums par notiesāto izvietošanu nav apstrīdams un pārsūdzams.</w:t>
      </w:r>
      <w:r w:rsidR="007C07FC" w:rsidRPr="008472C4">
        <w:t xml:space="preserve"> Tomēr</w:t>
      </w:r>
      <w:r w:rsidRPr="008472C4">
        <w:t xml:space="preserve"> jautājums par ieslodzīto izvietošanu </w:t>
      </w:r>
      <w:r w:rsidR="007C07FC" w:rsidRPr="008472C4">
        <w:t xml:space="preserve">ieslodzījuma vietā </w:t>
      </w:r>
      <w:r w:rsidRPr="008472C4">
        <w:t>var nonākt administratīvās tiesas kontrolē gadījumā, ja ir konstatējams ieslodzītās personas cilvēktiesību aizskārums.</w:t>
      </w:r>
    </w:p>
    <w:p w14:paraId="327A5BB2" w14:textId="68A3D17B" w:rsidR="00AC7A4C" w:rsidRPr="008472C4" w:rsidRDefault="00AC7A4C" w:rsidP="00AC7A4C">
      <w:pPr>
        <w:spacing w:line="276" w:lineRule="auto"/>
        <w:ind w:firstLine="567"/>
        <w:jc w:val="both"/>
      </w:pPr>
      <w:r w:rsidRPr="008472C4">
        <w:t xml:space="preserve">No Latvijas Republikas Satversmes </w:t>
      </w:r>
      <w:proofErr w:type="gramStart"/>
      <w:r w:rsidRPr="008472C4">
        <w:t>95.panta</w:t>
      </w:r>
      <w:proofErr w:type="gramEnd"/>
      <w:r w:rsidRPr="008472C4">
        <w:t xml:space="preserve"> un Eiropas Cilvēka tiesību un pamatbrīvību aizsardzības konvencijas 3.panta valstij izriet pienākums nodrošināt, lai indivīdi netiktu pakļauti spīdzināšanai, kā arī cietsirdīgai vai pazemojošai rīcībai vai sodam – tostarp no citu </w:t>
      </w:r>
      <w:r w:rsidRPr="008472C4">
        <w:lastRenderedPageBreak/>
        <w:t>indivīdu puses. Valstīm ir jānodrošina efektīva aizsardzība – jo sevišķi īpaši apdraudētām personām –, kā arī jāveic saprātīgi pasākumi, lai novērstu apdraudējumu, par kuru amatpersonas ir zinājušas vai viņām būtu bijis jāzina. Šo pienākumu apjoms ir atkarīgs no katras lietas konkrētajiem apstākļiem (</w:t>
      </w:r>
      <w:r w:rsidRPr="008472C4">
        <w:rPr>
          <w:i/>
        </w:rPr>
        <w:t xml:space="preserve">Senāta </w:t>
      </w:r>
      <w:proofErr w:type="gramStart"/>
      <w:r w:rsidRPr="008472C4">
        <w:rPr>
          <w:i/>
        </w:rPr>
        <w:t>2012.gada</w:t>
      </w:r>
      <w:proofErr w:type="gramEnd"/>
      <w:r w:rsidRPr="008472C4">
        <w:rPr>
          <w:i/>
        </w:rPr>
        <w:t xml:space="preserve"> 9.jūlija lēmuma lietā Nr. SKA-681/2012 6.punkts</w:t>
      </w:r>
      <w:r w:rsidRPr="008472C4">
        <w:t>).</w:t>
      </w:r>
    </w:p>
    <w:p w14:paraId="7056F9B7" w14:textId="6E55885F" w:rsidR="00A964A2" w:rsidRPr="008472C4" w:rsidRDefault="007C07FC" w:rsidP="000B0A3A">
      <w:pPr>
        <w:spacing w:line="276" w:lineRule="auto"/>
        <w:ind w:firstLine="567"/>
        <w:jc w:val="both"/>
      </w:pPr>
      <w:r w:rsidRPr="008472C4">
        <w:t xml:space="preserve">Ņemot vērā minēto, </w:t>
      </w:r>
      <w:r w:rsidR="00AC7A4C" w:rsidRPr="008472C4">
        <w:t>apgabaltiesa ir pareizi secinājusi, ka pieteicēja prasījums atzīt par prettiesisku iestādes faktisko rīcību, neizvietojot pieteicēju atsevišķi no pārējiem ieslodzītajiem, ir precizējams kā prasījums atzīt par prettiesisku iestādes faktisko rīcību, nenodrošinot pieteicējam kā bijušo policijas darbinieku pirmās pakāpes radiniekam atbilstošus ieslodzījuma apstākļus</w:t>
      </w:r>
      <w:r w:rsidR="00516CA1" w:rsidRPr="008472C4">
        <w:t>.</w:t>
      </w:r>
    </w:p>
    <w:p w14:paraId="0E146FD3" w14:textId="7F91F13E" w:rsidR="009876DF" w:rsidRPr="008472C4" w:rsidRDefault="002666C8" w:rsidP="00A33D2A">
      <w:pPr>
        <w:spacing w:line="276" w:lineRule="auto"/>
        <w:ind w:firstLine="567"/>
        <w:jc w:val="both"/>
      </w:pPr>
      <w:r w:rsidRPr="008472C4">
        <w:t xml:space="preserve">Līdz ar to lietā ir pārbaudāms, vai valsts ir </w:t>
      </w:r>
      <w:r w:rsidR="00516CA1" w:rsidRPr="008472C4">
        <w:t>nodrošinājusi pieteicējam atbilstošus ieslodzījuma apstākļus, aizsargājot viņu n</w:t>
      </w:r>
      <w:r w:rsidRPr="008472C4">
        <w:t xml:space="preserve">o </w:t>
      </w:r>
      <w:r w:rsidR="00CC7D9D" w:rsidRPr="008472C4">
        <w:t xml:space="preserve">iespējamā </w:t>
      </w:r>
      <w:r w:rsidR="004A690D" w:rsidRPr="008472C4">
        <w:t>apdraudējuma</w:t>
      </w:r>
      <w:r w:rsidRPr="008472C4">
        <w:t xml:space="preserve"> no citu ieslodzīto personu puses.</w:t>
      </w:r>
    </w:p>
    <w:p w14:paraId="56633CE5" w14:textId="77777777" w:rsidR="002666C8" w:rsidRPr="008472C4" w:rsidRDefault="002666C8" w:rsidP="000B0A3A">
      <w:pPr>
        <w:spacing w:line="276" w:lineRule="auto"/>
        <w:ind w:firstLine="567"/>
        <w:jc w:val="both"/>
      </w:pPr>
    </w:p>
    <w:p w14:paraId="68429C20" w14:textId="5FECBFF8" w:rsidR="00FD1C93" w:rsidRPr="008472C4" w:rsidRDefault="002666C8" w:rsidP="00FD1C93">
      <w:pPr>
        <w:spacing w:line="276" w:lineRule="auto"/>
        <w:ind w:firstLine="567"/>
        <w:jc w:val="both"/>
      </w:pPr>
      <w:r w:rsidRPr="008472C4">
        <w:t xml:space="preserve">[6] </w:t>
      </w:r>
      <w:r w:rsidR="00FD1C93" w:rsidRPr="008472C4">
        <w:t>Pārbaudot, vai cietuma administrācija ir veikusi nepieciešamos pasākumus ieslodzītā drošības nodrošināšanai, var būt svarīgi tas, vai valsts ir veikusi regulārus riska novērtējumus, vai tiek veikta pietiekama ieslodzīto uzraudzība, kā arī vai ir incidenti, kas liecinātu par iespējamu risku konkrētas personas drošībai (</w:t>
      </w:r>
      <w:r w:rsidR="00FD1C93" w:rsidRPr="008472C4">
        <w:rPr>
          <w:i/>
        </w:rPr>
        <w:t xml:space="preserve">Eiropas Cilvēktiesību tiesas </w:t>
      </w:r>
      <w:proofErr w:type="gramStart"/>
      <w:r w:rsidR="00FD1C93" w:rsidRPr="008472C4">
        <w:rPr>
          <w:i/>
        </w:rPr>
        <w:t>2012.gada</w:t>
      </w:r>
      <w:proofErr w:type="gramEnd"/>
      <w:r w:rsidR="00FD1C93" w:rsidRPr="008472C4">
        <w:rPr>
          <w:i/>
        </w:rPr>
        <w:t xml:space="preserve"> 27.novembra sprieduma lietā „</w:t>
      </w:r>
      <w:proofErr w:type="spellStart"/>
      <w:r w:rsidR="00FD1C93" w:rsidRPr="00155217">
        <w:rPr>
          <w:i/>
        </w:rPr>
        <w:t>Tautkus</w:t>
      </w:r>
      <w:proofErr w:type="spellEnd"/>
      <w:r w:rsidR="00FD1C93" w:rsidRPr="00155217">
        <w:rPr>
          <w:i/>
        </w:rPr>
        <w:t xml:space="preserve"> v. </w:t>
      </w:r>
      <w:proofErr w:type="spellStart"/>
      <w:r w:rsidR="00FD1C93" w:rsidRPr="00155217">
        <w:rPr>
          <w:i/>
        </w:rPr>
        <w:t>Lithuania</w:t>
      </w:r>
      <w:proofErr w:type="spellEnd"/>
      <w:r w:rsidR="00FD1C93" w:rsidRPr="008472C4">
        <w:rPr>
          <w:i/>
        </w:rPr>
        <w:t>”, iesniegum</w:t>
      </w:r>
      <w:r w:rsidR="00944AA3">
        <w:rPr>
          <w:i/>
        </w:rPr>
        <w:t>a</w:t>
      </w:r>
      <w:r w:rsidR="00FD1C93" w:rsidRPr="008472C4">
        <w:rPr>
          <w:i/>
        </w:rPr>
        <w:t xml:space="preserve"> Nr. 29474/09, 54.–58.punkts</w:t>
      </w:r>
      <w:r w:rsidR="00FD1C93" w:rsidRPr="008472C4">
        <w:t>).</w:t>
      </w:r>
    </w:p>
    <w:p w14:paraId="6044154E" w14:textId="4FEA0691" w:rsidR="00CC7D9D" w:rsidRPr="008472C4" w:rsidRDefault="00CC7D9D" w:rsidP="007547F9">
      <w:pPr>
        <w:spacing w:line="276" w:lineRule="auto"/>
        <w:ind w:firstLine="567"/>
        <w:jc w:val="both"/>
      </w:pPr>
      <w:r w:rsidRPr="008472C4">
        <w:t xml:space="preserve">Eiropas Cilvēktiesību tiesa ir norādījusi, ka cietuma administrācijai ir jāveic noteikti drošības pasākumi, kas risinātu problēmu ar vardarbību ieslodzīto starpā. Tas ir sevišķi nozīmīgi gadījumos, kad ieslodzītie ir pakļauti paaugstinātam vardarbības riskam no citu ieslodzīto puses sakarā ar piederību kādai </w:t>
      </w:r>
      <w:r w:rsidR="00D9770F" w:rsidRPr="008472C4">
        <w:t>riska</w:t>
      </w:r>
      <w:r w:rsidRPr="008472C4">
        <w:t xml:space="preserve"> grupai, piemēram, personas, kas notiesātas par seksuāla rakstura noziedzīgiem nodarījumiem, vai personas, kas ir sadarbojušās ar policiju (</w:t>
      </w:r>
      <w:r w:rsidRPr="008472C4">
        <w:rPr>
          <w:i/>
        </w:rPr>
        <w:t xml:space="preserve">Eiropas Cilvēktiesību tiesas </w:t>
      </w:r>
      <w:proofErr w:type="gramStart"/>
      <w:r w:rsidRPr="008472C4">
        <w:rPr>
          <w:i/>
        </w:rPr>
        <w:t>2013.gada</w:t>
      </w:r>
      <w:proofErr w:type="gramEnd"/>
      <w:r w:rsidRPr="008472C4">
        <w:rPr>
          <w:i/>
        </w:rPr>
        <w:t xml:space="preserve"> 29.oktobra sprieduma lietā „D.F. v. </w:t>
      </w:r>
      <w:proofErr w:type="spellStart"/>
      <w:r w:rsidRPr="008472C4">
        <w:rPr>
          <w:i/>
        </w:rPr>
        <w:t>Latvia</w:t>
      </w:r>
      <w:proofErr w:type="spellEnd"/>
      <w:r w:rsidRPr="008472C4">
        <w:rPr>
          <w:i/>
        </w:rPr>
        <w:t>”, iesnieguma Nr.</w:t>
      </w:r>
      <w:r w:rsidR="00D9770F" w:rsidRPr="008472C4">
        <w:rPr>
          <w:i/>
        </w:rPr>
        <w:t> </w:t>
      </w:r>
      <w:r w:rsidRPr="008472C4">
        <w:rPr>
          <w:i/>
        </w:rPr>
        <w:t>11160/07, 84.punkts</w:t>
      </w:r>
      <w:r w:rsidRPr="008472C4">
        <w:t>).</w:t>
      </w:r>
    </w:p>
    <w:p w14:paraId="770FC228" w14:textId="051FC013" w:rsidR="00163AB8" w:rsidRPr="008472C4" w:rsidRDefault="00A964A2" w:rsidP="007547F9">
      <w:pPr>
        <w:spacing w:line="276" w:lineRule="auto"/>
        <w:ind w:firstLine="567"/>
        <w:jc w:val="both"/>
      </w:pPr>
      <w:r w:rsidRPr="008472C4">
        <w:t>Turklāt no</w:t>
      </w:r>
      <w:r w:rsidR="003C2149" w:rsidRPr="008472C4">
        <w:t xml:space="preserve"> Eiropas Cilvēktiesību tiesas prakses izriet</w:t>
      </w:r>
      <w:r w:rsidRPr="008472C4">
        <w:t xml:space="preserve"> arī tas</w:t>
      </w:r>
      <w:r w:rsidR="003C2149" w:rsidRPr="008472C4">
        <w:t xml:space="preserve">, ka nav pietiekami reaģēt tikai uz konkrētiem </w:t>
      </w:r>
      <w:r w:rsidR="00E8735B" w:rsidRPr="008472C4">
        <w:t xml:space="preserve">jau notikušiem </w:t>
      </w:r>
      <w:r w:rsidR="003C2149" w:rsidRPr="008472C4">
        <w:t>ieslodzītās personas drošības apdraudējumiem</w:t>
      </w:r>
      <w:r w:rsidR="00C542D0" w:rsidRPr="008472C4">
        <w:t>. Cietuma administrācijai</w:t>
      </w:r>
      <w:r w:rsidR="003C2149" w:rsidRPr="008472C4">
        <w:t xml:space="preserve"> ir jāveic arī preventīvi pasākumi, lai nodrošinātu ieslodzīto personu drošību situācijās, kad ieslodzītais pieder kādai riska grupai. </w:t>
      </w:r>
      <w:r w:rsidR="003D30E6" w:rsidRPr="008472C4">
        <w:t xml:space="preserve">Piemēram, lietā „Aleksejeva v. </w:t>
      </w:r>
      <w:proofErr w:type="spellStart"/>
      <w:r w:rsidR="003D30E6" w:rsidRPr="008472C4">
        <w:t>Latvia</w:t>
      </w:r>
      <w:proofErr w:type="spellEnd"/>
      <w:r w:rsidR="003D30E6" w:rsidRPr="008472C4">
        <w:t xml:space="preserve">” Eiropas Cilvēktiesību tiesa vērtēja situāciju, kurā ieslodzītā persona bija ilggadējas cietuma darbinieces meita, tāpēc </w:t>
      </w:r>
      <w:r w:rsidR="003C2149" w:rsidRPr="008472C4">
        <w:t xml:space="preserve">vispārīgi </w:t>
      </w:r>
      <w:r w:rsidR="003D30E6" w:rsidRPr="008472C4">
        <w:t xml:space="preserve">pastāvēja </w:t>
      </w:r>
      <w:r w:rsidR="00EE7500" w:rsidRPr="008472C4">
        <w:t xml:space="preserve">pret viņu vērstas </w:t>
      </w:r>
      <w:r w:rsidR="003D30E6" w:rsidRPr="008472C4">
        <w:t xml:space="preserve">vardarbības risks. Šajā lietā </w:t>
      </w:r>
      <w:r w:rsidR="004A690D" w:rsidRPr="008472C4">
        <w:t>Eiropas Cilvēktiesību tiesa atzina, ka valsts rīcībā nebija nekādas konkrētas informācijas par sūdzības iesniedzējas</w:t>
      </w:r>
      <w:r w:rsidR="003C2149" w:rsidRPr="008472C4">
        <w:t xml:space="preserve"> drošības apdraudējumu. Tomēr Eiropas Cilvēktiesību norādīja, ka arī šādā situācijā valstij ir noteikti pienākumi un tāpēc ir jāvērtē, vai cietuma administrācija ir veikusi atbilstošus pasākumus, lai reaģētu uz personas piederību vispārīgai riska grupai</w:t>
      </w:r>
      <w:r w:rsidR="00CC7D9D" w:rsidRPr="008472C4">
        <w:t xml:space="preserve">. Izvērtējusi visus </w:t>
      </w:r>
      <w:r w:rsidRPr="008472C4">
        <w:t xml:space="preserve">konkrētās </w:t>
      </w:r>
      <w:r w:rsidR="00CC7D9D" w:rsidRPr="008472C4">
        <w:t xml:space="preserve">lietas apstākļus, Eiropas Cilvēktiesību tiesa atzina, ka valsts ir veikusi visus nepieciešamos pasākumus sūdzības iesniedzējas drošības nodrošināšanai un līdz ar to sūdzības iesniedzējas tiesību pārkāpumu nekonstatēja </w:t>
      </w:r>
      <w:r w:rsidR="00EE7500" w:rsidRPr="008472C4">
        <w:t>(</w:t>
      </w:r>
      <w:r w:rsidR="00CC7D9D" w:rsidRPr="008472C4">
        <w:rPr>
          <w:i/>
        </w:rPr>
        <w:t xml:space="preserve">Eiropas Cilvēktiesību tiesas </w:t>
      </w:r>
      <w:proofErr w:type="gramStart"/>
      <w:r w:rsidR="00CC7D9D" w:rsidRPr="008472C4">
        <w:rPr>
          <w:i/>
        </w:rPr>
        <w:t>2012.gada</w:t>
      </w:r>
      <w:proofErr w:type="gramEnd"/>
      <w:r w:rsidR="00CC7D9D" w:rsidRPr="008472C4">
        <w:rPr>
          <w:i/>
        </w:rPr>
        <w:t xml:space="preserve"> 3.jūlija spriedum</w:t>
      </w:r>
      <w:r w:rsidR="00944AA3">
        <w:rPr>
          <w:i/>
        </w:rPr>
        <w:t>a</w:t>
      </w:r>
      <w:r w:rsidR="00CC7D9D" w:rsidRPr="008472C4">
        <w:rPr>
          <w:i/>
        </w:rPr>
        <w:t xml:space="preserve"> lietā „</w:t>
      </w:r>
      <w:r w:rsidR="00CC7D9D" w:rsidRPr="00155217">
        <w:rPr>
          <w:i/>
        </w:rPr>
        <w:t xml:space="preserve">Aleksejeva v. </w:t>
      </w:r>
      <w:proofErr w:type="spellStart"/>
      <w:r w:rsidR="00CC7D9D" w:rsidRPr="00155217">
        <w:rPr>
          <w:i/>
        </w:rPr>
        <w:t>Latvia</w:t>
      </w:r>
      <w:proofErr w:type="spellEnd"/>
      <w:r w:rsidR="00CC7D9D" w:rsidRPr="008472C4">
        <w:rPr>
          <w:i/>
        </w:rPr>
        <w:t xml:space="preserve">”, iesnieguma Nr. 21780/07, </w:t>
      </w:r>
      <w:r w:rsidR="00EE7500" w:rsidRPr="008472C4">
        <w:rPr>
          <w:i/>
        </w:rPr>
        <w:t>39.–40.punkts</w:t>
      </w:r>
      <w:r w:rsidR="00EE7500" w:rsidRPr="008472C4">
        <w:t>).</w:t>
      </w:r>
    </w:p>
    <w:p w14:paraId="04D65C11" w14:textId="77777777" w:rsidR="00EE7500" w:rsidRPr="008472C4" w:rsidRDefault="00EE7500" w:rsidP="007547F9">
      <w:pPr>
        <w:spacing w:line="276" w:lineRule="auto"/>
        <w:ind w:firstLine="567"/>
        <w:jc w:val="both"/>
      </w:pPr>
    </w:p>
    <w:p w14:paraId="08A0D267" w14:textId="7733C004" w:rsidR="00C542D0" w:rsidRPr="008472C4" w:rsidRDefault="00EE7500" w:rsidP="00C542D0">
      <w:pPr>
        <w:spacing w:line="276" w:lineRule="auto"/>
        <w:ind w:firstLine="567"/>
        <w:jc w:val="both"/>
      </w:pPr>
      <w:r w:rsidRPr="008472C4">
        <w:t xml:space="preserve">[7] </w:t>
      </w:r>
      <w:r w:rsidR="00C542D0" w:rsidRPr="008472C4">
        <w:t xml:space="preserve">Izskatāmajā lietā apgabaltiesa ir vērtējusi to, vai ir konstatējams kāds konkrēts pieteicēja drošības apdraudējums, </w:t>
      </w:r>
      <w:proofErr w:type="gramStart"/>
      <w:r w:rsidR="00C542D0" w:rsidRPr="008472C4">
        <w:t>uz kuru cietuma administrācijai būtu bijis</w:t>
      </w:r>
      <w:proofErr w:type="gramEnd"/>
      <w:r w:rsidR="00C542D0" w:rsidRPr="008472C4">
        <w:t xml:space="preserve"> jāreaģē. Apgabaltiesa secināja, ka pieteicējs nav norādījis konkrētus faktus un apstākļus, no kuriem būtu iespējams izdarīt objektīvus secinājumus par pieteicēja drošības apdraudējumu. Apgabaltiesa </w:t>
      </w:r>
      <w:r w:rsidR="00C542D0" w:rsidRPr="008472C4">
        <w:lastRenderedPageBreak/>
        <w:t xml:space="preserve">arī konstatēja, ka, neskatoties uz konkrētu norāžu par apdraudējumu neesību, iestādē tika veikta </w:t>
      </w:r>
      <w:proofErr w:type="spellStart"/>
      <w:r w:rsidR="00C542D0" w:rsidRPr="008472C4">
        <w:t>resoriskā</w:t>
      </w:r>
      <w:proofErr w:type="spellEnd"/>
      <w:r w:rsidR="00C542D0" w:rsidRPr="008472C4">
        <w:t xml:space="preserve"> pārbaude par iespējamām pret pieteicēju vērstajām prettiesiskajām darbībām no citu ieslodzīto puses. Taču arī pārbaudē netika konstatēts, </w:t>
      </w:r>
      <w:r w:rsidR="00A1018B" w:rsidRPr="008472C4">
        <w:t xml:space="preserve">ka kāds ieslodzītais būtu izteicis pieteicējam draudus vai reāli apdraudējis pieteicēju. Līdz ar to </w:t>
      </w:r>
      <w:r w:rsidR="00C542D0" w:rsidRPr="008472C4">
        <w:t>apgabaltiesa atz</w:t>
      </w:r>
      <w:r w:rsidR="00A1018B" w:rsidRPr="008472C4">
        <w:t xml:space="preserve">ina, ka </w:t>
      </w:r>
      <w:r w:rsidR="00C542D0" w:rsidRPr="008472C4">
        <w:t>pieteicēja apdraudējums Daugavgrīvas cietumā nav konstatējams</w:t>
      </w:r>
      <w:r w:rsidR="00A1018B" w:rsidRPr="008472C4">
        <w:t>.</w:t>
      </w:r>
    </w:p>
    <w:p w14:paraId="0C3B895C" w14:textId="172CA25E" w:rsidR="00A1018B" w:rsidRPr="008472C4" w:rsidRDefault="00A1018B" w:rsidP="007547F9">
      <w:pPr>
        <w:spacing w:line="276" w:lineRule="auto"/>
        <w:ind w:firstLine="567"/>
        <w:jc w:val="both"/>
      </w:pPr>
      <w:r w:rsidRPr="008472C4">
        <w:t xml:space="preserve">Tomēr apgabaltiesa nav ņēmusi vērā to, ka ar </w:t>
      </w:r>
      <w:r w:rsidR="0013367B" w:rsidRPr="008472C4">
        <w:t>Latvijas Sodu izpildes kodeksa 13.</w:t>
      </w:r>
      <w:proofErr w:type="gramStart"/>
      <w:r w:rsidR="0013367B" w:rsidRPr="008472C4">
        <w:rPr>
          <w:vertAlign w:val="superscript"/>
        </w:rPr>
        <w:t>2</w:t>
      </w:r>
      <w:r w:rsidRPr="008472C4">
        <w:t>panta</w:t>
      </w:r>
      <w:proofErr w:type="gramEnd"/>
      <w:r w:rsidRPr="008472C4">
        <w:t xml:space="preserve"> trešo daļu</w:t>
      </w:r>
      <w:r w:rsidR="0013367B" w:rsidRPr="008472C4">
        <w:t xml:space="preserve"> valsts </w:t>
      </w:r>
      <w:r w:rsidRPr="008472C4">
        <w:t xml:space="preserve">pati </w:t>
      </w:r>
      <w:r w:rsidR="0013367B" w:rsidRPr="008472C4">
        <w:t>ir atzinusi</w:t>
      </w:r>
      <w:r w:rsidR="00AD287F" w:rsidRPr="008472C4">
        <w:t xml:space="preserve"> ī</w:t>
      </w:r>
      <w:r w:rsidR="00CD58B0" w:rsidRPr="008472C4">
        <w:t>p</w:t>
      </w:r>
      <w:r w:rsidR="00AD287F" w:rsidRPr="008472C4">
        <w:t>a</w:t>
      </w:r>
      <w:r w:rsidR="00CD58B0" w:rsidRPr="008472C4">
        <w:t xml:space="preserve">šo risku, ar ko ieslodzījuma vietās saskaras </w:t>
      </w:r>
      <w:r w:rsidR="005025EF" w:rsidRPr="008472C4">
        <w:t>ieslodzītie</w:t>
      </w:r>
      <w:r w:rsidR="00CD58B0" w:rsidRPr="008472C4">
        <w:t xml:space="preserve">, kas ir pirmās pakāpes radinieki </w:t>
      </w:r>
      <w:r w:rsidR="005025EF" w:rsidRPr="008472C4">
        <w:t xml:space="preserve">personām, kas strādā vai strādājušas </w:t>
      </w:r>
      <w:r w:rsidR="00CD58B0" w:rsidRPr="008472C4">
        <w:t>ar valsts un sabiedrības drošības nodrošināšanu saistīt</w:t>
      </w:r>
      <w:r w:rsidR="005025EF" w:rsidRPr="008472C4">
        <w:t>ā</w:t>
      </w:r>
      <w:r w:rsidR="00CD58B0" w:rsidRPr="008472C4">
        <w:t>s valsts institūcij</w:t>
      </w:r>
      <w:r w:rsidR="005025EF" w:rsidRPr="008472C4">
        <w:t>ā</w:t>
      </w:r>
      <w:r w:rsidR="00CD58B0" w:rsidRPr="008472C4">
        <w:t>s</w:t>
      </w:r>
      <w:r w:rsidR="007547F9" w:rsidRPr="008472C4">
        <w:t xml:space="preserve">. </w:t>
      </w:r>
      <w:r w:rsidR="004857C7" w:rsidRPr="008472C4">
        <w:t>Šie ieslodzītie ir pakļauti riskam nevis kādu personisku vai individuālu iemeslu dēļ, bet gan tādēļ, ka viņ</w:t>
      </w:r>
      <w:r w:rsidR="00D9770F" w:rsidRPr="008472C4">
        <w:t>i ir</w:t>
      </w:r>
      <w:r w:rsidR="004857C7" w:rsidRPr="008472C4">
        <w:t xml:space="preserve"> piederīg</w:t>
      </w:r>
      <w:r w:rsidR="00D9770F" w:rsidRPr="008472C4">
        <w:t>i</w:t>
      </w:r>
      <w:r w:rsidR="004857C7" w:rsidRPr="008472C4">
        <w:t xml:space="preserve"> noteiktai cilvēku grupai</w:t>
      </w:r>
      <w:r w:rsidR="00833746" w:rsidRPr="008472C4">
        <w:t>. I</w:t>
      </w:r>
      <w:r w:rsidR="004857C7" w:rsidRPr="008472C4">
        <w:t xml:space="preserve">r </w:t>
      </w:r>
      <w:r w:rsidR="00833746" w:rsidRPr="008472C4">
        <w:t>lielāka iespējamība</w:t>
      </w:r>
      <w:r w:rsidR="004857C7" w:rsidRPr="008472C4">
        <w:t>, ka pret viņiem var tikt vērsta vardarbība, bet ir grūti noteikt, kad tieši t</w:t>
      </w:r>
      <w:r w:rsidRPr="008472C4">
        <w:t>as varētu notikt</w:t>
      </w:r>
      <w:r w:rsidR="00833746" w:rsidRPr="008472C4">
        <w:t>, tāpēc ir īpaši svarīgi preventīvi mehānismi</w:t>
      </w:r>
      <w:r w:rsidRPr="008472C4">
        <w:t>.</w:t>
      </w:r>
    </w:p>
    <w:p w14:paraId="3ECEC144" w14:textId="4891BB2A" w:rsidR="004857C7" w:rsidRPr="008472C4" w:rsidRDefault="00A1018B" w:rsidP="007547F9">
      <w:pPr>
        <w:spacing w:line="276" w:lineRule="auto"/>
        <w:ind w:firstLine="567"/>
        <w:jc w:val="both"/>
      </w:pPr>
      <w:r w:rsidRPr="008472C4">
        <w:t>Kā jau tika norādīts, arī Eiropas Cilvēktiesību tiesa ir atzinusi, ka</w:t>
      </w:r>
      <w:r w:rsidR="008A54BF" w:rsidRPr="008472C4">
        <w:t xml:space="preserve"> valstij ir pienākums veikt pasākumus riska grupai piederošu ieslodzīto drošības garantēšanai</w:t>
      </w:r>
      <w:r w:rsidRPr="008472C4">
        <w:t xml:space="preserve">, </w:t>
      </w:r>
      <w:proofErr w:type="gramStart"/>
      <w:r w:rsidRPr="008472C4">
        <w:t>neskatoties uz to, ka</w:t>
      </w:r>
      <w:proofErr w:type="gramEnd"/>
      <w:r w:rsidRPr="008472C4">
        <w:t xml:space="preserve"> nav konstatējams kāds konkrēts un reāls ieslodzītā apdraudējuma gadījums.</w:t>
      </w:r>
    </w:p>
    <w:p w14:paraId="72ED70B0" w14:textId="1E2FC283" w:rsidR="00D9770F" w:rsidRPr="008472C4" w:rsidRDefault="004857C7" w:rsidP="007547F9">
      <w:pPr>
        <w:spacing w:line="276" w:lineRule="auto"/>
        <w:ind w:firstLine="567"/>
        <w:jc w:val="both"/>
      </w:pPr>
      <w:r w:rsidRPr="008472C4">
        <w:t xml:space="preserve">Nav strīda, ka </w:t>
      </w:r>
      <w:r w:rsidR="00A1018B" w:rsidRPr="008472C4">
        <w:t>pieteicējs</w:t>
      </w:r>
      <w:r w:rsidRPr="008472C4">
        <w:t xml:space="preserve"> ir bijušo policijas darbinieku dēls un </w:t>
      </w:r>
      <w:r w:rsidR="00A1018B" w:rsidRPr="008472C4">
        <w:t xml:space="preserve">kā tāds </w:t>
      </w:r>
      <w:r w:rsidRPr="008472C4">
        <w:t>ietilpst riska grupā</w:t>
      </w:r>
      <w:r w:rsidR="00A1018B" w:rsidRPr="008472C4">
        <w:t>, ko valsts ir atzinusi ar Latvijas Sodu izpildes kodeksa 13.</w:t>
      </w:r>
      <w:proofErr w:type="gramStart"/>
      <w:r w:rsidR="00A1018B" w:rsidRPr="008472C4">
        <w:rPr>
          <w:vertAlign w:val="superscript"/>
        </w:rPr>
        <w:t>2</w:t>
      </w:r>
      <w:r w:rsidR="00A1018B" w:rsidRPr="008472C4">
        <w:t>panta</w:t>
      </w:r>
      <w:proofErr w:type="gramEnd"/>
      <w:r w:rsidR="00A1018B" w:rsidRPr="008472C4">
        <w:t xml:space="preserve"> trešo daļu</w:t>
      </w:r>
      <w:r w:rsidRPr="008472C4">
        <w:t xml:space="preserve">. </w:t>
      </w:r>
      <w:r w:rsidR="00A1018B" w:rsidRPr="008472C4">
        <w:t xml:space="preserve">Līdz ar to cietuma administrācijai no Latvijas Republikas Satversmes </w:t>
      </w:r>
      <w:proofErr w:type="gramStart"/>
      <w:r w:rsidR="00A1018B" w:rsidRPr="008472C4">
        <w:t>95.panta</w:t>
      </w:r>
      <w:proofErr w:type="gramEnd"/>
      <w:r w:rsidR="00A1018B" w:rsidRPr="008472C4">
        <w:t xml:space="preserve"> un Eiropas Cilvēka tiesību un pamatbrīvību aizsardzības konvencijas 3.panta izriet pienākums veikt </w:t>
      </w:r>
      <w:r w:rsidR="00E8735B" w:rsidRPr="008472C4">
        <w:t xml:space="preserve">arī </w:t>
      </w:r>
      <w:r w:rsidR="00A1018B" w:rsidRPr="008472C4">
        <w:t xml:space="preserve">atbilstošus </w:t>
      </w:r>
      <w:r w:rsidR="00E8735B" w:rsidRPr="008472C4">
        <w:t xml:space="preserve">preventīvus </w:t>
      </w:r>
      <w:r w:rsidR="00A1018B" w:rsidRPr="008472C4">
        <w:t>pasākumus</w:t>
      </w:r>
      <w:r w:rsidR="00811A1A" w:rsidRPr="008472C4">
        <w:t>, lai izslēgtu iespējamus pieteicēja kā riska grupai pied</w:t>
      </w:r>
      <w:r w:rsidR="00D9770F" w:rsidRPr="008472C4">
        <w:t>eroša ieslodzītā apdraudējumus.</w:t>
      </w:r>
    </w:p>
    <w:p w14:paraId="0580163A" w14:textId="2487DA40" w:rsidR="00811A1A" w:rsidRPr="008472C4" w:rsidRDefault="00811A1A" w:rsidP="007547F9">
      <w:pPr>
        <w:spacing w:line="276" w:lineRule="auto"/>
        <w:ind w:firstLine="567"/>
        <w:jc w:val="both"/>
      </w:pPr>
      <w:r w:rsidRPr="008472C4">
        <w:t>Apgabaltiesa ir nepareizi interpretējusi iepriekš minētās tiesību normas</w:t>
      </w:r>
      <w:r w:rsidR="00E8735B" w:rsidRPr="008472C4">
        <w:t>, jo</w:t>
      </w:r>
      <w:r w:rsidRPr="008472C4">
        <w:t xml:space="preserve"> nav konstatējusi šādu cietuma administrācijas pienākumu. </w:t>
      </w:r>
      <w:proofErr w:type="gramStart"/>
      <w:r w:rsidRPr="008472C4">
        <w:t>Secīgi,</w:t>
      </w:r>
      <w:proofErr w:type="gramEnd"/>
      <w:r w:rsidRPr="008472C4">
        <w:t xml:space="preserve"> apgabaltiesa nav izvērtējusi, vai </w:t>
      </w:r>
      <w:r w:rsidR="00486994" w:rsidRPr="008472C4">
        <w:t xml:space="preserve">ir veikti </w:t>
      </w:r>
      <w:r w:rsidR="00516CA1" w:rsidRPr="008472C4">
        <w:t xml:space="preserve">visi </w:t>
      </w:r>
      <w:r w:rsidRPr="008472C4">
        <w:t>nepieciešamie pasākumi</w:t>
      </w:r>
      <w:r w:rsidR="00E8735B" w:rsidRPr="008472C4">
        <w:t xml:space="preserve"> pieteicēja drošības garantēšanai</w:t>
      </w:r>
      <w:r w:rsidRPr="008472C4">
        <w:t>. Tādējādi ir pamats apgabaltiesas sprieduma atcelšanai.</w:t>
      </w:r>
    </w:p>
    <w:p w14:paraId="3D294ED3" w14:textId="77777777" w:rsidR="008A54BF" w:rsidRPr="008472C4" w:rsidRDefault="008A54BF" w:rsidP="00811A1A">
      <w:pPr>
        <w:spacing w:line="276" w:lineRule="auto"/>
        <w:ind w:firstLine="567"/>
        <w:jc w:val="both"/>
      </w:pPr>
    </w:p>
    <w:p w14:paraId="4691B82F" w14:textId="482A46B0" w:rsidR="008A54BF" w:rsidRPr="008472C4" w:rsidRDefault="008A54BF" w:rsidP="00811A1A">
      <w:pPr>
        <w:spacing w:line="276" w:lineRule="auto"/>
        <w:ind w:firstLine="567"/>
        <w:jc w:val="both"/>
      </w:pPr>
      <w:r w:rsidRPr="008472C4">
        <w:t xml:space="preserve">[8] </w:t>
      </w:r>
      <w:r w:rsidR="00811A1A" w:rsidRPr="008472C4">
        <w:t xml:space="preserve">Izskatot lietu atkārtoti, apgabaltiesai ir jāpārbauda </w:t>
      </w:r>
      <w:r w:rsidR="00E8735B" w:rsidRPr="008472C4">
        <w:t xml:space="preserve">arī </w:t>
      </w:r>
      <w:r w:rsidR="00811A1A" w:rsidRPr="008472C4">
        <w:t xml:space="preserve">tas, </w:t>
      </w:r>
      <w:proofErr w:type="gramStart"/>
      <w:r w:rsidR="00811A1A" w:rsidRPr="008472C4">
        <w:t xml:space="preserve">vai </w:t>
      </w:r>
      <w:r w:rsidR="00486994" w:rsidRPr="008472C4">
        <w:t xml:space="preserve">vispār </w:t>
      </w:r>
      <w:r w:rsidR="00811A1A" w:rsidRPr="008472C4">
        <w:t xml:space="preserve">ir veikti </w:t>
      </w:r>
      <w:r w:rsidR="00486994" w:rsidRPr="008472C4">
        <w:t>kādi</w:t>
      </w:r>
      <w:r w:rsidR="00811A1A" w:rsidRPr="008472C4">
        <w:t xml:space="preserve"> </w:t>
      </w:r>
      <w:r w:rsidR="00516CA1" w:rsidRPr="008472C4">
        <w:t xml:space="preserve">preventīvi </w:t>
      </w:r>
      <w:r w:rsidR="00811A1A" w:rsidRPr="008472C4">
        <w:t>pasākumi</w:t>
      </w:r>
      <w:proofErr w:type="gramEnd"/>
      <w:r w:rsidR="00811A1A" w:rsidRPr="008472C4">
        <w:t xml:space="preserve"> pieteicēja kā riska grupai piederoša ieslodzītā drošības garantēšanai</w:t>
      </w:r>
      <w:r w:rsidR="00486994" w:rsidRPr="008472C4">
        <w:t xml:space="preserve"> un vai šie pasākumi ir atbilstoši</w:t>
      </w:r>
      <w:r w:rsidRPr="008472C4">
        <w:t>.</w:t>
      </w:r>
    </w:p>
    <w:p w14:paraId="71C29CD8" w14:textId="37445561" w:rsidR="005B4A90" w:rsidRPr="008472C4" w:rsidRDefault="00811A1A" w:rsidP="00811A1A">
      <w:pPr>
        <w:spacing w:line="276" w:lineRule="auto"/>
        <w:ind w:firstLine="567"/>
        <w:jc w:val="both"/>
      </w:pPr>
      <w:r w:rsidRPr="008472C4">
        <w:t>No Latvijas Sodu izpildes kodeksa 13.</w:t>
      </w:r>
      <w:proofErr w:type="gramStart"/>
      <w:r w:rsidRPr="008472C4">
        <w:rPr>
          <w:vertAlign w:val="superscript"/>
        </w:rPr>
        <w:t>2</w:t>
      </w:r>
      <w:r w:rsidRPr="008472C4">
        <w:t>panta</w:t>
      </w:r>
      <w:proofErr w:type="gramEnd"/>
      <w:r w:rsidRPr="008472C4">
        <w:t xml:space="preserve"> trešās daļas izriet, ka v</w:t>
      </w:r>
      <w:r w:rsidR="00A1018B" w:rsidRPr="008472C4">
        <w:t xml:space="preserve">ispārīgi </w:t>
      </w:r>
      <w:r w:rsidR="00486994" w:rsidRPr="008472C4">
        <w:t xml:space="preserve">valsts </w:t>
      </w:r>
      <w:r w:rsidR="00A1018B" w:rsidRPr="008472C4">
        <w:t>kā efektīvu preventīvu līdzekli ir noteikusi šo personu izvietošanu atsevišķi no citiem ieslodzītajiem.</w:t>
      </w:r>
      <w:r w:rsidRPr="008472C4">
        <w:t xml:space="preserve"> Taču no Eiropas Cilvēktiesību tiesas prakses neizriet, ka tas </w:t>
      </w:r>
      <w:r w:rsidR="00486994" w:rsidRPr="008472C4">
        <w:t>būtu</w:t>
      </w:r>
      <w:r w:rsidRPr="008472C4">
        <w:t xml:space="preserve"> vienīgais līdzeklis, kā nodrošināt </w:t>
      </w:r>
      <w:proofErr w:type="gramStart"/>
      <w:r w:rsidRPr="008472C4">
        <w:t>riska grupai piederoša ieslodzītā cilvēktiesību ievērošanu</w:t>
      </w:r>
      <w:proofErr w:type="gramEnd"/>
      <w:r w:rsidRPr="008472C4">
        <w:t xml:space="preserve">. </w:t>
      </w:r>
      <w:r w:rsidR="005B4A90" w:rsidRPr="008472C4">
        <w:t xml:space="preserve">Piemēram, jau minētajā lietā „Aleksejeva v. </w:t>
      </w:r>
      <w:proofErr w:type="spellStart"/>
      <w:r w:rsidR="005B4A90" w:rsidRPr="008472C4">
        <w:t>Latvia</w:t>
      </w:r>
      <w:proofErr w:type="spellEnd"/>
      <w:r w:rsidR="005B4A90" w:rsidRPr="008472C4">
        <w:t xml:space="preserve">” Eiropas Cilvēktiesību tiesa konstatēja, ka sūdzības iesniedzēja sākotnēji </w:t>
      </w:r>
      <w:r w:rsidR="008A54BF" w:rsidRPr="008472C4">
        <w:t>tika izvietota</w:t>
      </w:r>
      <w:r w:rsidR="005B4A90" w:rsidRPr="008472C4">
        <w:t xml:space="preserve"> kamerā kopā ar citu personu līdzīgā situācijā, bet vēlāk pati bija rakstveidā izteikusi piekrišanu pārvietošanai uz kameru</w:t>
      </w:r>
      <w:r w:rsidR="008A54BF" w:rsidRPr="008472C4">
        <w:t>, kurā viņa tiktu izvietota kopā</w:t>
      </w:r>
      <w:r w:rsidR="005B4A90" w:rsidRPr="008472C4">
        <w:t xml:space="preserve"> ar citām ieslodzītajām. Tā kā tika saņemta piekrišana un nekādas konkrētas informācijas par sūdzības iesniedzējas apdraudējumu nebija, tad cilvēktiesī</w:t>
      </w:r>
      <w:r w:rsidR="00155217">
        <w:t>bu pārkāpums netika konstatēts.</w:t>
      </w:r>
    </w:p>
    <w:p w14:paraId="7E068480" w14:textId="175A58AF" w:rsidR="003047F5" w:rsidRPr="008472C4" w:rsidRDefault="00486994" w:rsidP="00811A1A">
      <w:pPr>
        <w:spacing w:line="276" w:lineRule="auto"/>
        <w:ind w:firstLine="567"/>
        <w:jc w:val="both"/>
      </w:pPr>
      <w:r w:rsidRPr="008472C4">
        <w:t xml:space="preserve">Senāts vērš procesa dalībnieku uzmanību uz to, ka šādās lietās </w:t>
      </w:r>
      <w:r w:rsidR="00E8735B" w:rsidRPr="008472C4">
        <w:t xml:space="preserve">tieši </w:t>
      </w:r>
      <w:r w:rsidRPr="008472C4">
        <w:t xml:space="preserve">iestādei ir pienākums pierādīt, </w:t>
      </w:r>
      <w:proofErr w:type="gramStart"/>
      <w:r w:rsidRPr="008472C4">
        <w:t xml:space="preserve">ka ir </w:t>
      </w:r>
      <w:r w:rsidR="00811A1A" w:rsidRPr="008472C4">
        <w:t>veik</w:t>
      </w:r>
      <w:r w:rsidRPr="008472C4">
        <w:t>ti</w:t>
      </w:r>
      <w:r w:rsidR="005B4A90" w:rsidRPr="008472C4">
        <w:t xml:space="preserve"> atbilstoš</w:t>
      </w:r>
      <w:r w:rsidRPr="008472C4">
        <w:t>i</w:t>
      </w:r>
      <w:r w:rsidR="005B4A90" w:rsidRPr="008472C4">
        <w:t xml:space="preserve"> pasākum</w:t>
      </w:r>
      <w:r w:rsidRPr="008472C4">
        <w:t>i</w:t>
      </w:r>
      <w:proofErr w:type="gramEnd"/>
      <w:r w:rsidR="005B4A90" w:rsidRPr="008472C4">
        <w:t xml:space="preserve"> pieteicēja kā riska grupai piederoša ieslodzītā drošības garantēšanai. </w:t>
      </w:r>
      <w:r w:rsidRPr="008472C4">
        <w:t xml:space="preserve">Līdz ar to iestādei ir jāsniedz </w:t>
      </w:r>
      <w:r w:rsidR="00E8735B" w:rsidRPr="008472C4">
        <w:t xml:space="preserve">tiesai </w:t>
      </w:r>
      <w:r w:rsidRPr="008472C4">
        <w:t>informācija un pierādījumi par veiktajiem pasākumiem. T</w:t>
      </w:r>
      <w:r w:rsidR="00516CA1" w:rsidRPr="008472C4">
        <w:t>ā</w:t>
      </w:r>
      <w:r w:rsidRPr="008472C4">
        <w:t xml:space="preserve"> var būt</w:t>
      </w:r>
      <w:r w:rsidR="005B4A90" w:rsidRPr="008472C4">
        <w:t xml:space="preserve"> </w:t>
      </w:r>
      <w:r w:rsidRPr="008472C4">
        <w:t>informācija un pierādījumi, piemēram, par</w:t>
      </w:r>
      <w:r w:rsidR="005B4A90" w:rsidRPr="008472C4">
        <w:t xml:space="preserve"> to, vai</w:t>
      </w:r>
      <w:r w:rsidRPr="008472C4">
        <w:t xml:space="preserve"> </w:t>
      </w:r>
      <w:r w:rsidR="005B4A90" w:rsidRPr="008472C4">
        <w:t xml:space="preserve">cietuma administrācija </w:t>
      </w:r>
      <w:r w:rsidRPr="008472C4">
        <w:t xml:space="preserve">vispārīgi </w:t>
      </w:r>
      <w:r w:rsidR="005B4A90" w:rsidRPr="008472C4">
        <w:t>ir veikusi regulārus riska novērtējumus</w:t>
      </w:r>
      <w:r w:rsidRPr="008472C4">
        <w:t xml:space="preserve"> un izstrādājusi plānu riska grupai piederošu ieslodzīto drošības aizsardzībai</w:t>
      </w:r>
      <w:r w:rsidR="005B4A90" w:rsidRPr="008472C4">
        <w:t xml:space="preserve">, </w:t>
      </w:r>
      <w:r w:rsidRPr="008472C4">
        <w:t xml:space="preserve">vai ir veikts riska novērtējums, lemjot tieši par pieteicēja izvietošanu konkrētā kamerā, </w:t>
      </w:r>
      <w:r w:rsidR="005B4A90" w:rsidRPr="008472C4">
        <w:t xml:space="preserve">vai tiek veikta </w:t>
      </w:r>
      <w:proofErr w:type="gramStart"/>
      <w:r w:rsidR="005B4A90" w:rsidRPr="008472C4">
        <w:t>pietiekama ieslodzīto</w:t>
      </w:r>
      <w:proofErr w:type="gramEnd"/>
      <w:r w:rsidR="00155217">
        <w:t>,</w:t>
      </w:r>
      <w:r w:rsidR="005B4A90" w:rsidRPr="008472C4">
        <w:t xml:space="preserve"> it īpaši riska grupai piederošo ieslodzīto</w:t>
      </w:r>
      <w:r w:rsidR="00155217">
        <w:t>,</w:t>
      </w:r>
      <w:r w:rsidR="005B4A90" w:rsidRPr="008472C4">
        <w:t xml:space="preserve"> uzraudzība.</w:t>
      </w:r>
      <w:r w:rsidR="003A2AC7" w:rsidRPr="008472C4">
        <w:t xml:space="preserve"> Ja iestāde nesniedz šāda veida informāciju, tas var būt </w:t>
      </w:r>
      <w:r w:rsidR="003A2AC7" w:rsidRPr="008472C4">
        <w:lastRenderedPageBreak/>
        <w:t xml:space="preserve">pamats, lai tiesa atzītu, ka </w:t>
      </w:r>
      <w:r w:rsidR="00A17DDE" w:rsidRPr="008472C4">
        <w:t>ir noticis Latvijas Republikas Satversmes 95.panta un Eiropas Cilvēka tiesību un pamatbrīvību aizsardzības konvencijas 3.panta pārkāpums.</w:t>
      </w:r>
    </w:p>
    <w:p w14:paraId="0D8B2504" w14:textId="77777777" w:rsidR="00811A1A" w:rsidRPr="008472C4" w:rsidRDefault="00811A1A" w:rsidP="00811A1A">
      <w:pPr>
        <w:spacing w:line="276" w:lineRule="auto"/>
        <w:ind w:firstLine="567"/>
        <w:jc w:val="both"/>
      </w:pPr>
    </w:p>
    <w:p w14:paraId="27F120EA" w14:textId="26D79065" w:rsidR="004B26FE" w:rsidRPr="008472C4" w:rsidRDefault="004B26FE" w:rsidP="000B0A3A">
      <w:pPr>
        <w:spacing w:line="276" w:lineRule="auto"/>
        <w:ind w:firstLine="567"/>
        <w:jc w:val="both"/>
      </w:pPr>
      <w:r w:rsidRPr="008472C4">
        <w:t>[9]</w:t>
      </w:r>
      <w:r w:rsidR="008A54BF" w:rsidRPr="008472C4">
        <w:t> </w:t>
      </w:r>
      <w:r w:rsidRPr="008472C4">
        <w:t xml:space="preserve">Administratīvā apgabaltiesa </w:t>
      </w:r>
      <w:r w:rsidR="003B0655" w:rsidRPr="008472C4">
        <w:t>ir</w:t>
      </w:r>
      <w:r w:rsidRPr="008472C4">
        <w:t xml:space="preserve"> precizējusi pieteicēja prasījumu kā prasījumu atzīt par prettiesisku Daugavgrīvas cietuma administrācijas faktisko rīcību, nenodrošinot pieteicējam kā bijušo policijas darbinieku pirmās pakāpes radiniekam atbilstošus ieslodzījuma apstākļus.</w:t>
      </w:r>
    </w:p>
    <w:p w14:paraId="79E36205" w14:textId="48ED3CA7" w:rsidR="004263DA" w:rsidRPr="008472C4" w:rsidRDefault="004B26FE" w:rsidP="000B0A3A">
      <w:pPr>
        <w:spacing w:line="276" w:lineRule="auto"/>
        <w:ind w:firstLine="567"/>
        <w:jc w:val="both"/>
      </w:pPr>
      <w:r w:rsidRPr="008472C4">
        <w:t xml:space="preserve">Tomēr </w:t>
      </w:r>
      <w:r w:rsidR="004263DA" w:rsidRPr="008472C4">
        <w:t>Senāts</w:t>
      </w:r>
      <w:r w:rsidR="002638BA" w:rsidRPr="008472C4">
        <w:t xml:space="preserve"> vērš uzmanību, ka pieteicēja mērķis, vēršoties iestādē un attiecīgi tiesā, bija </w:t>
      </w:r>
      <w:r w:rsidR="00516CA1" w:rsidRPr="008472C4">
        <w:t xml:space="preserve">arī </w:t>
      </w:r>
      <w:r w:rsidR="002638BA" w:rsidRPr="008472C4">
        <w:t>panākt, lai iestāde veic pozitīvu (aktīvu) personai labvēlīgu faktisko rīcību</w:t>
      </w:r>
      <w:r w:rsidR="004263DA" w:rsidRPr="008472C4">
        <w:t>, proti, novērš viņa drošības apdraudējumu</w:t>
      </w:r>
      <w:r w:rsidR="002638BA" w:rsidRPr="008472C4">
        <w:t xml:space="preserve">, nevis tikai konstatē </w:t>
      </w:r>
      <w:r w:rsidR="004263DA" w:rsidRPr="008472C4">
        <w:t>drošības apdraudējuma nenovēršanas</w:t>
      </w:r>
      <w:r w:rsidR="002638BA" w:rsidRPr="008472C4">
        <w:t xml:space="preserve"> prettiesiskumu. Tādējādi pieteicēja interesēm atbilstošs prasījum</w:t>
      </w:r>
      <w:r w:rsidR="008A54BF" w:rsidRPr="008472C4">
        <w:t>s</w:t>
      </w:r>
      <w:r w:rsidR="002638BA" w:rsidRPr="008472C4">
        <w:t xml:space="preserve"> šādā gadījumā būtu </w:t>
      </w:r>
      <w:r w:rsidR="008A54BF" w:rsidRPr="008472C4">
        <w:t xml:space="preserve">arī </w:t>
      </w:r>
      <w:r w:rsidR="002638BA" w:rsidRPr="008472C4">
        <w:t xml:space="preserve">par faktiskās rīcības veikšanu – par pienākuma uzlikšanu iestādei </w:t>
      </w:r>
      <w:r w:rsidR="004263DA" w:rsidRPr="008472C4">
        <w:t>novērst pieteicēja drošības apdraudējumu</w:t>
      </w:r>
      <w:r w:rsidR="002638BA" w:rsidRPr="008472C4">
        <w:t xml:space="preserve"> (sal. </w:t>
      </w:r>
      <w:r w:rsidR="00126813">
        <w:rPr>
          <w:i/>
        </w:rPr>
        <w:t>Senāta</w:t>
      </w:r>
      <w:r w:rsidR="002638BA" w:rsidRPr="008472C4">
        <w:rPr>
          <w:i/>
        </w:rPr>
        <w:t xml:space="preserve"> </w:t>
      </w:r>
      <w:proofErr w:type="gramStart"/>
      <w:r w:rsidR="002638BA" w:rsidRPr="008472C4">
        <w:rPr>
          <w:i/>
        </w:rPr>
        <w:t>2018.gada</w:t>
      </w:r>
      <w:proofErr w:type="gramEnd"/>
      <w:r w:rsidR="002638BA" w:rsidRPr="008472C4">
        <w:rPr>
          <w:i/>
        </w:rPr>
        <w:t xml:space="preserve"> 23.februāra lēmuma lietā Nr.</w:t>
      </w:r>
      <w:r w:rsidR="00126813">
        <w:rPr>
          <w:i/>
        </w:rPr>
        <w:t> </w:t>
      </w:r>
      <w:r w:rsidR="002638BA" w:rsidRPr="008472C4">
        <w:rPr>
          <w:i/>
        </w:rPr>
        <w:t>SKA-808/2018 (A420309917) 7.punkts</w:t>
      </w:r>
      <w:r w:rsidR="002638BA" w:rsidRPr="008472C4">
        <w:t>).</w:t>
      </w:r>
    </w:p>
    <w:p w14:paraId="7DE5DE73" w14:textId="503CB1E7" w:rsidR="004B26FE" w:rsidRPr="008472C4" w:rsidRDefault="004263DA" w:rsidP="000B0A3A">
      <w:pPr>
        <w:spacing w:line="276" w:lineRule="auto"/>
        <w:ind w:firstLine="567"/>
        <w:jc w:val="both"/>
      </w:pPr>
      <w:r w:rsidRPr="008472C4">
        <w:t>Līdz ar to, atkārtoti izskatot lietu, Administratīvajai apgabaltiesai jāizvērtē ne vien tas, vai cietuma administrācija līdz šim ir nodrošinājusi pieteicējam atbilstošus apstākļus, bet ar</w:t>
      </w:r>
      <w:r w:rsidR="009F667E" w:rsidRPr="008472C4">
        <w:t>ī tas,</w:t>
      </w:r>
      <w:r w:rsidRPr="008472C4">
        <w:t xml:space="preserve"> vai ir pamats </w:t>
      </w:r>
      <w:r w:rsidR="009F667E" w:rsidRPr="008472C4">
        <w:t>iestādei uzlikt pienākumu novērst apdraudējumu pieteicēja drošībai</w:t>
      </w:r>
      <w:r w:rsidRPr="008472C4">
        <w:t>.</w:t>
      </w:r>
    </w:p>
    <w:p w14:paraId="73BB3552" w14:textId="77777777" w:rsidR="004B26FE" w:rsidRPr="008472C4" w:rsidRDefault="004B26FE" w:rsidP="000B0A3A">
      <w:pPr>
        <w:spacing w:line="276" w:lineRule="auto"/>
        <w:ind w:firstLine="567"/>
        <w:jc w:val="both"/>
      </w:pPr>
    </w:p>
    <w:p w14:paraId="287271BF" w14:textId="2F6F18A6" w:rsidR="007547F9" w:rsidRPr="008472C4" w:rsidRDefault="007547F9" w:rsidP="000B0A3A">
      <w:pPr>
        <w:spacing w:line="276" w:lineRule="auto"/>
        <w:ind w:firstLine="567"/>
        <w:jc w:val="both"/>
      </w:pPr>
      <w:r w:rsidRPr="008472C4">
        <w:t>[</w:t>
      </w:r>
      <w:r w:rsidR="004B26FE" w:rsidRPr="008472C4">
        <w:t>10</w:t>
      </w:r>
      <w:r w:rsidRPr="008472C4">
        <w:t>]</w:t>
      </w:r>
      <w:r w:rsidR="008A54BF" w:rsidRPr="008472C4">
        <w:t> </w:t>
      </w:r>
      <w:r w:rsidR="005025EF" w:rsidRPr="008472C4">
        <w:t xml:space="preserve">Ņemot vērā iepriekš minētos apsvērumus, </w:t>
      </w:r>
      <w:r w:rsidR="00B62A25" w:rsidRPr="008472C4">
        <w:t>Administratīvās apgabaltiesas spriedums ir atceļams un lieta nosūtāma jaunai izskatīšanai.</w:t>
      </w:r>
    </w:p>
    <w:p w14:paraId="3DD18A07" w14:textId="77777777" w:rsidR="00AC0793" w:rsidRPr="008472C4" w:rsidRDefault="00AC0793" w:rsidP="000B0A3A">
      <w:pPr>
        <w:spacing w:line="276" w:lineRule="auto"/>
        <w:ind w:firstLine="567"/>
        <w:jc w:val="both"/>
      </w:pPr>
    </w:p>
    <w:p w14:paraId="2B365AB3" w14:textId="77777777" w:rsidR="007B6E2C" w:rsidRPr="008472C4" w:rsidRDefault="007B6E2C" w:rsidP="007B6E2C">
      <w:pPr>
        <w:spacing w:line="276" w:lineRule="auto"/>
        <w:jc w:val="center"/>
        <w:rPr>
          <w:b/>
        </w:rPr>
      </w:pPr>
      <w:r w:rsidRPr="008472C4">
        <w:rPr>
          <w:b/>
        </w:rPr>
        <w:t>Rezolutīvā daļa</w:t>
      </w:r>
    </w:p>
    <w:p w14:paraId="5F42537A" w14:textId="77777777" w:rsidR="007B6E2C" w:rsidRPr="008472C4" w:rsidRDefault="007B6E2C" w:rsidP="007B6E2C">
      <w:pPr>
        <w:spacing w:line="276" w:lineRule="auto"/>
        <w:ind w:firstLine="567"/>
        <w:jc w:val="both"/>
        <w:rPr>
          <w:bCs/>
          <w:spacing w:val="70"/>
        </w:rPr>
      </w:pPr>
    </w:p>
    <w:p w14:paraId="0E894FFB" w14:textId="0372E502" w:rsidR="007B6E2C" w:rsidRPr="008472C4" w:rsidRDefault="007B6E2C" w:rsidP="007B6E2C">
      <w:pPr>
        <w:spacing w:line="276" w:lineRule="auto"/>
        <w:ind w:firstLine="567"/>
        <w:jc w:val="both"/>
        <w:rPr>
          <w:strike/>
        </w:rPr>
      </w:pPr>
      <w:r w:rsidRPr="008472C4">
        <w:t xml:space="preserve">Pamatojoties uz </w:t>
      </w:r>
      <w:r w:rsidRPr="008472C4">
        <w:rPr>
          <w:rFonts w:eastAsiaTheme="minorHAnsi"/>
          <w:lang w:eastAsia="en-US"/>
        </w:rPr>
        <w:t>Administratīvā procesa likuma 129.</w:t>
      </w:r>
      <w:proofErr w:type="gramStart"/>
      <w:r w:rsidRPr="008472C4">
        <w:rPr>
          <w:rFonts w:eastAsiaTheme="minorHAnsi"/>
          <w:vertAlign w:val="superscript"/>
          <w:lang w:eastAsia="en-US"/>
        </w:rPr>
        <w:t>1</w:t>
      </w:r>
      <w:r w:rsidRPr="008472C4">
        <w:rPr>
          <w:rFonts w:eastAsiaTheme="minorHAnsi"/>
          <w:lang w:eastAsia="en-US"/>
        </w:rPr>
        <w:t>panta</w:t>
      </w:r>
      <w:proofErr w:type="gramEnd"/>
      <w:r w:rsidRPr="008472C4">
        <w:rPr>
          <w:rFonts w:eastAsiaTheme="minorHAnsi"/>
          <w:lang w:eastAsia="en-US"/>
        </w:rPr>
        <w:t xml:space="preserve"> pirmās daļas 1.punktu, 348.panta pirmās daļas </w:t>
      </w:r>
      <w:r w:rsidR="005025EF" w:rsidRPr="008472C4">
        <w:rPr>
          <w:rFonts w:eastAsiaTheme="minorHAnsi"/>
          <w:lang w:eastAsia="en-US"/>
        </w:rPr>
        <w:t>2.punktu</w:t>
      </w:r>
      <w:r w:rsidRPr="008472C4">
        <w:rPr>
          <w:rFonts w:eastAsiaTheme="minorHAnsi"/>
          <w:lang w:eastAsia="en-US"/>
        </w:rPr>
        <w:t xml:space="preserve"> un 351.pantu</w:t>
      </w:r>
      <w:r w:rsidRPr="008472C4">
        <w:t>, Senāts</w:t>
      </w:r>
    </w:p>
    <w:p w14:paraId="44CE0FCC" w14:textId="77777777" w:rsidR="007B6E2C" w:rsidRPr="008472C4" w:rsidRDefault="007B6E2C" w:rsidP="007B6E2C">
      <w:pPr>
        <w:spacing w:line="276" w:lineRule="auto"/>
        <w:ind w:firstLine="567"/>
        <w:jc w:val="both"/>
      </w:pPr>
    </w:p>
    <w:p w14:paraId="3040E71E" w14:textId="77777777" w:rsidR="007B6E2C" w:rsidRPr="008472C4" w:rsidRDefault="007B6E2C" w:rsidP="007B6E2C">
      <w:pPr>
        <w:spacing w:line="276" w:lineRule="auto"/>
        <w:jc w:val="center"/>
        <w:rPr>
          <w:b/>
        </w:rPr>
      </w:pPr>
      <w:r w:rsidRPr="008472C4">
        <w:rPr>
          <w:b/>
        </w:rPr>
        <w:t>nosprieda:</w:t>
      </w:r>
    </w:p>
    <w:p w14:paraId="44EF33DA" w14:textId="77777777" w:rsidR="007B6E2C" w:rsidRPr="00126813" w:rsidRDefault="007B6E2C" w:rsidP="00126813">
      <w:pPr>
        <w:spacing w:line="276" w:lineRule="auto"/>
        <w:ind w:firstLine="567"/>
        <w:jc w:val="both"/>
      </w:pPr>
    </w:p>
    <w:p w14:paraId="27A516C0" w14:textId="1A52F6D7" w:rsidR="007B6E2C" w:rsidRPr="008472C4" w:rsidRDefault="005025EF" w:rsidP="00126813">
      <w:pPr>
        <w:spacing w:line="276" w:lineRule="auto"/>
        <w:ind w:firstLine="567"/>
        <w:jc w:val="both"/>
      </w:pPr>
      <w:r w:rsidRPr="008472C4">
        <w:t xml:space="preserve">atcelt Administratīvās apgabaltiesas </w:t>
      </w:r>
      <w:proofErr w:type="gramStart"/>
      <w:r w:rsidRPr="008472C4">
        <w:t>2017.gada</w:t>
      </w:r>
      <w:proofErr w:type="gramEnd"/>
      <w:r w:rsidRPr="008472C4">
        <w:t xml:space="preserve"> 22.februāra spriedumu</w:t>
      </w:r>
      <w:r w:rsidR="00B62A25" w:rsidRPr="008472C4">
        <w:t xml:space="preserve"> un nosūtīt lietu jaunai izskatīšanai Administratīvajai apgabaltiesai</w:t>
      </w:r>
      <w:r w:rsidR="007B6E2C" w:rsidRPr="008472C4">
        <w:t>;</w:t>
      </w:r>
    </w:p>
    <w:p w14:paraId="03669474" w14:textId="035173A0" w:rsidR="007B6E2C" w:rsidRPr="008472C4" w:rsidRDefault="005025EF" w:rsidP="007B6E2C">
      <w:pPr>
        <w:spacing w:line="276" w:lineRule="auto"/>
        <w:ind w:firstLine="567"/>
        <w:jc w:val="both"/>
      </w:pPr>
      <w:r w:rsidRPr="008472C4">
        <w:t>a</w:t>
      </w:r>
      <w:r w:rsidR="0013367B" w:rsidRPr="008472C4">
        <w:t xml:space="preserve">tmaksāt </w:t>
      </w:r>
      <w:proofErr w:type="gramStart"/>
      <w:r w:rsidR="003015DC">
        <w:t>[</w:t>
      </w:r>
      <w:proofErr w:type="gramEnd"/>
      <w:r w:rsidR="003015DC">
        <w:t>pers. A]</w:t>
      </w:r>
      <w:r w:rsidRPr="008472C4">
        <w:t xml:space="preserve"> samaksāto drošības naudu 70 </w:t>
      </w:r>
      <w:proofErr w:type="spellStart"/>
      <w:r w:rsidRPr="008472C4">
        <w:rPr>
          <w:i/>
        </w:rPr>
        <w:t>euro</w:t>
      </w:r>
      <w:proofErr w:type="spellEnd"/>
      <w:r w:rsidR="007B6E2C" w:rsidRPr="008472C4">
        <w:t>.</w:t>
      </w:r>
    </w:p>
    <w:p w14:paraId="22582F92" w14:textId="59B65FEE" w:rsidR="00F43FAD" w:rsidRPr="003015DC" w:rsidRDefault="007B6E2C" w:rsidP="003015DC">
      <w:pPr>
        <w:spacing w:line="276" w:lineRule="auto"/>
        <w:ind w:firstLine="567"/>
        <w:jc w:val="both"/>
      </w:pPr>
      <w:r w:rsidRPr="008472C4">
        <w:t>Spriedums nav pārsūdzams.</w:t>
      </w:r>
    </w:p>
    <w:sectPr w:rsidR="00F43FAD" w:rsidRPr="003015DC"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8882F" w14:textId="77777777" w:rsidR="00354F6F" w:rsidRDefault="00354F6F" w:rsidP="003047F5">
      <w:r>
        <w:separator/>
      </w:r>
    </w:p>
  </w:endnote>
  <w:endnote w:type="continuationSeparator" w:id="0">
    <w:p w14:paraId="7EDA2FFD" w14:textId="77777777" w:rsidR="00354F6F" w:rsidRDefault="00354F6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1C46C" w14:textId="5260D055"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00E7D">
      <w:rPr>
        <w:rStyle w:val="PageNumber"/>
        <w:noProof/>
      </w:rPr>
      <w:t>4</w:t>
    </w:r>
    <w:r w:rsidRPr="009F0E55">
      <w:rPr>
        <w:rStyle w:val="PageNumber"/>
      </w:rPr>
      <w:fldChar w:fldCharType="end"/>
    </w:r>
    <w:r w:rsidRPr="009F0E55">
      <w:rPr>
        <w:rStyle w:val="PageNumber"/>
      </w:rPr>
      <w:t xml:space="preserve"> no </w:t>
    </w:r>
    <w:r w:rsidR="002A550A">
      <w:rPr>
        <w:rStyle w:val="PageNumber"/>
        <w:noProof/>
      </w:rPr>
      <w:fldChar w:fldCharType="begin"/>
    </w:r>
    <w:r w:rsidR="002A550A">
      <w:rPr>
        <w:rStyle w:val="PageNumber"/>
        <w:noProof/>
      </w:rPr>
      <w:instrText xml:space="preserve"> SECTIONPAGES   \* MERGEFORMAT </w:instrText>
    </w:r>
    <w:r w:rsidR="002A550A">
      <w:rPr>
        <w:rStyle w:val="PageNumber"/>
        <w:noProof/>
      </w:rPr>
      <w:fldChar w:fldCharType="separate"/>
    </w:r>
    <w:r w:rsidR="007E633D">
      <w:rPr>
        <w:rStyle w:val="PageNumber"/>
        <w:noProof/>
      </w:rPr>
      <w:t>5</w:t>
    </w:r>
    <w:r w:rsidR="002A550A">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7C652" w14:textId="77777777" w:rsidR="00354F6F" w:rsidRDefault="00354F6F" w:rsidP="003047F5">
      <w:r>
        <w:separator/>
      </w:r>
    </w:p>
  </w:footnote>
  <w:footnote w:type="continuationSeparator" w:id="0">
    <w:p w14:paraId="255DBEA9" w14:textId="77777777" w:rsidR="00354F6F" w:rsidRDefault="00354F6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26F82"/>
    <w:rsid w:val="0004112F"/>
    <w:rsid w:val="000708AF"/>
    <w:rsid w:val="000B0A3A"/>
    <w:rsid w:val="000B712D"/>
    <w:rsid w:val="000C4BC2"/>
    <w:rsid w:val="000F0CD8"/>
    <w:rsid w:val="001108D8"/>
    <w:rsid w:val="00126813"/>
    <w:rsid w:val="0013367B"/>
    <w:rsid w:val="00136A04"/>
    <w:rsid w:val="00136B74"/>
    <w:rsid w:val="00154C42"/>
    <w:rsid w:val="00155217"/>
    <w:rsid w:val="00163AB8"/>
    <w:rsid w:val="001646E9"/>
    <w:rsid w:val="00164EE2"/>
    <w:rsid w:val="00187045"/>
    <w:rsid w:val="0019136E"/>
    <w:rsid w:val="0019238A"/>
    <w:rsid w:val="001A0495"/>
    <w:rsid w:val="001E13A0"/>
    <w:rsid w:val="001E3A09"/>
    <w:rsid w:val="00210F77"/>
    <w:rsid w:val="00236E52"/>
    <w:rsid w:val="00237F92"/>
    <w:rsid w:val="002605C0"/>
    <w:rsid w:val="00261E70"/>
    <w:rsid w:val="002638BA"/>
    <w:rsid w:val="002666C8"/>
    <w:rsid w:val="0027469B"/>
    <w:rsid w:val="00293462"/>
    <w:rsid w:val="002A550A"/>
    <w:rsid w:val="002A58DC"/>
    <w:rsid w:val="002D38E1"/>
    <w:rsid w:val="002D55BA"/>
    <w:rsid w:val="003015DC"/>
    <w:rsid w:val="00301A51"/>
    <w:rsid w:val="003047F5"/>
    <w:rsid w:val="00313CAF"/>
    <w:rsid w:val="00352413"/>
    <w:rsid w:val="0035346E"/>
    <w:rsid w:val="00354F6F"/>
    <w:rsid w:val="0037486B"/>
    <w:rsid w:val="003A2AC7"/>
    <w:rsid w:val="003B0655"/>
    <w:rsid w:val="003B4E79"/>
    <w:rsid w:val="003C2149"/>
    <w:rsid w:val="003D30E6"/>
    <w:rsid w:val="003E73F4"/>
    <w:rsid w:val="00403FF6"/>
    <w:rsid w:val="004124E1"/>
    <w:rsid w:val="00424B84"/>
    <w:rsid w:val="004263DA"/>
    <w:rsid w:val="0043182C"/>
    <w:rsid w:val="00432CB2"/>
    <w:rsid w:val="00471D8C"/>
    <w:rsid w:val="004857C7"/>
    <w:rsid w:val="00486994"/>
    <w:rsid w:val="00491DEC"/>
    <w:rsid w:val="004A2499"/>
    <w:rsid w:val="004A4903"/>
    <w:rsid w:val="004A690D"/>
    <w:rsid w:val="004B26FE"/>
    <w:rsid w:val="004E1D8A"/>
    <w:rsid w:val="005025EF"/>
    <w:rsid w:val="00516CA1"/>
    <w:rsid w:val="00521A02"/>
    <w:rsid w:val="00543E46"/>
    <w:rsid w:val="00545509"/>
    <w:rsid w:val="00571047"/>
    <w:rsid w:val="005B343F"/>
    <w:rsid w:val="005B4A90"/>
    <w:rsid w:val="00613EA9"/>
    <w:rsid w:val="00652AAD"/>
    <w:rsid w:val="006576E6"/>
    <w:rsid w:val="0068177C"/>
    <w:rsid w:val="006E4AAC"/>
    <w:rsid w:val="006F5D3B"/>
    <w:rsid w:val="007234EA"/>
    <w:rsid w:val="007547F9"/>
    <w:rsid w:val="007709C7"/>
    <w:rsid w:val="007845C6"/>
    <w:rsid w:val="007B6E2C"/>
    <w:rsid w:val="007C07FC"/>
    <w:rsid w:val="007E16AE"/>
    <w:rsid w:val="007E633D"/>
    <w:rsid w:val="00811A1A"/>
    <w:rsid w:val="0082381C"/>
    <w:rsid w:val="00833668"/>
    <w:rsid w:val="00833746"/>
    <w:rsid w:val="008472C4"/>
    <w:rsid w:val="008570F8"/>
    <w:rsid w:val="008A54BF"/>
    <w:rsid w:val="009229FE"/>
    <w:rsid w:val="0093316C"/>
    <w:rsid w:val="00941626"/>
    <w:rsid w:val="00944AA3"/>
    <w:rsid w:val="00944BAC"/>
    <w:rsid w:val="009572D0"/>
    <w:rsid w:val="009639F7"/>
    <w:rsid w:val="00964AD5"/>
    <w:rsid w:val="009876DF"/>
    <w:rsid w:val="009F667E"/>
    <w:rsid w:val="00A00062"/>
    <w:rsid w:val="00A00E7D"/>
    <w:rsid w:val="00A1018B"/>
    <w:rsid w:val="00A17DDE"/>
    <w:rsid w:val="00A3196A"/>
    <w:rsid w:val="00A33D2A"/>
    <w:rsid w:val="00A6596A"/>
    <w:rsid w:val="00A831F1"/>
    <w:rsid w:val="00A964A2"/>
    <w:rsid w:val="00AC0793"/>
    <w:rsid w:val="00AC7A4C"/>
    <w:rsid w:val="00AD287F"/>
    <w:rsid w:val="00AF2237"/>
    <w:rsid w:val="00B62A25"/>
    <w:rsid w:val="00B82B4A"/>
    <w:rsid w:val="00BB4182"/>
    <w:rsid w:val="00BB5382"/>
    <w:rsid w:val="00BD3DCF"/>
    <w:rsid w:val="00BF5947"/>
    <w:rsid w:val="00C542D0"/>
    <w:rsid w:val="00C61433"/>
    <w:rsid w:val="00C753C3"/>
    <w:rsid w:val="00CC7D9D"/>
    <w:rsid w:val="00CD58B0"/>
    <w:rsid w:val="00CF1C83"/>
    <w:rsid w:val="00D3210B"/>
    <w:rsid w:val="00D344E5"/>
    <w:rsid w:val="00D62C10"/>
    <w:rsid w:val="00D7028E"/>
    <w:rsid w:val="00D86497"/>
    <w:rsid w:val="00D9770F"/>
    <w:rsid w:val="00DC5484"/>
    <w:rsid w:val="00DC6030"/>
    <w:rsid w:val="00E104C6"/>
    <w:rsid w:val="00E2666F"/>
    <w:rsid w:val="00E5207C"/>
    <w:rsid w:val="00E8735B"/>
    <w:rsid w:val="00EA4B0E"/>
    <w:rsid w:val="00ED2896"/>
    <w:rsid w:val="00EE683F"/>
    <w:rsid w:val="00EE7500"/>
    <w:rsid w:val="00F16190"/>
    <w:rsid w:val="00F43FAD"/>
    <w:rsid w:val="00F45158"/>
    <w:rsid w:val="00F725E6"/>
    <w:rsid w:val="00F93671"/>
    <w:rsid w:val="00FA2C6B"/>
    <w:rsid w:val="00FC5AE2"/>
    <w:rsid w:val="00FD1C93"/>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0F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character" w:styleId="Hyperlink">
    <w:name w:val="Hyperlink"/>
    <w:basedOn w:val="DefaultParagraphFont"/>
    <w:uiPriority w:val="99"/>
    <w:unhideWhenUsed/>
    <w:rsid w:val="00432CB2"/>
    <w:rPr>
      <w:color w:val="0563C1" w:themeColor="hyperlink"/>
      <w:u w:val="single"/>
    </w:rPr>
  </w:style>
  <w:style w:type="table" w:styleId="TableGrid">
    <w:name w:val="Table Grid"/>
    <w:basedOn w:val="TableNormal"/>
    <w:uiPriority w:val="39"/>
    <w:rsid w:val="007B6E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3FF6"/>
    <w:rPr>
      <w:color w:val="954F72" w:themeColor="followedHyperlink"/>
      <w:u w:val="single"/>
    </w:rPr>
  </w:style>
  <w:style w:type="character" w:customStyle="1" w:styleId="svvr">
    <w:name w:val="sv_vr"/>
    <w:basedOn w:val="DefaultParagraphFont"/>
    <w:rsid w:val="00CF1C83"/>
  </w:style>
  <w:style w:type="character" w:customStyle="1" w:styleId="svin">
    <w:name w:val="sv_in"/>
    <w:basedOn w:val="DefaultParagraphFont"/>
    <w:rsid w:val="00CF1C83"/>
  </w:style>
  <w:style w:type="character" w:customStyle="1" w:styleId="svgr">
    <w:name w:val="sv_gr"/>
    <w:basedOn w:val="DefaultParagraphFont"/>
    <w:rsid w:val="00CF1C83"/>
  </w:style>
  <w:style w:type="character" w:styleId="UnresolvedMention">
    <w:name w:val="Unresolved Mention"/>
    <w:basedOn w:val="DefaultParagraphFont"/>
    <w:uiPriority w:val="99"/>
    <w:semiHidden/>
    <w:unhideWhenUsed/>
    <w:rsid w:val="007E6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117.A420139516.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CF4C-7F87-4245-9D89-9EB71B33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9952</Words>
  <Characters>5673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2019-02-13T08:36:00Z</dcterms:created>
  <dcterms:modified xsi:type="dcterms:W3CDTF">2019-02-20T06:43:00Z</dcterms:modified>
</cp:coreProperties>
</file>