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FB365" w14:textId="77777777" w:rsidR="00C55972" w:rsidRPr="00EC7A4D" w:rsidRDefault="00C55972" w:rsidP="00C55972">
      <w:pPr>
        <w:spacing w:line="276" w:lineRule="auto"/>
        <w:jc w:val="both"/>
        <w:rPr>
          <w:b/>
        </w:rPr>
      </w:pPr>
      <w:bookmarkStart w:id="0" w:name="_Hlk5199652"/>
      <w:r>
        <w:rPr>
          <w:b/>
        </w:rPr>
        <w:t>Privātpersonas tiesību ievērošanas principa piemērošanas robežas</w:t>
      </w:r>
    </w:p>
    <w:p w14:paraId="048ED3E6" w14:textId="6DE1CFB7" w:rsidR="00A16378" w:rsidRPr="006E69CE" w:rsidRDefault="00C55972" w:rsidP="00C55972">
      <w:pPr>
        <w:spacing w:line="276" w:lineRule="auto"/>
        <w:jc w:val="both"/>
      </w:pPr>
      <w:r>
        <w:t>Privātpersonas tiesību ievērošanas princips negarantē privātpersonai labvēlīgu un vēlamu iznākumu ikvienā tiesiskajā strīdā vai jautājumā. Šā principa jēga ir pēc iespējas sekmēt privātpersonas tiesību ievērošanu tajās situācijās, kurās tiesību piemērotājam jāizsver pamatotas šaubas par pareizāko tiesisko risinājumu. Privātpersonas tiesību ievērošanas princips paredz vienīgi ar tiesību normām aizsargātu privātpersonas tiesību un interešu aizsardzības veicināšanu. Proti, ar šo principu nevar pamatot lemšanu par labu privātpersonai, ja tai labvēlīgs konkrētās situācijas risinājums neizriet no tiesību normām.</w:t>
      </w:r>
      <w:bookmarkStart w:id="1" w:name="OLE_LINK2"/>
      <w:bookmarkStart w:id="2" w:name="OLE_LINK1"/>
      <w:bookmarkEnd w:id="0"/>
      <w:r>
        <w:t xml:space="preserve"> </w:t>
      </w:r>
    </w:p>
    <w:p w14:paraId="7663C30B" w14:textId="77777777" w:rsidR="00A16378" w:rsidRPr="006E69CE" w:rsidRDefault="00A16378" w:rsidP="00A16378">
      <w:pPr>
        <w:spacing w:line="276" w:lineRule="auto"/>
        <w:jc w:val="right"/>
        <w:rPr>
          <w:lang w:val="de-DE"/>
        </w:rPr>
      </w:pPr>
    </w:p>
    <w:p w14:paraId="6C3E6871" w14:textId="147E2182" w:rsidR="00A16378" w:rsidRDefault="00A16378" w:rsidP="00A16378">
      <w:pPr>
        <w:spacing w:line="276" w:lineRule="auto"/>
        <w:jc w:val="center"/>
        <w:rPr>
          <w:b/>
        </w:rPr>
      </w:pPr>
      <w:r w:rsidRPr="00C55972">
        <w:rPr>
          <w:b/>
        </w:rPr>
        <w:t xml:space="preserve">Latvijas Republikas </w:t>
      </w:r>
      <w:r w:rsidR="00C64853" w:rsidRPr="00C55972">
        <w:rPr>
          <w:b/>
        </w:rPr>
        <w:t>Senāt</w:t>
      </w:r>
      <w:r w:rsidR="00C55972">
        <w:rPr>
          <w:b/>
        </w:rPr>
        <w:t>a</w:t>
      </w:r>
    </w:p>
    <w:p w14:paraId="45D83239" w14:textId="26A3C5DF" w:rsidR="00C55972" w:rsidRDefault="00C55972" w:rsidP="00A16378">
      <w:pPr>
        <w:spacing w:line="276" w:lineRule="auto"/>
        <w:jc w:val="center"/>
        <w:rPr>
          <w:b/>
        </w:rPr>
      </w:pPr>
      <w:r>
        <w:rPr>
          <w:b/>
        </w:rPr>
        <w:t>Administratīvo lietu departamenta</w:t>
      </w:r>
    </w:p>
    <w:p w14:paraId="73EAB328" w14:textId="3F4341F2" w:rsidR="00C55972" w:rsidRPr="00C55972" w:rsidRDefault="00C55972" w:rsidP="00A16378">
      <w:pPr>
        <w:spacing w:line="276" w:lineRule="auto"/>
        <w:jc w:val="center"/>
        <w:rPr>
          <w:b/>
        </w:rPr>
      </w:pPr>
      <w:proofErr w:type="gramStart"/>
      <w:r>
        <w:rPr>
          <w:b/>
        </w:rPr>
        <w:t>2019.gada</w:t>
      </w:r>
      <w:proofErr w:type="gramEnd"/>
      <w:r>
        <w:rPr>
          <w:b/>
        </w:rPr>
        <w:t xml:space="preserve"> 8.marta</w:t>
      </w:r>
    </w:p>
    <w:p w14:paraId="3139A32C" w14:textId="1245BD27" w:rsidR="00A16378" w:rsidRDefault="00A16378" w:rsidP="00A16378">
      <w:pPr>
        <w:spacing w:line="276" w:lineRule="auto"/>
        <w:jc w:val="center"/>
        <w:rPr>
          <w:b/>
        </w:rPr>
      </w:pPr>
      <w:r w:rsidRPr="00C55972">
        <w:rPr>
          <w:b/>
        </w:rPr>
        <w:t>RĪCĪBAS SĒDES LĒMUMS</w:t>
      </w:r>
    </w:p>
    <w:p w14:paraId="18764BA6" w14:textId="479F11E5" w:rsidR="00C55972" w:rsidRDefault="00C55972" w:rsidP="00A16378">
      <w:pPr>
        <w:spacing w:line="276" w:lineRule="auto"/>
        <w:jc w:val="center"/>
        <w:rPr>
          <w:b/>
        </w:rPr>
      </w:pPr>
      <w:r>
        <w:rPr>
          <w:b/>
        </w:rPr>
        <w:t>Lieta Nr. 680007219, SKA-1144/2019</w:t>
      </w:r>
    </w:p>
    <w:p w14:paraId="3C7E6658" w14:textId="44CD4B71" w:rsidR="00C55972" w:rsidRPr="00C55972" w:rsidRDefault="00C55972" w:rsidP="00A16378">
      <w:pPr>
        <w:spacing w:line="276" w:lineRule="auto"/>
        <w:jc w:val="center"/>
        <w:rPr>
          <w:b/>
          <w:color w:val="0000FF"/>
        </w:rPr>
      </w:pPr>
      <w:hyperlink r:id="rId7" w:history="1">
        <w:r w:rsidRPr="00C55972">
          <w:rPr>
            <w:rStyle w:val="Hyperlink"/>
            <w:color w:val="0000FF"/>
          </w:rPr>
          <w:t>ECLI:LV:AT:2019:0308.SKA114419.5.L</w:t>
        </w:r>
      </w:hyperlink>
    </w:p>
    <w:bookmarkEnd w:id="1"/>
    <w:bookmarkEnd w:id="2"/>
    <w:p w14:paraId="253B7115" w14:textId="77777777" w:rsidR="00A16378" w:rsidRPr="006E69CE" w:rsidRDefault="00A16378" w:rsidP="00A16378">
      <w:pPr>
        <w:spacing w:line="276" w:lineRule="auto"/>
        <w:jc w:val="both"/>
        <w:rPr>
          <w:sz w:val="20"/>
          <w:szCs w:val="20"/>
        </w:rPr>
      </w:pPr>
    </w:p>
    <w:p w14:paraId="564FD6FD" w14:textId="17EFA0AB" w:rsidR="008A4131" w:rsidRPr="006E69CE" w:rsidRDefault="00A16378" w:rsidP="008A4131">
      <w:pPr>
        <w:autoSpaceDE w:val="0"/>
        <w:autoSpaceDN w:val="0"/>
        <w:adjustRightInd w:val="0"/>
        <w:spacing w:line="276" w:lineRule="auto"/>
        <w:ind w:firstLine="567"/>
        <w:jc w:val="both"/>
      </w:pPr>
      <w:r w:rsidRPr="006E69CE">
        <w:t>[1] </w:t>
      </w:r>
      <w:proofErr w:type="gramStart"/>
      <w:r w:rsidR="00C64853" w:rsidRPr="006E69CE">
        <w:t>Senātā</w:t>
      </w:r>
      <w:r w:rsidR="00F86C69" w:rsidRPr="006E69CE">
        <w:t xml:space="preserve"> saņemta pieteicēj</w:t>
      </w:r>
      <w:r w:rsidR="0012073D" w:rsidRPr="006E69CE">
        <w:t>as</w:t>
      </w:r>
      <w:proofErr w:type="gramEnd"/>
      <w:r w:rsidR="0012073D" w:rsidRPr="006E69CE">
        <w:t xml:space="preserve"> </w:t>
      </w:r>
      <w:r w:rsidR="00E75894">
        <w:t>[pers. A]</w:t>
      </w:r>
      <w:r w:rsidR="0012073D" w:rsidRPr="006E69CE">
        <w:t xml:space="preserve"> blakus sūdzība par Administratīvās rajona tiesas tiesneša </w:t>
      </w:r>
      <w:proofErr w:type="gramStart"/>
      <w:r w:rsidR="0012073D" w:rsidRPr="006E69CE">
        <w:t>2019.gada</w:t>
      </w:r>
      <w:proofErr w:type="gramEnd"/>
      <w:r w:rsidR="0012073D" w:rsidRPr="006E69CE">
        <w:t xml:space="preserve"> 14.februāra lēmumu par atteikšanos </w:t>
      </w:r>
      <w:r w:rsidR="00382B9E" w:rsidRPr="006E69CE">
        <w:t xml:space="preserve">pieņemt pieteikumu. </w:t>
      </w:r>
    </w:p>
    <w:p w14:paraId="3A5AEDE9" w14:textId="373D4669" w:rsidR="008A4131" w:rsidRPr="006E69CE" w:rsidRDefault="008A4131" w:rsidP="008A4131">
      <w:pPr>
        <w:autoSpaceDE w:val="0"/>
        <w:autoSpaceDN w:val="0"/>
        <w:adjustRightInd w:val="0"/>
        <w:spacing w:line="276" w:lineRule="auto"/>
        <w:ind w:firstLine="567"/>
        <w:jc w:val="both"/>
      </w:pPr>
      <w:r w:rsidRPr="006E69CE">
        <w:t>Lēmumā norādīts</w:t>
      </w:r>
      <w:r w:rsidR="00382B9E" w:rsidRPr="006E69CE">
        <w:t xml:space="preserve">, ka </w:t>
      </w:r>
      <w:r w:rsidRPr="006E69CE">
        <w:t xml:space="preserve">pieteicēja vērsusies Jelgavas pilsētas pašvaldībā ar ierosinājumu nodot atsavināšanai viņas īpašumam blakus esošo pašvaldībai piederošo nekustamo īpašumu </w:t>
      </w:r>
      <w:r w:rsidR="00456056" w:rsidRPr="006E69CE">
        <w:t>–</w:t>
      </w:r>
      <w:r w:rsidRPr="006E69CE">
        <w:t xml:space="preserve"> dzīvokli </w:t>
      </w:r>
      <w:r w:rsidR="002028C5">
        <w:t>[adrese]</w:t>
      </w:r>
      <w:r w:rsidRPr="006E69CE">
        <w:t xml:space="preserve">, Jelgavā. Jelgavas pilsētas pašvaldība ar </w:t>
      </w:r>
      <w:proofErr w:type="gramStart"/>
      <w:r w:rsidRPr="006E69CE">
        <w:t>2018.gada</w:t>
      </w:r>
      <w:proofErr w:type="gramEnd"/>
      <w:r w:rsidRPr="006E69CE">
        <w:t xml:space="preserve"> 20.decembra lēmumu Nr. 15/24 atteica nodot atsavināšanai minēto nekustamo īpašumu, jo pieteicēja neietilpst Publiskas personas mantas atsavināšanas likuma </w:t>
      </w:r>
      <w:r w:rsidR="00D34BE1" w:rsidRPr="006E69CE">
        <w:t xml:space="preserve">(turpmāk – Atsavināšanas likums) </w:t>
      </w:r>
      <w:r w:rsidRPr="006E69CE">
        <w:t xml:space="preserve">4.panta otrajā un ceturtajā daļā noteikto personu lokā, kuras ir tiesīgas ierosināt publiskas personas mantas atsavināšanu, kā arī dzīvoklis nepieciešams pašvaldības autonomo funkciju veikšanai.  </w:t>
      </w:r>
    </w:p>
    <w:p w14:paraId="17B39C52" w14:textId="606CB88E" w:rsidR="0086085D" w:rsidRPr="006E69CE" w:rsidRDefault="008A4131" w:rsidP="00D7353B">
      <w:pPr>
        <w:autoSpaceDE w:val="0"/>
        <w:autoSpaceDN w:val="0"/>
        <w:adjustRightInd w:val="0"/>
        <w:spacing w:line="276" w:lineRule="auto"/>
        <w:ind w:firstLine="567"/>
        <w:jc w:val="both"/>
      </w:pPr>
      <w:r w:rsidRPr="006E69CE">
        <w:t xml:space="preserve">Tiesnesis secināja, </w:t>
      </w:r>
      <w:proofErr w:type="gramStart"/>
      <w:r w:rsidRPr="006E69CE">
        <w:t xml:space="preserve">ka </w:t>
      </w:r>
      <w:r w:rsidR="00382B9E" w:rsidRPr="006E69CE">
        <w:t>pieteikuma mērķis ir panākt Jelgavas pilsētas</w:t>
      </w:r>
      <w:proofErr w:type="gramEnd"/>
      <w:r w:rsidR="00382B9E" w:rsidRPr="006E69CE">
        <w:t xml:space="preserve"> pašvaldībai piederoša nekustamā īpašuma – dzīvokļa </w:t>
      </w:r>
      <w:r w:rsidR="002028C5">
        <w:t>[adrese]</w:t>
      </w:r>
      <w:r w:rsidR="00382B9E" w:rsidRPr="006E69CE">
        <w:t>, Jelgavā</w:t>
      </w:r>
      <w:r w:rsidR="00456056" w:rsidRPr="006E69CE">
        <w:t>,</w:t>
      </w:r>
      <w:r w:rsidR="00382B9E" w:rsidRPr="006E69CE">
        <w:t xml:space="preserve"> nodošanu atsavināšanai. </w:t>
      </w:r>
      <w:r w:rsidR="00D34BE1" w:rsidRPr="006E69CE">
        <w:t>Taču</w:t>
      </w:r>
      <w:r w:rsidR="00BA6AB5" w:rsidRPr="006E69CE">
        <w:t xml:space="preserve"> </w:t>
      </w:r>
      <w:r w:rsidR="0086085D" w:rsidRPr="006E69CE">
        <w:t>pašvaldība, atsakot nodot tai piederošo mantu (nekustamo īpašumu)</w:t>
      </w:r>
      <w:r w:rsidR="00D34BE1" w:rsidRPr="006E69CE">
        <w:t xml:space="preserve"> atsavināšanai</w:t>
      </w:r>
      <w:r w:rsidR="0086085D" w:rsidRPr="006E69CE">
        <w:t xml:space="preserve">, ir rīkojusies privāto tiesību jomā. Tādējādi lēmums par atteikšanos nodot nekustamo īpašumu atsavināšanai nav administratīvais akts, un arī visas darbības šajā procesā ir privāttiesiskas. </w:t>
      </w:r>
      <w:r w:rsidR="003D330B" w:rsidRPr="006E69CE">
        <w:t>P</w:t>
      </w:r>
      <w:r w:rsidR="00D34BE1" w:rsidRPr="006E69CE">
        <w:t>ieteicēja nav vērsusies ar nekustamā īpašuma atsavināšanas ierosinājumu zemes reformas vai privatizācijas procesa ietvaros,</w:t>
      </w:r>
      <w:r w:rsidR="003D330B" w:rsidRPr="006E69CE">
        <w:t xml:space="preserve"> un</w:t>
      </w:r>
      <w:r w:rsidR="00D34BE1" w:rsidRPr="006E69CE">
        <w:t xml:space="preserve"> n</w:t>
      </w:r>
      <w:r w:rsidR="003D330B" w:rsidRPr="006E69CE">
        <w:t>epastāv</w:t>
      </w:r>
      <w:r w:rsidR="00D34BE1" w:rsidRPr="006E69CE">
        <w:t xml:space="preserve"> Atsavināšanas likuma </w:t>
      </w:r>
      <w:proofErr w:type="gramStart"/>
      <w:r w:rsidR="00D34BE1" w:rsidRPr="006E69CE">
        <w:t>4.panta</w:t>
      </w:r>
      <w:proofErr w:type="gramEnd"/>
      <w:r w:rsidR="00D34BE1" w:rsidRPr="006E69CE">
        <w:t xml:space="preserve"> ceturtajā daļā noteiktie izņēmumi. Līdz ar to</w:t>
      </w:r>
      <w:r w:rsidR="009D6451" w:rsidRPr="006E69CE">
        <w:t xml:space="preserve"> pieteikuma pieņemšana ir atsakāma, jo lieta nav izskatāma administratīvā procesa kārtībā. </w:t>
      </w:r>
    </w:p>
    <w:p w14:paraId="16790376" w14:textId="77777777" w:rsidR="00BB5726" w:rsidRPr="006E69CE" w:rsidRDefault="00BB5726" w:rsidP="00256AC3">
      <w:pPr>
        <w:autoSpaceDE w:val="0"/>
        <w:autoSpaceDN w:val="0"/>
        <w:adjustRightInd w:val="0"/>
        <w:spacing w:line="276" w:lineRule="auto"/>
        <w:jc w:val="both"/>
        <w:rPr>
          <w:rFonts w:eastAsiaTheme="minorHAnsi"/>
          <w:lang w:eastAsia="en-US"/>
        </w:rPr>
      </w:pPr>
    </w:p>
    <w:p w14:paraId="7FD75A48" w14:textId="1E9AA70A" w:rsidR="00862DE4" w:rsidRPr="006E69CE" w:rsidRDefault="00BB5726" w:rsidP="00256AC3">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w:t>
      </w:r>
      <w:r w:rsidR="00FA13F7" w:rsidRPr="006E69CE">
        <w:rPr>
          <w:rFonts w:eastAsiaTheme="minorHAnsi"/>
          <w:lang w:eastAsia="en-US"/>
        </w:rPr>
        <w:t>2</w:t>
      </w:r>
      <w:r w:rsidRPr="006E69CE">
        <w:rPr>
          <w:rFonts w:eastAsiaTheme="minorHAnsi"/>
          <w:lang w:eastAsia="en-US"/>
        </w:rPr>
        <w:t xml:space="preserve">] </w:t>
      </w:r>
      <w:r w:rsidR="00256AC3" w:rsidRPr="006E69CE">
        <w:rPr>
          <w:rFonts w:eastAsiaTheme="minorHAnsi"/>
          <w:lang w:eastAsia="en-US"/>
        </w:rPr>
        <w:t>Senāta līdzšinējā praksē atzīts, ka publisko tiesību subjekts, apsaimniekojot savu mantu, tostarp nekustamo īpašumu, rīkojas privāttiesiski. Arī r</w:t>
      </w:r>
      <w:r w:rsidR="00862DE4" w:rsidRPr="006E69CE">
        <w:rPr>
          <w:rFonts w:eastAsiaTheme="minorHAnsi"/>
          <w:lang w:eastAsia="en-US"/>
        </w:rPr>
        <w:t>īkojoties privāttiesiski, publisko tiesību subjekts paliek saistīts ar publiski tiesiskiem ierobežojumiem, taču tie neatņem darbībai privāttiesisku raksturu. Lai noteiktu, vai publisko tiesību subjekta darbība notiek publisko vai privāto tiesību jomā, noskaidrojams, vai tiesību norma, kura ir šīs darbības pamatā, pieder pie publi</w:t>
      </w:r>
      <w:r w:rsidR="00224AEA" w:rsidRPr="006E69CE">
        <w:rPr>
          <w:rFonts w:eastAsiaTheme="minorHAnsi"/>
          <w:lang w:eastAsia="en-US"/>
        </w:rPr>
        <w:t>skajām vai privātajām tiesībām (</w:t>
      </w:r>
      <w:r w:rsidR="00862DE4" w:rsidRPr="006E69CE">
        <w:rPr>
          <w:rFonts w:eastAsiaTheme="minorHAnsi"/>
          <w:lang w:eastAsia="en-US"/>
        </w:rPr>
        <w:t xml:space="preserve">piemēram, </w:t>
      </w:r>
      <w:r w:rsidR="00862DE4" w:rsidRPr="006E69CE">
        <w:rPr>
          <w:rFonts w:eastAsiaTheme="minorHAnsi"/>
          <w:i/>
          <w:lang w:eastAsia="en-US"/>
        </w:rPr>
        <w:t xml:space="preserve">Senāta </w:t>
      </w:r>
      <w:proofErr w:type="gramStart"/>
      <w:r w:rsidR="00862DE4" w:rsidRPr="006E69CE">
        <w:rPr>
          <w:rFonts w:eastAsiaTheme="minorHAnsi"/>
          <w:i/>
          <w:lang w:eastAsia="en-US"/>
        </w:rPr>
        <w:t>2012</w:t>
      </w:r>
      <w:r w:rsidR="00224AEA" w:rsidRPr="006E69CE">
        <w:rPr>
          <w:rFonts w:eastAsiaTheme="minorHAnsi"/>
          <w:i/>
          <w:lang w:eastAsia="en-US"/>
        </w:rPr>
        <w:t>.gada</w:t>
      </w:r>
      <w:proofErr w:type="gramEnd"/>
      <w:r w:rsidR="00224AEA" w:rsidRPr="006E69CE">
        <w:rPr>
          <w:rFonts w:eastAsiaTheme="minorHAnsi"/>
          <w:i/>
          <w:lang w:eastAsia="en-US"/>
        </w:rPr>
        <w:t xml:space="preserve"> 1.jūnija lēmuma lietā Nr. </w:t>
      </w:r>
      <w:r w:rsidR="00862DE4" w:rsidRPr="006E69CE">
        <w:rPr>
          <w:rFonts w:eastAsiaTheme="minorHAnsi"/>
          <w:i/>
          <w:lang w:eastAsia="en-US"/>
        </w:rPr>
        <w:t>SKA-235/2012 (A7033011/6) 8.</w:t>
      </w:r>
      <w:r w:rsidR="00862DE4" w:rsidRPr="006E69CE">
        <w:rPr>
          <w:rFonts w:eastAsiaTheme="minorHAnsi"/>
          <w:i/>
          <w:lang w:eastAsia="en-US"/>
        </w:rPr>
        <w:noBreakHyphen/>
        <w:t>10.punkts, 2013.gad</w:t>
      </w:r>
      <w:r w:rsidR="00224AEA" w:rsidRPr="006E69CE">
        <w:rPr>
          <w:rFonts w:eastAsiaTheme="minorHAnsi"/>
          <w:i/>
          <w:lang w:eastAsia="en-US"/>
        </w:rPr>
        <w:t>a 19.marta lēmuma lietā Nr. SKA</w:t>
      </w:r>
      <w:r w:rsidR="00224AEA" w:rsidRPr="006E69CE">
        <w:rPr>
          <w:rFonts w:eastAsiaTheme="minorHAnsi"/>
          <w:i/>
          <w:lang w:eastAsia="en-US"/>
        </w:rPr>
        <w:noBreakHyphen/>
      </w:r>
      <w:r w:rsidR="00862DE4" w:rsidRPr="006E69CE">
        <w:rPr>
          <w:rFonts w:eastAsiaTheme="minorHAnsi"/>
          <w:i/>
          <w:lang w:eastAsia="en-US"/>
        </w:rPr>
        <w:t>363/2013 (A420643211) 12.punkts</w:t>
      </w:r>
      <w:r w:rsidR="00862DE4" w:rsidRPr="006E69CE">
        <w:rPr>
          <w:rFonts w:eastAsiaTheme="minorHAnsi"/>
          <w:lang w:eastAsia="en-US"/>
        </w:rPr>
        <w:t>).</w:t>
      </w:r>
    </w:p>
    <w:p w14:paraId="54452485" w14:textId="53CD717C" w:rsidR="00256AC3" w:rsidRPr="006E69CE" w:rsidRDefault="00630D81" w:rsidP="00256AC3">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Pieteicēja ir pārliecināta, ka pašvaldība</w:t>
      </w:r>
      <w:r w:rsidR="00B47BD7" w:rsidRPr="006E69CE">
        <w:rPr>
          <w:rFonts w:eastAsiaTheme="minorHAnsi"/>
          <w:lang w:eastAsia="en-US"/>
        </w:rPr>
        <w:t>i</w:t>
      </w:r>
      <w:r w:rsidR="009512AA" w:rsidRPr="006E69CE">
        <w:rPr>
          <w:rFonts w:eastAsiaTheme="minorHAnsi"/>
          <w:lang w:eastAsia="en-US"/>
        </w:rPr>
        <w:t xml:space="preserve"> piederoša dzīvokļa nenodošana atsavināšanai ir publiski tiesisks jautājums</w:t>
      </w:r>
      <w:r w:rsidR="00A9069F" w:rsidRPr="006E69CE">
        <w:rPr>
          <w:rFonts w:eastAsiaTheme="minorHAnsi"/>
          <w:lang w:eastAsia="en-US"/>
        </w:rPr>
        <w:t>.</w:t>
      </w:r>
      <w:r w:rsidR="00C143F1" w:rsidRPr="006E69CE">
        <w:rPr>
          <w:rFonts w:eastAsiaTheme="minorHAnsi"/>
          <w:lang w:eastAsia="en-US"/>
        </w:rPr>
        <w:t xml:space="preserve"> </w:t>
      </w:r>
    </w:p>
    <w:p w14:paraId="6ACFAC4A" w14:textId="7B96E5AB" w:rsidR="00256AC3" w:rsidRPr="006E69CE" w:rsidRDefault="00256AC3" w:rsidP="00256AC3">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lastRenderedPageBreak/>
        <w:t xml:space="preserve">Pārbaudot pārsūdzēto rajona tiesas tiesneša lēmumu un blakus sūdzību, senatoru kolēģija atzīst par pareizu un pamatotu tiesneša secinājumu, ka administratīvā procesa kārtībā nevar tikt izvērtēta pašvaldības rīcība privāto tiesību jomā, kāda ir arī rīcība ar tai piederošu nekustamo īpašumu Atsavināšanas likuma ietvaros.  </w:t>
      </w:r>
    </w:p>
    <w:p w14:paraId="3DE9D44A" w14:textId="77777777" w:rsidR="00256AC3" w:rsidRPr="006E69CE" w:rsidRDefault="00256AC3" w:rsidP="00862DE4">
      <w:pPr>
        <w:autoSpaceDE w:val="0"/>
        <w:autoSpaceDN w:val="0"/>
        <w:adjustRightInd w:val="0"/>
        <w:spacing w:line="276" w:lineRule="auto"/>
        <w:ind w:firstLine="567"/>
        <w:jc w:val="both"/>
        <w:rPr>
          <w:rFonts w:eastAsiaTheme="minorHAnsi"/>
          <w:lang w:eastAsia="en-US"/>
        </w:rPr>
      </w:pPr>
    </w:p>
    <w:p w14:paraId="713738DC" w14:textId="5821EE3D" w:rsidR="009E27F6" w:rsidRPr="006E69CE" w:rsidRDefault="00256AC3" w:rsidP="009F38C7">
      <w:pPr>
        <w:autoSpaceDE w:val="0"/>
        <w:autoSpaceDN w:val="0"/>
        <w:adjustRightInd w:val="0"/>
        <w:spacing w:line="276" w:lineRule="auto"/>
        <w:ind w:firstLine="567"/>
        <w:jc w:val="both"/>
      </w:pPr>
      <w:r w:rsidRPr="006E69CE">
        <w:t>[</w:t>
      </w:r>
      <w:r w:rsidR="00FA13F7" w:rsidRPr="006E69CE">
        <w:t>3</w:t>
      </w:r>
      <w:r w:rsidRPr="006E69CE">
        <w:t xml:space="preserve">] </w:t>
      </w:r>
      <w:r w:rsidR="00553120" w:rsidRPr="006E69CE">
        <w:t>Senāts ir norādījis, ka a</w:t>
      </w:r>
      <w:r w:rsidR="00C143F1" w:rsidRPr="006E69CE">
        <w:t xml:space="preserve">ttiecībā uz </w:t>
      </w:r>
      <w:r w:rsidR="00BB5726" w:rsidRPr="006E69CE">
        <w:t>Atsavināšana likumā noteikto</w:t>
      </w:r>
      <w:r w:rsidR="00C143F1" w:rsidRPr="006E69CE">
        <w:t xml:space="preserve"> vispārīg</w:t>
      </w:r>
      <w:r w:rsidR="00BB5726" w:rsidRPr="006E69CE">
        <w:t>o</w:t>
      </w:r>
      <w:r w:rsidR="00C143F1" w:rsidRPr="006E69CE">
        <w:t xml:space="preserve"> publiskas personas mantas atsavināšanas kārtību (proti, izņemot minētā likuma </w:t>
      </w:r>
      <w:proofErr w:type="gramStart"/>
      <w:r w:rsidR="00C143F1" w:rsidRPr="006E69CE">
        <w:t>4.panta</w:t>
      </w:r>
      <w:proofErr w:type="gramEnd"/>
      <w:r w:rsidR="00C143F1" w:rsidRPr="006E69CE">
        <w:t xml:space="preserve"> ceturtajā daļā noteiktos publiskas personas mantas atsavināšanas gadījumus un valsts un pašvaldības īpašuma privatizāciju) publiskās personas rīcības izvēle īpašuma atsavināšanā balstās vienīgi pašas publiskās personas kā īpašnieces kompetencē. Administratīvās tiesas kontrole te nav iespējama, jo privātpersonas iniciatīvai </w:t>
      </w:r>
      <w:r w:rsidR="00FC1020" w:rsidRPr="006E69CE">
        <w:t xml:space="preserve">atsavināt īpašumu </w:t>
      </w:r>
      <w:r w:rsidR="00C143F1" w:rsidRPr="006E69CE">
        <w:t>šādā gadījumā nav publisko subjektīvo tiesību elementa. Abas personas,</w:t>
      </w:r>
      <w:r w:rsidR="00FC1020" w:rsidRPr="006E69CE">
        <w:t xml:space="preserve"> </w:t>
      </w:r>
      <w:r w:rsidR="00553120" w:rsidRPr="006E69CE">
        <w:t>proti, publiskā persona un privātpersona,</w:t>
      </w:r>
      <w:r w:rsidR="00C143F1" w:rsidRPr="006E69CE">
        <w:t xml:space="preserve"> ievērojot imperatīvi noteiktus ierobežojumus un kārtību, darbojas tāpat kā jebkurā privāttiesiska darījuma noslēgšanas ierosināšanas gadījumā, tātad – privāto tiesību jomā (</w:t>
      </w:r>
      <w:r w:rsidR="00FC1020" w:rsidRPr="006E69CE">
        <w:t xml:space="preserve">sk. </w:t>
      </w:r>
      <w:r w:rsidR="003077BA" w:rsidRPr="006E69CE">
        <w:rPr>
          <w:i/>
        </w:rPr>
        <w:t>Senāta</w:t>
      </w:r>
      <w:r w:rsidR="003077BA" w:rsidRPr="006E69CE">
        <w:t xml:space="preserve"> </w:t>
      </w:r>
      <w:r w:rsidR="00C143F1" w:rsidRPr="006E69CE">
        <w:rPr>
          <w:i/>
        </w:rPr>
        <w:t>2016.gada 6.aprīļa lēmuma</w:t>
      </w:r>
      <w:r w:rsidR="00DD5889" w:rsidRPr="006E69CE">
        <w:rPr>
          <w:i/>
        </w:rPr>
        <w:t xml:space="preserve"> lietā Nr. SKA-775/2016 6.punkt</w:t>
      </w:r>
      <w:r w:rsidR="00FC1020" w:rsidRPr="006E69CE">
        <w:rPr>
          <w:i/>
        </w:rPr>
        <w:t>u</w:t>
      </w:r>
      <w:r w:rsidR="00C143F1" w:rsidRPr="006E69CE">
        <w:t xml:space="preserve">). </w:t>
      </w:r>
      <w:r w:rsidR="009F38C7" w:rsidRPr="006E69CE">
        <w:t>Atsavināšanas likuma normās paredzētie gadījumi, kuros īpašuma nodošanu privātīpašumā var pieprasīt (ierosināt) privātpersona, ir atsevišķi noteikti gadījumi un balstās noteiktos apstākļos. Aplūkojot Atsavināšanas likuma 4.panta ceturtās daļas gadījumus vispārīgi, ir secināms, ka pēc būtības tie ir raksturīgi īpašuma reformai, izceļas no īpašuma reformas vai ir tādi, kuru risinājums nav pabeigts tās laikā. Turklāt 1.–4.punktā minētie gadījumi pamatā ir vērsti uz zemes un ēkas kā vienota īpašuma apvienošanu, kas bijis viens no īpašuma reformas uzdevumiem (</w:t>
      </w:r>
      <w:r w:rsidR="009E27F6" w:rsidRPr="006E69CE">
        <w:rPr>
          <w:i/>
        </w:rPr>
        <w:t>Senāta</w:t>
      </w:r>
      <w:r w:rsidR="009F38C7" w:rsidRPr="006E69CE">
        <w:rPr>
          <w:i/>
        </w:rPr>
        <w:t xml:space="preserve"> 2012.gada 4.aprīļa lēmuma lietā Nr.</w:t>
      </w:r>
      <w:r w:rsidR="002A7765" w:rsidRPr="006E69CE">
        <w:rPr>
          <w:i/>
        </w:rPr>
        <w:t> </w:t>
      </w:r>
      <w:r w:rsidR="009F38C7" w:rsidRPr="006E69CE">
        <w:rPr>
          <w:i/>
        </w:rPr>
        <w:t>SKA-417/2012 11.punkt</w:t>
      </w:r>
      <w:r w:rsidR="0053749B" w:rsidRPr="006E69CE">
        <w:rPr>
          <w:i/>
        </w:rPr>
        <w:t>s</w:t>
      </w:r>
      <w:r w:rsidR="009F38C7" w:rsidRPr="006E69CE">
        <w:t xml:space="preserve">). </w:t>
      </w:r>
    </w:p>
    <w:p w14:paraId="54448BB3" w14:textId="264B8729" w:rsidR="00C143F1" w:rsidRPr="006E69CE" w:rsidRDefault="009E27F6" w:rsidP="009F38C7">
      <w:pPr>
        <w:autoSpaceDE w:val="0"/>
        <w:autoSpaceDN w:val="0"/>
        <w:adjustRightInd w:val="0"/>
        <w:spacing w:line="276" w:lineRule="auto"/>
        <w:ind w:firstLine="567"/>
        <w:jc w:val="both"/>
      </w:pPr>
      <w:r w:rsidRPr="006E69CE">
        <w:t xml:space="preserve">No minētā izriet, ka </w:t>
      </w:r>
      <w:proofErr w:type="gramStart"/>
      <w:r w:rsidRPr="006E69CE">
        <w:t>parastā gadījumā</w:t>
      </w:r>
      <w:r w:rsidR="00C143F1" w:rsidRPr="006E69CE">
        <w:t xml:space="preserve"> publisk</w:t>
      </w:r>
      <w:r w:rsidR="00F80E93" w:rsidRPr="006E69CE">
        <w:t>a</w:t>
      </w:r>
      <w:r w:rsidR="00C143F1" w:rsidRPr="006E69CE">
        <w:t>s personas, kas izskatāmajā lietā ir pašvaldība,</w:t>
      </w:r>
      <w:r w:rsidR="00A9069F" w:rsidRPr="006E69CE">
        <w:t xml:space="preserve"> </w:t>
      </w:r>
      <w:r w:rsidRPr="006E69CE">
        <w:t xml:space="preserve">rīcība ar savu </w:t>
      </w:r>
      <w:r w:rsidR="00DD5889" w:rsidRPr="006E69CE">
        <w:t>īpašumu</w:t>
      </w:r>
      <w:r w:rsidR="00A9069F" w:rsidRPr="006E69CE">
        <w:t xml:space="preserve"> Atsavināšanas likuma ietvaros</w:t>
      </w:r>
      <w:proofErr w:type="gramEnd"/>
      <w:r w:rsidR="00A9069F" w:rsidRPr="006E69CE">
        <w:t xml:space="preserve"> notiek privāttiesību jomā</w:t>
      </w:r>
      <w:r w:rsidR="00C143F1" w:rsidRPr="006E69CE">
        <w:t xml:space="preserve">. Tādējādi pašvaldība </w:t>
      </w:r>
      <w:r w:rsidR="00F80E93" w:rsidRPr="006E69CE">
        <w:t xml:space="preserve">pēc saviem ieskatiem, ciktāl to neierobežo tiesiskais regulējums, </w:t>
      </w:r>
      <w:r w:rsidR="00C143F1" w:rsidRPr="006E69CE">
        <w:t xml:space="preserve">kā jebkurš cits īpašnieks var īstenot savu varu pār tai piederošu </w:t>
      </w:r>
      <w:r w:rsidR="00F80E93" w:rsidRPr="006E69CE">
        <w:t>īpašumu</w:t>
      </w:r>
      <w:r w:rsidR="00C143F1" w:rsidRPr="006E69CE">
        <w:t>.</w:t>
      </w:r>
      <w:r w:rsidR="00592C85" w:rsidRPr="006E69CE">
        <w:t xml:space="preserve"> Minētais tikpat labi attiecināms arī uz pašvaldības izvēli nenodot atsavināšanai </w:t>
      </w:r>
      <w:r w:rsidR="00F80E93" w:rsidRPr="006E69CE">
        <w:t xml:space="preserve">savu </w:t>
      </w:r>
      <w:r w:rsidR="00592C85" w:rsidRPr="006E69CE">
        <w:t xml:space="preserve">nekustamo īpašumu. </w:t>
      </w:r>
    </w:p>
    <w:p w14:paraId="423D6631" w14:textId="6F393EB9" w:rsidR="00EA10DE" w:rsidRPr="006E69CE" w:rsidRDefault="00287CA0" w:rsidP="009F38C7">
      <w:pPr>
        <w:autoSpaceDE w:val="0"/>
        <w:autoSpaceDN w:val="0"/>
        <w:adjustRightInd w:val="0"/>
        <w:spacing w:line="276" w:lineRule="auto"/>
        <w:ind w:firstLine="567"/>
        <w:jc w:val="both"/>
      </w:pPr>
      <w:r w:rsidRPr="006E69CE">
        <w:t>Atsavināšanas</w:t>
      </w:r>
      <w:r w:rsidR="009F38C7" w:rsidRPr="006E69CE">
        <w:t xml:space="preserve"> likums attiecas uz publisko tiesību jomu</w:t>
      </w:r>
      <w:r w:rsidR="00EA10DE" w:rsidRPr="006E69CE">
        <w:t xml:space="preserve"> vienīgi izņēmuma gadījumos</w:t>
      </w:r>
      <w:r w:rsidR="00A9069F" w:rsidRPr="006E69CE">
        <w:t>,</w:t>
      </w:r>
      <w:r w:rsidRPr="006E69CE">
        <w:t xml:space="preserve"> ja pastāv likuma </w:t>
      </w:r>
      <w:proofErr w:type="gramStart"/>
      <w:r w:rsidRPr="006E69CE">
        <w:t>4.panta</w:t>
      </w:r>
      <w:proofErr w:type="gramEnd"/>
      <w:r w:rsidRPr="006E69CE">
        <w:t xml:space="preserve"> ceturtajā daļā paredzētie izņēmuma gadījumi, kādos privātpersona ir tiesīga ierosināt publisk</w:t>
      </w:r>
      <w:r w:rsidR="00F80E93" w:rsidRPr="006E69CE">
        <w:t>a</w:t>
      </w:r>
      <w:r w:rsidRPr="006E69CE">
        <w:t xml:space="preserve">s personas </w:t>
      </w:r>
      <w:r w:rsidR="00EA10DE" w:rsidRPr="006E69CE">
        <w:t>nekustamā īpašuma</w:t>
      </w:r>
      <w:r w:rsidRPr="006E69CE">
        <w:t xml:space="preserve"> atsavināšanu, kā arī gadījum</w:t>
      </w:r>
      <w:r w:rsidR="00EA10DE" w:rsidRPr="006E69CE">
        <w:t>os</w:t>
      </w:r>
      <w:r w:rsidRPr="006E69CE">
        <w:t xml:space="preserve">, ja </w:t>
      </w:r>
      <w:r w:rsidR="00EA10DE" w:rsidRPr="006E69CE">
        <w:t xml:space="preserve">īpašuma </w:t>
      </w:r>
      <w:r w:rsidRPr="006E69CE">
        <w:t xml:space="preserve">atsavināšana aplūkojama valsts un pašvaldības īpašuma privatizācijas </w:t>
      </w:r>
      <w:r w:rsidR="00EA10DE" w:rsidRPr="006E69CE">
        <w:t xml:space="preserve">procesa </w:t>
      </w:r>
      <w:r w:rsidRPr="006E69CE">
        <w:t xml:space="preserve">ietvaros. </w:t>
      </w:r>
    </w:p>
    <w:p w14:paraId="217EC8A9" w14:textId="63643E2E" w:rsidR="00856F1C" w:rsidRPr="006E69CE" w:rsidRDefault="00EA10DE" w:rsidP="009F38C7">
      <w:pPr>
        <w:autoSpaceDE w:val="0"/>
        <w:autoSpaceDN w:val="0"/>
        <w:adjustRightInd w:val="0"/>
        <w:spacing w:line="276" w:lineRule="auto"/>
        <w:ind w:firstLine="567"/>
        <w:jc w:val="both"/>
      </w:pPr>
      <w:r w:rsidRPr="006E69CE">
        <w:t>Konkrētajā gadījumā pieteicēja kā nekustamā īpašuma īpašniece vērsās pašvaldībā ar ierosinājumu pieteicējai atsavināt blakus esoš</w:t>
      </w:r>
      <w:r w:rsidR="00115CD3" w:rsidRPr="006E69CE">
        <w:t>u</w:t>
      </w:r>
      <w:r w:rsidRPr="006E69CE">
        <w:t xml:space="preserve"> dzīvok</w:t>
      </w:r>
      <w:r w:rsidR="00115CD3" w:rsidRPr="006E69CE">
        <w:t>li</w:t>
      </w:r>
      <w:r w:rsidRPr="006E69CE">
        <w:t xml:space="preserve"> </w:t>
      </w:r>
      <w:r w:rsidR="002028C5">
        <w:t>[adrese]</w:t>
      </w:r>
      <w:r w:rsidR="00F80E93" w:rsidRPr="006E69CE">
        <w:t>, Jelgavā</w:t>
      </w:r>
      <w:r w:rsidRPr="006E69CE">
        <w:t xml:space="preserve">, kurš pieder pašvaldībai. </w:t>
      </w:r>
      <w:r w:rsidR="00287CA0" w:rsidRPr="006E69CE">
        <w:t xml:space="preserve">Senatoru kolēģijai nav šaubu, ka attiecībā uz pieteicēju nepastāv neviens no Atsavināšanas likuma </w:t>
      </w:r>
      <w:proofErr w:type="gramStart"/>
      <w:r w:rsidR="00287CA0" w:rsidRPr="006E69CE">
        <w:t>4.panta</w:t>
      </w:r>
      <w:proofErr w:type="gramEnd"/>
      <w:r w:rsidR="00287CA0" w:rsidRPr="006E69CE">
        <w:t xml:space="preserve"> ceturtajā daļā uzskaitītajiem apstākļiem, kas viņai piešķirtu tiesisku pamatu ierosināt strīdus dzīvokļa nodošanu atsavināšanai, kā arī izskatāmais gadījums nav privatizācijas procesa sastāvdaļa.</w:t>
      </w:r>
      <w:r w:rsidRPr="006E69CE">
        <w:t xml:space="preserve"> Tas nozīmē, ka izņēmums no vispārējās kārtības šajā gadījumā nav konstatējams. </w:t>
      </w:r>
      <w:r w:rsidR="00287CA0" w:rsidRPr="006E69CE">
        <w:t xml:space="preserve"> </w:t>
      </w:r>
    </w:p>
    <w:p w14:paraId="464CF6D8" w14:textId="114E1619" w:rsidR="009512AA" w:rsidRPr="006E69CE" w:rsidRDefault="00115CD3" w:rsidP="00EA10DE">
      <w:pPr>
        <w:autoSpaceDE w:val="0"/>
        <w:autoSpaceDN w:val="0"/>
        <w:adjustRightInd w:val="0"/>
        <w:spacing w:line="276" w:lineRule="auto"/>
        <w:ind w:firstLine="567"/>
        <w:jc w:val="both"/>
      </w:pPr>
      <w:r w:rsidRPr="006E69CE">
        <w:t>Rezumējot minēto,</w:t>
      </w:r>
      <w:r w:rsidR="009E27F6" w:rsidRPr="006E69CE">
        <w:t xml:space="preserve"> Jelgavas pilsētas pašvaldības rīcība, nenod</w:t>
      </w:r>
      <w:r w:rsidRPr="006E69CE">
        <w:t>od</w:t>
      </w:r>
      <w:r w:rsidR="009E27F6" w:rsidRPr="006E69CE">
        <w:t xml:space="preserve">ot atsavināšanai dzīvokļa īpašumu </w:t>
      </w:r>
      <w:r w:rsidR="002028C5">
        <w:t>[adrese]</w:t>
      </w:r>
      <w:bookmarkStart w:id="3" w:name="_GoBack"/>
      <w:bookmarkEnd w:id="3"/>
      <w:r w:rsidR="009E27F6" w:rsidRPr="006E69CE">
        <w:t xml:space="preserve">, </w:t>
      </w:r>
      <w:proofErr w:type="gramStart"/>
      <w:r w:rsidR="009E27F6" w:rsidRPr="006E69CE">
        <w:t>Jelgavā,</w:t>
      </w:r>
      <w:proofErr w:type="gramEnd"/>
      <w:r w:rsidR="009E27F6" w:rsidRPr="006E69CE">
        <w:t xml:space="preserve"> ir rīcība privāto tiesību ietvaros</w:t>
      </w:r>
      <w:r w:rsidR="00287CA0" w:rsidRPr="006E69CE">
        <w:t>,</w:t>
      </w:r>
      <w:r w:rsidR="009E27F6" w:rsidRPr="006E69CE">
        <w:t xml:space="preserve"> </w:t>
      </w:r>
      <w:r w:rsidR="00287CA0" w:rsidRPr="006E69CE">
        <w:t>kas nav</w:t>
      </w:r>
      <w:r w:rsidR="009E27F6" w:rsidRPr="006E69CE">
        <w:t xml:space="preserve"> pārbaudāma administratīvā procesa kārtībā. Līdz ar to pieteikuma pieņemšana ir atsakāma, pamatojoties uz Administratīvā procesa likuma </w:t>
      </w:r>
      <w:proofErr w:type="gramStart"/>
      <w:r w:rsidR="009E27F6" w:rsidRPr="006E69CE">
        <w:t>191.panta</w:t>
      </w:r>
      <w:proofErr w:type="gramEnd"/>
      <w:r w:rsidR="009E27F6" w:rsidRPr="006E69CE">
        <w:t xml:space="preserve"> pirmās daļas 1.punktu.</w:t>
      </w:r>
    </w:p>
    <w:p w14:paraId="11A685FA" w14:textId="77777777" w:rsidR="009512AA" w:rsidRPr="006E69CE" w:rsidRDefault="009512AA" w:rsidP="00862DE4">
      <w:pPr>
        <w:autoSpaceDE w:val="0"/>
        <w:autoSpaceDN w:val="0"/>
        <w:adjustRightInd w:val="0"/>
        <w:spacing w:line="276" w:lineRule="auto"/>
        <w:ind w:firstLine="567"/>
        <w:jc w:val="both"/>
        <w:rPr>
          <w:rFonts w:eastAsiaTheme="minorHAnsi"/>
          <w:lang w:eastAsia="en-US"/>
        </w:rPr>
      </w:pPr>
    </w:p>
    <w:p w14:paraId="44DBB304" w14:textId="2D46B431" w:rsidR="00630D81" w:rsidRPr="006E69CE" w:rsidRDefault="00234AAF" w:rsidP="00234AAF">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w:t>
      </w:r>
      <w:r w:rsidR="008D2B89" w:rsidRPr="006E69CE">
        <w:rPr>
          <w:rFonts w:eastAsiaTheme="minorHAnsi"/>
          <w:lang w:eastAsia="en-US"/>
        </w:rPr>
        <w:t>4</w:t>
      </w:r>
      <w:r w:rsidRPr="006E69CE">
        <w:rPr>
          <w:rFonts w:eastAsiaTheme="minorHAnsi"/>
          <w:lang w:eastAsia="en-US"/>
        </w:rPr>
        <w:t xml:space="preserve">] </w:t>
      </w:r>
      <w:r w:rsidR="00F80E93" w:rsidRPr="006E69CE">
        <w:rPr>
          <w:rFonts w:eastAsiaTheme="minorHAnsi"/>
          <w:lang w:eastAsia="en-US"/>
        </w:rPr>
        <w:t xml:space="preserve">Pieteicēja pārmet, ka tiesnesis nav </w:t>
      </w:r>
      <w:r w:rsidR="00630D81" w:rsidRPr="006E69CE">
        <w:rPr>
          <w:rFonts w:eastAsiaTheme="minorHAnsi"/>
          <w:lang w:eastAsia="en-US"/>
        </w:rPr>
        <w:t>veicinājis privātpersonas tiesību ievērošanas principu</w:t>
      </w:r>
      <w:r w:rsidR="00F80E93" w:rsidRPr="006E69CE">
        <w:rPr>
          <w:rFonts w:eastAsiaTheme="minorHAnsi"/>
          <w:lang w:eastAsia="en-US"/>
        </w:rPr>
        <w:t xml:space="preserve">. Taču minētais princips negarantē privātpersonai labvēlīgu un vēlamu iznākumu </w:t>
      </w:r>
      <w:r w:rsidR="00F80E93" w:rsidRPr="006E69CE">
        <w:rPr>
          <w:rFonts w:eastAsiaTheme="minorHAnsi"/>
          <w:lang w:eastAsia="en-US"/>
        </w:rPr>
        <w:lastRenderedPageBreak/>
        <w:t>ikvienā tiesiskajā strīdā vai jautājumā. Šā principa jēga ir pēc iespējas sekmēt privātpersonas tiesību ievērošanu tajās situācijās, kurās tiesību piemērotājam jā</w:t>
      </w:r>
      <w:r w:rsidR="00615191" w:rsidRPr="006E69CE">
        <w:rPr>
          <w:rFonts w:eastAsiaTheme="minorHAnsi"/>
          <w:lang w:eastAsia="en-US"/>
        </w:rPr>
        <w:t xml:space="preserve">izsver pamatotas šaubas par pareizāko tiesisko risinājumu. Taču, kā teikts juridiskajā literatūrā, privātpersonas tiesību ievērošanas princips paredz vienīgi ar tiesību normām aizsargātu privātpersonas tiesību un interešu aizsardzības veicināšanu. Proti, ar šo principu nevar pamatot lemšanu par labu privātpersonai, ja tai labvēlīgs konkrētās situācijas risinājums neizriet no tiesību normām </w:t>
      </w:r>
      <w:proofErr w:type="gramStart"/>
      <w:r w:rsidR="00615191" w:rsidRPr="006E69CE">
        <w:rPr>
          <w:rFonts w:eastAsiaTheme="minorHAnsi"/>
          <w:lang w:eastAsia="en-US"/>
        </w:rPr>
        <w:t>(</w:t>
      </w:r>
      <w:proofErr w:type="gramEnd"/>
      <w:r w:rsidR="00615191" w:rsidRPr="006E69CE">
        <w:t xml:space="preserve">sk. </w:t>
      </w:r>
      <w:r w:rsidR="00615191" w:rsidRPr="006E69CE">
        <w:rPr>
          <w:i/>
        </w:rPr>
        <w:t xml:space="preserve">Administratīvā procesa likuma komentāri. A un B daļa. </w:t>
      </w:r>
      <w:proofErr w:type="spellStart"/>
      <w:r w:rsidR="00615191" w:rsidRPr="006E69CE">
        <w:rPr>
          <w:i/>
        </w:rPr>
        <w:t>Briede</w:t>
      </w:r>
      <w:proofErr w:type="spellEnd"/>
      <w:r w:rsidR="00615191" w:rsidRPr="006E69CE">
        <w:rPr>
          <w:i/>
        </w:rPr>
        <w:t xml:space="preserve"> J. (</w:t>
      </w:r>
      <w:proofErr w:type="spellStart"/>
      <w:r w:rsidR="00615191" w:rsidRPr="006E69CE">
        <w:rPr>
          <w:i/>
        </w:rPr>
        <w:t>Zin</w:t>
      </w:r>
      <w:proofErr w:type="spellEnd"/>
      <w:r w:rsidR="00615191" w:rsidRPr="006E69CE">
        <w:rPr>
          <w:i/>
        </w:rPr>
        <w:t>. red.) Rīga: Tiesu namu aģentūra, 2013, 123.lpp.</w:t>
      </w:r>
      <w:r w:rsidR="00615191" w:rsidRPr="006E69CE">
        <w:t>)</w:t>
      </w:r>
      <w:r w:rsidR="00615191" w:rsidRPr="006E69CE">
        <w:rPr>
          <w:i/>
        </w:rPr>
        <w:t>.</w:t>
      </w:r>
      <w:r w:rsidR="00615191" w:rsidRPr="006E69CE">
        <w:t xml:space="preserve"> </w:t>
      </w:r>
      <w:r w:rsidRPr="006E69CE">
        <w:t>Tā kā tiesnesim pieteikuma izlemšanā nebija radušās pamatotas šaubas attiecībā uz pieteikuma pieļaujamību, tiesnesi</w:t>
      </w:r>
      <w:r w:rsidR="0001706D" w:rsidRPr="006E69CE">
        <w:t>m</w:t>
      </w:r>
      <w:r w:rsidRPr="006E69CE">
        <w:t xml:space="preserve"> nav </w:t>
      </w:r>
      <w:r w:rsidR="0001706D" w:rsidRPr="006E69CE">
        <w:t xml:space="preserve">bijis jāizšķiras par pieteicējas tiesību ievērošanu </w:t>
      </w:r>
      <w:r w:rsidRPr="006E69CE">
        <w:t>minēt</w:t>
      </w:r>
      <w:r w:rsidR="0001706D" w:rsidRPr="006E69CE">
        <w:t>ā</w:t>
      </w:r>
      <w:r w:rsidRPr="006E69CE">
        <w:t xml:space="preserve"> princip</w:t>
      </w:r>
      <w:r w:rsidR="0001706D" w:rsidRPr="006E69CE">
        <w:t>a kontekstā</w:t>
      </w:r>
      <w:r w:rsidRPr="006E69CE">
        <w:t xml:space="preserve">. Turklāt, kā šajā lēmumā konstatēts, izskatāmajā gadījumā nepastāv tādas pieteicējai no tiesību normām izrietošas tiesības, kuru aizsardzībai būtu piemērojams apskatāmais princips.   </w:t>
      </w:r>
      <w:r w:rsidR="00615191" w:rsidRPr="006E69CE">
        <w:rPr>
          <w:rFonts w:eastAsiaTheme="minorHAnsi"/>
          <w:lang w:eastAsia="en-US"/>
        </w:rPr>
        <w:t xml:space="preserve">   </w:t>
      </w:r>
    </w:p>
    <w:p w14:paraId="3474F440" w14:textId="77777777" w:rsidR="00F80E93" w:rsidRPr="006E69CE" w:rsidRDefault="00F80E93" w:rsidP="00862DE4">
      <w:pPr>
        <w:autoSpaceDE w:val="0"/>
        <w:autoSpaceDN w:val="0"/>
        <w:adjustRightInd w:val="0"/>
        <w:spacing w:line="276" w:lineRule="auto"/>
        <w:ind w:firstLine="567"/>
        <w:jc w:val="both"/>
        <w:rPr>
          <w:rFonts w:eastAsiaTheme="minorHAnsi"/>
          <w:lang w:eastAsia="en-US"/>
        </w:rPr>
      </w:pPr>
    </w:p>
    <w:p w14:paraId="0883A17F" w14:textId="09AB98F7" w:rsidR="00630D81" w:rsidRPr="006E69CE" w:rsidRDefault="00630D81" w:rsidP="00862DE4">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w:t>
      </w:r>
      <w:r w:rsidR="008D2B89" w:rsidRPr="006E69CE">
        <w:rPr>
          <w:rFonts w:eastAsiaTheme="minorHAnsi"/>
          <w:lang w:eastAsia="en-US"/>
        </w:rPr>
        <w:t>5</w:t>
      </w:r>
      <w:r w:rsidR="0001706D" w:rsidRPr="006E69CE">
        <w:rPr>
          <w:rFonts w:eastAsiaTheme="minorHAnsi"/>
          <w:lang w:eastAsia="en-US"/>
        </w:rPr>
        <w:t xml:space="preserve">] </w:t>
      </w:r>
      <w:r w:rsidR="00764FFE" w:rsidRPr="006E69CE">
        <w:rPr>
          <w:rFonts w:eastAsiaTheme="minorHAnsi"/>
          <w:lang w:eastAsia="en-US"/>
        </w:rPr>
        <w:t>Pieteicēja uzsver savu tiesību ierobežojumu,</w:t>
      </w:r>
      <w:r w:rsidRPr="006E69CE">
        <w:rPr>
          <w:rFonts w:eastAsiaTheme="minorHAnsi"/>
          <w:lang w:eastAsia="en-US"/>
        </w:rPr>
        <w:t xml:space="preserve"> </w:t>
      </w:r>
      <w:r w:rsidR="00764FFE" w:rsidRPr="006E69CE">
        <w:rPr>
          <w:rFonts w:eastAsiaTheme="minorHAnsi"/>
          <w:lang w:eastAsia="en-US"/>
        </w:rPr>
        <w:t xml:space="preserve">Jelgavas pilsētas pašvaldībai neizsniedzot pieteicējas pieprasīto informāciju saistībā ar strīdus dzīvokli, kas savukārt liedzis pieteicējai sniegt argumentētus paskaidrojumus pirms </w:t>
      </w:r>
      <w:r w:rsidR="00A44652" w:rsidRPr="006E69CE">
        <w:rPr>
          <w:rFonts w:eastAsiaTheme="minorHAnsi"/>
          <w:lang w:eastAsia="en-US"/>
        </w:rPr>
        <w:t>viņai</w:t>
      </w:r>
      <w:r w:rsidR="00764FFE" w:rsidRPr="006E69CE">
        <w:rPr>
          <w:rFonts w:eastAsiaTheme="minorHAnsi"/>
          <w:lang w:eastAsia="en-US"/>
        </w:rPr>
        <w:t xml:space="preserve"> nelabvēlīgā pašvaldības lēmuma pieņemšanas. Pieteicēja uzskata, ka tādējādi pārkāptas viņas tiesības tikt uzklausītai</w:t>
      </w:r>
      <w:r w:rsidR="00A44652" w:rsidRPr="006E69CE">
        <w:rPr>
          <w:rFonts w:eastAsiaTheme="minorHAnsi"/>
          <w:lang w:eastAsia="en-US"/>
        </w:rPr>
        <w:t xml:space="preserve"> iestādē</w:t>
      </w:r>
      <w:r w:rsidR="00764FFE" w:rsidRPr="006E69CE">
        <w:rPr>
          <w:rFonts w:eastAsiaTheme="minorHAnsi"/>
          <w:lang w:eastAsia="en-US"/>
        </w:rPr>
        <w:t>.</w:t>
      </w:r>
    </w:p>
    <w:p w14:paraId="7689BFD7" w14:textId="7847B14B" w:rsidR="00764FFE" w:rsidRPr="006E69CE" w:rsidRDefault="00764FFE" w:rsidP="00862DE4">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No lietas materiāliem kopumā senatoru kolēģija secina, ka minētais nav aplūkojams kā patstāvīgs prasījums izsniegt informāciju</w:t>
      </w:r>
      <w:r w:rsidR="00A44652" w:rsidRPr="006E69CE">
        <w:rPr>
          <w:rFonts w:eastAsiaTheme="minorHAnsi"/>
          <w:lang w:eastAsia="en-US"/>
        </w:rPr>
        <w:t xml:space="preserve"> Informācijas atklātības likuma kontekstā, </w:t>
      </w:r>
      <w:r w:rsidRPr="006E69CE">
        <w:rPr>
          <w:rFonts w:eastAsiaTheme="minorHAnsi"/>
          <w:lang w:eastAsia="en-US"/>
        </w:rPr>
        <w:t xml:space="preserve">bet gan uz to jālūkojas kā iespējamu pārkāpumu procesā, kurš noslēdzās ar pašvaldības atteikumu nodot atsavināšanai strīdus dzīvokli. </w:t>
      </w:r>
    </w:p>
    <w:p w14:paraId="27AFD9A4" w14:textId="6D5F8374" w:rsidR="00764FFE" w:rsidRPr="006E69CE" w:rsidRDefault="00764FFE" w:rsidP="00862DE4">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 xml:space="preserve">Tā kā administratīvā tiesa nevar iejaukties </w:t>
      </w:r>
      <w:r w:rsidR="00D44023" w:rsidRPr="006E69CE">
        <w:rPr>
          <w:rFonts w:eastAsiaTheme="minorHAnsi"/>
          <w:lang w:eastAsia="en-US"/>
        </w:rPr>
        <w:t xml:space="preserve">tajā procesā, par kuru sūdzas pieteicēja, tad arī tiesa nevar sniegt </w:t>
      </w:r>
      <w:r w:rsidR="00A44652" w:rsidRPr="006E69CE">
        <w:rPr>
          <w:rFonts w:eastAsiaTheme="minorHAnsi"/>
          <w:lang w:eastAsia="en-US"/>
        </w:rPr>
        <w:t xml:space="preserve">atsevišķu </w:t>
      </w:r>
      <w:r w:rsidR="00D44023" w:rsidRPr="006E69CE">
        <w:rPr>
          <w:rFonts w:eastAsiaTheme="minorHAnsi"/>
          <w:lang w:eastAsia="en-US"/>
        </w:rPr>
        <w:t xml:space="preserve">vērtējumu tiem apstākļiem, kas ir minētā procesa sastāvdaļa. </w:t>
      </w:r>
      <w:r w:rsidRPr="006E69CE">
        <w:rPr>
          <w:rFonts w:eastAsiaTheme="minorHAnsi"/>
          <w:lang w:eastAsia="en-US"/>
        </w:rPr>
        <w:t xml:space="preserve">  </w:t>
      </w:r>
    </w:p>
    <w:p w14:paraId="7E896E76" w14:textId="77777777" w:rsidR="00764FFE" w:rsidRPr="006E69CE" w:rsidRDefault="00764FFE" w:rsidP="00862DE4">
      <w:pPr>
        <w:autoSpaceDE w:val="0"/>
        <w:autoSpaceDN w:val="0"/>
        <w:adjustRightInd w:val="0"/>
        <w:spacing w:line="276" w:lineRule="auto"/>
        <w:ind w:firstLine="567"/>
        <w:jc w:val="both"/>
        <w:rPr>
          <w:rFonts w:eastAsiaTheme="minorHAnsi"/>
          <w:lang w:eastAsia="en-US"/>
        </w:rPr>
      </w:pPr>
    </w:p>
    <w:p w14:paraId="795F8F90" w14:textId="1280B808" w:rsidR="00764FFE" w:rsidRPr="006E69CE" w:rsidRDefault="00D44023" w:rsidP="00862DE4">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w:t>
      </w:r>
      <w:r w:rsidR="008D2B89" w:rsidRPr="006E69CE">
        <w:rPr>
          <w:rFonts w:eastAsiaTheme="minorHAnsi"/>
          <w:lang w:eastAsia="en-US"/>
        </w:rPr>
        <w:t>6</w:t>
      </w:r>
      <w:r w:rsidRPr="006E69CE">
        <w:rPr>
          <w:rFonts w:eastAsiaTheme="minorHAnsi"/>
          <w:lang w:eastAsia="en-US"/>
        </w:rPr>
        <w:t xml:space="preserve">] </w:t>
      </w:r>
      <w:r w:rsidR="004056FD" w:rsidRPr="006E69CE">
        <w:rPr>
          <w:rFonts w:eastAsiaTheme="minorHAnsi"/>
          <w:lang w:eastAsia="en-US"/>
        </w:rPr>
        <w:t xml:space="preserve">Pieteicēja arī izsaka neapmierinātību ar to, ka tiesnesis atteicis pieteikuma pieņemšanu, pirms bija beidzies termiņš trūkumu novēršanai. Ar tiesneša </w:t>
      </w:r>
      <w:proofErr w:type="gramStart"/>
      <w:r w:rsidR="004056FD" w:rsidRPr="006E69CE">
        <w:rPr>
          <w:rFonts w:eastAsiaTheme="minorHAnsi"/>
          <w:lang w:eastAsia="en-US"/>
        </w:rPr>
        <w:t>2019.gada</w:t>
      </w:r>
      <w:proofErr w:type="gramEnd"/>
      <w:r w:rsidR="004056FD" w:rsidRPr="006E69CE">
        <w:rPr>
          <w:rFonts w:eastAsiaTheme="minorHAnsi"/>
          <w:lang w:eastAsia="en-US"/>
        </w:rPr>
        <w:t xml:space="preserve"> 29.janvāra lēmumu (</w:t>
      </w:r>
      <w:r w:rsidR="004056FD" w:rsidRPr="006E69CE">
        <w:rPr>
          <w:rFonts w:eastAsiaTheme="minorHAnsi"/>
          <w:i/>
          <w:lang w:eastAsia="en-US"/>
        </w:rPr>
        <w:t>lietas 18.lapa</w:t>
      </w:r>
      <w:r w:rsidR="004056FD" w:rsidRPr="006E69CE">
        <w:rPr>
          <w:rFonts w:eastAsiaTheme="minorHAnsi"/>
          <w:lang w:eastAsia="en-US"/>
        </w:rPr>
        <w:t xml:space="preserve">) tiesnesis atstāja bez virzības pieteikumu līdz 28.februārim nepieciešamās informācijas iegūšanai no Jelgavas pilsētas domes. Pieteicējai nekādi trūkumi nebija jānovērš. No iestādes pieprasītā informācija, kas bija nepieciešama pieteikuma virzības izlemšanai, tiesā tika saņemta jau </w:t>
      </w:r>
      <w:proofErr w:type="gramStart"/>
      <w:r w:rsidR="004056FD" w:rsidRPr="006E69CE">
        <w:rPr>
          <w:rFonts w:eastAsiaTheme="minorHAnsi"/>
          <w:lang w:eastAsia="en-US"/>
        </w:rPr>
        <w:t>2019.gada</w:t>
      </w:r>
      <w:proofErr w:type="gramEnd"/>
      <w:r w:rsidR="004056FD" w:rsidRPr="006E69CE">
        <w:rPr>
          <w:rFonts w:eastAsiaTheme="minorHAnsi"/>
          <w:lang w:eastAsia="en-US"/>
        </w:rPr>
        <w:t xml:space="preserve"> 7.februārī (</w:t>
      </w:r>
      <w:r w:rsidR="004056FD" w:rsidRPr="006E69CE">
        <w:rPr>
          <w:rFonts w:eastAsiaTheme="minorHAnsi"/>
          <w:i/>
          <w:lang w:eastAsia="en-US"/>
        </w:rPr>
        <w:t>lietas 21.lapa</w:t>
      </w:r>
      <w:r w:rsidR="004056FD" w:rsidRPr="006E69CE">
        <w:rPr>
          <w:rFonts w:eastAsiaTheme="minorHAnsi"/>
          <w:lang w:eastAsia="en-US"/>
        </w:rPr>
        <w:t xml:space="preserve">), tādēļ tiesnesim nebija nekādu šķēršļu izlemt tālāku pieteikuma virzību, pirms bija beidzies informācijas iesniegšanas termiņš. </w:t>
      </w:r>
      <w:r w:rsidR="00917BE6" w:rsidRPr="006E69CE">
        <w:rPr>
          <w:rFonts w:eastAsiaTheme="minorHAnsi"/>
          <w:lang w:eastAsia="en-US"/>
        </w:rPr>
        <w:t>Šāda tiesneša rīcība veicinājusi jautājuma ātrāku izskatīšanu, nevis ir pretēja tiesību normām un tiesiskās paļāvības principam, kā uzskata pieteicēja.</w:t>
      </w:r>
      <w:r w:rsidR="004056FD" w:rsidRPr="006E69CE">
        <w:rPr>
          <w:rFonts w:eastAsiaTheme="minorHAnsi"/>
          <w:lang w:eastAsia="en-US"/>
        </w:rPr>
        <w:t xml:space="preserve">  </w:t>
      </w:r>
      <w:r w:rsidR="00EF451A" w:rsidRPr="006E69CE">
        <w:rPr>
          <w:rFonts w:eastAsiaTheme="minorHAnsi"/>
          <w:lang w:eastAsia="en-US"/>
        </w:rPr>
        <w:t xml:space="preserve"> </w:t>
      </w:r>
    </w:p>
    <w:p w14:paraId="58E09125" w14:textId="77777777" w:rsidR="002C684E" w:rsidRPr="006E69CE" w:rsidRDefault="002C684E" w:rsidP="00862DE4">
      <w:pPr>
        <w:autoSpaceDE w:val="0"/>
        <w:autoSpaceDN w:val="0"/>
        <w:adjustRightInd w:val="0"/>
        <w:spacing w:line="276" w:lineRule="auto"/>
        <w:ind w:firstLine="567"/>
        <w:jc w:val="both"/>
        <w:rPr>
          <w:rFonts w:eastAsiaTheme="minorHAnsi"/>
          <w:lang w:eastAsia="en-US"/>
        </w:rPr>
      </w:pPr>
    </w:p>
    <w:p w14:paraId="3A2D2756" w14:textId="10CEDEB7" w:rsidR="002C684E" w:rsidRPr="006E69CE" w:rsidRDefault="002C684E" w:rsidP="00862DE4">
      <w:pPr>
        <w:autoSpaceDE w:val="0"/>
        <w:autoSpaceDN w:val="0"/>
        <w:adjustRightInd w:val="0"/>
        <w:spacing w:line="276" w:lineRule="auto"/>
        <w:ind w:firstLine="567"/>
        <w:jc w:val="both"/>
        <w:rPr>
          <w:rFonts w:eastAsiaTheme="minorHAnsi"/>
          <w:lang w:eastAsia="en-US"/>
        </w:rPr>
      </w:pPr>
      <w:r w:rsidRPr="006E69CE">
        <w:rPr>
          <w:rFonts w:eastAsiaTheme="minorHAnsi"/>
          <w:lang w:eastAsia="en-US"/>
        </w:rPr>
        <w:t>[7] Senatoru kolēģija nesaskata Admin</w:t>
      </w:r>
      <w:r w:rsidR="00897E0F" w:rsidRPr="006E69CE">
        <w:rPr>
          <w:rFonts w:eastAsiaTheme="minorHAnsi"/>
          <w:lang w:eastAsia="en-US"/>
        </w:rPr>
        <w:t>is</w:t>
      </w:r>
      <w:r w:rsidRPr="006E69CE">
        <w:rPr>
          <w:rFonts w:eastAsiaTheme="minorHAnsi"/>
          <w:lang w:eastAsia="en-US"/>
        </w:rPr>
        <w:t>tratīvā procesa likuma 14.</w:t>
      </w:r>
      <w:proofErr w:type="gramStart"/>
      <w:r w:rsidRPr="006E69CE">
        <w:rPr>
          <w:rFonts w:eastAsiaTheme="minorHAnsi"/>
          <w:vertAlign w:val="superscript"/>
          <w:lang w:eastAsia="en-US"/>
        </w:rPr>
        <w:t>1</w:t>
      </w:r>
      <w:r w:rsidRPr="006E69CE">
        <w:rPr>
          <w:rFonts w:eastAsiaTheme="minorHAnsi"/>
          <w:lang w:eastAsia="en-US"/>
        </w:rPr>
        <w:t>pan</w:t>
      </w:r>
      <w:r w:rsidR="00897E0F" w:rsidRPr="006E69CE">
        <w:rPr>
          <w:rFonts w:eastAsiaTheme="minorHAnsi"/>
          <w:lang w:eastAsia="en-US"/>
        </w:rPr>
        <w:t>t</w:t>
      </w:r>
      <w:r w:rsidRPr="006E69CE">
        <w:rPr>
          <w:rFonts w:eastAsiaTheme="minorHAnsi"/>
          <w:lang w:eastAsia="en-US"/>
        </w:rPr>
        <w:t>ā</w:t>
      </w:r>
      <w:proofErr w:type="gramEnd"/>
      <w:r w:rsidRPr="006E69CE">
        <w:rPr>
          <w:rFonts w:eastAsiaTheme="minorHAnsi"/>
          <w:lang w:eastAsia="en-US"/>
        </w:rPr>
        <w:t xml:space="preserve"> noteikto procesuālā taisnīguma principa pārkāpumu tajā, ka tiesnesis pirms l</w:t>
      </w:r>
      <w:r w:rsidR="00897E0F" w:rsidRPr="006E69CE">
        <w:rPr>
          <w:rFonts w:eastAsiaTheme="minorHAnsi"/>
          <w:lang w:eastAsia="en-US"/>
        </w:rPr>
        <w:t>ēmuma atteikties pieņ</w:t>
      </w:r>
      <w:r w:rsidRPr="006E69CE">
        <w:rPr>
          <w:rFonts w:eastAsiaTheme="minorHAnsi"/>
          <w:lang w:eastAsia="en-US"/>
        </w:rPr>
        <w:t>emt pieteikumu</w:t>
      </w:r>
      <w:r w:rsidR="00897E0F" w:rsidRPr="006E69CE">
        <w:rPr>
          <w:rFonts w:eastAsiaTheme="minorHAnsi"/>
          <w:lang w:eastAsia="en-US"/>
        </w:rPr>
        <w:t xml:space="preserve"> nav sagaidījis (noskaidrojis) pieteicējas viedokli. Administratīvā procesa likums neparedz tiesneša pienākumu noskaidrot pieteikuma iesniedzēja viedokli par pieteikuma pieļaujamību. Pieteikuma iesniegšana tiesā jau pati par sevi ļauj prezumēt iesniedzēja viedokli, ka pieteikums ir piekritīgs un pakļauts izskatīšanai attiecīgajā tiesā.  </w:t>
      </w:r>
    </w:p>
    <w:p w14:paraId="272FC488" w14:textId="77777777" w:rsidR="00196DC0" w:rsidRPr="006E69CE" w:rsidRDefault="00196DC0" w:rsidP="006C1559">
      <w:pPr>
        <w:spacing w:line="276" w:lineRule="auto"/>
        <w:ind w:firstLine="567"/>
        <w:jc w:val="both"/>
        <w:rPr>
          <w:rFonts w:eastAsiaTheme="minorHAnsi"/>
          <w:lang w:eastAsia="en-US"/>
        </w:rPr>
      </w:pPr>
    </w:p>
    <w:p w14:paraId="629E9F29" w14:textId="5D6D8A74" w:rsidR="008D2B89" w:rsidRPr="006E69CE" w:rsidRDefault="008D2B89" w:rsidP="006C1559">
      <w:pPr>
        <w:spacing w:line="276" w:lineRule="auto"/>
        <w:ind w:firstLine="567"/>
        <w:jc w:val="both"/>
      </w:pPr>
      <w:r w:rsidRPr="006E69CE">
        <w:rPr>
          <w:rFonts w:eastAsiaTheme="minorHAnsi"/>
          <w:lang w:eastAsia="en-US"/>
        </w:rPr>
        <w:t>[</w:t>
      </w:r>
      <w:r w:rsidR="005F381B" w:rsidRPr="006E69CE">
        <w:rPr>
          <w:rFonts w:eastAsiaTheme="minorHAnsi"/>
          <w:lang w:eastAsia="en-US"/>
        </w:rPr>
        <w:t>8</w:t>
      </w:r>
      <w:r w:rsidRPr="006E69CE">
        <w:rPr>
          <w:rFonts w:eastAsiaTheme="minorHAnsi"/>
          <w:lang w:eastAsia="en-US"/>
        </w:rPr>
        <w:t xml:space="preserve">] Pārējie blakus sūdzības apsvērumi, uz kuriem nav rodamas atbildes šā lēmuma pamatojumā, nav attiecināmi uz pieteikuma pieļaujamības izvērtēšanu, tādēļ tie atstājami bez izvērtējuma.  </w:t>
      </w:r>
    </w:p>
    <w:p w14:paraId="3E4BA045" w14:textId="77777777" w:rsidR="00A37E47" w:rsidRPr="006E69CE" w:rsidRDefault="00A37E47" w:rsidP="006C1559">
      <w:pPr>
        <w:spacing w:line="276" w:lineRule="auto"/>
        <w:ind w:firstLine="567"/>
        <w:jc w:val="both"/>
      </w:pPr>
    </w:p>
    <w:p w14:paraId="2F63BD65" w14:textId="214C1DF0" w:rsidR="00862DE4" w:rsidRPr="006E69CE" w:rsidRDefault="006E549F" w:rsidP="006C1559">
      <w:pPr>
        <w:spacing w:line="276" w:lineRule="auto"/>
        <w:ind w:firstLine="567"/>
        <w:jc w:val="both"/>
      </w:pPr>
      <w:r w:rsidRPr="006E69CE">
        <w:lastRenderedPageBreak/>
        <w:t>[</w:t>
      </w:r>
      <w:r w:rsidR="005F381B" w:rsidRPr="006E69CE">
        <w:t>9</w:t>
      </w:r>
      <w:r w:rsidRPr="006E69CE">
        <w:t xml:space="preserve">] </w:t>
      </w:r>
      <w:r w:rsidR="00862DE4" w:rsidRPr="006E69CE">
        <w:t>Saskaņā ar Administratīvā procesa likuma 320.</w:t>
      </w:r>
      <w:proofErr w:type="gramStart"/>
      <w:r w:rsidR="00862DE4" w:rsidRPr="006E69CE">
        <w:rPr>
          <w:vertAlign w:val="superscript"/>
        </w:rPr>
        <w:t>1</w:t>
      </w:r>
      <w:r w:rsidR="00862DE4" w:rsidRPr="006E69CE">
        <w:t>pantu</w:t>
      </w:r>
      <w:proofErr w:type="gramEnd"/>
      <w:r w:rsidR="00862DE4" w:rsidRPr="006E69CE">
        <w:t xml:space="preserve"> senatoru kolēģija var atteikties izskatīt blakus sūdzību, ja tā ir acīmredzami nepamatota.</w:t>
      </w:r>
    </w:p>
    <w:p w14:paraId="6D8A81BF" w14:textId="403814CB" w:rsidR="006E549F" w:rsidRPr="006E69CE" w:rsidRDefault="006E549F" w:rsidP="006C1559">
      <w:pPr>
        <w:spacing w:line="276" w:lineRule="auto"/>
        <w:ind w:firstLine="567"/>
        <w:jc w:val="both"/>
      </w:pPr>
      <w:r w:rsidRPr="006E69CE">
        <w:t xml:space="preserve">Ņemot vērā </w:t>
      </w:r>
      <w:r w:rsidR="00870BE8" w:rsidRPr="006E69CE">
        <w:t>iepriekš secināto</w:t>
      </w:r>
      <w:r w:rsidRPr="006E69CE">
        <w:t xml:space="preserve">, </w:t>
      </w:r>
      <w:r w:rsidR="00C64853" w:rsidRPr="006E69CE">
        <w:t>senatoru</w:t>
      </w:r>
      <w:r w:rsidRPr="006E69CE">
        <w:t xml:space="preserve"> kolēģijai nepastāv šaubas par rajona tiesas </w:t>
      </w:r>
      <w:r w:rsidR="008D2B89" w:rsidRPr="006E69CE">
        <w:t xml:space="preserve">tiesneša </w:t>
      </w:r>
      <w:r w:rsidRPr="006E69CE">
        <w:t>lēmuma pareizību. Tādējādi pieteicēj</w:t>
      </w:r>
      <w:r w:rsidR="009D33DA" w:rsidRPr="006E69CE">
        <w:t>a</w:t>
      </w:r>
      <w:r w:rsidR="008D2B89" w:rsidRPr="006E69CE">
        <w:t>s</w:t>
      </w:r>
      <w:r w:rsidRPr="006E69CE">
        <w:t xml:space="preserve"> blakus sūdzība ir acīmredzami nepamatota, kas ir pamats neierosināt tiesvedību sakarā ar pieteicēj</w:t>
      </w:r>
      <w:r w:rsidR="009D33DA" w:rsidRPr="006E69CE">
        <w:t>a</w:t>
      </w:r>
      <w:r w:rsidR="008D2B89" w:rsidRPr="006E69CE">
        <w:t>s</w:t>
      </w:r>
      <w:r w:rsidRPr="006E69CE">
        <w:t xml:space="preserve"> iesniegto blakus sūdzību.</w:t>
      </w:r>
    </w:p>
    <w:p w14:paraId="43B21398" w14:textId="77777777" w:rsidR="00F824D8" w:rsidRPr="006E69CE" w:rsidRDefault="00F824D8" w:rsidP="00740D56">
      <w:pPr>
        <w:spacing w:line="276" w:lineRule="auto"/>
        <w:ind w:firstLine="567"/>
        <w:jc w:val="both"/>
      </w:pPr>
    </w:p>
    <w:p w14:paraId="2B75A0C1" w14:textId="3B8F290C" w:rsidR="00A16378" w:rsidRPr="006E69CE" w:rsidRDefault="00A16378" w:rsidP="000E44D0">
      <w:pPr>
        <w:spacing w:line="276" w:lineRule="auto"/>
        <w:ind w:firstLine="567"/>
        <w:jc w:val="both"/>
      </w:pPr>
      <w:r w:rsidRPr="006E69CE">
        <w:t>Pamatojoties uz Administratīvā procesa likuma 320.</w:t>
      </w:r>
      <w:proofErr w:type="gramStart"/>
      <w:r w:rsidRPr="006E69CE">
        <w:rPr>
          <w:vertAlign w:val="superscript"/>
        </w:rPr>
        <w:t>1</w:t>
      </w:r>
      <w:r w:rsidRPr="006E69CE">
        <w:t>pantu</w:t>
      </w:r>
      <w:proofErr w:type="gramEnd"/>
      <w:r w:rsidRPr="006E69CE">
        <w:t xml:space="preserve"> un 338.panta astoto daļu, </w:t>
      </w:r>
      <w:r w:rsidR="00232D85" w:rsidRPr="006E69CE">
        <w:t>senatoru</w:t>
      </w:r>
      <w:r w:rsidRPr="006E69CE">
        <w:t xml:space="preserve"> kolēģija</w:t>
      </w:r>
    </w:p>
    <w:p w14:paraId="5AA4D518" w14:textId="77777777" w:rsidR="00A16378" w:rsidRPr="006E69CE" w:rsidRDefault="00A16378" w:rsidP="00A16378">
      <w:pPr>
        <w:tabs>
          <w:tab w:val="left" w:pos="2700"/>
          <w:tab w:val="left" w:pos="6660"/>
        </w:tabs>
        <w:spacing w:line="276" w:lineRule="auto"/>
        <w:jc w:val="center"/>
        <w:rPr>
          <w:b/>
          <w:bCs/>
        </w:rPr>
      </w:pPr>
      <w:r w:rsidRPr="006E69CE">
        <w:rPr>
          <w:b/>
        </w:rPr>
        <w:t>nolēma</w:t>
      </w:r>
    </w:p>
    <w:p w14:paraId="008FD06A" w14:textId="77777777" w:rsidR="00A16378" w:rsidRPr="006E69CE" w:rsidRDefault="00A16378" w:rsidP="00A16378">
      <w:pPr>
        <w:tabs>
          <w:tab w:val="left" w:pos="2700"/>
          <w:tab w:val="left" w:pos="6660"/>
        </w:tabs>
        <w:spacing w:line="276" w:lineRule="auto"/>
        <w:jc w:val="center"/>
        <w:rPr>
          <w:b/>
          <w:bCs/>
        </w:rPr>
      </w:pPr>
    </w:p>
    <w:p w14:paraId="283B2C0E" w14:textId="073D72F9" w:rsidR="00A16378" w:rsidRPr="006E69CE" w:rsidRDefault="00A16378" w:rsidP="00A16378">
      <w:pPr>
        <w:tabs>
          <w:tab w:val="left" w:pos="540"/>
          <w:tab w:val="left" w:pos="6660"/>
        </w:tabs>
        <w:spacing w:line="276" w:lineRule="auto"/>
        <w:ind w:firstLine="567"/>
        <w:jc w:val="both"/>
      </w:pPr>
      <w:r w:rsidRPr="006E69CE">
        <w:t xml:space="preserve">Atteikt izskatīt </w:t>
      </w:r>
      <w:proofErr w:type="gramStart"/>
      <w:r w:rsidR="00E75894">
        <w:t>[</w:t>
      </w:r>
      <w:proofErr w:type="gramEnd"/>
      <w:r w:rsidR="00E75894">
        <w:t>pers. A]</w:t>
      </w:r>
      <w:r w:rsidR="00870BE8" w:rsidRPr="006E69CE">
        <w:t xml:space="preserve"> </w:t>
      </w:r>
      <w:r w:rsidRPr="006E69CE">
        <w:t xml:space="preserve">blakus sūdzību par Administratīvās </w:t>
      </w:r>
      <w:r w:rsidR="004305A6" w:rsidRPr="006E69CE">
        <w:t>rajona tiesas</w:t>
      </w:r>
      <w:r w:rsidR="000E44D0" w:rsidRPr="006E69CE">
        <w:t xml:space="preserve"> </w:t>
      </w:r>
      <w:r w:rsidR="006C3FF1" w:rsidRPr="006E69CE">
        <w:t xml:space="preserve">tiesneša </w:t>
      </w:r>
      <w:proofErr w:type="gramStart"/>
      <w:r w:rsidR="000E44D0" w:rsidRPr="006E69CE">
        <w:t>201</w:t>
      </w:r>
      <w:r w:rsidR="006C3FF1" w:rsidRPr="006E69CE">
        <w:t>9</w:t>
      </w:r>
      <w:r w:rsidR="000E44D0" w:rsidRPr="006E69CE">
        <w:t>.gada</w:t>
      </w:r>
      <w:proofErr w:type="gramEnd"/>
      <w:r w:rsidR="000E44D0" w:rsidRPr="006E69CE">
        <w:t xml:space="preserve"> </w:t>
      </w:r>
      <w:r w:rsidR="006C3FF1" w:rsidRPr="006E69CE">
        <w:t>14.februāra</w:t>
      </w:r>
      <w:r w:rsidRPr="006E69CE">
        <w:t xml:space="preserve"> lēmumu.</w:t>
      </w:r>
    </w:p>
    <w:p w14:paraId="5F2B4146" w14:textId="010FCC58" w:rsidR="006A4E9E" w:rsidRPr="006E69CE" w:rsidRDefault="00A16378" w:rsidP="00E75894">
      <w:pPr>
        <w:tabs>
          <w:tab w:val="left" w:pos="540"/>
          <w:tab w:val="left" w:pos="6660"/>
        </w:tabs>
        <w:spacing w:line="276" w:lineRule="auto"/>
        <w:ind w:firstLine="567"/>
        <w:jc w:val="both"/>
      </w:pPr>
      <w:r w:rsidRPr="006E69CE">
        <w:t>Lēmums nav pārsūdzams.</w:t>
      </w:r>
    </w:p>
    <w:p w14:paraId="1973F29F" w14:textId="77777777" w:rsidR="006A4E9E" w:rsidRPr="006E69CE" w:rsidRDefault="006A4E9E" w:rsidP="00A16378">
      <w:pPr>
        <w:tabs>
          <w:tab w:val="left" w:pos="2880"/>
          <w:tab w:val="left" w:pos="4111"/>
          <w:tab w:val="left" w:pos="6660"/>
        </w:tabs>
        <w:spacing w:line="276" w:lineRule="auto"/>
        <w:ind w:firstLine="567"/>
        <w:jc w:val="bot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A44913" w:rsidRPr="006E69CE" w14:paraId="5BA133F2" w14:textId="77777777" w:rsidTr="00D85239">
        <w:tc>
          <w:tcPr>
            <w:tcW w:w="3020" w:type="dxa"/>
          </w:tcPr>
          <w:p w14:paraId="2093FBEA" w14:textId="462B2AA5" w:rsidR="006A4E9E" w:rsidRPr="006E69CE" w:rsidRDefault="006A4E9E" w:rsidP="00D85239">
            <w:pPr>
              <w:tabs>
                <w:tab w:val="left" w:pos="2700"/>
                <w:tab w:val="left" w:pos="6660"/>
              </w:tabs>
              <w:spacing w:line="276" w:lineRule="auto"/>
              <w:jc w:val="center"/>
              <w:rPr>
                <w:rFonts w:ascii="Times New Roman" w:hAnsi="Times New Roman"/>
                <w:sz w:val="24"/>
              </w:rPr>
            </w:pPr>
          </w:p>
          <w:p w14:paraId="683404F1" w14:textId="77777777" w:rsidR="006A4E9E" w:rsidRPr="006E69CE" w:rsidRDefault="006A4E9E" w:rsidP="005450D1">
            <w:pPr>
              <w:tabs>
                <w:tab w:val="left" w:pos="2700"/>
                <w:tab w:val="left" w:pos="6660"/>
              </w:tabs>
              <w:spacing w:line="276" w:lineRule="auto"/>
              <w:ind w:firstLine="459"/>
              <w:rPr>
                <w:rFonts w:ascii="Times New Roman" w:hAnsi="Times New Roman"/>
                <w:sz w:val="24"/>
              </w:rPr>
            </w:pPr>
            <w:r w:rsidRPr="006E69CE">
              <w:rPr>
                <w:rFonts w:ascii="Times New Roman" w:hAnsi="Times New Roman"/>
                <w:sz w:val="24"/>
              </w:rPr>
              <w:t>Senatore V. Krūmiņa</w:t>
            </w:r>
          </w:p>
        </w:tc>
        <w:tc>
          <w:tcPr>
            <w:tcW w:w="3020" w:type="dxa"/>
          </w:tcPr>
          <w:p w14:paraId="2EAE6F96" w14:textId="5EAB3481" w:rsidR="006A4E9E" w:rsidRPr="006E69CE" w:rsidRDefault="006A4E9E" w:rsidP="00D85239">
            <w:pPr>
              <w:tabs>
                <w:tab w:val="left" w:pos="2700"/>
                <w:tab w:val="left" w:pos="6660"/>
              </w:tabs>
              <w:spacing w:line="276" w:lineRule="auto"/>
              <w:ind w:firstLine="274"/>
              <w:jc w:val="center"/>
              <w:rPr>
                <w:rFonts w:ascii="Times New Roman" w:hAnsi="Times New Roman"/>
                <w:sz w:val="24"/>
              </w:rPr>
            </w:pPr>
          </w:p>
          <w:p w14:paraId="74FBA5C1" w14:textId="20FECBD9" w:rsidR="006A4E9E" w:rsidRPr="006E69CE" w:rsidRDefault="009D33DA" w:rsidP="009D33DA">
            <w:pPr>
              <w:tabs>
                <w:tab w:val="left" w:pos="2700"/>
                <w:tab w:val="left" w:pos="6660"/>
              </w:tabs>
              <w:spacing w:line="276" w:lineRule="auto"/>
              <w:ind w:left="133" w:firstLine="283"/>
              <w:jc w:val="center"/>
              <w:rPr>
                <w:rFonts w:ascii="Times New Roman" w:hAnsi="Times New Roman"/>
                <w:sz w:val="24"/>
              </w:rPr>
            </w:pPr>
            <w:r w:rsidRPr="006E69CE">
              <w:rPr>
                <w:rFonts w:ascii="Times New Roman" w:hAnsi="Times New Roman"/>
                <w:sz w:val="24"/>
              </w:rPr>
              <w:t>Senatore V. Kakste</w:t>
            </w:r>
          </w:p>
        </w:tc>
        <w:tc>
          <w:tcPr>
            <w:tcW w:w="3021" w:type="dxa"/>
          </w:tcPr>
          <w:p w14:paraId="7512DC44" w14:textId="01C8E863" w:rsidR="006A4E9E" w:rsidRPr="006E69CE" w:rsidRDefault="006A4E9E" w:rsidP="00D85239">
            <w:pPr>
              <w:tabs>
                <w:tab w:val="left" w:pos="2700"/>
                <w:tab w:val="left" w:pos="6660"/>
              </w:tabs>
              <w:spacing w:line="276" w:lineRule="auto"/>
              <w:jc w:val="center"/>
              <w:rPr>
                <w:rFonts w:ascii="Times New Roman" w:hAnsi="Times New Roman"/>
                <w:sz w:val="24"/>
              </w:rPr>
            </w:pPr>
          </w:p>
          <w:p w14:paraId="6F98FFFB" w14:textId="1BB3A9B2" w:rsidR="006A4E9E" w:rsidRPr="006E69CE" w:rsidRDefault="006A4E9E" w:rsidP="006C3FF1">
            <w:pPr>
              <w:tabs>
                <w:tab w:val="left" w:pos="2700"/>
                <w:tab w:val="left" w:pos="6660"/>
              </w:tabs>
              <w:spacing w:line="276" w:lineRule="auto"/>
              <w:ind w:hanging="52"/>
              <w:jc w:val="center"/>
              <w:rPr>
                <w:rFonts w:ascii="Times New Roman" w:hAnsi="Times New Roman"/>
                <w:sz w:val="24"/>
              </w:rPr>
            </w:pPr>
            <w:r w:rsidRPr="006E69CE">
              <w:rPr>
                <w:rFonts w:ascii="Times New Roman" w:hAnsi="Times New Roman"/>
                <w:sz w:val="24"/>
              </w:rPr>
              <w:t>Senator</w:t>
            </w:r>
            <w:r w:rsidR="003569CF" w:rsidRPr="006E69CE">
              <w:rPr>
                <w:rFonts w:ascii="Times New Roman" w:hAnsi="Times New Roman"/>
                <w:sz w:val="24"/>
              </w:rPr>
              <w:t>e</w:t>
            </w:r>
            <w:r w:rsidRPr="006E69CE">
              <w:rPr>
                <w:rFonts w:ascii="Times New Roman" w:hAnsi="Times New Roman"/>
                <w:sz w:val="24"/>
              </w:rPr>
              <w:t xml:space="preserve"> </w:t>
            </w:r>
            <w:r w:rsidR="003569CF" w:rsidRPr="006E69CE">
              <w:rPr>
                <w:rFonts w:ascii="Times New Roman" w:hAnsi="Times New Roman"/>
                <w:sz w:val="24"/>
              </w:rPr>
              <w:t>I</w:t>
            </w:r>
            <w:r w:rsidR="006C3FF1" w:rsidRPr="006E69CE">
              <w:rPr>
                <w:rFonts w:ascii="Times New Roman" w:hAnsi="Times New Roman"/>
                <w:sz w:val="24"/>
              </w:rPr>
              <w:t xml:space="preserve">. </w:t>
            </w:r>
            <w:r w:rsidR="003569CF" w:rsidRPr="006E69CE">
              <w:rPr>
                <w:rFonts w:ascii="Times New Roman" w:hAnsi="Times New Roman"/>
                <w:sz w:val="24"/>
              </w:rPr>
              <w:t>Višķere</w:t>
            </w:r>
          </w:p>
        </w:tc>
      </w:tr>
    </w:tbl>
    <w:p w14:paraId="73436B2D" w14:textId="5B7062EB" w:rsidR="006A4E9E" w:rsidRPr="006E69CE" w:rsidRDefault="006A4E9E" w:rsidP="006A4E9E">
      <w:pPr>
        <w:tabs>
          <w:tab w:val="left" w:pos="540"/>
          <w:tab w:val="left" w:pos="2700"/>
          <w:tab w:val="left" w:pos="4500"/>
          <w:tab w:val="left" w:pos="6660"/>
        </w:tabs>
        <w:spacing w:line="276" w:lineRule="auto"/>
        <w:ind w:firstLine="567"/>
        <w:jc w:val="both"/>
      </w:pPr>
    </w:p>
    <w:sectPr w:rsidR="006A4E9E" w:rsidRPr="006E69CE" w:rsidSect="00E85AF4">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3FBA3" w14:textId="77777777" w:rsidR="00033FEC" w:rsidRDefault="00033FEC" w:rsidP="003047F5">
      <w:r>
        <w:separator/>
      </w:r>
    </w:p>
  </w:endnote>
  <w:endnote w:type="continuationSeparator" w:id="0">
    <w:p w14:paraId="6086C8A5" w14:textId="77777777" w:rsidR="00033FEC" w:rsidRDefault="00033FE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665EC67" w14:textId="77777777" w:rsidR="009D1914" w:rsidRDefault="009D1914"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E85AF4">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E85AF4">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E0B0A" w14:textId="77777777" w:rsidR="00033FEC" w:rsidRDefault="00033FEC" w:rsidP="003047F5">
      <w:r>
        <w:separator/>
      </w:r>
    </w:p>
  </w:footnote>
  <w:footnote w:type="continuationSeparator" w:id="0">
    <w:p w14:paraId="6900CA98" w14:textId="77777777" w:rsidR="00033FEC" w:rsidRDefault="00033FE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44C6"/>
    <w:rsid w:val="00014EE1"/>
    <w:rsid w:val="00015354"/>
    <w:rsid w:val="0001706D"/>
    <w:rsid w:val="00020A0A"/>
    <w:rsid w:val="00030396"/>
    <w:rsid w:val="00030BB1"/>
    <w:rsid w:val="00030C19"/>
    <w:rsid w:val="00033FEC"/>
    <w:rsid w:val="000361F6"/>
    <w:rsid w:val="000362D0"/>
    <w:rsid w:val="0003715A"/>
    <w:rsid w:val="00042E22"/>
    <w:rsid w:val="00043C30"/>
    <w:rsid w:val="00045078"/>
    <w:rsid w:val="00046A89"/>
    <w:rsid w:val="00046C96"/>
    <w:rsid w:val="0005221D"/>
    <w:rsid w:val="00052F2A"/>
    <w:rsid w:val="00056F29"/>
    <w:rsid w:val="000635A0"/>
    <w:rsid w:val="00065336"/>
    <w:rsid w:val="00065377"/>
    <w:rsid w:val="0006636B"/>
    <w:rsid w:val="00066CA0"/>
    <w:rsid w:val="00067814"/>
    <w:rsid w:val="00067DCC"/>
    <w:rsid w:val="00067EBC"/>
    <w:rsid w:val="00073CD1"/>
    <w:rsid w:val="00075871"/>
    <w:rsid w:val="00086FD4"/>
    <w:rsid w:val="00090CDD"/>
    <w:rsid w:val="00090E24"/>
    <w:rsid w:val="000919C5"/>
    <w:rsid w:val="00092B61"/>
    <w:rsid w:val="0009600C"/>
    <w:rsid w:val="00097F4D"/>
    <w:rsid w:val="000A0776"/>
    <w:rsid w:val="000A182F"/>
    <w:rsid w:val="000A2E3D"/>
    <w:rsid w:val="000A5A04"/>
    <w:rsid w:val="000A65EC"/>
    <w:rsid w:val="000A6B8D"/>
    <w:rsid w:val="000B0C5B"/>
    <w:rsid w:val="000B12BC"/>
    <w:rsid w:val="000B473D"/>
    <w:rsid w:val="000B6226"/>
    <w:rsid w:val="000C0060"/>
    <w:rsid w:val="000C4358"/>
    <w:rsid w:val="000C4552"/>
    <w:rsid w:val="000C57C9"/>
    <w:rsid w:val="000C5CA5"/>
    <w:rsid w:val="000D1366"/>
    <w:rsid w:val="000D4763"/>
    <w:rsid w:val="000D7043"/>
    <w:rsid w:val="000E44D0"/>
    <w:rsid w:val="000E4F66"/>
    <w:rsid w:val="000E5238"/>
    <w:rsid w:val="000E5CA2"/>
    <w:rsid w:val="000E66D0"/>
    <w:rsid w:val="000F0014"/>
    <w:rsid w:val="000F3BED"/>
    <w:rsid w:val="000F4CF1"/>
    <w:rsid w:val="000F4FBA"/>
    <w:rsid w:val="000F5126"/>
    <w:rsid w:val="00100C75"/>
    <w:rsid w:val="0010341F"/>
    <w:rsid w:val="00105343"/>
    <w:rsid w:val="001108D8"/>
    <w:rsid w:val="00110C17"/>
    <w:rsid w:val="00114DC7"/>
    <w:rsid w:val="00115CD3"/>
    <w:rsid w:val="00115D6D"/>
    <w:rsid w:val="00116742"/>
    <w:rsid w:val="0012073D"/>
    <w:rsid w:val="00123CAC"/>
    <w:rsid w:val="0012487E"/>
    <w:rsid w:val="001270C9"/>
    <w:rsid w:val="0013473A"/>
    <w:rsid w:val="00136612"/>
    <w:rsid w:val="00136BDA"/>
    <w:rsid w:val="0013722C"/>
    <w:rsid w:val="00140BFC"/>
    <w:rsid w:val="00142880"/>
    <w:rsid w:val="001437A2"/>
    <w:rsid w:val="0014459E"/>
    <w:rsid w:val="001452AC"/>
    <w:rsid w:val="00150295"/>
    <w:rsid w:val="00152263"/>
    <w:rsid w:val="00154B90"/>
    <w:rsid w:val="001558D5"/>
    <w:rsid w:val="00155FD1"/>
    <w:rsid w:val="00156E95"/>
    <w:rsid w:val="0015738F"/>
    <w:rsid w:val="00162A39"/>
    <w:rsid w:val="001636A1"/>
    <w:rsid w:val="001642D7"/>
    <w:rsid w:val="001646E9"/>
    <w:rsid w:val="00164B82"/>
    <w:rsid w:val="00164E10"/>
    <w:rsid w:val="00166BD4"/>
    <w:rsid w:val="00170E59"/>
    <w:rsid w:val="0017393E"/>
    <w:rsid w:val="00173DE5"/>
    <w:rsid w:val="00176D64"/>
    <w:rsid w:val="0017744E"/>
    <w:rsid w:val="00182BD3"/>
    <w:rsid w:val="00190EFF"/>
    <w:rsid w:val="0019238A"/>
    <w:rsid w:val="00192A69"/>
    <w:rsid w:val="00192D83"/>
    <w:rsid w:val="00192EF3"/>
    <w:rsid w:val="00193741"/>
    <w:rsid w:val="00195D41"/>
    <w:rsid w:val="001969C7"/>
    <w:rsid w:val="00196DC0"/>
    <w:rsid w:val="001A0495"/>
    <w:rsid w:val="001A105D"/>
    <w:rsid w:val="001A2190"/>
    <w:rsid w:val="001B1073"/>
    <w:rsid w:val="001B1DFB"/>
    <w:rsid w:val="001B4725"/>
    <w:rsid w:val="001C042D"/>
    <w:rsid w:val="001C07BB"/>
    <w:rsid w:val="001D16A5"/>
    <w:rsid w:val="001D1713"/>
    <w:rsid w:val="001E2D45"/>
    <w:rsid w:val="001E3A09"/>
    <w:rsid w:val="001E3BCE"/>
    <w:rsid w:val="001E7F00"/>
    <w:rsid w:val="001F2AF4"/>
    <w:rsid w:val="001F3843"/>
    <w:rsid w:val="001F7795"/>
    <w:rsid w:val="002023BE"/>
    <w:rsid w:val="002028C5"/>
    <w:rsid w:val="002034DF"/>
    <w:rsid w:val="00204D2F"/>
    <w:rsid w:val="00205502"/>
    <w:rsid w:val="00216439"/>
    <w:rsid w:val="00216FA4"/>
    <w:rsid w:val="00224AEA"/>
    <w:rsid w:val="00231292"/>
    <w:rsid w:val="002316BF"/>
    <w:rsid w:val="00232D85"/>
    <w:rsid w:val="00233043"/>
    <w:rsid w:val="00234AAF"/>
    <w:rsid w:val="00237286"/>
    <w:rsid w:val="00237F0C"/>
    <w:rsid w:val="00237F92"/>
    <w:rsid w:val="00241107"/>
    <w:rsid w:val="00243DBB"/>
    <w:rsid w:val="002453D3"/>
    <w:rsid w:val="0025558C"/>
    <w:rsid w:val="00256AC3"/>
    <w:rsid w:val="0026494F"/>
    <w:rsid w:val="00265E5C"/>
    <w:rsid w:val="00272C86"/>
    <w:rsid w:val="0027469B"/>
    <w:rsid w:val="0027699A"/>
    <w:rsid w:val="0028328F"/>
    <w:rsid w:val="0028445A"/>
    <w:rsid w:val="002853B4"/>
    <w:rsid w:val="00287404"/>
    <w:rsid w:val="00287CA0"/>
    <w:rsid w:val="00292FB5"/>
    <w:rsid w:val="00294827"/>
    <w:rsid w:val="002A0364"/>
    <w:rsid w:val="002A3BD5"/>
    <w:rsid w:val="002A6536"/>
    <w:rsid w:val="002A7765"/>
    <w:rsid w:val="002B2722"/>
    <w:rsid w:val="002B5800"/>
    <w:rsid w:val="002B6F73"/>
    <w:rsid w:val="002C0537"/>
    <w:rsid w:val="002C05FC"/>
    <w:rsid w:val="002C0A6E"/>
    <w:rsid w:val="002C0F02"/>
    <w:rsid w:val="002C16F6"/>
    <w:rsid w:val="002C1C51"/>
    <w:rsid w:val="002C21E2"/>
    <w:rsid w:val="002C3086"/>
    <w:rsid w:val="002C6751"/>
    <w:rsid w:val="002C684E"/>
    <w:rsid w:val="002C7F73"/>
    <w:rsid w:val="002D3E86"/>
    <w:rsid w:val="002D42AA"/>
    <w:rsid w:val="002D711E"/>
    <w:rsid w:val="002D7E79"/>
    <w:rsid w:val="002E3A60"/>
    <w:rsid w:val="002E512D"/>
    <w:rsid w:val="002E5B3A"/>
    <w:rsid w:val="002E7E34"/>
    <w:rsid w:val="002F08E5"/>
    <w:rsid w:val="002F1D80"/>
    <w:rsid w:val="002F2BDA"/>
    <w:rsid w:val="002F3370"/>
    <w:rsid w:val="002F53FA"/>
    <w:rsid w:val="002F5970"/>
    <w:rsid w:val="002F69D6"/>
    <w:rsid w:val="002F6AEE"/>
    <w:rsid w:val="002F6FDD"/>
    <w:rsid w:val="002F76E2"/>
    <w:rsid w:val="00301519"/>
    <w:rsid w:val="00301B34"/>
    <w:rsid w:val="00301F9F"/>
    <w:rsid w:val="003032F4"/>
    <w:rsid w:val="003047F5"/>
    <w:rsid w:val="003077BA"/>
    <w:rsid w:val="00307D0E"/>
    <w:rsid w:val="003155DB"/>
    <w:rsid w:val="003163A4"/>
    <w:rsid w:val="003168F4"/>
    <w:rsid w:val="003226BB"/>
    <w:rsid w:val="003305F1"/>
    <w:rsid w:val="00332BDC"/>
    <w:rsid w:val="00337C6B"/>
    <w:rsid w:val="00351233"/>
    <w:rsid w:val="0035293F"/>
    <w:rsid w:val="0035346E"/>
    <w:rsid w:val="00354461"/>
    <w:rsid w:val="00354F34"/>
    <w:rsid w:val="00355307"/>
    <w:rsid w:val="003569CF"/>
    <w:rsid w:val="00357437"/>
    <w:rsid w:val="00357B52"/>
    <w:rsid w:val="00361BE7"/>
    <w:rsid w:val="00363B18"/>
    <w:rsid w:val="00364EF0"/>
    <w:rsid w:val="00371359"/>
    <w:rsid w:val="0037176F"/>
    <w:rsid w:val="00372156"/>
    <w:rsid w:val="00372774"/>
    <w:rsid w:val="003760EC"/>
    <w:rsid w:val="00382B9E"/>
    <w:rsid w:val="00385111"/>
    <w:rsid w:val="0039654D"/>
    <w:rsid w:val="003A098F"/>
    <w:rsid w:val="003A1B06"/>
    <w:rsid w:val="003A1DDD"/>
    <w:rsid w:val="003A2028"/>
    <w:rsid w:val="003A2297"/>
    <w:rsid w:val="003A3081"/>
    <w:rsid w:val="003A367D"/>
    <w:rsid w:val="003A4775"/>
    <w:rsid w:val="003A759D"/>
    <w:rsid w:val="003A7D86"/>
    <w:rsid w:val="003B0E6A"/>
    <w:rsid w:val="003B0EFE"/>
    <w:rsid w:val="003B27F0"/>
    <w:rsid w:val="003B3C99"/>
    <w:rsid w:val="003B4898"/>
    <w:rsid w:val="003B5141"/>
    <w:rsid w:val="003B548E"/>
    <w:rsid w:val="003B56E0"/>
    <w:rsid w:val="003B5D12"/>
    <w:rsid w:val="003B7D55"/>
    <w:rsid w:val="003D0D03"/>
    <w:rsid w:val="003D2119"/>
    <w:rsid w:val="003D330B"/>
    <w:rsid w:val="003D42EF"/>
    <w:rsid w:val="003E0AA9"/>
    <w:rsid w:val="003E468E"/>
    <w:rsid w:val="003E4F9A"/>
    <w:rsid w:val="003E6346"/>
    <w:rsid w:val="003F0879"/>
    <w:rsid w:val="003F3527"/>
    <w:rsid w:val="003F3A9D"/>
    <w:rsid w:val="003F7CD2"/>
    <w:rsid w:val="003F7EEB"/>
    <w:rsid w:val="00402045"/>
    <w:rsid w:val="00402214"/>
    <w:rsid w:val="004056FD"/>
    <w:rsid w:val="004061FD"/>
    <w:rsid w:val="00413209"/>
    <w:rsid w:val="0041476A"/>
    <w:rsid w:val="00415946"/>
    <w:rsid w:val="004202CC"/>
    <w:rsid w:val="00423552"/>
    <w:rsid w:val="00424179"/>
    <w:rsid w:val="004305A6"/>
    <w:rsid w:val="00430E75"/>
    <w:rsid w:val="0043182C"/>
    <w:rsid w:val="00433C43"/>
    <w:rsid w:val="004405F3"/>
    <w:rsid w:val="00441D49"/>
    <w:rsid w:val="00442E50"/>
    <w:rsid w:val="00444A4A"/>
    <w:rsid w:val="00446DC3"/>
    <w:rsid w:val="00451EE2"/>
    <w:rsid w:val="00453847"/>
    <w:rsid w:val="00454EB6"/>
    <w:rsid w:val="00456056"/>
    <w:rsid w:val="00461638"/>
    <w:rsid w:val="00462D9E"/>
    <w:rsid w:val="00463CE2"/>
    <w:rsid w:val="004669ED"/>
    <w:rsid w:val="00471A2F"/>
    <w:rsid w:val="0047346F"/>
    <w:rsid w:val="00473741"/>
    <w:rsid w:val="00475E28"/>
    <w:rsid w:val="004760D4"/>
    <w:rsid w:val="00480BA4"/>
    <w:rsid w:val="00480C1F"/>
    <w:rsid w:val="00483B9F"/>
    <w:rsid w:val="00486F52"/>
    <w:rsid w:val="00491039"/>
    <w:rsid w:val="00491DEC"/>
    <w:rsid w:val="00492B33"/>
    <w:rsid w:val="00493080"/>
    <w:rsid w:val="004953C2"/>
    <w:rsid w:val="0049662C"/>
    <w:rsid w:val="00497E84"/>
    <w:rsid w:val="004A3155"/>
    <w:rsid w:val="004A37F2"/>
    <w:rsid w:val="004A3F5B"/>
    <w:rsid w:val="004A401A"/>
    <w:rsid w:val="004A576E"/>
    <w:rsid w:val="004A771C"/>
    <w:rsid w:val="004B0B15"/>
    <w:rsid w:val="004B366C"/>
    <w:rsid w:val="004B4CAD"/>
    <w:rsid w:val="004B5A9D"/>
    <w:rsid w:val="004C6182"/>
    <w:rsid w:val="004C6776"/>
    <w:rsid w:val="004D003D"/>
    <w:rsid w:val="004D522E"/>
    <w:rsid w:val="004D6912"/>
    <w:rsid w:val="004D7833"/>
    <w:rsid w:val="004E01EC"/>
    <w:rsid w:val="004E02ED"/>
    <w:rsid w:val="004E1B6A"/>
    <w:rsid w:val="004E4C2A"/>
    <w:rsid w:val="004E62CE"/>
    <w:rsid w:val="004E79B5"/>
    <w:rsid w:val="004F2A23"/>
    <w:rsid w:val="004F495D"/>
    <w:rsid w:val="004F602B"/>
    <w:rsid w:val="004F65E9"/>
    <w:rsid w:val="004F6667"/>
    <w:rsid w:val="004F6A7F"/>
    <w:rsid w:val="005040D9"/>
    <w:rsid w:val="005059CC"/>
    <w:rsid w:val="005113E7"/>
    <w:rsid w:val="00511948"/>
    <w:rsid w:val="00515FBD"/>
    <w:rsid w:val="005230EB"/>
    <w:rsid w:val="005240F4"/>
    <w:rsid w:val="005241F8"/>
    <w:rsid w:val="005317B2"/>
    <w:rsid w:val="005343ED"/>
    <w:rsid w:val="0053749B"/>
    <w:rsid w:val="0054244F"/>
    <w:rsid w:val="00542C6C"/>
    <w:rsid w:val="005450D1"/>
    <w:rsid w:val="00547893"/>
    <w:rsid w:val="00553120"/>
    <w:rsid w:val="00553345"/>
    <w:rsid w:val="00553A28"/>
    <w:rsid w:val="00555071"/>
    <w:rsid w:val="00556424"/>
    <w:rsid w:val="00561A54"/>
    <w:rsid w:val="0056230B"/>
    <w:rsid w:val="00564007"/>
    <w:rsid w:val="00567599"/>
    <w:rsid w:val="005723C1"/>
    <w:rsid w:val="00572870"/>
    <w:rsid w:val="00573FD3"/>
    <w:rsid w:val="00577595"/>
    <w:rsid w:val="00581A0A"/>
    <w:rsid w:val="00582C8E"/>
    <w:rsid w:val="00583A3D"/>
    <w:rsid w:val="00585F68"/>
    <w:rsid w:val="005901E2"/>
    <w:rsid w:val="00592C85"/>
    <w:rsid w:val="005974CD"/>
    <w:rsid w:val="005A0599"/>
    <w:rsid w:val="005A1AD5"/>
    <w:rsid w:val="005A3F61"/>
    <w:rsid w:val="005A655E"/>
    <w:rsid w:val="005A774B"/>
    <w:rsid w:val="005B2F28"/>
    <w:rsid w:val="005B47B6"/>
    <w:rsid w:val="005B5230"/>
    <w:rsid w:val="005B7510"/>
    <w:rsid w:val="005B7873"/>
    <w:rsid w:val="005C49B8"/>
    <w:rsid w:val="005C4A5B"/>
    <w:rsid w:val="005C522F"/>
    <w:rsid w:val="005C7466"/>
    <w:rsid w:val="005D06AC"/>
    <w:rsid w:val="005D7279"/>
    <w:rsid w:val="005E04D7"/>
    <w:rsid w:val="005E2285"/>
    <w:rsid w:val="005E7172"/>
    <w:rsid w:val="005F073C"/>
    <w:rsid w:val="005F1173"/>
    <w:rsid w:val="005F381B"/>
    <w:rsid w:val="005F789D"/>
    <w:rsid w:val="006001AE"/>
    <w:rsid w:val="006020D0"/>
    <w:rsid w:val="006030E8"/>
    <w:rsid w:val="006035A6"/>
    <w:rsid w:val="00604A78"/>
    <w:rsid w:val="006056CC"/>
    <w:rsid w:val="0060685F"/>
    <w:rsid w:val="00615191"/>
    <w:rsid w:val="006153CB"/>
    <w:rsid w:val="0061596A"/>
    <w:rsid w:val="00617E9F"/>
    <w:rsid w:val="00627CC9"/>
    <w:rsid w:val="006309BB"/>
    <w:rsid w:val="00630D81"/>
    <w:rsid w:val="00631EEB"/>
    <w:rsid w:val="006331A7"/>
    <w:rsid w:val="006369AB"/>
    <w:rsid w:val="006409E6"/>
    <w:rsid w:val="006443C9"/>
    <w:rsid w:val="006453CE"/>
    <w:rsid w:val="006453E3"/>
    <w:rsid w:val="00645B64"/>
    <w:rsid w:val="00645B6E"/>
    <w:rsid w:val="006473AC"/>
    <w:rsid w:val="0064791B"/>
    <w:rsid w:val="00650A49"/>
    <w:rsid w:val="00652253"/>
    <w:rsid w:val="0065294D"/>
    <w:rsid w:val="00657751"/>
    <w:rsid w:val="00664A88"/>
    <w:rsid w:val="00666321"/>
    <w:rsid w:val="00666F5D"/>
    <w:rsid w:val="00667630"/>
    <w:rsid w:val="00671780"/>
    <w:rsid w:val="00671BC3"/>
    <w:rsid w:val="00672904"/>
    <w:rsid w:val="00682197"/>
    <w:rsid w:val="00682F6B"/>
    <w:rsid w:val="0068701B"/>
    <w:rsid w:val="00687035"/>
    <w:rsid w:val="006908D0"/>
    <w:rsid w:val="00690B9E"/>
    <w:rsid w:val="00692049"/>
    <w:rsid w:val="006A1367"/>
    <w:rsid w:val="006A4E9E"/>
    <w:rsid w:val="006A55D3"/>
    <w:rsid w:val="006A72AC"/>
    <w:rsid w:val="006A7A79"/>
    <w:rsid w:val="006B0352"/>
    <w:rsid w:val="006B0A4B"/>
    <w:rsid w:val="006B7412"/>
    <w:rsid w:val="006C1559"/>
    <w:rsid w:val="006C3FF1"/>
    <w:rsid w:val="006C6B6F"/>
    <w:rsid w:val="006C7AC2"/>
    <w:rsid w:val="006D1639"/>
    <w:rsid w:val="006D25F2"/>
    <w:rsid w:val="006D5FEF"/>
    <w:rsid w:val="006D7EFC"/>
    <w:rsid w:val="006E2E0C"/>
    <w:rsid w:val="006E31C6"/>
    <w:rsid w:val="006E33A5"/>
    <w:rsid w:val="006E344D"/>
    <w:rsid w:val="006E549F"/>
    <w:rsid w:val="006E69CE"/>
    <w:rsid w:val="006E7125"/>
    <w:rsid w:val="006F1467"/>
    <w:rsid w:val="006F37B7"/>
    <w:rsid w:val="006F576D"/>
    <w:rsid w:val="006F5B9B"/>
    <w:rsid w:val="006F5D3B"/>
    <w:rsid w:val="006F7767"/>
    <w:rsid w:val="007016A1"/>
    <w:rsid w:val="0070429E"/>
    <w:rsid w:val="00705102"/>
    <w:rsid w:val="007062F0"/>
    <w:rsid w:val="00707A46"/>
    <w:rsid w:val="00723444"/>
    <w:rsid w:val="00723AF7"/>
    <w:rsid w:val="00730B9C"/>
    <w:rsid w:val="00730C66"/>
    <w:rsid w:val="00730EC1"/>
    <w:rsid w:val="007317FA"/>
    <w:rsid w:val="00731841"/>
    <w:rsid w:val="00735CF8"/>
    <w:rsid w:val="00735F4B"/>
    <w:rsid w:val="00736FA6"/>
    <w:rsid w:val="00740D56"/>
    <w:rsid w:val="007410BA"/>
    <w:rsid w:val="00744130"/>
    <w:rsid w:val="00744C1A"/>
    <w:rsid w:val="00746C2C"/>
    <w:rsid w:val="00746F9C"/>
    <w:rsid w:val="00747B83"/>
    <w:rsid w:val="007500D4"/>
    <w:rsid w:val="00750886"/>
    <w:rsid w:val="007513E1"/>
    <w:rsid w:val="00751C32"/>
    <w:rsid w:val="00762DCC"/>
    <w:rsid w:val="00762E1C"/>
    <w:rsid w:val="007630F4"/>
    <w:rsid w:val="0076354D"/>
    <w:rsid w:val="00764523"/>
    <w:rsid w:val="00764FFE"/>
    <w:rsid w:val="0076579E"/>
    <w:rsid w:val="00770491"/>
    <w:rsid w:val="00772536"/>
    <w:rsid w:val="00772C19"/>
    <w:rsid w:val="00776DD3"/>
    <w:rsid w:val="00780C7B"/>
    <w:rsid w:val="00783F89"/>
    <w:rsid w:val="00792FFE"/>
    <w:rsid w:val="00795521"/>
    <w:rsid w:val="007964D8"/>
    <w:rsid w:val="00797C19"/>
    <w:rsid w:val="007A37DD"/>
    <w:rsid w:val="007A7954"/>
    <w:rsid w:val="007B0BE9"/>
    <w:rsid w:val="007B15E2"/>
    <w:rsid w:val="007B17AC"/>
    <w:rsid w:val="007C102A"/>
    <w:rsid w:val="007C27C6"/>
    <w:rsid w:val="007C2941"/>
    <w:rsid w:val="007C406C"/>
    <w:rsid w:val="007C4BDB"/>
    <w:rsid w:val="007D375D"/>
    <w:rsid w:val="007D38FB"/>
    <w:rsid w:val="007D5147"/>
    <w:rsid w:val="007D62C1"/>
    <w:rsid w:val="007D7C2B"/>
    <w:rsid w:val="007E473E"/>
    <w:rsid w:val="007E6143"/>
    <w:rsid w:val="007F123C"/>
    <w:rsid w:val="007F3168"/>
    <w:rsid w:val="007F61F8"/>
    <w:rsid w:val="007F743F"/>
    <w:rsid w:val="007F7597"/>
    <w:rsid w:val="0080072E"/>
    <w:rsid w:val="008007E9"/>
    <w:rsid w:val="00800ACE"/>
    <w:rsid w:val="008017FB"/>
    <w:rsid w:val="008031AB"/>
    <w:rsid w:val="00803E6D"/>
    <w:rsid w:val="00804BA6"/>
    <w:rsid w:val="0080560A"/>
    <w:rsid w:val="00805BB4"/>
    <w:rsid w:val="00805C1A"/>
    <w:rsid w:val="00806172"/>
    <w:rsid w:val="00807CA1"/>
    <w:rsid w:val="00807ED1"/>
    <w:rsid w:val="00811A23"/>
    <w:rsid w:val="00814E2B"/>
    <w:rsid w:val="00815085"/>
    <w:rsid w:val="00820113"/>
    <w:rsid w:val="008222BD"/>
    <w:rsid w:val="008225F2"/>
    <w:rsid w:val="00825E88"/>
    <w:rsid w:val="008276D1"/>
    <w:rsid w:val="00830014"/>
    <w:rsid w:val="008313DD"/>
    <w:rsid w:val="008319B0"/>
    <w:rsid w:val="00833139"/>
    <w:rsid w:val="00837015"/>
    <w:rsid w:val="0083745A"/>
    <w:rsid w:val="00837903"/>
    <w:rsid w:val="00837C0D"/>
    <w:rsid w:val="00840ED4"/>
    <w:rsid w:val="00842941"/>
    <w:rsid w:val="00842A09"/>
    <w:rsid w:val="00845A3C"/>
    <w:rsid w:val="00850E25"/>
    <w:rsid w:val="0085275E"/>
    <w:rsid w:val="00852B7C"/>
    <w:rsid w:val="00852E52"/>
    <w:rsid w:val="0085307C"/>
    <w:rsid w:val="00856F1C"/>
    <w:rsid w:val="00856F47"/>
    <w:rsid w:val="0086085D"/>
    <w:rsid w:val="008612D3"/>
    <w:rsid w:val="00861403"/>
    <w:rsid w:val="00862673"/>
    <w:rsid w:val="00862693"/>
    <w:rsid w:val="00862CBF"/>
    <w:rsid w:val="00862DE4"/>
    <w:rsid w:val="0087084E"/>
    <w:rsid w:val="00870BE8"/>
    <w:rsid w:val="0087278B"/>
    <w:rsid w:val="008731FE"/>
    <w:rsid w:val="00873A7F"/>
    <w:rsid w:val="008748D5"/>
    <w:rsid w:val="00874DD1"/>
    <w:rsid w:val="00875BCD"/>
    <w:rsid w:val="0087635F"/>
    <w:rsid w:val="0088028B"/>
    <w:rsid w:val="008831B2"/>
    <w:rsid w:val="00884B71"/>
    <w:rsid w:val="00885A32"/>
    <w:rsid w:val="008871A1"/>
    <w:rsid w:val="008911D0"/>
    <w:rsid w:val="0089174C"/>
    <w:rsid w:val="00897E0F"/>
    <w:rsid w:val="008A1079"/>
    <w:rsid w:val="008A1607"/>
    <w:rsid w:val="008A1AF8"/>
    <w:rsid w:val="008A3769"/>
    <w:rsid w:val="008A4131"/>
    <w:rsid w:val="008A54EB"/>
    <w:rsid w:val="008A57EE"/>
    <w:rsid w:val="008A67D3"/>
    <w:rsid w:val="008A6EE2"/>
    <w:rsid w:val="008A7FEC"/>
    <w:rsid w:val="008B0F4C"/>
    <w:rsid w:val="008B491C"/>
    <w:rsid w:val="008C0ACD"/>
    <w:rsid w:val="008C3C4B"/>
    <w:rsid w:val="008D2B89"/>
    <w:rsid w:val="008D4AFD"/>
    <w:rsid w:val="008D6DD4"/>
    <w:rsid w:val="008E0729"/>
    <w:rsid w:val="008E07D6"/>
    <w:rsid w:val="008E2EC3"/>
    <w:rsid w:val="008E4AF2"/>
    <w:rsid w:val="008E561F"/>
    <w:rsid w:val="008F59C2"/>
    <w:rsid w:val="008F7ACE"/>
    <w:rsid w:val="00900957"/>
    <w:rsid w:val="00903A5F"/>
    <w:rsid w:val="00904DF2"/>
    <w:rsid w:val="00905D6E"/>
    <w:rsid w:val="00910798"/>
    <w:rsid w:val="009125F7"/>
    <w:rsid w:val="009137F6"/>
    <w:rsid w:val="00913AEF"/>
    <w:rsid w:val="00916B0E"/>
    <w:rsid w:val="0091784D"/>
    <w:rsid w:val="00917BE6"/>
    <w:rsid w:val="0092047F"/>
    <w:rsid w:val="00925AF0"/>
    <w:rsid w:val="0093018D"/>
    <w:rsid w:val="00932547"/>
    <w:rsid w:val="00933681"/>
    <w:rsid w:val="00933C5D"/>
    <w:rsid w:val="00933E0F"/>
    <w:rsid w:val="00935CC5"/>
    <w:rsid w:val="0094371A"/>
    <w:rsid w:val="00943F3A"/>
    <w:rsid w:val="00946E07"/>
    <w:rsid w:val="00947571"/>
    <w:rsid w:val="00947CA1"/>
    <w:rsid w:val="0095078B"/>
    <w:rsid w:val="009512AA"/>
    <w:rsid w:val="00951FD2"/>
    <w:rsid w:val="00954C0F"/>
    <w:rsid w:val="009639F7"/>
    <w:rsid w:val="00963F75"/>
    <w:rsid w:val="00965EA7"/>
    <w:rsid w:val="00965F24"/>
    <w:rsid w:val="009662E2"/>
    <w:rsid w:val="00967773"/>
    <w:rsid w:val="0097073C"/>
    <w:rsid w:val="009720C0"/>
    <w:rsid w:val="009729B3"/>
    <w:rsid w:val="00977069"/>
    <w:rsid w:val="009805E2"/>
    <w:rsid w:val="00983A90"/>
    <w:rsid w:val="00985498"/>
    <w:rsid w:val="00987417"/>
    <w:rsid w:val="00990247"/>
    <w:rsid w:val="0099202B"/>
    <w:rsid w:val="009925C6"/>
    <w:rsid w:val="00992CF7"/>
    <w:rsid w:val="00993D19"/>
    <w:rsid w:val="00995CCF"/>
    <w:rsid w:val="009A1358"/>
    <w:rsid w:val="009A1E15"/>
    <w:rsid w:val="009A2253"/>
    <w:rsid w:val="009A3C60"/>
    <w:rsid w:val="009B3BA7"/>
    <w:rsid w:val="009B5E34"/>
    <w:rsid w:val="009B5EB6"/>
    <w:rsid w:val="009B61A3"/>
    <w:rsid w:val="009B6208"/>
    <w:rsid w:val="009C0E67"/>
    <w:rsid w:val="009C23E7"/>
    <w:rsid w:val="009C256C"/>
    <w:rsid w:val="009C3B95"/>
    <w:rsid w:val="009C4E8B"/>
    <w:rsid w:val="009C6506"/>
    <w:rsid w:val="009C7CDE"/>
    <w:rsid w:val="009D1914"/>
    <w:rsid w:val="009D22DB"/>
    <w:rsid w:val="009D26CD"/>
    <w:rsid w:val="009D28CB"/>
    <w:rsid w:val="009D33DA"/>
    <w:rsid w:val="009D46A4"/>
    <w:rsid w:val="009D51AB"/>
    <w:rsid w:val="009D5835"/>
    <w:rsid w:val="009D6280"/>
    <w:rsid w:val="009D6451"/>
    <w:rsid w:val="009D74CB"/>
    <w:rsid w:val="009D7DF1"/>
    <w:rsid w:val="009E06C7"/>
    <w:rsid w:val="009E27F6"/>
    <w:rsid w:val="009E5B0D"/>
    <w:rsid w:val="009E6096"/>
    <w:rsid w:val="009F14D7"/>
    <w:rsid w:val="009F1A7F"/>
    <w:rsid w:val="009F38C7"/>
    <w:rsid w:val="00A00062"/>
    <w:rsid w:val="00A0333A"/>
    <w:rsid w:val="00A0504B"/>
    <w:rsid w:val="00A123A5"/>
    <w:rsid w:val="00A13E61"/>
    <w:rsid w:val="00A16378"/>
    <w:rsid w:val="00A21DD1"/>
    <w:rsid w:val="00A27436"/>
    <w:rsid w:val="00A31E86"/>
    <w:rsid w:val="00A33A31"/>
    <w:rsid w:val="00A34102"/>
    <w:rsid w:val="00A349AE"/>
    <w:rsid w:val="00A356F6"/>
    <w:rsid w:val="00A37E47"/>
    <w:rsid w:val="00A4034E"/>
    <w:rsid w:val="00A43269"/>
    <w:rsid w:val="00A437E1"/>
    <w:rsid w:val="00A44652"/>
    <w:rsid w:val="00A44913"/>
    <w:rsid w:val="00A44C46"/>
    <w:rsid w:val="00A45AA4"/>
    <w:rsid w:val="00A46BE5"/>
    <w:rsid w:val="00A53D2A"/>
    <w:rsid w:val="00A5498E"/>
    <w:rsid w:val="00A54DEE"/>
    <w:rsid w:val="00A610F7"/>
    <w:rsid w:val="00A6274B"/>
    <w:rsid w:val="00A65DA4"/>
    <w:rsid w:val="00A70894"/>
    <w:rsid w:val="00A73AA3"/>
    <w:rsid w:val="00A74187"/>
    <w:rsid w:val="00A75BFF"/>
    <w:rsid w:val="00A7607C"/>
    <w:rsid w:val="00A76596"/>
    <w:rsid w:val="00A805E4"/>
    <w:rsid w:val="00A831AF"/>
    <w:rsid w:val="00A831F1"/>
    <w:rsid w:val="00A83567"/>
    <w:rsid w:val="00A835A9"/>
    <w:rsid w:val="00A83DC5"/>
    <w:rsid w:val="00A84421"/>
    <w:rsid w:val="00A851D7"/>
    <w:rsid w:val="00A855D9"/>
    <w:rsid w:val="00A87617"/>
    <w:rsid w:val="00A87F14"/>
    <w:rsid w:val="00A9069F"/>
    <w:rsid w:val="00A90B4A"/>
    <w:rsid w:val="00A91A6E"/>
    <w:rsid w:val="00A9404A"/>
    <w:rsid w:val="00AA0996"/>
    <w:rsid w:val="00AA33CB"/>
    <w:rsid w:val="00AA67B0"/>
    <w:rsid w:val="00AA6DDA"/>
    <w:rsid w:val="00AB1299"/>
    <w:rsid w:val="00AB5024"/>
    <w:rsid w:val="00AB7BC6"/>
    <w:rsid w:val="00AC1111"/>
    <w:rsid w:val="00AC267B"/>
    <w:rsid w:val="00AD225C"/>
    <w:rsid w:val="00AD4EFE"/>
    <w:rsid w:val="00AE1567"/>
    <w:rsid w:val="00AF1A78"/>
    <w:rsid w:val="00AF313D"/>
    <w:rsid w:val="00AF4110"/>
    <w:rsid w:val="00AF4353"/>
    <w:rsid w:val="00AF76B8"/>
    <w:rsid w:val="00B00A8B"/>
    <w:rsid w:val="00B01507"/>
    <w:rsid w:val="00B03299"/>
    <w:rsid w:val="00B075A8"/>
    <w:rsid w:val="00B10C99"/>
    <w:rsid w:val="00B11B22"/>
    <w:rsid w:val="00B11B80"/>
    <w:rsid w:val="00B27DFB"/>
    <w:rsid w:val="00B3327A"/>
    <w:rsid w:val="00B33339"/>
    <w:rsid w:val="00B36C08"/>
    <w:rsid w:val="00B41EF9"/>
    <w:rsid w:val="00B42209"/>
    <w:rsid w:val="00B42AE1"/>
    <w:rsid w:val="00B43FAA"/>
    <w:rsid w:val="00B45901"/>
    <w:rsid w:val="00B4754F"/>
    <w:rsid w:val="00B476BB"/>
    <w:rsid w:val="00B47994"/>
    <w:rsid w:val="00B47BD7"/>
    <w:rsid w:val="00B50C6E"/>
    <w:rsid w:val="00B523A7"/>
    <w:rsid w:val="00B53020"/>
    <w:rsid w:val="00B53185"/>
    <w:rsid w:val="00B56B13"/>
    <w:rsid w:val="00B56F5B"/>
    <w:rsid w:val="00B633B6"/>
    <w:rsid w:val="00B74AA3"/>
    <w:rsid w:val="00B7671A"/>
    <w:rsid w:val="00B77068"/>
    <w:rsid w:val="00B77146"/>
    <w:rsid w:val="00B82BAE"/>
    <w:rsid w:val="00B84EED"/>
    <w:rsid w:val="00B874AF"/>
    <w:rsid w:val="00B93A74"/>
    <w:rsid w:val="00B93D11"/>
    <w:rsid w:val="00B95692"/>
    <w:rsid w:val="00B95CE3"/>
    <w:rsid w:val="00B96D33"/>
    <w:rsid w:val="00B96FBD"/>
    <w:rsid w:val="00BA6AB5"/>
    <w:rsid w:val="00BA6B8A"/>
    <w:rsid w:val="00BB14D8"/>
    <w:rsid w:val="00BB33B4"/>
    <w:rsid w:val="00BB4182"/>
    <w:rsid w:val="00BB4900"/>
    <w:rsid w:val="00BB504A"/>
    <w:rsid w:val="00BB51E5"/>
    <w:rsid w:val="00BB5726"/>
    <w:rsid w:val="00BB5C20"/>
    <w:rsid w:val="00BC4CF1"/>
    <w:rsid w:val="00BD42BC"/>
    <w:rsid w:val="00BE000E"/>
    <w:rsid w:val="00BE303C"/>
    <w:rsid w:val="00BE31B9"/>
    <w:rsid w:val="00BE768E"/>
    <w:rsid w:val="00BF5AE1"/>
    <w:rsid w:val="00BF6874"/>
    <w:rsid w:val="00C0214E"/>
    <w:rsid w:val="00C0375D"/>
    <w:rsid w:val="00C06E8D"/>
    <w:rsid w:val="00C1079F"/>
    <w:rsid w:val="00C11A12"/>
    <w:rsid w:val="00C11A4C"/>
    <w:rsid w:val="00C13882"/>
    <w:rsid w:val="00C143F1"/>
    <w:rsid w:val="00C145CD"/>
    <w:rsid w:val="00C21BCA"/>
    <w:rsid w:val="00C34751"/>
    <w:rsid w:val="00C356E0"/>
    <w:rsid w:val="00C35FB7"/>
    <w:rsid w:val="00C3730E"/>
    <w:rsid w:val="00C415AF"/>
    <w:rsid w:val="00C41602"/>
    <w:rsid w:val="00C429F3"/>
    <w:rsid w:val="00C44B53"/>
    <w:rsid w:val="00C45287"/>
    <w:rsid w:val="00C47EA5"/>
    <w:rsid w:val="00C51156"/>
    <w:rsid w:val="00C528E7"/>
    <w:rsid w:val="00C52BB7"/>
    <w:rsid w:val="00C54209"/>
    <w:rsid w:val="00C55972"/>
    <w:rsid w:val="00C575B5"/>
    <w:rsid w:val="00C615DF"/>
    <w:rsid w:val="00C631ED"/>
    <w:rsid w:val="00C6375A"/>
    <w:rsid w:val="00C64853"/>
    <w:rsid w:val="00C67EC8"/>
    <w:rsid w:val="00C67F7D"/>
    <w:rsid w:val="00C70F5A"/>
    <w:rsid w:val="00C72608"/>
    <w:rsid w:val="00C736C0"/>
    <w:rsid w:val="00C75110"/>
    <w:rsid w:val="00C86E43"/>
    <w:rsid w:val="00C870C4"/>
    <w:rsid w:val="00C904C8"/>
    <w:rsid w:val="00C947B5"/>
    <w:rsid w:val="00C9547C"/>
    <w:rsid w:val="00C96717"/>
    <w:rsid w:val="00C971A9"/>
    <w:rsid w:val="00CA2868"/>
    <w:rsid w:val="00CA4E06"/>
    <w:rsid w:val="00CA5E54"/>
    <w:rsid w:val="00CB26F2"/>
    <w:rsid w:val="00CB30F2"/>
    <w:rsid w:val="00CB427D"/>
    <w:rsid w:val="00CC04F7"/>
    <w:rsid w:val="00CC2A18"/>
    <w:rsid w:val="00CC6A34"/>
    <w:rsid w:val="00CC6FA0"/>
    <w:rsid w:val="00CD1AA9"/>
    <w:rsid w:val="00CD441A"/>
    <w:rsid w:val="00CD4CA9"/>
    <w:rsid w:val="00CD4D58"/>
    <w:rsid w:val="00CD5FB8"/>
    <w:rsid w:val="00CE21DB"/>
    <w:rsid w:val="00CE346C"/>
    <w:rsid w:val="00CE4D75"/>
    <w:rsid w:val="00CF6A2A"/>
    <w:rsid w:val="00D04280"/>
    <w:rsid w:val="00D06F80"/>
    <w:rsid w:val="00D15826"/>
    <w:rsid w:val="00D228E5"/>
    <w:rsid w:val="00D24822"/>
    <w:rsid w:val="00D24E59"/>
    <w:rsid w:val="00D277DC"/>
    <w:rsid w:val="00D34BE1"/>
    <w:rsid w:val="00D35453"/>
    <w:rsid w:val="00D35E86"/>
    <w:rsid w:val="00D37711"/>
    <w:rsid w:val="00D42B7B"/>
    <w:rsid w:val="00D44023"/>
    <w:rsid w:val="00D45E02"/>
    <w:rsid w:val="00D54131"/>
    <w:rsid w:val="00D5652B"/>
    <w:rsid w:val="00D56D04"/>
    <w:rsid w:val="00D57DC6"/>
    <w:rsid w:val="00D65BF0"/>
    <w:rsid w:val="00D65FEE"/>
    <w:rsid w:val="00D660F1"/>
    <w:rsid w:val="00D67578"/>
    <w:rsid w:val="00D7028E"/>
    <w:rsid w:val="00D70869"/>
    <w:rsid w:val="00D7353B"/>
    <w:rsid w:val="00D758C6"/>
    <w:rsid w:val="00D76B46"/>
    <w:rsid w:val="00D84113"/>
    <w:rsid w:val="00D86935"/>
    <w:rsid w:val="00D95A70"/>
    <w:rsid w:val="00D962FB"/>
    <w:rsid w:val="00D972C4"/>
    <w:rsid w:val="00DA0F34"/>
    <w:rsid w:val="00DA5E20"/>
    <w:rsid w:val="00DB3196"/>
    <w:rsid w:val="00DB3565"/>
    <w:rsid w:val="00DB5FD3"/>
    <w:rsid w:val="00DB69BD"/>
    <w:rsid w:val="00DC21CA"/>
    <w:rsid w:val="00DC28DC"/>
    <w:rsid w:val="00DC636F"/>
    <w:rsid w:val="00DD1E19"/>
    <w:rsid w:val="00DD3343"/>
    <w:rsid w:val="00DD5889"/>
    <w:rsid w:val="00DD63F9"/>
    <w:rsid w:val="00DD72C9"/>
    <w:rsid w:val="00DE028A"/>
    <w:rsid w:val="00DE2B34"/>
    <w:rsid w:val="00DE5C34"/>
    <w:rsid w:val="00DE694C"/>
    <w:rsid w:val="00DF632E"/>
    <w:rsid w:val="00DF6714"/>
    <w:rsid w:val="00E002BA"/>
    <w:rsid w:val="00E04906"/>
    <w:rsid w:val="00E07155"/>
    <w:rsid w:val="00E07A94"/>
    <w:rsid w:val="00E07CFE"/>
    <w:rsid w:val="00E1009B"/>
    <w:rsid w:val="00E1195B"/>
    <w:rsid w:val="00E15A40"/>
    <w:rsid w:val="00E210BD"/>
    <w:rsid w:val="00E23AEB"/>
    <w:rsid w:val="00E23C0A"/>
    <w:rsid w:val="00E25A39"/>
    <w:rsid w:val="00E26F6F"/>
    <w:rsid w:val="00E3039A"/>
    <w:rsid w:val="00E31113"/>
    <w:rsid w:val="00E3188A"/>
    <w:rsid w:val="00E326EE"/>
    <w:rsid w:val="00E334C6"/>
    <w:rsid w:val="00E4009A"/>
    <w:rsid w:val="00E44305"/>
    <w:rsid w:val="00E53E55"/>
    <w:rsid w:val="00E55F1F"/>
    <w:rsid w:val="00E61DBE"/>
    <w:rsid w:val="00E62A8D"/>
    <w:rsid w:val="00E65DDC"/>
    <w:rsid w:val="00E710A9"/>
    <w:rsid w:val="00E75894"/>
    <w:rsid w:val="00E8021D"/>
    <w:rsid w:val="00E810AB"/>
    <w:rsid w:val="00E85AF4"/>
    <w:rsid w:val="00E8676F"/>
    <w:rsid w:val="00E92065"/>
    <w:rsid w:val="00E931D3"/>
    <w:rsid w:val="00E93830"/>
    <w:rsid w:val="00E96363"/>
    <w:rsid w:val="00E9754E"/>
    <w:rsid w:val="00EA10DE"/>
    <w:rsid w:val="00EA5E3C"/>
    <w:rsid w:val="00EA64DA"/>
    <w:rsid w:val="00EA704C"/>
    <w:rsid w:val="00EA7B99"/>
    <w:rsid w:val="00EB2B18"/>
    <w:rsid w:val="00EB3C04"/>
    <w:rsid w:val="00EB69A5"/>
    <w:rsid w:val="00EB6DD2"/>
    <w:rsid w:val="00EB7A25"/>
    <w:rsid w:val="00EC0DAC"/>
    <w:rsid w:val="00EC1123"/>
    <w:rsid w:val="00EC5248"/>
    <w:rsid w:val="00ED45F2"/>
    <w:rsid w:val="00ED4D96"/>
    <w:rsid w:val="00ED7B38"/>
    <w:rsid w:val="00EE085F"/>
    <w:rsid w:val="00EE1131"/>
    <w:rsid w:val="00EE2811"/>
    <w:rsid w:val="00EE354C"/>
    <w:rsid w:val="00EE683F"/>
    <w:rsid w:val="00EF10D0"/>
    <w:rsid w:val="00EF2A1B"/>
    <w:rsid w:val="00EF2B2F"/>
    <w:rsid w:val="00EF3A4F"/>
    <w:rsid w:val="00EF451A"/>
    <w:rsid w:val="00EF5D40"/>
    <w:rsid w:val="00EF67DE"/>
    <w:rsid w:val="00F01A5A"/>
    <w:rsid w:val="00F0340D"/>
    <w:rsid w:val="00F0423C"/>
    <w:rsid w:val="00F052AE"/>
    <w:rsid w:val="00F05F6B"/>
    <w:rsid w:val="00F168CB"/>
    <w:rsid w:val="00F17B63"/>
    <w:rsid w:val="00F21485"/>
    <w:rsid w:val="00F21FC4"/>
    <w:rsid w:val="00F22416"/>
    <w:rsid w:val="00F24B54"/>
    <w:rsid w:val="00F31EF1"/>
    <w:rsid w:val="00F3795F"/>
    <w:rsid w:val="00F40CC4"/>
    <w:rsid w:val="00F41184"/>
    <w:rsid w:val="00F416A7"/>
    <w:rsid w:val="00F426AF"/>
    <w:rsid w:val="00F42DFD"/>
    <w:rsid w:val="00F502CE"/>
    <w:rsid w:val="00F51D6C"/>
    <w:rsid w:val="00F53FFD"/>
    <w:rsid w:val="00F5673E"/>
    <w:rsid w:val="00F56C26"/>
    <w:rsid w:val="00F578F1"/>
    <w:rsid w:val="00F6057F"/>
    <w:rsid w:val="00F6110F"/>
    <w:rsid w:val="00F612CA"/>
    <w:rsid w:val="00F618E4"/>
    <w:rsid w:val="00F66413"/>
    <w:rsid w:val="00F66B5B"/>
    <w:rsid w:val="00F715B9"/>
    <w:rsid w:val="00F73661"/>
    <w:rsid w:val="00F7449A"/>
    <w:rsid w:val="00F7554D"/>
    <w:rsid w:val="00F75E1C"/>
    <w:rsid w:val="00F76F79"/>
    <w:rsid w:val="00F80E93"/>
    <w:rsid w:val="00F824D8"/>
    <w:rsid w:val="00F85C6C"/>
    <w:rsid w:val="00F86C69"/>
    <w:rsid w:val="00F874EA"/>
    <w:rsid w:val="00F93502"/>
    <w:rsid w:val="00F94B2A"/>
    <w:rsid w:val="00F97434"/>
    <w:rsid w:val="00FA03AD"/>
    <w:rsid w:val="00FA07A8"/>
    <w:rsid w:val="00FA13F7"/>
    <w:rsid w:val="00FA4942"/>
    <w:rsid w:val="00FA5628"/>
    <w:rsid w:val="00FA5942"/>
    <w:rsid w:val="00FA7704"/>
    <w:rsid w:val="00FB1083"/>
    <w:rsid w:val="00FB1332"/>
    <w:rsid w:val="00FB15F2"/>
    <w:rsid w:val="00FB48D6"/>
    <w:rsid w:val="00FB534F"/>
    <w:rsid w:val="00FB5D1C"/>
    <w:rsid w:val="00FB6570"/>
    <w:rsid w:val="00FC1020"/>
    <w:rsid w:val="00FC1610"/>
    <w:rsid w:val="00FC287C"/>
    <w:rsid w:val="00FC431A"/>
    <w:rsid w:val="00FC4D13"/>
    <w:rsid w:val="00FC5AE2"/>
    <w:rsid w:val="00FD1F41"/>
    <w:rsid w:val="00FD7B8C"/>
    <w:rsid w:val="00FE16BD"/>
    <w:rsid w:val="00FE1D02"/>
    <w:rsid w:val="00FE262C"/>
    <w:rsid w:val="00FF41FC"/>
    <w:rsid w:val="00FF432B"/>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08.SKA114419.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97CC-C9F5-4E0A-97E7-B1411BD9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7094</Words>
  <Characters>4045</Characters>
  <Application>Microsoft Office Word</Application>
  <DocSecurity>0</DocSecurity>
  <Lines>33</Lines>
  <Paragraphs>22</Paragraphs>
  <ScaleCrop>false</ScaleCrop>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2019-04-08T10:13:00Z</dcterms:created>
  <dcterms:modified xsi:type="dcterms:W3CDTF">2019-04-08T10:13:00Z</dcterms:modified>
</cp:coreProperties>
</file>