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31E" w:rsidRDefault="00F5131E" w:rsidP="00801613">
      <w:pPr>
        <w:spacing w:line="276" w:lineRule="auto"/>
        <w:rPr>
          <w:b/>
          <w:bCs/>
          <w:sz w:val="24"/>
          <w:szCs w:val="24"/>
        </w:rPr>
      </w:pPr>
      <w:r>
        <w:rPr>
          <w:b/>
          <w:bCs/>
          <w:sz w:val="24"/>
          <w:szCs w:val="24"/>
        </w:rPr>
        <w:t>No</w:t>
      </w:r>
      <w:r w:rsidR="00976727">
        <w:rPr>
          <w:b/>
          <w:bCs/>
          <w:sz w:val="24"/>
          <w:szCs w:val="24"/>
        </w:rPr>
        <w:t>teik</w:t>
      </w:r>
      <w:r>
        <w:rPr>
          <w:b/>
          <w:bCs/>
          <w:sz w:val="24"/>
          <w:szCs w:val="24"/>
        </w:rPr>
        <w:t>ums par solidāras atbildības uzņemšanos galvojuma līgumā</w:t>
      </w:r>
    </w:p>
    <w:p w:rsidR="00F5131E" w:rsidRDefault="00F5131E" w:rsidP="00F5131E">
      <w:pPr>
        <w:shd w:val="clear" w:color="auto" w:fill="FFFFFF"/>
        <w:spacing w:line="276" w:lineRule="auto"/>
        <w:ind w:left="725" w:right="5760"/>
        <w:rPr>
          <w:sz w:val="24"/>
          <w:szCs w:val="24"/>
        </w:rPr>
      </w:pPr>
    </w:p>
    <w:p w:rsidR="00F5131E" w:rsidRPr="00F5131E" w:rsidRDefault="00F5131E" w:rsidP="00F5131E">
      <w:pPr>
        <w:shd w:val="clear" w:color="auto" w:fill="FFFFFF"/>
        <w:spacing w:line="276" w:lineRule="auto"/>
        <w:jc w:val="center"/>
        <w:rPr>
          <w:rStyle w:val="Strong"/>
          <w:sz w:val="24"/>
        </w:rPr>
      </w:pPr>
      <w:r w:rsidRPr="00F5131E">
        <w:rPr>
          <w:rStyle w:val="Strong"/>
          <w:sz w:val="24"/>
        </w:rPr>
        <w:t>Latvijas Republikas Senāta</w:t>
      </w:r>
    </w:p>
    <w:p w:rsidR="00F5131E" w:rsidRPr="00F5131E" w:rsidRDefault="00F5131E" w:rsidP="00F5131E">
      <w:pPr>
        <w:shd w:val="clear" w:color="auto" w:fill="FFFFFF"/>
        <w:spacing w:line="276" w:lineRule="auto"/>
        <w:jc w:val="center"/>
        <w:rPr>
          <w:rStyle w:val="Strong"/>
          <w:sz w:val="24"/>
        </w:rPr>
      </w:pPr>
      <w:r w:rsidRPr="00F5131E">
        <w:rPr>
          <w:rStyle w:val="Strong"/>
          <w:sz w:val="24"/>
        </w:rPr>
        <w:t>Civillietu departamenta</w:t>
      </w:r>
    </w:p>
    <w:p w:rsidR="00F5131E" w:rsidRPr="00F5131E" w:rsidRDefault="00F5131E" w:rsidP="00F5131E">
      <w:pPr>
        <w:shd w:val="clear" w:color="auto" w:fill="FFFFFF"/>
        <w:spacing w:line="276" w:lineRule="auto"/>
        <w:jc w:val="center"/>
        <w:rPr>
          <w:rStyle w:val="Strong"/>
          <w:sz w:val="24"/>
        </w:rPr>
      </w:pPr>
      <w:proofErr w:type="gramStart"/>
      <w:r w:rsidRPr="00F5131E">
        <w:rPr>
          <w:rStyle w:val="Strong"/>
          <w:sz w:val="24"/>
        </w:rPr>
        <w:t>2019.gada</w:t>
      </w:r>
      <w:proofErr w:type="gramEnd"/>
      <w:r w:rsidRPr="00F5131E">
        <w:rPr>
          <w:rStyle w:val="Strong"/>
          <w:sz w:val="24"/>
        </w:rPr>
        <w:t xml:space="preserve"> </w:t>
      </w:r>
      <w:r>
        <w:rPr>
          <w:rStyle w:val="Strong"/>
          <w:sz w:val="24"/>
        </w:rPr>
        <w:t>15</w:t>
      </w:r>
      <w:r w:rsidRPr="00F5131E">
        <w:rPr>
          <w:rStyle w:val="Strong"/>
          <w:sz w:val="24"/>
        </w:rPr>
        <w:t>.marta</w:t>
      </w:r>
      <w:bookmarkStart w:id="0" w:name="_GoBack"/>
      <w:bookmarkEnd w:id="0"/>
    </w:p>
    <w:p w:rsidR="00F5131E" w:rsidRPr="00F5131E" w:rsidRDefault="00F5131E" w:rsidP="00F5131E">
      <w:pPr>
        <w:shd w:val="clear" w:color="auto" w:fill="FFFFFF"/>
        <w:spacing w:line="276" w:lineRule="auto"/>
        <w:jc w:val="center"/>
        <w:rPr>
          <w:rStyle w:val="Strong"/>
          <w:sz w:val="24"/>
        </w:rPr>
      </w:pPr>
      <w:r w:rsidRPr="00F5131E">
        <w:rPr>
          <w:rStyle w:val="Strong"/>
          <w:sz w:val="24"/>
        </w:rPr>
        <w:t>SPRIEDUMS</w:t>
      </w:r>
    </w:p>
    <w:p w:rsidR="00F5131E" w:rsidRPr="00F5131E" w:rsidRDefault="00F5131E" w:rsidP="00F5131E">
      <w:pPr>
        <w:shd w:val="clear" w:color="auto" w:fill="FFFFFF"/>
        <w:spacing w:line="276" w:lineRule="auto"/>
        <w:jc w:val="center"/>
        <w:rPr>
          <w:rStyle w:val="Strong"/>
          <w:sz w:val="24"/>
        </w:rPr>
      </w:pPr>
      <w:r w:rsidRPr="00F5131E">
        <w:rPr>
          <w:rStyle w:val="Strong"/>
          <w:sz w:val="24"/>
        </w:rPr>
        <w:t>Lieta Nr. C</w:t>
      </w:r>
      <w:r w:rsidR="000D6964">
        <w:rPr>
          <w:rStyle w:val="Strong"/>
          <w:sz w:val="24"/>
        </w:rPr>
        <w:t>04335412</w:t>
      </w:r>
      <w:r w:rsidRPr="00F5131E">
        <w:rPr>
          <w:rStyle w:val="Strong"/>
          <w:sz w:val="24"/>
        </w:rPr>
        <w:t>, SKC-1</w:t>
      </w:r>
      <w:r>
        <w:rPr>
          <w:rStyle w:val="Strong"/>
          <w:sz w:val="24"/>
        </w:rPr>
        <w:t>30</w:t>
      </w:r>
      <w:r w:rsidRPr="00F5131E">
        <w:rPr>
          <w:rStyle w:val="Strong"/>
          <w:sz w:val="24"/>
        </w:rPr>
        <w:t>/2019</w:t>
      </w:r>
    </w:p>
    <w:p w:rsidR="00F5131E" w:rsidRPr="00F5131E" w:rsidRDefault="000D6964" w:rsidP="00F5131E">
      <w:pPr>
        <w:shd w:val="clear" w:color="auto" w:fill="FFFFFF"/>
        <w:spacing w:line="276" w:lineRule="auto"/>
        <w:ind w:right="-13"/>
        <w:jc w:val="center"/>
        <w:rPr>
          <w:sz w:val="32"/>
          <w:szCs w:val="24"/>
        </w:rPr>
      </w:pPr>
      <w:hyperlink r:id="rId5">
        <w:r w:rsidR="00F5131E" w:rsidRPr="00F5131E">
          <w:rPr>
            <w:color w:val="000080"/>
            <w:sz w:val="24"/>
            <w:u w:val="single" w:color="000080"/>
          </w:rPr>
          <w:t>ECLI:LV:AT:2</w:t>
        </w:r>
        <w:r w:rsidR="00F5131E">
          <w:rPr>
            <w:color w:val="000080"/>
            <w:sz w:val="24"/>
            <w:u w:val="single" w:color="000080"/>
          </w:rPr>
          <w:t>019</w:t>
        </w:r>
        <w:r w:rsidR="00F5131E" w:rsidRPr="00F5131E">
          <w:rPr>
            <w:color w:val="000080"/>
            <w:sz w:val="24"/>
            <w:u w:val="single" w:color="000080"/>
          </w:rPr>
          <w:t>:03</w:t>
        </w:r>
        <w:r w:rsidR="00F5131E">
          <w:rPr>
            <w:color w:val="000080"/>
            <w:sz w:val="24"/>
            <w:u w:val="single" w:color="000080"/>
          </w:rPr>
          <w:t>15</w:t>
        </w:r>
        <w:r w:rsidR="00F5131E" w:rsidRPr="00F5131E">
          <w:rPr>
            <w:color w:val="000080"/>
            <w:sz w:val="24"/>
            <w:u w:val="single" w:color="000080"/>
          </w:rPr>
          <w:t>.C</w:t>
        </w:r>
        <w:r w:rsidR="00F5131E">
          <w:rPr>
            <w:color w:val="000080"/>
            <w:sz w:val="24"/>
            <w:u w:val="single" w:color="000080"/>
          </w:rPr>
          <w:t>04335612</w:t>
        </w:r>
        <w:r w:rsidR="00F5131E" w:rsidRPr="00F5131E">
          <w:rPr>
            <w:color w:val="000080"/>
            <w:sz w:val="24"/>
            <w:u w:val="single" w:color="000080"/>
          </w:rPr>
          <w:t>.</w:t>
        </w:r>
        <w:r w:rsidR="00F5131E">
          <w:rPr>
            <w:color w:val="000080"/>
            <w:sz w:val="24"/>
            <w:u w:val="single" w:color="000080"/>
          </w:rPr>
          <w:t>4</w:t>
        </w:r>
        <w:r w:rsidR="00F5131E" w:rsidRPr="00F5131E">
          <w:rPr>
            <w:color w:val="000080"/>
            <w:sz w:val="24"/>
            <w:u w:val="single" w:color="000080"/>
          </w:rPr>
          <w:t>.S</w:t>
        </w:r>
      </w:hyperlink>
    </w:p>
    <w:p w:rsidR="00F5131E" w:rsidRDefault="00F5131E" w:rsidP="00F5131E">
      <w:pPr>
        <w:shd w:val="clear" w:color="auto" w:fill="FFFFFF"/>
        <w:spacing w:line="276" w:lineRule="auto"/>
        <w:ind w:left="725" w:right="5760"/>
        <w:rPr>
          <w:sz w:val="24"/>
          <w:szCs w:val="24"/>
        </w:rPr>
      </w:pPr>
    </w:p>
    <w:p w:rsidR="00F5131E" w:rsidRDefault="007C262A" w:rsidP="00F5131E">
      <w:pPr>
        <w:shd w:val="clear" w:color="auto" w:fill="FFFFFF"/>
        <w:spacing w:line="276" w:lineRule="auto"/>
        <w:ind w:left="725" w:right="-13"/>
        <w:rPr>
          <w:rFonts w:eastAsia="Times New Roman"/>
          <w:sz w:val="24"/>
          <w:szCs w:val="24"/>
        </w:rPr>
      </w:pPr>
      <w:r w:rsidRPr="00F5131E">
        <w:rPr>
          <w:sz w:val="24"/>
          <w:szCs w:val="24"/>
        </w:rPr>
        <w:t>Sen</w:t>
      </w:r>
      <w:r w:rsidRPr="00F5131E">
        <w:rPr>
          <w:rFonts w:eastAsia="Times New Roman"/>
          <w:sz w:val="24"/>
          <w:szCs w:val="24"/>
        </w:rPr>
        <w:t xml:space="preserve">āts šādā sastāvā: </w:t>
      </w:r>
    </w:p>
    <w:p w:rsidR="00F5131E" w:rsidRDefault="007C262A" w:rsidP="00F5131E">
      <w:pPr>
        <w:shd w:val="clear" w:color="auto" w:fill="FFFFFF"/>
        <w:spacing w:line="276" w:lineRule="auto"/>
        <w:ind w:left="725" w:right="-13"/>
        <w:rPr>
          <w:rFonts w:eastAsia="Times New Roman"/>
          <w:spacing w:val="-1"/>
          <w:sz w:val="24"/>
          <w:szCs w:val="24"/>
        </w:rPr>
      </w:pPr>
      <w:r w:rsidRPr="00F5131E">
        <w:rPr>
          <w:rFonts w:eastAsia="Times New Roman"/>
          <w:spacing w:val="-1"/>
          <w:sz w:val="24"/>
          <w:szCs w:val="24"/>
        </w:rPr>
        <w:t xml:space="preserve">senatore referente Ināra Garda, </w:t>
      </w:r>
    </w:p>
    <w:p w:rsidR="00F5131E" w:rsidRDefault="007C262A" w:rsidP="00F5131E">
      <w:pPr>
        <w:shd w:val="clear" w:color="auto" w:fill="FFFFFF"/>
        <w:spacing w:line="276" w:lineRule="auto"/>
        <w:ind w:left="725" w:right="-13"/>
        <w:rPr>
          <w:rFonts w:eastAsia="Times New Roman"/>
          <w:sz w:val="24"/>
          <w:szCs w:val="24"/>
        </w:rPr>
      </w:pPr>
      <w:r w:rsidRPr="00F5131E">
        <w:rPr>
          <w:rFonts w:eastAsia="Times New Roman"/>
          <w:sz w:val="24"/>
          <w:szCs w:val="24"/>
        </w:rPr>
        <w:t xml:space="preserve">senatore Anda Briede, </w:t>
      </w:r>
    </w:p>
    <w:p w:rsidR="00F22B28" w:rsidRPr="00F5131E" w:rsidRDefault="007C262A" w:rsidP="00F5131E">
      <w:pPr>
        <w:shd w:val="clear" w:color="auto" w:fill="FFFFFF"/>
        <w:spacing w:line="276" w:lineRule="auto"/>
        <w:ind w:left="725" w:right="-13"/>
        <w:rPr>
          <w:sz w:val="24"/>
          <w:szCs w:val="24"/>
        </w:rPr>
      </w:pPr>
      <w:r w:rsidRPr="00F5131E">
        <w:rPr>
          <w:rFonts w:eastAsia="Times New Roman"/>
          <w:sz w:val="24"/>
          <w:szCs w:val="24"/>
        </w:rPr>
        <w:t>senatore Vanda Cīrule</w:t>
      </w:r>
    </w:p>
    <w:p w:rsidR="00F22B28" w:rsidRDefault="007C262A" w:rsidP="00F5131E">
      <w:pPr>
        <w:shd w:val="clear" w:color="auto" w:fill="FFFFFF"/>
        <w:spacing w:line="276" w:lineRule="auto"/>
        <w:ind w:right="10" w:firstLine="720"/>
        <w:jc w:val="both"/>
        <w:rPr>
          <w:rFonts w:eastAsia="Times New Roman"/>
          <w:sz w:val="24"/>
          <w:szCs w:val="24"/>
        </w:rPr>
      </w:pPr>
      <w:r w:rsidRPr="00F5131E">
        <w:rPr>
          <w:sz w:val="24"/>
          <w:szCs w:val="24"/>
        </w:rPr>
        <w:t>izskat</w:t>
      </w:r>
      <w:r w:rsidRPr="00F5131E">
        <w:rPr>
          <w:rFonts w:eastAsia="Times New Roman"/>
          <w:sz w:val="24"/>
          <w:szCs w:val="24"/>
        </w:rPr>
        <w:t xml:space="preserve">īja rakstveida procesā civillietu sakarā ar atbildētāju </w:t>
      </w:r>
      <w:r w:rsidR="00CC60DE">
        <w:rPr>
          <w:rFonts w:eastAsia="Times New Roman"/>
          <w:sz w:val="24"/>
          <w:szCs w:val="24"/>
        </w:rPr>
        <w:t>[pers. A]</w:t>
      </w:r>
      <w:r w:rsidRPr="00F5131E">
        <w:rPr>
          <w:rFonts w:eastAsia="Times New Roman"/>
          <w:sz w:val="24"/>
          <w:szCs w:val="24"/>
        </w:rPr>
        <w:t xml:space="preserve"> un </w:t>
      </w:r>
      <w:r w:rsidR="00CC60DE">
        <w:rPr>
          <w:rFonts w:eastAsia="Times New Roman"/>
          <w:sz w:val="24"/>
          <w:szCs w:val="24"/>
        </w:rPr>
        <w:t>[pers. B]</w:t>
      </w:r>
      <w:r w:rsidRPr="00F5131E">
        <w:rPr>
          <w:rFonts w:eastAsia="Times New Roman"/>
          <w:sz w:val="24"/>
          <w:szCs w:val="24"/>
        </w:rPr>
        <w:t xml:space="preserve"> kasācijas sūdzību par Rīgas apgabaltiesas Civillietu tiesas kolēģijas </w:t>
      </w:r>
      <w:proofErr w:type="gramStart"/>
      <w:r w:rsidRPr="00F5131E">
        <w:rPr>
          <w:rFonts w:eastAsia="Times New Roman"/>
          <w:sz w:val="24"/>
          <w:szCs w:val="24"/>
        </w:rPr>
        <w:t>2017.gada</w:t>
      </w:r>
      <w:proofErr w:type="gramEnd"/>
      <w:r w:rsidRPr="00F5131E">
        <w:rPr>
          <w:rFonts w:eastAsia="Times New Roman"/>
          <w:sz w:val="24"/>
          <w:szCs w:val="24"/>
        </w:rPr>
        <w:t xml:space="preserve"> 6.septembra spriedumu </w:t>
      </w:r>
      <w:r w:rsidR="001A3001">
        <w:rPr>
          <w:rFonts w:eastAsia="Times New Roman"/>
          <w:sz w:val="24"/>
          <w:szCs w:val="24"/>
        </w:rPr>
        <w:t>[pers. C]</w:t>
      </w:r>
      <w:r w:rsidRPr="00F5131E">
        <w:rPr>
          <w:rFonts w:eastAsia="Times New Roman"/>
          <w:sz w:val="24"/>
          <w:szCs w:val="24"/>
        </w:rPr>
        <w:t xml:space="preserve">, </w:t>
      </w:r>
      <w:r w:rsidR="00E47D36">
        <w:rPr>
          <w:rFonts w:eastAsia="Times New Roman"/>
          <w:sz w:val="24"/>
          <w:szCs w:val="24"/>
        </w:rPr>
        <w:t>[pers.</w:t>
      </w:r>
      <w:r w:rsidR="00E47D36">
        <w:rPr>
          <w:rFonts w:eastAsia="Times New Roman"/>
          <w:sz w:val="24"/>
          <w:szCs w:val="24"/>
          <w:lang w:val="en-US"/>
        </w:rPr>
        <w:t> </w:t>
      </w:r>
      <w:r w:rsidR="00E47D36">
        <w:rPr>
          <w:rFonts w:eastAsia="Times New Roman"/>
          <w:sz w:val="24"/>
          <w:szCs w:val="24"/>
        </w:rPr>
        <w:t>E]</w:t>
      </w:r>
      <w:r w:rsidRPr="00F5131E">
        <w:rPr>
          <w:rFonts w:eastAsia="Times New Roman"/>
          <w:sz w:val="24"/>
          <w:szCs w:val="24"/>
        </w:rPr>
        <w:t xml:space="preserve">, </w:t>
      </w:r>
      <w:bookmarkStart w:id="1" w:name="_Hlk4492838"/>
      <w:r w:rsidR="00E47D36">
        <w:rPr>
          <w:rFonts w:eastAsia="Times New Roman"/>
          <w:sz w:val="24"/>
          <w:szCs w:val="24"/>
        </w:rPr>
        <w:t>[pers. F]</w:t>
      </w:r>
      <w:bookmarkEnd w:id="1"/>
      <w:r w:rsidRPr="00F5131E">
        <w:rPr>
          <w:rFonts w:eastAsia="Times New Roman"/>
          <w:sz w:val="24"/>
          <w:szCs w:val="24"/>
        </w:rPr>
        <w:t xml:space="preserve"> un „</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prasībā pret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w:t>
      </w:r>
      <w:r w:rsidR="00CC60DE">
        <w:rPr>
          <w:rFonts w:eastAsia="Times New Roman"/>
          <w:sz w:val="24"/>
          <w:szCs w:val="24"/>
        </w:rPr>
        <w:t>[pers. A]</w:t>
      </w:r>
      <w:r w:rsidRPr="00F5131E">
        <w:rPr>
          <w:rFonts w:eastAsia="Times New Roman"/>
          <w:sz w:val="24"/>
          <w:szCs w:val="24"/>
        </w:rPr>
        <w:t xml:space="preserve"> un </w:t>
      </w:r>
      <w:r w:rsidR="00CC60DE">
        <w:rPr>
          <w:rFonts w:eastAsia="Times New Roman"/>
          <w:sz w:val="24"/>
          <w:szCs w:val="24"/>
        </w:rPr>
        <w:t>[pers. B]</w:t>
      </w:r>
      <w:r w:rsidRPr="00F5131E">
        <w:rPr>
          <w:rFonts w:eastAsia="Times New Roman"/>
          <w:sz w:val="24"/>
          <w:szCs w:val="24"/>
        </w:rPr>
        <w:t xml:space="preserve"> par parāda piedziņu.</w:t>
      </w:r>
    </w:p>
    <w:p w:rsidR="00F5131E" w:rsidRPr="00F5131E" w:rsidRDefault="00F5131E" w:rsidP="00F5131E">
      <w:pPr>
        <w:shd w:val="clear" w:color="auto" w:fill="FFFFFF"/>
        <w:spacing w:line="276" w:lineRule="auto"/>
        <w:ind w:right="10" w:firstLine="720"/>
        <w:jc w:val="both"/>
        <w:rPr>
          <w:sz w:val="24"/>
          <w:szCs w:val="24"/>
        </w:rPr>
      </w:pPr>
    </w:p>
    <w:p w:rsidR="00F22B28" w:rsidRDefault="007C262A" w:rsidP="00F5131E">
      <w:pPr>
        <w:shd w:val="clear" w:color="auto" w:fill="FFFFFF"/>
        <w:spacing w:line="276" w:lineRule="auto"/>
        <w:jc w:val="center"/>
        <w:rPr>
          <w:rFonts w:eastAsia="Times New Roman"/>
          <w:b/>
          <w:bCs/>
          <w:sz w:val="24"/>
          <w:szCs w:val="24"/>
        </w:rPr>
      </w:pPr>
      <w:r w:rsidRPr="00F5131E">
        <w:rPr>
          <w:b/>
          <w:bCs/>
          <w:sz w:val="24"/>
          <w:szCs w:val="24"/>
        </w:rPr>
        <w:t>Apraksto</w:t>
      </w:r>
      <w:r w:rsidRPr="00F5131E">
        <w:rPr>
          <w:rFonts w:eastAsia="Times New Roman"/>
          <w:b/>
          <w:bCs/>
          <w:sz w:val="24"/>
          <w:szCs w:val="24"/>
        </w:rPr>
        <w:t>šā daļa</w:t>
      </w:r>
    </w:p>
    <w:p w:rsidR="00F5131E" w:rsidRPr="00F5131E" w:rsidRDefault="00F5131E" w:rsidP="00F5131E">
      <w:pPr>
        <w:shd w:val="clear" w:color="auto" w:fill="FFFFFF"/>
        <w:spacing w:line="276" w:lineRule="auto"/>
        <w:jc w:val="center"/>
        <w:rPr>
          <w:sz w:val="24"/>
          <w:szCs w:val="24"/>
        </w:rPr>
      </w:pPr>
    </w:p>
    <w:p w:rsidR="00F22B28" w:rsidRPr="00F5131E" w:rsidRDefault="007C262A" w:rsidP="00702F0C">
      <w:pPr>
        <w:shd w:val="clear" w:color="auto" w:fill="FFFFFF"/>
        <w:spacing w:line="276" w:lineRule="auto"/>
        <w:ind w:firstLine="567"/>
        <w:jc w:val="both"/>
        <w:rPr>
          <w:sz w:val="24"/>
          <w:szCs w:val="24"/>
        </w:rPr>
      </w:pPr>
      <w:r w:rsidRPr="00F5131E">
        <w:rPr>
          <w:sz w:val="24"/>
          <w:szCs w:val="24"/>
        </w:rPr>
        <w:t>[1] Laika posm</w:t>
      </w:r>
      <w:r w:rsidRPr="00F5131E">
        <w:rPr>
          <w:rFonts w:eastAsia="Times New Roman"/>
          <w:sz w:val="24"/>
          <w:szCs w:val="24"/>
        </w:rPr>
        <w:t xml:space="preserve">ā no </w:t>
      </w:r>
      <w:proofErr w:type="gramStart"/>
      <w:r w:rsidRPr="00F5131E">
        <w:rPr>
          <w:rFonts w:eastAsia="Times New Roman"/>
          <w:sz w:val="24"/>
          <w:szCs w:val="24"/>
        </w:rPr>
        <w:t>2005.gada</w:t>
      </w:r>
      <w:proofErr w:type="gramEnd"/>
      <w:r w:rsidRPr="00F5131E">
        <w:rPr>
          <w:rFonts w:eastAsia="Times New Roman"/>
          <w:sz w:val="24"/>
          <w:szCs w:val="24"/>
        </w:rPr>
        <w:t xml:space="preserve"> 4.marta līdz 2007.gada 10.oktobrim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(kuras vārdā rīkojās tās valdes loceklis </w:t>
      </w:r>
      <w:r w:rsidR="00CC60DE">
        <w:rPr>
          <w:rFonts w:eastAsia="Times New Roman"/>
          <w:sz w:val="24"/>
          <w:szCs w:val="24"/>
        </w:rPr>
        <w:t>[pers. B]</w:t>
      </w:r>
      <w:r w:rsidRPr="00F5131E">
        <w:rPr>
          <w:rFonts w:eastAsia="Times New Roman"/>
          <w:sz w:val="24"/>
          <w:szCs w:val="24"/>
        </w:rPr>
        <w:t xml:space="preserve">, kurš vienlaikus ar otru sabiedrības valdes locekli </w:t>
      </w:r>
      <w:r w:rsidR="00CC60DE">
        <w:rPr>
          <w:rFonts w:eastAsia="Times New Roman"/>
          <w:sz w:val="24"/>
          <w:szCs w:val="24"/>
        </w:rPr>
        <w:t xml:space="preserve">[pers. A] </w:t>
      </w:r>
      <w:r w:rsidRPr="00F5131E">
        <w:rPr>
          <w:rFonts w:eastAsia="Times New Roman"/>
          <w:sz w:val="24"/>
          <w:szCs w:val="24"/>
        </w:rPr>
        <w:t>kā fiziskas personas uzņēmās pienākumu izpildīt saistības kā pats parādnieks) noslēdza četrus aizdevuma līgumus:</w:t>
      </w:r>
    </w:p>
    <w:p w:rsidR="00F22B28" w:rsidRPr="00F5131E" w:rsidRDefault="007C262A" w:rsidP="00702F0C">
      <w:pPr>
        <w:shd w:val="clear" w:color="auto" w:fill="FFFFFF"/>
        <w:tabs>
          <w:tab w:val="left" w:pos="1003"/>
        </w:tabs>
        <w:spacing w:line="276" w:lineRule="auto"/>
        <w:ind w:firstLine="567"/>
        <w:jc w:val="both"/>
        <w:rPr>
          <w:sz w:val="24"/>
          <w:szCs w:val="24"/>
        </w:rPr>
      </w:pPr>
      <w:r w:rsidRPr="00F5131E">
        <w:rPr>
          <w:spacing w:val="-3"/>
          <w:sz w:val="24"/>
          <w:szCs w:val="24"/>
        </w:rPr>
        <w:t>1)</w:t>
      </w:r>
      <w:r w:rsidRPr="00F5131E">
        <w:rPr>
          <w:sz w:val="24"/>
          <w:szCs w:val="24"/>
        </w:rPr>
        <w:tab/>
      </w:r>
      <w:r w:rsidR="001A3001">
        <w:rPr>
          <w:rFonts w:eastAsia="Times New Roman"/>
          <w:sz w:val="24"/>
          <w:szCs w:val="24"/>
        </w:rPr>
        <w:t>[Pers. C]</w:t>
      </w:r>
      <w:r w:rsidRPr="00F5131E">
        <w:rPr>
          <w:rFonts w:eastAsia="Times New Roman"/>
          <w:sz w:val="24"/>
          <w:szCs w:val="24"/>
        </w:rPr>
        <w:t xml:space="preserve"> kā aizdevējs un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kā aizņēmēja </w:t>
      </w:r>
      <w:proofErr w:type="gramStart"/>
      <w:r w:rsidRPr="00F5131E">
        <w:rPr>
          <w:rFonts w:eastAsia="Times New Roman"/>
          <w:sz w:val="24"/>
          <w:szCs w:val="24"/>
        </w:rPr>
        <w:t>2005.gada</w:t>
      </w:r>
      <w:proofErr w:type="gramEnd"/>
      <w:r w:rsidRPr="00F5131E">
        <w:rPr>
          <w:rFonts w:eastAsia="Times New Roman"/>
          <w:sz w:val="24"/>
          <w:szCs w:val="24"/>
        </w:rPr>
        <w:t xml:space="preserve"> 4.martā</w:t>
      </w:r>
      <w:r w:rsidR="00F5131E">
        <w:rPr>
          <w:rFonts w:eastAsia="Times New Roman"/>
          <w:sz w:val="24"/>
          <w:szCs w:val="24"/>
        </w:rPr>
        <w:t xml:space="preserve"> </w:t>
      </w:r>
      <w:r w:rsidRPr="00F5131E">
        <w:rPr>
          <w:rFonts w:eastAsia="Times New Roman"/>
          <w:sz w:val="24"/>
          <w:szCs w:val="24"/>
        </w:rPr>
        <w:t>noslēdza aizdevuma līgumu Nr. 1/2005 (turpmāk arī – Līgums Nr. 1), ar kuru aizdevējs izsniedza</w:t>
      </w:r>
      <w:r w:rsidR="00F5131E">
        <w:rPr>
          <w:rFonts w:eastAsia="Times New Roman"/>
          <w:sz w:val="24"/>
          <w:szCs w:val="24"/>
        </w:rPr>
        <w:t xml:space="preserve"> </w:t>
      </w:r>
      <w:r w:rsidRPr="00F5131E">
        <w:rPr>
          <w:rFonts w:eastAsia="Times New Roman"/>
          <w:sz w:val="24"/>
          <w:szCs w:val="24"/>
        </w:rPr>
        <w:t>aizņēmējai aizdevumu 55 000 LVL, bet aizņēmēja apņēmās maksāt par aizdevuma lietošanu 3,5%</w:t>
      </w:r>
      <w:r w:rsidR="00F5131E">
        <w:rPr>
          <w:rFonts w:eastAsia="Times New Roman"/>
          <w:sz w:val="24"/>
          <w:szCs w:val="24"/>
        </w:rPr>
        <w:t xml:space="preserve"> </w:t>
      </w:r>
      <w:r w:rsidRPr="00F5131E">
        <w:rPr>
          <w:rFonts w:eastAsia="Times New Roman"/>
          <w:sz w:val="24"/>
          <w:szCs w:val="24"/>
        </w:rPr>
        <w:t>gadā (līguma 2.2.punkts) un aizdevumu atmaksāt nekavējoties brīdī, kad tās kapitāla daļu turētāja</w:t>
      </w:r>
      <w:r w:rsidR="00F5131E">
        <w:rPr>
          <w:rFonts w:eastAsia="Times New Roman"/>
          <w:sz w:val="24"/>
          <w:szCs w:val="24"/>
        </w:rPr>
        <w:t xml:space="preserve"> </w:t>
      </w:r>
      <w:r w:rsidRPr="00F5131E">
        <w:rPr>
          <w:rFonts w:eastAsia="Times New Roman"/>
          <w:sz w:val="24"/>
          <w:szCs w:val="24"/>
        </w:rPr>
        <w:t>SIA „</w:t>
      </w:r>
      <w:proofErr w:type="spellStart"/>
      <w:r w:rsidRPr="00F5131E">
        <w:rPr>
          <w:rFonts w:eastAsia="Times New Roman"/>
          <w:sz w:val="24"/>
          <w:szCs w:val="24"/>
        </w:rPr>
        <w:t>Unitek</w:t>
      </w:r>
      <w:proofErr w:type="spellEnd"/>
      <w:r w:rsidRPr="00F5131E">
        <w:rPr>
          <w:rFonts w:eastAsia="Times New Roman"/>
          <w:sz w:val="24"/>
          <w:szCs w:val="24"/>
        </w:rPr>
        <w:t>” nolems atsavināt tai piederošās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pamatkapitāla daļas (līguma</w:t>
      </w:r>
      <w:r w:rsidR="00F5131E">
        <w:rPr>
          <w:rFonts w:eastAsia="Times New Roman"/>
          <w:sz w:val="24"/>
          <w:szCs w:val="24"/>
        </w:rPr>
        <w:t xml:space="preserve"> </w:t>
      </w:r>
      <w:r w:rsidRPr="00F5131E">
        <w:rPr>
          <w:rFonts w:eastAsia="Times New Roman"/>
          <w:sz w:val="24"/>
          <w:szCs w:val="24"/>
        </w:rPr>
        <w:t>4.3.punkts).</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Min</w:t>
      </w:r>
      <w:r w:rsidRPr="00F5131E">
        <w:rPr>
          <w:rFonts w:eastAsia="Times New Roman"/>
          <w:sz w:val="24"/>
          <w:szCs w:val="24"/>
        </w:rPr>
        <w:t xml:space="preserve">ētā līguma 5.punktā </w:t>
      </w:r>
      <w:r w:rsidR="00CC60DE">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uzņēmās saistības atbildēt aizdevējam kā pats parādnieks, ko apliecināja ar saviem parakstiem uz aizdevuma līguma;</w:t>
      </w:r>
    </w:p>
    <w:p w:rsidR="00F22B28" w:rsidRPr="00F5131E" w:rsidRDefault="007C262A" w:rsidP="00702F0C">
      <w:pPr>
        <w:shd w:val="clear" w:color="auto" w:fill="FFFFFF"/>
        <w:tabs>
          <w:tab w:val="left" w:pos="1003"/>
        </w:tabs>
        <w:spacing w:line="276" w:lineRule="auto"/>
        <w:ind w:firstLine="567"/>
        <w:jc w:val="both"/>
        <w:rPr>
          <w:sz w:val="24"/>
          <w:szCs w:val="24"/>
        </w:rPr>
      </w:pPr>
      <w:r w:rsidRPr="00F5131E">
        <w:rPr>
          <w:spacing w:val="-3"/>
          <w:sz w:val="24"/>
          <w:szCs w:val="24"/>
        </w:rPr>
        <w:t>2)</w:t>
      </w:r>
      <w:r w:rsidRPr="00F5131E">
        <w:rPr>
          <w:sz w:val="24"/>
          <w:szCs w:val="24"/>
        </w:rPr>
        <w:tab/>
      </w:r>
      <w:r w:rsidR="00E47D36">
        <w:rPr>
          <w:rFonts w:eastAsia="Times New Roman"/>
          <w:sz w:val="24"/>
          <w:szCs w:val="24"/>
        </w:rPr>
        <w:t>[pers. F]</w:t>
      </w:r>
      <w:r w:rsidRPr="00F5131E">
        <w:rPr>
          <w:rFonts w:eastAsia="Times New Roman"/>
          <w:sz w:val="24"/>
          <w:szCs w:val="24"/>
        </w:rPr>
        <w:t xml:space="preserve"> kā aizdevējs un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kā aizņēmēja </w:t>
      </w:r>
      <w:proofErr w:type="gramStart"/>
      <w:r w:rsidRPr="00F5131E">
        <w:rPr>
          <w:rFonts w:eastAsia="Times New Roman"/>
          <w:sz w:val="24"/>
          <w:szCs w:val="24"/>
        </w:rPr>
        <w:t>2005.gada</w:t>
      </w:r>
      <w:proofErr w:type="gramEnd"/>
      <w:r w:rsidRPr="00F5131E">
        <w:rPr>
          <w:rFonts w:eastAsia="Times New Roman"/>
          <w:sz w:val="24"/>
          <w:szCs w:val="24"/>
        </w:rPr>
        <w:t xml:space="preserve"> 25.jūlijā</w:t>
      </w:r>
      <w:r w:rsidR="00702F0C">
        <w:rPr>
          <w:rFonts w:eastAsia="Times New Roman"/>
          <w:sz w:val="24"/>
          <w:szCs w:val="24"/>
        </w:rPr>
        <w:t xml:space="preserve"> </w:t>
      </w:r>
      <w:r w:rsidRPr="00F5131E">
        <w:rPr>
          <w:rFonts w:eastAsia="Times New Roman"/>
          <w:sz w:val="24"/>
          <w:szCs w:val="24"/>
        </w:rPr>
        <w:t>noslēdza aizdevuma līgumu Nr. 5/2005 (turpmāk arī – Līgums Nr. 2), ar kuru aizdevējs izsniedza</w:t>
      </w:r>
      <w:r w:rsidR="00F5131E">
        <w:rPr>
          <w:rFonts w:eastAsia="Times New Roman"/>
          <w:sz w:val="24"/>
          <w:szCs w:val="24"/>
        </w:rPr>
        <w:t xml:space="preserve"> </w:t>
      </w:r>
      <w:r w:rsidRPr="00F5131E">
        <w:rPr>
          <w:rFonts w:eastAsia="Times New Roman"/>
          <w:sz w:val="24"/>
          <w:szCs w:val="24"/>
        </w:rPr>
        <w:t>aizņēmējai aizdevumu 28 500 EUR, bet aizņēmēja apņēmās maksāt par aizdevuma lietošanu 2,5%</w:t>
      </w:r>
      <w:r w:rsidR="00F5131E">
        <w:rPr>
          <w:rFonts w:eastAsia="Times New Roman"/>
          <w:sz w:val="24"/>
          <w:szCs w:val="24"/>
        </w:rPr>
        <w:t xml:space="preserve"> </w:t>
      </w:r>
      <w:r w:rsidRPr="00F5131E">
        <w:rPr>
          <w:rFonts w:eastAsia="Times New Roman"/>
          <w:sz w:val="24"/>
          <w:szCs w:val="24"/>
        </w:rPr>
        <w:t>gadā (līguma 2.2.punkts) un aizdevumu atmaksāt līdz 2007.gada 25.jūlijam (līguma 4.1.punkts) vai</w:t>
      </w:r>
      <w:r w:rsidR="00F5131E">
        <w:rPr>
          <w:rFonts w:eastAsia="Times New Roman"/>
          <w:sz w:val="24"/>
          <w:szCs w:val="24"/>
        </w:rPr>
        <w:t xml:space="preserve"> </w:t>
      </w:r>
      <w:r w:rsidRPr="00F5131E">
        <w:rPr>
          <w:rFonts w:eastAsia="Times New Roman"/>
          <w:sz w:val="24"/>
          <w:szCs w:val="24"/>
        </w:rPr>
        <w:t>nekavējoties brīdī, kad tās kapitāla daļu turētāja SIA „</w:t>
      </w:r>
      <w:proofErr w:type="spellStart"/>
      <w:r w:rsidRPr="00F5131E">
        <w:rPr>
          <w:rFonts w:eastAsia="Times New Roman"/>
          <w:sz w:val="24"/>
          <w:szCs w:val="24"/>
        </w:rPr>
        <w:t>Unitek</w:t>
      </w:r>
      <w:proofErr w:type="spellEnd"/>
      <w:r w:rsidRPr="00F5131E">
        <w:rPr>
          <w:rFonts w:eastAsia="Times New Roman"/>
          <w:sz w:val="24"/>
          <w:szCs w:val="24"/>
        </w:rPr>
        <w:t>” nolems atsavināt tai piederošās SIA</w:t>
      </w:r>
      <w:r w:rsidR="00F5131E">
        <w:rPr>
          <w:rFonts w:eastAsia="Times New Roman"/>
          <w:sz w:val="24"/>
          <w:szCs w:val="24"/>
        </w:rPr>
        <w:t xml:space="preserve"> </w:t>
      </w:r>
      <w:r w:rsidRPr="00F5131E">
        <w:rPr>
          <w:rFonts w:eastAsia="Times New Roman"/>
          <w:sz w:val="24"/>
          <w:szCs w:val="24"/>
        </w:rPr>
        <w:t>„</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pamatkapitāla daļas (līguma 4.3.punkts).</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Min</w:t>
      </w:r>
      <w:r w:rsidRPr="00F5131E">
        <w:rPr>
          <w:rFonts w:eastAsia="Times New Roman"/>
          <w:sz w:val="24"/>
          <w:szCs w:val="24"/>
        </w:rPr>
        <w:t xml:space="preserve">ētā līguma 5.punktā </w:t>
      </w:r>
      <w:r w:rsidR="00CC60DE">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uzņēmās saistības atbildēt aizdevējam kā pats parādnieks, ko apliecināja ar saviem parakstiem uz aizdevuma līguma;</w:t>
      </w:r>
    </w:p>
    <w:p w:rsidR="00F22B28" w:rsidRPr="00F5131E" w:rsidRDefault="007C262A" w:rsidP="00F5131E">
      <w:pPr>
        <w:shd w:val="clear" w:color="auto" w:fill="FFFFFF"/>
        <w:tabs>
          <w:tab w:val="left" w:pos="1003"/>
        </w:tabs>
        <w:spacing w:line="276" w:lineRule="auto"/>
        <w:ind w:firstLine="567"/>
        <w:jc w:val="both"/>
        <w:rPr>
          <w:sz w:val="24"/>
          <w:szCs w:val="24"/>
        </w:rPr>
      </w:pPr>
      <w:r w:rsidRPr="00F5131E">
        <w:rPr>
          <w:spacing w:val="-3"/>
          <w:sz w:val="24"/>
          <w:szCs w:val="24"/>
        </w:rPr>
        <w:t>3)</w:t>
      </w:r>
      <w:r w:rsidRPr="00F5131E">
        <w:rPr>
          <w:sz w:val="24"/>
          <w:szCs w:val="24"/>
        </w:rPr>
        <w:tab/>
      </w:r>
      <w:r w:rsidR="00E47D36">
        <w:rPr>
          <w:sz w:val="24"/>
          <w:szCs w:val="24"/>
        </w:rPr>
        <w:t>[Pers.</w:t>
      </w:r>
      <w:r w:rsidR="00E47D36" w:rsidRPr="00E47D36">
        <w:rPr>
          <w:sz w:val="24"/>
          <w:szCs w:val="24"/>
        </w:rPr>
        <w:t> </w:t>
      </w:r>
      <w:r w:rsidR="00E47D36">
        <w:rPr>
          <w:sz w:val="24"/>
          <w:szCs w:val="24"/>
        </w:rPr>
        <w:t>E]</w:t>
      </w:r>
      <w:r w:rsidRPr="00F5131E">
        <w:rPr>
          <w:sz w:val="24"/>
          <w:szCs w:val="24"/>
        </w:rPr>
        <w:t xml:space="preserve"> k</w:t>
      </w:r>
      <w:r w:rsidRPr="00F5131E">
        <w:rPr>
          <w:rFonts w:eastAsia="Times New Roman"/>
          <w:sz w:val="24"/>
          <w:szCs w:val="24"/>
        </w:rPr>
        <w:t>ā aizdevējs un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kā aizņēmēja </w:t>
      </w:r>
      <w:proofErr w:type="gramStart"/>
      <w:r w:rsidRPr="00F5131E">
        <w:rPr>
          <w:rFonts w:eastAsia="Times New Roman"/>
          <w:sz w:val="24"/>
          <w:szCs w:val="24"/>
        </w:rPr>
        <w:t>2005.gada</w:t>
      </w:r>
      <w:proofErr w:type="gramEnd"/>
      <w:r w:rsidR="00F5131E">
        <w:rPr>
          <w:rFonts w:eastAsia="Times New Roman"/>
          <w:sz w:val="24"/>
          <w:szCs w:val="24"/>
        </w:rPr>
        <w:t xml:space="preserve"> </w:t>
      </w:r>
      <w:r w:rsidRPr="00F5131E">
        <w:rPr>
          <w:sz w:val="24"/>
          <w:szCs w:val="24"/>
        </w:rPr>
        <w:t>3.oktobr</w:t>
      </w:r>
      <w:r w:rsidRPr="00F5131E">
        <w:rPr>
          <w:rFonts w:eastAsia="Times New Roman"/>
          <w:sz w:val="24"/>
          <w:szCs w:val="24"/>
        </w:rPr>
        <w:t>ī noslēdza aizdevuma līgumu Nr. 7/2005 (turpmāk arī – Līgums Nr. 3), ar kuru aizdevējs izsniedza aizņēmējai aizdevumu 39</w:t>
      </w:r>
      <w:r w:rsidR="00DE5FBC">
        <w:rPr>
          <w:rFonts w:eastAsia="Times New Roman"/>
          <w:sz w:val="24"/>
          <w:szCs w:val="24"/>
        </w:rPr>
        <w:t> </w:t>
      </w:r>
      <w:r w:rsidRPr="00F5131E">
        <w:rPr>
          <w:rFonts w:eastAsia="Times New Roman"/>
          <w:sz w:val="24"/>
          <w:szCs w:val="24"/>
        </w:rPr>
        <w:t xml:space="preserve">000 EUR, bet aizņēmēja apņēmās maksāt par aizdevuma </w:t>
      </w:r>
      <w:r w:rsidRPr="00F5131E">
        <w:rPr>
          <w:rFonts w:eastAsia="Times New Roman"/>
          <w:spacing w:val="-1"/>
          <w:sz w:val="24"/>
          <w:szCs w:val="24"/>
        </w:rPr>
        <w:t xml:space="preserve">lietošanu 2,5% gadā (līguma 2.2.punkts) un aizdevumu atmaksāt nekavējoties brīdī, kad tās kapitāla </w:t>
      </w:r>
      <w:r w:rsidRPr="00F5131E">
        <w:rPr>
          <w:rFonts w:eastAsia="Times New Roman"/>
          <w:sz w:val="24"/>
          <w:szCs w:val="24"/>
        </w:rPr>
        <w:t>daļu turētāja SIA „</w:t>
      </w:r>
      <w:proofErr w:type="spellStart"/>
      <w:r w:rsidRPr="00F5131E">
        <w:rPr>
          <w:rFonts w:eastAsia="Times New Roman"/>
          <w:sz w:val="24"/>
          <w:szCs w:val="24"/>
        </w:rPr>
        <w:t>Unitek</w:t>
      </w:r>
      <w:proofErr w:type="spellEnd"/>
      <w:r w:rsidRPr="00F5131E">
        <w:rPr>
          <w:rFonts w:eastAsia="Times New Roman"/>
          <w:sz w:val="24"/>
          <w:szCs w:val="24"/>
        </w:rPr>
        <w:t>” nolems atsavināt tai piederošās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w:t>
      </w:r>
      <w:r w:rsidRPr="00F5131E">
        <w:rPr>
          <w:rFonts w:eastAsia="Times New Roman"/>
          <w:sz w:val="24"/>
          <w:szCs w:val="24"/>
        </w:rPr>
        <w:lastRenderedPageBreak/>
        <w:t>pamatkapitāla daļas (līguma 4.3.punkts).</w:t>
      </w:r>
    </w:p>
    <w:p w:rsidR="00F22B28" w:rsidRPr="00F5131E" w:rsidRDefault="007C262A" w:rsidP="00702F0C">
      <w:pPr>
        <w:shd w:val="clear" w:color="auto" w:fill="FFFFFF"/>
        <w:spacing w:line="276" w:lineRule="auto"/>
        <w:ind w:right="14" w:firstLine="567"/>
        <w:jc w:val="both"/>
        <w:rPr>
          <w:sz w:val="24"/>
          <w:szCs w:val="24"/>
        </w:rPr>
      </w:pPr>
      <w:r w:rsidRPr="00F5131E">
        <w:rPr>
          <w:sz w:val="24"/>
          <w:szCs w:val="24"/>
        </w:rPr>
        <w:t>Min</w:t>
      </w:r>
      <w:r w:rsidRPr="00F5131E">
        <w:rPr>
          <w:rFonts w:eastAsia="Times New Roman"/>
          <w:sz w:val="24"/>
          <w:szCs w:val="24"/>
        </w:rPr>
        <w:t xml:space="preserve">ētā līguma 5.punktā </w:t>
      </w:r>
      <w:r w:rsidR="00CC60DE">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uzņēmās saistības atbildēt aizdevējam kā pats parādnieks, ko apliecināja ar saviem parakstiem uz aizdevuma līguma;</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 xml:space="preserve">4) Britu </w:t>
      </w:r>
      <w:proofErr w:type="spellStart"/>
      <w:r w:rsidRPr="00F5131E">
        <w:rPr>
          <w:sz w:val="24"/>
          <w:szCs w:val="24"/>
        </w:rPr>
        <w:t>Vird</w:t>
      </w:r>
      <w:r w:rsidRPr="00F5131E">
        <w:rPr>
          <w:rFonts w:eastAsia="Times New Roman"/>
          <w:sz w:val="24"/>
          <w:szCs w:val="24"/>
        </w:rPr>
        <w:t>žinu</w:t>
      </w:r>
      <w:proofErr w:type="spellEnd"/>
      <w:r w:rsidRPr="00F5131E">
        <w:rPr>
          <w:rFonts w:eastAsia="Times New Roman"/>
          <w:sz w:val="24"/>
          <w:szCs w:val="24"/>
        </w:rPr>
        <w:t xml:space="preserve"> salās reģistrētā uzņēmējsabiedrība „</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kā aizdevēja un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kā aizņēmēja </w:t>
      </w:r>
      <w:proofErr w:type="gramStart"/>
      <w:r w:rsidRPr="00F5131E">
        <w:rPr>
          <w:rFonts w:eastAsia="Times New Roman"/>
          <w:sz w:val="24"/>
          <w:szCs w:val="24"/>
        </w:rPr>
        <w:t>2007.gada</w:t>
      </w:r>
      <w:proofErr w:type="gramEnd"/>
      <w:r w:rsidRPr="00F5131E">
        <w:rPr>
          <w:rFonts w:eastAsia="Times New Roman"/>
          <w:sz w:val="24"/>
          <w:szCs w:val="24"/>
        </w:rPr>
        <w:t xml:space="preserve"> 10.oktobrī noslēdza kredītlīgumu Nr. PCT-BG-01/07 (turpmāk arī – Līgums Nr. 4), ar kuru aizdevēja izsniedza aizņēmējai aizdevumu 71</w:t>
      </w:r>
      <w:r w:rsidR="00DE5FBC">
        <w:rPr>
          <w:rFonts w:eastAsia="Times New Roman"/>
          <w:sz w:val="24"/>
          <w:szCs w:val="24"/>
        </w:rPr>
        <w:t> </w:t>
      </w:r>
      <w:r w:rsidRPr="00F5131E">
        <w:rPr>
          <w:rFonts w:eastAsia="Times New Roman"/>
          <w:sz w:val="24"/>
          <w:szCs w:val="24"/>
        </w:rPr>
        <w:t xml:space="preserve">000 EUR, bet aizņēmēja apņēmās maksāt par aizdevuma lietošanu 3% gadā (līguma 3.1.punkts) un aizdevumu atmaksāt divās daļās, t.i., līdz 2008.gada 31.decembrim </w:t>
      </w:r>
      <w:r w:rsidR="00702F0C">
        <w:rPr>
          <w:rFonts w:eastAsia="Times New Roman"/>
          <w:sz w:val="24"/>
          <w:szCs w:val="24"/>
        </w:rPr>
        <w:t>–</w:t>
      </w:r>
      <w:r w:rsidRPr="00F5131E">
        <w:rPr>
          <w:rFonts w:eastAsia="Times New Roman"/>
          <w:sz w:val="24"/>
          <w:szCs w:val="24"/>
        </w:rPr>
        <w:t xml:space="preserve"> 35</w:t>
      </w:r>
      <w:r w:rsidR="00702F0C">
        <w:rPr>
          <w:rFonts w:eastAsia="Times New Roman"/>
          <w:sz w:val="24"/>
          <w:szCs w:val="24"/>
        </w:rPr>
        <w:t> </w:t>
      </w:r>
      <w:r w:rsidRPr="00F5131E">
        <w:rPr>
          <w:rFonts w:eastAsia="Times New Roman"/>
          <w:sz w:val="24"/>
          <w:szCs w:val="24"/>
        </w:rPr>
        <w:t xml:space="preserve">500 EUR un līdz 2009.gada 31.decembrim </w:t>
      </w:r>
      <w:r w:rsidR="00702F0C">
        <w:rPr>
          <w:rFonts w:eastAsia="Times New Roman"/>
          <w:sz w:val="24"/>
          <w:szCs w:val="24"/>
        </w:rPr>
        <w:t>–</w:t>
      </w:r>
      <w:r w:rsidRPr="00F5131E">
        <w:rPr>
          <w:rFonts w:eastAsia="Times New Roman"/>
          <w:sz w:val="24"/>
          <w:szCs w:val="24"/>
        </w:rPr>
        <w:t xml:space="preserve"> 35</w:t>
      </w:r>
      <w:r w:rsidR="00702F0C">
        <w:rPr>
          <w:rFonts w:eastAsia="Times New Roman"/>
          <w:sz w:val="24"/>
          <w:szCs w:val="24"/>
        </w:rPr>
        <w:t> </w:t>
      </w:r>
      <w:r w:rsidRPr="00F5131E">
        <w:rPr>
          <w:rFonts w:eastAsia="Times New Roman"/>
          <w:sz w:val="24"/>
          <w:szCs w:val="24"/>
        </w:rPr>
        <w:t>500 EUR, kā arī par saistību izpildes nokavējumu maksāt līgumsodu 0,25% par katru nokavējuma dienu (līguma 4.4.punkts).</w:t>
      </w:r>
    </w:p>
    <w:p w:rsidR="00F22B28" w:rsidRPr="00F5131E" w:rsidRDefault="007C262A" w:rsidP="00702F0C">
      <w:pPr>
        <w:shd w:val="clear" w:color="auto" w:fill="FFFFFF"/>
        <w:spacing w:line="276" w:lineRule="auto"/>
        <w:ind w:right="14" w:firstLine="567"/>
        <w:jc w:val="both"/>
        <w:rPr>
          <w:sz w:val="24"/>
          <w:szCs w:val="24"/>
        </w:rPr>
      </w:pPr>
      <w:r w:rsidRPr="00F5131E">
        <w:rPr>
          <w:rFonts w:eastAsia="Times New Roman"/>
          <w:sz w:val="24"/>
          <w:szCs w:val="24"/>
        </w:rPr>
        <w:t xml:space="preserve">Šā līguma 5.2.5.punktā </w:t>
      </w:r>
      <w:r w:rsidR="00CC60DE">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kā galvinieki uzņēmās atbildēt aizdevējai par aizņēmējas saistībām kā pats parādnieks, ko apliecina viņu paraksti uz kredīta līguma.</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T</w:t>
      </w:r>
      <w:r w:rsidRPr="00F5131E">
        <w:rPr>
          <w:rFonts w:eastAsia="Times New Roman"/>
          <w:sz w:val="24"/>
          <w:szCs w:val="24"/>
        </w:rPr>
        <w:t xml:space="preserve">āpat no kredīta līguma izrietošo saistību izpildes nodrošināšanai starp aizdevēju, </w:t>
      </w:r>
      <w:r w:rsidR="00CC60DE">
        <w:rPr>
          <w:rFonts w:eastAsia="Times New Roman"/>
          <w:sz w:val="24"/>
          <w:szCs w:val="24"/>
        </w:rPr>
        <w:t>[pers. B]</w:t>
      </w:r>
      <w:r w:rsidRPr="00F5131E">
        <w:rPr>
          <w:rFonts w:eastAsia="Times New Roman"/>
          <w:spacing w:val="-1"/>
          <w:sz w:val="24"/>
          <w:szCs w:val="24"/>
        </w:rPr>
        <w:t xml:space="preserve"> un </w:t>
      </w:r>
      <w:r w:rsidR="00CC60DE">
        <w:rPr>
          <w:rFonts w:eastAsia="Times New Roman"/>
          <w:sz w:val="24"/>
          <w:szCs w:val="24"/>
        </w:rPr>
        <w:t>[pers. A]</w:t>
      </w:r>
      <w:r w:rsidRPr="00F5131E">
        <w:rPr>
          <w:rFonts w:eastAsia="Times New Roman"/>
          <w:spacing w:val="-1"/>
          <w:sz w:val="24"/>
          <w:szCs w:val="24"/>
        </w:rPr>
        <w:t xml:space="preserve"> kā galviniekiem </w:t>
      </w:r>
      <w:proofErr w:type="gramStart"/>
      <w:r w:rsidRPr="00F5131E">
        <w:rPr>
          <w:rFonts w:eastAsia="Times New Roman"/>
          <w:spacing w:val="-1"/>
          <w:sz w:val="24"/>
          <w:szCs w:val="24"/>
        </w:rPr>
        <w:t>2007.gada</w:t>
      </w:r>
      <w:proofErr w:type="gramEnd"/>
      <w:r w:rsidRPr="00F5131E">
        <w:rPr>
          <w:rFonts w:eastAsia="Times New Roman"/>
          <w:spacing w:val="-1"/>
          <w:sz w:val="24"/>
          <w:szCs w:val="24"/>
        </w:rPr>
        <w:t xml:space="preserve"> 10.oktobrī noslēgta vienošanās, ar kuru </w:t>
      </w:r>
      <w:r w:rsidRPr="00F5131E">
        <w:rPr>
          <w:rFonts w:eastAsia="Times New Roman"/>
          <w:sz w:val="24"/>
          <w:szCs w:val="24"/>
        </w:rPr>
        <w:t>viņi uzņēmušies saistības atbildēt aizdevējai par visiem no Līguma Nr.4 izrietošajiem prasījumiem, turklāt solidāri ar aizņēmēju (</w:t>
      </w:r>
      <w:r w:rsidRPr="00F5131E">
        <w:rPr>
          <w:rFonts w:eastAsia="Times New Roman"/>
          <w:i/>
          <w:iCs/>
          <w:sz w:val="24"/>
          <w:szCs w:val="24"/>
        </w:rPr>
        <w:t>lietas 1.sējuma 25.-48.lp.</w:t>
      </w:r>
      <w:r w:rsidRPr="00F5131E">
        <w:rPr>
          <w:rFonts w:eastAsia="Times New Roman"/>
          <w:sz w:val="24"/>
          <w:szCs w:val="24"/>
        </w:rPr>
        <w:t>).</w:t>
      </w:r>
    </w:p>
    <w:p w:rsidR="00702F0C" w:rsidRDefault="00702F0C" w:rsidP="00702F0C">
      <w:pPr>
        <w:shd w:val="clear" w:color="auto" w:fill="FFFFFF"/>
        <w:spacing w:line="276" w:lineRule="auto"/>
        <w:ind w:right="14" w:firstLine="567"/>
        <w:jc w:val="both"/>
        <w:rPr>
          <w:sz w:val="24"/>
          <w:szCs w:val="24"/>
        </w:rPr>
      </w:pPr>
    </w:p>
    <w:p w:rsidR="00F22B28" w:rsidRPr="00F5131E" w:rsidRDefault="007C262A" w:rsidP="00702F0C">
      <w:pPr>
        <w:shd w:val="clear" w:color="auto" w:fill="FFFFFF"/>
        <w:spacing w:line="276" w:lineRule="auto"/>
        <w:ind w:right="14" w:firstLine="567"/>
        <w:jc w:val="both"/>
        <w:rPr>
          <w:sz w:val="24"/>
          <w:szCs w:val="24"/>
        </w:rPr>
      </w:pPr>
      <w:r w:rsidRPr="00F5131E">
        <w:rPr>
          <w:sz w:val="24"/>
          <w:szCs w:val="24"/>
        </w:rPr>
        <w:t xml:space="preserve">[2] SIA </w:t>
      </w:r>
      <w:r w:rsidRPr="00F5131E">
        <w:rPr>
          <w:rFonts w:eastAsia="Times New Roman"/>
          <w:sz w:val="24"/>
          <w:szCs w:val="24"/>
        </w:rPr>
        <w:t>„</w:t>
      </w:r>
      <w:proofErr w:type="spellStart"/>
      <w:r w:rsidRPr="00F5131E">
        <w:rPr>
          <w:rFonts w:eastAsia="Times New Roman"/>
          <w:sz w:val="24"/>
          <w:szCs w:val="24"/>
        </w:rPr>
        <w:t>Unitek</w:t>
      </w:r>
      <w:proofErr w:type="spellEnd"/>
      <w:r w:rsidRPr="00F5131E">
        <w:rPr>
          <w:rFonts w:eastAsia="Times New Roman"/>
          <w:sz w:val="24"/>
          <w:szCs w:val="24"/>
        </w:rPr>
        <w:t xml:space="preserve">” tai piederošās kapitāla daļas atsavināja </w:t>
      </w:r>
      <w:proofErr w:type="gramStart"/>
      <w:r w:rsidRPr="00F5131E">
        <w:rPr>
          <w:rFonts w:eastAsia="Times New Roman"/>
          <w:sz w:val="24"/>
          <w:szCs w:val="24"/>
        </w:rPr>
        <w:t>2011.gada</w:t>
      </w:r>
      <w:proofErr w:type="gramEnd"/>
      <w:r w:rsidRPr="00F5131E">
        <w:rPr>
          <w:rFonts w:eastAsia="Times New Roman"/>
          <w:sz w:val="24"/>
          <w:szCs w:val="24"/>
        </w:rPr>
        <w:t xml:space="preserve"> 12.aprīlī, par ko 2012.gada 26.martā izdarīts attiecīgs ieraksts Uzņēmumu reģistrā (</w:t>
      </w:r>
      <w:r w:rsidRPr="00F5131E">
        <w:rPr>
          <w:rFonts w:eastAsia="Times New Roman"/>
          <w:i/>
          <w:iCs/>
          <w:sz w:val="24"/>
          <w:szCs w:val="24"/>
        </w:rPr>
        <w:t>lietas 1.sējuma 49.lp.</w:t>
      </w:r>
      <w:r w:rsidRPr="00F5131E">
        <w:rPr>
          <w:rFonts w:eastAsia="Times New Roman"/>
          <w:sz w:val="24"/>
          <w:szCs w:val="24"/>
        </w:rPr>
        <w:t>).</w:t>
      </w:r>
    </w:p>
    <w:p w:rsidR="00702F0C" w:rsidRDefault="00702F0C" w:rsidP="00702F0C">
      <w:pPr>
        <w:shd w:val="clear" w:color="auto" w:fill="FFFFFF"/>
        <w:spacing w:line="276" w:lineRule="auto"/>
        <w:ind w:right="5" w:firstLine="567"/>
        <w:jc w:val="both"/>
        <w:rPr>
          <w:sz w:val="24"/>
          <w:szCs w:val="24"/>
        </w:rPr>
      </w:pP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 xml:space="preserve">[3] </w:t>
      </w:r>
      <w:r w:rsidR="001A3001">
        <w:rPr>
          <w:rFonts w:eastAsia="Times New Roman"/>
          <w:sz w:val="24"/>
          <w:szCs w:val="24"/>
        </w:rPr>
        <w:t>[Pers. C]</w:t>
      </w:r>
      <w:r w:rsidRPr="00F5131E">
        <w:rPr>
          <w:rFonts w:eastAsia="Times New Roman"/>
          <w:sz w:val="24"/>
          <w:szCs w:val="24"/>
        </w:rPr>
        <w:t xml:space="preserve">, </w:t>
      </w:r>
      <w:r w:rsidR="00E47D36">
        <w:rPr>
          <w:rFonts w:eastAsia="Times New Roman"/>
          <w:sz w:val="24"/>
          <w:szCs w:val="24"/>
        </w:rPr>
        <w:t>[pers. E]</w:t>
      </w:r>
      <w:r w:rsidRPr="00F5131E">
        <w:rPr>
          <w:rFonts w:eastAsia="Times New Roman"/>
          <w:sz w:val="24"/>
          <w:szCs w:val="24"/>
        </w:rPr>
        <w:t xml:space="preserve">, </w:t>
      </w:r>
      <w:r w:rsidR="00E47D36">
        <w:rPr>
          <w:rFonts w:eastAsia="Times New Roman"/>
          <w:sz w:val="24"/>
          <w:szCs w:val="24"/>
        </w:rPr>
        <w:t>[pers. F]</w:t>
      </w:r>
      <w:r w:rsidRPr="00F5131E">
        <w:rPr>
          <w:rFonts w:eastAsia="Times New Roman"/>
          <w:sz w:val="24"/>
          <w:szCs w:val="24"/>
        </w:rPr>
        <w:t xml:space="preserve"> un „</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xml:space="preserve">.” </w:t>
      </w:r>
      <w:proofErr w:type="gramStart"/>
      <w:r w:rsidRPr="00F5131E">
        <w:rPr>
          <w:rFonts w:eastAsia="Times New Roman"/>
          <w:sz w:val="24"/>
          <w:szCs w:val="24"/>
        </w:rPr>
        <w:t>2012.gada</w:t>
      </w:r>
      <w:proofErr w:type="gramEnd"/>
      <w:r w:rsidRPr="00F5131E">
        <w:rPr>
          <w:rFonts w:eastAsia="Times New Roman"/>
          <w:sz w:val="24"/>
          <w:szCs w:val="24"/>
        </w:rPr>
        <w:t xml:space="preserve"> 23.jūlijā cēluši Rīgas apgabaltiesā prasību pret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w:t>
      </w:r>
      <w:r w:rsidR="00CC60DE">
        <w:rPr>
          <w:rFonts w:eastAsia="Times New Roman"/>
          <w:sz w:val="24"/>
          <w:szCs w:val="24"/>
        </w:rPr>
        <w:t>[pers. A]</w:t>
      </w:r>
      <w:r w:rsidRPr="00F5131E">
        <w:rPr>
          <w:rFonts w:eastAsia="Times New Roman"/>
          <w:sz w:val="24"/>
          <w:szCs w:val="24"/>
        </w:rPr>
        <w:t xml:space="preserve"> un </w:t>
      </w:r>
      <w:r w:rsidR="001A3001">
        <w:rPr>
          <w:rFonts w:eastAsia="Times New Roman"/>
          <w:sz w:val="24"/>
          <w:szCs w:val="24"/>
        </w:rPr>
        <w:t>[pers. B]</w:t>
      </w:r>
      <w:r w:rsidRPr="00F5131E">
        <w:rPr>
          <w:rFonts w:eastAsia="Times New Roman"/>
          <w:sz w:val="24"/>
          <w:szCs w:val="24"/>
        </w:rPr>
        <w:t xml:space="preserve"> par parāda 230</w:t>
      </w:r>
      <w:r w:rsidR="00E47D36">
        <w:rPr>
          <w:rFonts w:eastAsia="Times New Roman"/>
          <w:sz w:val="24"/>
          <w:szCs w:val="24"/>
        </w:rPr>
        <w:t> </w:t>
      </w:r>
      <w:r w:rsidRPr="00F5131E">
        <w:rPr>
          <w:rFonts w:eastAsia="Times New Roman"/>
          <w:sz w:val="24"/>
          <w:szCs w:val="24"/>
        </w:rPr>
        <w:t>730 LVL piedziņu.</w:t>
      </w:r>
    </w:p>
    <w:p w:rsidR="00F22B28" w:rsidRPr="00F5131E" w:rsidRDefault="007C262A" w:rsidP="00702F0C">
      <w:pPr>
        <w:shd w:val="clear" w:color="auto" w:fill="FFFFFF"/>
        <w:spacing w:line="276" w:lineRule="auto"/>
        <w:ind w:right="14" w:firstLine="567"/>
        <w:jc w:val="both"/>
        <w:rPr>
          <w:sz w:val="24"/>
          <w:szCs w:val="24"/>
        </w:rPr>
      </w:pPr>
      <w:r w:rsidRPr="00F5131E">
        <w:rPr>
          <w:sz w:val="24"/>
          <w:szCs w:val="24"/>
        </w:rPr>
        <w:t>Pras</w:t>
      </w:r>
      <w:r w:rsidRPr="00F5131E">
        <w:rPr>
          <w:rFonts w:eastAsia="Times New Roman"/>
          <w:sz w:val="24"/>
          <w:szCs w:val="24"/>
        </w:rPr>
        <w:t>ības pieteikumā un tajā vēlāk izdarītajos papildinājumos norādīti šādi apstākļi un pamatojums.</w:t>
      </w:r>
    </w:p>
    <w:p w:rsidR="00F22B28" w:rsidRPr="00F5131E" w:rsidRDefault="007C262A" w:rsidP="00702F0C">
      <w:pPr>
        <w:shd w:val="clear" w:color="auto" w:fill="FFFFFF"/>
        <w:spacing w:line="276" w:lineRule="auto"/>
        <w:ind w:right="5" w:firstLine="567"/>
        <w:jc w:val="both"/>
        <w:rPr>
          <w:sz w:val="24"/>
          <w:szCs w:val="24"/>
        </w:rPr>
      </w:pPr>
      <w:r w:rsidRPr="00F5131E">
        <w:rPr>
          <w:spacing w:val="-1"/>
          <w:sz w:val="24"/>
          <w:szCs w:val="24"/>
        </w:rPr>
        <w:t>[3.1] Pras</w:t>
      </w:r>
      <w:r w:rsidRPr="00F5131E">
        <w:rPr>
          <w:rFonts w:eastAsia="Times New Roman"/>
          <w:spacing w:val="-1"/>
          <w:sz w:val="24"/>
          <w:szCs w:val="24"/>
        </w:rPr>
        <w:t xml:space="preserve">ītāji </w:t>
      </w:r>
      <w:proofErr w:type="gramStart"/>
      <w:r w:rsidRPr="00F5131E">
        <w:rPr>
          <w:rFonts w:eastAsia="Times New Roman"/>
          <w:spacing w:val="-1"/>
          <w:sz w:val="24"/>
          <w:szCs w:val="24"/>
        </w:rPr>
        <w:t>2012.gada</w:t>
      </w:r>
      <w:proofErr w:type="gramEnd"/>
      <w:r w:rsidRPr="00F5131E">
        <w:rPr>
          <w:rFonts w:eastAsia="Times New Roman"/>
          <w:spacing w:val="-1"/>
          <w:sz w:val="24"/>
          <w:szCs w:val="24"/>
        </w:rPr>
        <w:t xml:space="preserve"> 17.jūnijā ir nosūtījuši SIA „</w:t>
      </w:r>
      <w:proofErr w:type="spellStart"/>
      <w:r w:rsidRPr="00F5131E">
        <w:rPr>
          <w:rFonts w:eastAsia="Times New Roman"/>
          <w:spacing w:val="-1"/>
          <w:sz w:val="24"/>
          <w:szCs w:val="24"/>
        </w:rPr>
        <w:t>Baker</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Group</w:t>
      </w:r>
      <w:proofErr w:type="spellEnd"/>
      <w:r w:rsidRPr="00F5131E">
        <w:rPr>
          <w:rFonts w:eastAsia="Times New Roman"/>
          <w:spacing w:val="-1"/>
          <w:sz w:val="24"/>
          <w:szCs w:val="24"/>
        </w:rPr>
        <w:t xml:space="preserve">”, </w:t>
      </w:r>
      <w:r w:rsidR="00CC60DE">
        <w:rPr>
          <w:rFonts w:eastAsia="Times New Roman"/>
          <w:sz w:val="24"/>
          <w:szCs w:val="24"/>
        </w:rPr>
        <w:t>[pers. A]</w:t>
      </w:r>
      <w:r w:rsidRPr="00F5131E">
        <w:rPr>
          <w:rFonts w:eastAsia="Times New Roman"/>
          <w:spacing w:val="-1"/>
          <w:sz w:val="24"/>
          <w:szCs w:val="24"/>
        </w:rPr>
        <w:t xml:space="preserve"> un </w:t>
      </w:r>
      <w:r w:rsidR="001A3001">
        <w:rPr>
          <w:rFonts w:eastAsia="Times New Roman"/>
          <w:sz w:val="24"/>
          <w:szCs w:val="24"/>
        </w:rPr>
        <w:t>[pers. B]</w:t>
      </w:r>
      <w:r w:rsidRPr="00F5131E">
        <w:rPr>
          <w:rFonts w:eastAsia="Times New Roman"/>
          <w:sz w:val="24"/>
          <w:szCs w:val="24"/>
        </w:rPr>
        <w:t xml:space="preserve"> pretenzijas par Līguma Nr. 1, Nr. 2 un Nr. 3 saistību izpildi, kā arī 2012.gada 20.jūnijā pretenziju par Līguma Nr. 4 saistību izpildi, lūdzot nekavējoties veikt parāda atmaksu. Atbildētāji nav reaģējuši uz šīm pretenzijām.</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Atbilsto</w:t>
      </w:r>
      <w:r w:rsidRPr="00F5131E">
        <w:rPr>
          <w:rFonts w:eastAsia="Times New Roman"/>
          <w:sz w:val="24"/>
          <w:szCs w:val="24"/>
        </w:rPr>
        <w:t xml:space="preserve">ši minēto aizdevuma līgumu nosacījumiem </w:t>
      </w:r>
      <w:r w:rsidR="00CC60DE">
        <w:rPr>
          <w:rFonts w:eastAsia="Times New Roman"/>
          <w:sz w:val="24"/>
          <w:szCs w:val="24"/>
        </w:rPr>
        <w:t>[pers. A]</w:t>
      </w:r>
      <w:r w:rsidRPr="00F5131E">
        <w:rPr>
          <w:rFonts w:eastAsia="Times New Roman"/>
          <w:sz w:val="24"/>
          <w:szCs w:val="24"/>
        </w:rPr>
        <w:t xml:space="preserve"> un </w:t>
      </w:r>
      <w:r w:rsidR="001A3001">
        <w:rPr>
          <w:rFonts w:eastAsia="Times New Roman"/>
          <w:sz w:val="24"/>
          <w:szCs w:val="24"/>
        </w:rPr>
        <w:t>[pers. B]</w:t>
      </w:r>
      <w:r w:rsidRPr="00F5131E">
        <w:rPr>
          <w:rFonts w:eastAsia="Times New Roman"/>
          <w:sz w:val="24"/>
          <w:szCs w:val="24"/>
        </w:rPr>
        <w:t xml:space="preserve"> kā galvinieki ir solidāri atbildīgi kopā ar galveno parādnieci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par tās uzņemtajām saistībām. Līdz brīdim, kad tiesā celta prasība, atbildētāji savas saistības nav nokārtojuši.</w:t>
      </w:r>
    </w:p>
    <w:p w:rsidR="00F22B28" w:rsidRPr="00F5131E" w:rsidRDefault="007C262A" w:rsidP="00702F0C">
      <w:pPr>
        <w:shd w:val="clear" w:color="auto" w:fill="FFFFFF"/>
        <w:spacing w:line="276" w:lineRule="auto"/>
        <w:ind w:firstLine="567"/>
        <w:jc w:val="both"/>
        <w:rPr>
          <w:sz w:val="24"/>
          <w:szCs w:val="24"/>
        </w:rPr>
      </w:pPr>
      <w:r w:rsidRPr="00F5131E">
        <w:rPr>
          <w:sz w:val="24"/>
          <w:szCs w:val="24"/>
        </w:rPr>
        <w:t>[3.2] Atbilsto</w:t>
      </w:r>
      <w:r w:rsidRPr="00F5131E">
        <w:rPr>
          <w:rFonts w:eastAsia="Times New Roman"/>
          <w:sz w:val="24"/>
          <w:szCs w:val="24"/>
        </w:rPr>
        <w:t>ši Līgumam Nr. 1 saistības nav izpildītas par kopējo summu 68</w:t>
      </w:r>
      <w:r w:rsidR="00702F0C">
        <w:rPr>
          <w:rFonts w:eastAsia="Times New Roman"/>
          <w:sz w:val="24"/>
          <w:szCs w:val="24"/>
        </w:rPr>
        <w:t> </w:t>
      </w:r>
      <w:r w:rsidRPr="00F5131E">
        <w:rPr>
          <w:rFonts w:eastAsia="Times New Roman"/>
          <w:sz w:val="24"/>
          <w:szCs w:val="24"/>
        </w:rPr>
        <w:t>957 LVL, ko veido aizdevuma pamatsumma 55</w:t>
      </w:r>
      <w:r w:rsidR="00702F0C">
        <w:rPr>
          <w:rFonts w:eastAsia="Times New Roman"/>
          <w:sz w:val="24"/>
          <w:szCs w:val="24"/>
        </w:rPr>
        <w:t> </w:t>
      </w:r>
      <w:r w:rsidRPr="00F5131E">
        <w:rPr>
          <w:rFonts w:eastAsia="Times New Roman"/>
          <w:sz w:val="24"/>
          <w:szCs w:val="24"/>
        </w:rPr>
        <w:t>000 LVL un procenti 13</w:t>
      </w:r>
      <w:r w:rsidR="00702F0C">
        <w:rPr>
          <w:rFonts w:eastAsia="Times New Roman"/>
          <w:sz w:val="24"/>
          <w:szCs w:val="24"/>
        </w:rPr>
        <w:t> </w:t>
      </w:r>
      <w:r w:rsidRPr="00F5131E">
        <w:rPr>
          <w:rFonts w:eastAsia="Times New Roman"/>
          <w:sz w:val="24"/>
          <w:szCs w:val="24"/>
        </w:rPr>
        <w:t xml:space="preserve">957 LVL par aizdevuma lietošanu, kas piedzenama prasītāja </w:t>
      </w:r>
      <w:r w:rsidR="001A3001">
        <w:rPr>
          <w:rFonts w:eastAsia="Times New Roman"/>
          <w:sz w:val="24"/>
          <w:szCs w:val="24"/>
        </w:rPr>
        <w:t>[pers. C]</w:t>
      </w:r>
      <w:r w:rsidRPr="00F5131E">
        <w:rPr>
          <w:rFonts w:eastAsia="Times New Roman"/>
          <w:sz w:val="24"/>
          <w:szCs w:val="24"/>
        </w:rPr>
        <w:t xml:space="preserve"> labā.</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Atbilsto</w:t>
      </w:r>
      <w:r w:rsidRPr="00F5131E">
        <w:rPr>
          <w:rFonts w:eastAsia="Times New Roman"/>
          <w:sz w:val="24"/>
          <w:szCs w:val="24"/>
        </w:rPr>
        <w:t>ši Līgumam Nr. 2 saistības nav izpildītas par kopējo summu 23</w:t>
      </w:r>
      <w:r w:rsidR="00702F0C">
        <w:rPr>
          <w:rFonts w:eastAsia="Times New Roman"/>
          <w:sz w:val="24"/>
          <w:szCs w:val="24"/>
        </w:rPr>
        <w:t> </w:t>
      </w:r>
      <w:r w:rsidRPr="00F5131E">
        <w:rPr>
          <w:rFonts w:eastAsia="Times New Roman"/>
          <w:sz w:val="24"/>
          <w:szCs w:val="24"/>
        </w:rPr>
        <w:t>493,80 LVL, ko veido aizdevuma pamatsumma 20</w:t>
      </w:r>
      <w:r w:rsidR="00702F0C">
        <w:rPr>
          <w:rFonts w:eastAsia="Times New Roman"/>
          <w:sz w:val="24"/>
          <w:szCs w:val="24"/>
        </w:rPr>
        <w:t> </w:t>
      </w:r>
      <w:r w:rsidRPr="00F5131E">
        <w:rPr>
          <w:rFonts w:eastAsia="Times New Roman"/>
          <w:sz w:val="24"/>
          <w:szCs w:val="24"/>
        </w:rPr>
        <w:t xml:space="preserve">029,80 LVL un procenti 3464 LVL par aizdevuma lietošanu, kas piedzenama prasītāja </w:t>
      </w:r>
      <w:r w:rsidR="00E47D36">
        <w:rPr>
          <w:rFonts w:eastAsia="Times New Roman"/>
          <w:sz w:val="24"/>
          <w:szCs w:val="24"/>
        </w:rPr>
        <w:t>[pers. F]</w:t>
      </w:r>
      <w:r w:rsidRPr="00F5131E">
        <w:rPr>
          <w:rFonts w:eastAsia="Times New Roman"/>
          <w:sz w:val="24"/>
          <w:szCs w:val="24"/>
        </w:rPr>
        <w:t xml:space="preserve"> labā.</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Atbilsto</w:t>
      </w:r>
      <w:r w:rsidRPr="00F5131E">
        <w:rPr>
          <w:rFonts w:eastAsia="Times New Roman"/>
          <w:sz w:val="24"/>
          <w:szCs w:val="24"/>
        </w:rPr>
        <w:t>ši Līgumam Nr. 3 saistības nav izpildītas par kopējo summu 31</w:t>
      </w:r>
      <w:r w:rsidR="00702F0C">
        <w:rPr>
          <w:rFonts w:eastAsia="Times New Roman"/>
          <w:sz w:val="24"/>
          <w:szCs w:val="24"/>
        </w:rPr>
        <w:t> </w:t>
      </w:r>
      <w:r w:rsidRPr="00F5131E">
        <w:rPr>
          <w:rFonts w:eastAsia="Times New Roman"/>
          <w:sz w:val="24"/>
          <w:szCs w:val="24"/>
        </w:rPr>
        <w:t>977,20 LVL, ko veido aizdevuma pamatsumma 27</w:t>
      </w:r>
      <w:r w:rsidR="00702F0C">
        <w:rPr>
          <w:rFonts w:eastAsia="Times New Roman"/>
          <w:sz w:val="24"/>
          <w:szCs w:val="24"/>
        </w:rPr>
        <w:t> </w:t>
      </w:r>
      <w:r w:rsidRPr="00F5131E">
        <w:rPr>
          <w:rFonts w:eastAsia="Times New Roman"/>
          <w:sz w:val="24"/>
          <w:szCs w:val="24"/>
        </w:rPr>
        <w:t>409,20 LVL un procenti 4568 LVL par aizdevuma lietošanu, kas</w:t>
      </w:r>
      <w:r w:rsidR="00F5131E">
        <w:rPr>
          <w:rFonts w:eastAsia="Times New Roman"/>
          <w:sz w:val="24"/>
          <w:szCs w:val="24"/>
        </w:rPr>
        <w:t xml:space="preserve"> </w:t>
      </w:r>
      <w:r w:rsidRPr="00F5131E">
        <w:rPr>
          <w:sz w:val="24"/>
          <w:szCs w:val="24"/>
        </w:rPr>
        <w:t>piedzenama pras</w:t>
      </w:r>
      <w:r w:rsidRPr="00F5131E">
        <w:rPr>
          <w:rFonts w:eastAsia="Times New Roman"/>
          <w:sz w:val="24"/>
          <w:szCs w:val="24"/>
        </w:rPr>
        <w:t xml:space="preserve">ītāja </w:t>
      </w:r>
      <w:r w:rsidR="00E47D36">
        <w:rPr>
          <w:rFonts w:eastAsia="Times New Roman"/>
          <w:sz w:val="24"/>
          <w:szCs w:val="24"/>
        </w:rPr>
        <w:t>[pers. E]</w:t>
      </w:r>
      <w:r w:rsidRPr="00F5131E">
        <w:rPr>
          <w:rFonts w:eastAsia="Times New Roman"/>
          <w:sz w:val="24"/>
          <w:szCs w:val="24"/>
        </w:rPr>
        <w:t xml:space="preserve"> labā.</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Atbilsto</w:t>
      </w:r>
      <w:r w:rsidRPr="00F5131E">
        <w:rPr>
          <w:rFonts w:eastAsia="Times New Roman"/>
          <w:sz w:val="24"/>
          <w:szCs w:val="24"/>
        </w:rPr>
        <w:t>ši Līgumam Nr. 4 saistības nav izpildītas par kopējo summu 106</w:t>
      </w:r>
      <w:r w:rsidR="00702F0C">
        <w:rPr>
          <w:rFonts w:eastAsia="Times New Roman"/>
          <w:sz w:val="24"/>
          <w:szCs w:val="24"/>
        </w:rPr>
        <w:t> </w:t>
      </w:r>
      <w:r w:rsidRPr="00F5131E">
        <w:rPr>
          <w:rFonts w:eastAsia="Times New Roman"/>
          <w:sz w:val="24"/>
          <w:szCs w:val="24"/>
        </w:rPr>
        <w:t>783,60 LVL, ko veido aizdevuma pamatsumma 49</w:t>
      </w:r>
      <w:r w:rsidR="00702F0C">
        <w:rPr>
          <w:rFonts w:eastAsia="Times New Roman"/>
          <w:sz w:val="24"/>
          <w:szCs w:val="24"/>
        </w:rPr>
        <w:t> </w:t>
      </w:r>
      <w:r w:rsidRPr="00F5131E">
        <w:rPr>
          <w:rFonts w:eastAsia="Times New Roman"/>
          <w:sz w:val="24"/>
          <w:szCs w:val="24"/>
        </w:rPr>
        <w:t>898,80 LVL, procenti 6986 LVL par aizdevuma lietošanu un līgumsods 49</w:t>
      </w:r>
      <w:r w:rsidR="00702F0C">
        <w:rPr>
          <w:rFonts w:eastAsia="Times New Roman"/>
          <w:sz w:val="24"/>
          <w:szCs w:val="24"/>
        </w:rPr>
        <w:t> </w:t>
      </w:r>
      <w:r w:rsidRPr="00F5131E">
        <w:rPr>
          <w:rFonts w:eastAsia="Times New Roman"/>
          <w:sz w:val="24"/>
          <w:szCs w:val="24"/>
        </w:rPr>
        <w:t xml:space="preserve">898,80 LVL par saistību izpildes nokavējumu, kas </w:t>
      </w:r>
      <w:proofErr w:type="gramStart"/>
      <w:r w:rsidRPr="00F5131E">
        <w:rPr>
          <w:rFonts w:eastAsia="Times New Roman"/>
          <w:sz w:val="24"/>
          <w:szCs w:val="24"/>
        </w:rPr>
        <w:t>piedzenama prasītājas</w:t>
      </w:r>
      <w:proofErr w:type="gramEnd"/>
      <w:r w:rsidRPr="00F5131E">
        <w:rPr>
          <w:rFonts w:eastAsia="Times New Roman"/>
          <w:sz w:val="24"/>
          <w:szCs w:val="24"/>
        </w:rPr>
        <w:t xml:space="preserve"> „</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labā.</w:t>
      </w:r>
    </w:p>
    <w:p w:rsidR="00F22B28" w:rsidRPr="00F5131E" w:rsidRDefault="007C262A" w:rsidP="00702F0C">
      <w:pPr>
        <w:shd w:val="clear" w:color="auto" w:fill="FFFFFF"/>
        <w:spacing w:line="276" w:lineRule="auto"/>
        <w:ind w:right="10" w:firstLine="567"/>
        <w:jc w:val="both"/>
        <w:rPr>
          <w:sz w:val="24"/>
          <w:szCs w:val="24"/>
        </w:rPr>
      </w:pPr>
      <w:r w:rsidRPr="00F5131E">
        <w:rPr>
          <w:spacing w:val="-1"/>
          <w:sz w:val="24"/>
          <w:szCs w:val="24"/>
        </w:rPr>
        <w:lastRenderedPageBreak/>
        <w:t>[3.3] Pras</w:t>
      </w:r>
      <w:r w:rsidRPr="00F5131E">
        <w:rPr>
          <w:rFonts w:eastAsia="Times New Roman"/>
          <w:spacing w:val="-1"/>
          <w:sz w:val="24"/>
          <w:szCs w:val="24"/>
        </w:rPr>
        <w:t xml:space="preserve">ība pamatota ar Civillikuma 1425., 1587., 1589., 1692., 1694., 1695., 1696., 1698., </w:t>
      </w:r>
      <w:r w:rsidRPr="00F5131E">
        <w:rPr>
          <w:rFonts w:eastAsia="Times New Roman"/>
          <w:sz w:val="24"/>
          <w:szCs w:val="24"/>
        </w:rPr>
        <w:t>1699., 1702., 1720., 1753., 1756., 1765., 1828., 1934. un 1943.pantu.</w:t>
      </w:r>
    </w:p>
    <w:p w:rsidR="00702F0C" w:rsidRDefault="00702F0C" w:rsidP="00F5131E">
      <w:pPr>
        <w:shd w:val="clear" w:color="auto" w:fill="FFFFFF"/>
        <w:spacing w:line="276" w:lineRule="auto"/>
        <w:ind w:right="10" w:firstLine="720"/>
        <w:jc w:val="both"/>
        <w:rPr>
          <w:sz w:val="24"/>
          <w:szCs w:val="24"/>
        </w:rPr>
      </w:pP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[4] Ar R</w:t>
      </w:r>
      <w:r w:rsidRPr="00F5131E">
        <w:rPr>
          <w:rFonts w:eastAsia="Times New Roman"/>
          <w:sz w:val="24"/>
          <w:szCs w:val="24"/>
        </w:rPr>
        <w:t xml:space="preserve">īgas apgabaltiesas Civillietu tiesas kolēģijas kā pirmās instances tiesas </w:t>
      </w:r>
      <w:proofErr w:type="gramStart"/>
      <w:r w:rsidRPr="00F5131E">
        <w:rPr>
          <w:rFonts w:eastAsia="Times New Roman"/>
          <w:sz w:val="24"/>
          <w:szCs w:val="24"/>
        </w:rPr>
        <w:t>2014.gada</w:t>
      </w:r>
      <w:proofErr w:type="gramEnd"/>
      <w:r w:rsidRPr="00F5131E">
        <w:rPr>
          <w:rFonts w:eastAsia="Times New Roman"/>
          <w:sz w:val="24"/>
          <w:szCs w:val="24"/>
        </w:rPr>
        <w:t xml:space="preserve"> </w:t>
      </w:r>
      <w:r w:rsidRPr="00F5131E">
        <w:rPr>
          <w:rFonts w:eastAsia="Times New Roman"/>
          <w:spacing w:val="-1"/>
          <w:sz w:val="24"/>
          <w:szCs w:val="24"/>
        </w:rPr>
        <w:t>20.janvāra spriedumu prasība apmierināta daļēji, piedzenot solidāri no SIA „</w:t>
      </w:r>
      <w:proofErr w:type="spellStart"/>
      <w:r w:rsidRPr="00F5131E">
        <w:rPr>
          <w:rFonts w:eastAsia="Times New Roman"/>
          <w:spacing w:val="-1"/>
          <w:sz w:val="24"/>
          <w:szCs w:val="24"/>
        </w:rPr>
        <w:t>Baker</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Group</w:t>
      </w:r>
      <w:proofErr w:type="spellEnd"/>
      <w:r w:rsidRPr="00F5131E">
        <w:rPr>
          <w:rFonts w:eastAsia="Times New Roman"/>
          <w:spacing w:val="-1"/>
          <w:sz w:val="24"/>
          <w:szCs w:val="24"/>
        </w:rPr>
        <w:t xml:space="preserve">”, </w:t>
      </w:r>
      <w:r w:rsidR="00CC60DE">
        <w:rPr>
          <w:rFonts w:eastAsia="Times New Roman"/>
          <w:sz w:val="24"/>
          <w:szCs w:val="24"/>
        </w:rPr>
        <w:t>[pers. A]</w:t>
      </w:r>
      <w:r w:rsidRPr="00F5131E">
        <w:rPr>
          <w:rFonts w:eastAsia="Times New Roman"/>
          <w:sz w:val="24"/>
          <w:szCs w:val="24"/>
        </w:rPr>
        <w:t xml:space="preserve"> un </w:t>
      </w:r>
      <w:r w:rsidR="001A3001">
        <w:rPr>
          <w:rFonts w:eastAsia="Times New Roman"/>
          <w:sz w:val="24"/>
          <w:szCs w:val="24"/>
        </w:rPr>
        <w:t>[pers. B]</w:t>
      </w:r>
      <w:r w:rsidRPr="00F5131E">
        <w:rPr>
          <w:rFonts w:eastAsia="Times New Roman"/>
          <w:sz w:val="24"/>
          <w:szCs w:val="24"/>
        </w:rPr>
        <w:t>:</w:t>
      </w:r>
    </w:p>
    <w:p w:rsidR="00F22B28" w:rsidRPr="00F5131E" w:rsidRDefault="007C262A" w:rsidP="00702F0C">
      <w:pPr>
        <w:shd w:val="clear" w:color="auto" w:fill="FFFFFF"/>
        <w:tabs>
          <w:tab w:val="left" w:pos="984"/>
        </w:tabs>
        <w:spacing w:line="276" w:lineRule="auto"/>
        <w:ind w:right="10" w:firstLine="567"/>
        <w:jc w:val="both"/>
        <w:rPr>
          <w:sz w:val="24"/>
          <w:szCs w:val="24"/>
        </w:rPr>
      </w:pPr>
      <w:r w:rsidRPr="00F5131E">
        <w:rPr>
          <w:spacing w:val="-3"/>
          <w:sz w:val="24"/>
          <w:szCs w:val="24"/>
        </w:rPr>
        <w:t>1)</w:t>
      </w:r>
      <w:r w:rsidRPr="00F5131E">
        <w:rPr>
          <w:sz w:val="24"/>
          <w:szCs w:val="24"/>
        </w:rPr>
        <w:tab/>
      </w:r>
      <w:r w:rsidR="001A3001">
        <w:rPr>
          <w:rFonts w:eastAsia="Times New Roman"/>
          <w:sz w:val="24"/>
          <w:szCs w:val="24"/>
        </w:rPr>
        <w:t>[</w:t>
      </w:r>
      <w:r w:rsidR="00E47D36">
        <w:rPr>
          <w:rFonts w:eastAsia="Times New Roman"/>
          <w:sz w:val="24"/>
          <w:szCs w:val="24"/>
        </w:rPr>
        <w:t>p</w:t>
      </w:r>
      <w:r w:rsidR="001A3001">
        <w:rPr>
          <w:rFonts w:eastAsia="Times New Roman"/>
          <w:sz w:val="24"/>
          <w:szCs w:val="24"/>
        </w:rPr>
        <w:t>ers. C]</w:t>
      </w:r>
      <w:r w:rsidRPr="00F5131E">
        <w:rPr>
          <w:rFonts w:eastAsia="Times New Roman"/>
          <w:sz w:val="24"/>
          <w:szCs w:val="24"/>
        </w:rPr>
        <w:t xml:space="preserve"> labā aizdevuma pamatsummu 78</w:t>
      </w:r>
      <w:r w:rsidR="00702F0C">
        <w:rPr>
          <w:rFonts w:eastAsia="Times New Roman"/>
          <w:sz w:val="24"/>
          <w:szCs w:val="24"/>
        </w:rPr>
        <w:t> </w:t>
      </w:r>
      <w:r w:rsidRPr="00F5131E">
        <w:rPr>
          <w:rFonts w:eastAsia="Times New Roman"/>
          <w:sz w:val="24"/>
          <w:szCs w:val="24"/>
        </w:rPr>
        <w:t>257,95 EUR un aizdevuma lietošanas</w:t>
      </w:r>
      <w:r w:rsidR="00702F0C">
        <w:rPr>
          <w:rFonts w:eastAsia="Times New Roman"/>
          <w:sz w:val="24"/>
          <w:szCs w:val="24"/>
        </w:rPr>
        <w:t xml:space="preserve"> </w:t>
      </w:r>
      <w:r w:rsidRPr="00F5131E">
        <w:rPr>
          <w:rFonts w:eastAsia="Times New Roman"/>
          <w:sz w:val="24"/>
          <w:szCs w:val="24"/>
        </w:rPr>
        <w:t xml:space="preserve">procentus 19 859,02 EUR par laiku no </w:t>
      </w:r>
      <w:proofErr w:type="gramStart"/>
      <w:r w:rsidRPr="00F5131E">
        <w:rPr>
          <w:rFonts w:eastAsia="Times New Roman"/>
          <w:sz w:val="24"/>
          <w:szCs w:val="24"/>
        </w:rPr>
        <w:t>2005.gada</w:t>
      </w:r>
      <w:proofErr w:type="gramEnd"/>
      <w:r w:rsidRPr="00F5131E">
        <w:rPr>
          <w:rFonts w:eastAsia="Times New Roman"/>
          <w:sz w:val="24"/>
          <w:szCs w:val="24"/>
        </w:rPr>
        <w:t xml:space="preserve"> 4.marta līdz 2012.gada 20.jūnijam, kopā</w:t>
      </w:r>
      <w:r w:rsidR="00702F0C">
        <w:rPr>
          <w:rFonts w:eastAsia="Times New Roman"/>
          <w:sz w:val="24"/>
          <w:szCs w:val="24"/>
        </w:rPr>
        <w:t xml:space="preserve"> </w:t>
      </w:r>
      <w:r w:rsidRPr="00F5131E">
        <w:rPr>
          <w:rFonts w:eastAsia="Times New Roman"/>
          <w:sz w:val="24"/>
          <w:szCs w:val="24"/>
        </w:rPr>
        <w:t>98</w:t>
      </w:r>
      <w:r w:rsidR="00702F0C">
        <w:rPr>
          <w:rFonts w:eastAsia="Times New Roman"/>
          <w:sz w:val="24"/>
          <w:szCs w:val="24"/>
        </w:rPr>
        <w:t> </w:t>
      </w:r>
      <w:r w:rsidRPr="00F5131E">
        <w:rPr>
          <w:rFonts w:eastAsia="Times New Roman"/>
          <w:sz w:val="24"/>
          <w:szCs w:val="24"/>
        </w:rPr>
        <w:t>116,97 EUR;</w:t>
      </w:r>
    </w:p>
    <w:p w:rsidR="00F22B28" w:rsidRPr="00F5131E" w:rsidRDefault="00E47D36" w:rsidP="00702F0C">
      <w:pPr>
        <w:numPr>
          <w:ilvl w:val="0"/>
          <w:numId w:val="1"/>
        </w:numPr>
        <w:shd w:val="clear" w:color="auto" w:fill="FFFFFF"/>
        <w:tabs>
          <w:tab w:val="left" w:pos="1075"/>
        </w:tabs>
        <w:spacing w:line="276" w:lineRule="auto"/>
        <w:ind w:right="5" w:firstLine="567"/>
        <w:jc w:val="both"/>
        <w:rPr>
          <w:spacing w:val="-3"/>
          <w:sz w:val="24"/>
          <w:szCs w:val="24"/>
        </w:rPr>
      </w:pPr>
      <w:r>
        <w:rPr>
          <w:rFonts w:eastAsia="Times New Roman"/>
          <w:sz w:val="24"/>
          <w:szCs w:val="24"/>
        </w:rPr>
        <w:t>[pers. F]</w:t>
      </w:r>
      <w:r w:rsidR="007C262A" w:rsidRPr="00F5131E">
        <w:rPr>
          <w:rFonts w:eastAsia="Times New Roman"/>
          <w:sz w:val="24"/>
          <w:szCs w:val="24"/>
        </w:rPr>
        <w:t xml:space="preserve"> labā aizdevuma pamatsummu 28</w:t>
      </w:r>
      <w:r w:rsidR="00702F0C">
        <w:rPr>
          <w:rFonts w:eastAsia="Times New Roman"/>
          <w:sz w:val="24"/>
          <w:szCs w:val="24"/>
        </w:rPr>
        <w:t> </w:t>
      </w:r>
      <w:r w:rsidR="007C262A" w:rsidRPr="00F5131E">
        <w:rPr>
          <w:rFonts w:eastAsia="Times New Roman"/>
          <w:sz w:val="24"/>
          <w:szCs w:val="24"/>
        </w:rPr>
        <w:t xml:space="preserve">500 EUR un aizdevuma lietošanas procentus 4928,83 EUR par laiku no </w:t>
      </w:r>
      <w:proofErr w:type="gramStart"/>
      <w:r w:rsidR="007C262A" w:rsidRPr="00F5131E">
        <w:rPr>
          <w:rFonts w:eastAsia="Times New Roman"/>
          <w:sz w:val="24"/>
          <w:szCs w:val="24"/>
        </w:rPr>
        <w:t>2005.gada</w:t>
      </w:r>
      <w:proofErr w:type="gramEnd"/>
      <w:r w:rsidR="007C262A" w:rsidRPr="00F5131E">
        <w:rPr>
          <w:rFonts w:eastAsia="Times New Roman"/>
          <w:sz w:val="24"/>
          <w:szCs w:val="24"/>
        </w:rPr>
        <w:t xml:space="preserve"> 25.jūlija līdz 2012.gada 20.jūnijam, kopā 33 428,83 EUR;</w:t>
      </w:r>
    </w:p>
    <w:p w:rsidR="00F22B28" w:rsidRPr="00F5131E" w:rsidRDefault="00E47D36" w:rsidP="00702F0C">
      <w:pPr>
        <w:numPr>
          <w:ilvl w:val="0"/>
          <w:numId w:val="1"/>
        </w:numPr>
        <w:shd w:val="clear" w:color="auto" w:fill="FFFFFF"/>
        <w:tabs>
          <w:tab w:val="left" w:pos="1075"/>
        </w:tabs>
        <w:spacing w:line="276" w:lineRule="auto"/>
        <w:ind w:right="5" w:firstLine="567"/>
        <w:jc w:val="both"/>
        <w:rPr>
          <w:spacing w:val="-3"/>
          <w:sz w:val="24"/>
          <w:szCs w:val="24"/>
        </w:rPr>
      </w:pPr>
      <w:r>
        <w:rPr>
          <w:rFonts w:eastAsia="Times New Roman"/>
          <w:sz w:val="24"/>
          <w:szCs w:val="24"/>
        </w:rPr>
        <w:t>[pers. E]</w:t>
      </w:r>
      <w:r w:rsidR="007C262A" w:rsidRPr="00F5131E">
        <w:rPr>
          <w:sz w:val="24"/>
          <w:szCs w:val="24"/>
        </w:rPr>
        <w:t xml:space="preserve"> lab</w:t>
      </w:r>
      <w:r w:rsidR="007C262A" w:rsidRPr="00F5131E">
        <w:rPr>
          <w:rFonts w:eastAsia="Times New Roman"/>
          <w:sz w:val="24"/>
          <w:szCs w:val="24"/>
        </w:rPr>
        <w:t>ā aizdevuma pamatsummu 39</w:t>
      </w:r>
      <w:r w:rsidR="00702F0C">
        <w:rPr>
          <w:rFonts w:eastAsia="Times New Roman"/>
          <w:sz w:val="24"/>
          <w:szCs w:val="24"/>
        </w:rPr>
        <w:t> </w:t>
      </w:r>
      <w:r w:rsidR="007C262A" w:rsidRPr="00F5131E">
        <w:rPr>
          <w:rFonts w:eastAsia="Times New Roman"/>
          <w:sz w:val="24"/>
          <w:szCs w:val="24"/>
        </w:rPr>
        <w:t xml:space="preserve">000 EUR un aizdevuma lietošanas procentus 6499,68 EUR par laiku no </w:t>
      </w:r>
      <w:proofErr w:type="gramStart"/>
      <w:r w:rsidR="007C262A" w:rsidRPr="00F5131E">
        <w:rPr>
          <w:rFonts w:eastAsia="Times New Roman"/>
          <w:sz w:val="24"/>
          <w:szCs w:val="24"/>
        </w:rPr>
        <w:t>2005.gada</w:t>
      </w:r>
      <w:proofErr w:type="gramEnd"/>
      <w:r w:rsidR="007C262A" w:rsidRPr="00F5131E">
        <w:rPr>
          <w:rFonts w:eastAsia="Times New Roman"/>
          <w:sz w:val="24"/>
          <w:szCs w:val="24"/>
        </w:rPr>
        <w:t xml:space="preserve"> 3.oktobra līdz 2012.gada 20.jūnijam, kopā 45 499,68 EUR;</w:t>
      </w:r>
    </w:p>
    <w:p w:rsidR="00F22B28" w:rsidRPr="00F5131E" w:rsidRDefault="007C262A" w:rsidP="00702F0C">
      <w:pPr>
        <w:shd w:val="clear" w:color="auto" w:fill="FFFFFF"/>
        <w:tabs>
          <w:tab w:val="left" w:pos="979"/>
        </w:tabs>
        <w:spacing w:line="276" w:lineRule="auto"/>
        <w:ind w:right="5" w:firstLine="567"/>
        <w:jc w:val="both"/>
        <w:rPr>
          <w:sz w:val="24"/>
          <w:szCs w:val="24"/>
        </w:rPr>
      </w:pPr>
      <w:r w:rsidRPr="00F5131E">
        <w:rPr>
          <w:spacing w:val="-3"/>
          <w:sz w:val="24"/>
          <w:szCs w:val="24"/>
        </w:rPr>
        <w:t>4)</w:t>
      </w:r>
      <w:r w:rsidRPr="00F5131E">
        <w:rPr>
          <w:sz w:val="24"/>
          <w:szCs w:val="24"/>
        </w:rPr>
        <w:tab/>
      </w:r>
      <w:r w:rsidRPr="00F5131E">
        <w:rPr>
          <w:rFonts w:eastAsia="Times New Roman"/>
          <w:spacing w:val="-1"/>
          <w:sz w:val="24"/>
          <w:szCs w:val="24"/>
        </w:rPr>
        <w:t>„</w:t>
      </w:r>
      <w:proofErr w:type="spellStart"/>
      <w:r w:rsidRPr="00F5131E">
        <w:rPr>
          <w:rFonts w:eastAsia="Times New Roman"/>
          <w:spacing w:val="-1"/>
          <w:sz w:val="24"/>
          <w:szCs w:val="24"/>
        </w:rPr>
        <w:t>Petroleum</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Concept</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Trading</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Inc</w:t>
      </w:r>
      <w:proofErr w:type="spellEnd"/>
      <w:r w:rsidRPr="00F5131E">
        <w:rPr>
          <w:rFonts w:eastAsia="Times New Roman"/>
          <w:spacing w:val="-1"/>
          <w:sz w:val="24"/>
          <w:szCs w:val="24"/>
        </w:rPr>
        <w:t>.” labā aizdevuma pamatsummu 71</w:t>
      </w:r>
      <w:r w:rsidR="00702F0C">
        <w:rPr>
          <w:rFonts w:eastAsia="Times New Roman"/>
          <w:spacing w:val="-1"/>
          <w:sz w:val="24"/>
          <w:szCs w:val="24"/>
        </w:rPr>
        <w:t> </w:t>
      </w:r>
      <w:r w:rsidRPr="00F5131E">
        <w:rPr>
          <w:rFonts w:eastAsia="Times New Roman"/>
          <w:spacing w:val="-1"/>
          <w:sz w:val="24"/>
          <w:szCs w:val="24"/>
        </w:rPr>
        <w:t>000 EUR, aizdevuma</w:t>
      </w:r>
      <w:r w:rsidR="00702F0C">
        <w:rPr>
          <w:rFonts w:eastAsia="Times New Roman"/>
          <w:spacing w:val="-1"/>
          <w:sz w:val="24"/>
          <w:szCs w:val="24"/>
        </w:rPr>
        <w:t xml:space="preserve"> </w:t>
      </w:r>
      <w:r w:rsidRPr="00F5131E">
        <w:rPr>
          <w:rFonts w:eastAsia="Times New Roman"/>
          <w:sz w:val="24"/>
          <w:szCs w:val="24"/>
        </w:rPr>
        <w:t xml:space="preserve">lietošanas procentus 9940,18 EUR par laiku no </w:t>
      </w:r>
      <w:proofErr w:type="gramStart"/>
      <w:r w:rsidRPr="00F5131E">
        <w:rPr>
          <w:rFonts w:eastAsia="Times New Roman"/>
          <w:sz w:val="24"/>
          <w:szCs w:val="24"/>
        </w:rPr>
        <w:t>2007.gada</w:t>
      </w:r>
      <w:proofErr w:type="gramEnd"/>
      <w:r w:rsidRPr="00F5131E">
        <w:rPr>
          <w:rFonts w:eastAsia="Times New Roman"/>
          <w:sz w:val="24"/>
          <w:szCs w:val="24"/>
        </w:rPr>
        <w:t xml:space="preserve"> 10.oktobra līdz 2012.gada 20.jūnijam un</w:t>
      </w:r>
      <w:r w:rsidR="00702F0C">
        <w:rPr>
          <w:rFonts w:eastAsia="Times New Roman"/>
          <w:sz w:val="24"/>
          <w:szCs w:val="24"/>
        </w:rPr>
        <w:t xml:space="preserve"> </w:t>
      </w:r>
      <w:r w:rsidRPr="00F5131E">
        <w:rPr>
          <w:rFonts w:eastAsia="Times New Roman"/>
          <w:sz w:val="24"/>
          <w:szCs w:val="24"/>
        </w:rPr>
        <w:t>līgumsodu 7100 EUR par laiku no 2009.gada 1.janvāra līdz 2012.gada 20.jūnijam, kopā</w:t>
      </w:r>
      <w:r w:rsidR="00702F0C">
        <w:rPr>
          <w:rFonts w:eastAsia="Times New Roman"/>
          <w:sz w:val="24"/>
          <w:szCs w:val="24"/>
        </w:rPr>
        <w:t xml:space="preserve"> </w:t>
      </w:r>
      <w:r w:rsidRPr="00F5131E">
        <w:rPr>
          <w:rFonts w:eastAsia="Times New Roman"/>
          <w:sz w:val="24"/>
          <w:szCs w:val="24"/>
        </w:rPr>
        <w:t>88</w:t>
      </w:r>
      <w:r w:rsidR="00702F0C">
        <w:rPr>
          <w:rFonts w:eastAsia="Times New Roman"/>
          <w:sz w:val="24"/>
          <w:szCs w:val="24"/>
        </w:rPr>
        <w:t> </w:t>
      </w:r>
      <w:r w:rsidRPr="00F5131E">
        <w:rPr>
          <w:rFonts w:eastAsia="Times New Roman"/>
          <w:sz w:val="24"/>
          <w:szCs w:val="24"/>
        </w:rPr>
        <w:t>040,18 EUR, kā arī tiesas izdevumus 1946 EUR.</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Pras</w:t>
      </w:r>
      <w:r w:rsidRPr="00F5131E">
        <w:rPr>
          <w:rFonts w:eastAsia="Times New Roman"/>
          <w:sz w:val="24"/>
          <w:szCs w:val="24"/>
        </w:rPr>
        <w:t>ība daļā par līgumsoda 63</w:t>
      </w:r>
      <w:r w:rsidR="00702F0C">
        <w:rPr>
          <w:rFonts w:eastAsia="Times New Roman"/>
          <w:sz w:val="24"/>
          <w:szCs w:val="24"/>
        </w:rPr>
        <w:t> </w:t>
      </w:r>
      <w:r w:rsidRPr="00F5131E">
        <w:rPr>
          <w:rFonts w:eastAsia="Times New Roman"/>
          <w:sz w:val="24"/>
          <w:szCs w:val="24"/>
        </w:rPr>
        <w:t>900 EUR piedziņu noraidīta</w:t>
      </w:r>
      <w:proofErr w:type="gramStart"/>
      <w:r w:rsidRPr="00F5131E">
        <w:rPr>
          <w:rFonts w:eastAsia="Times New Roman"/>
          <w:sz w:val="24"/>
          <w:szCs w:val="24"/>
        </w:rPr>
        <w:t xml:space="preserve"> un</w:t>
      </w:r>
      <w:proofErr w:type="gramEnd"/>
      <w:r w:rsidRPr="00F5131E">
        <w:rPr>
          <w:rFonts w:eastAsia="Times New Roman"/>
          <w:sz w:val="24"/>
          <w:szCs w:val="24"/>
        </w:rPr>
        <w:t xml:space="preserve"> no atbildētājiem valsts labā piedzīti ar lietas izskatīšanu saistītie izdevumi 6,77 EUR no katra.</w:t>
      </w:r>
    </w:p>
    <w:p w:rsidR="00702F0C" w:rsidRDefault="00702F0C" w:rsidP="00F5131E">
      <w:pPr>
        <w:shd w:val="clear" w:color="auto" w:fill="FFFFFF"/>
        <w:spacing w:line="276" w:lineRule="auto"/>
        <w:ind w:firstLine="720"/>
        <w:jc w:val="both"/>
        <w:rPr>
          <w:sz w:val="24"/>
          <w:szCs w:val="24"/>
        </w:rPr>
      </w:pPr>
    </w:p>
    <w:p w:rsidR="00F22B28" w:rsidRPr="00F5131E" w:rsidRDefault="007C262A" w:rsidP="00702F0C">
      <w:pPr>
        <w:shd w:val="clear" w:color="auto" w:fill="FFFFFF"/>
        <w:spacing w:line="276" w:lineRule="auto"/>
        <w:ind w:firstLine="567"/>
        <w:jc w:val="both"/>
        <w:rPr>
          <w:sz w:val="24"/>
          <w:szCs w:val="24"/>
        </w:rPr>
      </w:pPr>
      <w:r w:rsidRPr="00F5131E">
        <w:rPr>
          <w:sz w:val="24"/>
          <w:szCs w:val="24"/>
        </w:rPr>
        <w:t>[5] Izskat</w:t>
      </w:r>
      <w:r w:rsidRPr="00F5131E">
        <w:rPr>
          <w:rFonts w:eastAsia="Times New Roman"/>
          <w:sz w:val="24"/>
          <w:szCs w:val="24"/>
        </w:rPr>
        <w:t xml:space="preserve">ījusi lietu sakarā ar atbildētāju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iesniegto apelācijas sūdzību, Rīgas apgabaltiesas Civillietu tiesas kolēģija ar </w:t>
      </w:r>
      <w:proofErr w:type="gramStart"/>
      <w:r w:rsidRPr="00F5131E">
        <w:rPr>
          <w:rFonts w:eastAsia="Times New Roman"/>
          <w:sz w:val="24"/>
          <w:szCs w:val="24"/>
        </w:rPr>
        <w:t>2017.gada</w:t>
      </w:r>
      <w:proofErr w:type="gramEnd"/>
      <w:r w:rsidRPr="00F5131E">
        <w:rPr>
          <w:rFonts w:eastAsia="Times New Roman"/>
          <w:sz w:val="24"/>
          <w:szCs w:val="24"/>
        </w:rPr>
        <w:t xml:space="preserve"> 6.septembra spriedumu prasību apmierinājusi daļēji un piedzinusi solidāri no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w:t>
      </w:r>
      <w:r w:rsidR="00CC60DE">
        <w:rPr>
          <w:rFonts w:eastAsia="Times New Roman"/>
          <w:sz w:val="24"/>
          <w:szCs w:val="24"/>
        </w:rPr>
        <w:t>[pers. A]</w:t>
      </w:r>
      <w:r w:rsidRPr="00F5131E">
        <w:rPr>
          <w:rFonts w:eastAsia="Times New Roman"/>
          <w:sz w:val="24"/>
          <w:szCs w:val="24"/>
        </w:rPr>
        <w:t xml:space="preserve"> un </w:t>
      </w:r>
      <w:r w:rsidR="001A3001">
        <w:rPr>
          <w:rFonts w:eastAsia="Times New Roman"/>
          <w:sz w:val="24"/>
          <w:szCs w:val="24"/>
        </w:rPr>
        <w:t>[pers. B]</w:t>
      </w:r>
      <w:r w:rsidRPr="00F5131E">
        <w:rPr>
          <w:rFonts w:eastAsia="Times New Roman"/>
          <w:sz w:val="24"/>
          <w:szCs w:val="24"/>
        </w:rPr>
        <w:t>:</w:t>
      </w:r>
    </w:p>
    <w:p w:rsidR="00F22B28" w:rsidRPr="00F5131E" w:rsidRDefault="007C262A" w:rsidP="00702F0C">
      <w:pPr>
        <w:shd w:val="clear" w:color="auto" w:fill="FFFFFF"/>
        <w:tabs>
          <w:tab w:val="left" w:pos="984"/>
        </w:tabs>
        <w:spacing w:line="276" w:lineRule="auto"/>
        <w:ind w:right="14" w:firstLine="567"/>
        <w:jc w:val="both"/>
        <w:rPr>
          <w:sz w:val="24"/>
          <w:szCs w:val="24"/>
        </w:rPr>
      </w:pPr>
      <w:r w:rsidRPr="00F5131E">
        <w:rPr>
          <w:spacing w:val="-3"/>
          <w:sz w:val="24"/>
          <w:szCs w:val="24"/>
        </w:rPr>
        <w:t>1)</w:t>
      </w:r>
      <w:r w:rsidRPr="00F5131E">
        <w:rPr>
          <w:sz w:val="24"/>
          <w:szCs w:val="24"/>
        </w:rPr>
        <w:tab/>
      </w:r>
      <w:r w:rsidR="001A3001">
        <w:rPr>
          <w:sz w:val="24"/>
          <w:szCs w:val="24"/>
        </w:rPr>
        <w:t>[</w:t>
      </w:r>
      <w:r w:rsidR="00E47D36">
        <w:rPr>
          <w:sz w:val="24"/>
          <w:szCs w:val="24"/>
        </w:rPr>
        <w:t>p</w:t>
      </w:r>
      <w:r w:rsidR="001A3001">
        <w:rPr>
          <w:sz w:val="24"/>
          <w:szCs w:val="24"/>
        </w:rPr>
        <w:t>ers. C]</w:t>
      </w:r>
      <w:r w:rsidRPr="00F5131E">
        <w:rPr>
          <w:rFonts w:eastAsia="Times New Roman"/>
          <w:spacing w:val="-1"/>
          <w:sz w:val="24"/>
          <w:szCs w:val="24"/>
        </w:rPr>
        <w:t xml:space="preserve"> labā aizdevuma pamatsummu 78</w:t>
      </w:r>
      <w:r w:rsidR="00DE5FBC">
        <w:rPr>
          <w:rFonts w:eastAsia="Times New Roman"/>
          <w:spacing w:val="-1"/>
          <w:sz w:val="24"/>
          <w:szCs w:val="24"/>
        </w:rPr>
        <w:t> </w:t>
      </w:r>
      <w:r w:rsidRPr="00F5131E">
        <w:rPr>
          <w:rFonts w:eastAsia="Times New Roman"/>
          <w:spacing w:val="-1"/>
          <w:sz w:val="24"/>
          <w:szCs w:val="24"/>
        </w:rPr>
        <w:t>257,95 EUR un aizdevuma lietošanas</w:t>
      </w:r>
      <w:r w:rsidR="00F5131E">
        <w:rPr>
          <w:rFonts w:eastAsia="Times New Roman"/>
          <w:spacing w:val="-1"/>
          <w:sz w:val="24"/>
          <w:szCs w:val="24"/>
        </w:rPr>
        <w:t xml:space="preserve"> </w:t>
      </w:r>
      <w:r w:rsidRPr="00F5131E">
        <w:rPr>
          <w:rFonts w:eastAsia="Times New Roman"/>
          <w:sz w:val="24"/>
          <w:szCs w:val="24"/>
        </w:rPr>
        <w:t xml:space="preserve">procentus 19 859,02 EUR par laiku no </w:t>
      </w:r>
      <w:proofErr w:type="gramStart"/>
      <w:r w:rsidRPr="00F5131E">
        <w:rPr>
          <w:rFonts w:eastAsia="Times New Roman"/>
          <w:sz w:val="24"/>
          <w:szCs w:val="24"/>
        </w:rPr>
        <w:t>2005.gada</w:t>
      </w:r>
      <w:proofErr w:type="gramEnd"/>
      <w:r w:rsidRPr="00F5131E">
        <w:rPr>
          <w:rFonts w:eastAsia="Times New Roman"/>
          <w:sz w:val="24"/>
          <w:szCs w:val="24"/>
        </w:rPr>
        <w:t xml:space="preserve"> 4.marta līdz 2012.gada 20.jūnijam, kopā 98</w:t>
      </w:r>
      <w:r w:rsidR="00F5131E">
        <w:rPr>
          <w:rFonts w:eastAsia="Times New Roman"/>
          <w:sz w:val="24"/>
          <w:szCs w:val="24"/>
        </w:rPr>
        <w:t xml:space="preserve"> </w:t>
      </w:r>
      <w:r w:rsidRPr="00F5131E">
        <w:rPr>
          <w:rFonts w:eastAsia="Times New Roman"/>
          <w:sz w:val="24"/>
          <w:szCs w:val="24"/>
        </w:rPr>
        <w:t>116,97 EUR, atzīstot tiesības prasītājam par laiku līdz sprieduma izpildei saņemt no atbildētājiem</w:t>
      </w:r>
      <w:r w:rsidR="00F5131E">
        <w:rPr>
          <w:rFonts w:eastAsia="Times New Roman"/>
          <w:sz w:val="24"/>
          <w:szCs w:val="24"/>
        </w:rPr>
        <w:t xml:space="preserve"> </w:t>
      </w:r>
      <w:r w:rsidRPr="00F5131E">
        <w:rPr>
          <w:rFonts w:eastAsia="Times New Roman"/>
          <w:sz w:val="24"/>
          <w:szCs w:val="24"/>
        </w:rPr>
        <w:t>likumiskos 6% gadā no neatmaksātās aizdevuma pamatsummas;</w:t>
      </w:r>
    </w:p>
    <w:p w:rsidR="00F22B28" w:rsidRPr="00F5131E" w:rsidRDefault="00E47D36" w:rsidP="00702F0C">
      <w:pPr>
        <w:numPr>
          <w:ilvl w:val="0"/>
          <w:numId w:val="2"/>
        </w:numPr>
        <w:shd w:val="clear" w:color="auto" w:fill="FFFFFF"/>
        <w:tabs>
          <w:tab w:val="left" w:pos="1056"/>
        </w:tabs>
        <w:spacing w:line="276" w:lineRule="auto"/>
        <w:ind w:firstLine="567"/>
        <w:jc w:val="both"/>
        <w:rPr>
          <w:spacing w:val="-3"/>
          <w:sz w:val="24"/>
          <w:szCs w:val="24"/>
        </w:rPr>
      </w:pPr>
      <w:r>
        <w:rPr>
          <w:rFonts w:eastAsia="Times New Roman"/>
          <w:sz w:val="24"/>
          <w:szCs w:val="24"/>
        </w:rPr>
        <w:t>[pers. F]</w:t>
      </w:r>
      <w:r w:rsidR="007C262A" w:rsidRPr="00F5131E">
        <w:rPr>
          <w:rFonts w:eastAsia="Times New Roman"/>
          <w:sz w:val="24"/>
          <w:szCs w:val="24"/>
        </w:rPr>
        <w:t xml:space="preserve"> labā aizdevuma pamatsummu 28</w:t>
      </w:r>
      <w:r w:rsidR="00DE5FBC">
        <w:rPr>
          <w:rFonts w:eastAsia="Times New Roman"/>
          <w:sz w:val="24"/>
          <w:szCs w:val="24"/>
        </w:rPr>
        <w:t> </w:t>
      </w:r>
      <w:r w:rsidR="007C262A" w:rsidRPr="00F5131E">
        <w:rPr>
          <w:rFonts w:eastAsia="Times New Roman"/>
          <w:sz w:val="24"/>
          <w:szCs w:val="24"/>
        </w:rPr>
        <w:t xml:space="preserve">500 EUR un aizdevuma lietošanas </w:t>
      </w:r>
      <w:r w:rsidR="007C262A" w:rsidRPr="00F5131E">
        <w:rPr>
          <w:rFonts w:eastAsia="Times New Roman"/>
          <w:spacing w:val="-1"/>
          <w:sz w:val="24"/>
          <w:szCs w:val="24"/>
        </w:rPr>
        <w:t xml:space="preserve">procentus 4928,83 EUR par laiku no </w:t>
      </w:r>
      <w:proofErr w:type="gramStart"/>
      <w:r w:rsidR="007C262A" w:rsidRPr="00F5131E">
        <w:rPr>
          <w:rFonts w:eastAsia="Times New Roman"/>
          <w:spacing w:val="-1"/>
          <w:sz w:val="24"/>
          <w:szCs w:val="24"/>
        </w:rPr>
        <w:t>2005.gada</w:t>
      </w:r>
      <w:proofErr w:type="gramEnd"/>
      <w:r w:rsidR="007C262A" w:rsidRPr="00F5131E">
        <w:rPr>
          <w:rFonts w:eastAsia="Times New Roman"/>
          <w:spacing w:val="-1"/>
          <w:sz w:val="24"/>
          <w:szCs w:val="24"/>
        </w:rPr>
        <w:t xml:space="preserve"> 25.jūlija līdz 2012.gada 20.jūnijam, kopā 33 428,83 </w:t>
      </w:r>
      <w:r w:rsidR="007C262A" w:rsidRPr="00F5131E">
        <w:rPr>
          <w:rFonts w:eastAsia="Times New Roman"/>
          <w:sz w:val="24"/>
          <w:szCs w:val="24"/>
        </w:rPr>
        <w:t>EUR, atzīstot tiesības prasītājam par laiku līdz sprieduma izpildei saņemt no atbildētājiem likumiskos 6% gadā no neatmaksātās aizdevuma pamatsummas;</w:t>
      </w:r>
    </w:p>
    <w:p w:rsidR="00F22B28" w:rsidRPr="00F5131E" w:rsidRDefault="00E47D36" w:rsidP="00702F0C">
      <w:pPr>
        <w:numPr>
          <w:ilvl w:val="0"/>
          <w:numId w:val="2"/>
        </w:numPr>
        <w:shd w:val="clear" w:color="auto" w:fill="FFFFFF"/>
        <w:tabs>
          <w:tab w:val="left" w:pos="1056"/>
        </w:tabs>
        <w:spacing w:line="276" w:lineRule="auto"/>
        <w:ind w:right="10" w:firstLine="567"/>
        <w:jc w:val="both"/>
        <w:rPr>
          <w:spacing w:val="-3"/>
          <w:sz w:val="24"/>
          <w:szCs w:val="24"/>
        </w:rPr>
      </w:pPr>
      <w:r>
        <w:rPr>
          <w:rFonts w:eastAsia="Times New Roman"/>
          <w:sz w:val="24"/>
          <w:szCs w:val="24"/>
        </w:rPr>
        <w:t>[pers. E]</w:t>
      </w:r>
      <w:r w:rsidR="007C262A" w:rsidRPr="00F5131E">
        <w:rPr>
          <w:sz w:val="24"/>
          <w:szCs w:val="24"/>
        </w:rPr>
        <w:t xml:space="preserve"> lab</w:t>
      </w:r>
      <w:r w:rsidR="007C262A" w:rsidRPr="00F5131E">
        <w:rPr>
          <w:rFonts w:eastAsia="Times New Roman"/>
          <w:sz w:val="24"/>
          <w:szCs w:val="24"/>
        </w:rPr>
        <w:t xml:space="preserve">ā aizdevuma pamatsummu 39 000 EUR un aizdevuma lietošanas procentus 6499,68 EUR par laiku no </w:t>
      </w:r>
      <w:proofErr w:type="gramStart"/>
      <w:r w:rsidR="007C262A" w:rsidRPr="00F5131E">
        <w:rPr>
          <w:rFonts w:eastAsia="Times New Roman"/>
          <w:sz w:val="24"/>
          <w:szCs w:val="24"/>
        </w:rPr>
        <w:t>2005.gada</w:t>
      </w:r>
      <w:proofErr w:type="gramEnd"/>
      <w:r w:rsidR="007C262A" w:rsidRPr="00F5131E">
        <w:rPr>
          <w:rFonts w:eastAsia="Times New Roman"/>
          <w:sz w:val="24"/>
          <w:szCs w:val="24"/>
        </w:rPr>
        <w:t xml:space="preserve"> 3.oktobra līdz 2012.gada 20.jūnijam, kopā 45 499,68 EUR, atzīstot tiesības prasītājam par laiku līdz sprieduma izpildei saņemt no atbildētājiem likumiskos 6 % gadā no neatmaksātās aizdevuma pamatsummas;</w:t>
      </w:r>
    </w:p>
    <w:p w:rsidR="00F22B28" w:rsidRPr="00F5131E" w:rsidRDefault="007C262A" w:rsidP="00702F0C">
      <w:pPr>
        <w:shd w:val="clear" w:color="auto" w:fill="FFFFFF"/>
        <w:tabs>
          <w:tab w:val="left" w:pos="979"/>
        </w:tabs>
        <w:spacing w:line="276" w:lineRule="auto"/>
        <w:ind w:right="10" w:firstLine="567"/>
        <w:jc w:val="both"/>
        <w:rPr>
          <w:sz w:val="24"/>
          <w:szCs w:val="24"/>
        </w:rPr>
      </w:pPr>
      <w:r w:rsidRPr="00F5131E">
        <w:rPr>
          <w:spacing w:val="-3"/>
          <w:sz w:val="24"/>
          <w:szCs w:val="24"/>
        </w:rPr>
        <w:t>4)</w:t>
      </w:r>
      <w:r w:rsidRPr="00F5131E">
        <w:rPr>
          <w:sz w:val="24"/>
          <w:szCs w:val="24"/>
        </w:rPr>
        <w:tab/>
      </w:r>
      <w:r w:rsidRPr="00F5131E">
        <w:rPr>
          <w:rFonts w:eastAsia="Times New Roman"/>
          <w:spacing w:val="-1"/>
          <w:sz w:val="24"/>
          <w:szCs w:val="24"/>
        </w:rPr>
        <w:t>„</w:t>
      </w:r>
      <w:proofErr w:type="spellStart"/>
      <w:r w:rsidRPr="00F5131E">
        <w:rPr>
          <w:rFonts w:eastAsia="Times New Roman"/>
          <w:spacing w:val="-1"/>
          <w:sz w:val="24"/>
          <w:szCs w:val="24"/>
        </w:rPr>
        <w:t>Petroleum</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Concept</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Trading</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Inc</w:t>
      </w:r>
      <w:proofErr w:type="spellEnd"/>
      <w:r w:rsidRPr="00F5131E">
        <w:rPr>
          <w:rFonts w:eastAsia="Times New Roman"/>
          <w:spacing w:val="-1"/>
          <w:sz w:val="24"/>
          <w:szCs w:val="24"/>
        </w:rPr>
        <w:t>.” labā aizdevuma pamatsummu 71 000 EUR, aizdevuma</w:t>
      </w:r>
      <w:r w:rsidR="00702F0C">
        <w:rPr>
          <w:rFonts w:eastAsia="Times New Roman"/>
          <w:spacing w:val="-1"/>
          <w:sz w:val="24"/>
          <w:szCs w:val="24"/>
        </w:rPr>
        <w:t xml:space="preserve"> </w:t>
      </w:r>
      <w:r w:rsidRPr="00F5131E">
        <w:rPr>
          <w:rFonts w:eastAsia="Times New Roman"/>
          <w:sz w:val="24"/>
          <w:szCs w:val="24"/>
        </w:rPr>
        <w:t xml:space="preserve">lietošanas procentus 9940,18 EUR par laiku no </w:t>
      </w:r>
      <w:proofErr w:type="gramStart"/>
      <w:r w:rsidRPr="00F5131E">
        <w:rPr>
          <w:rFonts w:eastAsia="Times New Roman"/>
          <w:sz w:val="24"/>
          <w:szCs w:val="24"/>
        </w:rPr>
        <w:t>2007.gada</w:t>
      </w:r>
      <w:proofErr w:type="gramEnd"/>
      <w:r w:rsidRPr="00F5131E">
        <w:rPr>
          <w:rFonts w:eastAsia="Times New Roman"/>
          <w:sz w:val="24"/>
          <w:szCs w:val="24"/>
        </w:rPr>
        <w:t xml:space="preserve"> 10.oktobra līdz 2012.gada 20.jūnijam un</w:t>
      </w:r>
      <w:r w:rsidR="00702F0C">
        <w:rPr>
          <w:rFonts w:eastAsia="Times New Roman"/>
          <w:sz w:val="24"/>
          <w:szCs w:val="24"/>
        </w:rPr>
        <w:t xml:space="preserve"> </w:t>
      </w:r>
      <w:r w:rsidRPr="00F5131E">
        <w:rPr>
          <w:rFonts w:eastAsia="Times New Roman"/>
          <w:sz w:val="24"/>
          <w:szCs w:val="24"/>
        </w:rPr>
        <w:t>līgumsodu 7100 EUR par laiku no 2009.gada 1.janvāra līdz 2012.gada 20.jūnijam, kopā 88</w:t>
      </w:r>
      <w:r w:rsidR="00702F0C">
        <w:rPr>
          <w:rFonts w:eastAsia="Times New Roman"/>
          <w:sz w:val="24"/>
          <w:szCs w:val="24"/>
        </w:rPr>
        <w:t> </w:t>
      </w:r>
      <w:r w:rsidRPr="00F5131E">
        <w:rPr>
          <w:rFonts w:eastAsia="Times New Roman"/>
          <w:sz w:val="24"/>
          <w:szCs w:val="24"/>
        </w:rPr>
        <w:t>040,18</w:t>
      </w:r>
      <w:r w:rsidR="00702F0C">
        <w:rPr>
          <w:rFonts w:eastAsia="Times New Roman"/>
          <w:sz w:val="24"/>
          <w:szCs w:val="24"/>
        </w:rPr>
        <w:t xml:space="preserve"> </w:t>
      </w:r>
      <w:r w:rsidRPr="00F5131E">
        <w:rPr>
          <w:sz w:val="24"/>
          <w:szCs w:val="24"/>
        </w:rPr>
        <w:t>EUR, atz</w:t>
      </w:r>
      <w:r w:rsidRPr="00F5131E">
        <w:rPr>
          <w:rFonts w:eastAsia="Times New Roman"/>
          <w:sz w:val="24"/>
          <w:szCs w:val="24"/>
        </w:rPr>
        <w:t>īstot tiesības prasītājai par laiku līdz sprieduma izpildei saņemt no atbildētājiem likumiskos 6% gadā no neatmaksātās aizdevuma pamatsummas.</w:t>
      </w:r>
    </w:p>
    <w:p w:rsidR="00F22B28" w:rsidRPr="00F5131E" w:rsidRDefault="007C262A" w:rsidP="00801613">
      <w:pPr>
        <w:shd w:val="clear" w:color="auto" w:fill="FFFFFF"/>
        <w:spacing w:line="276" w:lineRule="auto"/>
        <w:ind w:firstLine="567"/>
        <w:rPr>
          <w:sz w:val="24"/>
          <w:szCs w:val="24"/>
        </w:rPr>
      </w:pPr>
      <w:r w:rsidRPr="00F5131E">
        <w:rPr>
          <w:sz w:val="24"/>
          <w:szCs w:val="24"/>
        </w:rPr>
        <w:t>P</w:t>
      </w:r>
      <w:r w:rsidRPr="00F5131E">
        <w:rPr>
          <w:rFonts w:eastAsia="Times New Roman"/>
          <w:sz w:val="24"/>
          <w:szCs w:val="24"/>
        </w:rPr>
        <w:t>ārējā daļā prasību par līgumsoda 63 900 EUR piedziņu noraidījusi.</w:t>
      </w:r>
    </w:p>
    <w:p w:rsidR="00F22B28" w:rsidRPr="00F5131E" w:rsidRDefault="007C262A" w:rsidP="00801613">
      <w:pPr>
        <w:shd w:val="clear" w:color="auto" w:fill="FFFFFF"/>
        <w:spacing w:line="276" w:lineRule="auto"/>
        <w:ind w:firstLine="567"/>
        <w:rPr>
          <w:sz w:val="24"/>
          <w:szCs w:val="24"/>
        </w:rPr>
      </w:pPr>
      <w:r w:rsidRPr="00F5131E">
        <w:rPr>
          <w:sz w:val="24"/>
          <w:szCs w:val="24"/>
        </w:rPr>
        <w:t>Piedzinusi ties</w:t>
      </w:r>
      <w:r w:rsidRPr="00F5131E">
        <w:rPr>
          <w:rFonts w:eastAsia="Times New Roman"/>
          <w:sz w:val="24"/>
          <w:szCs w:val="24"/>
        </w:rPr>
        <w:t>āšanās izdevumus:</w:t>
      </w:r>
    </w:p>
    <w:p w:rsidR="00F22B28" w:rsidRPr="00F5131E" w:rsidRDefault="007C262A" w:rsidP="00702F0C">
      <w:pPr>
        <w:numPr>
          <w:ilvl w:val="0"/>
          <w:numId w:val="3"/>
        </w:numPr>
        <w:shd w:val="clear" w:color="auto" w:fill="FFFFFF"/>
        <w:tabs>
          <w:tab w:val="left" w:pos="979"/>
        </w:tabs>
        <w:spacing w:line="276" w:lineRule="auto"/>
        <w:ind w:right="10" w:firstLine="567"/>
        <w:jc w:val="both"/>
        <w:rPr>
          <w:spacing w:val="-3"/>
          <w:sz w:val="24"/>
          <w:szCs w:val="24"/>
        </w:rPr>
      </w:pPr>
      <w:r w:rsidRPr="00F5131E">
        <w:rPr>
          <w:spacing w:val="-1"/>
          <w:sz w:val="24"/>
          <w:szCs w:val="24"/>
        </w:rPr>
        <w:lastRenderedPageBreak/>
        <w:t xml:space="preserve">no SIA </w:t>
      </w:r>
      <w:r w:rsidRPr="00F5131E">
        <w:rPr>
          <w:rFonts w:eastAsia="Times New Roman"/>
          <w:spacing w:val="-1"/>
          <w:sz w:val="24"/>
          <w:szCs w:val="24"/>
        </w:rPr>
        <w:t>„</w:t>
      </w:r>
      <w:proofErr w:type="spellStart"/>
      <w:r w:rsidRPr="00F5131E">
        <w:rPr>
          <w:rFonts w:eastAsia="Times New Roman"/>
          <w:spacing w:val="-1"/>
          <w:sz w:val="24"/>
          <w:szCs w:val="24"/>
        </w:rPr>
        <w:t>Baker</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Group</w:t>
      </w:r>
      <w:proofErr w:type="spellEnd"/>
      <w:r w:rsidRPr="00F5131E">
        <w:rPr>
          <w:rFonts w:eastAsia="Times New Roman"/>
          <w:spacing w:val="-1"/>
          <w:sz w:val="24"/>
          <w:szCs w:val="24"/>
        </w:rPr>
        <w:t xml:space="preserve">” un </w:t>
      </w:r>
      <w:r w:rsidR="001A3001">
        <w:rPr>
          <w:rFonts w:eastAsia="Times New Roman"/>
          <w:sz w:val="24"/>
          <w:szCs w:val="24"/>
        </w:rPr>
        <w:t>[pers. B]</w:t>
      </w:r>
      <w:r w:rsidRPr="00F5131E">
        <w:rPr>
          <w:rFonts w:eastAsia="Times New Roman"/>
          <w:spacing w:val="-1"/>
          <w:sz w:val="24"/>
          <w:szCs w:val="24"/>
        </w:rPr>
        <w:t xml:space="preserve"> par labu „</w:t>
      </w:r>
      <w:proofErr w:type="spellStart"/>
      <w:r w:rsidRPr="00F5131E">
        <w:rPr>
          <w:rFonts w:eastAsia="Times New Roman"/>
          <w:spacing w:val="-1"/>
          <w:sz w:val="24"/>
          <w:szCs w:val="24"/>
        </w:rPr>
        <w:t>Petroleum</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Concept</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Trading</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Inc</w:t>
      </w:r>
      <w:proofErr w:type="spellEnd"/>
      <w:r w:rsidRPr="00F5131E">
        <w:rPr>
          <w:rFonts w:eastAsia="Times New Roman"/>
          <w:spacing w:val="-1"/>
          <w:sz w:val="24"/>
          <w:szCs w:val="24"/>
        </w:rPr>
        <w:t xml:space="preserve">.” </w:t>
      </w:r>
      <w:r w:rsidRPr="00F5131E">
        <w:rPr>
          <w:rFonts w:eastAsia="Times New Roman"/>
          <w:sz w:val="24"/>
          <w:szCs w:val="24"/>
        </w:rPr>
        <w:t>tiesas izdevumus 648,71 EUR no katra;</w:t>
      </w:r>
    </w:p>
    <w:p w:rsidR="00F22B28" w:rsidRPr="00F5131E" w:rsidRDefault="007C262A" w:rsidP="00702F0C">
      <w:pPr>
        <w:numPr>
          <w:ilvl w:val="0"/>
          <w:numId w:val="3"/>
        </w:numPr>
        <w:shd w:val="clear" w:color="auto" w:fill="FFFFFF"/>
        <w:tabs>
          <w:tab w:val="left" w:pos="979"/>
        </w:tabs>
        <w:spacing w:line="276" w:lineRule="auto"/>
        <w:ind w:right="10" w:firstLine="567"/>
        <w:jc w:val="both"/>
        <w:rPr>
          <w:spacing w:val="-3"/>
          <w:sz w:val="24"/>
          <w:szCs w:val="24"/>
        </w:rPr>
      </w:pPr>
      <w:r w:rsidRPr="00F5131E">
        <w:rPr>
          <w:sz w:val="24"/>
          <w:szCs w:val="24"/>
        </w:rPr>
        <w:t xml:space="preserve">no </w:t>
      </w:r>
      <w:r w:rsidR="00CC60DE">
        <w:rPr>
          <w:rFonts w:eastAsia="Times New Roman"/>
          <w:sz w:val="24"/>
          <w:szCs w:val="24"/>
        </w:rPr>
        <w:t>[pers. A]</w:t>
      </w:r>
      <w:r w:rsidRPr="00F5131E">
        <w:rPr>
          <w:rFonts w:eastAsia="Times New Roman"/>
          <w:sz w:val="24"/>
          <w:szCs w:val="24"/>
        </w:rPr>
        <w:t xml:space="preserve"> par labu „</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tiesas izdevumus 648,70 EUR;</w:t>
      </w:r>
    </w:p>
    <w:p w:rsidR="00F22B28" w:rsidRPr="00F5131E" w:rsidRDefault="007C262A" w:rsidP="00702F0C">
      <w:pPr>
        <w:numPr>
          <w:ilvl w:val="0"/>
          <w:numId w:val="3"/>
        </w:numPr>
        <w:shd w:val="clear" w:color="auto" w:fill="FFFFFF"/>
        <w:tabs>
          <w:tab w:val="left" w:pos="979"/>
        </w:tabs>
        <w:spacing w:line="276" w:lineRule="auto"/>
        <w:ind w:right="14" w:firstLine="567"/>
        <w:jc w:val="both"/>
        <w:rPr>
          <w:spacing w:val="-3"/>
          <w:sz w:val="24"/>
          <w:szCs w:val="24"/>
        </w:rPr>
      </w:pPr>
      <w:r w:rsidRPr="00F5131E">
        <w:rPr>
          <w:sz w:val="24"/>
          <w:szCs w:val="24"/>
        </w:rPr>
        <w:t xml:space="preserve">no </w:t>
      </w:r>
      <w:r w:rsidR="001A3001">
        <w:rPr>
          <w:sz w:val="24"/>
          <w:szCs w:val="24"/>
        </w:rPr>
        <w:t>[pers. C]</w:t>
      </w:r>
      <w:r w:rsidRPr="00F5131E">
        <w:rPr>
          <w:rFonts w:eastAsia="Times New Roman"/>
          <w:sz w:val="24"/>
          <w:szCs w:val="24"/>
        </w:rPr>
        <w:t xml:space="preserve"> un </w:t>
      </w:r>
      <w:r w:rsidR="00E47D36">
        <w:rPr>
          <w:rFonts w:eastAsia="Times New Roman"/>
          <w:sz w:val="24"/>
          <w:szCs w:val="24"/>
        </w:rPr>
        <w:t>[pers. F]</w:t>
      </w:r>
      <w:r w:rsidRPr="00F5131E">
        <w:rPr>
          <w:rFonts w:eastAsia="Times New Roman"/>
          <w:sz w:val="24"/>
          <w:szCs w:val="24"/>
        </w:rPr>
        <w:t xml:space="preserve"> par labu </w:t>
      </w:r>
      <w:r w:rsidR="001A3001">
        <w:rPr>
          <w:rFonts w:eastAsia="Times New Roman"/>
          <w:sz w:val="24"/>
          <w:szCs w:val="24"/>
        </w:rPr>
        <w:t>[pers. B]</w:t>
      </w:r>
      <w:r w:rsidRPr="00F5131E">
        <w:rPr>
          <w:rFonts w:eastAsia="Times New Roman"/>
          <w:sz w:val="24"/>
          <w:szCs w:val="24"/>
        </w:rPr>
        <w:t xml:space="preserve"> tiesas izdevumus 2,06 EUR no katra;</w:t>
      </w:r>
    </w:p>
    <w:p w:rsidR="00F22B28" w:rsidRPr="00F5131E" w:rsidRDefault="007C262A" w:rsidP="00702F0C">
      <w:pPr>
        <w:numPr>
          <w:ilvl w:val="0"/>
          <w:numId w:val="3"/>
        </w:numPr>
        <w:shd w:val="clear" w:color="auto" w:fill="FFFFFF"/>
        <w:tabs>
          <w:tab w:val="left" w:pos="979"/>
        </w:tabs>
        <w:spacing w:line="276" w:lineRule="auto"/>
        <w:ind w:right="14" w:firstLine="567"/>
        <w:jc w:val="both"/>
        <w:rPr>
          <w:spacing w:val="-3"/>
          <w:sz w:val="24"/>
          <w:szCs w:val="24"/>
        </w:rPr>
      </w:pPr>
      <w:r w:rsidRPr="00F5131E">
        <w:rPr>
          <w:sz w:val="24"/>
          <w:szCs w:val="24"/>
        </w:rPr>
        <w:t xml:space="preserve">no </w:t>
      </w:r>
      <w:r w:rsidR="00E47D36">
        <w:rPr>
          <w:rFonts w:eastAsia="Times New Roman"/>
          <w:sz w:val="24"/>
          <w:szCs w:val="24"/>
        </w:rPr>
        <w:t>[pers. E] u</w:t>
      </w:r>
      <w:r w:rsidRPr="00F5131E">
        <w:rPr>
          <w:sz w:val="24"/>
          <w:szCs w:val="24"/>
        </w:rPr>
        <w:t xml:space="preserve">n </w:t>
      </w:r>
      <w:r w:rsidRPr="00F5131E">
        <w:rPr>
          <w:rFonts w:eastAsia="Times New Roman"/>
          <w:sz w:val="24"/>
          <w:szCs w:val="24"/>
        </w:rPr>
        <w:t>„</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xml:space="preserve">.” par labu </w:t>
      </w:r>
      <w:r w:rsidR="001A3001">
        <w:rPr>
          <w:rFonts w:eastAsia="Times New Roman"/>
          <w:sz w:val="24"/>
          <w:szCs w:val="24"/>
        </w:rPr>
        <w:t>[pers. B]</w:t>
      </w:r>
      <w:r w:rsidRPr="00F5131E">
        <w:rPr>
          <w:rFonts w:eastAsia="Times New Roman"/>
          <w:sz w:val="24"/>
          <w:szCs w:val="24"/>
        </w:rPr>
        <w:t xml:space="preserve"> tiesas izdevumus 2,05 EUR no katra;</w:t>
      </w:r>
    </w:p>
    <w:p w:rsidR="00F22B28" w:rsidRPr="00F5131E" w:rsidRDefault="007C262A" w:rsidP="00702F0C">
      <w:pPr>
        <w:numPr>
          <w:ilvl w:val="0"/>
          <w:numId w:val="3"/>
        </w:numPr>
        <w:shd w:val="clear" w:color="auto" w:fill="FFFFFF"/>
        <w:tabs>
          <w:tab w:val="left" w:pos="979"/>
        </w:tabs>
        <w:spacing w:line="276" w:lineRule="auto"/>
        <w:ind w:right="19" w:firstLine="567"/>
        <w:jc w:val="both"/>
        <w:rPr>
          <w:spacing w:val="-3"/>
          <w:sz w:val="24"/>
          <w:szCs w:val="24"/>
        </w:rPr>
      </w:pPr>
      <w:r w:rsidRPr="00F5131E">
        <w:rPr>
          <w:sz w:val="24"/>
          <w:szCs w:val="24"/>
        </w:rPr>
        <w:t xml:space="preserve">no </w:t>
      </w:r>
      <w:r w:rsidR="00E47D36">
        <w:rPr>
          <w:rFonts w:eastAsia="Times New Roman"/>
          <w:sz w:val="24"/>
          <w:szCs w:val="24"/>
        </w:rPr>
        <w:t>[pers. F]</w:t>
      </w:r>
      <w:r w:rsidRPr="00F5131E">
        <w:rPr>
          <w:rFonts w:eastAsia="Times New Roman"/>
          <w:sz w:val="24"/>
          <w:szCs w:val="24"/>
        </w:rPr>
        <w:t xml:space="preserve">, </w:t>
      </w:r>
      <w:r w:rsidR="00E47D36">
        <w:rPr>
          <w:rFonts w:eastAsia="Times New Roman"/>
          <w:sz w:val="24"/>
          <w:szCs w:val="24"/>
        </w:rPr>
        <w:t>[pers. E]</w:t>
      </w:r>
      <w:r w:rsidRPr="00F5131E">
        <w:rPr>
          <w:rFonts w:eastAsia="Times New Roman"/>
          <w:sz w:val="24"/>
          <w:szCs w:val="24"/>
        </w:rPr>
        <w:t xml:space="preserve"> un „</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par labu valstij ar lietas izskatīšanu saistītos izdevumus 1,32 EUR no katra;</w:t>
      </w:r>
    </w:p>
    <w:p w:rsidR="00F22B28" w:rsidRPr="00F5131E" w:rsidRDefault="007C262A" w:rsidP="00702F0C">
      <w:pPr>
        <w:numPr>
          <w:ilvl w:val="0"/>
          <w:numId w:val="3"/>
        </w:numPr>
        <w:shd w:val="clear" w:color="auto" w:fill="FFFFFF"/>
        <w:tabs>
          <w:tab w:val="left" w:pos="979"/>
        </w:tabs>
        <w:spacing w:line="276" w:lineRule="auto"/>
        <w:ind w:firstLine="567"/>
        <w:jc w:val="both"/>
        <w:rPr>
          <w:spacing w:val="-3"/>
          <w:sz w:val="24"/>
          <w:szCs w:val="24"/>
        </w:rPr>
      </w:pPr>
      <w:r w:rsidRPr="00F5131E">
        <w:rPr>
          <w:sz w:val="24"/>
          <w:szCs w:val="24"/>
        </w:rPr>
        <w:t xml:space="preserve">no </w:t>
      </w:r>
      <w:bookmarkStart w:id="2" w:name="_Hlk4492502"/>
      <w:proofErr w:type="gramStart"/>
      <w:r w:rsidR="001A3001">
        <w:rPr>
          <w:sz w:val="24"/>
          <w:szCs w:val="24"/>
        </w:rPr>
        <w:t>[</w:t>
      </w:r>
      <w:proofErr w:type="gramEnd"/>
      <w:r w:rsidR="001A3001">
        <w:rPr>
          <w:sz w:val="24"/>
          <w:szCs w:val="24"/>
        </w:rPr>
        <w:t xml:space="preserve">pers. </w:t>
      </w:r>
      <w:r w:rsidR="001A3001" w:rsidRPr="001A3001">
        <w:rPr>
          <w:sz w:val="24"/>
          <w:szCs w:val="24"/>
          <w:lang w:val="en-US"/>
        </w:rPr>
        <w:t> </w:t>
      </w:r>
      <w:r w:rsidR="001A3001">
        <w:rPr>
          <w:sz w:val="24"/>
          <w:szCs w:val="24"/>
          <w:lang w:val="ru-RU"/>
        </w:rPr>
        <w:t>С</w:t>
      </w:r>
      <w:r w:rsidR="001A3001">
        <w:rPr>
          <w:sz w:val="24"/>
          <w:szCs w:val="24"/>
        </w:rPr>
        <w:t>]</w:t>
      </w:r>
      <w:bookmarkEnd w:id="2"/>
      <w:r w:rsidRPr="00F5131E">
        <w:rPr>
          <w:rFonts w:eastAsia="Times New Roman"/>
          <w:sz w:val="24"/>
          <w:szCs w:val="24"/>
        </w:rPr>
        <w:t xml:space="preserve"> par labu valstij ar lietas izskatīšanu saistītos izdevumus 1,31 EUR;</w:t>
      </w:r>
    </w:p>
    <w:p w:rsidR="00F22B28" w:rsidRPr="00F5131E" w:rsidRDefault="007C262A" w:rsidP="00702F0C">
      <w:pPr>
        <w:shd w:val="clear" w:color="auto" w:fill="FFFFFF"/>
        <w:tabs>
          <w:tab w:val="left" w:pos="1042"/>
        </w:tabs>
        <w:spacing w:line="276" w:lineRule="auto"/>
        <w:ind w:right="14" w:firstLine="567"/>
        <w:jc w:val="both"/>
        <w:rPr>
          <w:sz w:val="24"/>
          <w:szCs w:val="24"/>
        </w:rPr>
      </w:pPr>
      <w:r w:rsidRPr="00F5131E">
        <w:rPr>
          <w:spacing w:val="-3"/>
          <w:sz w:val="24"/>
          <w:szCs w:val="24"/>
        </w:rPr>
        <w:t>7)</w:t>
      </w:r>
      <w:r w:rsidRPr="00F5131E">
        <w:rPr>
          <w:sz w:val="24"/>
          <w:szCs w:val="24"/>
        </w:rPr>
        <w:tab/>
        <w:t xml:space="preserve">no SIA </w:t>
      </w:r>
      <w:r w:rsidRPr="00F5131E">
        <w:rPr>
          <w:rFonts w:eastAsia="Times New Roman"/>
          <w:sz w:val="24"/>
          <w:szCs w:val="24"/>
        </w:rPr>
        <w:t>„</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un </w:t>
      </w:r>
      <w:r w:rsidR="001A3001">
        <w:rPr>
          <w:rFonts w:eastAsia="Times New Roman"/>
          <w:sz w:val="24"/>
          <w:szCs w:val="24"/>
        </w:rPr>
        <w:t>[pers. B]</w:t>
      </w:r>
      <w:r w:rsidRPr="00F5131E">
        <w:rPr>
          <w:rFonts w:eastAsia="Times New Roman"/>
          <w:sz w:val="24"/>
          <w:szCs w:val="24"/>
        </w:rPr>
        <w:t xml:space="preserve"> par labu valstij ar lietas izskatīšanu</w:t>
      </w:r>
      <w:r w:rsidR="001A3001">
        <w:rPr>
          <w:rFonts w:eastAsia="Times New Roman"/>
          <w:sz w:val="24"/>
          <w:szCs w:val="24"/>
        </w:rPr>
        <w:t xml:space="preserve"> </w:t>
      </w:r>
      <w:r w:rsidRPr="00F5131E">
        <w:rPr>
          <w:rFonts w:eastAsia="Times New Roman"/>
          <w:sz w:val="24"/>
          <w:szCs w:val="24"/>
        </w:rPr>
        <w:t>saistītos izdevumus 7,38 EUR no katra;</w:t>
      </w:r>
    </w:p>
    <w:p w:rsidR="00702F0C" w:rsidRDefault="007C262A" w:rsidP="00702F0C">
      <w:pPr>
        <w:shd w:val="clear" w:color="auto" w:fill="FFFFFF"/>
        <w:tabs>
          <w:tab w:val="left" w:pos="979"/>
        </w:tabs>
        <w:spacing w:line="276" w:lineRule="auto"/>
        <w:ind w:firstLine="567"/>
        <w:jc w:val="both"/>
        <w:rPr>
          <w:rFonts w:eastAsia="Times New Roman"/>
          <w:sz w:val="24"/>
          <w:szCs w:val="24"/>
        </w:rPr>
      </w:pPr>
      <w:r w:rsidRPr="00F5131E">
        <w:rPr>
          <w:spacing w:val="-3"/>
          <w:sz w:val="24"/>
          <w:szCs w:val="24"/>
        </w:rPr>
        <w:t>8)</w:t>
      </w:r>
      <w:r w:rsidRPr="00F5131E">
        <w:rPr>
          <w:sz w:val="24"/>
          <w:szCs w:val="24"/>
        </w:rPr>
        <w:tab/>
        <w:t xml:space="preserve">no </w:t>
      </w:r>
      <w:r w:rsidR="00CC60DE">
        <w:rPr>
          <w:rFonts w:eastAsia="Times New Roman"/>
          <w:sz w:val="24"/>
          <w:szCs w:val="24"/>
        </w:rPr>
        <w:t>[pers. A]</w:t>
      </w:r>
      <w:r w:rsidRPr="00F5131E">
        <w:rPr>
          <w:rFonts w:eastAsia="Times New Roman"/>
          <w:sz w:val="24"/>
          <w:szCs w:val="24"/>
        </w:rPr>
        <w:t xml:space="preserve"> par labu valstij ar lietas izskatīšanu saistītos izdevumus 7,37 EUR.</w:t>
      </w:r>
      <w:r w:rsidR="00702F0C">
        <w:rPr>
          <w:rFonts w:eastAsia="Times New Roman"/>
          <w:sz w:val="24"/>
          <w:szCs w:val="24"/>
        </w:rPr>
        <w:t xml:space="preserve"> </w:t>
      </w:r>
    </w:p>
    <w:p w:rsidR="00702F0C" w:rsidRDefault="007C262A" w:rsidP="00702F0C">
      <w:pPr>
        <w:shd w:val="clear" w:color="auto" w:fill="FFFFFF"/>
        <w:tabs>
          <w:tab w:val="left" w:pos="979"/>
        </w:tabs>
        <w:spacing w:line="276" w:lineRule="auto"/>
        <w:ind w:firstLine="567"/>
        <w:jc w:val="both"/>
        <w:rPr>
          <w:rFonts w:eastAsia="Times New Roman"/>
          <w:sz w:val="24"/>
          <w:szCs w:val="24"/>
        </w:rPr>
      </w:pPr>
      <w:r w:rsidRPr="00F5131E">
        <w:rPr>
          <w:rFonts w:eastAsia="Times New Roman"/>
          <w:sz w:val="24"/>
          <w:szCs w:val="24"/>
        </w:rPr>
        <w:t>Spriedums pamatots ar šādiem argumentiem.</w:t>
      </w:r>
      <w:r w:rsidR="00702F0C">
        <w:rPr>
          <w:rFonts w:eastAsia="Times New Roman"/>
          <w:sz w:val="24"/>
          <w:szCs w:val="24"/>
        </w:rPr>
        <w:t xml:space="preserve"> </w:t>
      </w:r>
    </w:p>
    <w:p w:rsidR="00F22B28" w:rsidRPr="00F5131E" w:rsidRDefault="007C262A" w:rsidP="00702F0C">
      <w:pPr>
        <w:shd w:val="clear" w:color="auto" w:fill="FFFFFF"/>
        <w:tabs>
          <w:tab w:val="left" w:pos="979"/>
        </w:tabs>
        <w:spacing w:line="276" w:lineRule="auto"/>
        <w:ind w:firstLine="567"/>
        <w:jc w:val="both"/>
        <w:rPr>
          <w:sz w:val="24"/>
          <w:szCs w:val="24"/>
        </w:rPr>
      </w:pPr>
      <w:r w:rsidRPr="00F5131E">
        <w:rPr>
          <w:rFonts w:eastAsia="Times New Roman"/>
          <w:sz w:val="24"/>
          <w:szCs w:val="24"/>
        </w:rPr>
        <w:t>[5.1] Tā kā pirmās instances tiesas spriedumā ietvertais pamatojums ir pareizs un</w:t>
      </w:r>
      <w:r w:rsidR="00702F0C">
        <w:rPr>
          <w:rFonts w:eastAsia="Times New Roman"/>
          <w:sz w:val="24"/>
          <w:szCs w:val="24"/>
        </w:rPr>
        <w:t xml:space="preserve"> </w:t>
      </w:r>
      <w:r w:rsidRPr="00F5131E">
        <w:rPr>
          <w:sz w:val="24"/>
          <w:szCs w:val="24"/>
        </w:rPr>
        <w:t>pietiekams, apel</w:t>
      </w:r>
      <w:r w:rsidRPr="00F5131E">
        <w:rPr>
          <w:rFonts w:eastAsia="Times New Roman"/>
          <w:sz w:val="24"/>
          <w:szCs w:val="24"/>
        </w:rPr>
        <w:t xml:space="preserve">ācijas instances tiesa atbilstoši Civilprocesa likuma </w:t>
      </w:r>
      <w:proofErr w:type="gramStart"/>
      <w:r w:rsidRPr="00F5131E">
        <w:rPr>
          <w:rFonts w:eastAsia="Times New Roman"/>
          <w:sz w:val="24"/>
          <w:szCs w:val="24"/>
        </w:rPr>
        <w:t>432.panta</w:t>
      </w:r>
      <w:proofErr w:type="gramEnd"/>
      <w:r w:rsidRPr="00F5131E">
        <w:rPr>
          <w:rFonts w:eastAsia="Times New Roman"/>
          <w:sz w:val="24"/>
          <w:szCs w:val="24"/>
        </w:rPr>
        <w:t xml:space="preserve"> piektajai daļai pievienojas tālāk norādītajai pārsūdzētā pirmās instances tiesas sprieduma argumentācijai.</w:t>
      </w:r>
    </w:p>
    <w:p w:rsidR="00F22B28" w:rsidRPr="00F5131E" w:rsidRDefault="007C262A" w:rsidP="00702F0C">
      <w:pPr>
        <w:shd w:val="clear" w:color="auto" w:fill="FFFFFF"/>
        <w:spacing w:line="276" w:lineRule="auto"/>
        <w:ind w:firstLine="567"/>
        <w:jc w:val="both"/>
        <w:rPr>
          <w:sz w:val="24"/>
          <w:szCs w:val="24"/>
        </w:rPr>
      </w:pPr>
      <w:r w:rsidRPr="00F5131E">
        <w:rPr>
          <w:sz w:val="24"/>
          <w:szCs w:val="24"/>
        </w:rPr>
        <w:t>[5.1.1] Liet</w:t>
      </w:r>
      <w:r w:rsidRPr="00F5131E">
        <w:rPr>
          <w:rFonts w:eastAsia="Times New Roman"/>
          <w:sz w:val="24"/>
          <w:szCs w:val="24"/>
        </w:rPr>
        <w:t>ā nav strīda un tas apstiprinās ar pierādījumiem, ka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ir saņēmusi aizdevumu dažādās summās no visiem četriem prasītājiem. Kā izriet no Līguma Nr. 1, </w:t>
      </w:r>
      <w:r w:rsidRPr="00F5131E">
        <w:rPr>
          <w:rFonts w:eastAsia="Times New Roman"/>
          <w:spacing w:val="-1"/>
          <w:sz w:val="24"/>
          <w:szCs w:val="24"/>
        </w:rPr>
        <w:t xml:space="preserve">Nr. 2 un Nr. 3 satura un tajos ietvertajiem 5.1.-5.4.punkta noteikumiem, Līguma Nr. 4 satura un tam </w:t>
      </w:r>
      <w:r w:rsidRPr="00F5131E">
        <w:rPr>
          <w:rFonts w:eastAsia="Times New Roman"/>
          <w:sz w:val="24"/>
          <w:szCs w:val="24"/>
        </w:rPr>
        <w:t xml:space="preserve">pievienotās vienošanās nosacījumiem,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uzņēmušies atbildēt par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saistībām kā pats parādnieks, turklāt solidāri ar galveno parādnieku, proti, galvojuši par galvenā parādnieka saistību izpildi pilnā apjomā.</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Ties</w:t>
      </w:r>
      <w:r w:rsidRPr="00F5131E">
        <w:rPr>
          <w:rFonts w:eastAsia="Times New Roman"/>
          <w:sz w:val="24"/>
          <w:szCs w:val="24"/>
        </w:rPr>
        <w:t>ības atprasīt aizdevumu Līgumā Nr. 1, Nr. 2 un Nr. 3 prasītāji saistījuši ar dienu, kad SIA „</w:t>
      </w:r>
      <w:proofErr w:type="spellStart"/>
      <w:r w:rsidRPr="00F5131E">
        <w:rPr>
          <w:rFonts w:eastAsia="Times New Roman"/>
          <w:sz w:val="24"/>
          <w:szCs w:val="24"/>
        </w:rPr>
        <w:t>Unitek</w:t>
      </w:r>
      <w:proofErr w:type="spellEnd"/>
      <w:r w:rsidRPr="00F5131E">
        <w:rPr>
          <w:rFonts w:eastAsia="Times New Roman"/>
          <w:sz w:val="24"/>
          <w:szCs w:val="24"/>
        </w:rPr>
        <w:t>” atsavina tai piederošās kapitāla daļas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pamatkapitālā. Minētais nosacījums ir iestājies </w:t>
      </w:r>
      <w:proofErr w:type="gramStart"/>
      <w:r w:rsidRPr="00F5131E">
        <w:rPr>
          <w:rFonts w:eastAsia="Times New Roman"/>
          <w:sz w:val="24"/>
          <w:szCs w:val="24"/>
        </w:rPr>
        <w:t>2012.gada</w:t>
      </w:r>
      <w:proofErr w:type="gramEnd"/>
      <w:r w:rsidRPr="00F5131E">
        <w:rPr>
          <w:rFonts w:eastAsia="Times New Roman"/>
          <w:sz w:val="24"/>
          <w:szCs w:val="24"/>
        </w:rPr>
        <w:t xml:space="preserve"> 26.martā, kad Uzņēmumu reģistrā ir reģistrēta SIA „</w:t>
      </w:r>
      <w:proofErr w:type="spellStart"/>
      <w:r w:rsidRPr="00F5131E">
        <w:rPr>
          <w:rFonts w:eastAsia="Times New Roman"/>
          <w:sz w:val="24"/>
          <w:szCs w:val="24"/>
        </w:rPr>
        <w:t>Unitek</w:t>
      </w:r>
      <w:proofErr w:type="spellEnd"/>
      <w:r w:rsidRPr="00F5131E">
        <w:rPr>
          <w:rFonts w:eastAsia="Times New Roman"/>
          <w:sz w:val="24"/>
          <w:szCs w:val="24"/>
        </w:rPr>
        <w:t xml:space="preserve">” kapitāla daļu ieguvēja SIA „L.L.C. </w:t>
      </w:r>
      <w:proofErr w:type="spellStart"/>
      <w:r w:rsidRPr="00F5131E">
        <w:rPr>
          <w:rFonts w:eastAsia="Times New Roman"/>
          <w:sz w:val="24"/>
          <w:szCs w:val="24"/>
        </w:rPr>
        <w:t>Unimax</w:t>
      </w:r>
      <w:proofErr w:type="spellEnd"/>
      <w:r w:rsidRPr="00F5131E">
        <w:rPr>
          <w:rFonts w:eastAsia="Times New Roman"/>
          <w:sz w:val="24"/>
          <w:szCs w:val="24"/>
        </w:rPr>
        <w:t>”. Tāpat Līgumā Nr. 4 noteiktais aizdevuma atmaksas termiņš ir jau iestājies.</w:t>
      </w:r>
    </w:p>
    <w:p w:rsidR="00F22B28" w:rsidRPr="00F5131E" w:rsidRDefault="007C262A" w:rsidP="00702F0C">
      <w:pPr>
        <w:shd w:val="clear" w:color="auto" w:fill="FFFFFF"/>
        <w:spacing w:line="276" w:lineRule="auto"/>
        <w:ind w:right="14" w:firstLine="567"/>
        <w:jc w:val="both"/>
        <w:rPr>
          <w:sz w:val="24"/>
          <w:szCs w:val="24"/>
        </w:rPr>
      </w:pPr>
      <w:r w:rsidRPr="00F5131E">
        <w:rPr>
          <w:sz w:val="24"/>
          <w:szCs w:val="24"/>
        </w:rPr>
        <w:t>Pras</w:t>
      </w:r>
      <w:r w:rsidRPr="00F5131E">
        <w:rPr>
          <w:rFonts w:eastAsia="Times New Roman"/>
          <w:sz w:val="24"/>
          <w:szCs w:val="24"/>
        </w:rPr>
        <w:t>ītāji ir atgādinājuši atbildētājiem par saistību izpildes termiņa iestāšanos un pieprasījuši atmaksāt izsniegtos aizdevumus un procentus par aizdevumu lietošanu. Tomēr atbildētāji saistības nav izpildījuši.</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[5.1.2] Noraid</w:t>
      </w:r>
      <w:r w:rsidRPr="00F5131E">
        <w:rPr>
          <w:rFonts w:eastAsia="Times New Roman"/>
          <w:sz w:val="24"/>
          <w:szCs w:val="24"/>
        </w:rPr>
        <w:t xml:space="preserve">āmi kā nepamatoti atbildētāju iebildumi, kuros apstrīdēta Līguma Nr. 4 spēkā esamība, jo atbilstoši Civilprocesa likuma </w:t>
      </w:r>
      <w:proofErr w:type="gramStart"/>
      <w:r w:rsidRPr="00F5131E">
        <w:rPr>
          <w:rFonts w:eastAsia="Times New Roman"/>
          <w:sz w:val="24"/>
          <w:szCs w:val="24"/>
        </w:rPr>
        <w:t>178.panta</w:t>
      </w:r>
      <w:proofErr w:type="gramEnd"/>
      <w:r w:rsidRPr="00F5131E">
        <w:rPr>
          <w:rFonts w:eastAsia="Times New Roman"/>
          <w:sz w:val="24"/>
          <w:szCs w:val="24"/>
        </w:rPr>
        <w:t xml:space="preserve"> otrajai daļai atsevišķa prasība nav celta.</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[5.1.3] Atbild</w:t>
      </w:r>
      <w:r w:rsidRPr="00F5131E">
        <w:rPr>
          <w:rFonts w:eastAsia="Times New Roman"/>
          <w:sz w:val="24"/>
          <w:szCs w:val="24"/>
        </w:rPr>
        <w:t xml:space="preserve">ētāji neapstrīd konkrētu aizdevuma līgumos norādīto summu saņemšanas faktu, turklāt atbilstoši Civillikuma </w:t>
      </w:r>
      <w:proofErr w:type="gramStart"/>
      <w:r w:rsidRPr="00F5131E">
        <w:rPr>
          <w:rFonts w:eastAsia="Times New Roman"/>
          <w:sz w:val="24"/>
          <w:szCs w:val="24"/>
        </w:rPr>
        <w:t>1838.pantam</w:t>
      </w:r>
      <w:proofErr w:type="gramEnd"/>
      <w:r w:rsidRPr="00F5131E">
        <w:rPr>
          <w:rFonts w:eastAsia="Times New Roman"/>
          <w:sz w:val="24"/>
          <w:szCs w:val="24"/>
        </w:rPr>
        <w:t xml:space="preserve"> lietā nav pierādīti tādi apstākļi, kas atbildētājus atbrīvotu no samaksas pienākuma. Līdz ar to saskaņā ar Civillikuma </w:t>
      </w:r>
      <w:proofErr w:type="gramStart"/>
      <w:r w:rsidRPr="00F5131E">
        <w:rPr>
          <w:rFonts w:eastAsia="Times New Roman"/>
          <w:sz w:val="24"/>
          <w:szCs w:val="24"/>
        </w:rPr>
        <w:t>1943.pantu</w:t>
      </w:r>
      <w:proofErr w:type="gramEnd"/>
      <w:r w:rsidRPr="00F5131E">
        <w:rPr>
          <w:rFonts w:eastAsia="Times New Roman"/>
          <w:sz w:val="24"/>
          <w:szCs w:val="24"/>
        </w:rPr>
        <w:t xml:space="preserve"> ir pamats prasības apmierināšanai par saņemto aizdevumu pamatsummu atmaksu.</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T</w:t>
      </w:r>
      <w:r w:rsidRPr="00F5131E">
        <w:rPr>
          <w:rFonts w:eastAsia="Times New Roman"/>
          <w:sz w:val="24"/>
          <w:szCs w:val="24"/>
        </w:rPr>
        <w:t xml:space="preserve">āpat atbildētājiem ir pienākums samaksāt līgumos pielīgtos procentus par saņemto aizdevumu lietošanu, kā to noteic Civillikuma 1753. un </w:t>
      </w:r>
      <w:proofErr w:type="gramStart"/>
      <w:r w:rsidRPr="00F5131E">
        <w:rPr>
          <w:rFonts w:eastAsia="Times New Roman"/>
          <w:sz w:val="24"/>
          <w:szCs w:val="24"/>
        </w:rPr>
        <w:t>1756.pants</w:t>
      </w:r>
      <w:proofErr w:type="gramEnd"/>
      <w:r w:rsidRPr="00F5131E">
        <w:rPr>
          <w:rFonts w:eastAsia="Times New Roman"/>
          <w:sz w:val="24"/>
          <w:szCs w:val="24"/>
        </w:rPr>
        <w:t>.</w:t>
      </w:r>
    </w:p>
    <w:p w:rsidR="00F22B28" w:rsidRPr="00F5131E" w:rsidRDefault="007C262A" w:rsidP="00702F0C">
      <w:pPr>
        <w:shd w:val="clear" w:color="auto" w:fill="FFFFFF"/>
        <w:spacing w:line="276" w:lineRule="auto"/>
        <w:ind w:right="14" w:firstLine="567"/>
        <w:jc w:val="both"/>
        <w:rPr>
          <w:sz w:val="24"/>
          <w:szCs w:val="24"/>
        </w:rPr>
      </w:pPr>
      <w:r w:rsidRPr="00F5131E">
        <w:rPr>
          <w:sz w:val="24"/>
          <w:szCs w:val="24"/>
        </w:rPr>
        <w:t>[5.1.4] L</w:t>
      </w:r>
      <w:r w:rsidRPr="00F5131E">
        <w:rPr>
          <w:rFonts w:eastAsia="Times New Roman"/>
          <w:sz w:val="24"/>
          <w:szCs w:val="24"/>
        </w:rPr>
        <w:t>īgumā Nr. 4 līdzēji 4.4.punktā pielīguši līgumsodu 0,25% apmērā par saistību izpildes nokavējuma katru kalendāro dienu. Nav strīda, ka atbilstoši Līguma Nr. 4 noteikumiem</w:t>
      </w:r>
      <w:r w:rsidR="00702F0C">
        <w:rPr>
          <w:rFonts w:eastAsia="Times New Roman"/>
          <w:sz w:val="24"/>
          <w:szCs w:val="24"/>
        </w:rPr>
        <w:t xml:space="preserve"> </w:t>
      </w:r>
      <w:r w:rsidRPr="00F5131E">
        <w:rPr>
          <w:sz w:val="24"/>
          <w:szCs w:val="24"/>
        </w:rPr>
        <w:t>(1.3. un 1.4.punkts) atbild</w:t>
      </w:r>
      <w:r w:rsidRPr="00F5131E">
        <w:rPr>
          <w:rFonts w:eastAsia="Times New Roman"/>
          <w:sz w:val="24"/>
          <w:szCs w:val="24"/>
        </w:rPr>
        <w:t xml:space="preserve">ētājiem iestājās pienākums atdot saņemto aizdevumu </w:t>
      </w:r>
      <w:proofErr w:type="gramStart"/>
      <w:r w:rsidRPr="00F5131E">
        <w:rPr>
          <w:rFonts w:eastAsia="Times New Roman"/>
          <w:sz w:val="24"/>
          <w:szCs w:val="24"/>
        </w:rPr>
        <w:t>2008.gada</w:t>
      </w:r>
      <w:proofErr w:type="gramEnd"/>
      <w:r w:rsidRPr="00F5131E">
        <w:rPr>
          <w:rFonts w:eastAsia="Times New Roman"/>
          <w:sz w:val="24"/>
          <w:szCs w:val="24"/>
        </w:rPr>
        <w:t xml:space="preserve"> 31.decembrī un 2009.gada 31.decembrī, katrā reizē atmaksājot 35</w:t>
      </w:r>
      <w:r w:rsidR="00DE5FBC">
        <w:rPr>
          <w:rFonts w:eastAsia="Times New Roman"/>
          <w:sz w:val="24"/>
          <w:szCs w:val="24"/>
        </w:rPr>
        <w:t> </w:t>
      </w:r>
      <w:r w:rsidRPr="00F5131E">
        <w:rPr>
          <w:rFonts w:eastAsia="Times New Roman"/>
          <w:sz w:val="24"/>
          <w:szCs w:val="24"/>
        </w:rPr>
        <w:t xml:space="preserve">500 EUR. Atbildētāji, iestājoties minētajam termiņam, aizdevumu nav atdevuši. Līdz ar to ir iestājies nokavējums un atbilstoši Civillikuma 1716. un </w:t>
      </w:r>
      <w:proofErr w:type="gramStart"/>
      <w:r w:rsidRPr="00F5131E">
        <w:rPr>
          <w:rFonts w:eastAsia="Times New Roman"/>
          <w:sz w:val="24"/>
          <w:szCs w:val="24"/>
        </w:rPr>
        <w:t>1717.pantam</w:t>
      </w:r>
      <w:proofErr w:type="gramEnd"/>
      <w:r w:rsidRPr="00F5131E">
        <w:rPr>
          <w:rFonts w:eastAsia="Times New Roman"/>
          <w:sz w:val="24"/>
          <w:szCs w:val="24"/>
        </w:rPr>
        <w:t xml:space="preserve"> prasītāja „</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xml:space="preserve">.” ir </w:t>
      </w:r>
      <w:r w:rsidRPr="00F5131E">
        <w:rPr>
          <w:rFonts w:eastAsia="Times New Roman"/>
          <w:sz w:val="24"/>
          <w:szCs w:val="24"/>
        </w:rPr>
        <w:lastRenderedPageBreak/>
        <w:t xml:space="preserve">tiesīga prasīt </w:t>
      </w:r>
      <w:r w:rsidRPr="00F5131E">
        <w:rPr>
          <w:rFonts w:eastAsia="Times New Roman"/>
          <w:spacing w:val="-1"/>
          <w:sz w:val="24"/>
          <w:szCs w:val="24"/>
        </w:rPr>
        <w:t xml:space="preserve">līgumsodu. Tomēr aprēķinātā līgumsoda apmērs ir samazināms sakarā ar to, </w:t>
      </w:r>
      <w:proofErr w:type="gramStart"/>
      <w:r w:rsidRPr="00F5131E">
        <w:rPr>
          <w:rFonts w:eastAsia="Times New Roman"/>
          <w:spacing w:val="-1"/>
          <w:sz w:val="24"/>
          <w:szCs w:val="24"/>
        </w:rPr>
        <w:t xml:space="preserve">ka prasītāja novilcināja </w:t>
      </w:r>
      <w:r w:rsidRPr="00F5131E">
        <w:rPr>
          <w:rFonts w:eastAsia="Times New Roman"/>
          <w:sz w:val="24"/>
          <w:szCs w:val="24"/>
        </w:rPr>
        <w:t>parāda atprasīšanu, tādējādi pieaudzējot līgumsodu</w:t>
      </w:r>
      <w:proofErr w:type="gramEnd"/>
      <w:r w:rsidRPr="00F5131E">
        <w:rPr>
          <w:rFonts w:eastAsia="Times New Roman"/>
          <w:sz w:val="24"/>
          <w:szCs w:val="24"/>
        </w:rPr>
        <w:t xml:space="preserve"> līdz pamatparāda summai 71</w:t>
      </w:r>
      <w:r w:rsidR="00DE5FBC">
        <w:rPr>
          <w:rFonts w:eastAsia="Times New Roman"/>
          <w:sz w:val="24"/>
          <w:szCs w:val="24"/>
        </w:rPr>
        <w:t> </w:t>
      </w:r>
      <w:r w:rsidRPr="00F5131E">
        <w:rPr>
          <w:rFonts w:eastAsia="Times New Roman"/>
          <w:sz w:val="24"/>
          <w:szCs w:val="24"/>
        </w:rPr>
        <w:t>000 EUR, kas ir nesamērīgs un netaisnīgs. Konkrētajā gadījumā samērīga un taisnīga atlīdzība par saistību izpildes nokavējumu nosakāma 10% apmērā no aizdevuma pamatsummas, t.i., 7100 EUR. Pārējā daļā prasība par līgumsoda 63</w:t>
      </w:r>
      <w:r w:rsidR="00DE5FBC">
        <w:rPr>
          <w:rFonts w:eastAsia="Times New Roman"/>
          <w:sz w:val="24"/>
          <w:szCs w:val="24"/>
        </w:rPr>
        <w:t> </w:t>
      </w:r>
      <w:r w:rsidRPr="00F5131E">
        <w:rPr>
          <w:rFonts w:eastAsia="Times New Roman"/>
          <w:sz w:val="24"/>
          <w:szCs w:val="24"/>
        </w:rPr>
        <w:t>900 EUR piedziņu noraidāma.</w:t>
      </w:r>
    </w:p>
    <w:p w:rsidR="00F22B28" w:rsidRPr="00F5131E" w:rsidRDefault="007C262A" w:rsidP="00F5131E">
      <w:pPr>
        <w:shd w:val="clear" w:color="auto" w:fill="FFFFFF"/>
        <w:spacing w:line="276" w:lineRule="auto"/>
        <w:ind w:firstLine="720"/>
        <w:jc w:val="both"/>
        <w:rPr>
          <w:sz w:val="24"/>
          <w:szCs w:val="24"/>
        </w:rPr>
      </w:pPr>
      <w:r w:rsidRPr="00F5131E">
        <w:rPr>
          <w:sz w:val="24"/>
          <w:szCs w:val="24"/>
        </w:rPr>
        <w:t>[5.1.5] T</w:t>
      </w:r>
      <w:r w:rsidRPr="00F5131E">
        <w:rPr>
          <w:rFonts w:eastAsia="Times New Roman"/>
          <w:sz w:val="24"/>
          <w:szCs w:val="24"/>
        </w:rPr>
        <w:t xml:space="preserve">ā kā Līgumu Nr. 1, Nr. 2, Nr. 3 (5.1.-5.4.punkts) un vienošanās pie Līguma Nr. 4 noteikumi paredz atbildētāju solidāru atbildību par saistību izpildi, atbilstoši Civillikuma 1672., 1673. un </w:t>
      </w:r>
      <w:proofErr w:type="gramStart"/>
      <w:r w:rsidRPr="00F5131E">
        <w:rPr>
          <w:rFonts w:eastAsia="Times New Roman"/>
          <w:sz w:val="24"/>
          <w:szCs w:val="24"/>
        </w:rPr>
        <w:t>1702.pantam</w:t>
      </w:r>
      <w:proofErr w:type="gramEnd"/>
      <w:r w:rsidRPr="00F5131E">
        <w:rPr>
          <w:rFonts w:eastAsia="Times New Roman"/>
          <w:sz w:val="24"/>
          <w:szCs w:val="24"/>
        </w:rPr>
        <w:t xml:space="preserve"> parāds piedzenams solidāri no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w:t>
      </w:r>
    </w:p>
    <w:p w:rsidR="00F22B28" w:rsidRPr="00F5131E" w:rsidRDefault="007C262A" w:rsidP="00F5131E">
      <w:pPr>
        <w:shd w:val="clear" w:color="auto" w:fill="FFFFFF"/>
        <w:spacing w:line="276" w:lineRule="auto"/>
        <w:ind w:right="5" w:firstLine="720"/>
        <w:jc w:val="both"/>
        <w:rPr>
          <w:sz w:val="24"/>
          <w:szCs w:val="24"/>
        </w:rPr>
      </w:pPr>
      <w:r w:rsidRPr="00F5131E">
        <w:rPr>
          <w:sz w:val="24"/>
          <w:szCs w:val="24"/>
        </w:rPr>
        <w:t>[5.2] Nevar piekrist apel</w:t>
      </w:r>
      <w:r w:rsidRPr="00F5131E">
        <w:rPr>
          <w:rFonts w:eastAsia="Times New Roman"/>
          <w:sz w:val="24"/>
          <w:szCs w:val="24"/>
        </w:rPr>
        <w:t xml:space="preserve">ācijas sūdzības iesniedzēju </w:t>
      </w:r>
      <w:r w:rsidR="00CC60DE">
        <w:rPr>
          <w:rFonts w:eastAsia="Times New Roman"/>
          <w:sz w:val="24"/>
          <w:szCs w:val="24"/>
        </w:rPr>
        <w:t>[pers. A]</w:t>
      </w:r>
      <w:r w:rsidRPr="00F5131E">
        <w:rPr>
          <w:rFonts w:eastAsia="Times New Roman"/>
          <w:sz w:val="24"/>
          <w:szCs w:val="24"/>
        </w:rPr>
        <w:t xml:space="preserve"> un </w:t>
      </w:r>
      <w:r w:rsidR="001A3001">
        <w:rPr>
          <w:rFonts w:eastAsia="Times New Roman"/>
          <w:sz w:val="24"/>
          <w:szCs w:val="24"/>
        </w:rPr>
        <w:t>[pers. B]</w:t>
      </w:r>
      <w:r w:rsidRPr="00F5131E">
        <w:rPr>
          <w:rFonts w:eastAsia="Times New Roman"/>
          <w:sz w:val="24"/>
          <w:szCs w:val="24"/>
        </w:rPr>
        <w:t xml:space="preserve"> viedoklim, ka aizdevuma līgumus viņi parakstījuši vienīgi kā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valdes locekļi, bet nevis vienlaikus arī kā galvinieki. Kā redzams no Līgumiem Nr. 1, Nr. 2 un Nr. 3, tos pretēji atbildētāju apgalvotajam parakstījuši attiecīgi aizdevēji no vienas puses, aizņēmēja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kuras vārdā darbojās valdes loceklis </w:t>
      </w:r>
      <w:r w:rsidR="001A3001">
        <w:rPr>
          <w:rFonts w:eastAsia="Times New Roman"/>
          <w:sz w:val="24"/>
          <w:szCs w:val="24"/>
        </w:rPr>
        <w:t>[pers. B]</w:t>
      </w:r>
      <w:r w:rsidRPr="00F5131E">
        <w:rPr>
          <w:rFonts w:eastAsia="Times New Roman"/>
          <w:sz w:val="24"/>
          <w:szCs w:val="24"/>
        </w:rPr>
        <w:t xml:space="preserve">, kā arī vēl papildus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kā fiziskas personas. Turklāt no šo līgumu 5.punkta nepārprotami izriet fakts, ka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ir uzņēmušies atbildēt par aizņēmējas saistību izpildi kā pats parādnieks, turklāt solidāri ar aizņēmēju.</w:t>
      </w:r>
    </w:p>
    <w:p w:rsidR="00F22B28" w:rsidRPr="00F5131E" w:rsidRDefault="007C262A" w:rsidP="00F5131E">
      <w:pPr>
        <w:shd w:val="clear" w:color="auto" w:fill="FFFFFF"/>
        <w:spacing w:line="276" w:lineRule="auto"/>
        <w:ind w:right="5" w:firstLine="720"/>
        <w:jc w:val="both"/>
        <w:rPr>
          <w:sz w:val="24"/>
          <w:szCs w:val="24"/>
        </w:rPr>
      </w:pPr>
      <w:r w:rsidRPr="00F5131E">
        <w:rPr>
          <w:rFonts w:eastAsia="Times New Roman"/>
          <w:sz w:val="24"/>
          <w:szCs w:val="24"/>
        </w:rPr>
        <w:t xml:space="preserve">Ņemot vērā minēto,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kā fiziskas personas ir galvojušas par aizņēmējas saistību izpildi, tādēļ viņiem iestājas solidāra atbildība ar galveno parādnieci par tās uzņemtajām saistībām.</w:t>
      </w:r>
    </w:p>
    <w:p w:rsidR="00702F0C" w:rsidRDefault="00702F0C" w:rsidP="00F5131E">
      <w:pPr>
        <w:shd w:val="clear" w:color="auto" w:fill="FFFFFF"/>
        <w:spacing w:line="276" w:lineRule="auto"/>
        <w:ind w:firstLine="720"/>
        <w:jc w:val="both"/>
        <w:rPr>
          <w:sz w:val="24"/>
          <w:szCs w:val="24"/>
        </w:rPr>
      </w:pPr>
    </w:p>
    <w:p w:rsidR="00F22B28" w:rsidRPr="00F5131E" w:rsidRDefault="007C262A" w:rsidP="00702F0C">
      <w:pPr>
        <w:shd w:val="clear" w:color="auto" w:fill="FFFFFF"/>
        <w:spacing w:line="276" w:lineRule="auto"/>
        <w:ind w:firstLine="567"/>
        <w:jc w:val="both"/>
        <w:rPr>
          <w:sz w:val="24"/>
          <w:szCs w:val="24"/>
        </w:rPr>
      </w:pPr>
      <w:r w:rsidRPr="00F5131E">
        <w:rPr>
          <w:sz w:val="24"/>
          <w:szCs w:val="24"/>
        </w:rPr>
        <w:t>[6] Par min</w:t>
      </w:r>
      <w:r w:rsidRPr="00F5131E">
        <w:rPr>
          <w:rFonts w:eastAsia="Times New Roman"/>
          <w:sz w:val="24"/>
          <w:szCs w:val="24"/>
        </w:rPr>
        <w:t xml:space="preserve">ēto spriedumu prasības apmierinātajā daļā atbildētāji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iesnieguši kasācijas sūdzību, kurā lūguši spriedumu šajā daļā atcelt.</w:t>
      </w:r>
    </w:p>
    <w:p w:rsidR="00F22B28" w:rsidRPr="00F5131E" w:rsidRDefault="007C262A" w:rsidP="00702F0C">
      <w:pPr>
        <w:shd w:val="clear" w:color="auto" w:fill="FFFFFF"/>
        <w:spacing w:line="276" w:lineRule="auto"/>
        <w:ind w:firstLine="567"/>
        <w:rPr>
          <w:sz w:val="24"/>
          <w:szCs w:val="24"/>
        </w:rPr>
      </w:pPr>
      <w:r w:rsidRPr="00F5131E">
        <w:rPr>
          <w:sz w:val="24"/>
          <w:szCs w:val="24"/>
        </w:rPr>
        <w:t>Kas</w:t>
      </w:r>
      <w:r w:rsidRPr="00F5131E">
        <w:rPr>
          <w:rFonts w:eastAsia="Times New Roman"/>
          <w:sz w:val="24"/>
          <w:szCs w:val="24"/>
        </w:rPr>
        <w:t>ācijas sūdzībā norādīti šādi argumenti.</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[6.1] Apel</w:t>
      </w:r>
      <w:r w:rsidRPr="00F5131E">
        <w:rPr>
          <w:rFonts w:eastAsia="Times New Roman"/>
          <w:sz w:val="24"/>
          <w:szCs w:val="24"/>
        </w:rPr>
        <w:t xml:space="preserve">ācijas instances tiesa pārkāpusi Civilprocesa likuma </w:t>
      </w:r>
      <w:proofErr w:type="gramStart"/>
      <w:r w:rsidRPr="00F5131E">
        <w:rPr>
          <w:rFonts w:eastAsia="Times New Roman"/>
          <w:sz w:val="24"/>
          <w:szCs w:val="24"/>
        </w:rPr>
        <w:t>214.panta</w:t>
      </w:r>
      <w:proofErr w:type="gramEnd"/>
      <w:r w:rsidRPr="00F5131E">
        <w:rPr>
          <w:rFonts w:eastAsia="Times New Roman"/>
          <w:sz w:val="24"/>
          <w:szCs w:val="24"/>
        </w:rPr>
        <w:t xml:space="preserve"> 1.punktu, jo nepamatoti noraidījusi atbildētāju lūgumu par tiesvedības apturēšanu lietā.</w:t>
      </w:r>
    </w:p>
    <w:p w:rsidR="00F22B28" w:rsidRPr="00F5131E" w:rsidRDefault="007C262A" w:rsidP="00702F0C">
      <w:pPr>
        <w:shd w:val="clear" w:color="auto" w:fill="FFFFFF"/>
        <w:spacing w:line="276" w:lineRule="auto"/>
        <w:ind w:firstLine="567"/>
        <w:jc w:val="both"/>
        <w:rPr>
          <w:sz w:val="24"/>
          <w:szCs w:val="24"/>
        </w:rPr>
      </w:pPr>
      <w:r w:rsidRPr="00F5131E">
        <w:rPr>
          <w:sz w:val="24"/>
          <w:szCs w:val="24"/>
        </w:rPr>
        <w:t>Pr</w:t>
      </w:r>
      <w:r w:rsidRPr="00F5131E">
        <w:rPr>
          <w:rFonts w:eastAsia="Times New Roman"/>
          <w:sz w:val="24"/>
          <w:szCs w:val="24"/>
        </w:rPr>
        <w:t xml:space="preserve">āvas laikā, pamatojoties uz Valsts ieņēmumu dienesta </w:t>
      </w:r>
      <w:proofErr w:type="gramStart"/>
      <w:r w:rsidRPr="00F5131E">
        <w:rPr>
          <w:rFonts w:eastAsia="Times New Roman"/>
          <w:sz w:val="24"/>
          <w:szCs w:val="24"/>
        </w:rPr>
        <w:t>2017.gada</w:t>
      </w:r>
      <w:proofErr w:type="gramEnd"/>
      <w:r w:rsidRPr="00F5131E">
        <w:rPr>
          <w:rFonts w:eastAsia="Times New Roman"/>
          <w:sz w:val="24"/>
          <w:szCs w:val="24"/>
        </w:rPr>
        <w:t xml:space="preserve"> 17.marta lēmumu Nr. 30.1-8.59.2/47050, Uzņēmumu reģistrs no 2017.gada 8.jūnija izbeidza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saimniecisko darbību. Saskaņā ar Komerclikuma </w:t>
      </w:r>
      <w:proofErr w:type="gramStart"/>
      <w:r w:rsidRPr="00F5131E">
        <w:rPr>
          <w:rFonts w:eastAsia="Times New Roman"/>
          <w:sz w:val="24"/>
          <w:szCs w:val="24"/>
        </w:rPr>
        <w:t>317.panta</w:t>
      </w:r>
      <w:proofErr w:type="gramEnd"/>
      <w:r w:rsidRPr="00F5131E">
        <w:rPr>
          <w:rFonts w:eastAsia="Times New Roman"/>
          <w:sz w:val="24"/>
          <w:szCs w:val="24"/>
        </w:rPr>
        <w:t xml:space="preserve"> trešo daļu un Civillikuma 417.pantu manta, kas paliek pēc juridiskas personas izbeigšanās, pielīdzināma bezmantinieka mantai un piekrīt valstij. Līdz ar to lietas izskatīšana nebija iespējama un tiesvedība lietā bija jāaptur līdz brīdim, kad valsts iestāsies lietā kā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tiesību pārņēmēja.</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[6.2] Apel</w:t>
      </w:r>
      <w:r w:rsidRPr="00F5131E">
        <w:rPr>
          <w:rFonts w:eastAsia="Times New Roman"/>
          <w:sz w:val="24"/>
          <w:szCs w:val="24"/>
        </w:rPr>
        <w:t xml:space="preserve">ācijas instances tiesa pārkāpusi Civilprocesa likuma 93. un </w:t>
      </w:r>
      <w:proofErr w:type="gramStart"/>
      <w:r w:rsidRPr="00F5131E">
        <w:rPr>
          <w:rFonts w:eastAsia="Times New Roman"/>
          <w:sz w:val="24"/>
          <w:szCs w:val="24"/>
        </w:rPr>
        <w:t>97.pantu</w:t>
      </w:r>
      <w:proofErr w:type="gramEnd"/>
      <w:r w:rsidRPr="00F5131E">
        <w:rPr>
          <w:rFonts w:eastAsia="Times New Roman"/>
          <w:sz w:val="24"/>
          <w:szCs w:val="24"/>
        </w:rPr>
        <w:t>, kā arī nepareizi piemērojusi Civillikuma 1695.pantu.</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Pirmk</w:t>
      </w:r>
      <w:r w:rsidRPr="00F5131E">
        <w:rPr>
          <w:rFonts w:eastAsia="Times New Roman"/>
          <w:sz w:val="24"/>
          <w:szCs w:val="24"/>
        </w:rPr>
        <w:t>ārt, atbildētāji jau sākotnēji norādījuši, ka nav noslēguši galvojuma līgumus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saistību nodrošināšanai. Tomēr, neskatoties uz pierādījumu neesību par galvojuma saistības nodibināšanu, tiesa atzinusi, ka atbildētāji uzņēmušies atbildēt par aizņēmējas saistībām kā pats parādnieks.</w:t>
      </w:r>
    </w:p>
    <w:p w:rsidR="00F22B28" w:rsidRPr="00F5131E" w:rsidRDefault="007C262A" w:rsidP="00702F0C">
      <w:pPr>
        <w:shd w:val="clear" w:color="auto" w:fill="FFFFFF"/>
        <w:spacing w:line="276" w:lineRule="auto"/>
        <w:ind w:firstLine="567"/>
        <w:jc w:val="both"/>
        <w:rPr>
          <w:sz w:val="24"/>
          <w:szCs w:val="24"/>
        </w:rPr>
      </w:pPr>
      <w:r w:rsidRPr="00F5131E">
        <w:rPr>
          <w:sz w:val="24"/>
          <w:szCs w:val="24"/>
        </w:rPr>
        <w:t>Otrk</w:t>
      </w:r>
      <w:r w:rsidRPr="00F5131E">
        <w:rPr>
          <w:rFonts w:eastAsia="Times New Roman"/>
          <w:sz w:val="24"/>
          <w:szCs w:val="24"/>
        </w:rPr>
        <w:t>ārt, tiesa nav vērtējusi starp pusēm noslēgto darījumu būtību. Parakstīdami aizdevuma līgumus, atbildētāji pretēji tiesas atzītajam ir darbojušies vienīgi aizņēmējas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vārdā kā valdes locekļi.</w:t>
      </w:r>
    </w:p>
    <w:p w:rsidR="00F22B28" w:rsidRPr="00F5131E" w:rsidRDefault="007C262A" w:rsidP="00702F0C">
      <w:pPr>
        <w:shd w:val="clear" w:color="auto" w:fill="FFFFFF"/>
        <w:spacing w:line="276" w:lineRule="auto"/>
        <w:ind w:firstLine="567"/>
        <w:jc w:val="both"/>
        <w:rPr>
          <w:sz w:val="24"/>
          <w:szCs w:val="24"/>
        </w:rPr>
      </w:pPr>
      <w:r w:rsidRPr="00F5131E">
        <w:rPr>
          <w:sz w:val="24"/>
          <w:szCs w:val="24"/>
        </w:rPr>
        <w:t>Tre</w:t>
      </w:r>
      <w:r w:rsidRPr="00F5131E">
        <w:rPr>
          <w:rFonts w:eastAsia="Times New Roman"/>
          <w:sz w:val="24"/>
          <w:szCs w:val="24"/>
        </w:rPr>
        <w:t xml:space="preserve">škārt, Civillikuma </w:t>
      </w:r>
      <w:proofErr w:type="gramStart"/>
      <w:r w:rsidRPr="00F5131E">
        <w:rPr>
          <w:rFonts w:eastAsia="Times New Roman"/>
          <w:sz w:val="24"/>
          <w:szCs w:val="24"/>
        </w:rPr>
        <w:t>1695.pants</w:t>
      </w:r>
      <w:proofErr w:type="gramEnd"/>
      <w:r w:rsidRPr="00F5131E">
        <w:rPr>
          <w:rFonts w:eastAsia="Times New Roman"/>
          <w:sz w:val="24"/>
          <w:szCs w:val="24"/>
        </w:rPr>
        <w:t xml:space="preserve"> paredz, ka galvojumam ir nepieciešama rakstveida forma,</w:t>
      </w:r>
      <w:r w:rsidR="00702F0C">
        <w:rPr>
          <w:rFonts w:eastAsia="Times New Roman"/>
          <w:sz w:val="24"/>
          <w:szCs w:val="24"/>
        </w:rPr>
        <w:t xml:space="preserve"> </w:t>
      </w:r>
      <w:r w:rsidRPr="00F5131E">
        <w:rPr>
          <w:sz w:val="24"/>
          <w:szCs w:val="24"/>
        </w:rPr>
        <w:t>pret</w:t>
      </w:r>
      <w:r w:rsidRPr="00F5131E">
        <w:rPr>
          <w:rFonts w:eastAsia="Times New Roman"/>
          <w:sz w:val="24"/>
          <w:szCs w:val="24"/>
        </w:rPr>
        <w:t xml:space="preserve">ējā gadījumā saskaņā ar Civillikuma 1484.pantu šāds darījums nav spēkā. Lietā nav pierādījumu, ka starp pusēm būtu noslēgti galvojuma līgumi. Lai gan aizdevuma līgumu </w:t>
      </w:r>
      <w:r w:rsidRPr="00F5131E">
        <w:rPr>
          <w:rFonts w:eastAsia="Times New Roman"/>
          <w:sz w:val="24"/>
          <w:szCs w:val="24"/>
        </w:rPr>
        <w:lastRenderedPageBreak/>
        <w:t xml:space="preserve">5.1.punktā ir norāde, ka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uzņemas saistības atmaksāt aizdevumu solidāri ar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viņi parakstījuši šos līgumus nevis kā galvinieki, bet gan kā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valdes locekļi. Tādējādi nav pamata uzskatīt, ka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būtu uzņēmušies galvojuma saistības.</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[6.3] Apel</w:t>
      </w:r>
      <w:r w:rsidRPr="00F5131E">
        <w:rPr>
          <w:rFonts w:eastAsia="Times New Roman"/>
          <w:sz w:val="24"/>
          <w:szCs w:val="24"/>
        </w:rPr>
        <w:t xml:space="preserve">ācijas instances tiesa nepareizi iztulkojusi un piemērojusi Civillikuma 1673., 1692., 1699 un </w:t>
      </w:r>
      <w:proofErr w:type="gramStart"/>
      <w:r w:rsidRPr="00F5131E">
        <w:rPr>
          <w:rFonts w:eastAsia="Times New Roman"/>
          <w:sz w:val="24"/>
          <w:szCs w:val="24"/>
        </w:rPr>
        <w:t>1702.pantu</w:t>
      </w:r>
      <w:proofErr w:type="gramEnd"/>
      <w:r w:rsidRPr="00F5131E">
        <w:rPr>
          <w:rFonts w:eastAsia="Times New Roman"/>
          <w:sz w:val="24"/>
          <w:szCs w:val="24"/>
        </w:rPr>
        <w:t>.</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Atz</w:t>
      </w:r>
      <w:r w:rsidRPr="00F5131E">
        <w:rPr>
          <w:rFonts w:eastAsia="Times New Roman"/>
          <w:sz w:val="24"/>
          <w:szCs w:val="24"/>
        </w:rPr>
        <w:t xml:space="preserve">īdama galvenās parādnieces un galvinieku solidāru atbildību par saistību izpildi, apelācijas instances tiesa nav ņēmusi vērā judikatūru, tostarp Augstākās tiesas </w:t>
      </w:r>
      <w:proofErr w:type="gramStart"/>
      <w:r w:rsidRPr="00F5131E">
        <w:rPr>
          <w:rFonts w:eastAsia="Times New Roman"/>
          <w:sz w:val="24"/>
          <w:szCs w:val="24"/>
        </w:rPr>
        <w:t>2012.gada</w:t>
      </w:r>
      <w:proofErr w:type="gramEnd"/>
      <w:r w:rsidRPr="00F5131E">
        <w:rPr>
          <w:rFonts w:eastAsia="Times New Roman"/>
          <w:sz w:val="24"/>
          <w:szCs w:val="24"/>
        </w:rPr>
        <w:t xml:space="preserve"> 7.marta spriedumā lietā Nr.</w:t>
      </w:r>
      <w:r w:rsidR="00E47D36">
        <w:rPr>
          <w:rFonts w:eastAsia="Times New Roman"/>
          <w:sz w:val="24"/>
          <w:szCs w:val="24"/>
        </w:rPr>
        <w:t> </w:t>
      </w:r>
      <w:r w:rsidRPr="00F5131E">
        <w:rPr>
          <w:rFonts w:eastAsia="Times New Roman"/>
          <w:sz w:val="24"/>
          <w:szCs w:val="24"/>
        </w:rPr>
        <w:t xml:space="preserve">SKC-115/2012 (C39054210) paustās atziņas par galvenā parādnieka un galvinieku atbildības nošķiršanu. Proti, solidāri saistītie nes atbildību, ko vēlāk dala savā starpā, turpretim galvojumā galvinieks pilda </w:t>
      </w:r>
      <w:proofErr w:type="spellStart"/>
      <w:r w:rsidRPr="00F5131E">
        <w:rPr>
          <w:rFonts w:eastAsia="Times New Roman"/>
          <w:sz w:val="24"/>
          <w:szCs w:val="24"/>
        </w:rPr>
        <w:t>akcesoru</w:t>
      </w:r>
      <w:proofErr w:type="spellEnd"/>
      <w:r w:rsidRPr="00F5131E">
        <w:rPr>
          <w:rFonts w:eastAsia="Times New Roman"/>
          <w:sz w:val="24"/>
          <w:szCs w:val="24"/>
        </w:rPr>
        <w:t xml:space="preserve"> saistību, kas pieļauj izmantot regresa prasības tiesības. Līdz ar to nav saprotams, kādu apsvērumu dēļ konkrētajā gadījumā galvenajam parādniekam un galviniekiem iestājas solidāra atbildība.</w:t>
      </w:r>
    </w:p>
    <w:p w:rsidR="00702F0C" w:rsidRDefault="00702F0C" w:rsidP="00F5131E">
      <w:pPr>
        <w:shd w:val="clear" w:color="auto" w:fill="FFFFFF"/>
        <w:spacing w:line="276" w:lineRule="auto"/>
        <w:ind w:right="10" w:firstLine="720"/>
        <w:jc w:val="both"/>
        <w:rPr>
          <w:sz w:val="24"/>
          <w:szCs w:val="24"/>
        </w:rPr>
      </w:pP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[7] Apel</w:t>
      </w:r>
      <w:r w:rsidRPr="00F5131E">
        <w:rPr>
          <w:rFonts w:eastAsia="Times New Roman"/>
          <w:sz w:val="24"/>
          <w:szCs w:val="24"/>
        </w:rPr>
        <w:t>ācijas instances tiesas spriedums prasības noraidītajā daļā kasācijas kārtībā nav pārsūdzēts un ir stājies likumīgā spēkā.</w:t>
      </w:r>
    </w:p>
    <w:p w:rsidR="00702F0C" w:rsidRDefault="00702F0C" w:rsidP="00F5131E">
      <w:pPr>
        <w:shd w:val="clear" w:color="auto" w:fill="FFFFFF"/>
        <w:spacing w:line="276" w:lineRule="auto"/>
        <w:ind w:right="5" w:firstLine="720"/>
        <w:jc w:val="both"/>
        <w:rPr>
          <w:sz w:val="24"/>
          <w:szCs w:val="24"/>
        </w:rPr>
      </w:pP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[8] Paskaidrojumos sakar</w:t>
      </w:r>
      <w:r w:rsidRPr="00F5131E">
        <w:rPr>
          <w:rFonts w:eastAsia="Times New Roman"/>
          <w:sz w:val="24"/>
          <w:szCs w:val="24"/>
        </w:rPr>
        <w:t>ā ar iesniegto kasācijas sūdzību atbildētāju pārstāve zvērināta advokāte Evija Lagzdiņa norādījusi, ka tā nav pamatota un ir noraidāma.</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Pirmk</w:t>
      </w:r>
      <w:r w:rsidRPr="00F5131E">
        <w:rPr>
          <w:rFonts w:eastAsia="Times New Roman"/>
          <w:sz w:val="24"/>
          <w:szCs w:val="24"/>
        </w:rPr>
        <w:t>ārt, kasācijas sūdzības argumenti, ka atbildētāji nav uzņēmušies galvojuma saistības, ir klajā pretrunā aizdevuma līgumu, ko viņi parakstījuši, saturam.</w:t>
      </w:r>
    </w:p>
    <w:p w:rsidR="00F22B28" w:rsidRDefault="007C262A" w:rsidP="00702F0C">
      <w:pPr>
        <w:shd w:val="clear" w:color="auto" w:fill="FFFFFF"/>
        <w:spacing w:line="276" w:lineRule="auto"/>
        <w:ind w:right="5" w:firstLine="567"/>
        <w:jc w:val="both"/>
        <w:rPr>
          <w:rFonts w:eastAsia="Times New Roman"/>
          <w:sz w:val="24"/>
          <w:szCs w:val="24"/>
        </w:rPr>
      </w:pPr>
      <w:r w:rsidRPr="00F5131E">
        <w:rPr>
          <w:sz w:val="24"/>
          <w:szCs w:val="24"/>
        </w:rPr>
        <w:t>Otrk</w:t>
      </w:r>
      <w:r w:rsidRPr="00F5131E">
        <w:rPr>
          <w:rFonts w:eastAsia="Times New Roman"/>
          <w:sz w:val="24"/>
          <w:szCs w:val="24"/>
        </w:rPr>
        <w:t>ārt, apelācijas instances tiesa noskaidrojusi visus lietas apstākļus un devusi tiem novērtējumu kopsakarā ar pierādījumiem. Atbildētāju citāds to pašu apstākļu un pierādījumu vērtējums nevar būt pamats apelācijas instances tiesas izdarīto secinājumu apšaubīšanai.</w:t>
      </w:r>
    </w:p>
    <w:p w:rsidR="00702F0C" w:rsidRPr="00F5131E" w:rsidRDefault="00702F0C" w:rsidP="00702F0C">
      <w:pPr>
        <w:shd w:val="clear" w:color="auto" w:fill="FFFFFF"/>
        <w:spacing w:line="276" w:lineRule="auto"/>
        <w:ind w:right="5" w:firstLine="567"/>
        <w:jc w:val="both"/>
        <w:rPr>
          <w:sz w:val="24"/>
          <w:szCs w:val="24"/>
        </w:rPr>
      </w:pPr>
    </w:p>
    <w:p w:rsidR="00F22B28" w:rsidRDefault="007C262A" w:rsidP="00702F0C">
      <w:pPr>
        <w:shd w:val="clear" w:color="auto" w:fill="FFFFFF"/>
        <w:spacing w:line="276" w:lineRule="auto"/>
        <w:jc w:val="center"/>
        <w:rPr>
          <w:rFonts w:eastAsia="Times New Roman"/>
          <w:b/>
          <w:bCs/>
          <w:sz w:val="24"/>
          <w:szCs w:val="24"/>
        </w:rPr>
      </w:pPr>
      <w:r w:rsidRPr="00F5131E">
        <w:rPr>
          <w:b/>
          <w:bCs/>
          <w:sz w:val="24"/>
          <w:szCs w:val="24"/>
        </w:rPr>
        <w:t>Mot</w:t>
      </w:r>
      <w:r w:rsidRPr="00F5131E">
        <w:rPr>
          <w:rFonts w:eastAsia="Times New Roman"/>
          <w:b/>
          <w:bCs/>
          <w:sz w:val="24"/>
          <w:szCs w:val="24"/>
        </w:rPr>
        <w:t>īvu daļa</w:t>
      </w:r>
    </w:p>
    <w:p w:rsidR="00702F0C" w:rsidRPr="00F5131E" w:rsidRDefault="00702F0C" w:rsidP="00F5131E">
      <w:pPr>
        <w:shd w:val="clear" w:color="auto" w:fill="FFFFFF"/>
        <w:spacing w:line="276" w:lineRule="auto"/>
        <w:ind w:left="4550"/>
        <w:rPr>
          <w:sz w:val="24"/>
          <w:szCs w:val="24"/>
        </w:rPr>
      </w:pP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[9] P</w:t>
      </w:r>
      <w:r w:rsidRPr="00F5131E">
        <w:rPr>
          <w:rFonts w:eastAsia="Times New Roman"/>
          <w:sz w:val="24"/>
          <w:szCs w:val="24"/>
        </w:rPr>
        <w:t xml:space="preserve">ārbaudījis sprieduma likumību attiecībā uz argumentiem, kas minēti kasācijas sūdzībā, kā tas noteikts Civilprocesa likuma </w:t>
      </w:r>
      <w:proofErr w:type="gramStart"/>
      <w:r w:rsidRPr="00F5131E">
        <w:rPr>
          <w:rFonts w:eastAsia="Times New Roman"/>
          <w:sz w:val="24"/>
          <w:szCs w:val="24"/>
        </w:rPr>
        <w:t>473.panta</w:t>
      </w:r>
      <w:proofErr w:type="gramEnd"/>
      <w:r w:rsidRPr="00F5131E">
        <w:rPr>
          <w:rFonts w:eastAsia="Times New Roman"/>
          <w:sz w:val="24"/>
          <w:szCs w:val="24"/>
        </w:rPr>
        <w:t xml:space="preserve"> pirmajā daļā, Senāts atzīst, ka apelācijas instances </w:t>
      </w:r>
      <w:r w:rsidRPr="00F5131E">
        <w:rPr>
          <w:rFonts w:eastAsia="Times New Roman"/>
          <w:spacing w:val="-1"/>
          <w:sz w:val="24"/>
          <w:szCs w:val="24"/>
        </w:rPr>
        <w:t xml:space="preserve">tiesas spriedums prasības apmierinātajā daļā grozāms attiecībā uz solidāru saistības izpildījumu, bet </w:t>
      </w:r>
      <w:r w:rsidRPr="00F5131E">
        <w:rPr>
          <w:rFonts w:eastAsia="Times New Roman"/>
          <w:sz w:val="24"/>
          <w:szCs w:val="24"/>
        </w:rPr>
        <w:t>pārējā daļā atstājams negrozīts.</w:t>
      </w:r>
    </w:p>
    <w:p w:rsidR="00702F0C" w:rsidRDefault="00702F0C" w:rsidP="00702F0C">
      <w:pPr>
        <w:shd w:val="clear" w:color="auto" w:fill="FFFFFF"/>
        <w:spacing w:line="276" w:lineRule="auto"/>
        <w:ind w:right="5" w:firstLine="567"/>
        <w:jc w:val="both"/>
        <w:rPr>
          <w:sz w:val="24"/>
          <w:szCs w:val="24"/>
        </w:rPr>
      </w:pP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[10] Nav pamatoti kas</w:t>
      </w:r>
      <w:r w:rsidRPr="00F5131E">
        <w:rPr>
          <w:rFonts w:eastAsia="Times New Roman"/>
          <w:sz w:val="24"/>
          <w:szCs w:val="24"/>
        </w:rPr>
        <w:t xml:space="preserve">ācijas sūdzības iesniedzēju argumenti, kuros apstrīdēts apelācijas instances tiesas dotais nodibināto lietas apstākļu juridiskais novērtējums, kas attiecas uz atbildētāju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kā galvinieku civiltiesisko atbildību par galvenās parādnieces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neizpildītajām saistībām.</w:t>
      </w:r>
    </w:p>
    <w:p w:rsidR="00F22B28" w:rsidRPr="00F5131E" w:rsidRDefault="007C262A" w:rsidP="00702F0C">
      <w:pPr>
        <w:shd w:val="clear" w:color="auto" w:fill="FFFFFF"/>
        <w:spacing w:line="276" w:lineRule="auto"/>
        <w:ind w:firstLine="567"/>
        <w:jc w:val="both"/>
        <w:rPr>
          <w:sz w:val="24"/>
          <w:szCs w:val="24"/>
        </w:rPr>
      </w:pPr>
      <w:r w:rsidRPr="00F5131E">
        <w:rPr>
          <w:sz w:val="24"/>
          <w:szCs w:val="24"/>
        </w:rPr>
        <w:t xml:space="preserve">[10.1] Civillikuma </w:t>
      </w:r>
      <w:proofErr w:type="gramStart"/>
      <w:r w:rsidRPr="00F5131E">
        <w:rPr>
          <w:sz w:val="24"/>
          <w:szCs w:val="24"/>
        </w:rPr>
        <w:t>1692.pant</w:t>
      </w:r>
      <w:r w:rsidRPr="00F5131E">
        <w:rPr>
          <w:rFonts w:eastAsia="Times New Roman"/>
          <w:sz w:val="24"/>
          <w:szCs w:val="24"/>
        </w:rPr>
        <w:t>ā</w:t>
      </w:r>
      <w:proofErr w:type="gramEnd"/>
      <w:r w:rsidRPr="00F5131E">
        <w:rPr>
          <w:rFonts w:eastAsia="Times New Roman"/>
          <w:sz w:val="24"/>
          <w:szCs w:val="24"/>
        </w:rPr>
        <w:t xml:space="preserve"> galvojums definēts kā ar līgumu uzņemts pienākums atbildēt kreditoram par trešās personas parādu, neatsvabinot tomēr pēdējo no viņas parāda. Ievērojot galvojuma kā saistības nodrošinājuma būtību, galvojums atzīstams par papildu jeb </w:t>
      </w:r>
      <w:proofErr w:type="spellStart"/>
      <w:r w:rsidRPr="00F5131E">
        <w:rPr>
          <w:rFonts w:eastAsia="Times New Roman"/>
          <w:sz w:val="24"/>
          <w:szCs w:val="24"/>
        </w:rPr>
        <w:t>akcesoru</w:t>
      </w:r>
      <w:proofErr w:type="spellEnd"/>
      <w:r w:rsidRPr="00F5131E">
        <w:rPr>
          <w:rFonts w:eastAsia="Times New Roman"/>
          <w:sz w:val="24"/>
          <w:szCs w:val="24"/>
        </w:rPr>
        <w:t xml:space="preserve"> saistību. Galvojuma </w:t>
      </w:r>
      <w:proofErr w:type="spellStart"/>
      <w:r w:rsidRPr="00F5131E">
        <w:rPr>
          <w:rFonts w:eastAsia="Times New Roman"/>
          <w:sz w:val="24"/>
          <w:szCs w:val="24"/>
        </w:rPr>
        <w:t>akcesoritātes</w:t>
      </w:r>
      <w:proofErr w:type="spellEnd"/>
      <w:r w:rsidRPr="00F5131E">
        <w:rPr>
          <w:rFonts w:eastAsia="Times New Roman"/>
          <w:sz w:val="24"/>
          <w:szCs w:val="24"/>
        </w:rPr>
        <w:t xml:space="preserve"> princips </w:t>
      </w:r>
      <w:proofErr w:type="spellStart"/>
      <w:r w:rsidRPr="00F5131E">
        <w:rPr>
          <w:rFonts w:eastAsia="Times New Roman"/>
          <w:i/>
          <w:iCs/>
          <w:sz w:val="24"/>
          <w:szCs w:val="24"/>
        </w:rPr>
        <w:t>expressis</w:t>
      </w:r>
      <w:proofErr w:type="spellEnd"/>
      <w:r w:rsidRPr="00F5131E">
        <w:rPr>
          <w:rFonts w:eastAsia="Times New Roman"/>
          <w:i/>
          <w:iCs/>
          <w:sz w:val="24"/>
          <w:szCs w:val="24"/>
        </w:rPr>
        <w:t xml:space="preserve"> </w:t>
      </w:r>
      <w:proofErr w:type="spellStart"/>
      <w:r w:rsidRPr="00F5131E">
        <w:rPr>
          <w:rFonts w:eastAsia="Times New Roman"/>
          <w:i/>
          <w:iCs/>
          <w:sz w:val="24"/>
          <w:szCs w:val="24"/>
        </w:rPr>
        <w:t>verbis</w:t>
      </w:r>
      <w:proofErr w:type="spellEnd"/>
      <w:r w:rsidRPr="00F5131E">
        <w:rPr>
          <w:rFonts w:eastAsia="Times New Roman"/>
          <w:i/>
          <w:iCs/>
          <w:sz w:val="24"/>
          <w:szCs w:val="24"/>
        </w:rPr>
        <w:t xml:space="preserve"> </w:t>
      </w:r>
      <w:r w:rsidRPr="00F5131E">
        <w:rPr>
          <w:rFonts w:eastAsia="Times New Roman"/>
          <w:sz w:val="24"/>
          <w:szCs w:val="24"/>
        </w:rPr>
        <w:t xml:space="preserve">nostiprināts Civillikuma </w:t>
      </w:r>
      <w:proofErr w:type="gramStart"/>
      <w:r w:rsidRPr="00F5131E">
        <w:rPr>
          <w:rFonts w:eastAsia="Times New Roman"/>
          <w:sz w:val="24"/>
          <w:szCs w:val="24"/>
        </w:rPr>
        <w:t>1694.pantā</w:t>
      </w:r>
      <w:proofErr w:type="gramEnd"/>
      <w:r w:rsidRPr="00F5131E">
        <w:rPr>
          <w:rFonts w:eastAsia="Times New Roman"/>
          <w:sz w:val="24"/>
          <w:szCs w:val="24"/>
        </w:rPr>
        <w:t>, nosakot, ka galvojumam ir nepieciešams spēkā esošs galvenais parāds (</w:t>
      </w:r>
      <w:r w:rsidRPr="00F5131E">
        <w:rPr>
          <w:rFonts w:eastAsia="Times New Roman"/>
          <w:i/>
          <w:iCs/>
          <w:sz w:val="24"/>
          <w:szCs w:val="24"/>
        </w:rPr>
        <w:t xml:space="preserve">sk., piemēram, </w:t>
      </w:r>
      <w:bookmarkStart w:id="3" w:name="_Hlk4500482"/>
      <w:r w:rsidRPr="00F5131E">
        <w:rPr>
          <w:rFonts w:eastAsia="Times New Roman"/>
          <w:i/>
          <w:iCs/>
          <w:sz w:val="24"/>
          <w:szCs w:val="24"/>
        </w:rPr>
        <w:t xml:space="preserve">Augstākās tiesas Senāta 2011.gada 27.aprīļa sprieduma lietā Nr. SKC-86/2011 (C05061306) </w:t>
      </w:r>
      <w:bookmarkEnd w:id="3"/>
      <w:r w:rsidRPr="00F5131E">
        <w:rPr>
          <w:rFonts w:eastAsia="Times New Roman"/>
          <w:i/>
          <w:iCs/>
          <w:sz w:val="24"/>
          <w:szCs w:val="24"/>
        </w:rPr>
        <w:t xml:space="preserve">12.2.1.punktu; </w:t>
      </w:r>
      <w:bookmarkStart w:id="4" w:name="_Hlk4500504"/>
      <w:r w:rsidRPr="00F5131E">
        <w:rPr>
          <w:rFonts w:eastAsia="Times New Roman"/>
          <w:i/>
          <w:iCs/>
          <w:sz w:val="24"/>
          <w:szCs w:val="24"/>
        </w:rPr>
        <w:t xml:space="preserve">Augstākās tiesas Civillietu departamenta 2016.gada 22.decembra sprieduma lietā Nr. SKC-470/2016 (C28393011) </w:t>
      </w:r>
      <w:bookmarkEnd w:id="4"/>
      <w:r w:rsidRPr="00F5131E">
        <w:rPr>
          <w:rFonts w:eastAsia="Times New Roman"/>
          <w:i/>
          <w:iCs/>
          <w:sz w:val="24"/>
          <w:szCs w:val="24"/>
        </w:rPr>
        <w:t>8.1.punktu</w:t>
      </w:r>
      <w:r w:rsidRPr="00F5131E">
        <w:rPr>
          <w:rFonts w:eastAsia="Times New Roman"/>
          <w:sz w:val="24"/>
          <w:szCs w:val="24"/>
        </w:rPr>
        <w:t>).</w:t>
      </w:r>
    </w:p>
    <w:p w:rsidR="00F22B28" w:rsidRPr="00F5131E" w:rsidRDefault="007C262A" w:rsidP="00702F0C">
      <w:pPr>
        <w:shd w:val="clear" w:color="auto" w:fill="FFFFFF"/>
        <w:spacing w:line="276" w:lineRule="auto"/>
        <w:ind w:firstLine="567"/>
        <w:jc w:val="both"/>
        <w:rPr>
          <w:sz w:val="24"/>
          <w:szCs w:val="24"/>
        </w:rPr>
      </w:pPr>
      <w:r w:rsidRPr="00F5131E">
        <w:rPr>
          <w:sz w:val="24"/>
          <w:szCs w:val="24"/>
        </w:rPr>
        <w:t xml:space="preserve">No Civillikuma </w:t>
      </w:r>
      <w:proofErr w:type="gramStart"/>
      <w:r w:rsidRPr="00F5131E">
        <w:rPr>
          <w:sz w:val="24"/>
          <w:szCs w:val="24"/>
        </w:rPr>
        <w:t>1695.pant</w:t>
      </w:r>
      <w:r w:rsidRPr="00F5131E">
        <w:rPr>
          <w:rFonts w:eastAsia="Times New Roman"/>
          <w:sz w:val="24"/>
          <w:szCs w:val="24"/>
        </w:rPr>
        <w:t>ā</w:t>
      </w:r>
      <w:proofErr w:type="gramEnd"/>
      <w:r w:rsidRPr="00F5131E">
        <w:rPr>
          <w:rFonts w:eastAsia="Times New Roman"/>
          <w:sz w:val="24"/>
          <w:szCs w:val="24"/>
        </w:rPr>
        <w:t xml:space="preserve"> noteiktā nepārprotami izriet, ka galvojuma līgumam</w:t>
      </w:r>
      <w:r w:rsidR="00702F0C">
        <w:rPr>
          <w:rFonts w:eastAsia="Times New Roman"/>
          <w:sz w:val="24"/>
          <w:szCs w:val="24"/>
        </w:rPr>
        <w:t xml:space="preserve"> </w:t>
      </w:r>
      <w:r w:rsidRPr="00F5131E">
        <w:rPr>
          <w:sz w:val="24"/>
          <w:szCs w:val="24"/>
        </w:rPr>
        <w:lastRenderedPageBreak/>
        <w:t>nepiecie</w:t>
      </w:r>
      <w:r w:rsidRPr="00F5131E">
        <w:rPr>
          <w:rFonts w:eastAsia="Times New Roman"/>
          <w:sz w:val="24"/>
          <w:szCs w:val="24"/>
        </w:rPr>
        <w:t xml:space="preserve">šama rakstiska forma. Tomēr jāpiekrīt juridiskajā literatūrā izteiktajam viedoklim, ka šā panta regulējums par galvojuma līguma noformēšanu rakstveidā neļauj kategoriski apgalvot, ka obligāti jābūt abu pušu parakstītam atsevišķam līgumam. Dažkārt praksē galvojumu apliecina </w:t>
      </w:r>
      <w:r w:rsidRPr="00F5131E">
        <w:rPr>
          <w:rFonts w:eastAsia="Times New Roman"/>
          <w:spacing w:val="-1"/>
          <w:sz w:val="24"/>
          <w:szCs w:val="24"/>
        </w:rPr>
        <w:t xml:space="preserve">vienas puses izdots dokuments, kas nosaukts par galvojumu vai garantiju vai saistību rakstu un kuru </w:t>
      </w:r>
      <w:r w:rsidRPr="00F5131E">
        <w:rPr>
          <w:rFonts w:eastAsia="Times New Roman"/>
          <w:sz w:val="24"/>
          <w:szCs w:val="24"/>
        </w:rPr>
        <w:t xml:space="preserve">otra puse ir pieņēmusi </w:t>
      </w:r>
      <w:proofErr w:type="gramStart"/>
      <w:r w:rsidRPr="00F5131E">
        <w:rPr>
          <w:rFonts w:eastAsia="Times New Roman"/>
          <w:sz w:val="24"/>
          <w:szCs w:val="24"/>
        </w:rPr>
        <w:t>(</w:t>
      </w:r>
      <w:proofErr w:type="gramEnd"/>
      <w:r w:rsidRPr="00F5131E">
        <w:rPr>
          <w:rFonts w:eastAsia="Times New Roman"/>
          <w:i/>
          <w:iCs/>
          <w:sz w:val="24"/>
          <w:szCs w:val="24"/>
        </w:rPr>
        <w:t>sk. Torgāns K. Saistību tiesības. I daļa. Mācību grāmata. Rīga: Tiesu namu aģentūra, 2006, 101.lpp.</w:t>
      </w:r>
      <w:r w:rsidRPr="00F5131E">
        <w:rPr>
          <w:rFonts w:eastAsia="Times New Roman"/>
          <w:sz w:val="24"/>
          <w:szCs w:val="24"/>
        </w:rPr>
        <w:t>).</w:t>
      </w:r>
    </w:p>
    <w:p w:rsidR="00F22B28" w:rsidRPr="00F5131E" w:rsidRDefault="007C262A" w:rsidP="00702F0C">
      <w:pPr>
        <w:shd w:val="clear" w:color="auto" w:fill="FFFFFF"/>
        <w:spacing w:line="276" w:lineRule="auto"/>
        <w:ind w:right="10" w:firstLine="567"/>
        <w:jc w:val="both"/>
        <w:rPr>
          <w:sz w:val="24"/>
          <w:szCs w:val="24"/>
        </w:rPr>
      </w:pPr>
      <w:r w:rsidRPr="00F5131E">
        <w:rPr>
          <w:sz w:val="24"/>
          <w:szCs w:val="24"/>
        </w:rPr>
        <w:t xml:space="preserve">[10.2] </w:t>
      </w:r>
      <w:proofErr w:type="gramStart"/>
      <w:r w:rsidRPr="00F5131E">
        <w:rPr>
          <w:sz w:val="24"/>
          <w:szCs w:val="24"/>
        </w:rPr>
        <w:t>K</w:t>
      </w:r>
      <w:r w:rsidRPr="00F5131E">
        <w:rPr>
          <w:rFonts w:eastAsia="Times New Roman"/>
          <w:sz w:val="24"/>
          <w:szCs w:val="24"/>
        </w:rPr>
        <w:t>ā liecina pārsūdzētā sprieduma motīvu daļā ietvertā argumentācija, apelācijas instances</w:t>
      </w:r>
      <w:proofErr w:type="gramEnd"/>
      <w:r w:rsidRPr="00F5131E">
        <w:rPr>
          <w:rFonts w:eastAsia="Times New Roman"/>
          <w:sz w:val="24"/>
          <w:szCs w:val="24"/>
        </w:rPr>
        <w:t xml:space="preserve"> tiesa konstatējusi un lietā nav strīda par faktiem, ka:</w:t>
      </w:r>
    </w:p>
    <w:p w:rsidR="00F22B28" w:rsidRPr="00F5131E" w:rsidRDefault="007C262A" w:rsidP="00702F0C">
      <w:pPr>
        <w:numPr>
          <w:ilvl w:val="0"/>
          <w:numId w:val="4"/>
        </w:numPr>
        <w:shd w:val="clear" w:color="auto" w:fill="FFFFFF"/>
        <w:tabs>
          <w:tab w:val="left" w:pos="1022"/>
        </w:tabs>
        <w:spacing w:line="276" w:lineRule="auto"/>
        <w:ind w:right="5" w:firstLine="567"/>
        <w:jc w:val="both"/>
        <w:rPr>
          <w:spacing w:val="-3"/>
          <w:sz w:val="24"/>
          <w:szCs w:val="24"/>
        </w:rPr>
      </w:pPr>
      <w:r w:rsidRPr="00F5131E">
        <w:rPr>
          <w:sz w:val="24"/>
          <w:szCs w:val="24"/>
        </w:rPr>
        <w:t>nosl</w:t>
      </w:r>
      <w:r w:rsidRPr="00F5131E">
        <w:rPr>
          <w:rFonts w:eastAsia="Times New Roman"/>
          <w:sz w:val="24"/>
          <w:szCs w:val="24"/>
        </w:rPr>
        <w:t>ēgto Līgumu Nr.1, Nr.2, Nr.3 un Nr.4 prasītāji kā aizdevēji ir izpildījuši, proti, izsnieguši aizņēmējai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katrā no minētajiem līgumiem paredzētos aizdevumus attiecīgās summās;</w:t>
      </w:r>
    </w:p>
    <w:p w:rsidR="00F22B28" w:rsidRPr="00F5131E" w:rsidRDefault="007C262A" w:rsidP="00702F0C">
      <w:pPr>
        <w:numPr>
          <w:ilvl w:val="0"/>
          <w:numId w:val="4"/>
        </w:numPr>
        <w:shd w:val="clear" w:color="auto" w:fill="FFFFFF"/>
        <w:tabs>
          <w:tab w:val="left" w:pos="1022"/>
        </w:tabs>
        <w:spacing w:line="276" w:lineRule="auto"/>
        <w:ind w:right="10" w:firstLine="567"/>
        <w:jc w:val="both"/>
        <w:rPr>
          <w:spacing w:val="-3"/>
          <w:sz w:val="24"/>
          <w:szCs w:val="24"/>
        </w:rPr>
      </w:pPr>
      <w:r w:rsidRPr="00F5131E">
        <w:rPr>
          <w:sz w:val="24"/>
          <w:szCs w:val="24"/>
        </w:rPr>
        <w:t>aiz</w:t>
      </w:r>
      <w:r w:rsidRPr="00F5131E">
        <w:rPr>
          <w:rFonts w:eastAsia="Times New Roman"/>
          <w:sz w:val="24"/>
          <w:szCs w:val="24"/>
        </w:rPr>
        <w:t>ņēmēja savas saistības nav izpildījusi, jo nav atdevusi nedz saņemtos aizdevumus, nedz maksājusi pielīgtos procentus par aizdevuma lietošanu. Tāpat nav strīda par piedzenamā parāda noteikto apmēru, t.i., aizdevuma pamatparādu un aprēķinātajiem procentiem par aizdevuma lietošanu.</w:t>
      </w:r>
    </w:p>
    <w:p w:rsidR="00F22B28" w:rsidRPr="00F5131E" w:rsidRDefault="007C262A" w:rsidP="00702F0C">
      <w:pPr>
        <w:shd w:val="clear" w:color="auto" w:fill="FFFFFF"/>
        <w:spacing w:line="276" w:lineRule="auto"/>
        <w:ind w:firstLine="567"/>
        <w:jc w:val="both"/>
        <w:rPr>
          <w:sz w:val="24"/>
          <w:szCs w:val="24"/>
        </w:rPr>
      </w:pPr>
      <w:r w:rsidRPr="00F5131E">
        <w:rPr>
          <w:sz w:val="24"/>
          <w:szCs w:val="24"/>
        </w:rPr>
        <w:t>Vienlaikus apel</w:t>
      </w:r>
      <w:r w:rsidRPr="00F5131E">
        <w:rPr>
          <w:rFonts w:eastAsia="Times New Roman"/>
          <w:sz w:val="24"/>
          <w:szCs w:val="24"/>
        </w:rPr>
        <w:t xml:space="preserve">ācijas instances tiesa nodibinājusi, ka atbildētāji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kā fiziskas</w:t>
      </w:r>
      <w:proofErr w:type="gramStart"/>
      <w:r w:rsidRPr="00F5131E">
        <w:rPr>
          <w:rFonts w:eastAsia="Times New Roman"/>
          <w:sz w:val="24"/>
          <w:szCs w:val="24"/>
        </w:rPr>
        <w:t xml:space="preserve"> personas parakstījuši</w:t>
      </w:r>
      <w:proofErr w:type="gramEnd"/>
      <w:r w:rsidRPr="00F5131E">
        <w:rPr>
          <w:rFonts w:eastAsia="Times New Roman"/>
          <w:sz w:val="24"/>
          <w:szCs w:val="24"/>
        </w:rPr>
        <w:t xml:space="preserve"> minētos Līgumus Nr.1, Nr.2 un Nr.3, kuros iekļautajā 5.1. un 5.3.punktā skaidri apliecinājuši prasītājiem doto galvojumu par </w:t>
      </w:r>
      <w:r w:rsidRPr="00F5131E">
        <w:rPr>
          <w:rFonts w:eastAsia="Times New Roman"/>
          <w:spacing w:val="-1"/>
          <w:sz w:val="24"/>
          <w:szCs w:val="24"/>
        </w:rPr>
        <w:t>SIA „</w:t>
      </w:r>
      <w:proofErr w:type="spellStart"/>
      <w:r w:rsidRPr="00F5131E">
        <w:rPr>
          <w:rFonts w:eastAsia="Times New Roman"/>
          <w:spacing w:val="-1"/>
          <w:sz w:val="24"/>
          <w:szCs w:val="24"/>
        </w:rPr>
        <w:t>Baker</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Group</w:t>
      </w:r>
      <w:proofErr w:type="spellEnd"/>
      <w:r w:rsidRPr="00F5131E">
        <w:rPr>
          <w:rFonts w:eastAsia="Times New Roman"/>
          <w:spacing w:val="-1"/>
          <w:sz w:val="24"/>
          <w:szCs w:val="24"/>
        </w:rPr>
        <w:t xml:space="preserve">” saistību izpildi, proti, uzņēmušies atbildēt kā pats parādnieks. Tāpat arī Līgumā </w:t>
      </w:r>
      <w:r w:rsidRPr="00F5131E">
        <w:rPr>
          <w:rFonts w:eastAsia="Times New Roman"/>
          <w:sz w:val="24"/>
          <w:szCs w:val="24"/>
        </w:rPr>
        <w:t xml:space="preserve">Nr.4 iekļautajā 5.2.5.punktā atbildētāji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kā fiziskas personas apliecinājuši prasītājai „</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xml:space="preserve">.” galvojuma došanu, parakstot šo līgumu, kā arī katrs individuāli 2007.gada 10.oktobrī noslēdzot vienošanās ar kreditori par galvojuma </w:t>
      </w:r>
      <w:r w:rsidRPr="00F5131E">
        <w:rPr>
          <w:rFonts w:eastAsia="Times New Roman"/>
          <w:spacing w:val="-1"/>
          <w:sz w:val="24"/>
          <w:szCs w:val="24"/>
        </w:rPr>
        <w:t>došanu, kurā uzņēmušies atbildēt par SIA „</w:t>
      </w:r>
      <w:proofErr w:type="spellStart"/>
      <w:r w:rsidRPr="00F5131E">
        <w:rPr>
          <w:rFonts w:eastAsia="Times New Roman"/>
          <w:spacing w:val="-1"/>
          <w:sz w:val="24"/>
          <w:szCs w:val="24"/>
        </w:rPr>
        <w:t>Baker</w:t>
      </w:r>
      <w:proofErr w:type="spellEnd"/>
      <w:r w:rsidRPr="00F5131E">
        <w:rPr>
          <w:rFonts w:eastAsia="Times New Roman"/>
          <w:spacing w:val="-1"/>
          <w:sz w:val="24"/>
          <w:szCs w:val="24"/>
        </w:rPr>
        <w:t xml:space="preserve"> </w:t>
      </w:r>
      <w:proofErr w:type="spellStart"/>
      <w:r w:rsidRPr="00F5131E">
        <w:rPr>
          <w:rFonts w:eastAsia="Times New Roman"/>
          <w:spacing w:val="-1"/>
          <w:sz w:val="24"/>
          <w:szCs w:val="24"/>
        </w:rPr>
        <w:t>Group</w:t>
      </w:r>
      <w:proofErr w:type="spellEnd"/>
      <w:r w:rsidRPr="00F5131E">
        <w:rPr>
          <w:rFonts w:eastAsia="Times New Roman"/>
          <w:spacing w:val="-1"/>
          <w:sz w:val="24"/>
          <w:szCs w:val="24"/>
        </w:rPr>
        <w:t xml:space="preserve">” saistībām kā pats parādnieks. Balstīdamās </w:t>
      </w:r>
      <w:r w:rsidRPr="00F5131E">
        <w:rPr>
          <w:rFonts w:eastAsia="Times New Roman"/>
          <w:sz w:val="24"/>
          <w:szCs w:val="24"/>
        </w:rPr>
        <w:t>uz minēto līgumu un vienošanās noteikumu analīzi, apelācijas instances tiesa pamatoti pievienojusies pirmās instances tiesas secinājumam, ka tajos ietvertais darījums uzskatāms par galvojumu, jo atbilst Civillikuma 1692.-1695.pantā aprakstītajām pazīmēm.</w:t>
      </w:r>
    </w:p>
    <w:p w:rsidR="00F22B28" w:rsidRPr="00F5131E" w:rsidRDefault="007C262A" w:rsidP="00702F0C">
      <w:pPr>
        <w:shd w:val="clear" w:color="auto" w:fill="FFFFFF"/>
        <w:spacing w:line="276" w:lineRule="auto"/>
        <w:ind w:right="5" w:firstLine="567"/>
        <w:jc w:val="both"/>
        <w:rPr>
          <w:sz w:val="24"/>
          <w:szCs w:val="24"/>
        </w:rPr>
      </w:pPr>
      <w:r w:rsidRPr="00F5131E">
        <w:rPr>
          <w:rFonts w:eastAsia="Times New Roman"/>
          <w:sz w:val="24"/>
          <w:szCs w:val="24"/>
        </w:rPr>
        <w:t xml:space="preserve">Šāds secinājums pretēji kasācijas sūdzībā apgalvotajam balstīts uz vispusīgu, pilnīgu un objektīvu strīda faktisko apstākļu pārbaudi, tostarp noslēgto līgumu noteikumu satura, jēgas un mērķa noskaidrošanu, un pušu iesniegto pierādījumu izvērtējumu to kopumā. Kasācijas sūdzības argumenti, kas attiecas uz atbildētāju uzņemto saistību apstrīdēšanu atbilstoši Civillikuma 1484. un </w:t>
      </w:r>
      <w:proofErr w:type="gramStart"/>
      <w:r w:rsidRPr="00F5131E">
        <w:rPr>
          <w:rFonts w:eastAsia="Times New Roman"/>
          <w:sz w:val="24"/>
          <w:szCs w:val="24"/>
        </w:rPr>
        <w:t>1695.pantam</w:t>
      </w:r>
      <w:proofErr w:type="gramEnd"/>
      <w:r w:rsidRPr="00F5131E">
        <w:rPr>
          <w:rFonts w:eastAsia="Times New Roman"/>
          <w:sz w:val="24"/>
          <w:szCs w:val="24"/>
        </w:rPr>
        <w:t>, kā arī iebildumi par Civilprocesa likuma 93. un 97.panta pārkāpumiem, ir vērsti uz tiesas secinājumu pareizības apstrīdēšanu un pierādījumu vērtēšanu no jauna, kas neietilpst kasācijas instances kompetencē (Civilprocesa likuma 450.panta trešā daļa un 452.panta otrā daļa). Turklāt kasācijas sūdzības iesniedzēju pēc būtības subjektīvu apsvērumu diktēts viedoklis par lietā nodibinātiem faktiem, kas atšķiras no pārsūdzētajā spriedumā dotā šo pašu apstākļu juridiskā novērtējuma, nerada pamatu tiesas secinājumu apšaubīšanai.</w:t>
      </w:r>
    </w:p>
    <w:p w:rsidR="00702F0C" w:rsidRDefault="00702F0C" w:rsidP="00702F0C">
      <w:pPr>
        <w:shd w:val="clear" w:color="auto" w:fill="FFFFFF"/>
        <w:spacing w:line="276" w:lineRule="auto"/>
        <w:ind w:right="5" w:firstLine="567"/>
        <w:jc w:val="both"/>
        <w:rPr>
          <w:sz w:val="24"/>
          <w:szCs w:val="24"/>
        </w:rPr>
      </w:pP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[11] Vienlaikus j</w:t>
      </w:r>
      <w:r w:rsidRPr="00F5131E">
        <w:rPr>
          <w:rFonts w:eastAsia="Times New Roman"/>
          <w:sz w:val="24"/>
          <w:szCs w:val="24"/>
        </w:rPr>
        <w:t>āpiekrīt kasācijas sūdzības iesniedzēju viedoklim, ka, noteikdama atbildētājiem solidāru atbildību par piedzītā parāda samaksu, apelācijas instances tiesa nonākusi pretrunā ar Civillikuma normām, kas regulē solidāru saistību nodibināšanu.</w:t>
      </w:r>
    </w:p>
    <w:p w:rsidR="00F22B28" w:rsidRPr="00F5131E" w:rsidRDefault="007C262A" w:rsidP="00702F0C">
      <w:pPr>
        <w:shd w:val="clear" w:color="auto" w:fill="FFFFFF"/>
        <w:spacing w:line="276" w:lineRule="auto"/>
        <w:ind w:right="5" w:firstLine="567"/>
        <w:jc w:val="both"/>
        <w:rPr>
          <w:sz w:val="24"/>
          <w:szCs w:val="24"/>
        </w:rPr>
      </w:pPr>
      <w:r w:rsidRPr="00F5131E">
        <w:rPr>
          <w:sz w:val="24"/>
          <w:szCs w:val="24"/>
        </w:rPr>
        <w:t>[11.1] Atbilsto</w:t>
      </w:r>
      <w:r w:rsidRPr="00F5131E">
        <w:rPr>
          <w:rFonts w:eastAsia="Times New Roman"/>
          <w:sz w:val="24"/>
          <w:szCs w:val="24"/>
        </w:rPr>
        <w:t xml:space="preserve">ši Civillikuma </w:t>
      </w:r>
      <w:proofErr w:type="gramStart"/>
      <w:r w:rsidRPr="00F5131E">
        <w:rPr>
          <w:rFonts w:eastAsia="Times New Roman"/>
          <w:sz w:val="24"/>
          <w:szCs w:val="24"/>
        </w:rPr>
        <w:t>1670.pantam</w:t>
      </w:r>
      <w:proofErr w:type="gramEnd"/>
      <w:r w:rsidRPr="00F5131E">
        <w:rPr>
          <w:rFonts w:eastAsia="Times New Roman"/>
          <w:sz w:val="24"/>
          <w:szCs w:val="24"/>
        </w:rPr>
        <w:t xml:space="preserve"> par solidāru saistība kvalificējama tad, kad katram no vairākiem parādniekiem ir pienākums izpildīt apsolīto. Savukārt, kā jau tika norādīts šā sprieduma 10.1.punktā, galvojums saskaņā ar Civillikuma </w:t>
      </w:r>
      <w:proofErr w:type="gramStart"/>
      <w:r w:rsidRPr="00F5131E">
        <w:rPr>
          <w:rFonts w:eastAsia="Times New Roman"/>
          <w:sz w:val="24"/>
          <w:szCs w:val="24"/>
        </w:rPr>
        <w:t>1692.pantu</w:t>
      </w:r>
      <w:proofErr w:type="gramEnd"/>
      <w:r w:rsidRPr="00F5131E">
        <w:rPr>
          <w:rFonts w:eastAsia="Times New Roman"/>
          <w:sz w:val="24"/>
          <w:szCs w:val="24"/>
        </w:rPr>
        <w:t xml:space="preserve"> ir ar līgumu uzņemts pienākums atbildēt kreditoram par trešās personas parādu, neatsvabinot pēdējo no viņas parāda. </w:t>
      </w:r>
      <w:r w:rsidRPr="00F5131E">
        <w:rPr>
          <w:rFonts w:eastAsia="Times New Roman"/>
          <w:sz w:val="24"/>
          <w:szCs w:val="24"/>
        </w:rPr>
        <w:lastRenderedPageBreak/>
        <w:t xml:space="preserve">Šajā normā sniegtā definīcija rada pamatu atzinumam, ka galvojums ir līgums starp galvinieku un kreditoru, tā ir </w:t>
      </w:r>
      <w:proofErr w:type="spellStart"/>
      <w:r w:rsidRPr="00F5131E">
        <w:rPr>
          <w:rFonts w:eastAsia="Times New Roman"/>
          <w:sz w:val="24"/>
          <w:szCs w:val="24"/>
        </w:rPr>
        <w:t>akcesora</w:t>
      </w:r>
      <w:proofErr w:type="spellEnd"/>
      <w:r w:rsidRPr="00F5131E">
        <w:rPr>
          <w:rFonts w:eastAsia="Times New Roman"/>
          <w:sz w:val="24"/>
          <w:szCs w:val="24"/>
        </w:rPr>
        <w:t xml:space="preserve"> saistība, kas kalpo par citas saistības nodrošinājumu, un galvinieks</w:t>
      </w:r>
      <w:r w:rsidR="00702F0C">
        <w:rPr>
          <w:rFonts w:eastAsia="Times New Roman"/>
          <w:sz w:val="24"/>
          <w:szCs w:val="24"/>
        </w:rPr>
        <w:t xml:space="preserve"> </w:t>
      </w:r>
      <w:r w:rsidRPr="00F5131E">
        <w:rPr>
          <w:sz w:val="24"/>
          <w:szCs w:val="24"/>
        </w:rPr>
        <w:t>uz</w:t>
      </w:r>
      <w:r w:rsidRPr="00F5131E">
        <w:rPr>
          <w:rFonts w:eastAsia="Times New Roman"/>
          <w:sz w:val="24"/>
          <w:szCs w:val="24"/>
        </w:rPr>
        <w:t xml:space="preserve">ņemas </w:t>
      </w:r>
      <w:proofErr w:type="spellStart"/>
      <w:r w:rsidRPr="00F5131E">
        <w:rPr>
          <w:rFonts w:eastAsia="Times New Roman"/>
          <w:sz w:val="24"/>
          <w:szCs w:val="24"/>
        </w:rPr>
        <w:t>subsidiāru</w:t>
      </w:r>
      <w:proofErr w:type="spellEnd"/>
      <w:r w:rsidRPr="00F5131E">
        <w:rPr>
          <w:rFonts w:eastAsia="Times New Roman"/>
          <w:sz w:val="24"/>
          <w:szCs w:val="24"/>
        </w:rPr>
        <w:t xml:space="preserve"> atbildību par parādnieka saistību, jo galvojums pats par sevi </w:t>
      </w:r>
      <w:r w:rsidR="00702F0C">
        <w:rPr>
          <w:rFonts w:eastAsia="Times New Roman"/>
          <w:sz w:val="24"/>
          <w:szCs w:val="24"/>
        </w:rPr>
        <w:noBreakHyphen/>
      </w:r>
      <w:r w:rsidRPr="00F5131E">
        <w:rPr>
          <w:rFonts w:eastAsia="Times New Roman"/>
          <w:sz w:val="24"/>
          <w:szCs w:val="24"/>
        </w:rPr>
        <w:t xml:space="preserve"> arī tad, ja tas ir </w:t>
      </w:r>
      <w:proofErr w:type="spellStart"/>
      <w:r w:rsidRPr="00F5131E">
        <w:rPr>
          <w:rFonts w:eastAsia="Times New Roman"/>
          <w:sz w:val="24"/>
          <w:szCs w:val="24"/>
        </w:rPr>
        <w:t>ekspromisoriskais</w:t>
      </w:r>
      <w:proofErr w:type="spellEnd"/>
      <w:r w:rsidRPr="00F5131E">
        <w:rPr>
          <w:rFonts w:eastAsia="Times New Roman"/>
          <w:sz w:val="24"/>
          <w:szCs w:val="24"/>
        </w:rPr>
        <w:t xml:space="preserve"> (galvinieks uzņēmies saistību kā pats parādnieks atbilstoši Civillikuma 1702.panta otrajai daļai) – nenodibina galvinieka un parādnieka solidāru saistību pret kreditoru Civillikuma 1670. un 1672.panta izpratnē.</w:t>
      </w:r>
    </w:p>
    <w:p w:rsidR="00F22B28" w:rsidRPr="00F5131E" w:rsidRDefault="007C262A" w:rsidP="00702F0C">
      <w:pPr>
        <w:shd w:val="clear" w:color="auto" w:fill="FFFFFF"/>
        <w:spacing w:line="276" w:lineRule="auto"/>
        <w:ind w:firstLine="567"/>
        <w:jc w:val="both"/>
        <w:rPr>
          <w:sz w:val="24"/>
          <w:szCs w:val="24"/>
        </w:rPr>
      </w:pPr>
      <w:r w:rsidRPr="00F5131E">
        <w:rPr>
          <w:sz w:val="24"/>
          <w:szCs w:val="24"/>
        </w:rPr>
        <w:t>Sen</w:t>
      </w:r>
      <w:r w:rsidRPr="00F5131E">
        <w:rPr>
          <w:rFonts w:eastAsia="Times New Roman"/>
          <w:sz w:val="24"/>
          <w:szCs w:val="24"/>
        </w:rPr>
        <w:t xml:space="preserve">āts paplašinātā sastāvā, </w:t>
      </w:r>
      <w:proofErr w:type="gramStart"/>
      <w:r w:rsidRPr="00F5131E">
        <w:rPr>
          <w:rFonts w:eastAsia="Times New Roman"/>
          <w:sz w:val="24"/>
          <w:szCs w:val="24"/>
        </w:rPr>
        <w:t>2013.gada</w:t>
      </w:r>
      <w:proofErr w:type="gramEnd"/>
      <w:r w:rsidRPr="00F5131E">
        <w:rPr>
          <w:rFonts w:eastAsia="Times New Roman"/>
          <w:sz w:val="24"/>
          <w:szCs w:val="24"/>
        </w:rPr>
        <w:t xml:space="preserve"> 14.jūnijā izskatīdams faktisko un tiesisko apstākļu ziņā līdzīgu lietu jautājumā par solidāras saistības starp galvinieku un galveno parādnieku nodibināšanas juridiskiem aspektiem, norādījis, ka, vērtējot, vai galvenais parādnieks un galvinieks ir solidāri atbildīgi par aizdevuma līguma saistību izpildīšanu, jāņem vērā galvojuma būtība. Ja kāda naudas summa tiktu aizdota nedalīti divām personām, tad nebūtu loģiski vienu uzskatīt par parādnieku, bet otru </w:t>
      </w:r>
      <w:r w:rsidR="00702F0C">
        <w:rPr>
          <w:rFonts w:eastAsia="Times New Roman"/>
          <w:sz w:val="24"/>
          <w:szCs w:val="24"/>
        </w:rPr>
        <w:noBreakHyphen/>
      </w:r>
      <w:r w:rsidRPr="00F5131E">
        <w:rPr>
          <w:rFonts w:eastAsia="Times New Roman"/>
          <w:sz w:val="24"/>
          <w:szCs w:val="24"/>
        </w:rPr>
        <w:t xml:space="preserve"> par galvinieku. Abiem būtu jābūt solidāriem parādniekiem no paša sākuma. Iespējama arī kopīga aizņemšanās, nosakot katra daļu, piemēram, katram puse. Šādu saistību vēlāk aizņēmēji ar atsevišķu līgumu var pārveidot par solidāru un par to paziņot kreditoram. Solidārais </w:t>
      </w:r>
      <w:r w:rsidRPr="00F5131E">
        <w:rPr>
          <w:rFonts w:eastAsia="Times New Roman"/>
          <w:spacing w:val="-1"/>
          <w:sz w:val="24"/>
          <w:szCs w:val="24"/>
        </w:rPr>
        <w:t xml:space="preserve">parādnieks pēc tam, kad apmierinājis kreditora prasījumu, var prasīt no pārējiem atbilstošu atlīdzību </w:t>
      </w:r>
      <w:r w:rsidRPr="00F5131E">
        <w:rPr>
          <w:rFonts w:eastAsia="Times New Roman"/>
          <w:sz w:val="24"/>
          <w:szCs w:val="24"/>
        </w:rPr>
        <w:t xml:space="preserve">(Civillikuma 1686.pants). Divu solidāru parādnieku gadījumā tas nozīmē atlīdzināto summu dalīt </w:t>
      </w:r>
      <w:r w:rsidRPr="00F5131E">
        <w:rPr>
          <w:rFonts w:eastAsia="Times New Roman"/>
          <w:spacing w:val="-1"/>
          <w:sz w:val="24"/>
          <w:szCs w:val="24"/>
        </w:rPr>
        <w:t xml:space="preserve">uz pusēm. Turpretim galvojuma attiecībās atbilstoši Civillikuma 1692.pantam galvinieks, kas sedzis </w:t>
      </w:r>
      <w:r w:rsidRPr="00F5131E">
        <w:rPr>
          <w:rFonts w:eastAsia="Times New Roman"/>
          <w:sz w:val="24"/>
          <w:szCs w:val="24"/>
        </w:rPr>
        <w:t xml:space="preserve">parādu, var no galvenā parādnieka prasīt regresa kārtībā visu samaksāto (sk. </w:t>
      </w:r>
      <w:bookmarkStart w:id="5" w:name="_Hlk4500703"/>
      <w:r w:rsidRPr="00F5131E">
        <w:rPr>
          <w:rFonts w:eastAsia="Times New Roman"/>
          <w:i/>
          <w:iCs/>
          <w:sz w:val="24"/>
          <w:szCs w:val="24"/>
        </w:rPr>
        <w:t xml:space="preserve">Augstākās tiesas Senāta 2013.gada 14.jūnija sprieduma lietā Nr. SKC-161/2013 (C12155810) </w:t>
      </w:r>
      <w:bookmarkEnd w:id="5"/>
      <w:r w:rsidRPr="00F5131E">
        <w:rPr>
          <w:rFonts w:eastAsia="Times New Roman"/>
          <w:i/>
          <w:iCs/>
          <w:sz w:val="24"/>
          <w:szCs w:val="24"/>
        </w:rPr>
        <w:t>6.2.punktu</w:t>
      </w:r>
      <w:r w:rsidRPr="00F5131E">
        <w:rPr>
          <w:rFonts w:eastAsia="Times New Roman"/>
          <w:sz w:val="24"/>
          <w:szCs w:val="24"/>
        </w:rPr>
        <w:t xml:space="preserve">). Tādējādi Senāts apstiprinājis iepriekš jau 2012.gada 7.marta spriedumā izteikto atziņu, ka galvojuma un solidārām saistībām kopēja ir tāda iezīme, ka prasījumu var vērst gan pret vienu, gan otru (pie tam </w:t>
      </w:r>
      <w:r w:rsidRPr="00F5131E">
        <w:rPr>
          <w:rFonts w:eastAsia="Times New Roman"/>
          <w:spacing w:val="-1"/>
          <w:sz w:val="24"/>
          <w:szCs w:val="24"/>
        </w:rPr>
        <w:t xml:space="preserve">galvojumā tas nav vispārējs noteikums), un to varētu saukt par procesuālu līdzību, taču ekonomiski, </w:t>
      </w:r>
      <w:r w:rsidRPr="00F5131E">
        <w:rPr>
          <w:rFonts w:eastAsia="Times New Roman"/>
          <w:sz w:val="24"/>
          <w:szCs w:val="24"/>
        </w:rPr>
        <w:t xml:space="preserve">no materiālo tiesību viedokļa, atšķirība ir būtiska: solidāri saistītie nes atbildību, ko vēlāk dala savā starpā, turpretim galvojumā galvinieks pilda </w:t>
      </w:r>
      <w:proofErr w:type="spellStart"/>
      <w:r w:rsidRPr="00F5131E">
        <w:rPr>
          <w:rFonts w:eastAsia="Times New Roman"/>
          <w:sz w:val="24"/>
          <w:szCs w:val="24"/>
        </w:rPr>
        <w:t>akcesoru</w:t>
      </w:r>
      <w:proofErr w:type="spellEnd"/>
      <w:r w:rsidRPr="00F5131E">
        <w:rPr>
          <w:rFonts w:eastAsia="Times New Roman"/>
          <w:sz w:val="24"/>
          <w:szCs w:val="24"/>
        </w:rPr>
        <w:t xml:space="preserve"> saistību, kas ļauj lietot regresa prasību pilnā apmērā (</w:t>
      </w:r>
      <w:r w:rsidRPr="00F5131E">
        <w:rPr>
          <w:rFonts w:eastAsia="Times New Roman"/>
          <w:i/>
          <w:iCs/>
          <w:sz w:val="24"/>
          <w:szCs w:val="24"/>
        </w:rPr>
        <w:t xml:space="preserve">sk. </w:t>
      </w:r>
      <w:bookmarkStart w:id="6" w:name="_Hlk4500761"/>
      <w:r w:rsidRPr="00F5131E">
        <w:rPr>
          <w:rFonts w:eastAsia="Times New Roman"/>
          <w:i/>
          <w:iCs/>
          <w:sz w:val="24"/>
          <w:szCs w:val="24"/>
        </w:rPr>
        <w:t xml:space="preserve">Augstākās tiesas Senāta 2012.gada 7.marta sprieduma lietā Nr. SKC-115/2012 (C39054210) </w:t>
      </w:r>
      <w:bookmarkEnd w:id="6"/>
      <w:r w:rsidRPr="00F5131E">
        <w:rPr>
          <w:rFonts w:eastAsia="Times New Roman"/>
          <w:i/>
          <w:iCs/>
          <w:sz w:val="24"/>
          <w:szCs w:val="24"/>
        </w:rPr>
        <w:t>7.3.punktu</w:t>
      </w:r>
      <w:r w:rsidRPr="00F5131E">
        <w:rPr>
          <w:rFonts w:eastAsia="Times New Roman"/>
          <w:sz w:val="24"/>
          <w:szCs w:val="24"/>
        </w:rPr>
        <w:t>).</w:t>
      </w:r>
    </w:p>
    <w:p w:rsidR="00F22B28" w:rsidRPr="00F5131E" w:rsidRDefault="007C262A" w:rsidP="00F5131E">
      <w:pPr>
        <w:shd w:val="clear" w:color="auto" w:fill="FFFFFF"/>
        <w:spacing w:line="276" w:lineRule="auto"/>
        <w:ind w:right="5" w:firstLine="720"/>
        <w:jc w:val="both"/>
        <w:rPr>
          <w:sz w:val="24"/>
          <w:szCs w:val="24"/>
        </w:rPr>
      </w:pPr>
      <w:r w:rsidRPr="00F5131E">
        <w:rPr>
          <w:sz w:val="24"/>
          <w:szCs w:val="24"/>
        </w:rPr>
        <w:t>Turkl</w:t>
      </w:r>
      <w:r w:rsidRPr="00F5131E">
        <w:rPr>
          <w:rFonts w:eastAsia="Times New Roman"/>
          <w:sz w:val="24"/>
          <w:szCs w:val="24"/>
        </w:rPr>
        <w:t xml:space="preserve">āt apstāklis, ka puses līgumos iekļāvušas nosacījumus par galvinieka un parādnieka solidāru saistību pret kreditoru, nevar mainīt galvojuma institūta </w:t>
      </w:r>
      <w:proofErr w:type="spellStart"/>
      <w:r w:rsidRPr="00F5131E">
        <w:rPr>
          <w:rFonts w:eastAsia="Times New Roman"/>
          <w:sz w:val="24"/>
          <w:szCs w:val="24"/>
        </w:rPr>
        <w:t>akcesoro</w:t>
      </w:r>
      <w:proofErr w:type="spellEnd"/>
      <w:r w:rsidRPr="00F5131E">
        <w:rPr>
          <w:rFonts w:eastAsia="Times New Roman"/>
          <w:sz w:val="24"/>
          <w:szCs w:val="24"/>
        </w:rPr>
        <w:t xml:space="preserve"> raksturu un nodibināt solidāru saistību. Šādu atziņu Senāts jau vairākkārt ir paudis un nostiprinājis savos spriedumos (</w:t>
      </w:r>
      <w:r w:rsidRPr="00F5131E">
        <w:rPr>
          <w:rFonts w:eastAsia="Times New Roman"/>
          <w:i/>
          <w:iCs/>
          <w:sz w:val="24"/>
          <w:szCs w:val="24"/>
        </w:rPr>
        <w:t xml:space="preserve">sk. Senāta </w:t>
      </w:r>
      <w:proofErr w:type="gramStart"/>
      <w:r w:rsidRPr="00F5131E">
        <w:rPr>
          <w:rFonts w:eastAsia="Times New Roman"/>
          <w:i/>
          <w:iCs/>
          <w:sz w:val="24"/>
          <w:szCs w:val="24"/>
        </w:rPr>
        <w:t>2013.gada</w:t>
      </w:r>
      <w:proofErr w:type="gramEnd"/>
      <w:r w:rsidRPr="00F5131E">
        <w:rPr>
          <w:rFonts w:eastAsia="Times New Roman"/>
          <w:i/>
          <w:iCs/>
          <w:sz w:val="24"/>
          <w:szCs w:val="24"/>
        </w:rPr>
        <w:t xml:space="preserve"> 14.jūnija sprieduma lietā Nr. SKC-161/2013 (C12155810) 6.punktu, </w:t>
      </w:r>
      <w:bookmarkStart w:id="7" w:name="_Hlk4500796"/>
      <w:r w:rsidRPr="00F5131E">
        <w:rPr>
          <w:rFonts w:eastAsia="Times New Roman"/>
          <w:i/>
          <w:iCs/>
          <w:sz w:val="24"/>
          <w:szCs w:val="24"/>
        </w:rPr>
        <w:t xml:space="preserve">2013.gada 8.oktobra sprieduma lietā Nr. SKC-247/2013 (C26100610) </w:t>
      </w:r>
      <w:bookmarkEnd w:id="7"/>
      <w:r w:rsidRPr="00F5131E">
        <w:rPr>
          <w:rFonts w:eastAsia="Times New Roman"/>
          <w:i/>
          <w:iCs/>
          <w:sz w:val="24"/>
          <w:szCs w:val="24"/>
        </w:rPr>
        <w:t xml:space="preserve">6.punktu; </w:t>
      </w:r>
      <w:bookmarkStart w:id="8" w:name="_Hlk4500834"/>
      <w:r w:rsidRPr="00F5131E">
        <w:rPr>
          <w:rFonts w:eastAsia="Times New Roman"/>
          <w:i/>
          <w:iCs/>
          <w:sz w:val="24"/>
          <w:szCs w:val="24"/>
        </w:rPr>
        <w:t xml:space="preserve">Augstākās tiesas 2015.gada 30.septembra sprieduma lietā Nr. SKC-191/2015 (C33246710) </w:t>
      </w:r>
      <w:bookmarkEnd w:id="8"/>
      <w:r w:rsidRPr="00F5131E">
        <w:rPr>
          <w:rFonts w:eastAsia="Times New Roman"/>
          <w:i/>
          <w:iCs/>
          <w:sz w:val="24"/>
          <w:szCs w:val="24"/>
        </w:rPr>
        <w:t xml:space="preserve">11.punktu, </w:t>
      </w:r>
      <w:bookmarkStart w:id="9" w:name="_Hlk4500888"/>
      <w:r w:rsidRPr="00F5131E">
        <w:rPr>
          <w:rFonts w:eastAsia="Times New Roman"/>
          <w:i/>
          <w:iCs/>
          <w:sz w:val="24"/>
          <w:szCs w:val="24"/>
        </w:rPr>
        <w:t xml:space="preserve">2015.gada 19.oktobra </w:t>
      </w:r>
      <w:r w:rsidRPr="00F5131E">
        <w:rPr>
          <w:rFonts w:eastAsia="Times New Roman"/>
          <w:i/>
          <w:iCs/>
          <w:spacing w:val="-1"/>
          <w:sz w:val="24"/>
          <w:szCs w:val="24"/>
        </w:rPr>
        <w:t xml:space="preserve">sprieduma lietā Nr. SKC-185/2015 (C16058310) </w:t>
      </w:r>
      <w:bookmarkEnd w:id="9"/>
      <w:r w:rsidRPr="00F5131E">
        <w:rPr>
          <w:rFonts w:eastAsia="Times New Roman"/>
          <w:i/>
          <w:iCs/>
          <w:spacing w:val="-1"/>
          <w:sz w:val="24"/>
          <w:szCs w:val="24"/>
        </w:rPr>
        <w:t xml:space="preserve">8.4.punktu, </w:t>
      </w:r>
      <w:bookmarkStart w:id="10" w:name="_Hlk4500921"/>
      <w:r w:rsidRPr="00F5131E">
        <w:rPr>
          <w:rFonts w:eastAsia="Times New Roman"/>
          <w:i/>
          <w:iCs/>
          <w:spacing w:val="-1"/>
          <w:sz w:val="24"/>
          <w:szCs w:val="24"/>
        </w:rPr>
        <w:t xml:space="preserve">2015.gada 21.oktobra sprieduma lietā </w:t>
      </w:r>
      <w:r w:rsidRPr="00F5131E">
        <w:rPr>
          <w:rFonts w:eastAsia="Times New Roman"/>
          <w:i/>
          <w:iCs/>
          <w:sz w:val="24"/>
          <w:szCs w:val="24"/>
        </w:rPr>
        <w:t xml:space="preserve">Nr. SKC-206/2015 (C28322210) </w:t>
      </w:r>
      <w:bookmarkEnd w:id="10"/>
      <w:r w:rsidRPr="00F5131E">
        <w:rPr>
          <w:rFonts w:eastAsia="Times New Roman"/>
          <w:i/>
          <w:iCs/>
          <w:sz w:val="24"/>
          <w:szCs w:val="24"/>
        </w:rPr>
        <w:t xml:space="preserve">11.punktu, </w:t>
      </w:r>
      <w:bookmarkStart w:id="11" w:name="_Hlk4500956"/>
      <w:r w:rsidRPr="00F5131E">
        <w:rPr>
          <w:rFonts w:eastAsia="Times New Roman"/>
          <w:i/>
          <w:iCs/>
          <w:sz w:val="24"/>
          <w:szCs w:val="24"/>
        </w:rPr>
        <w:t>2015.gada 23.oktobra sprieduma lietā Nr. SKC-192/2015 (C24076810)</w:t>
      </w:r>
      <w:bookmarkEnd w:id="11"/>
      <w:r w:rsidRPr="00F5131E">
        <w:rPr>
          <w:rFonts w:eastAsia="Times New Roman"/>
          <w:i/>
          <w:iCs/>
          <w:sz w:val="24"/>
          <w:szCs w:val="24"/>
        </w:rPr>
        <w:t xml:space="preserve"> 9.punktu, </w:t>
      </w:r>
      <w:bookmarkStart w:id="12" w:name="_Hlk4500973"/>
      <w:r w:rsidRPr="00F5131E">
        <w:rPr>
          <w:rFonts w:eastAsia="Times New Roman"/>
          <w:i/>
          <w:iCs/>
          <w:sz w:val="24"/>
          <w:szCs w:val="24"/>
        </w:rPr>
        <w:t>2017.gada 17.februāra sprieduma lietā Nr. SKC-45/2017 (C04217310)</w:t>
      </w:r>
      <w:bookmarkEnd w:id="12"/>
      <w:r w:rsidRPr="00F5131E">
        <w:rPr>
          <w:rFonts w:eastAsia="Times New Roman"/>
          <w:i/>
          <w:iCs/>
          <w:sz w:val="24"/>
          <w:szCs w:val="24"/>
        </w:rPr>
        <w:t xml:space="preserve"> 7.punktu</w:t>
      </w:r>
      <w:r w:rsidRPr="00F5131E">
        <w:rPr>
          <w:rFonts w:eastAsia="Times New Roman"/>
          <w:sz w:val="24"/>
          <w:szCs w:val="24"/>
        </w:rPr>
        <w:t>).</w:t>
      </w:r>
    </w:p>
    <w:p w:rsidR="00F22B28" w:rsidRPr="00F5131E" w:rsidRDefault="007C262A" w:rsidP="00F5131E">
      <w:pPr>
        <w:shd w:val="clear" w:color="auto" w:fill="FFFFFF"/>
        <w:spacing w:line="276" w:lineRule="auto"/>
        <w:ind w:firstLine="720"/>
        <w:jc w:val="both"/>
        <w:rPr>
          <w:sz w:val="24"/>
          <w:szCs w:val="24"/>
        </w:rPr>
      </w:pPr>
      <w:r w:rsidRPr="00F5131E">
        <w:rPr>
          <w:sz w:val="24"/>
          <w:szCs w:val="24"/>
        </w:rPr>
        <w:t>[11.2] Atz</w:t>
      </w:r>
      <w:r w:rsidRPr="00F5131E">
        <w:rPr>
          <w:rFonts w:eastAsia="Times New Roman"/>
          <w:sz w:val="24"/>
          <w:szCs w:val="24"/>
        </w:rPr>
        <w:t xml:space="preserve">īdama, ka atbildētāji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noslēgtajos aizdevuma līgumos dotajā galvojumā ietvēruši nosacījumu par solidāras saistības uzņemšanos kopā ar galveno parādnieci, apelācijas instances tiesa pretēji judikatūrai, kas izveidojusies un nostiprinājusies jautājumā par solidāras saistības starp galvinieku un galveno parādnieku nodibināšanas juridiskiem aspektiem, noteikusi galvenās parādnieces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w:t>
      </w:r>
      <w:r w:rsidRPr="00F5131E">
        <w:rPr>
          <w:rFonts w:eastAsia="Times New Roman"/>
          <w:spacing w:val="-1"/>
          <w:sz w:val="24"/>
          <w:szCs w:val="24"/>
        </w:rPr>
        <w:t xml:space="preserve">galvinieku </w:t>
      </w:r>
      <w:r w:rsidR="001A3001">
        <w:rPr>
          <w:rFonts w:eastAsia="Times New Roman"/>
          <w:sz w:val="24"/>
          <w:szCs w:val="24"/>
        </w:rPr>
        <w:t>[pers. B]</w:t>
      </w:r>
      <w:r w:rsidRPr="00F5131E">
        <w:rPr>
          <w:rFonts w:eastAsia="Times New Roman"/>
          <w:spacing w:val="-1"/>
          <w:sz w:val="24"/>
          <w:szCs w:val="24"/>
        </w:rPr>
        <w:t xml:space="preserve"> un </w:t>
      </w:r>
      <w:r w:rsidR="00CC60DE">
        <w:rPr>
          <w:rFonts w:eastAsia="Times New Roman"/>
          <w:sz w:val="24"/>
          <w:szCs w:val="24"/>
        </w:rPr>
        <w:t>[pers. A]</w:t>
      </w:r>
      <w:r w:rsidRPr="00F5131E">
        <w:rPr>
          <w:rFonts w:eastAsia="Times New Roman"/>
          <w:spacing w:val="-1"/>
          <w:sz w:val="24"/>
          <w:szCs w:val="24"/>
        </w:rPr>
        <w:t xml:space="preserve"> solidāru atbildību par piedzītā parāda samaksu. </w:t>
      </w:r>
      <w:r w:rsidRPr="00F5131E">
        <w:rPr>
          <w:rFonts w:eastAsia="Times New Roman"/>
          <w:sz w:val="24"/>
          <w:szCs w:val="24"/>
        </w:rPr>
        <w:t>Tādējādi Civillietu tiesas kolēģija pārkāpusi Civilprocesa likuma 5.panta sestās daļas prasības.</w:t>
      </w:r>
    </w:p>
    <w:p w:rsidR="00F22B28" w:rsidRPr="00F5131E" w:rsidRDefault="007C262A" w:rsidP="00801613">
      <w:pPr>
        <w:shd w:val="clear" w:color="auto" w:fill="FFFFFF"/>
        <w:spacing w:line="276" w:lineRule="auto"/>
        <w:ind w:firstLine="567"/>
        <w:jc w:val="both"/>
        <w:rPr>
          <w:sz w:val="24"/>
          <w:szCs w:val="24"/>
        </w:rPr>
      </w:pPr>
      <w:r w:rsidRPr="00F5131E">
        <w:rPr>
          <w:sz w:val="24"/>
          <w:szCs w:val="24"/>
        </w:rPr>
        <w:t>Pret</w:t>
      </w:r>
      <w:r w:rsidRPr="00F5131E">
        <w:rPr>
          <w:rFonts w:eastAsia="Times New Roman"/>
          <w:sz w:val="24"/>
          <w:szCs w:val="24"/>
        </w:rPr>
        <w:t xml:space="preserve">ēji apelācijas instances tiesas atzītajam, aizdevuma līgumos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pacing w:val="-1"/>
          <w:sz w:val="24"/>
          <w:szCs w:val="24"/>
        </w:rPr>
        <w:t xml:space="preserve"> </w:t>
      </w:r>
      <w:r w:rsidRPr="00F5131E">
        <w:rPr>
          <w:rFonts w:eastAsia="Times New Roman"/>
          <w:spacing w:val="-1"/>
          <w:sz w:val="24"/>
          <w:szCs w:val="24"/>
        </w:rPr>
        <w:lastRenderedPageBreak/>
        <w:t xml:space="preserve">dotajā galvojumā ietvertais nosacījums par solidāras saistības uzņemšanos kopā ar </w:t>
      </w:r>
      <w:r w:rsidRPr="00F5131E">
        <w:rPr>
          <w:rFonts w:eastAsia="Times New Roman"/>
          <w:sz w:val="24"/>
          <w:szCs w:val="24"/>
        </w:rPr>
        <w:t xml:space="preserve">galveno parādnieci pret aizdevējiem, kā jau iepriekš tika norādīts, nevar mainīt galvojuma institūta </w:t>
      </w:r>
      <w:proofErr w:type="spellStart"/>
      <w:r w:rsidRPr="00F5131E">
        <w:rPr>
          <w:rFonts w:eastAsia="Times New Roman"/>
          <w:sz w:val="24"/>
          <w:szCs w:val="24"/>
        </w:rPr>
        <w:t>akcesoro</w:t>
      </w:r>
      <w:proofErr w:type="spellEnd"/>
      <w:r w:rsidRPr="00F5131E">
        <w:rPr>
          <w:rFonts w:eastAsia="Times New Roman"/>
          <w:sz w:val="24"/>
          <w:szCs w:val="24"/>
        </w:rPr>
        <w:t xml:space="preserve"> raksturu. Citiem vārdiem, galvinieku vienošanās ar kreditoriem nenodibina galvinieku un parādnieku solidāru atbildību. Ja atbilstoši Civillikuma </w:t>
      </w:r>
      <w:proofErr w:type="gramStart"/>
      <w:r w:rsidRPr="00F5131E">
        <w:rPr>
          <w:rFonts w:eastAsia="Times New Roman"/>
          <w:sz w:val="24"/>
          <w:szCs w:val="24"/>
        </w:rPr>
        <w:t>1673.pantam</w:t>
      </w:r>
      <w:proofErr w:type="gramEnd"/>
      <w:r w:rsidRPr="00F5131E">
        <w:rPr>
          <w:rFonts w:eastAsia="Times New Roman"/>
          <w:sz w:val="24"/>
          <w:szCs w:val="24"/>
        </w:rPr>
        <w:t xml:space="preserve"> līdzējiem ir skaidri un tieši</w:t>
      </w:r>
      <w:r w:rsidR="00702F0C">
        <w:rPr>
          <w:rFonts w:eastAsia="Times New Roman"/>
          <w:sz w:val="24"/>
          <w:szCs w:val="24"/>
        </w:rPr>
        <w:t xml:space="preserve"> </w:t>
      </w:r>
      <w:r w:rsidRPr="00F5131E">
        <w:rPr>
          <w:sz w:val="24"/>
          <w:szCs w:val="24"/>
        </w:rPr>
        <w:t>j</w:t>
      </w:r>
      <w:r w:rsidRPr="00F5131E">
        <w:rPr>
          <w:rFonts w:eastAsia="Times New Roman"/>
          <w:sz w:val="24"/>
          <w:szCs w:val="24"/>
        </w:rPr>
        <w:t xml:space="preserve">āizsaka griba nodibināt solidāru saistību, tad līgumam jābūt noslēgtam starp personām, kas šādu saistību pret kādu kreditoru uzņemas. Proti, galvinieks </w:t>
      </w:r>
      <w:proofErr w:type="spellStart"/>
      <w:r w:rsidRPr="00F5131E">
        <w:rPr>
          <w:rFonts w:eastAsia="Times New Roman"/>
          <w:sz w:val="24"/>
          <w:szCs w:val="24"/>
        </w:rPr>
        <w:t>privātautonomijas</w:t>
      </w:r>
      <w:proofErr w:type="spellEnd"/>
      <w:r w:rsidRPr="00F5131E">
        <w:rPr>
          <w:rFonts w:eastAsia="Times New Roman"/>
          <w:sz w:val="24"/>
          <w:szCs w:val="24"/>
        </w:rPr>
        <w:t xml:space="preserve"> ietvaros var noslēgt vienošanos ar galveno parādnieku par solidāras saistības nodibināšanu, tādējādi būtībā pārtopot par </w:t>
      </w:r>
      <w:proofErr w:type="spellStart"/>
      <w:r w:rsidRPr="00F5131E">
        <w:rPr>
          <w:rFonts w:eastAsia="Times New Roman"/>
          <w:sz w:val="24"/>
          <w:szCs w:val="24"/>
        </w:rPr>
        <w:t>līdzaizņēmēju</w:t>
      </w:r>
      <w:proofErr w:type="spellEnd"/>
      <w:r w:rsidRPr="00F5131E">
        <w:rPr>
          <w:rFonts w:eastAsia="Times New Roman"/>
          <w:sz w:val="24"/>
          <w:szCs w:val="24"/>
        </w:rPr>
        <w:t xml:space="preserve"> (kopparādnieku), taču tas nozīmētu tiesisko attiecību pārveidojumu, kurā galvojums beidz pastāvēt. Līgums par solidāru saistību nodibināšanu starp galveno parādnieci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un galviniekiem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nav ticis noslēgts, tādēļ iztrūkst pamats parāda solidārai piedziņai no visiem atbildētājiem, bet atbildētājiem bija nosakāma dalīta jeb </w:t>
      </w:r>
      <w:proofErr w:type="spellStart"/>
      <w:r w:rsidRPr="00F5131E">
        <w:rPr>
          <w:rFonts w:eastAsia="Times New Roman"/>
          <w:sz w:val="24"/>
          <w:szCs w:val="24"/>
        </w:rPr>
        <w:t>subsidiāra</w:t>
      </w:r>
      <w:proofErr w:type="spellEnd"/>
      <w:r w:rsidRPr="00F5131E">
        <w:rPr>
          <w:rFonts w:eastAsia="Times New Roman"/>
          <w:sz w:val="24"/>
          <w:szCs w:val="24"/>
        </w:rPr>
        <w:t xml:space="preserve"> atbildība.</w:t>
      </w:r>
    </w:p>
    <w:p w:rsidR="00F22B28" w:rsidRPr="00F5131E" w:rsidRDefault="007C262A" w:rsidP="00801613">
      <w:pPr>
        <w:shd w:val="clear" w:color="auto" w:fill="FFFFFF"/>
        <w:spacing w:line="276" w:lineRule="auto"/>
        <w:ind w:right="5" w:firstLine="567"/>
        <w:jc w:val="both"/>
        <w:rPr>
          <w:sz w:val="24"/>
          <w:szCs w:val="24"/>
        </w:rPr>
      </w:pPr>
      <w:r w:rsidRPr="00F5131E">
        <w:rPr>
          <w:spacing w:val="-1"/>
          <w:sz w:val="24"/>
          <w:szCs w:val="24"/>
        </w:rPr>
        <w:t>Vienlaikus atg</w:t>
      </w:r>
      <w:r w:rsidRPr="00F5131E">
        <w:rPr>
          <w:rFonts w:eastAsia="Times New Roman"/>
          <w:spacing w:val="-1"/>
          <w:sz w:val="24"/>
          <w:szCs w:val="24"/>
        </w:rPr>
        <w:t xml:space="preserve">ādināms, ka konkrētajā gadījumā vienīgi atbildētājiem </w:t>
      </w:r>
      <w:r w:rsidR="001A3001">
        <w:rPr>
          <w:rFonts w:eastAsia="Times New Roman"/>
          <w:sz w:val="24"/>
          <w:szCs w:val="24"/>
        </w:rPr>
        <w:t>[pers. B]</w:t>
      </w:r>
      <w:r w:rsidRPr="00F5131E">
        <w:rPr>
          <w:rFonts w:eastAsia="Times New Roman"/>
          <w:spacing w:val="-1"/>
          <w:sz w:val="24"/>
          <w:szCs w:val="24"/>
        </w:rPr>
        <w:t xml:space="preserve"> </w:t>
      </w:r>
      <w:r w:rsidRPr="00F5131E">
        <w:rPr>
          <w:rFonts w:eastAsia="Times New Roman"/>
          <w:sz w:val="24"/>
          <w:szCs w:val="24"/>
        </w:rPr>
        <w:t xml:space="preserve">un </w:t>
      </w:r>
      <w:r w:rsidR="00CC60DE">
        <w:rPr>
          <w:rFonts w:eastAsia="Times New Roman"/>
          <w:sz w:val="24"/>
          <w:szCs w:val="24"/>
        </w:rPr>
        <w:t>[pers. A]</w:t>
      </w:r>
      <w:r w:rsidRPr="00F5131E">
        <w:rPr>
          <w:rFonts w:eastAsia="Times New Roman"/>
          <w:sz w:val="24"/>
          <w:szCs w:val="24"/>
        </w:rPr>
        <w:t xml:space="preserve">, kuri galvojuši par vienu un to pašu parādnieku un to pašu parādu, solidārā atbildība iestājas uz Civillikuma </w:t>
      </w:r>
      <w:proofErr w:type="gramStart"/>
      <w:r w:rsidRPr="00F5131E">
        <w:rPr>
          <w:rFonts w:eastAsia="Times New Roman"/>
          <w:sz w:val="24"/>
          <w:szCs w:val="24"/>
        </w:rPr>
        <w:t>1699.panta</w:t>
      </w:r>
      <w:proofErr w:type="gramEnd"/>
      <w:r w:rsidRPr="00F5131E">
        <w:rPr>
          <w:rFonts w:eastAsia="Times New Roman"/>
          <w:sz w:val="24"/>
          <w:szCs w:val="24"/>
        </w:rPr>
        <w:t xml:space="preserve"> pamata, tāpēc sevišķa vienošanās par solidāras saistības nodibināšanu nav nepieciešama.</w:t>
      </w:r>
    </w:p>
    <w:p w:rsidR="00F22B28" w:rsidRPr="00F5131E" w:rsidRDefault="007C262A" w:rsidP="00801613">
      <w:pPr>
        <w:shd w:val="clear" w:color="auto" w:fill="FFFFFF"/>
        <w:spacing w:line="276" w:lineRule="auto"/>
        <w:ind w:right="5" w:firstLine="567"/>
        <w:jc w:val="both"/>
        <w:rPr>
          <w:sz w:val="24"/>
          <w:szCs w:val="24"/>
        </w:rPr>
      </w:pPr>
      <w:r w:rsidRPr="00F5131E">
        <w:rPr>
          <w:sz w:val="24"/>
          <w:szCs w:val="24"/>
        </w:rPr>
        <w:t>[11.3] Apkopojot iepriek</w:t>
      </w:r>
      <w:r w:rsidRPr="00F5131E">
        <w:rPr>
          <w:rFonts w:eastAsia="Times New Roman"/>
          <w:sz w:val="24"/>
          <w:szCs w:val="24"/>
        </w:rPr>
        <w:t xml:space="preserve">š izklāstītos argumentus, Senāts secina, ka apelācijas instances tiesas pieļautā kļūda galvojuma institūtu reglamentējošo materiālo tiesību normu piemērošanā nav vērtējama kā tāda, kas novedusi pie lietas nepareiza iznākuma attiecībā uz pienākumu izpildīt saistības, jo priekšnoteikumi parāda piedziņai ir nodibināti un arī piedzenamās summas noteiktas pareizi, turklāt tās nav apstrīdētas. Pastāvot šādiem apstākļiem, ievērojot procesuālās ekonomijas principu (likuma „Par tiesu varu” 28.panta pirmā daļa) un Civilprocesa likuma 474.panta 4.punktā noteikto, Senāts uzskata par iespējamu novērst šo kļūdu sprieduma grozīšanas ceļā, nosakot atbildētājiem </w:t>
      </w:r>
      <w:proofErr w:type="spellStart"/>
      <w:r w:rsidRPr="00F5131E">
        <w:rPr>
          <w:rFonts w:eastAsia="Times New Roman"/>
          <w:sz w:val="24"/>
          <w:szCs w:val="24"/>
        </w:rPr>
        <w:t>subsidiāru</w:t>
      </w:r>
      <w:proofErr w:type="spellEnd"/>
      <w:r w:rsidRPr="00F5131E">
        <w:rPr>
          <w:rFonts w:eastAsia="Times New Roman"/>
          <w:sz w:val="24"/>
          <w:szCs w:val="24"/>
        </w:rPr>
        <w:t xml:space="preserve"> atbildību.</w:t>
      </w:r>
    </w:p>
    <w:p w:rsidR="00801613" w:rsidRDefault="00801613" w:rsidP="00F5131E">
      <w:pPr>
        <w:shd w:val="clear" w:color="auto" w:fill="FFFFFF"/>
        <w:spacing w:line="276" w:lineRule="auto"/>
        <w:ind w:firstLine="720"/>
        <w:jc w:val="both"/>
        <w:rPr>
          <w:spacing w:val="-1"/>
          <w:sz w:val="24"/>
          <w:szCs w:val="24"/>
        </w:rPr>
      </w:pPr>
    </w:p>
    <w:p w:rsidR="00F22B28" w:rsidRPr="00F5131E" w:rsidRDefault="007C262A" w:rsidP="00801613">
      <w:pPr>
        <w:shd w:val="clear" w:color="auto" w:fill="FFFFFF"/>
        <w:spacing w:line="276" w:lineRule="auto"/>
        <w:ind w:firstLine="567"/>
        <w:jc w:val="both"/>
        <w:rPr>
          <w:sz w:val="24"/>
          <w:szCs w:val="24"/>
        </w:rPr>
      </w:pPr>
      <w:r w:rsidRPr="00F5131E">
        <w:rPr>
          <w:spacing w:val="-1"/>
          <w:sz w:val="24"/>
          <w:szCs w:val="24"/>
        </w:rPr>
        <w:t>[12] Nepelna iev</w:t>
      </w:r>
      <w:r w:rsidRPr="00F5131E">
        <w:rPr>
          <w:rFonts w:eastAsia="Times New Roman"/>
          <w:spacing w:val="-1"/>
          <w:sz w:val="24"/>
          <w:szCs w:val="24"/>
        </w:rPr>
        <w:t xml:space="preserve">ērību kasācijas sūdzības iesniedzēju argumenti, ka apelācijas instances tiesa pārkāpusi Civilprocesa likuma </w:t>
      </w:r>
      <w:proofErr w:type="gramStart"/>
      <w:r w:rsidRPr="00F5131E">
        <w:rPr>
          <w:rFonts w:eastAsia="Times New Roman"/>
          <w:spacing w:val="-1"/>
          <w:sz w:val="24"/>
          <w:szCs w:val="24"/>
        </w:rPr>
        <w:t>214.panta</w:t>
      </w:r>
      <w:proofErr w:type="gramEnd"/>
      <w:r w:rsidRPr="00F5131E">
        <w:rPr>
          <w:rFonts w:eastAsia="Times New Roman"/>
          <w:spacing w:val="-1"/>
          <w:sz w:val="24"/>
          <w:szCs w:val="24"/>
        </w:rPr>
        <w:t xml:space="preserve"> 1.punktu, jo nepamatoti noraidījusi atbildētāju lūgumu par </w:t>
      </w:r>
      <w:r w:rsidRPr="00F5131E">
        <w:rPr>
          <w:rFonts w:eastAsia="Times New Roman"/>
          <w:sz w:val="24"/>
          <w:szCs w:val="24"/>
        </w:rPr>
        <w:t>tiesvedības apturēšanu lietā.</w:t>
      </w:r>
    </w:p>
    <w:p w:rsidR="00F22B28" w:rsidRPr="00F5131E" w:rsidRDefault="007C262A" w:rsidP="00801613">
      <w:pPr>
        <w:shd w:val="clear" w:color="auto" w:fill="FFFFFF"/>
        <w:spacing w:line="276" w:lineRule="auto"/>
        <w:ind w:right="5" w:firstLine="567"/>
        <w:jc w:val="both"/>
        <w:rPr>
          <w:sz w:val="24"/>
          <w:szCs w:val="24"/>
        </w:rPr>
      </w:pPr>
      <w:r w:rsidRPr="00F5131E">
        <w:rPr>
          <w:sz w:val="24"/>
          <w:szCs w:val="24"/>
        </w:rPr>
        <w:t>No lietas materi</w:t>
      </w:r>
      <w:r w:rsidRPr="00F5131E">
        <w:rPr>
          <w:rFonts w:eastAsia="Times New Roman"/>
          <w:sz w:val="24"/>
          <w:szCs w:val="24"/>
        </w:rPr>
        <w:t>āliem redzams, un to konstatējusi arī apelācijas instances tiesa, ka galvenās parādnieces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saimnieciskā darbība izbeigta, pamatojoties uz Valsts ieņēmumu dienesta </w:t>
      </w:r>
      <w:proofErr w:type="gramStart"/>
      <w:r w:rsidRPr="00F5131E">
        <w:rPr>
          <w:rFonts w:eastAsia="Times New Roman"/>
          <w:sz w:val="24"/>
          <w:szCs w:val="24"/>
        </w:rPr>
        <w:t>2017.gada</w:t>
      </w:r>
      <w:proofErr w:type="gramEnd"/>
      <w:r w:rsidRPr="00F5131E">
        <w:rPr>
          <w:rFonts w:eastAsia="Times New Roman"/>
          <w:sz w:val="24"/>
          <w:szCs w:val="24"/>
        </w:rPr>
        <w:t xml:space="preserve"> 17.marta lēmumu Nr. 30.1-8.59.2/47050, par ko Uzņēmumu reģistrs izdarījis ierakstu komercreģistrā 2017.gada 8.jūnijā. Saimnieciskās darbības izbeigšana un juridiskās personas likvidācija, sekojoši izslēgšana no komercreģistra pretēji apgalvotajam kasācijas sūdzībā nav viens un tas pats. Pirmajā gadījumā juridiskā persona turpina pastāvēt, bet otrajā - beidz pastāvēt.</w:t>
      </w:r>
    </w:p>
    <w:p w:rsidR="00F22B28" w:rsidRPr="00F5131E" w:rsidRDefault="007C262A" w:rsidP="00801613">
      <w:pPr>
        <w:shd w:val="clear" w:color="auto" w:fill="FFFFFF"/>
        <w:spacing w:line="276" w:lineRule="auto"/>
        <w:ind w:right="5" w:firstLine="567"/>
        <w:jc w:val="both"/>
        <w:rPr>
          <w:sz w:val="24"/>
          <w:szCs w:val="24"/>
        </w:rPr>
      </w:pPr>
      <w:r w:rsidRPr="00F5131E">
        <w:rPr>
          <w:sz w:val="24"/>
          <w:szCs w:val="24"/>
        </w:rPr>
        <w:t>Saska</w:t>
      </w:r>
      <w:r w:rsidRPr="00F5131E">
        <w:rPr>
          <w:rFonts w:eastAsia="Times New Roman"/>
          <w:sz w:val="24"/>
          <w:szCs w:val="24"/>
        </w:rPr>
        <w:t xml:space="preserve">ņā ar Civilprocesa likuma </w:t>
      </w:r>
      <w:proofErr w:type="gramStart"/>
      <w:r w:rsidRPr="00F5131E">
        <w:rPr>
          <w:rFonts w:eastAsia="Times New Roman"/>
          <w:sz w:val="24"/>
          <w:szCs w:val="24"/>
        </w:rPr>
        <w:t>214.panta</w:t>
      </w:r>
      <w:proofErr w:type="gramEnd"/>
      <w:r w:rsidRPr="00F5131E">
        <w:rPr>
          <w:rFonts w:eastAsia="Times New Roman"/>
          <w:sz w:val="24"/>
          <w:szCs w:val="24"/>
        </w:rPr>
        <w:t xml:space="preserve"> 1.punktu tiesvedība lietā apturama tad, ja tiesa pārliecinās, ka juridiska persona beigusi pastāvēt. Konkrētajā gadījumā apelācijas instances tiesa, ielūkojoties komercreģistrā, minētā priekšnoteikuma iestāšanos nav konstatējusi, kas bija pamats atbildētāju pieteiktā lūguma noraidīšanai (</w:t>
      </w:r>
      <w:r w:rsidRPr="00F5131E">
        <w:rPr>
          <w:rFonts w:eastAsia="Times New Roman"/>
          <w:i/>
          <w:iCs/>
          <w:sz w:val="24"/>
          <w:szCs w:val="24"/>
        </w:rPr>
        <w:t xml:space="preserve">tiesas </w:t>
      </w:r>
      <w:proofErr w:type="gramStart"/>
      <w:r w:rsidRPr="00F5131E">
        <w:rPr>
          <w:rFonts w:eastAsia="Times New Roman"/>
          <w:i/>
          <w:iCs/>
          <w:sz w:val="24"/>
          <w:szCs w:val="24"/>
        </w:rPr>
        <w:t>2017.gada</w:t>
      </w:r>
      <w:proofErr w:type="gramEnd"/>
      <w:r w:rsidRPr="00F5131E">
        <w:rPr>
          <w:rFonts w:eastAsia="Times New Roman"/>
          <w:i/>
          <w:iCs/>
          <w:sz w:val="24"/>
          <w:szCs w:val="24"/>
        </w:rPr>
        <w:t xml:space="preserve"> 23.augusta sēdes audio protokola ieraksts [00:03:19], sk. lietas 1.sējuma 232.lp.</w:t>
      </w:r>
      <w:r w:rsidRPr="00F5131E">
        <w:rPr>
          <w:rFonts w:eastAsia="Times New Roman"/>
          <w:sz w:val="24"/>
          <w:szCs w:val="24"/>
        </w:rPr>
        <w:t>).</w:t>
      </w:r>
    </w:p>
    <w:p w:rsidR="00801613" w:rsidRDefault="00801613" w:rsidP="00801613">
      <w:pPr>
        <w:shd w:val="clear" w:color="auto" w:fill="FFFFFF"/>
        <w:spacing w:line="276" w:lineRule="auto"/>
        <w:ind w:firstLine="567"/>
        <w:jc w:val="both"/>
        <w:rPr>
          <w:sz w:val="24"/>
          <w:szCs w:val="24"/>
        </w:rPr>
      </w:pPr>
    </w:p>
    <w:p w:rsidR="00F22B28" w:rsidRPr="00F5131E" w:rsidRDefault="007C262A" w:rsidP="00801613">
      <w:pPr>
        <w:shd w:val="clear" w:color="auto" w:fill="FFFFFF"/>
        <w:spacing w:line="276" w:lineRule="auto"/>
        <w:ind w:firstLine="567"/>
        <w:jc w:val="both"/>
        <w:rPr>
          <w:sz w:val="24"/>
          <w:szCs w:val="24"/>
        </w:rPr>
      </w:pPr>
      <w:r w:rsidRPr="00F5131E">
        <w:rPr>
          <w:sz w:val="24"/>
          <w:szCs w:val="24"/>
        </w:rPr>
        <w:t xml:space="preserve">[13] </w:t>
      </w:r>
      <w:r w:rsidRPr="00F5131E">
        <w:rPr>
          <w:rFonts w:eastAsia="Times New Roman"/>
          <w:sz w:val="24"/>
          <w:szCs w:val="24"/>
        </w:rPr>
        <w:t xml:space="preserve">Ņemot vērā, ka pārsūdzētais spriedums tiek grozīts, atbilstoši Civilprocesa likuma </w:t>
      </w:r>
      <w:proofErr w:type="gramStart"/>
      <w:r w:rsidRPr="00F5131E">
        <w:rPr>
          <w:rFonts w:eastAsia="Times New Roman"/>
          <w:spacing w:val="-1"/>
          <w:sz w:val="24"/>
          <w:szCs w:val="24"/>
        </w:rPr>
        <w:t>458.panta</w:t>
      </w:r>
      <w:proofErr w:type="gramEnd"/>
      <w:r w:rsidRPr="00F5131E">
        <w:rPr>
          <w:rFonts w:eastAsia="Times New Roman"/>
          <w:spacing w:val="-1"/>
          <w:sz w:val="24"/>
          <w:szCs w:val="24"/>
        </w:rPr>
        <w:t xml:space="preserve"> otrajai daļai samaksātā drošības nauda 300 EUR atmaksājama </w:t>
      </w:r>
      <w:r w:rsidR="00E47D36">
        <w:rPr>
          <w:rFonts w:eastAsia="Times New Roman"/>
          <w:spacing w:val="-1"/>
          <w:sz w:val="24"/>
          <w:szCs w:val="24"/>
        </w:rPr>
        <w:t>[pers. D]</w:t>
      </w:r>
      <w:r w:rsidRPr="00F5131E">
        <w:rPr>
          <w:rFonts w:eastAsia="Times New Roman"/>
          <w:spacing w:val="-1"/>
          <w:sz w:val="24"/>
          <w:szCs w:val="24"/>
        </w:rPr>
        <w:t xml:space="preserve">, kura </w:t>
      </w:r>
      <w:r w:rsidRPr="00F5131E">
        <w:rPr>
          <w:rFonts w:eastAsia="Times New Roman"/>
          <w:sz w:val="24"/>
          <w:szCs w:val="24"/>
        </w:rPr>
        <w:t>to samaksājusi atbildētāju vietā (</w:t>
      </w:r>
      <w:r w:rsidRPr="00F5131E">
        <w:rPr>
          <w:rFonts w:eastAsia="Times New Roman"/>
          <w:i/>
          <w:iCs/>
          <w:sz w:val="24"/>
          <w:szCs w:val="24"/>
        </w:rPr>
        <w:t>sk. lietas 2.sējuma 10.lp.</w:t>
      </w:r>
      <w:r w:rsidRPr="00F5131E">
        <w:rPr>
          <w:rFonts w:eastAsia="Times New Roman"/>
          <w:sz w:val="24"/>
          <w:szCs w:val="24"/>
        </w:rPr>
        <w:t>).</w:t>
      </w:r>
    </w:p>
    <w:p w:rsidR="00801613" w:rsidRDefault="00801613" w:rsidP="00801613">
      <w:pPr>
        <w:shd w:val="clear" w:color="auto" w:fill="FFFFFF"/>
        <w:spacing w:line="276" w:lineRule="auto"/>
        <w:jc w:val="center"/>
        <w:rPr>
          <w:b/>
          <w:bCs/>
          <w:sz w:val="24"/>
          <w:szCs w:val="24"/>
        </w:rPr>
      </w:pPr>
    </w:p>
    <w:p w:rsidR="00F22B28" w:rsidRDefault="007C262A" w:rsidP="00801613">
      <w:pPr>
        <w:shd w:val="clear" w:color="auto" w:fill="FFFFFF"/>
        <w:spacing w:line="276" w:lineRule="auto"/>
        <w:jc w:val="center"/>
        <w:rPr>
          <w:rFonts w:eastAsia="Times New Roman"/>
          <w:b/>
          <w:bCs/>
          <w:sz w:val="24"/>
          <w:szCs w:val="24"/>
        </w:rPr>
      </w:pPr>
      <w:r w:rsidRPr="00F5131E">
        <w:rPr>
          <w:b/>
          <w:bCs/>
          <w:sz w:val="24"/>
          <w:szCs w:val="24"/>
        </w:rPr>
        <w:lastRenderedPageBreak/>
        <w:t>Rezolut</w:t>
      </w:r>
      <w:r w:rsidRPr="00F5131E">
        <w:rPr>
          <w:rFonts w:eastAsia="Times New Roman"/>
          <w:b/>
          <w:bCs/>
          <w:sz w:val="24"/>
          <w:szCs w:val="24"/>
        </w:rPr>
        <w:t>īvā daļa</w:t>
      </w:r>
    </w:p>
    <w:p w:rsidR="00801613" w:rsidRPr="00F5131E" w:rsidRDefault="00801613" w:rsidP="00801613">
      <w:pPr>
        <w:shd w:val="clear" w:color="auto" w:fill="FFFFFF"/>
        <w:spacing w:line="276" w:lineRule="auto"/>
        <w:jc w:val="center"/>
        <w:rPr>
          <w:sz w:val="24"/>
          <w:szCs w:val="24"/>
        </w:rPr>
      </w:pPr>
    </w:p>
    <w:p w:rsidR="00F22B28" w:rsidRDefault="007C262A" w:rsidP="00F5131E">
      <w:pPr>
        <w:shd w:val="clear" w:color="auto" w:fill="FFFFFF"/>
        <w:spacing w:line="276" w:lineRule="auto"/>
        <w:ind w:left="720"/>
        <w:rPr>
          <w:rFonts w:eastAsia="Times New Roman"/>
          <w:sz w:val="24"/>
          <w:szCs w:val="24"/>
        </w:rPr>
      </w:pPr>
      <w:r w:rsidRPr="00F5131E">
        <w:rPr>
          <w:sz w:val="24"/>
          <w:szCs w:val="24"/>
        </w:rPr>
        <w:t xml:space="preserve">Pamatojoties uz Civilprocesa likuma </w:t>
      </w:r>
      <w:proofErr w:type="gramStart"/>
      <w:r w:rsidRPr="00F5131E">
        <w:rPr>
          <w:sz w:val="24"/>
          <w:szCs w:val="24"/>
        </w:rPr>
        <w:t>474.panta</w:t>
      </w:r>
      <w:proofErr w:type="gramEnd"/>
      <w:r w:rsidRPr="00F5131E">
        <w:rPr>
          <w:sz w:val="24"/>
          <w:szCs w:val="24"/>
        </w:rPr>
        <w:t xml:space="preserve"> 4.punktu, Sen</w:t>
      </w:r>
      <w:r w:rsidRPr="00F5131E">
        <w:rPr>
          <w:rFonts w:eastAsia="Times New Roman"/>
          <w:sz w:val="24"/>
          <w:szCs w:val="24"/>
        </w:rPr>
        <w:t>āts</w:t>
      </w:r>
    </w:p>
    <w:p w:rsidR="00801613" w:rsidRPr="00F5131E" w:rsidRDefault="00801613" w:rsidP="00F5131E">
      <w:pPr>
        <w:shd w:val="clear" w:color="auto" w:fill="FFFFFF"/>
        <w:spacing w:line="276" w:lineRule="auto"/>
        <w:ind w:left="720"/>
        <w:rPr>
          <w:sz w:val="24"/>
          <w:szCs w:val="24"/>
        </w:rPr>
      </w:pPr>
    </w:p>
    <w:p w:rsidR="00F22B28" w:rsidRDefault="007C262A" w:rsidP="00801613">
      <w:pPr>
        <w:shd w:val="clear" w:color="auto" w:fill="FFFFFF"/>
        <w:spacing w:line="276" w:lineRule="auto"/>
        <w:jc w:val="center"/>
        <w:rPr>
          <w:b/>
          <w:bCs/>
          <w:sz w:val="24"/>
          <w:szCs w:val="24"/>
        </w:rPr>
      </w:pPr>
      <w:r w:rsidRPr="00F5131E">
        <w:rPr>
          <w:b/>
          <w:bCs/>
          <w:sz w:val="24"/>
          <w:szCs w:val="24"/>
        </w:rPr>
        <w:t>nosprieda:</w:t>
      </w:r>
    </w:p>
    <w:p w:rsidR="00801613" w:rsidRPr="00F5131E" w:rsidRDefault="00801613" w:rsidP="00801613">
      <w:pPr>
        <w:shd w:val="clear" w:color="auto" w:fill="FFFFFF"/>
        <w:spacing w:line="276" w:lineRule="auto"/>
        <w:jc w:val="center"/>
        <w:rPr>
          <w:sz w:val="24"/>
          <w:szCs w:val="24"/>
        </w:rPr>
      </w:pPr>
    </w:p>
    <w:p w:rsidR="00F22B28" w:rsidRPr="00F5131E" w:rsidRDefault="007C262A" w:rsidP="00801613">
      <w:pPr>
        <w:shd w:val="clear" w:color="auto" w:fill="FFFFFF"/>
        <w:spacing w:line="276" w:lineRule="auto"/>
        <w:ind w:right="10" w:firstLine="567"/>
        <w:jc w:val="both"/>
        <w:rPr>
          <w:sz w:val="24"/>
          <w:szCs w:val="24"/>
        </w:rPr>
      </w:pPr>
      <w:r w:rsidRPr="00F5131E">
        <w:rPr>
          <w:sz w:val="24"/>
          <w:szCs w:val="24"/>
        </w:rPr>
        <w:t>groz</w:t>
      </w:r>
      <w:r w:rsidRPr="00F5131E">
        <w:rPr>
          <w:rFonts w:eastAsia="Times New Roman"/>
          <w:sz w:val="24"/>
          <w:szCs w:val="24"/>
        </w:rPr>
        <w:t xml:space="preserve">īt Rīgas apgabaltiesas Civillietu tiesas kolēģijas </w:t>
      </w:r>
      <w:proofErr w:type="gramStart"/>
      <w:r w:rsidRPr="00F5131E">
        <w:rPr>
          <w:rFonts w:eastAsia="Times New Roman"/>
          <w:sz w:val="24"/>
          <w:szCs w:val="24"/>
        </w:rPr>
        <w:t>2017.gada</w:t>
      </w:r>
      <w:proofErr w:type="gramEnd"/>
      <w:r w:rsidRPr="00F5131E">
        <w:rPr>
          <w:rFonts w:eastAsia="Times New Roman"/>
          <w:sz w:val="24"/>
          <w:szCs w:val="24"/>
        </w:rPr>
        <w:t xml:space="preserve"> 6.septembra spriedumu daļā par atbildētājiem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 xml:space="preserve"> noteikto</w:t>
      </w:r>
      <w:r w:rsidR="00801613">
        <w:rPr>
          <w:rFonts w:eastAsia="Times New Roman"/>
          <w:sz w:val="24"/>
          <w:szCs w:val="24"/>
        </w:rPr>
        <w:t xml:space="preserve"> </w:t>
      </w:r>
      <w:r w:rsidRPr="00F5131E">
        <w:rPr>
          <w:sz w:val="24"/>
          <w:szCs w:val="24"/>
        </w:rPr>
        <w:t>solid</w:t>
      </w:r>
      <w:r w:rsidRPr="00F5131E">
        <w:rPr>
          <w:rFonts w:eastAsia="Times New Roman"/>
          <w:sz w:val="24"/>
          <w:szCs w:val="24"/>
        </w:rPr>
        <w:t>āro atbildību par piedzītā parāda samaksu.</w:t>
      </w:r>
    </w:p>
    <w:p w:rsidR="00F22B28" w:rsidRPr="00F5131E" w:rsidRDefault="007C262A" w:rsidP="00801613">
      <w:pPr>
        <w:shd w:val="clear" w:color="auto" w:fill="FFFFFF"/>
        <w:spacing w:line="276" w:lineRule="auto"/>
        <w:ind w:firstLine="567"/>
        <w:jc w:val="both"/>
        <w:rPr>
          <w:sz w:val="24"/>
          <w:szCs w:val="24"/>
        </w:rPr>
      </w:pPr>
      <w:r w:rsidRPr="00F5131E">
        <w:rPr>
          <w:sz w:val="24"/>
          <w:szCs w:val="24"/>
        </w:rPr>
        <w:t>Noteikt, ka par</w:t>
      </w:r>
      <w:r w:rsidRPr="00F5131E">
        <w:rPr>
          <w:rFonts w:eastAsia="Times New Roman"/>
          <w:sz w:val="24"/>
          <w:szCs w:val="24"/>
        </w:rPr>
        <w:t xml:space="preserve">āds </w:t>
      </w:r>
      <w:proofErr w:type="gramStart"/>
      <w:r w:rsidR="001A3001">
        <w:rPr>
          <w:sz w:val="24"/>
          <w:szCs w:val="24"/>
        </w:rPr>
        <w:t>[</w:t>
      </w:r>
      <w:proofErr w:type="gramEnd"/>
      <w:r w:rsidR="001A3001">
        <w:rPr>
          <w:sz w:val="24"/>
          <w:szCs w:val="24"/>
        </w:rPr>
        <w:t xml:space="preserve">pers. </w:t>
      </w:r>
      <w:r w:rsidR="001A3001" w:rsidRPr="001A3001">
        <w:rPr>
          <w:sz w:val="24"/>
          <w:szCs w:val="24"/>
          <w:lang w:val="en-US"/>
        </w:rPr>
        <w:t> </w:t>
      </w:r>
      <w:r w:rsidR="001A3001">
        <w:rPr>
          <w:sz w:val="24"/>
          <w:szCs w:val="24"/>
          <w:lang w:val="ru-RU"/>
        </w:rPr>
        <w:t>С</w:t>
      </w:r>
      <w:r w:rsidR="001A3001">
        <w:rPr>
          <w:sz w:val="24"/>
          <w:szCs w:val="24"/>
        </w:rPr>
        <w:t>]</w:t>
      </w:r>
      <w:r w:rsidRPr="00F5131E">
        <w:rPr>
          <w:rFonts w:eastAsia="Times New Roman"/>
          <w:sz w:val="24"/>
          <w:szCs w:val="24"/>
        </w:rPr>
        <w:t xml:space="preserve">, </w:t>
      </w:r>
      <w:r w:rsidR="00E47D36">
        <w:rPr>
          <w:rFonts w:eastAsia="Times New Roman"/>
          <w:sz w:val="24"/>
          <w:szCs w:val="24"/>
        </w:rPr>
        <w:t>[pers. F]</w:t>
      </w:r>
      <w:r w:rsidRPr="00F5131E">
        <w:rPr>
          <w:rFonts w:eastAsia="Times New Roman"/>
          <w:sz w:val="24"/>
          <w:szCs w:val="24"/>
        </w:rPr>
        <w:t xml:space="preserve">, </w:t>
      </w:r>
      <w:r w:rsidR="00E47D36">
        <w:rPr>
          <w:rFonts w:eastAsia="Times New Roman"/>
          <w:sz w:val="24"/>
          <w:szCs w:val="24"/>
        </w:rPr>
        <w:t>[pers. E]</w:t>
      </w:r>
      <w:r w:rsidRPr="00F5131E">
        <w:rPr>
          <w:rFonts w:eastAsia="Times New Roman"/>
          <w:sz w:val="24"/>
          <w:szCs w:val="24"/>
        </w:rPr>
        <w:t xml:space="preserve"> un „</w:t>
      </w:r>
      <w:proofErr w:type="spellStart"/>
      <w:r w:rsidRPr="00F5131E">
        <w:rPr>
          <w:rFonts w:eastAsia="Times New Roman"/>
          <w:sz w:val="24"/>
          <w:szCs w:val="24"/>
        </w:rPr>
        <w:t>Petroleum</w:t>
      </w:r>
      <w:proofErr w:type="spellEnd"/>
      <w:r w:rsidRPr="00F5131E">
        <w:rPr>
          <w:rFonts w:eastAsia="Times New Roman"/>
          <w:sz w:val="24"/>
          <w:szCs w:val="24"/>
        </w:rPr>
        <w:t xml:space="preserve"> </w:t>
      </w:r>
      <w:proofErr w:type="spellStart"/>
      <w:r w:rsidRPr="00F5131E">
        <w:rPr>
          <w:rFonts w:eastAsia="Times New Roman"/>
          <w:sz w:val="24"/>
          <w:szCs w:val="24"/>
        </w:rPr>
        <w:t>Concept</w:t>
      </w:r>
      <w:proofErr w:type="spellEnd"/>
      <w:r w:rsidRPr="00F5131E">
        <w:rPr>
          <w:rFonts w:eastAsia="Times New Roman"/>
          <w:sz w:val="24"/>
          <w:szCs w:val="24"/>
        </w:rPr>
        <w:t xml:space="preserve"> </w:t>
      </w:r>
      <w:proofErr w:type="spellStart"/>
      <w:r w:rsidRPr="00F5131E">
        <w:rPr>
          <w:rFonts w:eastAsia="Times New Roman"/>
          <w:sz w:val="24"/>
          <w:szCs w:val="24"/>
        </w:rPr>
        <w:t>Trading</w:t>
      </w:r>
      <w:proofErr w:type="spellEnd"/>
      <w:r w:rsidRPr="00F5131E">
        <w:rPr>
          <w:rFonts w:eastAsia="Times New Roman"/>
          <w:sz w:val="24"/>
          <w:szCs w:val="24"/>
        </w:rPr>
        <w:t xml:space="preserve"> </w:t>
      </w:r>
      <w:proofErr w:type="spellStart"/>
      <w:r w:rsidRPr="00F5131E">
        <w:rPr>
          <w:rFonts w:eastAsia="Times New Roman"/>
          <w:sz w:val="24"/>
          <w:szCs w:val="24"/>
        </w:rPr>
        <w:t>Inc</w:t>
      </w:r>
      <w:proofErr w:type="spellEnd"/>
      <w:r w:rsidRPr="00F5131E">
        <w:rPr>
          <w:rFonts w:eastAsia="Times New Roman"/>
          <w:sz w:val="24"/>
          <w:szCs w:val="24"/>
        </w:rPr>
        <w:t>.” labā piedzenams no galvenās parādnieces SIA „</w:t>
      </w:r>
      <w:proofErr w:type="spellStart"/>
      <w:r w:rsidRPr="00F5131E">
        <w:rPr>
          <w:rFonts w:eastAsia="Times New Roman"/>
          <w:sz w:val="24"/>
          <w:szCs w:val="24"/>
        </w:rPr>
        <w:t>Baker</w:t>
      </w:r>
      <w:proofErr w:type="spellEnd"/>
      <w:r w:rsidRPr="00F5131E">
        <w:rPr>
          <w:rFonts w:eastAsia="Times New Roman"/>
          <w:sz w:val="24"/>
          <w:szCs w:val="24"/>
        </w:rPr>
        <w:t xml:space="preserve"> </w:t>
      </w:r>
      <w:proofErr w:type="spellStart"/>
      <w:r w:rsidRPr="00F5131E">
        <w:rPr>
          <w:rFonts w:eastAsia="Times New Roman"/>
          <w:sz w:val="24"/>
          <w:szCs w:val="24"/>
        </w:rPr>
        <w:t>Group</w:t>
      </w:r>
      <w:proofErr w:type="spellEnd"/>
      <w:r w:rsidRPr="00F5131E">
        <w:rPr>
          <w:rFonts w:eastAsia="Times New Roman"/>
          <w:sz w:val="24"/>
          <w:szCs w:val="24"/>
        </w:rPr>
        <w:t xml:space="preserve">”, bet piedziņas neiespējamības gadījumā solidāri no galviniekiem </w:t>
      </w:r>
      <w:r w:rsidR="001A3001">
        <w:rPr>
          <w:rFonts w:eastAsia="Times New Roman"/>
          <w:sz w:val="24"/>
          <w:szCs w:val="24"/>
        </w:rPr>
        <w:t>[pers. B]</w:t>
      </w:r>
      <w:r w:rsidRPr="00F5131E">
        <w:rPr>
          <w:rFonts w:eastAsia="Times New Roman"/>
          <w:sz w:val="24"/>
          <w:szCs w:val="24"/>
        </w:rPr>
        <w:t xml:space="preserve"> un </w:t>
      </w:r>
      <w:r w:rsidR="00CC60DE">
        <w:rPr>
          <w:rFonts w:eastAsia="Times New Roman"/>
          <w:sz w:val="24"/>
          <w:szCs w:val="24"/>
        </w:rPr>
        <w:t>[pers. A]</w:t>
      </w:r>
      <w:r w:rsidRPr="00F5131E">
        <w:rPr>
          <w:rFonts w:eastAsia="Times New Roman"/>
          <w:sz w:val="24"/>
          <w:szCs w:val="24"/>
        </w:rPr>
        <w:t>.</w:t>
      </w:r>
    </w:p>
    <w:p w:rsidR="00F22B28" w:rsidRPr="00F5131E" w:rsidRDefault="007C262A" w:rsidP="00801613">
      <w:pPr>
        <w:shd w:val="clear" w:color="auto" w:fill="FFFFFF"/>
        <w:spacing w:line="276" w:lineRule="auto"/>
        <w:ind w:firstLine="567"/>
        <w:rPr>
          <w:sz w:val="24"/>
          <w:szCs w:val="24"/>
        </w:rPr>
      </w:pPr>
      <w:r w:rsidRPr="00F5131E">
        <w:rPr>
          <w:sz w:val="24"/>
          <w:szCs w:val="24"/>
        </w:rPr>
        <w:t>P</w:t>
      </w:r>
      <w:r w:rsidRPr="00F5131E">
        <w:rPr>
          <w:rFonts w:eastAsia="Times New Roman"/>
          <w:sz w:val="24"/>
          <w:szCs w:val="24"/>
        </w:rPr>
        <w:t>ārējā daļā spriedumu atstāt negrozītu.</w:t>
      </w:r>
    </w:p>
    <w:p w:rsidR="00F22B28" w:rsidRPr="00F5131E" w:rsidRDefault="007C262A" w:rsidP="00801613">
      <w:pPr>
        <w:shd w:val="clear" w:color="auto" w:fill="FFFFFF"/>
        <w:spacing w:line="276" w:lineRule="auto"/>
        <w:ind w:firstLine="567"/>
        <w:rPr>
          <w:sz w:val="24"/>
          <w:szCs w:val="24"/>
        </w:rPr>
      </w:pPr>
      <w:r w:rsidRPr="00F5131E">
        <w:rPr>
          <w:sz w:val="24"/>
          <w:szCs w:val="24"/>
        </w:rPr>
        <w:t>Atmaks</w:t>
      </w:r>
      <w:r w:rsidRPr="00F5131E">
        <w:rPr>
          <w:rFonts w:eastAsia="Times New Roman"/>
          <w:sz w:val="24"/>
          <w:szCs w:val="24"/>
        </w:rPr>
        <w:t xml:space="preserve">āt </w:t>
      </w:r>
      <w:proofErr w:type="gramStart"/>
      <w:r w:rsidR="00E47D36">
        <w:rPr>
          <w:sz w:val="24"/>
          <w:szCs w:val="24"/>
        </w:rPr>
        <w:t>[</w:t>
      </w:r>
      <w:proofErr w:type="gramEnd"/>
      <w:r w:rsidR="00E47D36">
        <w:rPr>
          <w:sz w:val="24"/>
          <w:szCs w:val="24"/>
        </w:rPr>
        <w:t xml:space="preserve">pers. </w:t>
      </w:r>
      <w:r w:rsidR="00E47D36" w:rsidRPr="00373ACF">
        <w:rPr>
          <w:sz w:val="24"/>
          <w:szCs w:val="24"/>
        </w:rPr>
        <w:t> D</w:t>
      </w:r>
      <w:r w:rsidR="00E47D36">
        <w:rPr>
          <w:sz w:val="24"/>
          <w:szCs w:val="24"/>
        </w:rPr>
        <w:t>]</w:t>
      </w:r>
      <w:r w:rsidRPr="00F5131E">
        <w:rPr>
          <w:rFonts w:eastAsia="Times New Roman"/>
          <w:sz w:val="24"/>
          <w:szCs w:val="24"/>
        </w:rPr>
        <w:t xml:space="preserve"> iemaksāto drošības naudu 300 (</w:t>
      </w:r>
      <w:r w:rsidRPr="00F5131E">
        <w:rPr>
          <w:rFonts w:eastAsia="Times New Roman"/>
          <w:i/>
          <w:iCs/>
          <w:sz w:val="24"/>
          <w:szCs w:val="24"/>
        </w:rPr>
        <w:t>trīs simti</w:t>
      </w:r>
      <w:r w:rsidRPr="00F5131E">
        <w:rPr>
          <w:rFonts w:eastAsia="Times New Roman"/>
          <w:sz w:val="24"/>
          <w:szCs w:val="24"/>
        </w:rPr>
        <w:t>) EUR.</w:t>
      </w:r>
    </w:p>
    <w:p w:rsidR="007C262A" w:rsidRPr="00F5131E" w:rsidRDefault="007C262A" w:rsidP="00801613">
      <w:pPr>
        <w:shd w:val="clear" w:color="auto" w:fill="FFFFFF"/>
        <w:spacing w:line="276" w:lineRule="auto"/>
        <w:ind w:firstLine="567"/>
        <w:rPr>
          <w:sz w:val="24"/>
          <w:szCs w:val="24"/>
        </w:rPr>
      </w:pPr>
      <w:r w:rsidRPr="00F5131E">
        <w:rPr>
          <w:sz w:val="24"/>
          <w:szCs w:val="24"/>
        </w:rPr>
        <w:t>Spriedums nav p</w:t>
      </w:r>
      <w:r w:rsidRPr="00F5131E">
        <w:rPr>
          <w:rFonts w:eastAsia="Times New Roman"/>
          <w:sz w:val="24"/>
          <w:szCs w:val="24"/>
        </w:rPr>
        <w:t>ārsūdzams.</w:t>
      </w:r>
    </w:p>
    <w:sectPr w:rsidR="007C262A" w:rsidRPr="00F5131E" w:rsidSect="00F5131E">
      <w:pgSz w:w="11909" w:h="16834"/>
      <w:pgMar w:top="1134" w:right="1134" w:bottom="1418" w:left="1707"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3566"/>
    <w:multiLevelType w:val="singleLevel"/>
    <w:tmpl w:val="165AF22A"/>
    <w:lvl w:ilvl="0">
      <w:start w:val="2"/>
      <w:numFmt w:val="decimal"/>
      <w:lvlText w:val="%1)"/>
      <w:legacy w:legacy="1" w:legacySpace="0" w:legacyIndent="355"/>
      <w:lvlJc w:val="left"/>
      <w:rPr>
        <w:rFonts w:ascii="Times New Roman" w:hAnsi="Times New Roman" w:cs="Times New Roman" w:hint="default"/>
      </w:rPr>
    </w:lvl>
  </w:abstractNum>
  <w:abstractNum w:abstractNumId="1" w15:restartNumberingAfterBreak="0">
    <w:nsid w:val="682100FE"/>
    <w:multiLevelType w:val="singleLevel"/>
    <w:tmpl w:val="95D245B8"/>
    <w:lvl w:ilvl="0">
      <w:start w:val="1"/>
      <w:numFmt w:val="decimal"/>
      <w:lvlText w:val="%1)"/>
      <w:legacy w:legacy="1" w:legacySpace="0" w:legacyIndent="259"/>
      <w:lvlJc w:val="left"/>
      <w:rPr>
        <w:rFonts w:ascii="Times New Roman" w:hAnsi="Times New Roman" w:cs="Times New Roman" w:hint="default"/>
      </w:rPr>
    </w:lvl>
  </w:abstractNum>
  <w:abstractNum w:abstractNumId="2" w15:restartNumberingAfterBreak="0">
    <w:nsid w:val="781F7D8B"/>
    <w:multiLevelType w:val="singleLevel"/>
    <w:tmpl w:val="3FAAB4F6"/>
    <w:lvl w:ilvl="0">
      <w:start w:val="2"/>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7D6259C9"/>
    <w:multiLevelType w:val="singleLevel"/>
    <w:tmpl w:val="90824DFE"/>
    <w:lvl w:ilvl="0">
      <w:start w:val="1"/>
      <w:numFmt w:val="decimal"/>
      <w:lvlText w:val="%1)"/>
      <w:legacy w:legacy="1" w:legacySpace="0" w:legacyIndent="302"/>
      <w:lvlJc w:val="left"/>
      <w:rPr>
        <w:rFonts w:ascii="Times New Roman" w:hAnsi="Times New Roman"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1E"/>
    <w:rsid w:val="000D6964"/>
    <w:rsid w:val="001A3001"/>
    <w:rsid w:val="00373ACF"/>
    <w:rsid w:val="005832FA"/>
    <w:rsid w:val="00702F0C"/>
    <w:rsid w:val="007C262A"/>
    <w:rsid w:val="00801613"/>
    <w:rsid w:val="00976727"/>
    <w:rsid w:val="00CC60DE"/>
    <w:rsid w:val="00DE5FBC"/>
    <w:rsid w:val="00E47D36"/>
    <w:rsid w:val="00F22B28"/>
    <w:rsid w:val="00F5131E"/>
    <w:rsid w:val="00F969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690CD"/>
  <w14:defaultImageDpi w14:val="0"/>
  <w15:docId w15:val="{B3C43278-5C74-427E-B7FF-2F1BE1FD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51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47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nas.tiesas.lv/eTiesasMvc/eclinolemumi/ECLI:LV:AT:2019:0306.C15173316.3.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19801</Words>
  <Characters>11287</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10</cp:revision>
  <dcterms:created xsi:type="dcterms:W3CDTF">2019-03-26T06:57:00Z</dcterms:created>
  <dcterms:modified xsi:type="dcterms:W3CDTF">2019-04-17T07:37:00Z</dcterms:modified>
</cp:coreProperties>
</file>