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17D" w:rsidRDefault="0057553B" w:rsidP="0057553B">
      <w:pPr>
        <w:spacing w:after="0" w:line="276" w:lineRule="auto"/>
        <w:jc w:val="both"/>
        <w:rPr>
          <w:rFonts w:cs="Times New Roman"/>
          <w:b/>
          <w:szCs w:val="24"/>
        </w:rPr>
      </w:pPr>
      <w:r w:rsidRPr="0057553B">
        <w:rPr>
          <w:rFonts w:cs="Times New Roman"/>
          <w:b/>
          <w:szCs w:val="24"/>
        </w:rPr>
        <w:t>Labvēlīgu seku veida piemērošana tiesību uz kriminālprocesa pabeigšanu saprātīgā termiņā pārkāpuma gadījumā</w:t>
      </w:r>
    </w:p>
    <w:p w:rsidR="0057553B" w:rsidRDefault="0057553B" w:rsidP="0057553B">
      <w:pPr>
        <w:spacing w:after="0" w:line="276" w:lineRule="auto"/>
        <w:jc w:val="both"/>
        <w:rPr>
          <w:rFonts w:cs="Times New Roman"/>
          <w:b/>
          <w:szCs w:val="24"/>
        </w:rPr>
      </w:pPr>
    </w:p>
    <w:p w:rsidR="0019617D" w:rsidRPr="0057553B" w:rsidRDefault="0057553B" w:rsidP="0057553B">
      <w:pPr>
        <w:spacing w:after="0" w:line="276" w:lineRule="auto"/>
        <w:jc w:val="both"/>
        <w:rPr>
          <w:b/>
        </w:rPr>
      </w:pPr>
      <w:r w:rsidRPr="00FC2ACF">
        <w:rPr>
          <w:rFonts w:cs="Times New Roman"/>
          <w:szCs w:val="24"/>
        </w:rPr>
        <w:t xml:space="preserve">Konstatējot tiesību uz kriminālprocesa pabeigšanu saprātīgā termiņā pārkāpumu, atzinumam par pārkāpuma esību, kā arī par </w:t>
      </w:r>
      <w:r>
        <w:rPr>
          <w:rFonts w:cs="Times New Roman"/>
          <w:szCs w:val="24"/>
        </w:rPr>
        <w:t>konkrētu labvēlīgu seku veida</w:t>
      </w:r>
      <w:r w:rsidRPr="00FC2ACF">
        <w:rPr>
          <w:rFonts w:cs="Times New Roman"/>
          <w:szCs w:val="24"/>
        </w:rPr>
        <w:t xml:space="preserve"> piemērošanu vai nepiemērošanu ir jābūt izvērstam un motivētam ar konkrētiem faktiem.</w:t>
      </w:r>
    </w:p>
    <w:p w:rsidR="0019617D" w:rsidRPr="00203447" w:rsidRDefault="0019617D" w:rsidP="0019617D">
      <w:pPr>
        <w:spacing w:after="0" w:line="276" w:lineRule="auto"/>
        <w:jc w:val="center"/>
        <w:rPr>
          <w:rFonts w:eastAsia="Calibri"/>
          <w:szCs w:val="24"/>
        </w:rPr>
      </w:pPr>
    </w:p>
    <w:p w:rsidR="0057553B" w:rsidRPr="0057553B" w:rsidRDefault="0019617D" w:rsidP="0057553B">
      <w:pPr>
        <w:spacing w:after="0" w:line="276" w:lineRule="auto"/>
        <w:jc w:val="center"/>
        <w:rPr>
          <w:rFonts w:cs="Times New Roman"/>
          <w:b/>
          <w:szCs w:val="24"/>
        </w:rPr>
      </w:pPr>
      <w:r w:rsidRPr="0057553B">
        <w:rPr>
          <w:rFonts w:cs="Times New Roman"/>
          <w:b/>
          <w:szCs w:val="24"/>
        </w:rPr>
        <w:t>Latvijas Republikas Senāt</w:t>
      </w:r>
      <w:r w:rsidR="0057553B" w:rsidRPr="0057553B">
        <w:rPr>
          <w:rFonts w:cs="Times New Roman"/>
          <w:b/>
          <w:szCs w:val="24"/>
        </w:rPr>
        <w:t>a</w:t>
      </w:r>
    </w:p>
    <w:p w:rsidR="0057553B" w:rsidRPr="0057553B" w:rsidRDefault="0057553B" w:rsidP="0057553B">
      <w:pPr>
        <w:spacing w:after="0" w:line="276" w:lineRule="auto"/>
        <w:jc w:val="center"/>
        <w:rPr>
          <w:rFonts w:cs="Times New Roman"/>
          <w:b/>
          <w:szCs w:val="24"/>
        </w:rPr>
      </w:pPr>
      <w:r w:rsidRPr="0057553B">
        <w:rPr>
          <w:rFonts w:cs="Times New Roman"/>
          <w:b/>
          <w:szCs w:val="24"/>
        </w:rPr>
        <w:t>Krimināllietu departamenta</w:t>
      </w:r>
    </w:p>
    <w:p w:rsidR="0019617D" w:rsidRPr="0057553B" w:rsidRDefault="0057553B" w:rsidP="0057553B">
      <w:pPr>
        <w:spacing w:after="0" w:line="276" w:lineRule="auto"/>
        <w:jc w:val="center"/>
        <w:rPr>
          <w:rFonts w:cs="Times New Roman"/>
          <w:b/>
          <w:szCs w:val="24"/>
        </w:rPr>
      </w:pPr>
      <w:proofErr w:type="gramStart"/>
      <w:r w:rsidRPr="0057553B">
        <w:rPr>
          <w:rFonts w:cs="Times New Roman"/>
          <w:b/>
          <w:szCs w:val="24"/>
        </w:rPr>
        <w:t>2019.gada</w:t>
      </w:r>
      <w:proofErr w:type="gramEnd"/>
      <w:r w:rsidRPr="0057553B">
        <w:rPr>
          <w:rFonts w:cs="Times New Roman"/>
          <w:b/>
          <w:szCs w:val="24"/>
        </w:rPr>
        <w:t xml:space="preserve"> </w:t>
      </w:r>
      <w:r>
        <w:rPr>
          <w:rFonts w:cs="Times New Roman"/>
          <w:b/>
          <w:szCs w:val="24"/>
        </w:rPr>
        <w:t>[..]</w:t>
      </w:r>
    </w:p>
    <w:p w:rsidR="0019617D" w:rsidRPr="0057553B" w:rsidRDefault="0019617D" w:rsidP="0057553B">
      <w:pPr>
        <w:spacing w:after="0" w:line="276" w:lineRule="auto"/>
        <w:jc w:val="center"/>
        <w:rPr>
          <w:rFonts w:cs="Times New Roman"/>
          <w:b/>
          <w:szCs w:val="24"/>
        </w:rPr>
      </w:pPr>
      <w:r w:rsidRPr="0057553B">
        <w:rPr>
          <w:rFonts w:cs="Times New Roman"/>
          <w:b/>
          <w:szCs w:val="24"/>
        </w:rPr>
        <w:t>LĒMUMS</w:t>
      </w:r>
      <w:r w:rsidR="0057553B">
        <w:rPr>
          <w:rStyle w:val="FootnoteReference"/>
          <w:rFonts w:cs="Times New Roman"/>
          <w:b/>
          <w:szCs w:val="24"/>
        </w:rPr>
        <w:footnoteReference w:id="1"/>
      </w:r>
    </w:p>
    <w:p w:rsidR="0019617D" w:rsidRPr="0057553B" w:rsidRDefault="0057553B" w:rsidP="0057553B">
      <w:pPr>
        <w:spacing w:after="0" w:line="276" w:lineRule="auto"/>
        <w:jc w:val="center"/>
        <w:rPr>
          <w:rFonts w:cs="Times New Roman"/>
          <w:b/>
          <w:szCs w:val="24"/>
        </w:rPr>
      </w:pPr>
      <w:r w:rsidRPr="0057553B">
        <w:rPr>
          <w:rFonts w:cs="Times New Roman"/>
          <w:b/>
          <w:szCs w:val="24"/>
        </w:rPr>
        <w:t>Lieta</w:t>
      </w:r>
      <w:r w:rsidRPr="0057553B">
        <w:rPr>
          <w:rFonts w:cs="Times New Roman"/>
          <w:b/>
          <w:szCs w:val="24"/>
          <w:lang w:val="en-US"/>
        </w:rPr>
        <w:t xml:space="preserve"> </w:t>
      </w:r>
      <w:r w:rsidRPr="0057553B">
        <w:rPr>
          <w:rFonts w:cs="Times New Roman"/>
          <w:b/>
          <w:szCs w:val="24"/>
        </w:rPr>
        <w:t>Nr. </w:t>
      </w:r>
      <w:r>
        <w:rPr>
          <w:rFonts w:cs="Times New Roman"/>
          <w:b/>
          <w:szCs w:val="24"/>
        </w:rPr>
        <w:t>[..]</w:t>
      </w:r>
      <w:r w:rsidRPr="0057553B">
        <w:rPr>
          <w:rFonts w:cs="Times New Roman"/>
          <w:b/>
          <w:szCs w:val="24"/>
        </w:rPr>
        <w:t>, SKK-</w:t>
      </w:r>
      <w:r>
        <w:rPr>
          <w:rFonts w:cs="Times New Roman"/>
          <w:b/>
          <w:szCs w:val="24"/>
        </w:rPr>
        <w:t>[C]</w:t>
      </w:r>
      <w:r w:rsidRPr="0057553B">
        <w:rPr>
          <w:rFonts w:cs="Times New Roman"/>
          <w:b/>
          <w:szCs w:val="24"/>
        </w:rPr>
        <w:t>/2019</w:t>
      </w:r>
    </w:p>
    <w:p w:rsidR="0057553B" w:rsidRPr="0057553B" w:rsidRDefault="0057553B" w:rsidP="0057553B">
      <w:pPr>
        <w:spacing w:after="0" w:line="276" w:lineRule="auto"/>
        <w:jc w:val="center"/>
        <w:rPr>
          <w:rFonts w:cs="Times New Roman"/>
          <w:szCs w:val="24"/>
        </w:rPr>
      </w:pPr>
      <w:r w:rsidRPr="0057553B">
        <w:rPr>
          <w:rFonts w:cs="Times New Roman"/>
          <w:color w:val="000000"/>
          <w:szCs w:val="24"/>
          <w:shd w:val="clear" w:color="auto" w:fill="FFFFFF"/>
        </w:rPr>
        <w:t>ECLI:LV:AT:2019:</w:t>
      </w:r>
      <w:r>
        <w:rPr>
          <w:rFonts w:cs="Times New Roman"/>
          <w:color w:val="000000"/>
          <w:szCs w:val="24"/>
          <w:shd w:val="clear" w:color="auto" w:fill="FFFFFF"/>
        </w:rPr>
        <w:t>[..]</w:t>
      </w:r>
    </w:p>
    <w:p w:rsidR="0057553B" w:rsidRDefault="0057553B" w:rsidP="0019617D">
      <w:pPr>
        <w:spacing w:after="0" w:line="276" w:lineRule="auto"/>
        <w:jc w:val="center"/>
      </w:pPr>
    </w:p>
    <w:p w:rsidR="0019617D" w:rsidRDefault="0019617D" w:rsidP="0019617D">
      <w:pPr>
        <w:spacing w:after="0" w:line="276" w:lineRule="auto"/>
        <w:ind w:firstLine="720"/>
        <w:jc w:val="both"/>
        <w:rPr>
          <w:rFonts w:eastAsia="Calibri"/>
        </w:rPr>
      </w:pPr>
      <w:r>
        <w:t>T</w:t>
      </w:r>
      <w:r w:rsidRPr="001A4084">
        <w:t xml:space="preserve">iesa šādā sastāvā: </w:t>
      </w:r>
      <w:r>
        <w:t>senatori</w:t>
      </w:r>
      <w:r w:rsidRPr="001A4084">
        <w:t xml:space="preserve"> Artūrs Freibergs,</w:t>
      </w:r>
      <w:r>
        <w:t xml:space="preserve"> Aija Branta</w:t>
      </w:r>
      <w:r w:rsidRPr="001A4084">
        <w:t>,</w:t>
      </w:r>
      <w:r>
        <w:t xml:space="preserve"> </w:t>
      </w:r>
      <w:r>
        <w:rPr>
          <w:rFonts w:eastAsia="Calibri"/>
        </w:rPr>
        <w:t>Inguna Radzeviča</w:t>
      </w:r>
      <w:r w:rsidRPr="001A4084">
        <w:rPr>
          <w:rFonts w:eastAsia="Calibri"/>
        </w:rPr>
        <w:t xml:space="preserve"> </w:t>
      </w:r>
    </w:p>
    <w:p w:rsidR="0019617D" w:rsidRPr="001A4084" w:rsidRDefault="0019617D" w:rsidP="0019617D">
      <w:pPr>
        <w:suppressAutoHyphens/>
        <w:spacing w:after="0" w:line="276" w:lineRule="auto"/>
        <w:ind w:firstLine="720"/>
        <w:jc w:val="both"/>
        <w:rPr>
          <w:rFonts w:eastAsia="Calibri"/>
        </w:rPr>
      </w:pPr>
    </w:p>
    <w:p w:rsidR="0019617D" w:rsidRDefault="0019617D" w:rsidP="0019617D">
      <w:pPr>
        <w:autoSpaceDE w:val="0"/>
        <w:autoSpaceDN w:val="0"/>
        <w:adjustRightInd w:val="0"/>
        <w:spacing w:after="0" w:line="276" w:lineRule="auto"/>
        <w:ind w:firstLine="720"/>
        <w:jc w:val="both"/>
      </w:pPr>
      <w:r w:rsidRPr="008A5055">
        <w:rPr>
          <w:rFonts w:eastAsia="Calibri" w:cs="Times New Roman"/>
          <w:szCs w:val="24"/>
        </w:rPr>
        <w:t xml:space="preserve">izskatīja rakstveida procesā krimināllietu sakarā ar </w:t>
      </w:r>
      <w:r>
        <w:t xml:space="preserve">cietušās </w:t>
      </w:r>
      <w:r w:rsidR="0057553B">
        <w:t>[pers. A]</w:t>
      </w:r>
      <w:r>
        <w:t xml:space="preserve"> un viņas pārstāves </w:t>
      </w:r>
      <w:r w:rsidR="0057553B">
        <w:t>[pers. B]</w:t>
      </w:r>
      <w:r>
        <w:t xml:space="preserve"> kasācijas sūdzībām par </w:t>
      </w:r>
      <w:r w:rsidR="0057553B">
        <w:t>[</w:t>
      </w:r>
      <w:r w:rsidR="00823FDE">
        <w:t>..] apgabal</w:t>
      </w:r>
      <w:r w:rsidR="0057553B">
        <w:t>tiesas</w:t>
      </w:r>
      <w:r>
        <w:t xml:space="preserve"> </w:t>
      </w:r>
      <w:proofErr w:type="gramStart"/>
      <w:r>
        <w:t>2018.gada</w:t>
      </w:r>
      <w:proofErr w:type="gramEnd"/>
      <w:r>
        <w:t xml:space="preserve"> </w:t>
      </w:r>
      <w:r w:rsidR="0057553B">
        <w:t>[..]</w:t>
      </w:r>
      <w:r>
        <w:t xml:space="preserve"> lēmumu.</w:t>
      </w:r>
    </w:p>
    <w:p w:rsidR="0019617D" w:rsidRPr="008A5055" w:rsidRDefault="0019617D" w:rsidP="0019617D">
      <w:pPr>
        <w:spacing w:after="0" w:line="276" w:lineRule="auto"/>
        <w:jc w:val="both"/>
        <w:rPr>
          <w:rFonts w:eastAsia="Times New Roman" w:cs="Times New Roman"/>
          <w:szCs w:val="24"/>
        </w:rPr>
      </w:pPr>
    </w:p>
    <w:p w:rsidR="0019617D" w:rsidRPr="008A5055" w:rsidRDefault="0019617D" w:rsidP="0019617D">
      <w:pPr>
        <w:spacing w:after="0" w:line="276" w:lineRule="auto"/>
        <w:jc w:val="center"/>
        <w:rPr>
          <w:b/>
        </w:rPr>
      </w:pPr>
      <w:r w:rsidRPr="008A5055">
        <w:rPr>
          <w:b/>
        </w:rPr>
        <w:t>Aprakstošā daļa</w:t>
      </w:r>
    </w:p>
    <w:p w:rsidR="0019617D" w:rsidRPr="008A5055" w:rsidRDefault="0019617D" w:rsidP="0019617D">
      <w:pPr>
        <w:spacing w:after="0" w:line="276" w:lineRule="auto"/>
        <w:jc w:val="center"/>
        <w:rPr>
          <w:b/>
        </w:rPr>
      </w:pPr>
    </w:p>
    <w:p w:rsidR="0019617D" w:rsidRDefault="0019617D" w:rsidP="0019617D">
      <w:pPr>
        <w:autoSpaceDE w:val="0"/>
        <w:autoSpaceDN w:val="0"/>
        <w:adjustRightInd w:val="0"/>
        <w:spacing w:after="0" w:line="276" w:lineRule="auto"/>
        <w:ind w:left="720"/>
        <w:jc w:val="both"/>
        <w:rPr>
          <w:szCs w:val="24"/>
        </w:rPr>
      </w:pPr>
      <w:r w:rsidRPr="00E97689">
        <w:rPr>
          <w:szCs w:val="24"/>
        </w:rPr>
        <w:t xml:space="preserve">[1] Ar </w:t>
      </w:r>
      <w:r w:rsidR="0057553B">
        <w:rPr>
          <w:szCs w:val="24"/>
        </w:rPr>
        <w:t>[pirmās instances]</w:t>
      </w:r>
      <w:r>
        <w:rPr>
          <w:szCs w:val="24"/>
        </w:rPr>
        <w:t xml:space="preserve"> </w:t>
      </w:r>
      <w:r w:rsidRPr="00C12130">
        <w:rPr>
          <w:szCs w:val="24"/>
        </w:rPr>
        <w:t xml:space="preserve">tiesas </w:t>
      </w:r>
      <w:proofErr w:type="gramStart"/>
      <w:r w:rsidRPr="00C12130">
        <w:rPr>
          <w:szCs w:val="24"/>
        </w:rPr>
        <w:t>201</w:t>
      </w:r>
      <w:r>
        <w:rPr>
          <w:szCs w:val="24"/>
        </w:rPr>
        <w:t>7</w:t>
      </w:r>
      <w:r w:rsidRPr="00C12130">
        <w:rPr>
          <w:szCs w:val="24"/>
        </w:rPr>
        <w:t>.gada</w:t>
      </w:r>
      <w:proofErr w:type="gramEnd"/>
      <w:r w:rsidRPr="00C12130">
        <w:rPr>
          <w:szCs w:val="24"/>
        </w:rPr>
        <w:t xml:space="preserve"> </w:t>
      </w:r>
      <w:r w:rsidR="0057553B">
        <w:rPr>
          <w:szCs w:val="24"/>
        </w:rPr>
        <w:t>[..]</w:t>
      </w:r>
      <w:r>
        <w:rPr>
          <w:szCs w:val="24"/>
        </w:rPr>
        <w:t xml:space="preserve"> </w:t>
      </w:r>
      <w:r w:rsidRPr="00C12130">
        <w:rPr>
          <w:szCs w:val="24"/>
        </w:rPr>
        <w:t>spriedumu</w:t>
      </w:r>
    </w:p>
    <w:p w:rsidR="0019617D" w:rsidRPr="00651199" w:rsidRDefault="0057553B" w:rsidP="0019617D">
      <w:pPr>
        <w:autoSpaceDE w:val="0"/>
        <w:autoSpaceDN w:val="0"/>
        <w:adjustRightInd w:val="0"/>
        <w:spacing w:after="0" w:line="276" w:lineRule="auto"/>
        <w:ind w:left="720"/>
        <w:jc w:val="both"/>
        <w:rPr>
          <w:szCs w:val="24"/>
        </w:rPr>
      </w:pPr>
      <w:r>
        <w:rPr>
          <w:szCs w:val="24"/>
        </w:rPr>
        <w:t>[pers. C]</w:t>
      </w:r>
      <w:r w:rsidR="00651199" w:rsidRPr="00651199">
        <w:rPr>
          <w:szCs w:val="24"/>
        </w:rPr>
        <w:t xml:space="preserve">, personas kods </w:t>
      </w:r>
      <w:r>
        <w:rPr>
          <w:szCs w:val="24"/>
        </w:rPr>
        <w:t>[..]</w:t>
      </w:r>
      <w:r w:rsidR="0019617D" w:rsidRPr="00651199">
        <w:rPr>
          <w:szCs w:val="24"/>
        </w:rPr>
        <w:t>,</w:t>
      </w:r>
    </w:p>
    <w:p w:rsidR="00B43B46" w:rsidRDefault="0019617D" w:rsidP="0019617D">
      <w:pPr>
        <w:spacing w:after="0" w:line="276" w:lineRule="auto"/>
        <w:ind w:firstLine="720"/>
        <w:jc w:val="both"/>
        <w:rPr>
          <w:szCs w:val="24"/>
        </w:rPr>
      </w:pPr>
      <w:r w:rsidRPr="00E97689">
        <w:rPr>
          <w:szCs w:val="24"/>
        </w:rPr>
        <w:t xml:space="preserve">atzīts par vainīgu Krimināllikuma </w:t>
      </w:r>
      <w:proofErr w:type="gramStart"/>
      <w:r w:rsidR="00651199">
        <w:rPr>
          <w:szCs w:val="24"/>
        </w:rPr>
        <w:t>159</w:t>
      </w:r>
      <w:r>
        <w:rPr>
          <w:szCs w:val="24"/>
        </w:rPr>
        <w:t>.panta</w:t>
      </w:r>
      <w:proofErr w:type="gramEnd"/>
      <w:r>
        <w:rPr>
          <w:szCs w:val="24"/>
        </w:rPr>
        <w:t xml:space="preserve"> </w:t>
      </w:r>
      <w:r w:rsidR="00651199">
        <w:rPr>
          <w:szCs w:val="24"/>
        </w:rPr>
        <w:t>pirmajā</w:t>
      </w:r>
      <w:r w:rsidRPr="00E97689">
        <w:rPr>
          <w:szCs w:val="24"/>
        </w:rPr>
        <w:t xml:space="preserve"> daļā</w:t>
      </w:r>
      <w:r>
        <w:rPr>
          <w:szCs w:val="24"/>
        </w:rPr>
        <w:t xml:space="preserve"> </w:t>
      </w:r>
      <w:r w:rsidRPr="00E97689">
        <w:rPr>
          <w:szCs w:val="24"/>
        </w:rPr>
        <w:t>paredzētajā noziedzīgajā nodarījumā un sodīts</w:t>
      </w:r>
      <w:r>
        <w:rPr>
          <w:szCs w:val="24"/>
        </w:rPr>
        <w:t>, piemērojot Krimināllikuma 49.</w:t>
      </w:r>
      <w:r w:rsidRPr="006C55E9">
        <w:rPr>
          <w:szCs w:val="24"/>
          <w:vertAlign w:val="superscript"/>
        </w:rPr>
        <w:t>1</w:t>
      </w:r>
      <w:r>
        <w:rPr>
          <w:szCs w:val="24"/>
        </w:rPr>
        <w:t xml:space="preserve"> panta pirmās daļas 1.punktu,</w:t>
      </w:r>
      <w:r w:rsidRPr="00E97689">
        <w:rPr>
          <w:szCs w:val="24"/>
        </w:rPr>
        <w:t xml:space="preserve"> ar brīvības atņemšanu uz </w:t>
      </w:r>
      <w:r w:rsidR="00B43B46">
        <w:rPr>
          <w:szCs w:val="24"/>
        </w:rPr>
        <w:t>1 gadu 6 mēnešiem;</w:t>
      </w:r>
    </w:p>
    <w:p w:rsidR="00B43B46" w:rsidRDefault="00B43B46" w:rsidP="00B43B46">
      <w:pPr>
        <w:spacing w:after="0" w:line="276" w:lineRule="auto"/>
        <w:ind w:firstLine="720"/>
        <w:jc w:val="both"/>
        <w:rPr>
          <w:szCs w:val="24"/>
        </w:rPr>
      </w:pPr>
      <w:r w:rsidRPr="00E97689">
        <w:rPr>
          <w:szCs w:val="24"/>
        </w:rPr>
        <w:t xml:space="preserve">atzīts par vainīgu Krimināllikuma </w:t>
      </w:r>
      <w:proofErr w:type="gramStart"/>
      <w:r>
        <w:rPr>
          <w:szCs w:val="24"/>
        </w:rPr>
        <w:t>160.panta</w:t>
      </w:r>
      <w:proofErr w:type="gramEnd"/>
      <w:r>
        <w:rPr>
          <w:szCs w:val="24"/>
        </w:rPr>
        <w:t xml:space="preserve"> pirmajā</w:t>
      </w:r>
      <w:r w:rsidRPr="00E97689">
        <w:rPr>
          <w:szCs w:val="24"/>
        </w:rPr>
        <w:t xml:space="preserve"> daļā</w:t>
      </w:r>
      <w:r>
        <w:rPr>
          <w:szCs w:val="24"/>
        </w:rPr>
        <w:t xml:space="preserve"> </w:t>
      </w:r>
      <w:r w:rsidRPr="00E97689">
        <w:rPr>
          <w:szCs w:val="24"/>
        </w:rPr>
        <w:t>paredzētajā noziedzīgajā nodarījumā un sodīts</w:t>
      </w:r>
      <w:r>
        <w:rPr>
          <w:szCs w:val="24"/>
        </w:rPr>
        <w:t>, piemērojot Krimināllikuma 49.</w:t>
      </w:r>
      <w:r w:rsidRPr="006C55E9">
        <w:rPr>
          <w:szCs w:val="24"/>
          <w:vertAlign w:val="superscript"/>
        </w:rPr>
        <w:t>1</w:t>
      </w:r>
      <w:r>
        <w:rPr>
          <w:szCs w:val="24"/>
        </w:rPr>
        <w:t xml:space="preserve"> panta pirmās daļas 1.punktu,</w:t>
      </w:r>
      <w:r w:rsidRPr="00E97689">
        <w:rPr>
          <w:szCs w:val="24"/>
        </w:rPr>
        <w:t xml:space="preserve"> ar brīvības atņemšanu uz </w:t>
      </w:r>
      <w:r>
        <w:rPr>
          <w:szCs w:val="24"/>
        </w:rPr>
        <w:t>1 gadu.</w:t>
      </w:r>
    </w:p>
    <w:p w:rsidR="0019617D" w:rsidRDefault="0019617D" w:rsidP="0019617D">
      <w:pPr>
        <w:spacing w:after="0" w:line="276" w:lineRule="auto"/>
        <w:ind w:firstLine="720"/>
        <w:jc w:val="both"/>
        <w:rPr>
          <w:szCs w:val="24"/>
        </w:rPr>
      </w:pPr>
      <w:r>
        <w:rPr>
          <w:szCs w:val="24"/>
        </w:rPr>
        <w:t xml:space="preserve">Saskaņā ar Krimināllikuma </w:t>
      </w:r>
      <w:proofErr w:type="gramStart"/>
      <w:r>
        <w:rPr>
          <w:szCs w:val="24"/>
        </w:rPr>
        <w:t>50.panta</w:t>
      </w:r>
      <w:proofErr w:type="gramEnd"/>
      <w:r>
        <w:rPr>
          <w:szCs w:val="24"/>
        </w:rPr>
        <w:t xml:space="preserve"> pirmo daļu galīgais sods noteikts </w:t>
      </w:r>
      <w:r w:rsidRPr="00E97689">
        <w:rPr>
          <w:szCs w:val="24"/>
        </w:rPr>
        <w:t>brīvības atņemšan</w:t>
      </w:r>
      <w:r>
        <w:rPr>
          <w:szCs w:val="24"/>
        </w:rPr>
        <w:t>a</w:t>
      </w:r>
      <w:r w:rsidRPr="00E97689">
        <w:rPr>
          <w:szCs w:val="24"/>
        </w:rPr>
        <w:t xml:space="preserve"> uz </w:t>
      </w:r>
      <w:r w:rsidR="00F74A9B">
        <w:rPr>
          <w:szCs w:val="24"/>
        </w:rPr>
        <w:t>2</w:t>
      </w:r>
      <w:r>
        <w:rPr>
          <w:szCs w:val="24"/>
        </w:rPr>
        <w:t xml:space="preserve"> gadiem.</w:t>
      </w:r>
    </w:p>
    <w:p w:rsidR="0019617D" w:rsidRDefault="0019617D" w:rsidP="0019617D">
      <w:pPr>
        <w:spacing w:after="0" w:line="276" w:lineRule="auto"/>
        <w:ind w:firstLine="720"/>
        <w:jc w:val="both"/>
        <w:rPr>
          <w:szCs w:val="24"/>
        </w:rPr>
      </w:pPr>
      <w:r w:rsidRPr="006D2EE1">
        <w:rPr>
          <w:szCs w:val="24"/>
        </w:rPr>
        <w:t xml:space="preserve">Saskaņā ar Krimināllikuma </w:t>
      </w:r>
      <w:proofErr w:type="gramStart"/>
      <w:r w:rsidRPr="006D2EE1">
        <w:rPr>
          <w:szCs w:val="24"/>
        </w:rPr>
        <w:t>5</w:t>
      </w:r>
      <w:r>
        <w:rPr>
          <w:szCs w:val="24"/>
        </w:rPr>
        <w:t>5.pantu</w:t>
      </w:r>
      <w:proofErr w:type="gramEnd"/>
      <w:r>
        <w:rPr>
          <w:szCs w:val="24"/>
        </w:rPr>
        <w:t xml:space="preserve"> </w:t>
      </w:r>
      <w:r w:rsidR="0057553B">
        <w:rPr>
          <w:szCs w:val="24"/>
        </w:rPr>
        <w:t>[pers. C]</w:t>
      </w:r>
      <w:r>
        <w:rPr>
          <w:szCs w:val="24"/>
        </w:rPr>
        <w:t xml:space="preserve"> ar brīvības atņemšanas sodu notiesāts nosacīti ar pārbaudes laiku uz </w:t>
      </w:r>
      <w:r w:rsidR="00F74A9B">
        <w:rPr>
          <w:szCs w:val="24"/>
        </w:rPr>
        <w:t>2</w:t>
      </w:r>
      <w:r>
        <w:rPr>
          <w:szCs w:val="24"/>
        </w:rPr>
        <w:t xml:space="preserve"> gadiem.</w:t>
      </w:r>
    </w:p>
    <w:p w:rsidR="00997179" w:rsidRDefault="0057553B" w:rsidP="00997179">
      <w:pPr>
        <w:spacing w:after="0" w:line="276" w:lineRule="auto"/>
        <w:ind w:firstLine="720"/>
        <w:jc w:val="both"/>
        <w:rPr>
          <w:szCs w:val="24"/>
        </w:rPr>
      </w:pPr>
      <w:r>
        <w:rPr>
          <w:szCs w:val="24"/>
        </w:rPr>
        <w:t>[..]</w:t>
      </w:r>
    </w:p>
    <w:p w:rsidR="0019617D" w:rsidRDefault="0019617D" w:rsidP="0019617D">
      <w:pPr>
        <w:spacing w:after="0" w:line="276" w:lineRule="auto"/>
        <w:ind w:firstLine="720"/>
        <w:jc w:val="both"/>
        <w:rPr>
          <w:szCs w:val="24"/>
        </w:rPr>
      </w:pPr>
    </w:p>
    <w:p w:rsidR="00997179" w:rsidRDefault="0019617D" w:rsidP="00997179">
      <w:pPr>
        <w:spacing w:after="0" w:line="276" w:lineRule="auto"/>
        <w:ind w:firstLine="720"/>
        <w:jc w:val="both"/>
        <w:rPr>
          <w:szCs w:val="24"/>
        </w:rPr>
      </w:pPr>
      <w:r w:rsidRPr="00E97689">
        <w:rPr>
          <w:szCs w:val="24"/>
        </w:rPr>
        <w:t>[</w:t>
      </w:r>
      <w:r>
        <w:rPr>
          <w:szCs w:val="24"/>
        </w:rPr>
        <w:t>2</w:t>
      </w:r>
      <w:r w:rsidRPr="00E97689">
        <w:rPr>
          <w:szCs w:val="24"/>
        </w:rPr>
        <w:t>]</w:t>
      </w:r>
      <w:r w:rsidR="0057553B">
        <w:rPr>
          <w:szCs w:val="24"/>
        </w:rPr>
        <w:t>[..]</w:t>
      </w:r>
    </w:p>
    <w:p w:rsidR="00BE5C7B" w:rsidRDefault="00BE5C7B" w:rsidP="0019617D">
      <w:pPr>
        <w:autoSpaceDE w:val="0"/>
        <w:autoSpaceDN w:val="0"/>
        <w:adjustRightInd w:val="0"/>
        <w:spacing w:after="0" w:line="276" w:lineRule="auto"/>
        <w:ind w:firstLine="720"/>
        <w:jc w:val="both"/>
        <w:rPr>
          <w:rFonts w:cs="Times New Roman"/>
          <w:szCs w:val="24"/>
        </w:rPr>
      </w:pPr>
    </w:p>
    <w:p w:rsidR="00BE5C7B" w:rsidRDefault="0019617D" w:rsidP="00BE5C7B">
      <w:pPr>
        <w:autoSpaceDE w:val="0"/>
        <w:autoSpaceDN w:val="0"/>
        <w:adjustRightInd w:val="0"/>
        <w:spacing w:after="0" w:line="276" w:lineRule="auto"/>
        <w:ind w:firstLine="720"/>
        <w:jc w:val="both"/>
        <w:rPr>
          <w:szCs w:val="24"/>
        </w:rPr>
      </w:pPr>
      <w:r w:rsidRPr="008A5055">
        <w:rPr>
          <w:rFonts w:cs="Times New Roman"/>
          <w:szCs w:val="24"/>
        </w:rPr>
        <w:t>[</w:t>
      </w:r>
      <w:r>
        <w:rPr>
          <w:rFonts w:cs="Times New Roman"/>
          <w:szCs w:val="24"/>
        </w:rPr>
        <w:t>3</w:t>
      </w:r>
      <w:r w:rsidRPr="008A5055">
        <w:rPr>
          <w:rFonts w:cs="Times New Roman"/>
          <w:szCs w:val="24"/>
        </w:rPr>
        <w:t xml:space="preserve">] </w:t>
      </w:r>
      <w:r w:rsidRPr="004B44BC">
        <w:rPr>
          <w:szCs w:val="24"/>
        </w:rPr>
        <w:t>Izskatījusi lietu apelācijas kārtībā sakarā ar</w:t>
      </w:r>
      <w:r>
        <w:rPr>
          <w:szCs w:val="24"/>
        </w:rPr>
        <w:t xml:space="preserve"> </w:t>
      </w:r>
      <w:r w:rsidR="00BE5C7B">
        <w:rPr>
          <w:szCs w:val="24"/>
        </w:rPr>
        <w:t xml:space="preserve">apsūdzētā </w:t>
      </w:r>
      <w:r w:rsidR="0057553B">
        <w:rPr>
          <w:szCs w:val="24"/>
        </w:rPr>
        <w:t>[pers. C]</w:t>
      </w:r>
      <w:r w:rsidR="00BE5C7B">
        <w:rPr>
          <w:szCs w:val="24"/>
        </w:rPr>
        <w:t xml:space="preserve"> </w:t>
      </w:r>
      <w:r w:rsidR="00BE5C7B" w:rsidRPr="00BE5C7B">
        <w:rPr>
          <w:szCs w:val="24"/>
        </w:rPr>
        <w:t>aizstāvja M</w:t>
      </w:r>
      <w:r w:rsidR="00BE5C7B">
        <w:rPr>
          <w:szCs w:val="24"/>
        </w:rPr>
        <w:t>. </w:t>
      </w:r>
      <w:r w:rsidR="00BE5C7B" w:rsidRPr="00BE5C7B">
        <w:rPr>
          <w:szCs w:val="24"/>
        </w:rPr>
        <w:t xml:space="preserve">Vitkovska, cietušās </w:t>
      </w:r>
      <w:r w:rsidR="0057553B">
        <w:rPr>
          <w:szCs w:val="24"/>
        </w:rPr>
        <w:t>[pers. A]</w:t>
      </w:r>
      <w:r w:rsidR="00BE5C7B" w:rsidRPr="00BE5C7B">
        <w:rPr>
          <w:szCs w:val="24"/>
        </w:rPr>
        <w:t xml:space="preserve"> un cietušās </w:t>
      </w:r>
      <w:r w:rsidR="00BE5C7B">
        <w:rPr>
          <w:szCs w:val="24"/>
        </w:rPr>
        <w:t xml:space="preserve">pārstāves </w:t>
      </w:r>
      <w:r w:rsidR="0057553B">
        <w:rPr>
          <w:szCs w:val="24"/>
        </w:rPr>
        <w:t>[pers. B]</w:t>
      </w:r>
      <w:r w:rsidR="00BE5C7B" w:rsidRPr="00BE5C7B">
        <w:rPr>
          <w:szCs w:val="24"/>
        </w:rPr>
        <w:t xml:space="preserve"> apelācijas sūdzīb</w:t>
      </w:r>
      <w:r w:rsidR="00BE5C7B">
        <w:rPr>
          <w:szCs w:val="24"/>
        </w:rPr>
        <w:t>ām</w:t>
      </w:r>
      <w:r w:rsidRPr="004B44BC">
        <w:rPr>
          <w:szCs w:val="24"/>
        </w:rPr>
        <w:t xml:space="preserve">, </w:t>
      </w:r>
      <w:r w:rsidR="0057553B">
        <w:rPr>
          <w:szCs w:val="24"/>
        </w:rPr>
        <w:t>[</w:t>
      </w:r>
      <w:r w:rsidR="00823FDE">
        <w:rPr>
          <w:szCs w:val="24"/>
        </w:rPr>
        <w:t>..]</w:t>
      </w:r>
      <w:r w:rsidR="0057553B">
        <w:rPr>
          <w:szCs w:val="24"/>
        </w:rPr>
        <w:t xml:space="preserve"> </w:t>
      </w:r>
      <w:r w:rsidR="00823FDE">
        <w:rPr>
          <w:szCs w:val="24"/>
        </w:rPr>
        <w:t>apgabal</w:t>
      </w:r>
      <w:r w:rsidR="0057553B">
        <w:rPr>
          <w:szCs w:val="24"/>
        </w:rPr>
        <w:t>tiesa</w:t>
      </w:r>
      <w:r w:rsidRPr="004B44BC">
        <w:rPr>
          <w:szCs w:val="24"/>
        </w:rPr>
        <w:t xml:space="preserve"> ar </w:t>
      </w:r>
      <w:proofErr w:type="gramStart"/>
      <w:r w:rsidRPr="00E97689">
        <w:rPr>
          <w:szCs w:val="24"/>
        </w:rPr>
        <w:t>201</w:t>
      </w:r>
      <w:r>
        <w:rPr>
          <w:szCs w:val="24"/>
        </w:rPr>
        <w:t>8</w:t>
      </w:r>
      <w:r w:rsidRPr="00E97689">
        <w:rPr>
          <w:szCs w:val="24"/>
        </w:rPr>
        <w:t>.gada</w:t>
      </w:r>
      <w:proofErr w:type="gramEnd"/>
      <w:r>
        <w:rPr>
          <w:szCs w:val="24"/>
        </w:rPr>
        <w:t xml:space="preserve"> </w:t>
      </w:r>
      <w:r w:rsidR="00BE5C7B">
        <w:rPr>
          <w:szCs w:val="24"/>
        </w:rPr>
        <w:t xml:space="preserve">lēmumu </w:t>
      </w:r>
      <w:r w:rsidR="0057553B">
        <w:rPr>
          <w:szCs w:val="24"/>
        </w:rPr>
        <w:t>[pirmās instances tiesas]</w:t>
      </w:r>
      <w:r w:rsidR="00BE5C7B" w:rsidRPr="00BE5C7B">
        <w:rPr>
          <w:szCs w:val="24"/>
        </w:rPr>
        <w:t xml:space="preserve"> 2017.gada </w:t>
      </w:r>
      <w:r w:rsidR="0057553B">
        <w:rPr>
          <w:szCs w:val="24"/>
        </w:rPr>
        <w:t>[..]</w:t>
      </w:r>
      <w:r w:rsidR="00BE5C7B" w:rsidRPr="00BE5C7B">
        <w:rPr>
          <w:szCs w:val="24"/>
        </w:rPr>
        <w:t xml:space="preserve"> spriedumu</w:t>
      </w:r>
      <w:r w:rsidR="00BE5C7B">
        <w:rPr>
          <w:szCs w:val="24"/>
        </w:rPr>
        <w:t xml:space="preserve"> atstāja negrozītu.</w:t>
      </w:r>
    </w:p>
    <w:p w:rsidR="00BE5C7B" w:rsidRPr="00BE5C7B" w:rsidRDefault="00BE5C7B" w:rsidP="00BE5C7B">
      <w:pPr>
        <w:autoSpaceDE w:val="0"/>
        <w:autoSpaceDN w:val="0"/>
        <w:adjustRightInd w:val="0"/>
        <w:spacing w:after="0" w:line="276" w:lineRule="auto"/>
        <w:ind w:firstLine="720"/>
        <w:jc w:val="both"/>
        <w:rPr>
          <w:szCs w:val="24"/>
        </w:rPr>
      </w:pPr>
    </w:p>
    <w:p w:rsidR="00BE5C7B" w:rsidRDefault="0019617D" w:rsidP="0019617D">
      <w:pPr>
        <w:autoSpaceDE w:val="0"/>
        <w:autoSpaceDN w:val="0"/>
        <w:adjustRightInd w:val="0"/>
        <w:spacing w:after="0" w:line="276" w:lineRule="auto"/>
        <w:ind w:firstLine="720"/>
        <w:jc w:val="both"/>
        <w:rPr>
          <w:rFonts w:cs="Times New Roman"/>
          <w:szCs w:val="24"/>
        </w:rPr>
      </w:pPr>
      <w:r w:rsidRPr="004B44BC">
        <w:rPr>
          <w:szCs w:val="24"/>
        </w:rPr>
        <w:t>[</w:t>
      </w:r>
      <w:r>
        <w:rPr>
          <w:szCs w:val="24"/>
        </w:rPr>
        <w:t>4</w:t>
      </w:r>
      <w:r w:rsidRPr="004B44BC">
        <w:rPr>
          <w:szCs w:val="24"/>
        </w:rPr>
        <w:t>]</w:t>
      </w:r>
      <w:r>
        <w:rPr>
          <w:szCs w:val="24"/>
        </w:rPr>
        <w:t xml:space="preserve"> </w:t>
      </w:r>
      <w:r w:rsidRPr="008A5055">
        <w:rPr>
          <w:rFonts w:cs="Times New Roman"/>
          <w:szCs w:val="24"/>
        </w:rPr>
        <w:t>Kasācijas</w:t>
      </w:r>
      <w:r>
        <w:rPr>
          <w:rFonts w:cs="Times New Roman"/>
          <w:szCs w:val="24"/>
        </w:rPr>
        <w:t xml:space="preserve"> sūdzību </w:t>
      </w:r>
      <w:r w:rsidRPr="008A5055">
        <w:t xml:space="preserve">par </w:t>
      </w:r>
      <w:r w:rsidR="0057553B">
        <w:rPr>
          <w:szCs w:val="24"/>
        </w:rPr>
        <w:t>[</w:t>
      </w:r>
      <w:r w:rsidR="00823FDE">
        <w:rPr>
          <w:szCs w:val="24"/>
        </w:rPr>
        <w:t>..] apgabaltiesas</w:t>
      </w:r>
      <w:r w:rsidRPr="004B44BC">
        <w:rPr>
          <w:szCs w:val="24"/>
        </w:rPr>
        <w:t xml:space="preserve"> </w:t>
      </w:r>
      <w:proofErr w:type="gramStart"/>
      <w:r w:rsidR="00BE5C7B" w:rsidRPr="00E97689">
        <w:rPr>
          <w:szCs w:val="24"/>
        </w:rPr>
        <w:t>201</w:t>
      </w:r>
      <w:r w:rsidR="00BE5C7B">
        <w:rPr>
          <w:szCs w:val="24"/>
        </w:rPr>
        <w:t>8</w:t>
      </w:r>
      <w:r w:rsidR="00BE5C7B" w:rsidRPr="00E97689">
        <w:rPr>
          <w:szCs w:val="24"/>
        </w:rPr>
        <w:t>.gada</w:t>
      </w:r>
      <w:proofErr w:type="gramEnd"/>
      <w:r w:rsidR="00BE5C7B">
        <w:rPr>
          <w:szCs w:val="24"/>
        </w:rPr>
        <w:t xml:space="preserve"> </w:t>
      </w:r>
      <w:r w:rsidR="0057553B">
        <w:rPr>
          <w:szCs w:val="24"/>
        </w:rPr>
        <w:t>[..]</w:t>
      </w:r>
      <w:r w:rsidR="00BE5C7B">
        <w:rPr>
          <w:szCs w:val="24"/>
        </w:rPr>
        <w:t xml:space="preserve"> lēmumu </w:t>
      </w:r>
      <w:r w:rsidRPr="008A5055">
        <w:rPr>
          <w:rFonts w:cs="Times New Roman"/>
          <w:szCs w:val="24"/>
        </w:rPr>
        <w:t>iesnie</w:t>
      </w:r>
      <w:r>
        <w:rPr>
          <w:rFonts w:cs="Times New Roman"/>
          <w:szCs w:val="24"/>
        </w:rPr>
        <w:t>gusi</w:t>
      </w:r>
      <w:r w:rsidRPr="008A5055">
        <w:rPr>
          <w:rFonts w:cs="Times New Roman"/>
          <w:szCs w:val="24"/>
        </w:rPr>
        <w:t xml:space="preserve"> </w:t>
      </w:r>
      <w:r w:rsidR="00BE5C7B">
        <w:rPr>
          <w:rFonts w:cs="Times New Roman"/>
          <w:szCs w:val="24"/>
        </w:rPr>
        <w:t>cietusī</w:t>
      </w:r>
      <w:r w:rsidR="00BE5C7B" w:rsidRPr="00BE5C7B">
        <w:rPr>
          <w:szCs w:val="24"/>
        </w:rPr>
        <w:t xml:space="preserve"> </w:t>
      </w:r>
      <w:r w:rsidR="0057553B">
        <w:rPr>
          <w:szCs w:val="24"/>
        </w:rPr>
        <w:t>[pers. A]</w:t>
      </w:r>
      <w:r w:rsidR="00BE5C7B">
        <w:rPr>
          <w:szCs w:val="24"/>
        </w:rPr>
        <w:t xml:space="preserve"> un </w:t>
      </w:r>
      <w:r w:rsidR="00BE5C7B">
        <w:rPr>
          <w:rFonts w:cs="Times New Roman"/>
          <w:szCs w:val="24"/>
        </w:rPr>
        <w:t xml:space="preserve">cietušās pārstāve </w:t>
      </w:r>
      <w:r w:rsidR="0057553B">
        <w:rPr>
          <w:rFonts w:cs="Times New Roman"/>
          <w:szCs w:val="24"/>
        </w:rPr>
        <w:t>[pers. B]</w:t>
      </w:r>
      <w:r w:rsidR="00BE5C7B">
        <w:rPr>
          <w:rFonts w:cs="Times New Roman"/>
          <w:szCs w:val="24"/>
        </w:rPr>
        <w:t>.</w:t>
      </w:r>
    </w:p>
    <w:p w:rsidR="00BE5C7B" w:rsidRDefault="00BE5C7B" w:rsidP="0019617D">
      <w:pPr>
        <w:autoSpaceDE w:val="0"/>
        <w:autoSpaceDN w:val="0"/>
        <w:adjustRightInd w:val="0"/>
        <w:spacing w:after="0" w:line="276" w:lineRule="auto"/>
        <w:ind w:firstLine="720"/>
        <w:jc w:val="both"/>
        <w:rPr>
          <w:szCs w:val="24"/>
        </w:rPr>
      </w:pPr>
      <w:r w:rsidRPr="008A5055">
        <w:rPr>
          <w:rFonts w:cs="Times New Roman"/>
          <w:szCs w:val="24"/>
        </w:rPr>
        <w:lastRenderedPageBreak/>
        <w:t>[</w:t>
      </w:r>
      <w:r>
        <w:rPr>
          <w:rFonts w:cs="Times New Roman"/>
          <w:szCs w:val="24"/>
        </w:rPr>
        <w:t>4.1] Cietusī</w:t>
      </w:r>
      <w:r w:rsidRPr="00BE5C7B">
        <w:rPr>
          <w:szCs w:val="24"/>
        </w:rPr>
        <w:t xml:space="preserve"> </w:t>
      </w:r>
      <w:r w:rsidR="0057553B">
        <w:rPr>
          <w:szCs w:val="24"/>
        </w:rPr>
        <w:t>[pers. A]</w:t>
      </w:r>
      <w:r>
        <w:rPr>
          <w:szCs w:val="24"/>
        </w:rPr>
        <w:t xml:space="preserve"> kasācijas sūdzībā lūdz atcelt spriedumu</w:t>
      </w:r>
      <w:r w:rsidR="00FE1A12">
        <w:rPr>
          <w:szCs w:val="24"/>
        </w:rPr>
        <w:t xml:space="preserve"> (iespējams, domāts lēmumu)</w:t>
      </w:r>
      <w:r>
        <w:rPr>
          <w:szCs w:val="24"/>
        </w:rPr>
        <w:t xml:space="preserve"> un norāda, ka tas neatbilst Latvijas Republikas Satversmes </w:t>
      </w:r>
      <w:proofErr w:type="gramStart"/>
      <w:r>
        <w:rPr>
          <w:szCs w:val="24"/>
        </w:rPr>
        <w:t>92.panta</w:t>
      </w:r>
      <w:proofErr w:type="gramEnd"/>
      <w:r>
        <w:rPr>
          <w:szCs w:val="24"/>
        </w:rPr>
        <w:t xml:space="preserve">, Kriminālprocesa likuma 15.panta prasībām. Tiesa nepareizi piemērojusi Krimināllikuma 1., 35., </w:t>
      </w:r>
      <w:proofErr w:type="gramStart"/>
      <w:r>
        <w:rPr>
          <w:szCs w:val="24"/>
        </w:rPr>
        <w:t>46.pantu</w:t>
      </w:r>
      <w:proofErr w:type="gramEnd"/>
      <w:r>
        <w:rPr>
          <w:szCs w:val="24"/>
        </w:rPr>
        <w:t>.</w:t>
      </w:r>
      <w:r w:rsidR="00A40B16">
        <w:rPr>
          <w:szCs w:val="24"/>
        </w:rPr>
        <w:t xml:space="preserve"> Norādītie pārkāpumi noveduši pie prettiesiska lēmuma.</w:t>
      </w:r>
    </w:p>
    <w:p w:rsidR="00C353C5" w:rsidRDefault="00C353C5" w:rsidP="00C353C5">
      <w:pPr>
        <w:autoSpaceDE w:val="0"/>
        <w:autoSpaceDN w:val="0"/>
        <w:adjustRightInd w:val="0"/>
        <w:spacing w:after="0" w:line="276" w:lineRule="auto"/>
        <w:ind w:firstLine="720"/>
        <w:jc w:val="both"/>
        <w:rPr>
          <w:bCs/>
          <w:szCs w:val="24"/>
        </w:rPr>
      </w:pPr>
      <w:r>
        <w:rPr>
          <w:szCs w:val="24"/>
        </w:rPr>
        <w:t>Cietusī atsau</w:t>
      </w:r>
      <w:r w:rsidR="00285154">
        <w:rPr>
          <w:szCs w:val="24"/>
        </w:rPr>
        <w:t>cas</w:t>
      </w:r>
      <w:r>
        <w:rPr>
          <w:szCs w:val="24"/>
        </w:rPr>
        <w:t xml:space="preserve"> </w:t>
      </w:r>
      <w:r w:rsidRPr="00A0124B">
        <w:rPr>
          <w:szCs w:val="24"/>
        </w:rPr>
        <w:t xml:space="preserve">uz </w:t>
      </w:r>
      <w:r w:rsidR="00A0124B" w:rsidRPr="00A0124B">
        <w:t xml:space="preserve">Augstākās tiesas Senāta Krimināllietu departamenta un Krimināllietu tiesu palātas </w:t>
      </w:r>
      <w:proofErr w:type="gramStart"/>
      <w:r w:rsidR="00A0124B" w:rsidRPr="00A0124B">
        <w:t>2008.gada</w:t>
      </w:r>
      <w:proofErr w:type="gramEnd"/>
      <w:r w:rsidR="00A0124B" w:rsidRPr="00A0124B">
        <w:t xml:space="preserve"> 1.jūlija kopsapulces </w:t>
      </w:r>
      <w:r w:rsidR="00DB016A">
        <w:rPr>
          <w:rFonts w:eastAsia="Times New Roman" w:cs="Times New Roman"/>
          <w:szCs w:val="24"/>
        </w:rPr>
        <w:t>lēmumā „Par vienveidīgu tiesību normu piemērošanu soda noteikšanā”</w:t>
      </w:r>
      <w:r>
        <w:rPr>
          <w:bCs/>
          <w:szCs w:val="24"/>
        </w:rPr>
        <w:t xml:space="preserve"> paustajām atziņām un norād</w:t>
      </w:r>
      <w:r w:rsidR="00285154">
        <w:rPr>
          <w:bCs/>
          <w:szCs w:val="24"/>
        </w:rPr>
        <w:t>a</w:t>
      </w:r>
      <w:r w:rsidR="0061368C">
        <w:rPr>
          <w:bCs/>
          <w:szCs w:val="24"/>
        </w:rPr>
        <w:t>,</w:t>
      </w:r>
      <w:r>
        <w:rPr>
          <w:bCs/>
          <w:szCs w:val="24"/>
        </w:rPr>
        <w:t xml:space="preserve"> ka tiesa, nosakot </w:t>
      </w:r>
      <w:r w:rsidR="0057553B">
        <w:rPr>
          <w:bCs/>
          <w:szCs w:val="24"/>
        </w:rPr>
        <w:t>[pers. C]</w:t>
      </w:r>
      <w:r>
        <w:rPr>
          <w:bCs/>
          <w:szCs w:val="24"/>
        </w:rPr>
        <w:t xml:space="preserve"> sodu, nav vērtējusi radīto kaitējumu un </w:t>
      </w:r>
      <w:r w:rsidR="00FE1A12">
        <w:rPr>
          <w:bCs/>
          <w:szCs w:val="24"/>
        </w:rPr>
        <w:t>noziedzīgā nodarījuma</w:t>
      </w:r>
      <w:r>
        <w:rPr>
          <w:bCs/>
          <w:szCs w:val="24"/>
        </w:rPr>
        <w:t xml:space="preserve"> raksturu, atbildību pastiprinošo apstākļu ietekmi uz tiem.</w:t>
      </w:r>
      <w:r w:rsidR="00A40B16" w:rsidRPr="00A40B16">
        <w:rPr>
          <w:rFonts w:eastAsia="Times New Roman" w:cs="Times New Roman"/>
          <w:szCs w:val="24"/>
        </w:rPr>
        <w:t xml:space="preserve"> </w:t>
      </w:r>
      <w:r w:rsidR="0061368C">
        <w:rPr>
          <w:rFonts w:eastAsia="Times New Roman" w:cs="Times New Roman"/>
          <w:szCs w:val="24"/>
        </w:rPr>
        <w:t>Tiesa n</w:t>
      </w:r>
      <w:r w:rsidR="00A40B16">
        <w:rPr>
          <w:rFonts w:eastAsia="Times New Roman" w:cs="Times New Roman"/>
          <w:szCs w:val="24"/>
        </w:rPr>
        <w:t>av ņ</w:t>
      </w:r>
      <w:r w:rsidR="0061368C">
        <w:rPr>
          <w:rFonts w:eastAsia="Times New Roman" w:cs="Times New Roman"/>
          <w:szCs w:val="24"/>
        </w:rPr>
        <w:t>ēmusi</w:t>
      </w:r>
      <w:r w:rsidR="00A40B16">
        <w:rPr>
          <w:rFonts w:eastAsia="Times New Roman" w:cs="Times New Roman"/>
          <w:szCs w:val="24"/>
        </w:rPr>
        <w:t xml:space="preserve"> vērā, ka </w:t>
      </w:r>
      <w:r w:rsidR="0057553B">
        <w:rPr>
          <w:rFonts w:eastAsia="Times New Roman" w:cs="Times New Roman"/>
          <w:szCs w:val="24"/>
        </w:rPr>
        <w:t>[pers. C]</w:t>
      </w:r>
      <w:r w:rsidR="00A40B16">
        <w:rPr>
          <w:rFonts w:eastAsia="Times New Roman" w:cs="Times New Roman"/>
          <w:szCs w:val="24"/>
        </w:rPr>
        <w:t xml:space="preserve"> ir 26 reizes sodīts </w:t>
      </w:r>
      <w:r w:rsidR="00FE1A12">
        <w:rPr>
          <w:rFonts w:eastAsia="Times New Roman" w:cs="Times New Roman"/>
          <w:szCs w:val="24"/>
        </w:rPr>
        <w:t xml:space="preserve">par </w:t>
      </w:r>
      <w:r w:rsidR="00A40B16">
        <w:rPr>
          <w:rFonts w:eastAsia="Times New Roman" w:cs="Times New Roman"/>
          <w:szCs w:val="24"/>
        </w:rPr>
        <w:t>administratīv</w:t>
      </w:r>
      <w:r w:rsidR="00FE1A12">
        <w:rPr>
          <w:rFonts w:eastAsia="Times New Roman" w:cs="Times New Roman"/>
          <w:szCs w:val="24"/>
        </w:rPr>
        <w:t>ajiem pārkāpumiem</w:t>
      </w:r>
      <w:r w:rsidR="00A40B16">
        <w:rPr>
          <w:rFonts w:eastAsia="Times New Roman" w:cs="Times New Roman"/>
          <w:szCs w:val="24"/>
        </w:rPr>
        <w:t>.</w:t>
      </w:r>
    </w:p>
    <w:p w:rsidR="00A40B16" w:rsidRDefault="00C353C5" w:rsidP="00C353C5">
      <w:pPr>
        <w:autoSpaceDE w:val="0"/>
        <w:autoSpaceDN w:val="0"/>
        <w:adjustRightInd w:val="0"/>
        <w:spacing w:after="0" w:line="276" w:lineRule="auto"/>
        <w:ind w:firstLine="720"/>
        <w:jc w:val="both"/>
        <w:rPr>
          <w:rFonts w:eastAsia="Times New Roman" w:cs="Times New Roman"/>
          <w:szCs w:val="24"/>
        </w:rPr>
      </w:pPr>
      <w:r>
        <w:rPr>
          <w:bCs/>
          <w:szCs w:val="24"/>
        </w:rPr>
        <w:t xml:space="preserve">Cietušās ieskatā, apelācijas instances tiesa pārkāpusi </w:t>
      </w: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564.panta</w:t>
      </w:r>
      <w:proofErr w:type="gramEnd"/>
      <w:r>
        <w:rPr>
          <w:rFonts w:eastAsia="Times New Roman" w:cs="Times New Roman"/>
          <w:szCs w:val="24"/>
        </w:rPr>
        <w:t xml:space="preserve"> </w:t>
      </w:r>
      <w:r w:rsidR="00FE1A12">
        <w:rPr>
          <w:rFonts w:eastAsia="Times New Roman" w:cs="Times New Roman"/>
          <w:szCs w:val="24"/>
        </w:rPr>
        <w:t xml:space="preserve">ceturtās un </w:t>
      </w:r>
      <w:r>
        <w:rPr>
          <w:rFonts w:eastAsia="Times New Roman" w:cs="Times New Roman"/>
          <w:szCs w:val="24"/>
        </w:rPr>
        <w:t xml:space="preserve">sestās daļas prasības, jo nav motivējusi, kāpēc sods, kas nav saistīts ar reālu brīvības atņemšanu, </w:t>
      </w:r>
      <w:r w:rsidR="00FE1A12">
        <w:rPr>
          <w:rFonts w:eastAsia="Times New Roman" w:cs="Times New Roman"/>
          <w:szCs w:val="24"/>
        </w:rPr>
        <w:t>būs</w:t>
      </w:r>
      <w:r>
        <w:rPr>
          <w:rFonts w:eastAsia="Times New Roman" w:cs="Times New Roman"/>
          <w:szCs w:val="24"/>
        </w:rPr>
        <w:t xml:space="preserve"> taisnīg</w:t>
      </w:r>
      <w:r w:rsidR="00FE1A12">
        <w:rPr>
          <w:rFonts w:eastAsia="Times New Roman" w:cs="Times New Roman"/>
          <w:szCs w:val="24"/>
        </w:rPr>
        <w:t>s</w:t>
      </w:r>
      <w:r w:rsidR="00A40B16">
        <w:rPr>
          <w:rFonts w:eastAsia="Times New Roman" w:cs="Times New Roman"/>
          <w:szCs w:val="24"/>
        </w:rPr>
        <w:t xml:space="preserve">. Tiesa </w:t>
      </w:r>
      <w:r w:rsidR="0061368C">
        <w:rPr>
          <w:rFonts w:eastAsia="Times New Roman" w:cs="Times New Roman"/>
          <w:szCs w:val="24"/>
        </w:rPr>
        <w:t>nav ievērojusi</w:t>
      </w:r>
      <w:r w:rsidR="00A40B16">
        <w:rPr>
          <w:rFonts w:eastAsia="Times New Roman" w:cs="Times New Roman"/>
          <w:szCs w:val="24"/>
        </w:rPr>
        <w:t xml:space="preserve"> kriminālsodu piemērošanas politiku, kurai jābūt vienveidīgai.</w:t>
      </w:r>
    </w:p>
    <w:p w:rsidR="00A40B16" w:rsidRDefault="00A40B16" w:rsidP="0019617D">
      <w:pPr>
        <w:autoSpaceDE w:val="0"/>
        <w:autoSpaceDN w:val="0"/>
        <w:adjustRightInd w:val="0"/>
        <w:spacing w:after="0" w:line="276" w:lineRule="auto"/>
        <w:ind w:firstLine="720"/>
        <w:jc w:val="both"/>
        <w:rPr>
          <w:rFonts w:ascii="TimesNewRomanPSMT" w:hAnsi="TimesNewRomanPSMT" w:cs="TimesNewRomanPSMT"/>
          <w:szCs w:val="24"/>
        </w:rPr>
      </w:pPr>
      <w:r w:rsidRPr="008A5055">
        <w:rPr>
          <w:rFonts w:cs="Times New Roman"/>
          <w:szCs w:val="24"/>
        </w:rPr>
        <w:t>[</w:t>
      </w:r>
      <w:r>
        <w:rPr>
          <w:rFonts w:cs="Times New Roman"/>
          <w:szCs w:val="24"/>
        </w:rPr>
        <w:t xml:space="preserve">4.2] Cietušās </w:t>
      </w:r>
      <w:r w:rsidR="0057553B">
        <w:rPr>
          <w:szCs w:val="24"/>
        </w:rPr>
        <w:t>[pers. A]</w:t>
      </w:r>
      <w:r>
        <w:rPr>
          <w:szCs w:val="24"/>
        </w:rPr>
        <w:t xml:space="preserve"> </w:t>
      </w:r>
      <w:r>
        <w:rPr>
          <w:rFonts w:cs="Times New Roman"/>
          <w:szCs w:val="24"/>
        </w:rPr>
        <w:t xml:space="preserve">pārstāve </w:t>
      </w:r>
      <w:r w:rsidR="0057553B">
        <w:rPr>
          <w:rFonts w:cs="Times New Roman"/>
          <w:szCs w:val="24"/>
        </w:rPr>
        <w:t>[pers. B]</w:t>
      </w:r>
      <w:r w:rsidR="0019617D">
        <w:rPr>
          <w:rFonts w:cs="Times New Roman"/>
          <w:szCs w:val="24"/>
        </w:rPr>
        <w:t xml:space="preserve"> lūdz atcelt apelācijas instances tiesas </w:t>
      </w:r>
      <w:r>
        <w:rPr>
          <w:rFonts w:cs="Times New Roman"/>
          <w:szCs w:val="24"/>
        </w:rPr>
        <w:t xml:space="preserve">lēmumu </w:t>
      </w:r>
      <w:r w:rsidR="0019617D">
        <w:rPr>
          <w:rFonts w:ascii="TimesNewRomanPSMT" w:hAnsi="TimesNewRomanPSMT" w:cs="TimesNewRomanPSMT"/>
          <w:szCs w:val="24"/>
        </w:rPr>
        <w:t>un nosūtīt lietu jaunai izskatīšanai.</w:t>
      </w:r>
    </w:p>
    <w:p w:rsidR="00A0124B" w:rsidRDefault="0019617D" w:rsidP="00A40B16">
      <w:pPr>
        <w:autoSpaceDE w:val="0"/>
        <w:autoSpaceDN w:val="0"/>
        <w:adjustRightInd w:val="0"/>
        <w:spacing w:after="0" w:line="276" w:lineRule="auto"/>
        <w:ind w:firstLine="720"/>
        <w:jc w:val="both"/>
        <w:rPr>
          <w:szCs w:val="24"/>
        </w:rPr>
      </w:pPr>
      <w:proofErr w:type="gramStart"/>
      <w:r w:rsidRPr="008A5055">
        <w:rPr>
          <w:rFonts w:cs="Times New Roman"/>
          <w:szCs w:val="24"/>
        </w:rPr>
        <w:t xml:space="preserve">Kasācijas </w:t>
      </w:r>
      <w:r>
        <w:rPr>
          <w:rFonts w:cs="Times New Roman"/>
          <w:szCs w:val="24"/>
        </w:rPr>
        <w:t>sūdzības iesniedzējas ieskatā,</w:t>
      </w:r>
      <w:proofErr w:type="gramEnd"/>
      <w:r>
        <w:rPr>
          <w:rFonts w:cs="Times New Roman"/>
          <w:szCs w:val="24"/>
        </w:rPr>
        <w:t xml:space="preserve"> </w:t>
      </w:r>
      <w:r w:rsidR="00A0124B">
        <w:rPr>
          <w:rFonts w:cs="Times New Roman"/>
          <w:szCs w:val="24"/>
        </w:rPr>
        <w:t xml:space="preserve">tiesa nepamatoti piemērojusi </w:t>
      </w:r>
      <w:r w:rsidR="00A0124B">
        <w:rPr>
          <w:szCs w:val="24"/>
        </w:rPr>
        <w:t>Krimināllikuma 49.</w:t>
      </w:r>
      <w:r w:rsidR="00A0124B" w:rsidRPr="006C55E9">
        <w:rPr>
          <w:szCs w:val="24"/>
          <w:vertAlign w:val="superscript"/>
        </w:rPr>
        <w:t>1</w:t>
      </w:r>
      <w:r w:rsidR="00A0124B">
        <w:rPr>
          <w:szCs w:val="24"/>
        </w:rPr>
        <w:t xml:space="preserve"> panta pirmās daļas 1.punkta nosacījumus, jo </w:t>
      </w:r>
      <w:r w:rsidR="00FE1A12">
        <w:rPr>
          <w:szCs w:val="24"/>
        </w:rPr>
        <w:t xml:space="preserve">tieši sakarā ar </w:t>
      </w:r>
      <w:r w:rsidR="00A0124B">
        <w:rPr>
          <w:szCs w:val="24"/>
        </w:rPr>
        <w:t xml:space="preserve">apsūdzētā </w:t>
      </w:r>
      <w:r w:rsidR="0057553B">
        <w:rPr>
          <w:szCs w:val="24"/>
        </w:rPr>
        <w:t>[pers. C]</w:t>
      </w:r>
      <w:r w:rsidR="00A0124B">
        <w:rPr>
          <w:szCs w:val="24"/>
        </w:rPr>
        <w:t xml:space="preserve"> </w:t>
      </w:r>
      <w:r w:rsidR="00FE1A12">
        <w:rPr>
          <w:szCs w:val="24"/>
        </w:rPr>
        <w:t xml:space="preserve">neierašanos </w:t>
      </w:r>
      <w:r w:rsidR="00A0124B">
        <w:rPr>
          <w:szCs w:val="24"/>
        </w:rPr>
        <w:t>dažādu iemeslu</w:t>
      </w:r>
      <w:r w:rsidR="009B47F0">
        <w:rPr>
          <w:szCs w:val="24"/>
        </w:rPr>
        <w:t xml:space="preserve"> </w:t>
      </w:r>
      <w:r w:rsidR="00A0124B">
        <w:rPr>
          <w:szCs w:val="24"/>
        </w:rPr>
        <w:t>dēļ tiesas sēdes vairākkārt tika atliktas</w:t>
      </w:r>
      <w:r w:rsidR="009B47F0">
        <w:rPr>
          <w:szCs w:val="24"/>
        </w:rPr>
        <w:t>.</w:t>
      </w:r>
    </w:p>
    <w:p w:rsidR="00A0124B" w:rsidRDefault="00A0124B" w:rsidP="00A0124B">
      <w:pPr>
        <w:autoSpaceDE w:val="0"/>
        <w:autoSpaceDN w:val="0"/>
        <w:adjustRightInd w:val="0"/>
        <w:spacing w:after="0" w:line="276" w:lineRule="auto"/>
        <w:ind w:firstLine="720"/>
        <w:jc w:val="both"/>
        <w:rPr>
          <w:szCs w:val="24"/>
        </w:rPr>
      </w:pPr>
      <w:r>
        <w:rPr>
          <w:szCs w:val="24"/>
        </w:rPr>
        <w:t xml:space="preserve">Tiesa nepamatoti piemērojusi Krimināllikuma </w:t>
      </w:r>
      <w:proofErr w:type="gramStart"/>
      <w:r>
        <w:rPr>
          <w:szCs w:val="24"/>
        </w:rPr>
        <w:t>55.panta</w:t>
      </w:r>
      <w:proofErr w:type="gramEnd"/>
      <w:r>
        <w:rPr>
          <w:szCs w:val="24"/>
        </w:rPr>
        <w:t xml:space="preserve"> nosacījumus, jo izdarītie </w:t>
      </w:r>
      <w:r w:rsidRPr="00A0124B">
        <w:rPr>
          <w:szCs w:val="24"/>
        </w:rPr>
        <w:t>noziedzīgie nodarījumi ir ar augstu sabiedrisko bīstamību un nosacīta notiesāšana nesasniegs Krimināllikuma 35.pantā norādīto soda mēr</w:t>
      </w:r>
      <w:r>
        <w:rPr>
          <w:szCs w:val="24"/>
        </w:rPr>
        <w:t>ķi.</w:t>
      </w:r>
    </w:p>
    <w:p w:rsidR="00FE1A12" w:rsidRDefault="00A0124B" w:rsidP="00A0124B">
      <w:pPr>
        <w:autoSpaceDE w:val="0"/>
        <w:autoSpaceDN w:val="0"/>
        <w:adjustRightInd w:val="0"/>
        <w:spacing w:after="0" w:line="276" w:lineRule="auto"/>
        <w:ind w:firstLine="720"/>
        <w:jc w:val="both"/>
      </w:pPr>
      <w:r w:rsidRPr="00A0124B">
        <w:t>Kasācijas sūdzības autore atsau</w:t>
      </w:r>
      <w:r w:rsidR="00285154">
        <w:t xml:space="preserve">cas </w:t>
      </w:r>
      <w:r w:rsidRPr="00A0124B">
        <w:t xml:space="preserve">uz Augstākās tiesas Senāta Krimināllietu departamenta un Krimināllietu tiesu palātas </w:t>
      </w:r>
      <w:proofErr w:type="gramStart"/>
      <w:r w:rsidRPr="00A0124B">
        <w:t>2008.gada</w:t>
      </w:r>
      <w:proofErr w:type="gramEnd"/>
      <w:r w:rsidRPr="00A0124B">
        <w:t xml:space="preserve"> 1.jūlija kopsapulces lēmumā „Par vienveidīgu tiesību normu piemērošanu soda noteikšanā” izteiktajām atziņām un norād</w:t>
      </w:r>
      <w:r w:rsidR="00285154">
        <w:t>a</w:t>
      </w:r>
      <w:r w:rsidR="0061368C">
        <w:t>,</w:t>
      </w:r>
      <w:r w:rsidRPr="00A0124B">
        <w:t xml:space="preserve"> ka tiesai jāizvēlas</w:t>
      </w:r>
      <w:r w:rsidR="00BF4DB9">
        <w:t xml:space="preserve"> </w:t>
      </w:r>
      <w:r w:rsidRPr="00A0124B">
        <w:t>tāds soda veids un mērs, kas maksimāli se</w:t>
      </w:r>
      <w:r w:rsidR="00BF4DB9">
        <w:t>k</w:t>
      </w:r>
      <w:r w:rsidRPr="00A0124B">
        <w:t>mētu kriminālsoda mērķu sa</w:t>
      </w:r>
      <w:r w:rsidR="00BF4DB9">
        <w:t>s</w:t>
      </w:r>
      <w:r w:rsidRPr="00A0124B">
        <w:t xml:space="preserve">niegšanu. </w:t>
      </w:r>
      <w:r w:rsidR="00FE1A12">
        <w:t>T</w:t>
      </w:r>
      <w:r w:rsidRPr="001D59BE">
        <w:t>iesām</w:t>
      </w:r>
      <w:r w:rsidR="00BF4DB9">
        <w:t xml:space="preserve">, nosakot nosacītu sodu, </w:t>
      </w:r>
      <w:r w:rsidRPr="001D59BE">
        <w:t>jāievēro ne tikai vainīgā personību raksturojošie dati, bet arī fakti, kas saistīti ar noziedzīgu nodarījumu</w:t>
      </w:r>
      <w:r w:rsidR="00FE1A12">
        <w:t>.</w:t>
      </w:r>
    </w:p>
    <w:p w:rsidR="00BF4DB9" w:rsidRDefault="00BF4DB9" w:rsidP="00A0124B">
      <w:pPr>
        <w:autoSpaceDE w:val="0"/>
        <w:autoSpaceDN w:val="0"/>
        <w:adjustRightInd w:val="0"/>
        <w:spacing w:after="0" w:line="276" w:lineRule="auto"/>
        <w:ind w:firstLine="720"/>
        <w:jc w:val="both"/>
        <w:rPr>
          <w:rFonts w:eastAsia="Times New Roman" w:cs="Times New Roman"/>
          <w:szCs w:val="24"/>
        </w:rPr>
      </w:pPr>
      <w:r w:rsidRPr="006E74C7">
        <w:rPr>
          <w:rFonts w:eastAsia="Times New Roman" w:cs="Times New Roman"/>
          <w:szCs w:val="24"/>
        </w:rPr>
        <w:t>Augstākās tiesas 2010./2011.gada tiesu prakses apkopojum</w:t>
      </w:r>
      <w:r>
        <w:rPr>
          <w:rFonts w:eastAsia="Times New Roman" w:cs="Times New Roman"/>
          <w:szCs w:val="24"/>
        </w:rPr>
        <w:t>ā</w:t>
      </w:r>
      <w:r w:rsidRPr="006E74C7">
        <w:rPr>
          <w:rFonts w:eastAsia="Times New Roman" w:cs="Times New Roman"/>
          <w:szCs w:val="24"/>
        </w:rPr>
        <w:t xml:space="preserve"> </w:t>
      </w:r>
      <w:r w:rsidRPr="006E74C7">
        <w:t xml:space="preserve">„Tiesu prakse par morālā </w:t>
      </w:r>
      <w:r w:rsidRPr="006E74C7">
        <w:rPr>
          <w:rFonts w:eastAsia="Times New Roman" w:cs="Times New Roman"/>
          <w:szCs w:val="24"/>
        </w:rPr>
        <w:t xml:space="preserve">kaitējuma kompensāciju kriminālprocesā” </w:t>
      </w:r>
      <w:r>
        <w:rPr>
          <w:rFonts w:eastAsia="Times New Roman" w:cs="Times New Roman"/>
          <w:szCs w:val="24"/>
        </w:rPr>
        <w:t>norādīts, ka gadījumos, kad noziedzīgais nodarījums kvalificēts pēc Krimināllikuma 160.panta, cietušajam par labu piedzīts vidēji 7114,36</w:t>
      </w:r>
      <w:r w:rsidRPr="00BF4DB9">
        <w:rPr>
          <w:rFonts w:eastAsia="Times New Roman" w:cs="Times New Roman"/>
          <w:i/>
          <w:szCs w:val="24"/>
        </w:rPr>
        <w:t xml:space="preserve"> </w:t>
      </w:r>
      <w:proofErr w:type="spellStart"/>
      <w:r w:rsidRPr="00BF4DB9">
        <w:rPr>
          <w:rFonts w:eastAsia="Times New Roman" w:cs="Times New Roman"/>
          <w:i/>
          <w:szCs w:val="24"/>
        </w:rPr>
        <w:t>euro</w:t>
      </w:r>
      <w:proofErr w:type="spellEnd"/>
      <w:r>
        <w:rPr>
          <w:rFonts w:eastAsia="Times New Roman" w:cs="Times New Roman"/>
          <w:szCs w:val="24"/>
        </w:rPr>
        <w:t>.</w:t>
      </w:r>
    </w:p>
    <w:p w:rsidR="00FE1A12" w:rsidRDefault="0057553B" w:rsidP="00FE1A12">
      <w:pPr>
        <w:autoSpaceDE w:val="0"/>
        <w:autoSpaceDN w:val="0"/>
        <w:adjustRightInd w:val="0"/>
        <w:spacing w:after="0" w:line="276" w:lineRule="auto"/>
        <w:ind w:firstLine="720"/>
        <w:jc w:val="both"/>
      </w:pPr>
      <w:r>
        <w:t>[..]</w:t>
      </w:r>
    </w:p>
    <w:p w:rsidR="002C67DF" w:rsidRDefault="00172307" w:rsidP="002C67DF">
      <w:pPr>
        <w:autoSpaceDE w:val="0"/>
        <w:autoSpaceDN w:val="0"/>
        <w:adjustRightInd w:val="0"/>
        <w:spacing w:after="0" w:line="276" w:lineRule="auto"/>
        <w:ind w:firstLine="720"/>
        <w:jc w:val="both"/>
      </w:pPr>
      <w:r>
        <w:t>L</w:t>
      </w:r>
      <w:r w:rsidR="0061368C">
        <w:t xml:space="preserve">emjot par kaitējuma kompensāciju, </w:t>
      </w:r>
      <w:r w:rsidR="00BF4DB9">
        <w:t xml:space="preserve">jāņem vērā, ka </w:t>
      </w:r>
      <w:r w:rsidR="0057553B">
        <w:t>[pers. C]</w:t>
      </w:r>
      <w:r w:rsidR="00BF4DB9">
        <w:t xml:space="preserve"> apsūdzēts gan Krimināllikuma </w:t>
      </w:r>
      <w:proofErr w:type="gramStart"/>
      <w:r w:rsidR="00BF4DB9">
        <w:t>160.pantā</w:t>
      </w:r>
      <w:proofErr w:type="gramEnd"/>
      <w:r w:rsidR="00BF4DB9">
        <w:t>, gan 159.pantā paredzētaj</w:t>
      </w:r>
      <w:r w:rsidR="00FE1A12">
        <w:t>os</w:t>
      </w:r>
      <w:r w:rsidR="00BF4DB9">
        <w:t xml:space="preserve"> noziedzīgaj</w:t>
      </w:r>
      <w:r w:rsidR="00FE1A12">
        <w:t xml:space="preserve">os </w:t>
      </w:r>
      <w:r w:rsidR="00BF4DB9">
        <w:t>nodarījum</w:t>
      </w:r>
      <w:r w:rsidR="00FE1A12">
        <w:t>os</w:t>
      </w:r>
      <w:r w:rsidR="00BF4DB9">
        <w:t xml:space="preserve">. </w:t>
      </w:r>
      <w:r>
        <w:t>Līdz ar to, p</w:t>
      </w:r>
      <w:r w:rsidR="00BF4DB9">
        <w:t xml:space="preserve">ārstāves ieskatā, </w:t>
      </w:r>
      <w:r w:rsidR="0057553B">
        <w:t>[..]</w:t>
      </w:r>
      <w:r w:rsidR="00285154" w:rsidRPr="00BF4DB9">
        <w:rPr>
          <w:i/>
        </w:rPr>
        <w:t xml:space="preserve"> </w:t>
      </w:r>
      <w:proofErr w:type="spellStart"/>
      <w:r w:rsidR="00285154" w:rsidRPr="00BF4DB9">
        <w:rPr>
          <w:i/>
        </w:rPr>
        <w:t>euro</w:t>
      </w:r>
      <w:proofErr w:type="spellEnd"/>
      <w:r w:rsidR="00285154">
        <w:rPr>
          <w:i/>
        </w:rPr>
        <w:t xml:space="preserve"> </w:t>
      </w:r>
      <w:r w:rsidR="00285154" w:rsidRPr="00285154">
        <w:t>par morālo</w:t>
      </w:r>
      <w:r w:rsidR="00BF4DB9" w:rsidRPr="00285154">
        <w:t xml:space="preserve"> </w:t>
      </w:r>
      <w:r w:rsidR="00BF4DB9">
        <w:t>kaitējum</w:t>
      </w:r>
      <w:r w:rsidR="00285154">
        <w:t>u ir samērīgi</w:t>
      </w:r>
      <w:r w:rsidR="002C67DF">
        <w:t>.</w:t>
      </w:r>
    </w:p>
    <w:p w:rsidR="00BF4DB9" w:rsidRDefault="00BF4DB9" w:rsidP="00A0124B">
      <w:pPr>
        <w:autoSpaceDE w:val="0"/>
        <w:autoSpaceDN w:val="0"/>
        <w:adjustRightInd w:val="0"/>
        <w:spacing w:after="0" w:line="276" w:lineRule="auto"/>
        <w:ind w:firstLine="720"/>
        <w:jc w:val="both"/>
      </w:pPr>
      <w:r>
        <w:t>Tiesa nepamatoti noraidījusi cietušās materiāl</w:t>
      </w:r>
      <w:r w:rsidR="00ED6371">
        <w:t>ā</w:t>
      </w:r>
      <w:r>
        <w:t xml:space="preserve"> kaitējuma kompensāciju daļā par ceļa izdevumiem, ārstēšanās</w:t>
      </w:r>
      <w:r w:rsidR="00583BA5">
        <w:t xml:space="preserve"> </w:t>
      </w:r>
      <w:r>
        <w:t>izdevumiem un ārstu apmeklējumiem, jo šie izdevumi ir tiešā cēloniskā sakarā ar izdarīto noziedzīgo nodarījumu.</w:t>
      </w:r>
    </w:p>
    <w:p w:rsidR="00BF4DB9" w:rsidRPr="00BF4DB9" w:rsidRDefault="00BF4DB9" w:rsidP="00A0124B">
      <w:pPr>
        <w:autoSpaceDE w:val="0"/>
        <w:autoSpaceDN w:val="0"/>
        <w:adjustRightInd w:val="0"/>
        <w:spacing w:after="0" w:line="276" w:lineRule="auto"/>
        <w:ind w:firstLine="720"/>
        <w:jc w:val="both"/>
      </w:pPr>
      <w:r>
        <w:t xml:space="preserve"> </w:t>
      </w:r>
    </w:p>
    <w:p w:rsidR="0019617D" w:rsidRPr="008A5055" w:rsidRDefault="0019617D" w:rsidP="0019617D">
      <w:pPr>
        <w:tabs>
          <w:tab w:val="left" w:pos="-3120"/>
        </w:tabs>
        <w:suppressAutoHyphens/>
        <w:spacing w:after="0" w:line="276" w:lineRule="auto"/>
        <w:jc w:val="center"/>
        <w:rPr>
          <w:rFonts w:cs="Times New Roman"/>
          <w:b/>
          <w:szCs w:val="24"/>
        </w:rPr>
      </w:pPr>
      <w:r w:rsidRPr="008A5055">
        <w:rPr>
          <w:rFonts w:cs="Times New Roman"/>
          <w:b/>
          <w:szCs w:val="24"/>
        </w:rPr>
        <w:t>Motīvu daļa</w:t>
      </w:r>
    </w:p>
    <w:p w:rsidR="0019617D" w:rsidRPr="008A5055" w:rsidRDefault="0019617D" w:rsidP="0019617D">
      <w:pPr>
        <w:spacing w:after="0" w:line="276" w:lineRule="auto"/>
        <w:jc w:val="center"/>
        <w:rPr>
          <w:rFonts w:cs="Times New Roman"/>
          <w:b/>
          <w:szCs w:val="24"/>
        </w:rPr>
      </w:pPr>
    </w:p>
    <w:p w:rsidR="0019617D" w:rsidRDefault="0019617D" w:rsidP="0019617D">
      <w:pPr>
        <w:autoSpaceDE w:val="0"/>
        <w:autoSpaceDN w:val="0"/>
        <w:adjustRightInd w:val="0"/>
        <w:spacing w:after="0" w:line="276" w:lineRule="auto"/>
        <w:ind w:firstLine="720"/>
        <w:jc w:val="both"/>
        <w:rPr>
          <w:szCs w:val="24"/>
        </w:rPr>
      </w:pPr>
      <w:r w:rsidRPr="008A5055">
        <w:rPr>
          <w:rFonts w:cs="Times New Roman"/>
          <w:szCs w:val="24"/>
        </w:rPr>
        <w:t>[</w:t>
      </w:r>
      <w:r>
        <w:rPr>
          <w:rFonts w:cs="Times New Roman"/>
          <w:szCs w:val="24"/>
        </w:rPr>
        <w:t>5</w:t>
      </w:r>
      <w:r w:rsidRPr="008A5055">
        <w:rPr>
          <w:rFonts w:cs="Times New Roman"/>
          <w:szCs w:val="24"/>
        </w:rPr>
        <w:t xml:space="preserve">] </w:t>
      </w:r>
      <w:r>
        <w:rPr>
          <w:rFonts w:cs="Times New Roman"/>
          <w:szCs w:val="24"/>
        </w:rPr>
        <w:t>Senāts</w:t>
      </w:r>
      <w:r w:rsidRPr="008A5055">
        <w:rPr>
          <w:rFonts w:cs="Times New Roman"/>
          <w:szCs w:val="24"/>
        </w:rPr>
        <w:t xml:space="preserve"> atzīst, ka</w:t>
      </w:r>
      <w:r w:rsidRPr="008A5055">
        <w:rPr>
          <w:rFonts w:eastAsia="Times New Roman" w:cs="Times New Roman"/>
          <w:szCs w:val="24"/>
        </w:rPr>
        <w:t xml:space="preserve"> </w:t>
      </w:r>
      <w:r>
        <w:rPr>
          <w:rFonts w:eastAsia="Times New Roman" w:cs="Times New Roman"/>
          <w:szCs w:val="24"/>
        </w:rPr>
        <w:t xml:space="preserve">apelācijas instances tiesas </w:t>
      </w:r>
      <w:r w:rsidR="00513961">
        <w:rPr>
          <w:rFonts w:eastAsia="Times New Roman" w:cs="Times New Roman"/>
          <w:szCs w:val="24"/>
        </w:rPr>
        <w:t>lēmums</w:t>
      </w:r>
      <w:r>
        <w:rPr>
          <w:rFonts w:eastAsia="Times New Roman" w:cs="Times New Roman"/>
          <w:szCs w:val="24"/>
        </w:rPr>
        <w:t xml:space="preserve"> atceļams daļā par </w:t>
      </w:r>
      <w:r w:rsidR="0057553B">
        <w:rPr>
          <w:rFonts w:cs="Times New Roman"/>
          <w:szCs w:val="24"/>
        </w:rPr>
        <w:t>[pers. C]</w:t>
      </w:r>
      <w:r w:rsidR="00513961">
        <w:rPr>
          <w:rFonts w:cs="Times New Roman"/>
          <w:szCs w:val="24"/>
        </w:rPr>
        <w:t xml:space="preserve"> </w:t>
      </w:r>
      <w:r>
        <w:rPr>
          <w:rFonts w:cs="Times New Roman"/>
          <w:szCs w:val="24"/>
        </w:rPr>
        <w:t xml:space="preserve">noteikto sodu pēc </w:t>
      </w:r>
      <w:r w:rsidRPr="00DC6254">
        <w:rPr>
          <w:szCs w:val="24"/>
        </w:rPr>
        <w:t xml:space="preserve">Krimināllikuma </w:t>
      </w:r>
      <w:proofErr w:type="gramStart"/>
      <w:r w:rsidRPr="00DC6254">
        <w:rPr>
          <w:szCs w:val="24"/>
        </w:rPr>
        <w:t>1</w:t>
      </w:r>
      <w:r w:rsidR="00513961">
        <w:rPr>
          <w:szCs w:val="24"/>
        </w:rPr>
        <w:t>59</w:t>
      </w:r>
      <w:r w:rsidRPr="00DC6254">
        <w:rPr>
          <w:szCs w:val="24"/>
        </w:rPr>
        <w:t>.panta</w:t>
      </w:r>
      <w:proofErr w:type="gramEnd"/>
      <w:r w:rsidRPr="00DC6254">
        <w:rPr>
          <w:szCs w:val="24"/>
        </w:rPr>
        <w:t xml:space="preserve"> </w:t>
      </w:r>
      <w:r w:rsidR="00513961">
        <w:rPr>
          <w:szCs w:val="24"/>
        </w:rPr>
        <w:t>pirmās</w:t>
      </w:r>
      <w:r w:rsidRPr="00DC6254">
        <w:rPr>
          <w:szCs w:val="24"/>
        </w:rPr>
        <w:t xml:space="preserve"> daļas</w:t>
      </w:r>
      <w:r w:rsidR="00513961">
        <w:rPr>
          <w:szCs w:val="24"/>
        </w:rPr>
        <w:t>, 160.panta pirmās daļas</w:t>
      </w:r>
      <w:r>
        <w:rPr>
          <w:szCs w:val="24"/>
        </w:rPr>
        <w:t xml:space="preserve"> un galīgo sodu. Atceltajā daļā lieta nosūtāma jaunai izskatīšanai </w:t>
      </w:r>
      <w:r w:rsidR="00342B2F">
        <w:rPr>
          <w:szCs w:val="24"/>
        </w:rPr>
        <w:t>[..]</w:t>
      </w:r>
      <w:r>
        <w:rPr>
          <w:szCs w:val="24"/>
        </w:rPr>
        <w:t xml:space="preserve"> apgabaltiesā. Pārējā daļā </w:t>
      </w:r>
      <w:r w:rsidR="00513961">
        <w:rPr>
          <w:szCs w:val="24"/>
        </w:rPr>
        <w:t>lēmums</w:t>
      </w:r>
      <w:r>
        <w:rPr>
          <w:szCs w:val="24"/>
        </w:rPr>
        <w:t xml:space="preserve"> atstājams negrozīts.</w:t>
      </w:r>
    </w:p>
    <w:p w:rsidR="002A51FA" w:rsidRDefault="0019617D" w:rsidP="002A51FA">
      <w:pPr>
        <w:autoSpaceDE w:val="0"/>
        <w:autoSpaceDN w:val="0"/>
        <w:adjustRightInd w:val="0"/>
        <w:spacing w:after="0" w:line="276" w:lineRule="auto"/>
        <w:ind w:firstLine="720"/>
        <w:jc w:val="both"/>
        <w:rPr>
          <w:rFonts w:eastAsia="Times New Roman" w:cs="Times New Roman"/>
          <w:szCs w:val="24"/>
        </w:rPr>
      </w:pPr>
      <w:r w:rsidRPr="008A5055">
        <w:rPr>
          <w:rFonts w:cs="Times New Roman"/>
          <w:szCs w:val="24"/>
        </w:rPr>
        <w:lastRenderedPageBreak/>
        <w:t>[</w:t>
      </w:r>
      <w:r>
        <w:rPr>
          <w:rFonts w:cs="Times New Roman"/>
          <w:szCs w:val="24"/>
        </w:rPr>
        <w:t>5.1</w:t>
      </w:r>
      <w:r w:rsidRPr="008A5055">
        <w:rPr>
          <w:rFonts w:cs="Times New Roman"/>
          <w:szCs w:val="24"/>
        </w:rPr>
        <w:t>]</w:t>
      </w:r>
      <w:r w:rsidR="00513961" w:rsidRPr="00513961">
        <w:rPr>
          <w:rFonts w:eastAsia="Times New Roman" w:cs="Times New Roman"/>
          <w:szCs w:val="24"/>
        </w:rPr>
        <w:t xml:space="preserve"> </w:t>
      </w:r>
      <w:r w:rsidR="00513961" w:rsidRPr="008A5055">
        <w:rPr>
          <w:rFonts w:eastAsia="Times New Roman" w:cs="Times New Roman"/>
          <w:szCs w:val="24"/>
        </w:rPr>
        <w:t>Kriminālprocesa likuma</w:t>
      </w:r>
      <w:r w:rsidR="00513961">
        <w:rPr>
          <w:rFonts w:eastAsia="Times New Roman" w:cs="Times New Roman"/>
          <w:szCs w:val="24"/>
        </w:rPr>
        <w:t xml:space="preserve"> </w:t>
      </w:r>
      <w:proofErr w:type="gramStart"/>
      <w:r w:rsidR="00513961">
        <w:rPr>
          <w:rFonts w:eastAsia="Times New Roman" w:cs="Times New Roman"/>
          <w:szCs w:val="24"/>
        </w:rPr>
        <w:t>5</w:t>
      </w:r>
      <w:r w:rsidR="002A51FA">
        <w:rPr>
          <w:rFonts w:eastAsia="Times New Roman" w:cs="Times New Roman"/>
          <w:szCs w:val="24"/>
        </w:rPr>
        <w:t>49</w:t>
      </w:r>
      <w:r w:rsidR="00513961">
        <w:rPr>
          <w:rFonts w:eastAsia="Times New Roman" w:cs="Times New Roman"/>
          <w:szCs w:val="24"/>
        </w:rPr>
        <w:t>.pant</w:t>
      </w:r>
      <w:r w:rsidR="002A51FA">
        <w:rPr>
          <w:rFonts w:eastAsia="Times New Roman" w:cs="Times New Roman"/>
          <w:szCs w:val="24"/>
        </w:rPr>
        <w:t>s</w:t>
      </w:r>
      <w:proofErr w:type="gramEnd"/>
      <w:r w:rsidR="002A51FA">
        <w:rPr>
          <w:rFonts w:eastAsia="Times New Roman" w:cs="Times New Roman"/>
          <w:szCs w:val="24"/>
        </w:rPr>
        <w:t xml:space="preserve"> noteic, ka p</w:t>
      </w:r>
      <w:r w:rsidR="002A51FA" w:rsidRPr="002A51FA">
        <w:rPr>
          <w:rFonts w:eastAsia="Times New Roman" w:cs="Times New Roman"/>
          <w:szCs w:val="24"/>
        </w:rPr>
        <w:t xml:space="preserve">ārsūdzēšana apelācijas kārtībā ir rakstveida apelācijas protesta vai sūdzības iesniegšana par spēkā nestājušos pilnu pirmās instances tiesas nolēmumu nolūkā panākt tā atcelšanu pilnībā vai kādā tā daļā kā faktisku, tā juridisku iemeslu dēļ. </w:t>
      </w:r>
    </w:p>
    <w:p w:rsidR="002A51FA" w:rsidRDefault="002A51FA" w:rsidP="0019617D">
      <w:pPr>
        <w:autoSpaceDE w:val="0"/>
        <w:autoSpaceDN w:val="0"/>
        <w:adjustRightInd w:val="0"/>
        <w:spacing w:after="0" w:line="276" w:lineRule="auto"/>
        <w:ind w:firstLine="720"/>
        <w:jc w:val="both"/>
        <w:rPr>
          <w:rFonts w:eastAsia="Times New Roman" w:cs="Times New Roman"/>
          <w:szCs w:val="24"/>
        </w:rPr>
      </w:pP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564.panta</w:t>
      </w:r>
      <w:proofErr w:type="gramEnd"/>
      <w:r>
        <w:rPr>
          <w:rFonts w:eastAsia="Times New Roman" w:cs="Times New Roman"/>
          <w:szCs w:val="24"/>
        </w:rPr>
        <w:t xml:space="preserve"> ceturtajā daļā </w:t>
      </w:r>
      <w:r w:rsidR="002C67DF">
        <w:rPr>
          <w:rFonts w:eastAsia="Times New Roman" w:cs="Times New Roman"/>
          <w:szCs w:val="24"/>
        </w:rPr>
        <w:t>teikts</w:t>
      </w:r>
      <w:r>
        <w:rPr>
          <w:rFonts w:eastAsia="Times New Roman" w:cs="Times New Roman"/>
          <w:szCs w:val="24"/>
        </w:rPr>
        <w:t>, ka n</w:t>
      </w:r>
      <w:r w:rsidRPr="002A51FA">
        <w:rPr>
          <w:rFonts w:eastAsia="Times New Roman" w:cs="Times New Roman"/>
          <w:szCs w:val="24"/>
        </w:rPr>
        <w:t>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rsidR="002A51FA" w:rsidRDefault="002A51FA" w:rsidP="0019617D">
      <w:pPr>
        <w:autoSpaceDE w:val="0"/>
        <w:autoSpaceDN w:val="0"/>
        <w:adjustRightInd w:val="0"/>
        <w:spacing w:after="0" w:line="276" w:lineRule="auto"/>
        <w:ind w:firstLine="720"/>
        <w:jc w:val="both"/>
        <w:rPr>
          <w:rFonts w:eastAsia="Times New Roman" w:cs="Times New Roman"/>
          <w:szCs w:val="24"/>
        </w:rPr>
      </w:pPr>
      <w:r w:rsidRPr="002A51FA">
        <w:rPr>
          <w:rFonts w:eastAsia="Times New Roman" w:cs="Times New Roman"/>
          <w:szCs w:val="24"/>
        </w:rPr>
        <w:t>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jāmato ar likumu, pārbaudītajiem, novērtētajiem pierādījumiem</w:t>
      </w:r>
      <w:r w:rsidR="002C67DF">
        <w:rPr>
          <w:rFonts w:eastAsia="Times New Roman" w:cs="Times New Roman"/>
          <w:szCs w:val="24"/>
        </w:rPr>
        <w:t xml:space="preserve"> </w:t>
      </w:r>
      <w:proofErr w:type="gramStart"/>
      <w:r>
        <w:rPr>
          <w:rFonts w:eastAsia="Times New Roman" w:cs="Times New Roman"/>
          <w:szCs w:val="24"/>
        </w:rPr>
        <w:t>(</w:t>
      </w:r>
      <w:proofErr w:type="gramEnd"/>
      <w:r w:rsidRPr="002A51FA">
        <w:rPr>
          <w:rFonts w:eastAsia="Times New Roman" w:cs="Times New Roman"/>
          <w:i/>
          <w:szCs w:val="24"/>
        </w:rPr>
        <w:t>Augstākās tiesas 2017.gada 10.oktobra lēmums lietā Nr. SKK-532/2017 (15830406610) ECLI:LV:AT:2017:1010.15830406610.1.L</w:t>
      </w:r>
      <w:r>
        <w:rPr>
          <w:rFonts w:eastAsia="Times New Roman" w:cs="Times New Roman"/>
          <w:szCs w:val="24"/>
        </w:rPr>
        <w:t>).</w:t>
      </w:r>
    </w:p>
    <w:p w:rsidR="002A51FA" w:rsidRDefault="002D4B29" w:rsidP="0019617D">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Kasācijas instances tiesa </w:t>
      </w:r>
      <w:r w:rsidR="009B6F4A">
        <w:rPr>
          <w:rFonts w:eastAsia="Times New Roman" w:cs="Times New Roman"/>
          <w:szCs w:val="24"/>
        </w:rPr>
        <w:t>konstatē</w:t>
      </w:r>
      <w:r>
        <w:rPr>
          <w:rFonts w:eastAsia="Times New Roman" w:cs="Times New Roman"/>
          <w:szCs w:val="24"/>
        </w:rPr>
        <w:t>, ka apelācijas instances tiesa</w:t>
      </w:r>
      <w:r w:rsidR="009B6F4A">
        <w:rPr>
          <w:rFonts w:eastAsia="Times New Roman" w:cs="Times New Roman"/>
          <w:szCs w:val="24"/>
        </w:rPr>
        <w:t xml:space="preserve"> nav izvērtējusi atbilstoši likuma</w:t>
      </w:r>
      <w:r w:rsidR="003B1C4E">
        <w:rPr>
          <w:rFonts w:eastAsia="Times New Roman" w:cs="Times New Roman"/>
          <w:szCs w:val="24"/>
        </w:rPr>
        <w:t xml:space="preserve"> </w:t>
      </w:r>
      <w:r w:rsidR="00172307">
        <w:rPr>
          <w:rFonts w:eastAsia="Times New Roman" w:cs="Times New Roman"/>
          <w:szCs w:val="24"/>
        </w:rPr>
        <w:t xml:space="preserve">prasībām </w:t>
      </w:r>
      <w:r w:rsidR="003B1C4E">
        <w:rPr>
          <w:rFonts w:eastAsia="Times New Roman" w:cs="Times New Roman"/>
          <w:szCs w:val="24"/>
        </w:rPr>
        <w:t>apelācijas sūdzīb</w:t>
      </w:r>
      <w:r w:rsidR="00172307">
        <w:rPr>
          <w:rFonts w:eastAsia="Times New Roman" w:cs="Times New Roman"/>
          <w:szCs w:val="24"/>
        </w:rPr>
        <w:t>ās</w:t>
      </w:r>
      <w:r w:rsidR="003B1C4E">
        <w:rPr>
          <w:rFonts w:eastAsia="Times New Roman" w:cs="Times New Roman"/>
          <w:szCs w:val="24"/>
        </w:rPr>
        <w:t xml:space="preserve"> </w:t>
      </w:r>
      <w:r w:rsidR="00172307">
        <w:rPr>
          <w:rFonts w:eastAsia="Times New Roman" w:cs="Times New Roman"/>
          <w:szCs w:val="24"/>
        </w:rPr>
        <w:t xml:space="preserve">izteiktos </w:t>
      </w:r>
      <w:r w:rsidR="003B1C4E">
        <w:rPr>
          <w:rFonts w:eastAsia="Times New Roman" w:cs="Times New Roman"/>
          <w:szCs w:val="24"/>
        </w:rPr>
        <w:t>argument</w:t>
      </w:r>
      <w:r w:rsidR="009B6F4A">
        <w:rPr>
          <w:rFonts w:eastAsia="Times New Roman" w:cs="Times New Roman"/>
          <w:szCs w:val="24"/>
        </w:rPr>
        <w:t>us</w:t>
      </w:r>
      <w:r w:rsidR="002C67DF" w:rsidRPr="002C67DF">
        <w:rPr>
          <w:rFonts w:eastAsia="Times New Roman" w:cs="Times New Roman"/>
          <w:szCs w:val="24"/>
        </w:rPr>
        <w:t xml:space="preserve"> </w:t>
      </w:r>
      <w:r w:rsidR="002C67DF">
        <w:rPr>
          <w:rFonts w:eastAsia="Times New Roman" w:cs="Times New Roman"/>
          <w:szCs w:val="24"/>
        </w:rPr>
        <w:t>par</w:t>
      </w:r>
      <w:r>
        <w:rPr>
          <w:rFonts w:eastAsia="Times New Roman" w:cs="Times New Roman"/>
          <w:szCs w:val="24"/>
        </w:rPr>
        <w:t>:</w:t>
      </w:r>
    </w:p>
    <w:p w:rsidR="002D4B29" w:rsidRDefault="002D4B29" w:rsidP="002D4B29">
      <w:pPr>
        <w:pStyle w:val="ListParagraph"/>
        <w:numPr>
          <w:ilvl w:val="0"/>
          <w:numId w:val="2"/>
        </w:numPr>
        <w:autoSpaceDE w:val="0"/>
        <w:autoSpaceDN w:val="0"/>
        <w:adjustRightInd w:val="0"/>
        <w:spacing w:after="0" w:line="276" w:lineRule="auto"/>
        <w:jc w:val="both"/>
        <w:rPr>
          <w:rFonts w:eastAsia="Times New Roman" w:cs="Times New Roman"/>
          <w:szCs w:val="24"/>
        </w:rPr>
      </w:pPr>
      <w:r>
        <w:rPr>
          <w:rFonts w:eastAsia="Times New Roman" w:cs="Times New Roman"/>
          <w:szCs w:val="24"/>
        </w:rPr>
        <w:t xml:space="preserve">Krimināllikuma </w:t>
      </w:r>
      <w:proofErr w:type="gramStart"/>
      <w:r>
        <w:rPr>
          <w:rFonts w:eastAsia="Times New Roman" w:cs="Times New Roman"/>
          <w:szCs w:val="24"/>
        </w:rPr>
        <w:t>55.panta</w:t>
      </w:r>
      <w:proofErr w:type="gramEnd"/>
      <w:r>
        <w:rPr>
          <w:rFonts w:eastAsia="Times New Roman" w:cs="Times New Roman"/>
          <w:szCs w:val="24"/>
        </w:rPr>
        <w:t xml:space="preserve"> piemērošanas tiesiskumu un pamatotību;</w:t>
      </w:r>
    </w:p>
    <w:p w:rsidR="002D4B29" w:rsidRDefault="002D4B29" w:rsidP="002D4B29">
      <w:pPr>
        <w:pStyle w:val="ListParagraph"/>
        <w:numPr>
          <w:ilvl w:val="0"/>
          <w:numId w:val="2"/>
        </w:numPr>
        <w:autoSpaceDE w:val="0"/>
        <w:autoSpaceDN w:val="0"/>
        <w:adjustRightInd w:val="0"/>
        <w:spacing w:after="0" w:line="276" w:lineRule="auto"/>
        <w:jc w:val="both"/>
        <w:rPr>
          <w:rFonts w:eastAsia="Times New Roman" w:cs="Times New Roman"/>
          <w:szCs w:val="24"/>
        </w:rPr>
      </w:pPr>
      <w:r>
        <w:rPr>
          <w:rFonts w:eastAsia="Times New Roman" w:cs="Times New Roman"/>
          <w:szCs w:val="24"/>
        </w:rPr>
        <w:t>Krimināllikuma 49.</w:t>
      </w:r>
      <w:r w:rsidRPr="002D4B29">
        <w:rPr>
          <w:rFonts w:eastAsia="Times New Roman" w:cs="Times New Roman"/>
          <w:szCs w:val="24"/>
          <w:vertAlign w:val="superscript"/>
        </w:rPr>
        <w:t>1</w:t>
      </w:r>
      <w:r w:rsidR="008E7A1F">
        <w:rPr>
          <w:rFonts w:eastAsia="Times New Roman" w:cs="Times New Roman"/>
          <w:szCs w:val="24"/>
        </w:rPr>
        <w:t> </w:t>
      </w:r>
      <w:r>
        <w:rPr>
          <w:rFonts w:eastAsia="Times New Roman" w:cs="Times New Roman"/>
          <w:szCs w:val="24"/>
        </w:rPr>
        <w:t>panta pirmās daļas 1.punkta piemērošanas tiesiskumu un pamatotību.</w:t>
      </w:r>
    </w:p>
    <w:p w:rsidR="002D4B29" w:rsidRDefault="002D4B29" w:rsidP="002D4B29">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Apelācijas instances tiesa atsaukusies uz </w:t>
      </w: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564.panta</w:t>
      </w:r>
      <w:proofErr w:type="gramEnd"/>
      <w:r>
        <w:rPr>
          <w:rFonts w:eastAsia="Times New Roman" w:cs="Times New Roman"/>
          <w:szCs w:val="24"/>
        </w:rPr>
        <w:t xml:space="preserve"> sesto daļu, kas noteic, ka gadījumā, ja</w:t>
      </w:r>
      <w:r w:rsidRPr="002D4B29">
        <w:rPr>
          <w:rFonts w:ascii="Arial" w:hAnsi="Arial" w:cs="Arial"/>
          <w:color w:val="414142"/>
          <w:sz w:val="20"/>
          <w:szCs w:val="20"/>
          <w:shd w:val="clear" w:color="auto" w:fill="FFFFFF"/>
        </w:rPr>
        <w:t xml:space="preserve"> </w:t>
      </w:r>
      <w:r w:rsidRPr="002D4B29">
        <w:rPr>
          <w:rFonts w:eastAsia="Times New Roman" w:cs="Times New Roman"/>
          <w:szCs w:val="24"/>
        </w:rPr>
        <w:t>apelācijas instances tiesa atstāj pirmās instances tiesas spriedumu bez grozījumiem, tā var neatkārtot pirmās instances tiesas spriedumā minētos pierādījumus un atzinumus.</w:t>
      </w:r>
    </w:p>
    <w:p w:rsidR="005978B2" w:rsidRDefault="002C67DF" w:rsidP="005978B2">
      <w:pPr>
        <w:autoSpaceDE w:val="0"/>
        <w:autoSpaceDN w:val="0"/>
        <w:adjustRightInd w:val="0"/>
        <w:spacing w:after="0" w:line="276" w:lineRule="auto"/>
        <w:ind w:firstLine="720"/>
        <w:jc w:val="both"/>
        <w:rPr>
          <w:rFonts w:eastAsia="Times New Roman" w:cs="Times New Roman"/>
          <w:szCs w:val="24"/>
        </w:rPr>
      </w:pPr>
      <w:r w:rsidRPr="008A5055">
        <w:rPr>
          <w:rFonts w:cs="Times New Roman"/>
          <w:szCs w:val="24"/>
        </w:rPr>
        <w:t>[</w:t>
      </w:r>
      <w:r>
        <w:rPr>
          <w:rFonts w:cs="Times New Roman"/>
          <w:szCs w:val="24"/>
        </w:rPr>
        <w:t>5.2</w:t>
      </w:r>
      <w:r w:rsidRPr="008A5055">
        <w:rPr>
          <w:rFonts w:cs="Times New Roman"/>
          <w:szCs w:val="24"/>
        </w:rPr>
        <w:t>]</w:t>
      </w:r>
      <w:r w:rsidRPr="00513961">
        <w:rPr>
          <w:rFonts w:eastAsia="Times New Roman" w:cs="Times New Roman"/>
          <w:szCs w:val="24"/>
        </w:rPr>
        <w:t xml:space="preserve"> </w:t>
      </w:r>
      <w:r w:rsidR="002D4B29">
        <w:rPr>
          <w:rFonts w:eastAsia="Times New Roman" w:cs="Times New Roman"/>
          <w:szCs w:val="24"/>
        </w:rPr>
        <w:t>Pirmās instances tiesa</w:t>
      </w:r>
      <w:r>
        <w:rPr>
          <w:rFonts w:eastAsia="Times New Roman" w:cs="Times New Roman"/>
          <w:szCs w:val="24"/>
        </w:rPr>
        <w:t xml:space="preserve"> atzin</w:t>
      </w:r>
      <w:r w:rsidR="009B6F4A">
        <w:rPr>
          <w:rFonts w:eastAsia="Times New Roman" w:cs="Times New Roman"/>
          <w:szCs w:val="24"/>
        </w:rPr>
        <w:t>usi</w:t>
      </w:r>
      <w:r>
        <w:rPr>
          <w:rFonts w:eastAsia="Times New Roman" w:cs="Times New Roman"/>
          <w:szCs w:val="24"/>
        </w:rPr>
        <w:t>, ka</w:t>
      </w:r>
      <w:r w:rsidR="005A4BB0" w:rsidRPr="005A4BB0">
        <w:rPr>
          <w:rFonts w:ascii="TimesNewRomanPSMT" w:hAnsi="TimesNewRomanPSMT" w:cs="TimesNewRomanPSMT"/>
          <w:sz w:val="28"/>
          <w:szCs w:val="28"/>
        </w:rPr>
        <w:t xml:space="preserve"> </w:t>
      </w:r>
      <w:r w:rsidR="0057553B">
        <w:rPr>
          <w:rFonts w:eastAsia="Times New Roman" w:cs="Times New Roman"/>
          <w:szCs w:val="24"/>
        </w:rPr>
        <w:t>[pers. C]</w:t>
      </w:r>
      <w:r w:rsidR="005A4BB0" w:rsidRPr="005A4BB0">
        <w:rPr>
          <w:rFonts w:eastAsia="Times New Roman" w:cs="Times New Roman"/>
          <w:szCs w:val="24"/>
        </w:rPr>
        <w:t xml:space="preserve"> darbības </w:t>
      </w:r>
      <w:r>
        <w:rPr>
          <w:rFonts w:eastAsia="Times New Roman" w:cs="Times New Roman"/>
          <w:szCs w:val="24"/>
        </w:rPr>
        <w:t>ir</w:t>
      </w:r>
      <w:r w:rsidR="002461E4">
        <w:rPr>
          <w:rFonts w:eastAsia="Times New Roman" w:cs="Times New Roman"/>
          <w:szCs w:val="24"/>
        </w:rPr>
        <w:t xml:space="preserve"> </w:t>
      </w:r>
      <w:r w:rsidR="005A4BB0" w:rsidRPr="005A4BB0">
        <w:rPr>
          <w:rFonts w:eastAsia="Times New Roman" w:cs="Times New Roman"/>
          <w:szCs w:val="24"/>
        </w:rPr>
        <w:t>ar augstu sabiedrisku</w:t>
      </w:r>
      <w:r w:rsidR="005A4BB0">
        <w:rPr>
          <w:rFonts w:eastAsia="Times New Roman" w:cs="Times New Roman"/>
          <w:szCs w:val="24"/>
        </w:rPr>
        <w:t xml:space="preserve"> </w:t>
      </w:r>
      <w:r w:rsidR="005A4BB0" w:rsidRPr="005A4BB0">
        <w:rPr>
          <w:rFonts w:eastAsia="Times New Roman" w:cs="Times New Roman"/>
          <w:szCs w:val="24"/>
        </w:rPr>
        <w:t>bīstamību,</w:t>
      </w:r>
      <w:r w:rsidR="005A4BB0">
        <w:rPr>
          <w:rFonts w:eastAsia="Times New Roman" w:cs="Times New Roman"/>
          <w:szCs w:val="24"/>
        </w:rPr>
        <w:t xml:space="preserve"> </w:t>
      </w:r>
      <w:r w:rsidR="000E553A">
        <w:rPr>
          <w:rFonts w:eastAsia="Times New Roman" w:cs="Times New Roman"/>
          <w:szCs w:val="24"/>
        </w:rPr>
        <w:t xml:space="preserve">kas, </w:t>
      </w:r>
      <w:r w:rsidR="005A4BB0" w:rsidRPr="005A4BB0">
        <w:rPr>
          <w:rFonts w:eastAsia="Times New Roman" w:cs="Times New Roman"/>
          <w:szCs w:val="24"/>
        </w:rPr>
        <w:t>tiesas ieskatā</w:t>
      </w:r>
      <w:r w:rsidR="00ED6371">
        <w:rPr>
          <w:rFonts w:eastAsia="Times New Roman" w:cs="Times New Roman"/>
          <w:szCs w:val="24"/>
        </w:rPr>
        <w:t>,</w:t>
      </w:r>
      <w:r w:rsidR="005A4BB0" w:rsidRPr="005A4BB0">
        <w:rPr>
          <w:rFonts w:eastAsia="Times New Roman" w:cs="Times New Roman"/>
          <w:szCs w:val="24"/>
        </w:rPr>
        <w:t xml:space="preserve"> ir pamats </w:t>
      </w:r>
      <w:r w:rsidR="0057553B">
        <w:rPr>
          <w:rFonts w:eastAsia="Times New Roman" w:cs="Times New Roman"/>
          <w:szCs w:val="24"/>
        </w:rPr>
        <w:t>[pers. C]</w:t>
      </w:r>
      <w:r w:rsidR="005A4BB0" w:rsidRPr="005A4BB0">
        <w:rPr>
          <w:rFonts w:eastAsia="Times New Roman" w:cs="Times New Roman"/>
          <w:szCs w:val="24"/>
        </w:rPr>
        <w:t xml:space="preserve"> piemērot par </w:t>
      </w:r>
      <w:proofErr w:type="gramStart"/>
      <w:r w:rsidR="005A4BB0" w:rsidRPr="005A4BB0">
        <w:rPr>
          <w:rFonts w:eastAsia="Times New Roman" w:cs="Times New Roman"/>
          <w:szCs w:val="24"/>
        </w:rPr>
        <w:t>abiem noziedzīgajiem</w:t>
      </w:r>
      <w:r w:rsidR="005978B2">
        <w:rPr>
          <w:rFonts w:eastAsia="Times New Roman" w:cs="Times New Roman"/>
          <w:szCs w:val="24"/>
        </w:rPr>
        <w:t xml:space="preserve"> </w:t>
      </w:r>
      <w:r w:rsidR="005A4BB0" w:rsidRPr="005A4BB0">
        <w:rPr>
          <w:rFonts w:eastAsia="Times New Roman" w:cs="Times New Roman"/>
          <w:szCs w:val="24"/>
        </w:rPr>
        <w:t>nodarījumiem</w:t>
      </w:r>
      <w:proofErr w:type="gramEnd"/>
      <w:r w:rsidR="005A4BB0" w:rsidRPr="005A4BB0">
        <w:rPr>
          <w:rFonts w:eastAsia="Times New Roman" w:cs="Times New Roman"/>
          <w:szCs w:val="24"/>
        </w:rPr>
        <w:t xml:space="preserve"> sankcijā paredzēto brīvības atņemšanas sodu</w:t>
      </w:r>
      <w:r w:rsidR="005978B2">
        <w:rPr>
          <w:rFonts w:eastAsia="Times New Roman" w:cs="Times New Roman"/>
          <w:szCs w:val="24"/>
        </w:rPr>
        <w:t xml:space="preserve">. Tiesa </w:t>
      </w:r>
      <w:r w:rsidR="002461E4" w:rsidRPr="005978B2">
        <w:rPr>
          <w:rFonts w:eastAsia="Times New Roman" w:cs="Times New Roman"/>
          <w:szCs w:val="24"/>
        </w:rPr>
        <w:t xml:space="preserve">saskaņā ar Krimināllikuma </w:t>
      </w:r>
      <w:proofErr w:type="gramStart"/>
      <w:r w:rsidR="002461E4" w:rsidRPr="005978B2">
        <w:rPr>
          <w:rFonts w:eastAsia="Times New Roman" w:cs="Times New Roman"/>
          <w:szCs w:val="24"/>
        </w:rPr>
        <w:t>48.panta</w:t>
      </w:r>
      <w:proofErr w:type="gramEnd"/>
      <w:r w:rsidR="002461E4" w:rsidRPr="005978B2">
        <w:rPr>
          <w:rFonts w:eastAsia="Times New Roman" w:cs="Times New Roman"/>
          <w:szCs w:val="24"/>
        </w:rPr>
        <w:t xml:space="preserve"> pirmās</w:t>
      </w:r>
      <w:r w:rsidR="002461E4">
        <w:rPr>
          <w:rFonts w:eastAsia="Times New Roman" w:cs="Times New Roman"/>
          <w:szCs w:val="24"/>
        </w:rPr>
        <w:t xml:space="preserve"> </w:t>
      </w:r>
      <w:r w:rsidR="002461E4" w:rsidRPr="005978B2">
        <w:rPr>
          <w:rFonts w:eastAsia="Times New Roman" w:cs="Times New Roman"/>
          <w:szCs w:val="24"/>
        </w:rPr>
        <w:t xml:space="preserve">daļas 12.punktu </w:t>
      </w:r>
      <w:r w:rsidR="005978B2" w:rsidRPr="005978B2">
        <w:rPr>
          <w:rFonts w:eastAsia="Times New Roman" w:cs="Times New Roman"/>
          <w:szCs w:val="24"/>
        </w:rPr>
        <w:t>par atbildību pastiprinošu apstākli atz</w:t>
      </w:r>
      <w:r w:rsidR="005978B2">
        <w:rPr>
          <w:rFonts w:eastAsia="Times New Roman" w:cs="Times New Roman"/>
          <w:szCs w:val="24"/>
        </w:rPr>
        <w:t>in</w:t>
      </w:r>
      <w:r w:rsidR="009B6F4A">
        <w:rPr>
          <w:rFonts w:eastAsia="Times New Roman" w:cs="Times New Roman"/>
          <w:szCs w:val="24"/>
        </w:rPr>
        <w:t>usi</w:t>
      </w:r>
      <w:r w:rsidR="005978B2" w:rsidRPr="005978B2">
        <w:rPr>
          <w:rFonts w:eastAsia="Times New Roman" w:cs="Times New Roman"/>
          <w:szCs w:val="24"/>
        </w:rPr>
        <w:t xml:space="preserve"> faktu, ka noziedzīgi</w:t>
      </w:r>
      <w:r w:rsidR="005978B2">
        <w:rPr>
          <w:rFonts w:eastAsia="Times New Roman" w:cs="Times New Roman"/>
          <w:szCs w:val="24"/>
        </w:rPr>
        <w:t>e</w:t>
      </w:r>
      <w:r w:rsidR="005978B2" w:rsidRPr="005978B2">
        <w:rPr>
          <w:rFonts w:eastAsia="Times New Roman" w:cs="Times New Roman"/>
          <w:szCs w:val="24"/>
        </w:rPr>
        <w:t xml:space="preserve"> nodarījumi ir izdarīti alkohola ietekmē.</w:t>
      </w:r>
    </w:p>
    <w:p w:rsidR="005978B2" w:rsidRDefault="005978B2" w:rsidP="005978B2">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Pamatojot</w:t>
      </w:r>
      <w:r w:rsidRPr="005978B2">
        <w:rPr>
          <w:rFonts w:eastAsia="Times New Roman" w:cs="Times New Roman"/>
          <w:szCs w:val="24"/>
        </w:rPr>
        <w:t xml:space="preserve"> </w:t>
      </w:r>
      <w:r>
        <w:rPr>
          <w:rFonts w:eastAsia="Times New Roman" w:cs="Times New Roman"/>
          <w:szCs w:val="24"/>
        </w:rPr>
        <w:t xml:space="preserve">Krimināllikuma </w:t>
      </w:r>
      <w:proofErr w:type="gramStart"/>
      <w:r>
        <w:rPr>
          <w:rFonts w:eastAsia="Times New Roman" w:cs="Times New Roman"/>
          <w:szCs w:val="24"/>
        </w:rPr>
        <w:t>55.panta</w:t>
      </w:r>
      <w:proofErr w:type="gramEnd"/>
      <w:r>
        <w:rPr>
          <w:rFonts w:eastAsia="Times New Roman" w:cs="Times New Roman"/>
          <w:szCs w:val="24"/>
        </w:rPr>
        <w:t xml:space="preserve"> piemērošanu, pirmās instances tiesa ņ</w:t>
      </w:r>
      <w:r w:rsidR="009B6F4A">
        <w:rPr>
          <w:rFonts w:eastAsia="Times New Roman" w:cs="Times New Roman"/>
          <w:szCs w:val="24"/>
        </w:rPr>
        <w:t>ēmusi</w:t>
      </w:r>
      <w:r>
        <w:rPr>
          <w:rFonts w:eastAsia="Times New Roman" w:cs="Times New Roman"/>
          <w:szCs w:val="24"/>
        </w:rPr>
        <w:t xml:space="preserve"> vērā </w:t>
      </w:r>
      <w:r w:rsidRPr="005978B2">
        <w:rPr>
          <w:rFonts w:eastAsia="Times New Roman" w:cs="Times New Roman"/>
          <w:szCs w:val="24"/>
        </w:rPr>
        <w:t xml:space="preserve">apsūdzētā </w:t>
      </w:r>
      <w:r w:rsidR="00823FDE">
        <w:rPr>
          <w:rFonts w:eastAsia="Times New Roman" w:cs="Times New Roman"/>
          <w:szCs w:val="24"/>
        </w:rPr>
        <w:t>[pers. C]</w:t>
      </w:r>
      <w:r w:rsidRPr="005978B2">
        <w:rPr>
          <w:rFonts w:eastAsia="Times New Roman" w:cs="Times New Roman"/>
          <w:szCs w:val="24"/>
        </w:rPr>
        <w:t xml:space="preserve"> veselības stāvokli, </w:t>
      </w:r>
      <w:r>
        <w:rPr>
          <w:rFonts w:eastAsia="Times New Roman" w:cs="Times New Roman"/>
          <w:szCs w:val="24"/>
        </w:rPr>
        <w:t xml:space="preserve">to, </w:t>
      </w:r>
      <w:r w:rsidRPr="005978B2">
        <w:rPr>
          <w:rFonts w:eastAsia="Times New Roman" w:cs="Times New Roman"/>
          <w:szCs w:val="24"/>
        </w:rPr>
        <w:t xml:space="preserve">ka </w:t>
      </w:r>
      <w:r w:rsidR="00823FDE">
        <w:rPr>
          <w:rFonts w:eastAsia="Times New Roman" w:cs="Times New Roman"/>
          <w:szCs w:val="24"/>
        </w:rPr>
        <w:t>[pers. C]</w:t>
      </w:r>
      <w:r w:rsidRPr="005978B2">
        <w:rPr>
          <w:rFonts w:eastAsia="Times New Roman" w:cs="Times New Roman"/>
          <w:szCs w:val="24"/>
        </w:rPr>
        <w:t xml:space="preserve"> ir</w:t>
      </w:r>
      <w:r>
        <w:rPr>
          <w:rFonts w:eastAsia="Times New Roman" w:cs="Times New Roman"/>
          <w:szCs w:val="24"/>
        </w:rPr>
        <w:t xml:space="preserve"> </w:t>
      </w:r>
      <w:r w:rsidRPr="005978B2">
        <w:rPr>
          <w:rFonts w:eastAsia="Times New Roman" w:cs="Times New Roman"/>
          <w:szCs w:val="24"/>
        </w:rPr>
        <w:t xml:space="preserve">atzīstams par iepriekš nesodītu personu, ka </w:t>
      </w:r>
      <w:r w:rsidR="00823FDE">
        <w:rPr>
          <w:rFonts w:eastAsia="Times New Roman" w:cs="Times New Roman"/>
          <w:szCs w:val="24"/>
        </w:rPr>
        <w:t>[pers. C]</w:t>
      </w:r>
      <w:r w:rsidRPr="005978B2">
        <w:rPr>
          <w:rFonts w:eastAsia="Times New Roman" w:cs="Times New Roman"/>
          <w:szCs w:val="24"/>
        </w:rPr>
        <w:t xml:space="preserve"> sociālā vide un paša</w:t>
      </w:r>
      <w:r>
        <w:rPr>
          <w:rFonts w:eastAsia="Times New Roman" w:cs="Times New Roman"/>
          <w:szCs w:val="24"/>
        </w:rPr>
        <w:t xml:space="preserve"> </w:t>
      </w:r>
      <w:r w:rsidRPr="005978B2">
        <w:rPr>
          <w:rFonts w:eastAsia="Times New Roman" w:cs="Times New Roman"/>
          <w:szCs w:val="24"/>
        </w:rPr>
        <w:t>uzvedība neliecina, ka tie varētu veicināt jaunu noziedzīgu nodarījumu</w:t>
      </w:r>
      <w:r>
        <w:rPr>
          <w:rFonts w:eastAsia="Times New Roman" w:cs="Times New Roman"/>
          <w:szCs w:val="24"/>
        </w:rPr>
        <w:t xml:space="preserve"> </w:t>
      </w:r>
      <w:r w:rsidRPr="005978B2">
        <w:rPr>
          <w:rFonts w:eastAsia="Times New Roman" w:cs="Times New Roman"/>
          <w:szCs w:val="24"/>
        </w:rPr>
        <w:t>izdarīšanu</w:t>
      </w:r>
      <w:r>
        <w:rPr>
          <w:rFonts w:eastAsia="Times New Roman" w:cs="Times New Roman"/>
          <w:szCs w:val="24"/>
        </w:rPr>
        <w:t xml:space="preserve">. Tiesa </w:t>
      </w:r>
      <w:r w:rsidR="009B6F4A">
        <w:rPr>
          <w:rFonts w:eastAsia="Times New Roman" w:cs="Times New Roman"/>
          <w:szCs w:val="24"/>
        </w:rPr>
        <w:t xml:space="preserve">spriedumā </w:t>
      </w:r>
      <w:r>
        <w:rPr>
          <w:rFonts w:eastAsia="Times New Roman" w:cs="Times New Roman"/>
          <w:szCs w:val="24"/>
        </w:rPr>
        <w:t>norādīj</w:t>
      </w:r>
      <w:r w:rsidR="009B6F4A">
        <w:rPr>
          <w:rFonts w:eastAsia="Times New Roman" w:cs="Times New Roman"/>
          <w:szCs w:val="24"/>
        </w:rPr>
        <w:t>usi</w:t>
      </w:r>
      <w:r>
        <w:rPr>
          <w:rFonts w:eastAsia="Times New Roman" w:cs="Times New Roman"/>
          <w:szCs w:val="24"/>
        </w:rPr>
        <w:t xml:space="preserve">, ka tā </w:t>
      </w:r>
      <w:r w:rsidRPr="005978B2">
        <w:rPr>
          <w:rFonts w:eastAsia="Times New Roman" w:cs="Times New Roman"/>
          <w:szCs w:val="24"/>
        </w:rPr>
        <w:t xml:space="preserve">ir ieguvusi pārliecību, ka </w:t>
      </w:r>
      <w:r w:rsidR="00823FDE">
        <w:rPr>
          <w:rFonts w:eastAsia="Times New Roman" w:cs="Times New Roman"/>
          <w:szCs w:val="24"/>
        </w:rPr>
        <w:t>[pers. C]</w:t>
      </w:r>
      <w:r w:rsidRPr="005978B2">
        <w:rPr>
          <w:rFonts w:eastAsia="Times New Roman" w:cs="Times New Roman"/>
          <w:szCs w:val="24"/>
        </w:rPr>
        <w:t xml:space="preserve">, </w:t>
      </w:r>
      <w:r>
        <w:rPr>
          <w:rFonts w:eastAsia="Times New Roman" w:cs="Times New Roman"/>
          <w:szCs w:val="24"/>
        </w:rPr>
        <w:t>n</w:t>
      </w:r>
      <w:r w:rsidRPr="005978B2">
        <w:rPr>
          <w:rFonts w:eastAsia="Times New Roman" w:cs="Times New Roman"/>
          <w:szCs w:val="24"/>
        </w:rPr>
        <w:t>eizciešot reālu brīvības</w:t>
      </w:r>
      <w:r>
        <w:rPr>
          <w:rFonts w:eastAsia="Times New Roman" w:cs="Times New Roman"/>
          <w:szCs w:val="24"/>
        </w:rPr>
        <w:t xml:space="preserve"> </w:t>
      </w:r>
      <w:r w:rsidRPr="005978B2">
        <w:rPr>
          <w:rFonts w:eastAsia="Times New Roman" w:cs="Times New Roman"/>
          <w:szCs w:val="24"/>
        </w:rPr>
        <w:t xml:space="preserve">atņemšanas sodu, turpmāk neizdarīs likumpārkāpumus, </w:t>
      </w:r>
      <w:r w:rsidR="002C67DF">
        <w:rPr>
          <w:rFonts w:eastAsia="Times New Roman" w:cs="Times New Roman"/>
          <w:szCs w:val="24"/>
        </w:rPr>
        <w:t xml:space="preserve">tādēļ </w:t>
      </w:r>
      <w:r w:rsidRPr="005978B2">
        <w:rPr>
          <w:rFonts w:eastAsia="Times New Roman" w:cs="Times New Roman"/>
          <w:szCs w:val="24"/>
        </w:rPr>
        <w:t>ir iespējams</w:t>
      </w:r>
      <w:r>
        <w:rPr>
          <w:rFonts w:eastAsia="Times New Roman" w:cs="Times New Roman"/>
          <w:szCs w:val="24"/>
        </w:rPr>
        <w:t xml:space="preserve"> </w:t>
      </w:r>
      <w:r w:rsidRPr="005978B2">
        <w:rPr>
          <w:rFonts w:eastAsia="Times New Roman" w:cs="Times New Roman"/>
          <w:szCs w:val="24"/>
        </w:rPr>
        <w:t xml:space="preserve">piemērot Krimināllikuma 55.panta pirmo daļu, notiesājot </w:t>
      </w:r>
      <w:r w:rsidR="00823FDE">
        <w:rPr>
          <w:rFonts w:eastAsia="Times New Roman" w:cs="Times New Roman"/>
          <w:szCs w:val="24"/>
        </w:rPr>
        <w:t>[pers. C]</w:t>
      </w:r>
      <w:r w:rsidRPr="005978B2">
        <w:rPr>
          <w:rFonts w:eastAsia="Times New Roman" w:cs="Times New Roman"/>
          <w:szCs w:val="24"/>
        </w:rPr>
        <w:t xml:space="preserve"> nosacīti. </w:t>
      </w:r>
    </w:p>
    <w:p w:rsidR="00664F8B" w:rsidRDefault="005978B2" w:rsidP="00664F8B">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Savukārt apelācijas instances tiesa, izvērtējot </w:t>
      </w:r>
      <w:r w:rsidR="00A44AD1">
        <w:rPr>
          <w:rFonts w:eastAsia="Times New Roman" w:cs="Times New Roman"/>
          <w:szCs w:val="24"/>
        </w:rPr>
        <w:t xml:space="preserve">cietušās un viņas pārstāves </w:t>
      </w:r>
      <w:r>
        <w:rPr>
          <w:rFonts w:eastAsia="Times New Roman" w:cs="Times New Roman"/>
          <w:szCs w:val="24"/>
        </w:rPr>
        <w:t>apelācijas sūdzīb</w:t>
      </w:r>
      <w:r w:rsidR="00A44AD1">
        <w:rPr>
          <w:rFonts w:eastAsia="Times New Roman" w:cs="Times New Roman"/>
          <w:szCs w:val="24"/>
        </w:rPr>
        <w:t>u</w:t>
      </w:r>
      <w:r>
        <w:rPr>
          <w:rFonts w:eastAsia="Times New Roman" w:cs="Times New Roman"/>
          <w:szCs w:val="24"/>
        </w:rPr>
        <w:t xml:space="preserve"> motīv</w:t>
      </w:r>
      <w:r w:rsidR="00A44AD1">
        <w:rPr>
          <w:rFonts w:eastAsia="Times New Roman" w:cs="Times New Roman"/>
          <w:szCs w:val="24"/>
        </w:rPr>
        <w:t xml:space="preserve">us daļā par </w:t>
      </w:r>
      <w:r w:rsidR="00823FDE">
        <w:rPr>
          <w:rFonts w:eastAsia="Times New Roman" w:cs="Times New Roman"/>
          <w:szCs w:val="24"/>
        </w:rPr>
        <w:t>[pers. C]</w:t>
      </w:r>
      <w:r w:rsidR="00A44AD1">
        <w:rPr>
          <w:rFonts w:eastAsia="Times New Roman" w:cs="Times New Roman"/>
          <w:szCs w:val="24"/>
        </w:rPr>
        <w:t xml:space="preserve"> noteikto nosacīto brīvības atņemšanas sodu, citējusi </w:t>
      </w:r>
      <w:r w:rsidR="00A44AD1" w:rsidRPr="005978B2">
        <w:rPr>
          <w:rFonts w:eastAsia="Times New Roman" w:cs="Times New Roman"/>
          <w:szCs w:val="24"/>
        </w:rPr>
        <w:t xml:space="preserve">Krimināllikuma </w:t>
      </w:r>
      <w:proofErr w:type="gramStart"/>
      <w:r w:rsidR="00A44AD1" w:rsidRPr="005978B2">
        <w:rPr>
          <w:rFonts w:eastAsia="Times New Roman" w:cs="Times New Roman"/>
          <w:szCs w:val="24"/>
        </w:rPr>
        <w:t>55.panta</w:t>
      </w:r>
      <w:proofErr w:type="gramEnd"/>
      <w:r w:rsidR="00A44AD1" w:rsidRPr="005978B2">
        <w:rPr>
          <w:rFonts w:eastAsia="Times New Roman" w:cs="Times New Roman"/>
          <w:szCs w:val="24"/>
        </w:rPr>
        <w:t xml:space="preserve"> pirm</w:t>
      </w:r>
      <w:r w:rsidR="003B1C4E">
        <w:rPr>
          <w:rFonts w:eastAsia="Times New Roman" w:cs="Times New Roman"/>
          <w:szCs w:val="24"/>
        </w:rPr>
        <w:t>o</w:t>
      </w:r>
      <w:r w:rsidR="00A44AD1" w:rsidRPr="005978B2">
        <w:rPr>
          <w:rFonts w:eastAsia="Times New Roman" w:cs="Times New Roman"/>
          <w:szCs w:val="24"/>
        </w:rPr>
        <w:t xml:space="preserve"> daļ</w:t>
      </w:r>
      <w:r w:rsidR="003B1C4E">
        <w:rPr>
          <w:rFonts w:eastAsia="Times New Roman" w:cs="Times New Roman"/>
          <w:szCs w:val="24"/>
        </w:rPr>
        <w:t>u</w:t>
      </w:r>
      <w:r w:rsidR="00A44AD1">
        <w:rPr>
          <w:rFonts w:eastAsia="Times New Roman" w:cs="Times New Roman"/>
          <w:szCs w:val="24"/>
        </w:rPr>
        <w:t xml:space="preserve">, atsaukusies uz Valsts probācijas dienesta </w:t>
      </w:r>
      <w:r w:rsidR="00823FDE">
        <w:rPr>
          <w:rFonts w:eastAsia="Times New Roman" w:cs="Times New Roman"/>
          <w:szCs w:val="24"/>
        </w:rPr>
        <w:t>[..]</w:t>
      </w:r>
      <w:r w:rsidR="00A44AD1">
        <w:rPr>
          <w:rFonts w:eastAsia="Times New Roman" w:cs="Times New Roman"/>
          <w:szCs w:val="24"/>
        </w:rPr>
        <w:t xml:space="preserve"> teritoriālās struktūrvienības </w:t>
      </w:r>
      <w:r w:rsidR="00664F8B">
        <w:rPr>
          <w:rFonts w:eastAsia="Times New Roman" w:cs="Times New Roman"/>
          <w:szCs w:val="24"/>
        </w:rPr>
        <w:t xml:space="preserve">2018.gada </w:t>
      </w:r>
      <w:r w:rsidR="00823FDE">
        <w:rPr>
          <w:rFonts w:eastAsia="Times New Roman" w:cs="Times New Roman"/>
          <w:szCs w:val="24"/>
        </w:rPr>
        <w:t>[..]</w:t>
      </w:r>
      <w:r w:rsidR="00664F8B">
        <w:rPr>
          <w:rFonts w:eastAsia="Times New Roman" w:cs="Times New Roman"/>
          <w:szCs w:val="24"/>
        </w:rPr>
        <w:t xml:space="preserve"> ziņojumu un Augstākās tiesas Senāta 2007.gada 16.oktobra lēmumā lietā Nr. SKK-602/2007 ietverto atziņu, kur teikts, ka </w:t>
      </w:r>
      <w:r w:rsidR="00664F8B" w:rsidRPr="00664F8B">
        <w:rPr>
          <w:rFonts w:eastAsia="Times New Roman" w:cs="Times New Roman"/>
          <w:szCs w:val="24"/>
        </w:rPr>
        <w:t>tiesai nav</w:t>
      </w:r>
      <w:r w:rsidR="00664F8B">
        <w:rPr>
          <w:rFonts w:eastAsia="Times New Roman" w:cs="Times New Roman"/>
          <w:szCs w:val="24"/>
        </w:rPr>
        <w:t xml:space="preserve"> </w:t>
      </w:r>
      <w:r w:rsidR="00664F8B" w:rsidRPr="00664F8B">
        <w:rPr>
          <w:rFonts w:eastAsia="Times New Roman" w:cs="Times New Roman"/>
          <w:szCs w:val="24"/>
        </w:rPr>
        <w:t>pienākums noteikt nosacītu sodu pat tad, ja nepastāv atbildību pastiprinoši apstākļi, jo viens no</w:t>
      </w:r>
      <w:r w:rsidR="00664F8B">
        <w:rPr>
          <w:rFonts w:eastAsia="Times New Roman" w:cs="Times New Roman"/>
          <w:szCs w:val="24"/>
        </w:rPr>
        <w:t xml:space="preserve"> </w:t>
      </w:r>
      <w:r w:rsidR="00664F8B" w:rsidRPr="00664F8B">
        <w:rPr>
          <w:rFonts w:eastAsia="Times New Roman" w:cs="Times New Roman"/>
          <w:szCs w:val="24"/>
        </w:rPr>
        <w:t>nosacītas notiesāšanas priekšnoteikumiem ir tiesas pārliecība, ka apsūdzētais, sodu neizciešot,</w:t>
      </w:r>
      <w:r w:rsidR="00664F8B">
        <w:rPr>
          <w:rFonts w:eastAsia="Times New Roman" w:cs="Times New Roman"/>
          <w:szCs w:val="24"/>
        </w:rPr>
        <w:t xml:space="preserve"> </w:t>
      </w:r>
      <w:r w:rsidR="00664F8B" w:rsidRPr="00664F8B">
        <w:rPr>
          <w:rFonts w:eastAsia="Times New Roman" w:cs="Times New Roman"/>
          <w:szCs w:val="24"/>
        </w:rPr>
        <w:t>turpmāk neizdarīs likumpārkāpumus</w:t>
      </w:r>
      <w:r w:rsidR="00664F8B">
        <w:rPr>
          <w:rFonts w:eastAsia="Times New Roman" w:cs="Times New Roman"/>
          <w:szCs w:val="24"/>
        </w:rPr>
        <w:t xml:space="preserve">, pievienojās pirmās instances tiesas atziņai, ka </w:t>
      </w:r>
      <w:r w:rsidR="00823FDE">
        <w:rPr>
          <w:rFonts w:eastAsia="Times New Roman" w:cs="Times New Roman"/>
          <w:szCs w:val="24"/>
        </w:rPr>
        <w:t>[pers. C]</w:t>
      </w:r>
      <w:r w:rsidR="00664F8B">
        <w:rPr>
          <w:rFonts w:eastAsia="Times New Roman" w:cs="Times New Roman"/>
          <w:szCs w:val="24"/>
        </w:rPr>
        <w:t xml:space="preserve"> var piemērot nosacītu notiesāšanu.</w:t>
      </w:r>
    </w:p>
    <w:p w:rsidR="00664F8B" w:rsidRPr="00664F8B" w:rsidRDefault="00664F8B" w:rsidP="00664F8B">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lastRenderedPageBreak/>
        <w:t xml:space="preserve">Kasācijas instances tiesa jau iepriekš </w:t>
      </w:r>
      <w:r w:rsidR="002C67DF">
        <w:rPr>
          <w:rFonts w:eastAsia="Times New Roman" w:cs="Times New Roman"/>
          <w:szCs w:val="24"/>
        </w:rPr>
        <w:t>paudusi atziņu</w:t>
      </w:r>
      <w:r>
        <w:rPr>
          <w:rFonts w:eastAsia="Times New Roman" w:cs="Times New Roman"/>
          <w:szCs w:val="24"/>
        </w:rPr>
        <w:t>, ka l</w:t>
      </w:r>
      <w:r w:rsidR="002C67DF">
        <w:rPr>
          <w:rFonts w:eastAsia="Times New Roman" w:cs="Times New Roman"/>
          <w:szCs w:val="24"/>
        </w:rPr>
        <w:t>ikumā</w:t>
      </w:r>
      <w:r w:rsidRPr="00664F8B">
        <w:rPr>
          <w:rFonts w:eastAsia="Times New Roman" w:cs="Times New Roman"/>
          <w:szCs w:val="24"/>
        </w:rPr>
        <w:t xml:space="preserve"> nepārprotami </w:t>
      </w:r>
      <w:r w:rsidR="002C67DF">
        <w:rPr>
          <w:rFonts w:eastAsia="Times New Roman" w:cs="Times New Roman"/>
          <w:szCs w:val="24"/>
        </w:rPr>
        <w:t xml:space="preserve">norādīti </w:t>
      </w:r>
      <w:r w:rsidRPr="00664F8B">
        <w:rPr>
          <w:rFonts w:eastAsia="Times New Roman" w:cs="Times New Roman"/>
          <w:szCs w:val="24"/>
        </w:rPr>
        <w:t>apstākļ</w:t>
      </w:r>
      <w:r w:rsidR="002C67DF">
        <w:rPr>
          <w:rFonts w:eastAsia="Times New Roman" w:cs="Times New Roman"/>
          <w:szCs w:val="24"/>
        </w:rPr>
        <w:t>i</w:t>
      </w:r>
      <w:r w:rsidRPr="00664F8B">
        <w:rPr>
          <w:rFonts w:eastAsia="Times New Roman" w:cs="Times New Roman"/>
          <w:szCs w:val="24"/>
        </w:rPr>
        <w:t>, kas jāņem vērā, piemērojot nosacītu notiesāšanu. Tie ir:</w:t>
      </w:r>
    </w:p>
    <w:p w:rsidR="00664F8B" w:rsidRPr="00664F8B" w:rsidRDefault="00664F8B" w:rsidP="00664F8B">
      <w:pPr>
        <w:numPr>
          <w:ilvl w:val="0"/>
          <w:numId w:val="3"/>
        </w:numPr>
        <w:autoSpaceDE w:val="0"/>
        <w:autoSpaceDN w:val="0"/>
        <w:adjustRightInd w:val="0"/>
        <w:spacing w:after="0" w:line="276" w:lineRule="auto"/>
        <w:jc w:val="both"/>
        <w:rPr>
          <w:rFonts w:eastAsia="Times New Roman" w:cs="Times New Roman"/>
          <w:szCs w:val="24"/>
        </w:rPr>
      </w:pPr>
      <w:r w:rsidRPr="00664F8B">
        <w:rPr>
          <w:rFonts w:eastAsia="Times New Roman" w:cs="Times New Roman"/>
          <w:szCs w:val="24"/>
        </w:rPr>
        <w:t>izdarītā noziedzīgā nodarījuma raksturs un radītais kaitējums;</w:t>
      </w:r>
    </w:p>
    <w:p w:rsidR="00664F8B" w:rsidRPr="00664F8B" w:rsidRDefault="00664F8B" w:rsidP="00664F8B">
      <w:pPr>
        <w:numPr>
          <w:ilvl w:val="0"/>
          <w:numId w:val="3"/>
        </w:numPr>
        <w:autoSpaceDE w:val="0"/>
        <w:autoSpaceDN w:val="0"/>
        <w:adjustRightInd w:val="0"/>
        <w:spacing w:after="0" w:line="276" w:lineRule="auto"/>
        <w:jc w:val="both"/>
        <w:rPr>
          <w:rFonts w:eastAsia="Times New Roman" w:cs="Times New Roman"/>
          <w:szCs w:val="24"/>
        </w:rPr>
      </w:pPr>
      <w:r w:rsidRPr="00664F8B">
        <w:rPr>
          <w:rFonts w:eastAsia="Times New Roman" w:cs="Times New Roman"/>
          <w:szCs w:val="24"/>
        </w:rPr>
        <w:t>vainīgā personība;</w:t>
      </w:r>
    </w:p>
    <w:p w:rsidR="00664F8B" w:rsidRPr="00664F8B" w:rsidRDefault="00664F8B" w:rsidP="00664F8B">
      <w:pPr>
        <w:numPr>
          <w:ilvl w:val="0"/>
          <w:numId w:val="3"/>
        </w:numPr>
        <w:autoSpaceDE w:val="0"/>
        <w:autoSpaceDN w:val="0"/>
        <w:adjustRightInd w:val="0"/>
        <w:spacing w:after="0" w:line="276" w:lineRule="auto"/>
        <w:jc w:val="both"/>
        <w:rPr>
          <w:rFonts w:eastAsia="Times New Roman" w:cs="Times New Roman"/>
          <w:szCs w:val="24"/>
        </w:rPr>
      </w:pPr>
      <w:r w:rsidRPr="00664F8B">
        <w:rPr>
          <w:rFonts w:eastAsia="Times New Roman" w:cs="Times New Roman"/>
          <w:szCs w:val="24"/>
        </w:rPr>
        <w:t>citi lietas apstākļi.</w:t>
      </w:r>
    </w:p>
    <w:p w:rsidR="00350421" w:rsidRDefault="00664F8B" w:rsidP="00664F8B">
      <w:pPr>
        <w:autoSpaceDE w:val="0"/>
        <w:autoSpaceDN w:val="0"/>
        <w:adjustRightInd w:val="0"/>
        <w:spacing w:after="0" w:line="276" w:lineRule="auto"/>
        <w:ind w:firstLine="720"/>
        <w:jc w:val="both"/>
        <w:rPr>
          <w:rFonts w:eastAsia="Times New Roman" w:cs="Times New Roman"/>
          <w:szCs w:val="24"/>
        </w:rPr>
      </w:pPr>
      <w:r w:rsidRPr="00664F8B">
        <w:rPr>
          <w:rFonts w:eastAsia="Times New Roman" w:cs="Times New Roman"/>
          <w:szCs w:val="24"/>
        </w:rPr>
        <w:t>Tiesai nav tiesību ignorēt kādu no likumā norādītajiem apstākļiem</w:t>
      </w:r>
      <w:r>
        <w:rPr>
          <w:rFonts w:eastAsia="Times New Roman" w:cs="Times New Roman"/>
          <w:szCs w:val="24"/>
        </w:rPr>
        <w:t xml:space="preserve"> (</w:t>
      </w:r>
      <w:r w:rsidRPr="002461E4">
        <w:rPr>
          <w:rFonts w:eastAsia="Times New Roman" w:cs="Times New Roman"/>
          <w:i/>
          <w:szCs w:val="24"/>
        </w:rPr>
        <w:t xml:space="preserve">Augstākās tiesas </w:t>
      </w:r>
      <w:r w:rsidR="002461E4" w:rsidRPr="002461E4">
        <w:rPr>
          <w:rFonts w:eastAsia="Times New Roman" w:cs="Times New Roman"/>
          <w:i/>
          <w:szCs w:val="24"/>
        </w:rPr>
        <w:t xml:space="preserve">Senāta </w:t>
      </w:r>
      <w:proofErr w:type="gramStart"/>
      <w:r w:rsidR="002461E4" w:rsidRPr="002461E4">
        <w:rPr>
          <w:rFonts w:eastAsia="Times New Roman" w:cs="Times New Roman"/>
          <w:i/>
          <w:szCs w:val="24"/>
        </w:rPr>
        <w:t>2009.gada</w:t>
      </w:r>
      <w:proofErr w:type="gramEnd"/>
      <w:r w:rsidR="002461E4" w:rsidRPr="002461E4">
        <w:rPr>
          <w:rFonts w:eastAsia="Times New Roman" w:cs="Times New Roman"/>
          <w:i/>
          <w:szCs w:val="24"/>
        </w:rPr>
        <w:t xml:space="preserve"> 27.oktobra lēmums lietā Nr. SKK-567/2009 (11092049806)</w:t>
      </w:r>
      <w:r w:rsidR="002461E4">
        <w:rPr>
          <w:rFonts w:eastAsia="Times New Roman" w:cs="Times New Roman"/>
          <w:szCs w:val="24"/>
        </w:rPr>
        <w:t>).</w:t>
      </w:r>
    </w:p>
    <w:p w:rsidR="009A1F2C" w:rsidRDefault="002461E4" w:rsidP="009A1F2C">
      <w:pPr>
        <w:autoSpaceDE w:val="0"/>
        <w:autoSpaceDN w:val="0"/>
        <w:adjustRightInd w:val="0"/>
        <w:spacing w:after="0" w:line="276" w:lineRule="auto"/>
        <w:ind w:firstLine="720"/>
        <w:jc w:val="both"/>
      </w:pPr>
      <w:r>
        <w:rPr>
          <w:rFonts w:eastAsia="Times New Roman" w:cs="Times New Roman"/>
          <w:szCs w:val="24"/>
        </w:rPr>
        <w:t>Arī Augstākā</w:t>
      </w:r>
      <w:r w:rsidR="005E1977">
        <w:rPr>
          <w:rFonts w:eastAsia="Times New Roman" w:cs="Times New Roman"/>
          <w:szCs w:val="24"/>
        </w:rPr>
        <w:t>s</w:t>
      </w:r>
      <w:r>
        <w:rPr>
          <w:rFonts w:eastAsia="Times New Roman" w:cs="Times New Roman"/>
          <w:szCs w:val="24"/>
        </w:rPr>
        <w:t xml:space="preserve"> tiesas Senāta</w:t>
      </w:r>
      <w:r w:rsidR="005E1977">
        <w:rPr>
          <w:rFonts w:eastAsia="Times New Roman" w:cs="Times New Roman"/>
          <w:szCs w:val="24"/>
        </w:rPr>
        <w:t xml:space="preserve"> Kr</w:t>
      </w:r>
      <w:r>
        <w:rPr>
          <w:rFonts w:eastAsia="Times New Roman" w:cs="Times New Roman"/>
          <w:szCs w:val="24"/>
        </w:rPr>
        <w:t>imināllietu departamenta un Krimi</w:t>
      </w:r>
      <w:r w:rsidR="000E553A">
        <w:rPr>
          <w:rFonts w:eastAsia="Times New Roman" w:cs="Times New Roman"/>
          <w:szCs w:val="24"/>
        </w:rPr>
        <w:t>nāllietu tiesu palātas tiesnešu</w:t>
      </w:r>
      <w:r w:rsidR="009A1F2C">
        <w:rPr>
          <w:rFonts w:eastAsia="Times New Roman" w:cs="Times New Roman"/>
          <w:szCs w:val="24"/>
        </w:rPr>
        <w:t xml:space="preserve"> kopsapulces </w:t>
      </w:r>
      <w:proofErr w:type="gramStart"/>
      <w:r w:rsidR="009A1F2C">
        <w:rPr>
          <w:rFonts w:eastAsia="Times New Roman" w:cs="Times New Roman"/>
          <w:szCs w:val="24"/>
        </w:rPr>
        <w:t>2008.gada</w:t>
      </w:r>
      <w:proofErr w:type="gramEnd"/>
      <w:r w:rsidR="009A1F2C">
        <w:rPr>
          <w:rFonts w:eastAsia="Times New Roman" w:cs="Times New Roman"/>
          <w:szCs w:val="24"/>
        </w:rPr>
        <w:t xml:space="preserve"> 1.jūlija lēmumā „Par vienveidīgu tiesību normu piemērošanu soda noteikšanā” izteiktas rekomendācijas vienveidīgai tiesību normu piemērošanai soda noteikšanā.</w:t>
      </w:r>
      <w:r w:rsidR="009A1F2C" w:rsidRPr="009A1F2C">
        <w:rPr>
          <w:rFonts w:eastAsia="Times New Roman" w:cs="Times New Roman"/>
          <w:szCs w:val="24"/>
        </w:rPr>
        <w:t xml:space="preserve"> </w:t>
      </w:r>
      <w:r w:rsidR="009A1F2C">
        <w:rPr>
          <w:rFonts w:eastAsia="Times New Roman" w:cs="Times New Roman"/>
          <w:szCs w:val="24"/>
        </w:rPr>
        <w:t>Rekomendāciju 1.punktā teikts, ka t</w:t>
      </w:r>
      <w:r w:rsidR="009A1F2C" w:rsidRPr="002461E4">
        <w:rPr>
          <w:rFonts w:eastAsia="Times New Roman" w:cs="Times New Roman"/>
          <w:bCs/>
          <w:szCs w:val="24"/>
        </w:rPr>
        <w:t>iesai jāizvēlas tāds soda veids un mērs, kas maksimāli sekmētu kriminālsoda mērķu sasniegšanu.</w:t>
      </w:r>
      <w:r w:rsidR="009A1F2C">
        <w:rPr>
          <w:rFonts w:eastAsia="Times New Roman" w:cs="Times New Roman"/>
          <w:bCs/>
          <w:szCs w:val="24"/>
        </w:rPr>
        <w:t xml:space="preserve"> </w:t>
      </w:r>
      <w:r w:rsidR="009A1F2C" w:rsidRPr="002461E4">
        <w:rPr>
          <w:rFonts w:eastAsia="Times New Roman" w:cs="Times New Roman"/>
          <w:szCs w:val="24"/>
        </w:rPr>
        <w:t>Tiesām jāizvērtē, kā konkrētās krimināltiesiskās represijas piemērošana sekmēs taisnīguma atjaunošanu</w:t>
      </w:r>
      <w:r w:rsidR="009A1F2C">
        <w:rPr>
          <w:rFonts w:eastAsia="Times New Roman" w:cs="Times New Roman"/>
          <w:szCs w:val="24"/>
        </w:rPr>
        <w:t>,</w:t>
      </w:r>
      <w:r w:rsidR="009A1F2C" w:rsidRPr="002461E4">
        <w:rPr>
          <w:rFonts w:eastAsia="Times New Roman" w:cs="Times New Roman"/>
          <w:szCs w:val="24"/>
        </w:rPr>
        <w:t xml:space="preserve"> noziedzīgu nodarījumu recidīvu novēršanu</w:t>
      </w:r>
      <w:r w:rsidR="009A1F2C">
        <w:rPr>
          <w:rFonts w:eastAsia="Times New Roman" w:cs="Times New Roman"/>
          <w:szCs w:val="24"/>
        </w:rPr>
        <w:t>,</w:t>
      </w:r>
      <w:r w:rsidR="009A1F2C" w:rsidRPr="002461E4">
        <w:rPr>
          <w:rFonts w:eastAsia="Times New Roman" w:cs="Times New Roman"/>
          <w:szCs w:val="24"/>
        </w:rPr>
        <w:t xml:space="preserve"> aizsargās sabiedrisko drošību</w:t>
      </w:r>
      <w:r w:rsidR="009A1F2C">
        <w:rPr>
          <w:rFonts w:eastAsia="Times New Roman" w:cs="Times New Roman"/>
          <w:szCs w:val="24"/>
        </w:rPr>
        <w:t>,</w:t>
      </w:r>
      <w:r w:rsidR="009A1F2C" w:rsidRPr="002461E4">
        <w:rPr>
          <w:rFonts w:eastAsia="Times New Roman" w:cs="Times New Roman"/>
          <w:szCs w:val="24"/>
        </w:rPr>
        <w:t xml:space="preserve"> atturēs citu personu no noziedzīgu</w:t>
      </w:r>
      <w:r w:rsidR="009A1F2C">
        <w:rPr>
          <w:rFonts w:eastAsia="Times New Roman" w:cs="Times New Roman"/>
          <w:szCs w:val="24"/>
        </w:rPr>
        <w:t xml:space="preserve"> </w:t>
      </w:r>
      <w:r w:rsidR="009A1F2C" w:rsidRPr="002461E4">
        <w:rPr>
          <w:rFonts w:eastAsia="Times New Roman" w:cs="Times New Roman"/>
          <w:szCs w:val="24"/>
        </w:rPr>
        <w:t>nodarījum</w:t>
      </w:r>
      <w:r w:rsidR="00285154">
        <w:rPr>
          <w:rFonts w:eastAsia="Times New Roman" w:cs="Times New Roman"/>
          <w:szCs w:val="24"/>
        </w:rPr>
        <w:t>u</w:t>
      </w:r>
      <w:r w:rsidR="009A1F2C" w:rsidRPr="002461E4">
        <w:rPr>
          <w:rFonts w:eastAsia="Times New Roman" w:cs="Times New Roman"/>
          <w:szCs w:val="24"/>
        </w:rPr>
        <w:t xml:space="preserve"> izdarīšanas</w:t>
      </w:r>
      <w:r w:rsidR="009A1F2C">
        <w:rPr>
          <w:rFonts w:eastAsia="Times New Roman" w:cs="Times New Roman"/>
          <w:szCs w:val="24"/>
        </w:rPr>
        <w:t>,</w:t>
      </w:r>
      <w:r w:rsidR="009A1F2C" w:rsidRPr="002461E4">
        <w:rPr>
          <w:rFonts w:eastAsia="Times New Roman" w:cs="Times New Roman"/>
          <w:szCs w:val="24"/>
        </w:rPr>
        <w:t xml:space="preserve"> sekmēs notiesāto personu resocializāciju.</w:t>
      </w:r>
      <w:r w:rsidR="009A1F2C">
        <w:rPr>
          <w:rFonts w:eastAsia="Times New Roman" w:cs="Times New Roman"/>
          <w:szCs w:val="24"/>
        </w:rPr>
        <w:t xml:space="preserve"> No rekomendāciju 22. un 23.punkta secināms, ka, l</w:t>
      </w:r>
      <w:r w:rsidR="009A1F2C" w:rsidRPr="002461E4">
        <w:rPr>
          <w:rFonts w:eastAsia="Times New Roman" w:cs="Times New Roman"/>
          <w:szCs w:val="24"/>
        </w:rPr>
        <w:t>emjot par nosacītas notiesāšanas piemērošanu vai vieglāka soda noteikšanu nekā likumā paredzētais, tiesām jāievēro ne tikai vainīgā personību raksturojošie dati, bet arī fakti, kas saistīti ar noziedzīgu nodarījumu</w:t>
      </w:r>
      <w:r w:rsidR="009A1F2C">
        <w:rPr>
          <w:rFonts w:eastAsia="Times New Roman" w:cs="Times New Roman"/>
          <w:szCs w:val="24"/>
        </w:rPr>
        <w:t xml:space="preserve">. </w:t>
      </w:r>
      <w:r w:rsidR="009A1F2C" w:rsidRPr="002461E4">
        <w:rPr>
          <w:rFonts w:eastAsia="Times New Roman" w:cs="Times New Roman"/>
          <w:szCs w:val="24"/>
        </w:rPr>
        <w:t xml:space="preserve">Ja tiesa atzīst par iespējamu piemērot nosacītu sodu personai, kura izdarījusi smagu vai sevišķi smagu noziegumu, pieņemtais lēmums īpaši jāmotivē, tostarp pievēršot uzmanību vispārējās </w:t>
      </w:r>
      <w:proofErr w:type="spellStart"/>
      <w:r w:rsidR="009A1F2C" w:rsidRPr="002461E4">
        <w:rPr>
          <w:rFonts w:eastAsia="Times New Roman" w:cs="Times New Roman"/>
          <w:szCs w:val="24"/>
        </w:rPr>
        <w:t>prevencijas</w:t>
      </w:r>
      <w:proofErr w:type="spellEnd"/>
      <w:r w:rsidR="009A1F2C" w:rsidRPr="002461E4">
        <w:rPr>
          <w:rFonts w:eastAsia="Times New Roman" w:cs="Times New Roman"/>
          <w:szCs w:val="24"/>
        </w:rPr>
        <w:t xml:space="preserve"> mērķa sasniegšanai</w:t>
      </w:r>
      <w:r w:rsidR="009A1F2C">
        <w:rPr>
          <w:rFonts w:eastAsia="Times New Roman" w:cs="Times New Roman"/>
          <w:szCs w:val="24"/>
        </w:rPr>
        <w:t xml:space="preserve"> (</w:t>
      </w:r>
      <w:r w:rsidR="009A1F2C" w:rsidRPr="006529F1">
        <w:rPr>
          <w:i/>
        </w:rPr>
        <w:t xml:space="preserve">Augstākās tiesas Senāta Krimināllietu departamenta un Krimināllietu tiesu palātas </w:t>
      </w:r>
      <w:proofErr w:type="gramStart"/>
      <w:r w:rsidR="009A1F2C" w:rsidRPr="006529F1">
        <w:rPr>
          <w:i/>
        </w:rPr>
        <w:t>2008.gada</w:t>
      </w:r>
      <w:proofErr w:type="gramEnd"/>
      <w:r w:rsidR="009A1F2C" w:rsidRPr="006529F1">
        <w:rPr>
          <w:i/>
        </w:rPr>
        <w:t xml:space="preserve"> 1.jūlija kopsapulces lēmuma „Par vienveidīgu</w:t>
      </w:r>
      <w:r w:rsidR="00121E52">
        <w:rPr>
          <w:i/>
        </w:rPr>
        <w:t xml:space="preserve"> </w:t>
      </w:r>
      <w:r w:rsidR="009A1F2C" w:rsidRPr="006529F1">
        <w:rPr>
          <w:i/>
        </w:rPr>
        <w:t>tiesību</w:t>
      </w:r>
      <w:r w:rsidR="00121E52">
        <w:rPr>
          <w:i/>
        </w:rPr>
        <w:t xml:space="preserve"> </w:t>
      </w:r>
      <w:r w:rsidR="009A1F2C" w:rsidRPr="006529F1">
        <w:rPr>
          <w:i/>
        </w:rPr>
        <w:t>normu</w:t>
      </w:r>
      <w:r w:rsidR="00121E52">
        <w:rPr>
          <w:i/>
        </w:rPr>
        <w:t> </w:t>
      </w:r>
      <w:r w:rsidR="009A1F2C" w:rsidRPr="006529F1">
        <w:rPr>
          <w:i/>
        </w:rPr>
        <w:t>piemērošanu</w:t>
      </w:r>
      <w:r w:rsidR="00121E52">
        <w:rPr>
          <w:i/>
        </w:rPr>
        <w:t> </w:t>
      </w:r>
      <w:r w:rsidR="009A1F2C" w:rsidRPr="006529F1">
        <w:rPr>
          <w:i/>
        </w:rPr>
        <w:t>soda</w:t>
      </w:r>
      <w:r w:rsidR="009A1F2C">
        <w:rPr>
          <w:i/>
        </w:rPr>
        <w:t> </w:t>
      </w:r>
      <w:r w:rsidR="009A1F2C" w:rsidRPr="006529F1">
        <w:rPr>
          <w:i/>
        </w:rPr>
        <w:t>noteikšanā”</w:t>
      </w:r>
      <w:r w:rsidR="009A1F2C">
        <w:rPr>
          <w:i/>
        </w:rPr>
        <w:t> 1., 22.,23.</w:t>
      </w:r>
      <w:r w:rsidR="009A1F2C" w:rsidRPr="006529F1">
        <w:rPr>
          <w:i/>
        </w:rPr>
        <w:t>punkts,</w:t>
      </w:r>
      <w:r w:rsidR="009A1F2C">
        <w:rPr>
          <w:i/>
        </w:rPr>
        <w:t> </w:t>
      </w:r>
      <w:hyperlink r:id="rId8" w:history="1">
        <w:r w:rsidR="009A1F2C" w:rsidRPr="005E1977">
          <w:rPr>
            <w:rFonts w:eastAsia="Times New Roman" w:cs="Times New Roman"/>
            <w:i/>
            <w:szCs w:val="24"/>
          </w:rPr>
          <w:t>http://www.at.gov</w:t>
        </w:r>
      </w:hyperlink>
      <w:r w:rsidR="009A1F2C" w:rsidRPr="005E1977">
        <w:rPr>
          <w:rFonts w:eastAsia="Times New Roman" w:cs="Times New Roman"/>
          <w:i/>
          <w:szCs w:val="24"/>
        </w:rPr>
        <w:t>.</w:t>
      </w:r>
      <w:r w:rsidR="009A1F2C" w:rsidRPr="006529F1">
        <w:rPr>
          <w:i/>
        </w:rPr>
        <w:t>lv/lv/</w:t>
      </w:r>
      <w:hyperlink r:id="rId9" w:history="1">
        <w:r w:rsidR="009A1F2C" w:rsidRPr="006529F1">
          <w:rPr>
            <w:i/>
          </w:rPr>
          <w:t>judikatura/tiesnesu-kopsapulcu-lemumi/kriminallietu-departaments</w:t>
        </w:r>
      </w:hyperlink>
      <w:r w:rsidR="009A1F2C" w:rsidRPr="006529F1">
        <w:t xml:space="preserve">). </w:t>
      </w:r>
    </w:p>
    <w:p w:rsidR="00C0641C" w:rsidRDefault="00C0641C" w:rsidP="005E1977">
      <w:pPr>
        <w:autoSpaceDE w:val="0"/>
        <w:autoSpaceDN w:val="0"/>
        <w:adjustRightInd w:val="0"/>
        <w:spacing w:after="0" w:line="276" w:lineRule="auto"/>
        <w:ind w:firstLine="720"/>
        <w:jc w:val="both"/>
      </w:pPr>
      <w:r>
        <w:t xml:space="preserve">Apsūdzētais </w:t>
      </w:r>
      <w:r w:rsidR="00823FDE">
        <w:t>[pers. C]</w:t>
      </w:r>
      <w:r>
        <w:t xml:space="preserve"> atzīts par vainīgu smagu noziegumu izdarīšanā, tādēļ tiesai, lemjot par Krimināllikuma </w:t>
      </w:r>
      <w:proofErr w:type="gramStart"/>
      <w:r>
        <w:t>55.panta</w:t>
      </w:r>
      <w:proofErr w:type="gramEnd"/>
      <w:r>
        <w:t xml:space="preserve"> nosacījumu piemērošanu, pieņem</w:t>
      </w:r>
      <w:r w:rsidR="008E7A1F">
        <w:t>tais lēmums bija īpaši jāmotivē.</w:t>
      </w:r>
    </w:p>
    <w:p w:rsidR="00455104" w:rsidRDefault="00455104" w:rsidP="005E1977">
      <w:pPr>
        <w:autoSpaceDE w:val="0"/>
        <w:autoSpaceDN w:val="0"/>
        <w:adjustRightInd w:val="0"/>
        <w:spacing w:after="0" w:line="276" w:lineRule="auto"/>
        <w:ind w:firstLine="720"/>
        <w:jc w:val="both"/>
        <w:rPr>
          <w:rFonts w:eastAsia="Times New Roman" w:cs="Times New Roman"/>
          <w:szCs w:val="24"/>
        </w:rPr>
      </w:pPr>
      <w:r>
        <w:t xml:space="preserve">Kasācijas instances tiesa atzīst, ka apelācijas instances tiesa nav izvērtējusi atbilstoši likuma prasībām Krimināllikuma </w:t>
      </w:r>
      <w:proofErr w:type="gramStart"/>
      <w:r>
        <w:t>55.panta</w:t>
      </w:r>
      <w:proofErr w:type="gramEnd"/>
      <w:r>
        <w:t xml:space="preserve"> nosacījumu piemērošanu </w:t>
      </w:r>
      <w:r w:rsidR="00823FDE">
        <w:t>[pers. C]</w:t>
      </w:r>
      <w:r>
        <w:t xml:space="preserve">, tādējādi pieļaujot </w:t>
      </w:r>
      <w:r w:rsidRPr="008A5055">
        <w:rPr>
          <w:rFonts w:eastAsia="Times New Roman" w:cs="Times New Roman"/>
          <w:szCs w:val="24"/>
        </w:rPr>
        <w:t>Kriminālprocesa likuma</w:t>
      </w:r>
      <w:r>
        <w:rPr>
          <w:rFonts w:eastAsia="Times New Roman" w:cs="Times New Roman"/>
          <w:szCs w:val="24"/>
        </w:rPr>
        <w:t xml:space="preserve"> 564.panta ceturtās daļas pārkāpumu. Norādītais pārkāpums atzīstams par </w:t>
      </w:r>
      <w:r w:rsidRPr="008A5055">
        <w:rPr>
          <w:rFonts w:eastAsia="Times New Roman" w:cs="Times New Roman"/>
          <w:szCs w:val="24"/>
        </w:rPr>
        <w:t>Kriminālprocesa likuma</w:t>
      </w:r>
      <w:r>
        <w:rPr>
          <w:rFonts w:eastAsia="Times New Roman" w:cs="Times New Roman"/>
          <w:szCs w:val="24"/>
        </w:rPr>
        <w:t xml:space="preserve"> būtisku pārkāpumu šā likuma </w:t>
      </w:r>
      <w:proofErr w:type="gramStart"/>
      <w:r>
        <w:rPr>
          <w:rFonts w:eastAsia="Times New Roman" w:cs="Times New Roman"/>
          <w:szCs w:val="24"/>
        </w:rPr>
        <w:t>575.panta</w:t>
      </w:r>
      <w:proofErr w:type="gramEnd"/>
      <w:r>
        <w:rPr>
          <w:rFonts w:eastAsia="Times New Roman" w:cs="Times New Roman"/>
          <w:szCs w:val="24"/>
        </w:rPr>
        <w:t xml:space="preserve"> trešās daļas izpratnē un noveda pie nelikumīga nolēmuma norādītajā daļā.</w:t>
      </w:r>
    </w:p>
    <w:p w:rsidR="00350421" w:rsidRDefault="005E1977" w:rsidP="005E1977">
      <w:pPr>
        <w:tabs>
          <w:tab w:val="num" w:pos="1440"/>
        </w:tabs>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Senāts atbilstoši </w:t>
      </w:r>
      <w:r w:rsidRPr="008A5055">
        <w:rPr>
          <w:rFonts w:eastAsia="Times New Roman" w:cs="Times New Roman"/>
          <w:szCs w:val="24"/>
        </w:rPr>
        <w:t>Kriminālprocesa likuma</w:t>
      </w:r>
      <w:r>
        <w:rPr>
          <w:rFonts w:eastAsia="Times New Roman" w:cs="Times New Roman"/>
          <w:szCs w:val="24"/>
        </w:rPr>
        <w:t xml:space="preserve"> </w:t>
      </w:r>
      <w:proofErr w:type="gramStart"/>
      <w:r>
        <w:rPr>
          <w:rFonts w:eastAsia="Times New Roman" w:cs="Times New Roman"/>
          <w:szCs w:val="24"/>
        </w:rPr>
        <w:t>569.panta</w:t>
      </w:r>
      <w:proofErr w:type="gramEnd"/>
      <w:r>
        <w:rPr>
          <w:rFonts w:eastAsia="Times New Roman" w:cs="Times New Roman"/>
          <w:szCs w:val="24"/>
        </w:rPr>
        <w:t xml:space="preserve"> trešajai daļai sodu ietekmējošos apstākļus, tāpat kā pierādījumus lietā no jauna nevērtē, kā arī atbilstoši </w:t>
      </w:r>
      <w:r w:rsidRPr="008A5055">
        <w:rPr>
          <w:rFonts w:eastAsia="Times New Roman" w:cs="Times New Roman"/>
          <w:szCs w:val="24"/>
        </w:rPr>
        <w:t>Kriminālprocesa likuma</w:t>
      </w:r>
      <w:r>
        <w:rPr>
          <w:rFonts w:eastAsia="Times New Roman" w:cs="Times New Roman"/>
          <w:szCs w:val="24"/>
        </w:rPr>
        <w:t xml:space="preserve"> 589.panta otrajai daļai </w:t>
      </w:r>
      <w:r w:rsidRPr="005E1977">
        <w:rPr>
          <w:rFonts w:eastAsia="Times New Roman" w:cs="Times New Roman"/>
          <w:szCs w:val="24"/>
        </w:rPr>
        <w:t>nenorāda savā lēmumā, kāds nolēmums jāpieņem, izskatot lietu no jauna.</w:t>
      </w:r>
    </w:p>
    <w:p w:rsidR="00350421" w:rsidRDefault="00455104" w:rsidP="00E47616">
      <w:pPr>
        <w:tabs>
          <w:tab w:val="num" w:pos="1440"/>
        </w:tabs>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[5.3] </w:t>
      </w:r>
      <w:r w:rsidR="005E1977">
        <w:rPr>
          <w:rFonts w:eastAsia="Times New Roman" w:cs="Times New Roman"/>
          <w:szCs w:val="24"/>
        </w:rPr>
        <w:t>Kasācijas instances tiesa konstatē, ka apelācijas instances tiesa</w:t>
      </w:r>
      <w:r w:rsidR="00C0641C">
        <w:rPr>
          <w:rFonts w:eastAsia="Times New Roman" w:cs="Times New Roman"/>
          <w:szCs w:val="24"/>
        </w:rPr>
        <w:t xml:space="preserve"> pretēji Kriminālprocesa likuma </w:t>
      </w:r>
      <w:proofErr w:type="gramStart"/>
      <w:r w:rsidR="00C0641C">
        <w:rPr>
          <w:rFonts w:eastAsia="Times New Roman" w:cs="Times New Roman"/>
          <w:szCs w:val="24"/>
        </w:rPr>
        <w:t>564.panta</w:t>
      </w:r>
      <w:proofErr w:type="gramEnd"/>
      <w:r w:rsidR="00C0641C">
        <w:rPr>
          <w:rFonts w:eastAsia="Times New Roman" w:cs="Times New Roman"/>
          <w:szCs w:val="24"/>
        </w:rPr>
        <w:t xml:space="preserve"> ceturtās daļas prasībām</w:t>
      </w:r>
      <w:r w:rsidR="005E1977">
        <w:rPr>
          <w:rFonts w:eastAsia="Times New Roman" w:cs="Times New Roman"/>
          <w:szCs w:val="24"/>
        </w:rPr>
        <w:t xml:space="preserve"> nav atbildējusi uz apelācijas sūdzīb</w:t>
      </w:r>
      <w:r>
        <w:rPr>
          <w:rFonts w:eastAsia="Times New Roman" w:cs="Times New Roman"/>
          <w:szCs w:val="24"/>
        </w:rPr>
        <w:t>u</w:t>
      </w:r>
      <w:r w:rsidR="005E1977">
        <w:rPr>
          <w:rFonts w:eastAsia="Times New Roman" w:cs="Times New Roman"/>
          <w:szCs w:val="24"/>
        </w:rPr>
        <w:t xml:space="preserve"> motīviem</w:t>
      </w:r>
      <w:r w:rsidR="00E47616">
        <w:rPr>
          <w:rFonts w:eastAsia="Times New Roman" w:cs="Times New Roman"/>
          <w:szCs w:val="24"/>
        </w:rPr>
        <w:t xml:space="preserve"> par Krimināllikuma 49.</w:t>
      </w:r>
      <w:r w:rsidR="00E47616" w:rsidRPr="00E47616">
        <w:rPr>
          <w:rFonts w:eastAsia="Times New Roman" w:cs="Times New Roman"/>
          <w:szCs w:val="24"/>
          <w:vertAlign w:val="superscript"/>
        </w:rPr>
        <w:t>1</w:t>
      </w:r>
      <w:r w:rsidR="00E47616">
        <w:rPr>
          <w:rFonts w:eastAsia="Times New Roman" w:cs="Times New Roman"/>
          <w:szCs w:val="24"/>
        </w:rPr>
        <w:t xml:space="preserve"> panta pirmās daļas 1.punkta piemērošanas tiesiskumu un pamatotību.</w:t>
      </w:r>
    </w:p>
    <w:p w:rsidR="00E47616" w:rsidRDefault="00E47616" w:rsidP="00E47616">
      <w:pPr>
        <w:tabs>
          <w:tab w:val="num" w:pos="1440"/>
        </w:tabs>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Apelācijas instances tiesa</w:t>
      </w:r>
      <w:r w:rsidR="003B1C4E">
        <w:rPr>
          <w:rFonts w:eastAsia="Times New Roman" w:cs="Times New Roman"/>
          <w:szCs w:val="24"/>
        </w:rPr>
        <w:t xml:space="preserve"> </w:t>
      </w:r>
      <w:r>
        <w:rPr>
          <w:rFonts w:eastAsia="Times New Roman" w:cs="Times New Roman"/>
          <w:szCs w:val="24"/>
        </w:rPr>
        <w:t>izteik</w:t>
      </w:r>
      <w:r w:rsidR="003B1C4E">
        <w:rPr>
          <w:rFonts w:eastAsia="Times New Roman" w:cs="Times New Roman"/>
          <w:szCs w:val="24"/>
        </w:rPr>
        <w:t>usi šādu</w:t>
      </w:r>
      <w:r>
        <w:rPr>
          <w:rFonts w:eastAsia="Times New Roman" w:cs="Times New Roman"/>
          <w:szCs w:val="24"/>
        </w:rPr>
        <w:t xml:space="preserve"> atziņ</w:t>
      </w:r>
      <w:r w:rsidR="003B1C4E">
        <w:rPr>
          <w:rFonts w:eastAsia="Times New Roman" w:cs="Times New Roman"/>
          <w:szCs w:val="24"/>
        </w:rPr>
        <w:t>u</w:t>
      </w:r>
      <w:r>
        <w:rPr>
          <w:rFonts w:eastAsia="Times New Roman" w:cs="Times New Roman"/>
          <w:szCs w:val="24"/>
        </w:rPr>
        <w:t>: „</w:t>
      </w:r>
      <w:r w:rsidRPr="00E47616">
        <w:rPr>
          <w:rFonts w:eastAsia="Times New Roman" w:cs="Times New Roman"/>
          <w:szCs w:val="24"/>
        </w:rPr>
        <w:t>Tiesas kolēģija uzskata, ka pirmās instances tiesa pamatoti</w:t>
      </w:r>
      <w:r>
        <w:rPr>
          <w:rFonts w:eastAsia="Times New Roman" w:cs="Times New Roman"/>
          <w:szCs w:val="24"/>
        </w:rPr>
        <w:t>,</w:t>
      </w:r>
      <w:r w:rsidRPr="00E47616">
        <w:rPr>
          <w:rFonts w:eastAsia="Times New Roman" w:cs="Times New Roman"/>
          <w:szCs w:val="24"/>
        </w:rPr>
        <w:t xml:space="preserve"> nosakot sodu apsūdzētajam</w:t>
      </w:r>
      <w:r>
        <w:rPr>
          <w:rFonts w:eastAsia="Times New Roman" w:cs="Times New Roman"/>
          <w:szCs w:val="24"/>
        </w:rPr>
        <w:t xml:space="preserve"> </w:t>
      </w:r>
      <w:r w:rsidR="00823FDE">
        <w:rPr>
          <w:rFonts w:eastAsia="Times New Roman" w:cs="Times New Roman"/>
          <w:szCs w:val="24"/>
        </w:rPr>
        <w:t>[pers. C]</w:t>
      </w:r>
      <w:r>
        <w:rPr>
          <w:rFonts w:eastAsia="Times New Roman" w:cs="Times New Roman"/>
          <w:szCs w:val="24"/>
        </w:rPr>
        <w:t>,</w:t>
      </w:r>
      <w:r w:rsidRPr="00E47616">
        <w:rPr>
          <w:rFonts w:eastAsia="Times New Roman" w:cs="Times New Roman"/>
          <w:szCs w:val="24"/>
        </w:rPr>
        <w:t xml:space="preserve"> piemērojusi Krimināllikuma 49.</w:t>
      </w:r>
      <w:r w:rsidRPr="00E47616">
        <w:rPr>
          <w:rFonts w:eastAsia="Times New Roman" w:cs="Times New Roman"/>
          <w:szCs w:val="24"/>
          <w:vertAlign w:val="superscript"/>
        </w:rPr>
        <w:t>1</w:t>
      </w:r>
      <w:r>
        <w:rPr>
          <w:rFonts w:eastAsia="Times New Roman" w:cs="Times New Roman"/>
          <w:szCs w:val="24"/>
        </w:rPr>
        <w:t xml:space="preserve"> </w:t>
      </w:r>
      <w:r w:rsidRPr="00E47616">
        <w:rPr>
          <w:rFonts w:eastAsia="Times New Roman" w:cs="Times New Roman"/>
          <w:szCs w:val="24"/>
        </w:rPr>
        <w:t>panta pirmās daļas 1.punkta nosacījumus, jo ir</w:t>
      </w:r>
      <w:r>
        <w:rPr>
          <w:rFonts w:eastAsia="Times New Roman" w:cs="Times New Roman"/>
          <w:szCs w:val="24"/>
        </w:rPr>
        <w:t xml:space="preserve"> </w:t>
      </w:r>
      <w:r w:rsidRPr="00E47616">
        <w:rPr>
          <w:rFonts w:eastAsia="Times New Roman" w:cs="Times New Roman"/>
          <w:szCs w:val="24"/>
        </w:rPr>
        <w:t>konstatēts, ka krimināllieta nav izskatīta saprātīgos termiņos (nepilni astoņi gadi), kā arī pamatoti</w:t>
      </w:r>
      <w:r>
        <w:rPr>
          <w:rFonts w:eastAsia="Times New Roman" w:cs="Times New Roman"/>
          <w:szCs w:val="24"/>
        </w:rPr>
        <w:t xml:space="preserve">, </w:t>
      </w:r>
      <w:r w:rsidRPr="00E47616">
        <w:rPr>
          <w:rFonts w:eastAsia="Times New Roman" w:cs="Times New Roman"/>
          <w:szCs w:val="24"/>
        </w:rPr>
        <w:t>nosakot sodu</w:t>
      </w:r>
      <w:r>
        <w:rPr>
          <w:rFonts w:eastAsia="Times New Roman" w:cs="Times New Roman"/>
          <w:szCs w:val="24"/>
        </w:rPr>
        <w:t>,</w:t>
      </w:r>
      <w:r w:rsidRPr="00E47616">
        <w:rPr>
          <w:rFonts w:eastAsia="Times New Roman" w:cs="Times New Roman"/>
          <w:szCs w:val="24"/>
        </w:rPr>
        <w:t xml:space="preserve"> piemērojusi Krimināllikuma 55.panta nosacījumus un noteikusi sodu izciest nosacīti</w:t>
      </w:r>
      <w:r>
        <w:rPr>
          <w:rFonts w:eastAsia="Times New Roman" w:cs="Times New Roman"/>
          <w:szCs w:val="24"/>
        </w:rPr>
        <w:t>”</w:t>
      </w:r>
      <w:r w:rsidRPr="00E47616">
        <w:rPr>
          <w:rFonts w:eastAsia="Times New Roman" w:cs="Times New Roman"/>
          <w:szCs w:val="24"/>
        </w:rPr>
        <w:t>.</w:t>
      </w:r>
    </w:p>
    <w:p w:rsidR="00E47616" w:rsidRPr="00E47616" w:rsidRDefault="00E47616" w:rsidP="00E47616">
      <w:pPr>
        <w:tabs>
          <w:tab w:val="num" w:pos="1440"/>
        </w:tabs>
        <w:autoSpaceDE w:val="0"/>
        <w:autoSpaceDN w:val="0"/>
        <w:adjustRightInd w:val="0"/>
        <w:spacing w:after="0" w:line="276" w:lineRule="auto"/>
        <w:ind w:firstLine="720"/>
        <w:jc w:val="both"/>
        <w:rPr>
          <w:rFonts w:eastAsia="Times New Roman" w:cs="Times New Roman"/>
          <w:szCs w:val="24"/>
        </w:rPr>
      </w:pPr>
      <w:r w:rsidRPr="00E47616">
        <w:rPr>
          <w:rFonts w:eastAsia="Times New Roman" w:cs="Times New Roman"/>
          <w:szCs w:val="24"/>
        </w:rPr>
        <w:t>Kriminālprocesa izskatīšanas ilgums</w:t>
      </w:r>
      <w:r>
        <w:rPr>
          <w:rFonts w:eastAsia="Times New Roman" w:cs="Times New Roman"/>
          <w:szCs w:val="24"/>
        </w:rPr>
        <w:t xml:space="preserve"> – </w:t>
      </w:r>
      <w:r w:rsidRPr="00E47616">
        <w:rPr>
          <w:rFonts w:eastAsia="Times New Roman" w:cs="Times New Roman"/>
          <w:szCs w:val="24"/>
        </w:rPr>
        <w:t>vairāki gadi</w:t>
      </w:r>
      <w:r>
        <w:rPr>
          <w:rFonts w:eastAsia="Times New Roman" w:cs="Times New Roman"/>
          <w:szCs w:val="24"/>
        </w:rPr>
        <w:t xml:space="preserve"> – </w:t>
      </w:r>
      <w:r w:rsidRPr="00E47616">
        <w:rPr>
          <w:rFonts w:eastAsia="Times New Roman" w:cs="Times New Roman"/>
          <w:szCs w:val="24"/>
        </w:rPr>
        <w:t xml:space="preserve">pats par sevi nav pamats atzinumam, ka tas neattaisnoti novilcināts un tādēļ pieļauts tiesību uz kriminālprocesa </w:t>
      </w:r>
      <w:r w:rsidRPr="00E47616">
        <w:rPr>
          <w:rFonts w:eastAsia="Times New Roman" w:cs="Times New Roman"/>
          <w:szCs w:val="24"/>
        </w:rPr>
        <w:lastRenderedPageBreak/>
        <w:t>pabeigšanu saprātīgā termiņā pārkāpums</w:t>
      </w:r>
      <w:r>
        <w:rPr>
          <w:rFonts w:eastAsia="Times New Roman" w:cs="Times New Roman"/>
          <w:szCs w:val="24"/>
        </w:rPr>
        <w:t xml:space="preserve"> (</w:t>
      </w:r>
      <w:r w:rsidRPr="002461E4">
        <w:rPr>
          <w:rFonts w:eastAsia="Times New Roman" w:cs="Times New Roman"/>
          <w:i/>
          <w:szCs w:val="24"/>
        </w:rPr>
        <w:t xml:space="preserve">Augstākās tiesas </w:t>
      </w:r>
      <w:proofErr w:type="gramStart"/>
      <w:r w:rsidRPr="002461E4">
        <w:rPr>
          <w:rFonts w:eastAsia="Times New Roman" w:cs="Times New Roman"/>
          <w:i/>
          <w:szCs w:val="24"/>
        </w:rPr>
        <w:t>20</w:t>
      </w:r>
      <w:r>
        <w:rPr>
          <w:rFonts w:eastAsia="Times New Roman" w:cs="Times New Roman"/>
          <w:i/>
          <w:szCs w:val="24"/>
        </w:rPr>
        <w:t>18</w:t>
      </w:r>
      <w:r w:rsidRPr="002461E4">
        <w:rPr>
          <w:rFonts w:eastAsia="Times New Roman" w:cs="Times New Roman"/>
          <w:i/>
          <w:szCs w:val="24"/>
        </w:rPr>
        <w:t>.gada</w:t>
      </w:r>
      <w:proofErr w:type="gramEnd"/>
      <w:r w:rsidRPr="002461E4">
        <w:rPr>
          <w:rFonts w:eastAsia="Times New Roman" w:cs="Times New Roman"/>
          <w:i/>
          <w:szCs w:val="24"/>
        </w:rPr>
        <w:t xml:space="preserve"> </w:t>
      </w:r>
      <w:r>
        <w:rPr>
          <w:rFonts w:eastAsia="Times New Roman" w:cs="Times New Roman"/>
          <w:i/>
          <w:szCs w:val="24"/>
        </w:rPr>
        <w:t>6.februāra</w:t>
      </w:r>
      <w:r w:rsidRPr="002461E4">
        <w:rPr>
          <w:rFonts w:eastAsia="Times New Roman" w:cs="Times New Roman"/>
          <w:i/>
          <w:szCs w:val="24"/>
        </w:rPr>
        <w:t xml:space="preserve"> lēmums lietā Nr. SKK-</w:t>
      </w:r>
      <w:r>
        <w:rPr>
          <w:rFonts w:eastAsia="Times New Roman" w:cs="Times New Roman"/>
          <w:i/>
          <w:szCs w:val="24"/>
        </w:rPr>
        <w:t>47</w:t>
      </w:r>
      <w:r w:rsidRPr="002461E4">
        <w:rPr>
          <w:rFonts w:eastAsia="Times New Roman" w:cs="Times New Roman"/>
          <w:i/>
          <w:szCs w:val="24"/>
        </w:rPr>
        <w:t>/20</w:t>
      </w:r>
      <w:r w:rsidR="00851599">
        <w:rPr>
          <w:rFonts w:eastAsia="Times New Roman" w:cs="Times New Roman"/>
          <w:i/>
          <w:szCs w:val="24"/>
        </w:rPr>
        <w:t>18</w:t>
      </w:r>
      <w:r w:rsidRPr="002461E4">
        <w:rPr>
          <w:rFonts w:eastAsia="Times New Roman" w:cs="Times New Roman"/>
          <w:i/>
          <w:szCs w:val="24"/>
        </w:rPr>
        <w:t xml:space="preserve"> (</w:t>
      </w:r>
      <w:r w:rsidRPr="00E47616">
        <w:rPr>
          <w:rFonts w:eastAsia="Times New Roman" w:cs="Times New Roman"/>
          <w:i/>
          <w:szCs w:val="24"/>
        </w:rPr>
        <w:t>11089172812</w:t>
      </w:r>
      <w:r w:rsidRPr="002461E4">
        <w:rPr>
          <w:rFonts w:eastAsia="Times New Roman" w:cs="Times New Roman"/>
          <w:i/>
          <w:szCs w:val="24"/>
        </w:rPr>
        <w:t>)</w:t>
      </w:r>
      <w:r w:rsidRPr="00E47616">
        <w:t xml:space="preserve"> </w:t>
      </w:r>
      <w:r w:rsidRPr="00E47616">
        <w:rPr>
          <w:rFonts w:eastAsia="Times New Roman" w:cs="Times New Roman"/>
          <w:i/>
          <w:szCs w:val="24"/>
        </w:rPr>
        <w:t>ECLI:LV:AT:2018:0206.11089172812.2.L</w:t>
      </w:r>
      <w:r>
        <w:rPr>
          <w:rFonts w:eastAsia="Times New Roman" w:cs="Times New Roman"/>
          <w:szCs w:val="24"/>
        </w:rPr>
        <w:t>).</w:t>
      </w:r>
    </w:p>
    <w:p w:rsidR="00E47616" w:rsidRDefault="00E47616" w:rsidP="00E47616">
      <w:pPr>
        <w:tabs>
          <w:tab w:val="num" w:pos="1440"/>
        </w:tabs>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Savukārt pirmās instances tiesa, pamatojot Krimināllikuma</w:t>
      </w:r>
      <w:r w:rsidRPr="00E47616">
        <w:rPr>
          <w:rFonts w:eastAsia="Times New Roman" w:cs="Times New Roman"/>
          <w:szCs w:val="24"/>
        </w:rPr>
        <w:t xml:space="preserve"> 49.</w:t>
      </w:r>
      <w:r w:rsidRPr="00E47616">
        <w:rPr>
          <w:rFonts w:eastAsia="Times New Roman" w:cs="Times New Roman"/>
          <w:szCs w:val="24"/>
          <w:vertAlign w:val="superscript"/>
        </w:rPr>
        <w:t>1</w:t>
      </w:r>
      <w:r w:rsidRPr="00E47616">
        <w:rPr>
          <w:rFonts w:eastAsia="Times New Roman" w:cs="Times New Roman"/>
          <w:szCs w:val="24"/>
        </w:rPr>
        <w:t xml:space="preserve"> panta pirmās daļas 1.punkta</w:t>
      </w:r>
      <w:r>
        <w:rPr>
          <w:rFonts w:eastAsia="Times New Roman" w:cs="Times New Roman"/>
          <w:szCs w:val="24"/>
        </w:rPr>
        <w:t xml:space="preserve"> piemērošanu, spriedumā norādīj</w:t>
      </w:r>
      <w:r w:rsidR="003B1C4E">
        <w:rPr>
          <w:rFonts w:eastAsia="Times New Roman" w:cs="Times New Roman"/>
          <w:szCs w:val="24"/>
        </w:rPr>
        <w:t>usi</w:t>
      </w:r>
      <w:r>
        <w:rPr>
          <w:rFonts w:eastAsia="Times New Roman" w:cs="Times New Roman"/>
          <w:szCs w:val="24"/>
        </w:rPr>
        <w:t xml:space="preserve"> šādus motīvus: „</w:t>
      </w:r>
      <w:r w:rsidRPr="00E47616">
        <w:rPr>
          <w:rFonts w:eastAsia="Times New Roman" w:cs="Times New Roman"/>
          <w:szCs w:val="24"/>
        </w:rPr>
        <w:t xml:space="preserve">Kriminālprocesa likuma </w:t>
      </w:r>
      <w:proofErr w:type="gramStart"/>
      <w:r w:rsidRPr="00E47616">
        <w:rPr>
          <w:rFonts w:eastAsia="Times New Roman" w:cs="Times New Roman"/>
          <w:szCs w:val="24"/>
        </w:rPr>
        <w:t>14.panta</w:t>
      </w:r>
      <w:proofErr w:type="gramEnd"/>
      <w:r w:rsidRPr="00E47616">
        <w:rPr>
          <w:rFonts w:eastAsia="Times New Roman" w:cs="Times New Roman"/>
          <w:szCs w:val="24"/>
        </w:rPr>
        <w:t xml:space="preserve"> pirmā daļa paredz to, ka ikvienam ir tiesības</w:t>
      </w:r>
      <w:r>
        <w:rPr>
          <w:rFonts w:eastAsia="Times New Roman" w:cs="Times New Roman"/>
          <w:szCs w:val="24"/>
        </w:rPr>
        <w:t xml:space="preserve"> </w:t>
      </w:r>
      <w:r w:rsidRPr="00E47616">
        <w:rPr>
          <w:rFonts w:eastAsia="Times New Roman" w:cs="Times New Roman"/>
          <w:szCs w:val="24"/>
        </w:rPr>
        <w:t>uz kriminālprocesa pabeigšanu saprātīgā termiņā, tas ir, bez neattaisnotas</w:t>
      </w:r>
      <w:r>
        <w:rPr>
          <w:rFonts w:eastAsia="Times New Roman" w:cs="Times New Roman"/>
          <w:szCs w:val="24"/>
        </w:rPr>
        <w:t xml:space="preserve"> </w:t>
      </w:r>
      <w:r w:rsidRPr="00E47616">
        <w:rPr>
          <w:rFonts w:eastAsia="Times New Roman" w:cs="Times New Roman"/>
          <w:szCs w:val="24"/>
        </w:rPr>
        <w:t xml:space="preserve">novilcināšanas. Kopš noziedzīgā nodarījuma izdarīšanas </w:t>
      </w:r>
      <w:proofErr w:type="gramStart"/>
      <w:r w:rsidRPr="00E47616">
        <w:rPr>
          <w:rFonts w:eastAsia="Times New Roman" w:cs="Times New Roman"/>
          <w:szCs w:val="24"/>
        </w:rPr>
        <w:t>2009.gada</w:t>
      </w:r>
      <w:proofErr w:type="gramEnd"/>
      <w:r w:rsidRPr="00E47616">
        <w:rPr>
          <w:rFonts w:eastAsia="Times New Roman" w:cs="Times New Roman"/>
          <w:szCs w:val="24"/>
        </w:rPr>
        <w:t xml:space="preserve"> 9.decembra ir</w:t>
      </w:r>
      <w:r>
        <w:rPr>
          <w:rFonts w:eastAsia="Times New Roman" w:cs="Times New Roman"/>
          <w:szCs w:val="24"/>
        </w:rPr>
        <w:t xml:space="preserve"> </w:t>
      </w:r>
      <w:r w:rsidRPr="00E47616">
        <w:rPr>
          <w:rFonts w:eastAsia="Times New Roman" w:cs="Times New Roman"/>
          <w:szCs w:val="24"/>
        </w:rPr>
        <w:t>pagājuši vairāk kā septiņi gadi, tiesa, nosakot sodu, atzīst, ka pastāv pamats piemērot</w:t>
      </w:r>
      <w:r>
        <w:rPr>
          <w:rFonts w:eastAsia="Times New Roman" w:cs="Times New Roman"/>
          <w:szCs w:val="24"/>
        </w:rPr>
        <w:t xml:space="preserve"> </w:t>
      </w:r>
      <w:r w:rsidRPr="00E47616">
        <w:rPr>
          <w:rFonts w:eastAsia="Times New Roman" w:cs="Times New Roman"/>
          <w:szCs w:val="24"/>
        </w:rPr>
        <w:t>Krimināllikuma 49.</w:t>
      </w:r>
      <w:r w:rsidRPr="00E47616">
        <w:rPr>
          <w:rFonts w:eastAsia="Times New Roman" w:cs="Times New Roman"/>
          <w:szCs w:val="24"/>
          <w:vertAlign w:val="superscript"/>
        </w:rPr>
        <w:t>1</w:t>
      </w:r>
      <w:r w:rsidRPr="00E47616">
        <w:rPr>
          <w:rFonts w:eastAsia="Times New Roman" w:cs="Times New Roman"/>
          <w:szCs w:val="24"/>
        </w:rPr>
        <w:t>panta pirmās daļas 1.punktu, sodu mīkstinot, jo nav ievērotas</w:t>
      </w:r>
      <w:r>
        <w:rPr>
          <w:rFonts w:eastAsia="Times New Roman" w:cs="Times New Roman"/>
          <w:szCs w:val="24"/>
        </w:rPr>
        <w:t xml:space="preserve"> </w:t>
      </w:r>
      <w:r w:rsidR="00823FDE">
        <w:rPr>
          <w:rFonts w:eastAsia="Times New Roman" w:cs="Times New Roman"/>
          <w:szCs w:val="24"/>
        </w:rPr>
        <w:t>[pers. C]</w:t>
      </w:r>
      <w:r w:rsidRPr="00E47616">
        <w:rPr>
          <w:rFonts w:eastAsia="Times New Roman" w:cs="Times New Roman"/>
          <w:szCs w:val="24"/>
        </w:rPr>
        <w:t xml:space="preserve"> tiesības uz kriminālprocesa pabeigšanu saprātīgā termiņā.</w:t>
      </w:r>
      <w:r w:rsidR="00851599">
        <w:rPr>
          <w:rFonts w:eastAsia="Times New Roman" w:cs="Times New Roman"/>
          <w:szCs w:val="24"/>
        </w:rPr>
        <w:t xml:space="preserve"> </w:t>
      </w:r>
      <w:r w:rsidRPr="00E47616">
        <w:rPr>
          <w:rFonts w:eastAsia="Times New Roman" w:cs="Times New Roman"/>
          <w:szCs w:val="24"/>
        </w:rPr>
        <w:t xml:space="preserve">Ņemot vērā minēto, par izdarīto noziedzīgo nodarījumu </w:t>
      </w:r>
      <w:r w:rsidR="00823FDE">
        <w:rPr>
          <w:rFonts w:eastAsia="Times New Roman" w:cs="Times New Roman"/>
          <w:szCs w:val="24"/>
        </w:rPr>
        <w:t>[pers. C]</w:t>
      </w:r>
      <w:r w:rsidRPr="00E47616">
        <w:rPr>
          <w:rFonts w:eastAsia="Times New Roman" w:cs="Times New Roman"/>
          <w:szCs w:val="24"/>
        </w:rPr>
        <w:t>, piemērojot</w:t>
      </w:r>
      <w:r w:rsidR="00851599">
        <w:rPr>
          <w:rFonts w:eastAsia="Times New Roman" w:cs="Times New Roman"/>
          <w:szCs w:val="24"/>
        </w:rPr>
        <w:t xml:space="preserve"> </w:t>
      </w:r>
      <w:r w:rsidRPr="00E47616">
        <w:rPr>
          <w:rFonts w:eastAsia="Times New Roman" w:cs="Times New Roman"/>
          <w:szCs w:val="24"/>
        </w:rPr>
        <w:t>Krimināllikuma 49.</w:t>
      </w:r>
      <w:r w:rsidRPr="00851599">
        <w:rPr>
          <w:rFonts w:eastAsia="Times New Roman" w:cs="Times New Roman"/>
          <w:szCs w:val="24"/>
          <w:vertAlign w:val="superscript"/>
        </w:rPr>
        <w:t>1</w:t>
      </w:r>
      <w:r w:rsidRPr="00E47616">
        <w:rPr>
          <w:rFonts w:eastAsia="Times New Roman" w:cs="Times New Roman"/>
          <w:szCs w:val="24"/>
        </w:rPr>
        <w:t xml:space="preserve"> panta pirmās daļas 1.punktu, ir nosakāms Krimināllikuma</w:t>
      </w:r>
      <w:r w:rsidR="00851599">
        <w:rPr>
          <w:rFonts w:eastAsia="Times New Roman" w:cs="Times New Roman"/>
          <w:szCs w:val="24"/>
        </w:rPr>
        <w:t xml:space="preserve"> </w:t>
      </w:r>
      <w:r w:rsidRPr="00E47616">
        <w:rPr>
          <w:rFonts w:eastAsia="Times New Roman" w:cs="Times New Roman"/>
          <w:szCs w:val="24"/>
        </w:rPr>
        <w:t>159.panta pirmās daļas sankcijā paredzētais</w:t>
      </w:r>
      <w:r w:rsidR="00851599">
        <w:rPr>
          <w:rFonts w:eastAsia="Times New Roman" w:cs="Times New Roman"/>
          <w:szCs w:val="24"/>
        </w:rPr>
        <w:t xml:space="preserve"> </w:t>
      </w:r>
      <w:r w:rsidRPr="00E47616">
        <w:rPr>
          <w:rFonts w:eastAsia="Times New Roman" w:cs="Times New Roman"/>
          <w:szCs w:val="24"/>
        </w:rPr>
        <w:t>brīvības atņemšan</w:t>
      </w:r>
      <w:r w:rsidR="00851599">
        <w:rPr>
          <w:rFonts w:eastAsia="Times New Roman" w:cs="Times New Roman"/>
          <w:szCs w:val="24"/>
        </w:rPr>
        <w:t>as sods</w:t>
      </w:r>
      <w:r w:rsidRPr="00E47616">
        <w:rPr>
          <w:rFonts w:eastAsia="Times New Roman" w:cs="Times New Roman"/>
          <w:szCs w:val="24"/>
        </w:rPr>
        <w:t xml:space="preserve"> uz 1 gadu 6</w:t>
      </w:r>
      <w:r w:rsidR="00851599">
        <w:rPr>
          <w:rFonts w:eastAsia="Times New Roman" w:cs="Times New Roman"/>
          <w:szCs w:val="24"/>
        </w:rPr>
        <w:t xml:space="preserve"> </w:t>
      </w:r>
      <w:r w:rsidRPr="00E47616">
        <w:rPr>
          <w:rFonts w:eastAsia="Times New Roman" w:cs="Times New Roman"/>
          <w:szCs w:val="24"/>
        </w:rPr>
        <w:t>mēnešiem</w:t>
      </w:r>
      <w:r w:rsidR="00851599">
        <w:rPr>
          <w:rFonts w:eastAsia="Times New Roman" w:cs="Times New Roman"/>
          <w:szCs w:val="24"/>
        </w:rPr>
        <w:t xml:space="preserve"> </w:t>
      </w:r>
      <w:r w:rsidRPr="00E47616">
        <w:rPr>
          <w:rFonts w:eastAsia="Times New Roman" w:cs="Times New Roman"/>
          <w:szCs w:val="24"/>
        </w:rPr>
        <w:t>un Krimināllikuma 160.panta pi</w:t>
      </w:r>
      <w:r w:rsidR="00851599">
        <w:rPr>
          <w:rFonts w:eastAsia="Times New Roman" w:cs="Times New Roman"/>
          <w:szCs w:val="24"/>
        </w:rPr>
        <w:t xml:space="preserve">rmās daļas sankcijā paredzētais </w:t>
      </w:r>
      <w:r w:rsidRPr="00E47616">
        <w:rPr>
          <w:rFonts w:eastAsia="Times New Roman" w:cs="Times New Roman"/>
          <w:szCs w:val="24"/>
        </w:rPr>
        <w:t>brīvības</w:t>
      </w:r>
      <w:r w:rsidR="00851599">
        <w:rPr>
          <w:rFonts w:eastAsia="Times New Roman" w:cs="Times New Roman"/>
          <w:szCs w:val="24"/>
        </w:rPr>
        <w:t xml:space="preserve"> </w:t>
      </w:r>
      <w:r w:rsidRPr="00E47616">
        <w:rPr>
          <w:rFonts w:eastAsia="Times New Roman" w:cs="Times New Roman"/>
          <w:szCs w:val="24"/>
        </w:rPr>
        <w:t>atņemšanas sods uz 1 gadu. Galīgais sod</w:t>
      </w:r>
      <w:r w:rsidR="00851599">
        <w:rPr>
          <w:rFonts w:eastAsia="Times New Roman" w:cs="Times New Roman"/>
          <w:szCs w:val="24"/>
        </w:rPr>
        <w:t>s</w:t>
      </w:r>
      <w:r w:rsidRPr="00E47616">
        <w:rPr>
          <w:rFonts w:eastAsia="Times New Roman" w:cs="Times New Roman"/>
          <w:szCs w:val="24"/>
        </w:rPr>
        <w:t xml:space="preserve"> nosakāms saskaņā ar Krimināllikuma</w:t>
      </w:r>
      <w:r w:rsidR="00851599">
        <w:rPr>
          <w:rFonts w:eastAsia="Times New Roman" w:cs="Times New Roman"/>
          <w:szCs w:val="24"/>
        </w:rPr>
        <w:t xml:space="preserve"> </w:t>
      </w:r>
      <w:r w:rsidRPr="00E47616">
        <w:rPr>
          <w:rFonts w:eastAsia="Times New Roman" w:cs="Times New Roman"/>
          <w:szCs w:val="24"/>
        </w:rPr>
        <w:t>50.panta pirmo daļu, daļēji saskaitot piespriestos sodus, brīvības atņemšana uz 2</w:t>
      </w:r>
      <w:r w:rsidR="00851599">
        <w:rPr>
          <w:rFonts w:eastAsia="Times New Roman" w:cs="Times New Roman"/>
          <w:szCs w:val="24"/>
        </w:rPr>
        <w:t xml:space="preserve"> </w:t>
      </w:r>
      <w:r w:rsidRPr="00E47616">
        <w:rPr>
          <w:rFonts w:eastAsia="Times New Roman" w:cs="Times New Roman"/>
          <w:szCs w:val="24"/>
        </w:rPr>
        <w:t>gadiem.</w:t>
      </w:r>
      <w:r w:rsidR="00851599">
        <w:rPr>
          <w:rFonts w:eastAsia="Times New Roman" w:cs="Times New Roman"/>
          <w:szCs w:val="24"/>
        </w:rPr>
        <w:t>”</w:t>
      </w:r>
    </w:p>
    <w:p w:rsidR="00851599" w:rsidRPr="00E47616" w:rsidRDefault="00851599" w:rsidP="00851599">
      <w:pPr>
        <w:tabs>
          <w:tab w:val="num" w:pos="1440"/>
        </w:tabs>
        <w:autoSpaceDE w:val="0"/>
        <w:autoSpaceDN w:val="0"/>
        <w:adjustRightInd w:val="0"/>
        <w:spacing w:after="0" w:line="276" w:lineRule="auto"/>
        <w:ind w:firstLine="720"/>
        <w:jc w:val="both"/>
        <w:rPr>
          <w:rFonts w:eastAsia="Times New Roman" w:cs="Times New Roman"/>
          <w:szCs w:val="24"/>
        </w:rPr>
      </w:pPr>
      <w:r w:rsidRPr="00851599">
        <w:rPr>
          <w:rFonts w:eastAsia="Times New Roman" w:cs="Times New Roman"/>
          <w:szCs w:val="24"/>
        </w:rPr>
        <w:t>Kriminālprocesa pabeigšana saprātīgā termiņā ir saistīta ar lietas apjomu, juridisko sarežģītību, procesuālo darbību daudzumu, procesā iesaistīto personu attieksmi pret pienākumu pildīšanu un citiem objektīviem apstākļiem</w:t>
      </w:r>
      <w:r>
        <w:rPr>
          <w:rFonts w:eastAsia="Times New Roman" w:cs="Times New Roman"/>
          <w:szCs w:val="24"/>
        </w:rPr>
        <w:t xml:space="preserve"> (</w:t>
      </w:r>
      <w:r w:rsidRPr="002461E4">
        <w:rPr>
          <w:rFonts w:eastAsia="Times New Roman" w:cs="Times New Roman"/>
          <w:i/>
          <w:szCs w:val="24"/>
        </w:rPr>
        <w:t xml:space="preserve">Augstākās tiesas </w:t>
      </w:r>
      <w:proofErr w:type="gramStart"/>
      <w:r w:rsidRPr="002461E4">
        <w:rPr>
          <w:rFonts w:eastAsia="Times New Roman" w:cs="Times New Roman"/>
          <w:i/>
          <w:szCs w:val="24"/>
        </w:rPr>
        <w:t>20</w:t>
      </w:r>
      <w:r>
        <w:rPr>
          <w:rFonts w:eastAsia="Times New Roman" w:cs="Times New Roman"/>
          <w:i/>
          <w:szCs w:val="24"/>
        </w:rPr>
        <w:t>18</w:t>
      </w:r>
      <w:r w:rsidRPr="002461E4">
        <w:rPr>
          <w:rFonts w:eastAsia="Times New Roman" w:cs="Times New Roman"/>
          <w:i/>
          <w:szCs w:val="24"/>
        </w:rPr>
        <w:t>.gada</w:t>
      </w:r>
      <w:proofErr w:type="gramEnd"/>
      <w:r w:rsidRPr="002461E4">
        <w:rPr>
          <w:rFonts w:eastAsia="Times New Roman" w:cs="Times New Roman"/>
          <w:i/>
          <w:szCs w:val="24"/>
        </w:rPr>
        <w:t xml:space="preserve"> </w:t>
      </w:r>
      <w:r>
        <w:rPr>
          <w:rFonts w:eastAsia="Times New Roman" w:cs="Times New Roman"/>
          <w:i/>
          <w:szCs w:val="24"/>
        </w:rPr>
        <w:t>4.septembra</w:t>
      </w:r>
      <w:r w:rsidRPr="002461E4">
        <w:rPr>
          <w:rFonts w:eastAsia="Times New Roman" w:cs="Times New Roman"/>
          <w:i/>
          <w:szCs w:val="24"/>
        </w:rPr>
        <w:t xml:space="preserve"> lēmums lietā Nr. SKK-</w:t>
      </w:r>
      <w:r>
        <w:rPr>
          <w:rFonts w:eastAsia="Times New Roman" w:cs="Times New Roman"/>
          <w:i/>
          <w:szCs w:val="24"/>
        </w:rPr>
        <w:t>337</w:t>
      </w:r>
      <w:r w:rsidR="008E4CEF">
        <w:rPr>
          <w:rFonts w:eastAsia="Times New Roman" w:cs="Times New Roman"/>
          <w:i/>
          <w:szCs w:val="24"/>
        </w:rPr>
        <w:t>/2018</w:t>
      </w:r>
      <w:r w:rsidRPr="002461E4">
        <w:rPr>
          <w:rFonts w:eastAsia="Times New Roman" w:cs="Times New Roman"/>
          <w:i/>
          <w:szCs w:val="24"/>
        </w:rPr>
        <w:t xml:space="preserve"> (</w:t>
      </w:r>
      <w:r w:rsidR="008E4CEF" w:rsidRPr="008E4CEF">
        <w:rPr>
          <w:rFonts w:eastAsia="Times New Roman" w:cs="Times New Roman"/>
          <w:i/>
          <w:szCs w:val="24"/>
        </w:rPr>
        <w:t>11210030713</w:t>
      </w:r>
      <w:r w:rsidRPr="002461E4">
        <w:rPr>
          <w:rFonts w:eastAsia="Times New Roman" w:cs="Times New Roman"/>
          <w:i/>
          <w:szCs w:val="24"/>
        </w:rPr>
        <w:t>)</w:t>
      </w:r>
      <w:r w:rsidRPr="00E47616">
        <w:t xml:space="preserve"> </w:t>
      </w:r>
      <w:r w:rsidR="008E4CEF" w:rsidRPr="008E4CEF">
        <w:rPr>
          <w:rFonts w:eastAsia="Times New Roman" w:cs="Times New Roman"/>
          <w:i/>
          <w:szCs w:val="24"/>
        </w:rPr>
        <w:t>ECLI:LV:AT:2018:0904.11210030713.3.L</w:t>
      </w:r>
      <w:r>
        <w:rPr>
          <w:rFonts w:eastAsia="Times New Roman" w:cs="Times New Roman"/>
          <w:szCs w:val="24"/>
        </w:rPr>
        <w:t>).</w:t>
      </w:r>
    </w:p>
    <w:p w:rsidR="0058571B" w:rsidRDefault="003F7B6D" w:rsidP="003F7B6D">
      <w:pPr>
        <w:tabs>
          <w:tab w:val="num" w:pos="1440"/>
        </w:tabs>
        <w:autoSpaceDE w:val="0"/>
        <w:autoSpaceDN w:val="0"/>
        <w:adjustRightInd w:val="0"/>
        <w:spacing w:after="0" w:line="276" w:lineRule="auto"/>
        <w:ind w:firstLine="720"/>
        <w:jc w:val="both"/>
      </w:pPr>
      <w:r w:rsidRPr="003F7B6D">
        <w:rPr>
          <w:rFonts w:eastAsia="Times New Roman" w:cs="Times New Roman"/>
          <w:bCs/>
          <w:szCs w:val="24"/>
        </w:rPr>
        <w:t>Pirms pieņemt lēmumu par sodu, tiesai katrā konkrētā gadījumā jāizvērtē norādītie Krimināllikumā paredzētie sodu ietekmējošie apstākļi un apstākļi, kas raksturo kriminālprocesa nepamatotu novilcināšanu. Likumā paredzēto iespēju piemērošana ir saistīta ar to sodu, kurš būtu nosakāms, neņemot vērā kriminālprocesa neattaisnotu novilcināšanu</w:t>
      </w:r>
      <w:r>
        <w:rPr>
          <w:rFonts w:eastAsia="Times New Roman" w:cs="Times New Roman"/>
          <w:bCs/>
          <w:szCs w:val="24"/>
        </w:rPr>
        <w:t xml:space="preserve"> </w:t>
      </w:r>
      <w:r>
        <w:rPr>
          <w:rFonts w:eastAsia="Times New Roman" w:cs="Times New Roman"/>
          <w:szCs w:val="24"/>
        </w:rPr>
        <w:t>(</w:t>
      </w:r>
      <w:r w:rsidRPr="002461E4">
        <w:rPr>
          <w:rFonts w:eastAsia="Times New Roman" w:cs="Times New Roman"/>
          <w:i/>
          <w:szCs w:val="24"/>
        </w:rPr>
        <w:t xml:space="preserve">Augstākās tiesas </w:t>
      </w:r>
      <w:proofErr w:type="gramStart"/>
      <w:r w:rsidRPr="002461E4">
        <w:rPr>
          <w:rFonts w:eastAsia="Times New Roman" w:cs="Times New Roman"/>
          <w:i/>
          <w:szCs w:val="24"/>
        </w:rPr>
        <w:t>20</w:t>
      </w:r>
      <w:r>
        <w:rPr>
          <w:rFonts w:eastAsia="Times New Roman" w:cs="Times New Roman"/>
          <w:i/>
          <w:szCs w:val="24"/>
        </w:rPr>
        <w:t>12</w:t>
      </w:r>
      <w:r w:rsidRPr="002461E4">
        <w:rPr>
          <w:rFonts w:eastAsia="Times New Roman" w:cs="Times New Roman"/>
          <w:i/>
          <w:szCs w:val="24"/>
        </w:rPr>
        <w:t>.gada</w:t>
      </w:r>
      <w:proofErr w:type="gramEnd"/>
      <w:r w:rsidRPr="002461E4">
        <w:rPr>
          <w:rFonts w:eastAsia="Times New Roman" w:cs="Times New Roman"/>
          <w:i/>
          <w:szCs w:val="24"/>
        </w:rPr>
        <w:t xml:space="preserve"> </w:t>
      </w:r>
      <w:r>
        <w:rPr>
          <w:rFonts w:eastAsia="Times New Roman" w:cs="Times New Roman"/>
          <w:i/>
          <w:szCs w:val="24"/>
        </w:rPr>
        <w:t xml:space="preserve">31.oktobra </w:t>
      </w:r>
      <w:r w:rsidRPr="002461E4">
        <w:rPr>
          <w:rFonts w:eastAsia="Times New Roman" w:cs="Times New Roman"/>
          <w:i/>
          <w:szCs w:val="24"/>
        </w:rPr>
        <w:t>lēmums lietā Nr. SKK-</w:t>
      </w:r>
      <w:r w:rsidR="0058571B">
        <w:rPr>
          <w:rFonts w:eastAsia="Times New Roman" w:cs="Times New Roman"/>
          <w:i/>
          <w:szCs w:val="24"/>
        </w:rPr>
        <w:t>480</w:t>
      </w:r>
      <w:r w:rsidRPr="002461E4">
        <w:rPr>
          <w:rFonts w:eastAsia="Times New Roman" w:cs="Times New Roman"/>
          <w:i/>
          <w:szCs w:val="24"/>
        </w:rPr>
        <w:t>/20</w:t>
      </w:r>
      <w:r w:rsidR="0058571B">
        <w:rPr>
          <w:rFonts w:eastAsia="Times New Roman" w:cs="Times New Roman"/>
          <w:i/>
          <w:szCs w:val="24"/>
        </w:rPr>
        <w:t>12</w:t>
      </w:r>
      <w:r w:rsidRPr="002461E4">
        <w:rPr>
          <w:rFonts w:eastAsia="Times New Roman" w:cs="Times New Roman"/>
          <w:i/>
          <w:szCs w:val="24"/>
        </w:rPr>
        <w:t xml:space="preserve"> (</w:t>
      </w:r>
      <w:r w:rsidR="0058571B" w:rsidRPr="0058571B">
        <w:rPr>
          <w:rFonts w:eastAsia="Times New Roman" w:cs="Times New Roman"/>
          <w:i/>
          <w:szCs w:val="24"/>
        </w:rPr>
        <w:t>11089200909</w:t>
      </w:r>
      <w:r w:rsidRPr="002461E4">
        <w:rPr>
          <w:rFonts w:eastAsia="Times New Roman" w:cs="Times New Roman"/>
          <w:i/>
          <w:szCs w:val="24"/>
        </w:rPr>
        <w:t>)</w:t>
      </w:r>
      <w:r w:rsidR="0058571B" w:rsidRPr="0058571B">
        <w:rPr>
          <w:rFonts w:eastAsia="Times New Roman" w:cs="Times New Roman"/>
          <w:szCs w:val="24"/>
        </w:rPr>
        <w:t>)</w:t>
      </w:r>
      <w:r w:rsidR="0058571B">
        <w:t>.</w:t>
      </w:r>
    </w:p>
    <w:p w:rsidR="00612D05" w:rsidRPr="00612D05" w:rsidRDefault="0058571B" w:rsidP="00612D05">
      <w:pPr>
        <w:autoSpaceDE w:val="0"/>
        <w:autoSpaceDN w:val="0"/>
        <w:adjustRightInd w:val="0"/>
        <w:spacing w:after="0" w:line="276" w:lineRule="auto"/>
        <w:ind w:firstLine="720"/>
        <w:jc w:val="both"/>
        <w:rPr>
          <w:rFonts w:eastAsia="Times New Roman" w:cs="Times New Roman"/>
          <w:bCs/>
          <w:szCs w:val="24"/>
        </w:rPr>
      </w:pPr>
      <w:r w:rsidRPr="00612D05">
        <w:rPr>
          <w:rFonts w:eastAsia="Times New Roman" w:cs="Times New Roman"/>
          <w:bCs/>
          <w:szCs w:val="24"/>
        </w:rPr>
        <w:t xml:space="preserve">Augstākās tiesas </w:t>
      </w:r>
      <w:proofErr w:type="gramStart"/>
      <w:r w:rsidR="00612D05">
        <w:rPr>
          <w:rFonts w:eastAsia="Times New Roman" w:cs="Times New Roman"/>
          <w:bCs/>
          <w:szCs w:val="24"/>
        </w:rPr>
        <w:t>2013.gada</w:t>
      </w:r>
      <w:proofErr w:type="gramEnd"/>
      <w:r w:rsidR="00612D05">
        <w:rPr>
          <w:rFonts w:eastAsia="Times New Roman" w:cs="Times New Roman"/>
          <w:bCs/>
          <w:szCs w:val="24"/>
        </w:rPr>
        <w:t xml:space="preserve"> </w:t>
      </w:r>
      <w:r w:rsidR="00612D05" w:rsidRPr="00612D05">
        <w:rPr>
          <w:rFonts w:eastAsia="Times New Roman" w:cs="Times New Roman"/>
          <w:bCs/>
          <w:szCs w:val="24"/>
        </w:rPr>
        <w:t>tiesu prakses apkopojuma „Tiesu prakse par tiesībām uz kriminālprocesa pabeigšanu saprātīgā termiņā un soda noteikšanā, ja nav ievērotas tiesības uz kriminālprocesa pabeigšanu saprātīgā termiņā”</w:t>
      </w:r>
      <w:r w:rsidR="00612D05">
        <w:rPr>
          <w:rFonts w:eastAsia="Times New Roman" w:cs="Times New Roman"/>
          <w:bCs/>
          <w:szCs w:val="24"/>
        </w:rPr>
        <w:t xml:space="preserve"> priekšlikumu 7.punktā norādīts, ka v</w:t>
      </w:r>
      <w:r w:rsidR="00612D05" w:rsidRPr="00612D05">
        <w:rPr>
          <w:rFonts w:eastAsia="Times New Roman" w:cs="Times New Roman"/>
          <w:bCs/>
          <w:szCs w:val="24"/>
        </w:rPr>
        <w:t>isos nolēmumos, kuros tiek konstatēts tiesību pārkāpums uz kriminālprocesa pabeigšanu saprātīgā termiņā, ietverams izvērsts, ar konkrētiem faktiem motivēts atzinums par pārkāpuma esamību, kā arī motivēti atzinumi par konkrētu labvēlīgu seku veida piemērošanu vai nepiemēro</w:t>
      </w:r>
      <w:r w:rsidR="00612D05">
        <w:rPr>
          <w:rFonts w:eastAsia="Times New Roman" w:cs="Times New Roman"/>
          <w:bCs/>
          <w:szCs w:val="24"/>
        </w:rPr>
        <w:t>šanu (</w:t>
      </w:r>
      <w:r w:rsidR="00612D05" w:rsidRPr="00612D05">
        <w:rPr>
          <w:rFonts w:eastAsia="Times New Roman" w:cs="Times New Roman"/>
          <w:bCs/>
          <w:i/>
          <w:szCs w:val="24"/>
        </w:rPr>
        <w:t xml:space="preserve">Augstākās tiesas 2013.gada tiesu prakses apkopojums „Tiesu prakse par tiesībām uz kriminālprocesa pabeigšanu saprātīgā termiņā un soda noteikšanā, ja nav ievērotas tiesības uz kriminālprocesa pabeigšanu saprātīgā termiņā”, priekšlikumu 7.punkts, http://at.gov.lv/lv/ </w:t>
      </w:r>
      <w:proofErr w:type="spellStart"/>
      <w:r w:rsidR="00612D05" w:rsidRPr="00612D05">
        <w:rPr>
          <w:rFonts w:eastAsia="Times New Roman" w:cs="Times New Roman"/>
          <w:bCs/>
          <w:i/>
          <w:szCs w:val="24"/>
        </w:rPr>
        <w:t>judi</w:t>
      </w:r>
      <w:r w:rsidR="00B66808">
        <w:rPr>
          <w:rFonts w:eastAsia="Times New Roman" w:cs="Times New Roman"/>
          <w:bCs/>
          <w:i/>
          <w:szCs w:val="24"/>
        </w:rPr>
        <w:t>katura</w:t>
      </w:r>
      <w:proofErr w:type="spellEnd"/>
      <w:r w:rsidR="00B66808">
        <w:rPr>
          <w:rFonts w:eastAsia="Times New Roman" w:cs="Times New Roman"/>
          <w:bCs/>
          <w:i/>
          <w:szCs w:val="24"/>
        </w:rPr>
        <w:t>/tiesu-prakses-apkopojumi</w:t>
      </w:r>
      <w:r w:rsidR="00612D05" w:rsidRPr="00612D05">
        <w:rPr>
          <w:rFonts w:eastAsia="Times New Roman" w:cs="Times New Roman"/>
          <w:bCs/>
          <w:i/>
          <w:szCs w:val="24"/>
        </w:rPr>
        <w:t>/</w:t>
      </w:r>
      <w:proofErr w:type="spellStart"/>
      <w:r w:rsidR="00612D05" w:rsidRPr="00612D05">
        <w:rPr>
          <w:rFonts w:eastAsia="Times New Roman" w:cs="Times New Roman"/>
          <w:bCs/>
          <w:i/>
          <w:szCs w:val="24"/>
        </w:rPr>
        <w:t>kriminaltiesibas</w:t>
      </w:r>
      <w:proofErr w:type="spellEnd"/>
      <w:r w:rsidR="00612D05" w:rsidRPr="00612D05">
        <w:rPr>
          <w:rFonts w:eastAsia="Times New Roman" w:cs="Times New Roman"/>
          <w:bCs/>
          <w:i/>
          <w:szCs w:val="24"/>
        </w:rPr>
        <w:t>/</w:t>
      </w:r>
      <w:r w:rsidR="00612D05" w:rsidRPr="00612D05">
        <w:rPr>
          <w:rFonts w:eastAsia="Times New Roman" w:cs="Times New Roman"/>
          <w:bCs/>
          <w:szCs w:val="24"/>
        </w:rPr>
        <w:t>).</w:t>
      </w:r>
    </w:p>
    <w:p w:rsidR="00FF404F" w:rsidRDefault="00D32DEC" w:rsidP="00305C3F">
      <w:pPr>
        <w:tabs>
          <w:tab w:val="left" w:pos="2694"/>
        </w:tabs>
        <w:autoSpaceDE w:val="0"/>
        <w:autoSpaceDN w:val="0"/>
        <w:adjustRightInd w:val="0"/>
        <w:spacing w:after="0" w:line="276" w:lineRule="auto"/>
        <w:ind w:firstLine="720"/>
        <w:jc w:val="both"/>
        <w:rPr>
          <w:rFonts w:eastAsia="Times New Roman" w:cs="Times New Roman"/>
          <w:szCs w:val="24"/>
        </w:rPr>
      </w:pPr>
      <w:r>
        <w:rPr>
          <w:rFonts w:eastAsia="Times New Roman" w:cs="Times New Roman"/>
          <w:bCs/>
          <w:szCs w:val="24"/>
        </w:rPr>
        <w:t>Neizvērtējot apelācijas sūdzīb</w:t>
      </w:r>
      <w:r w:rsidR="00461CC7">
        <w:rPr>
          <w:rFonts w:eastAsia="Times New Roman" w:cs="Times New Roman"/>
          <w:bCs/>
          <w:szCs w:val="24"/>
        </w:rPr>
        <w:t>ās norādītos</w:t>
      </w:r>
      <w:r>
        <w:rPr>
          <w:rFonts w:eastAsia="Times New Roman" w:cs="Times New Roman"/>
          <w:bCs/>
          <w:szCs w:val="24"/>
        </w:rPr>
        <w:t xml:space="preserve"> motīvus par </w:t>
      </w:r>
      <w:r w:rsidR="00612D05">
        <w:rPr>
          <w:rFonts w:eastAsia="Times New Roman" w:cs="Times New Roman"/>
          <w:szCs w:val="24"/>
        </w:rPr>
        <w:t>Krimināllikuma</w:t>
      </w:r>
      <w:r w:rsidR="00612D05" w:rsidRPr="00E47616">
        <w:rPr>
          <w:rFonts w:eastAsia="Times New Roman" w:cs="Times New Roman"/>
          <w:szCs w:val="24"/>
        </w:rPr>
        <w:t xml:space="preserve"> 49.</w:t>
      </w:r>
      <w:r w:rsidR="00612D05" w:rsidRPr="00E47616">
        <w:rPr>
          <w:rFonts w:eastAsia="Times New Roman" w:cs="Times New Roman"/>
          <w:szCs w:val="24"/>
          <w:vertAlign w:val="superscript"/>
        </w:rPr>
        <w:t>1</w:t>
      </w:r>
      <w:r w:rsidR="00612D05" w:rsidRPr="00E47616">
        <w:rPr>
          <w:rFonts w:eastAsia="Times New Roman" w:cs="Times New Roman"/>
          <w:szCs w:val="24"/>
        </w:rPr>
        <w:t xml:space="preserve"> panta pirmās daļas 1.punkta</w:t>
      </w:r>
      <w:r w:rsidR="00612D05">
        <w:rPr>
          <w:rFonts w:eastAsia="Times New Roman" w:cs="Times New Roman"/>
          <w:szCs w:val="24"/>
        </w:rPr>
        <w:t xml:space="preserve"> piemērošanas tiesiskumu un pamatotību</w:t>
      </w:r>
      <w:r>
        <w:rPr>
          <w:rFonts w:eastAsia="Times New Roman" w:cs="Times New Roman"/>
          <w:szCs w:val="24"/>
        </w:rPr>
        <w:t xml:space="preserve">, </w:t>
      </w:r>
      <w:r w:rsidR="00342B2F">
        <w:rPr>
          <w:rFonts w:eastAsia="Times New Roman" w:cs="Times New Roman"/>
          <w:szCs w:val="24"/>
        </w:rPr>
        <w:t>[..]</w:t>
      </w:r>
      <w:r w:rsidR="00612D05">
        <w:rPr>
          <w:rFonts w:eastAsia="Times New Roman" w:cs="Times New Roman"/>
          <w:szCs w:val="24"/>
        </w:rPr>
        <w:t xml:space="preserve"> </w:t>
      </w:r>
      <w:bookmarkStart w:id="0" w:name="_GoBack"/>
      <w:r w:rsidR="00612D05">
        <w:rPr>
          <w:rFonts w:eastAsia="Times New Roman" w:cs="Times New Roman"/>
          <w:szCs w:val="24"/>
        </w:rPr>
        <w:t>apgabalt</w:t>
      </w:r>
      <w:bookmarkEnd w:id="0"/>
      <w:r w:rsidR="00612D05">
        <w:rPr>
          <w:rFonts w:eastAsia="Times New Roman" w:cs="Times New Roman"/>
          <w:szCs w:val="24"/>
        </w:rPr>
        <w:t>iesa</w:t>
      </w:r>
      <w:r>
        <w:rPr>
          <w:rFonts w:eastAsia="Times New Roman" w:cs="Times New Roman"/>
          <w:szCs w:val="24"/>
        </w:rPr>
        <w:t xml:space="preserve"> </w:t>
      </w:r>
      <w:r w:rsidR="00612D05">
        <w:rPr>
          <w:rFonts w:eastAsia="Times New Roman" w:cs="Times New Roman"/>
          <w:szCs w:val="24"/>
        </w:rPr>
        <w:t xml:space="preserve">pieļāvusi </w:t>
      </w:r>
      <w:r w:rsidR="00612D05" w:rsidRPr="002A51FA">
        <w:rPr>
          <w:rFonts w:eastAsia="Times New Roman" w:cs="Times New Roman"/>
          <w:szCs w:val="24"/>
        </w:rPr>
        <w:t>Kriminālprocesa likuma</w:t>
      </w:r>
      <w:r w:rsidR="00612D05">
        <w:rPr>
          <w:rFonts w:eastAsia="Times New Roman" w:cs="Times New Roman"/>
          <w:szCs w:val="24"/>
        </w:rPr>
        <w:t xml:space="preserve"> būtisku pārkāpumu šā likuma </w:t>
      </w:r>
      <w:proofErr w:type="gramStart"/>
      <w:r w:rsidR="00612D05">
        <w:rPr>
          <w:rFonts w:eastAsia="Times New Roman" w:cs="Times New Roman"/>
          <w:szCs w:val="24"/>
        </w:rPr>
        <w:t>575.panta</w:t>
      </w:r>
      <w:proofErr w:type="gramEnd"/>
      <w:r w:rsidR="00612D05">
        <w:rPr>
          <w:rFonts w:eastAsia="Times New Roman" w:cs="Times New Roman"/>
          <w:szCs w:val="24"/>
        </w:rPr>
        <w:t xml:space="preserve"> trešās daļas izpratnē, kas</w:t>
      </w:r>
      <w:r w:rsidR="003B1C4E">
        <w:rPr>
          <w:rFonts w:eastAsia="Times New Roman" w:cs="Times New Roman"/>
          <w:szCs w:val="24"/>
        </w:rPr>
        <w:t xml:space="preserve"> </w:t>
      </w:r>
      <w:r w:rsidR="00612D05">
        <w:rPr>
          <w:rFonts w:eastAsia="Times New Roman" w:cs="Times New Roman"/>
          <w:szCs w:val="24"/>
        </w:rPr>
        <w:t>noved</w:t>
      </w:r>
      <w:r w:rsidR="00BC5B9C">
        <w:rPr>
          <w:rFonts w:eastAsia="Times New Roman" w:cs="Times New Roman"/>
          <w:szCs w:val="24"/>
        </w:rPr>
        <w:t>is</w:t>
      </w:r>
      <w:r w:rsidR="00612D05">
        <w:rPr>
          <w:rFonts w:eastAsia="Times New Roman" w:cs="Times New Roman"/>
          <w:szCs w:val="24"/>
        </w:rPr>
        <w:t xml:space="preserve"> pie nelikumīga nolēmuma un ir pamats lēmuma atcelšanai</w:t>
      </w:r>
      <w:r w:rsidR="00FF404F">
        <w:rPr>
          <w:rFonts w:eastAsia="Times New Roman" w:cs="Times New Roman"/>
          <w:szCs w:val="24"/>
        </w:rPr>
        <w:t>.</w:t>
      </w:r>
    </w:p>
    <w:p w:rsidR="00564AC4" w:rsidRDefault="00455104" w:rsidP="00455104">
      <w:pPr>
        <w:tabs>
          <w:tab w:val="num" w:pos="1440"/>
        </w:tabs>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 xml:space="preserve">[5.4] </w:t>
      </w:r>
      <w:r w:rsidR="00564AC4">
        <w:rPr>
          <w:szCs w:val="24"/>
        </w:rPr>
        <w:t>Senāts</w:t>
      </w:r>
      <w:r w:rsidR="00564AC4" w:rsidRPr="00AF02A6">
        <w:rPr>
          <w:szCs w:val="24"/>
        </w:rPr>
        <w:t xml:space="preserve"> atzīst, ka pār</w:t>
      </w:r>
      <w:r w:rsidR="00461CC7">
        <w:rPr>
          <w:szCs w:val="24"/>
        </w:rPr>
        <w:t>ē</w:t>
      </w:r>
      <w:r w:rsidR="00564AC4" w:rsidRPr="00AF02A6">
        <w:rPr>
          <w:szCs w:val="24"/>
        </w:rPr>
        <w:t>jā daļā</w:t>
      </w:r>
      <w:r w:rsidR="00564AC4">
        <w:rPr>
          <w:szCs w:val="24"/>
        </w:rPr>
        <w:t xml:space="preserve"> kasācijas sūdzības ir noraidāmas, jo</w:t>
      </w:r>
      <w:r w:rsidR="003B1C4E">
        <w:rPr>
          <w:szCs w:val="24"/>
        </w:rPr>
        <w:t>,</w:t>
      </w:r>
      <w:r w:rsidR="00564AC4">
        <w:rPr>
          <w:szCs w:val="24"/>
        </w:rPr>
        <w:t xml:space="preserve"> </w:t>
      </w:r>
      <w:r w:rsidR="003B1C4E">
        <w:rPr>
          <w:szCs w:val="24"/>
        </w:rPr>
        <w:t xml:space="preserve">lemjot </w:t>
      </w:r>
      <w:r w:rsidR="00564AC4">
        <w:rPr>
          <w:szCs w:val="24"/>
        </w:rPr>
        <w:t>par kaitējuma kompensāciju</w:t>
      </w:r>
      <w:r w:rsidR="003B1C4E">
        <w:rPr>
          <w:szCs w:val="24"/>
        </w:rPr>
        <w:t>,</w:t>
      </w:r>
      <w:r w:rsidR="00564AC4">
        <w:rPr>
          <w:szCs w:val="24"/>
        </w:rPr>
        <w:t xml:space="preserve"> apelācijas instances tiesa nav pieļāvusi</w:t>
      </w:r>
      <w:r w:rsidR="00564AC4" w:rsidRPr="00A10A45">
        <w:rPr>
          <w:szCs w:val="24"/>
        </w:rPr>
        <w:t xml:space="preserve"> </w:t>
      </w:r>
      <w:r w:rsidR="00564AC4" w:rsidRPr="00AF02A6">
        <w:rPr>
          <w:szCs w:val="24"/>
        </w:rPr>
        <w:t>Kriminālprocesa likuma</w:t>
      </w:r>
      <w:r w:rsidR="00564AC4" w:rsidRPr="00A10A45">
        <w:rPr>
          <w:rFonts w:eastAsia="Times New Roman" w:cs="Times New Roman"/>
          <w:szCs w:val="24"/>
        </w:rPr>
        <w:t xml:space="preserve"> </w:t>
      </w:r>
      <w:r w:rsidR="00564AC4">
        <w:rPr>
          <w:rFonts w:eastAsia="Times New Roman" w:cs="Times New Roman"/>
          <w:szCs w:val="24"/>
        </w:rPr>
        <w:t xml:space="preserve">būtiskus pārkāpumus šā likuma </w:t>
      </w:r>
      <w:proofErr w:type="gramStart"/>
      <w:r w:rsidR="00564AC4">
        <w:rPr>
          <w:rFonts w:eastAsia="Times New Roman" w:cs="Times New Roman"/>
          <w:szCs w:val="24"/>
        </w:rPr>
        <w:t>575.panta</w:t>
      </w:r>
      <w:proofErr w:type="gramEnd"/>
      <w:r w:rsidR="00564AC4">
        <w:rPr>
          <w:rFonts w:eastAsia="Times New Roman" w:cs="Times New Roman"/>
          <w:szCs w:val="24"/>
        </w:rPr>
        <w:t xml:space="preserve"> trešās daļas izpratnē.</w:t>
      </w:r>
    </w:p>
    <w:p w:rsidR="00140AE1" w:rsidRDefault="00455104" w:rsidP="00140AE1">
      <w:pPr>
        <w:autoSpaceDE w:val="0"/>
        <w:autoSpaceDN w:val="0"/>
        <w:adjustRightInd w:val="0"/>
        <w:spacing w:after="0" w:line="276" w:lineRule="auto"/>
        <w:ind w:firstLine="720"/>
        <w:jc w:val="both"/>
        <w:rPr>
          <w:rFonts w:eastAsia="Times New Roman" w:cs="Times New Roman"/>
          <w:szCs w:val="24"/>
        </w:rPr>
      </w:pPr>
      <w:r>
        <w:rPr>
          <w:rFonts w:cs="Times New Roman"/>
          <w:szCs w:val="24"/>
        </w:rPr>
        <w:t>T</w:t>
      </w:r>
      <w:r w:rsidRPr="00C27EF5">
        <w:rPr>
          <w:rFonts w:cs="Times New Roman"/>
          <w:szCs w:val="24"/>
        </w:rPr>
        <w:t xml:space="preserve">iesa, izlemjot jautājumu par kompensācijas pieteikumu, var apmierināt (piedzīt) prasību par kaitējuma atlīdzību, neapmierināt (noraidīt) to, atstāt bez izskatīšanas pieteikumu par nodarījuma rezultātā radītā kaitējuma atlīdzināšanu un (vai) nenoteikt kompensāciju. Kompensācijas nenoteikšana vai pieteikuma atstāšana bez izskatīšanas neliedz personai tiesības prasīt kaitējuma atlīdzināšanu civiltiesiskā kārtībā jeb Civilprocesa likuma noteiktajā kārtībā. </w:t>
      </w:r>
      <w:r w:rsidRPr="00C27EF5">
        <w:rPr>
          <w:rFonts w:cs="Times New Roman"/>
          <w:szCs w:val="24"/>
        </w:rPr>
        <w:lastRenderedPageBreak/>
        <w:t>Tāpat, ja cietušais uzskata, ka ar kompensāciju kriminālprocesā nav atlīdzināts viss radītais kaitējums, viņam ir tiesības prasīt tā atlīdzināšanu Civilprocesa likumā noteiktajā kārtībā.</w:t>
      </w:r>
      <w:r w:rsidRPr="00C27EF5">
        <w:rPr>
          <w:rFonts w:eastAsia="Times New Roman" w:cs="Times New Roman"/>
          <w:szCs w:val="24"/>
        </w:rPr>
        <w:t xml:space="preserve"> </w:t>
      </w:r>
      <w:r>
        <w:rPr>
          <w:rFonts w:eastAsia="Times New Roman" w:cs="Times New Roman"/>
          <w:szCs w:val="24"/>
        </w:rPr>
        <w:t>(</w:t>
      </w:r>
      <w:r w:rsidRPr="002461E4">
        <w:rPr>
          <w:rFonts w:eastAsia="Times New Roman" w:cs="Times New Roman"/>
          <w:i/>
          <w:szCs w:val="24"/>
        </w:rPr>
        <w:t xml:space="preserve">Augstākās tiesas </w:t>
      </w:r>
      <w:r>
        <w:rPr>
          <w:rFonts w:eastAsia="Times New Roman" w:cs="Times New Roman"/>
          <w:i/>
          <w:szCs w:val="24"/>
        </w:rPr>
        <w:t xml:space="preserve">Senāta </w:t>
      </w:r>
      <w:proofErr w:type="gramStart"/>
      <w:r w:rsidRPr="002461E4">
        <w:rPr>
          <w:rFonts w:eastAsia="Times New Roman" w:cs="Times New Roman"/>
          <w:i/>
          <w:szCs w:val="24"/>
        </w:rPr>
        <w:t>20</w:t>
      </w:r>
      <w:r>
        <w:rPr>
          <w:rFonts w:eastAsia="Times New Roman" w:cs="Times New Roman"/>
          <w:i/>
          <w:szCs w:val="24"/>
        </w:rPr>
        <w:t>07</w:t>
      </w:r>
      <w:r w:rsidRPr="002461E4">
        <w:rPr>
          <w:rFonts w:eastAsia="Times New Roman" w:cs="Times New Roman"/>
          <w:i/>
          <w:szCs w:val="24"/>
        </w:rPr>
        <w:t>.gada</w:t>
      </w:r>
      <w:proofErr w:type="gramEnd"/>
      <w:r>
        <w:rPr>
          <w:rFonts w:eastAsia="Times New Roman" w:cs="Times New Roman"/>
          <w:i/>
          <w:szCs w:val="24"/>
        </w:rPr>
        <w:t xml:space="preserve"> 1.marta</w:t>
      </w:r>
      <w:r w:rsidRPr="002461E4">
        <w:rPr>
          <w:rFonts w:eastAsia="Times New Roman" w:cs="Times New Roman"/>
          <w:i/>
          <w:szCs w:val="24"/>
        </w:rPr>
        <w:t xml:space="preserve"> lēmums lietā Nr. SKK-</w:t>
      </w:r>
      <w:r>
        <w:rPr>
          <w:rFonts w:eastAsia="Times New Roman" w:cs="Times New Roman"/>
          <w:i/>
          <w:szCs w:val="24"/>
        </w:rPr>
        <w:t>96</w:t>
      </w:r>
      <w:r w:rsidRPr="002461E4">
        <w:rPr>
          <w:rFonts w:eastAsia="Times New Roman" w:cs="Times New Roman"/>
          <w:i/>
          <w:szCs w:val="24"/>
        </w:rPr>
        <w:t>/200</w:t>
      </w:r>
      <w:r>
        <w:rPr>
          <w:rFonts w:eastAsia="Times New Roman" w:cs="Times New Roman"/>
          <w:i/>
          <w:szCs w:val="24"/>
        </w:rPr>
        <w:t>7</w:t>
      </w:r>
      <w:r w:rsidRPr="002461E4">
        <w:rPr>
          <w:rFonts w:eastAsia="Times New Roman" w:cs="Times New Roman"/>
          <w:i/>
          <w:szCs w:val="24"/>
        </w:rPr>
        <w:t xml:space="preserve"> (</w:t>
      </w:r>
      <w:r w:rsidRPr="00C27EF5">
        <w:rPr>
          <w:rFonts w:eastAsia="Times New Roman" w:cs="Times New Roman"/>
          <w:i/>
          <w:szCs w:val="24"/>
        </w:rPr>
        <w:t>11096164005</w:t>
      </w:r>
      <w:r w:rsidRPr="002461E4">
        <w:rPr>
          <w:rFonts w:eastAsia="Times New Roman" w:cs="Times New Roman"/>
          <w:i/>
          <w:szCs w:val="24"/>
        </w:rPr>
        <w:t>)</w:t>
      </w:r>
      <w:r>
        <w:rPr>
          <w:rFonts w:eastAsia="Times New Roman" w:cs="Times New Roman"/>
          <w:szCs w:val="24"/>
        </w:rPr>
        <w:t>).</w:t>
      </w:r>
    </w:p>
    <w:p w:rsidR="00455104" w:rsidRPr="00140AE1" w:rsidRDefault="00140AE1" w:rsidP="00140AE1">
      <w:pPr>
        <w:autoSpaceDE w:val="0"/>
        <w:autoSpaceDN w:val="0"/>
        <w:adjustRightInd w:val="0"/>
        <w:spacing w:after="0" w:line="276" w:lineRule="auto"/>
        <w:ind w:firstLine="720"/>
        <w:jc w:val="both"/>
        <w:rPr>
          <w:rFonts w:cs="Times New Roman"/>
          <w:szCs w:val="24"/>
        </w:rPr>
      </w:pPr>
      <w:r>
        <w:rPr>
          <w:rFonts w:cs="Times New Roman"/>
          <w:szCs w:val="24"/>
        </w:rPr>
        <w:t>Apelācijas instances tiesa pirmās instances tiesas spriedumu atstājusi negrozītu arī daļā par kaitējuma kompensāciju.</w:t>
      </w:r>
    </w:p>
    <w:p w:rsidR="00F01DAD" w:rsidRDefault="00823FDE" w:rsidP="00F01DAD">
      <w:pPr>
        <w:autoSpaceDE w:val="0"/>
        <w:autoSpaceDN w:val="0"/>
        <w:adjustRightInd w:val="0"/>
        <w:spacing w:after="0" w:line="276" w:lineRule="auto"/>
        <w:ind w:firstLine="720"/>
        <w:jc w:val="both"/>
        <w:rPr>
          <w:rFonts w:eastAsia="Times New Roman" w:cs="Times New Roman"/>
          <w:szCs w:val="24"/>
        </w:rPr>
      </w:pPr>
      <w:r>
        <w:rPr>
          <w:rFonts w:eastAsia="Times New Roman" w:cs="Times New Roman"/>
          <w:szCs w:val="24"/>
        </w:rPr>
        <w:t>[..]</w:t>
      </w:r>
    </w:p>
    <w:p w:rsidR="00267B58" w:rsidRPr="00F01DAD" w:rsidRDefault="00F01DAD" w:rsidP="00F01DAD">
      <w:pPr>
        <w:autoSpaceDE w:val="0"/>
        <w:autoSpaceDN w:val="0"/>
        <w:adjustRightInd w:val="0"/>
        <w:spacing w:after="0" w:line="276" w:lineRule="auto"/>
        <w:ind w:firstLine="720"/>
        <w:jc w:val="both"/>
        <w:rPr>
          <w:szCs w:val="24"/>
        </w:rPr>
      </w:pPr>
      <w:r w:rsidRPr="009D7BE3">
        <w:rPr>
          <w:rFonts w:eastAsia="Times New Roman" w:cs="Times New Roman"/>
          <w:szCs w:val="24"/>
        </w:rPr>
        <w:t>Kasācijas instances tiesa atbilstoši</w:t>
      </w:r>
      <w:r w:rsidRPr="009D7BE3">
        <w:rPr>
          <w:szCs w:val="24"/>
        </w:rPr>
        <w:t xml:space="preserve"> </w:t>
      </w:r>
      <w:r w:rsidRPr="00AF02A6">
        <w:rPr>
          <w:szCs w:val="24"/>
        </w:rPr>
        <w:t>Kriminālprocesa likuma</w:t>
      </w:r>
      <w:r>
        <w:rPr>
          <w:szCs w:val="24"/>
        </w:rPr>
        <w:t xml:space="preserve"> </w:t>
      </w:r>
      <w:proofErr w:type="gramStart"/>
      <w:r>
        <w:rPr>
          <w:szCs w:val="24"/>
        </w:rPr>
        <w:t>569.panta</w:t>
      </w:r>
      <w:proofErr w:type="gramEnd"/>
      <w:r>
        <w:rPr>
          <w:szCs w:val="24"/>
        </w:rPr>
        <w:t xml:space="preserve"> pirmajai, trešajai daļai lietu pēc būtības neizskata, lietas faktiskos apstākļus neskaidro, pierādījumus lietā no jauna nevērtē, tātad nevērtē arī kaitējuma kompensācijas apmēru. Šajā daļā apelācijas instances tiesas lēmums ir motivēts.</w:t>
      </w:r>
    </w:p>
    <w:p w:rsidR="004F134D" w:rsidRDefault="004F134D" w:rsidP="0019617D">
      <w:pPr>
        <w:spacing w:after="0" w:line="276" w:lineRule="auto"/>
        <w:ind w:right="-6" w:firstLine="720"/>
        <w:jc w:val="both"/>
      </w:pPr>
    </w:p>
    <w:p w:rsidR="0019617D" w:rsidRDefault="0019617D" w:rsidP="0019617D">
      <w:pPr>
        <w:spacing w:after="0" w:line="276" w:lineRule="auto"/>
        <w:ind w:right="-6" w:firstLine="720"/>
        <w:jc w:val="both"/>
        <w:rPr>
          <w:szCs w:val="24"/>
        </w:rPr>
      </w:pPr>
      <w:r w:rsidRPr="00964B37">
        <w:t>[</w:t>
      </w:r>
      <w:r>
        <w:t>6</w:t>
      </w:r>
      <w:r w:rsidRPr="00964B37">
        <w:t xml:space="preserve">] </w:t>
      </w:r>
      <w:r>
        <w:t xml:space="preserve">Apsūdzētajam </w:t>
      </w:r>
      <w:r w:rsidR="00823FDE">
        <w:t>[pers. C]</w:t>
      </w:r>
      <w:r w:rsidR="003F5010">
        <w:t xml:space="preserve"> drošības līdzeklis nav piemērots. </w:t>
      </w:r>
      <w:r>
        <w:rPr>
          <w:szCs w:val="24"/>
        </w:rPr>
        <w:t>Augstākā tiesa atzīst, ka drošības līdzekļa piemērošanai apsūdzētajam šajā kriminālprocesa stadijā nav tiesiska pamata.</w:t>
      </w:r>
    </w:p>
    <w:p w:rsidR="0019617D" w:rsidRDefault="0019617D" w:rsidP="0019617D">
      <w:pPr>
        <w:spacing w:after="0" w:line="276" w:lineRule="auto"/>
        <w:jc w:val="center"/>
        <w:rPr>
          <w:rFonts w:eastAsia="Times New Roman" w:cs="Times New Roman"/>
          <w:b/>
          <w:szCs w:val="24"/>
        </w:rPr>
      </w:pPr>
    </w:p>
    <w:p w:rsidR="0019617D" w:rsidRPr="008A5055" w:rsidRDefault="0019617D" w:rsidP="0019617D">
      <w:pPr>
        <w:spacing w:after="0" w:line="276" w:lineRule="auto"/>
        <w:jc w:val="center"/>
        <w:rPr>
          <w:rFonts w:eastAsia="Times New Roman" w:cs="Times New Roman"/>
          <w:b/>
          <w:szCs w:val="24"/>
        </w:rPr>
      </w:pPr>
      <w:r w:rsidRPr="008A5055">
        <w:rPr>
          <w:rFonts w:eastAsia="Times New Roman" w:cs="Times New Roman"/>
          <w:b/>
          <w:szCs w:val="24"/>
        </w:rPr>
        <w:t>Rezolutīvā daļa</w:t>
      </w:r>
    </w:p>
    <w:p w:rsidR="0019617D" w:rsidRPr="008A5055" w:rsidRDefault="0019617D" w:rsidP="0019617D">
      <w:pPr>
        <w:spacing w:after="0" w:line="276" w:lineRule="auto"/>
        <w:jc w:val="center"/>
        <w:rPr>
          <w:rFonts w:eastAsia="Times New Roman" w:cs="Times New Roman"/>
          <w:b/>
          <w:szCs w:val="24"/>
        </w:rPr>
      </w:pPr>
    </w:p>
    <w:p w:rsidR="0019617D" w:rsidRDefault="0019617D" w:rsidP="0019617D">
      <w:pPr>
        <w:spacing w:after="0" w:line="276" w:lineRule="auto"/>
        <w:ind w:firstLine="720"/>
        <w:jc w:val="both"/>
        <w:rPr>
          <w:rFonts w:eastAsia="Times New Roman" w:cs="Times New Roman"/>
          <w:szCs w:val="24"/>
        </w:rPr>
      </w:pPr>
      <w:r w:rsidRPr="008A5055">
        <w:rPr>
          <w:rFonts w:eastAsia="Times New Roman" w:cs="Times New Roman"/>
          <w:szCs w:val="24"/>
        </w:rPr>
        <w:t xml:space="preserve">Pamatojoties uz Kriminālprocesa likuma 585., </w:t>
      </w:r>
      <w:proofErr w:type="gramStart"/>
      <w:r w:rsidRPr="008A5055">
        <w:rPr>
          <w:rFonts w:eastAsia="Times New Roman" w:cs="Times New Roman"/>
          <w:szCs w:val="24"/>
        </w:rPr>
        <w:t>587.pantu</w:t>
      </w:r>
      <w:proofErr w:type="gramEnd"/>
      <w:r w:rsidRPr="008A5055">
        <w:rPr>
          <w:rFonts w:eastAsia="Times New Roman" w:cs="Times New Roman"/>
          <w:szCs w:val="24"/>
        </w:rPr>
        <w:t>, tiesa</w:t>
      </w:r>
    </w:p>
    <w:p w:rsidR="0019617D" w:rsidRPr="008A5055" w:rsidRDefault="0019617D" w:rsidP="0019617D">
      <w:pPr>
        <w:spacing w:after="0" w:line="276" w:lineRule="auto"/>
        <w:ind w:firstLine="720"/>
        <w:jc w:val="both"/>
        <w:rPr>
          <w:rFonts w:eastAsia="Times New Roman" w:cs="Times New Roman"/>
          <w:szCs w:val="24"/>
        </w:rPr>
      </w:pPr>
    </w:p>
    <w:p w:rsidR="0019617D" w:rsidRPr="008A5055" w:rsidRDefault="0019617D" w:rsidP="0019617D">
      <w:pPr>
        <w:spacing w:after="0" w:line="276" w:lineRule="auto"/>
        <w:jc w:val="center"/>
        <w:rPr>
          <w:rFonts w:eastAsia="Times New Roman" w:cs="Times New Roman"/>
          <w:b/>
          <w:szCs w:val="24"/>
        </w:rPr>
      </w:pPr>
      <w:r w:rsidRPr="008A5055">
        <w:rPr>
          <w:rFonts w:eastAsia="Times New Roman" w:cs="Times New Roman"/>
          <w:b/>
          <w:szCs w:val="24"/>
        </w:rPr>
        <w:t>nolēma:</w:t>
      </w:r>
    </w:p>
    <w:p w:rsidR="0019617D" w:rsidRPr="008A5055" w:rsidRDefault="0019617D" w:rsidP="0019617D">
      <w:pPr>
        <w:autoSpaceDE w:val="0"/>
        <w:autoSpaceDN w:val="0"/>
        <w:adjustRightInd w:val="0"/>
        <w:spacing w:after="0" w:line="276" w:lineRule="auto"/>
        <w:ind w:firstLine="720"/>
        <w:jc w:val="both"/>
        <w:rPr>
          <w:rFonts w:eastAsia="Times New Roman" w:cs="Times New Roman"/>
          <w:szCs w:val="24"/>
        </w:rPr>
      </w:pPr>
    </w:p>
    <w:p w:rsidR="003F5010" w:rsidRDefault="0019617D" w:rsidP="003F5010">
      <w:pPr>
        <w:autoSpaceDE w:val="0"/>
        <w:autoSpaceDN w:val="0"/>
        <w:adjustRightInd w:val="0"/>
        <w:spacing w:after="0" w:line="276" w:lineRule="auto"/>
        <w:ind w:firstLine="720"/>
        <w:jc w:val="both"/>
        <w:rPr>
          <w:szCs w:val="24"/>
        </w:rPr>
      </w:pPr>
      <w:r>
        <w:rPr>
          <w:rFonts w:cs="Times New Roman"/>
          <w:szCs w:val="24"/>
        </w:rPr>
        <w:t>atcelt</w:t>
      </w:r>
      <w:r w:rsidRPr="00E430C5">
        <w:rPr>
          <w:rFonts w:eastAsia="Calibri" w:cs="Times New Roman"/>
          <w:szCs w:val="24"/>
        </w:rPr>
        <w:t xml:space="preserve"> </w:t>
      </w:r>
      <w:r w:rsidR="00823FDE">
        <w:t>[..]</w:t>
      </w:r>
      <w:r>
        <w:t xml:space="preserve"> apgabaltiesas </w:t>
      </w:r>
      <w:proofErr w:type="gramStart"/>
      <w:r>
        <w:t>2018.gada</w:t>
      </w:r>
      <w:proofErr w:type="gramEnd"/>
      <w:r>
        <w:t xml:space="preserve"> </w:t>
      </w:r>
      <w:r w:rsidR="00823FDE">
        <w:t>[..]</w:t>
      </w:r>
      <w:r w:rsidR="003F5010">
        <w:t xml:space="preserve"> lēmumu </w:t>
      </w:r>
      <w:r>
        <w:rPr>
          <w:szCs w:val="24"/>
        </w:rPr>
        <w:t xml:space="preserve">daļā par apsūdzētajam </w:t>
      </w:r>
      <w:r w:rsidR="00823FDE">
        <w:rPr>
          <w:rFonts w:cs="Times New Roman"/>
          <w:szCs w:val="24"/>
        </w:rPr>
        <w:t>[pers. C]</w:t>
      </w:r>
      <w:r>
        <w:rPr>
          <w:rFonts w:cs="Times New Roman"/>
          <w:szCs w:val="24"/>
        </w:rPr>
        <w:t xml:space="preserve"> noteikto sodu pēc </w:t>
      </w:r>
      <w:r w:rsidR="003F5010" w:rsidRPr="00DC6254">
        <w:rPr>
          <w:szCs w:val="24"/>
        </w:rPr>
        <w:t>Krimināllikuma 1</w:t>
      </w:r>
      <w:r w:rsidR="003F5010">
        <w:rPr>
          <w:szCs w:val="24"/>
        </w:rPr>
        <w:t>59</w:t>
      </w:r>
      <w:r w:rsidR="003F5010" w:rsidRPr="00DC6254">
        <w:rPr>
          <w:szCs w:val="24"/>
        </w:rPr>
        <w:t xml:space="preserve">.panta </w:t>
      </w:r>
      <w:r w:rsidR="003F5010">
        <w:rPr>
          <w:szCs w:val="24"/>
        </w:rPr>
        <w:t>pirmās</w:t>
      </w:r>
      <w:r w:rsidR="003F5010" w:rsidRPr="00DC6254">
        <w:rPr>
          <w:szCs w:val="24"/>
        </w:rPr>
        <w:t xml:space="preserve"> daļas</w:t>
      </w:r>
      <w:r w:rsidR="003F5010">
        <w:rPr>
          <w:szCs w:val="24"/>
        </w:rPr>
        <w:t xml:space="preserve">, 160.panta pirmās daļas un galīgo sodu. Atceltajā daļā lietu nosūtīt jaunai izskatīšanai </w:t>
      </w:r>
      <w:r w:rsidR="00405F61">
        <w:rPr>
          <w:szCs w:val="24"/>
        </w:rPr>
        <w:t>[..]</w:t>
      </w:r>
      <w:r w:rsidR="003F5010">
        <w:rPr>
          <w:szCs w:val="24"/>
        </w:rPr>
        <w:t xml:space="preserve"> apgabaltiesā.</w:t>
      </w:r>
    </w:p>
    <w:p w:rsidR="003F5010" w:rsidRDefault="003F5010" w:rsidP="0019617D">
      <w:pPr>
        <w:autoSpaceDE w:val="0"/>
        <w:autoSpaceDN w:val="0"/>
        <w:adjustRightInd w:val="0"/>
        <w:spacing w:after="0" w:line="276" w:lineRule="auto"/>
        <w:ind w:firstLine="720"/>
        <w:jc w:val="both"/>
        <w:rPr>
          <w:rFonts w:eastAsia="Times New Roman" w:cs="Times New Roman"/>
          <w:szCs w:val="24"/>
        </w:rPr>
      </w:pPr>
      <w:r>
        <w:rPr>
          <w:szCs w:val="24"/>
        </w:rPr>
        <w:t xml:space="preserve">Pārējā daļā </w:t>
      </w:r>
      <w:r w:rsidR="00823FDE">
        <w:t xml:space="preserve">[..] </w:t>
      </w:r>
      <w:r>
        <w:t xml:space="preserve">apgabaltiesas </w:t>
      </w:r>
      <w:proofErr w:type="gramStart"/>
      <w:r>
        <w:t>2018.gada</w:t>
      </w:r>
      <w:proofErr w:type="gramEnd"/>
      <w:r>
        <w:t xml:space="preserve"> </w:t>
      </w:r>
      <w:r w:rsidR="00823FDE">
        <w:t>[..]</w:t>
      </w:r>
      <w:r>
        <w:t xml:space="preserve"> lēmumu </w:t>
      </w:r>
      <w:r w:rsidR="0019617D">
        <w:rPr>
          <w:rFonts w:eastAsia="Times New Roman" w:cs="Times New Roman"/>
          <w:szCs w:val="24"/>
        </w:rPr>
        <w:t>atstāt negrozītu</w:t>
      </w:r>
      <w:r>
        <w:rPr>
          <w:rFonts w:eastAsia="Times New Roman" w:cs="Times New Roman"/>
          <w:szCs w:val="24"/>
        </w:rPr>
        <w:t>.</w:t>
      </w:r>
    </w:p>
    <w:p w:rsidR="0019617D" w:rsidRDefault="0019617D" w:rsidP="0019617D">
      <w:pPr>
        <w:spacing w:after="0" w:line="276" w:lineRule="auto"/>
        <w:ind w:firstLine="720"/>
        <w:jc w:val="both"/>
      </w:pPr>
      <w:r>
        <w:t>Lēmums nav pārsūdzams.</w:t>
      </w:r>
    </w:p>
    <w:p w:rsidR="0019617D" w:rsidRDefault="0019617D" w:rsidP="0019617D">
      <w:pPr>
        <w:tabs>
          <w:tab w:val="left" w:pos="5103"/>
        </w:tabs>
        <w:spacing w:after="0" w:line="276" w:lineRule="auto"/>
        <w:jc w:val="both"/>
        <w:rPr>
          <w:rFonts w:eastAsia="Times New Roman" w:cs="Times New Roman"/>
          <w:color w:val="000000"/>
          <w:szCs w:val="24"/>
        </w:rPr>
      </w:pPr>
      <w:bookmarkStart w:id="1" w:name="Dropdown12"/>
    </w:p>
    <w:p w:rsidR="0097178C" w:rsidRDefault="0097178C" w:rsidP="0019617D">
      <w:pPr>
        <w:tabs>
          <w:tab w:val="left" w:pos="5103"/>
        </w:tabs>
        <w:spacing w:after="0" w:line="276" w:lineRule="auto"/>
        <w:jc w:val="both"/>
        <w:rPr>
          <w:rFonts w:eastAsia="Times New Roman" w:cs="Times New Roman"/>
          <w:color w:val="000000"/>
          <w:szCs w:val="24"/>
        </w:rPr>
      </w:pPr>
    </w:p>
    <w:p w:rsidR="008110C7" w:rsidRDefault="008110C7" w:rsidP="008919F7">
      <w:pPr>
        <w:tabs>
          <w:tab w:val="left" w:pos="5103"/>
        </w:tabs>
        <w:spacing w:after="0" w:line="276" w:lineRule="auto"/>
        <w:jc w:val="both"/>
        <w:rPr>
          <w:rFonts w:eastAsia="Times New Roman" w:cs="Times New Roman"/>
          <w:color w:val="000000"/>
          <w:szCs w:val="24"/>
        </w:rPr>
      </w:pPr>
    </w:p>
    <w:bookmarkEnd w:id="1"/>
    <w:p w:rsidR="0019617D" w:rsidRPr="008919F7" w:rsidRDefault="0019617D" w:rsidP="008919F7"/>
    <w:sectPr w:rsidR="0019617D" w:rsidRPr="008919F7" w:rsidSect="003F7633">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6A8" w:rsidRDefault="00C116A8">
      <w:pPr>
        <w:spacing w:after="0" w:line="240" w:lineRule="auto"/>
      </w:pPr>
      <w:r>
        <w:separator/>
      </w:r>
    </w:p>
  </w:endnote>
  <w:endnote w:type="continuationSeparator" w:id="0">
    <w:p w:rsidR="00C116A8" w:rsidRDefault="00C1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EF5" w:rsidRDefault="00C27EF5" w:rsidP="00C27E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C27EF5" w:rsidRDefault="00C27E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EF5" w:rsidRPr="00E61E37" w:rsidRDefault="00C27EF5">
    <w:pPr>
      <w:pStyle w:val="Footer"/>
      <w:rPr>
        <w:sz w:val="22"/>
      </w:rPr>
    </w:pPr>
    <w:r>
      <w:rPr>
        <w:rStyle w:val="PageNumber"/>
      </w:rPr>
      <w:tab/>
    </w:r>
    <w:r w:rsidRPr="00E61E37">
      <w:rPr>
        <w:rStyle w:val="PageNumber"/>
        <w:sz w:val="22"/>
      </w:rPr>
      <w:fldChar w:fldCharType="begin"/>
    </w:r>
    <w:r w:rsidRPr="00E61E37">
      <w:rPr>
        <w:rStyle w:val="PageNumber"/>
        <w:sz w:val="22"/>
      </w:rPr>
      <w:instrText xml:space="preserve"> PAGE </w:instrText>
    </w:r>
    <w:r w:rsidRPr="00E61E37">
      <w:rPr>
        <w:rStyle w:val="PageNumber"/>
        <w:sz w:val="22"/>
      </w:rPr>
      <w:fldChar w:fldCharType="separate"/>
    </w:r>
    <w:r w:rsidR="00817559">
      <w:rPr>
        <w:rStyle w:val="PageNumber"/>
        <w:noProof/>
        <w:sz w:val="22"/>
      </w:rPr>
      <w:t>1</w:t>
    </w:r>
    <w:r w:rsidRPr="00E61E37">
      <w:rPr>
        <w:rStyle w:val="PageNumber"/>
        <w:sz w:val="22"/>
      </w:rPr>
      <w:fldChar w:fldCharType="end"/>
    </w:r>
    <w:r w:rsidRPr="00E61E37">
      <w:rPr>
        <w:rStyle w:val="PageNumber"/>
        <w:sz w:val="22"/>
      </w:rPr>
      <w:t xml:space="preserve"> no </w:t>
    </w:r>
    <w:r w:rsidR="004F134D">
      <w:rPr>
        <w:rStyle w:val="PageNumber"/>
        <w:sz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6A8" w:rsidRDefault="00C116A8">
      <w:pPr>
        <w:spacing w:after="0" w:line="240" w:lineRule="auto"/>
      </w:pPr>
      <w:r>
        <w:separator/>
      </w:r>
    </w:p>
  </w:footnote>
  <w:footnote w:type="continuationSeparator" w:id="0">
    <w:p w:rsidR="00C116A8" w:rsidRDefault="00C116A8">
      <w:pPr>
        <w:spacing w:after="0" w:line="240" w:lineRule="auto"/>
      </w:pPr>
      <w:r>
        <w:continuationSeparator/>
      </w:r>
    </w:p>
  </w:footnote>
  <w:footnote w:id="1">
    <w:p w:rsidR="0057553B" w:rsidRDefault="0057553B">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2806"/>
    <w:multiLevelType w:val="hybridMultilevel"/>
    <w:tmpl w:val="3DAEB55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EB86AAA"/>
    <w:multiLevelType w:val="hybridMultilevel"/>
    <w:tmpl w:val="0078598E"/>
    <w:lvl w:ilvl="0" w:tplc="871002A6">
      <w:numFmt w:val="bullet"/>
      <w:lvlText w:val="-"/>
      <w:lvlJc w:val="left"/>
      <w:pPr>
        <w:tabs>
          <w:tab w:val="num" w:pos="1118"/>
        </w:tabs>
        <w:ind w:left="1118" w:hanging="360"/>
      </w:pPr>
      <w:rPr>
        <w:rFonts w:ascii="Times New Roman" w:eastAsia="Times New Roman" w:hAnsi="Times New Roman" w:cs="Times New Roman" w:hint="default"/>
      </w:rPr>
    </w:lvl>
    <w:lvl w:ilvl="1" w:tplc="04260003" w:tentative="1">
      <w:start w:val="1"/>
      <w:numFmt w:val="bullet"/>
      <w:lvlText w:val="o"/>
      <w:lvlJc w:val="left"/>
      <w:pPr>
        <w:tabs>
          <w:tab w:val="num" w:pos="1838"/>
        </w:tabs>
        <w:ind w:left="1838" w:hanging="360"/>
      </w:pPr>
      <w:rPr>
        <w:rFonts w:ascii="Courier New" w:hAnsi="Courier New" w:cs="Courier New" w:hint="default"/>
      </w:rPr>
    </w:lvl>
    <w:lvl w:ilvl="2" w:tplc="04260005" w:tentative="1">
      <w:start w:val="1"/>
      <w:numFmt w:val="bullet"/>
      <w:lvlText w:val=""/>
      <w:lvlJc w:val="left"/>
      <w:pPr>
        <w:tabs>
          <w:tab w:val="num" w:pos="2558"/>
        </w:tabs>
        <w:ind w:left="2558" w:hanging="360"/>
      </w:pPr>
      <w:rPr>
        <w:rFonts w:ascii="Wingdings" w:hAnsi="Wingdings" w:hint="default"/>
      </w:rPr>
    </w:lvl>
    <w:lvl w:ilvl="3" w:tplc="04260001" w:tentative="1">
      <w:start w:val="1"/>
      <w:numFmt w:val="bullet"/>
      <w:lvlText w:val=""/>
      <w:lvlJc w:val="left"/>
      <w:pPr>
        <w:tabs>
          <w:tab w:val="num" w:pos="3278"/>
        </w:tabs>
        <w:ind w:left="3278" w:hanging="360"/>
      </w:pPr>
      <w:rPr>
        <w:rFonts w:ascii="Symbol" w:hAnsi="Symbol" w:hint="default"/>
      </w:rPr>
    </w:lvl>
    <w:lvl w:ilvl="4" w:tplc="04260003" w:tentative="1">
      <w:start w:val="1"/>
      <w:numFmt w:val="bullet"/>
      <w:lvlText w:val="o"/>
      <w:lvlJc w:val="left"/>
      <w:pPr>
        <w:tabs>
          <w:tab w:val="num" w:pos="3998"/>
        </w:tabs>
        <w:ind w:left="3998" w:hanging="360"/>
      </w:pPr>
      <w:rPr>
        <w:rFonts w:ascii="Courier New" w:hAnsi="Courier New" w:cs="Courier New" w:hint="default"/>
      </w:rPr>
    </w:lvl>
    <w:lvl w:ilvl="5" w:tplc="04260005" w:tentative="1">
      <w:start w:val="1"/>
      <w:numFmt w:val="bullet"/>
      <w:lvlText w:val=""/>
      <w:lvlJc w:val="left"/>
      <w:pPr>
        <w:tabs>
          <w:tab w:val="num" w:pos="4718"/>
        </w:tabs>
        <w:ind w:left="4718" w:hanging="360"/>
      </w:pPr>
      <w:rPr>
        <w:rFonts w:ascii="Wingdings" w:hAnsi="Wingdings" w:hint="default"/>
      </w:rPr>
    </w:lvl>
    <w:lvl w:ilvl="6" w:tplc="04260001" w:tentative="1">
      <w:start w:val="1"/>
      <w:numFmt w:val="bullet"/>
      <w:lvlText w:val=""/>
      <w:lvlJc w:val="left"/>
      <w:pPr>
        <w:tabs>
          <w:tab w:val="num" w:pos="5438"/>
        </w:tabs>
        <w:ind w:left="5438" w:hanging="360"/>
      </w:pPr>
      <w:rPr>
        <w:rFonts w:ascii="Symbol" w:hAnsi="Symbol" w:hint="default"/>
      </w:rPr>
    </w:lvl>
    <w:lvl w:ilvl="7" w:tplc="04260003" w:tentative="1">
      <w:start w:val="1"/>
      <w:numFmt w:val="bullet"/>
      <w:lvlText w:val="o"/>
      <w:lvlJc w:val="left"/>
      <w:pPr>
        <w:tabs>
          <w:tab w:val="num" w:pos="6158"/>
        </w:tabs>
        <w:ind w:left="6158" w:hanging="360"/>
      </w:pPr>
      <w:rPr>
        <w:rFonts w:ascii="Courier New" w:hAnsi="Courier New" w:cs="Courier New" w:hint="default"/>
      </w:rPr>
    </w:lvl>
    <w:lvl w:ilvl="8" w:tplc="04260005" w:tentative="1">
      <w:start w:val="1"/>
      <w:numFmt w:val="bullet"/>
      <w:lvlText w:val=""/>
      <w:lvlJc w:val="left"/>
      <w:pPr>
        <w:tabs>
          <w:tab w:val="num" w:pos="6878"/>
        </w:tabs>
        <w:ind w:left="6878" w:hanging="360"/>
      </w:pPr>
      <w:rPr>
        <w:rFonts w:ascii="Wingdings" w:hAnsi="Wingdings" w:hint="default"/>
      </w:rPr>
    </w:lvl>
  </w:abstractNum>
  <w:abstractNum w:abstractNumId="2" w15:restartNumberingAfterBreak="0">
    <w:nsid w:val="1A5614B6"/>
    <w:multiLevelType w:val="hybridMultilevel"/>
    <w:tmpl w:val="30963828"/>
    <w:lvl w:ilvl="0" w:tplc="F4E6A17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5AA0024"/>
    <w:multiLevelType w:val="hybridMultilevel"/>
    <w:tmpl w:val="E530EC7C"/>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17D"/>
    <w:rsid w:val="00022FAE"/>
    <w:rsid w:val="00085451"/>
    <w:rsid w:val="000E553A"/>
    <w:rsid w:val="00121E52"/>
    <w:rsid w:val="00140AE1"/>
    <w:rsid w:val="00172307"/>
    <w:rsid w:val="0019617D"/>
    <w:rsid w:val="001D3E2C"/>
    <w:rsid w:val="002440FA"/>
    <w:rsid w:val="002461E4"/>
    <w:rsid w:val="00267B58"/>
    <w:rsid w:val="00277A02"/>
    <w:rsid w:val="00285154"/>
    <w:rsid w:val="002A51FA"/>
    <w:rsid w:val="002C67DF"/>
    <w:rsid w:val="002D4B29"/>
    <w:rsid w:val="00305C3F"/>
    <w:rsid w:val="0030728C"/>
    <w:rsid w:val="00323626"/>
    <w:rsid w:val="00335283"/>
    <w:rsid w:val="00342B2F"/>
    <w:rsid w:val="00350421"/>
    <w:rsid w:val="003B1C4E"/>
    <w:rsid w:val="003C005A"/>
    <w:rsid w:val="003C581B"/>
    <w:rsid w:val="003F5010"/>
    <w:rsid w:val="003F7633"/>
    <w:rsid w:val="003F7B6D"/>
    <w:rsid w:val="00401A10"/>
    <w:rsid w:val="00405F61"/>
    <w:rsid w:val="0043285C"/>
    <w:rsid w:val="00455104"/>
    <w:rsid w:val="00461CC7"/>
    <w:rsid w:val="00462C78"/>
    <w:rsid w:val="004745D1"/>
    <w:rsid w:val="00474829"/>
    <w:rsid w:val="004B6166"/>
    <w:rsid w:val="004F134D"/>
    <w:rsid w:val="00513961"/>
    <w:rsid w:val="00526743"/>
    <w:rsid w:val="005324E1"/>
    <w:rsid w:val="00564AC4"/>
    <w:rsid w:val="00571DD9"/>
    <w:rsid w:val="0057553B"/>
    <w:rsid w:val="00583BA5"/>
    <w:rsid w:val="0058571B"/>
    <w:rsid w:val="005978B2"/>
    <w:rsid w:val="005A1FA9"/>
    <w:rsid w:val="005A4BB0"/>
    <w:rsid w:val="005B05C2"/>
    <w:rsid w:val="005E1977"/>
    <w:rsid w:val="00612D05"/>
    <w:rsid w:val="0061368C"/>
    <w:rsid w:val="0061465E"/>
    <w:rsid w:val="00651199"/>
    <w:rsid w:val="00664F8B"/>
    <w:rsid w:val="006E74C7"/>
    <w:rsid w:val="0078024B"/>
    <w:rsid w:val="007A7D21"/>
    <w:rsid w:val="007B7AB1"/>
    <w:rsid w:val="007F3411"/>
    <w:rsid w:val="008110C7"/>
    <w:rsid w:val="00817559"/>
    <w:rsid w:val="00823FDE"/>
    <w:rsid w:val="00831CE9"/>
    <w:rsid w:val="00851599"/>
    <w:rsid w:val="008760DB"/>
    <w:rsid w:val="008919F7"/>
    <w:rsid w:val="008E4CEF"/>
    <w:rsid w:val="008E7A1F"/>
    <w:rsid w:val="00931F6C"/>
    <w:rsid w:val="0097178C"/>
    <w:rsid w:val="00997179"/>
    <w:rsid w:val="009A1F2C"/>
    <w:rsid w:val="009B47F0"/>
    <w:rsid w:val="009B6F4A"/>
    <w:rsid w:val="009D0B3B"/>
    <w:rsid w:val="009D7519"/>
    <w:rsid w:val="009D7BE3"/>
    <w:rsid w:val="009F1F35"/>
    <w:rsid w:val="00A0124B"/>
    <w:rsid w:val="00A10A45"/>
    <w:rsid w:val="00A40B16"/>
    <w:rsid w:val="00A44AD1"/>
    <w:rsid w:val="00A97A78"/>
    <w:rsid w:val="00AD617A"/>
    <w:rsid w:val="00B33CEB"/>
    <w:rsid w:val="00B43B46"/>
    <w:rsid w:val="00B66808"/>
    <w:rsid w:val="00B8065E"/>
    <w:rsid w:val="00B879EF"/>
    <w:rsid w:val="00BC5B9C"/>
    <w:rsid w:val="00BE5C7B"/>
    <w:rsid w:val="00BF4DB9"/>
    <w:rsid w:val="00C0641C"/>
    <w:rsid w:val="00C116A8"/>
    <w:rsid w:val="00C27EF5"/>
    <w:rsid w:val="00C3165D"/>
    <w:rsid w:val="00C353C5"/>
    <w:rsid w:val="00C3716B"/>
    <w:rsid w:val="00C44800"/>
    <w:rsid w:val="00C50166"/>
    <w:rsid w:val="00C759AB"/>
    <w:rsid w:val="00CE3AD3"/>
    <w:rsid w:val="00CE5E5A"/>
    <w:rsid w:val="00D32DEC"/>
    <w:rsid w:val="00D61503"/>
    <w:rsid w:val="00D87664"/>
    <w:rsid w:val="00DB016A"/>
    <w:rsid w:val="00DB607E"/>
    <w:rsid w:val="00E24528"/>
    <w:rsid w:val="00E47616"/>
    <w:rsid w:val="00E844AF"/>
    <w:rsid w:val="00EA3D73"/>
    <w:rsid w:val="00ED6371"/>
    <w:rsid w:val="00F01DAD"/>
    <w:rsid w:val="00F74A9B"/>
    <w:rsid w:val="00FB3AF1"/>
    <w:rsid w:val="00FE1A12"/>
    <w:rsid w:val="00FF404F"/>
    <w:rsid w:val="00FF50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8A51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17D"/>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617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617D"/>
    <w:rPr>
      <w:szCs w:val="22"/>
    </w:rPr>
  </w:style>
  <w:style w:type="character" w:styleId="PageNumber">
    <w:name w:val="page number"/>
    <w:basedOn w:val="DefaultParagraphFont"/>
    <w:rsid w:val="0019617D"/>
    <w:rPr>
      <w:rFonts w:cs="Times New Roman"/>
    </w:rPr>
  </w:style>
  <w:style w:type="paragraph" w:styleId="Header">
    <w:name w:val="header"/>
    <w:basedOn w:val="Normal"/>
    <w:link w:val="HeaderChar"/>
    <w:uiPriority w:val="99"/>
    <w:unhideWhenUsed/>
    <w:rsid w:val="0019617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617D"/>
    <w:rPr>
      <w:szCs w:val="22"/>
    </w:rPr>
  </w:style>
  <w:style w:type="table" w:styleId="TableGrid">
    <w:name w:val="Table Grid"/>
    <w:basedOn w:val="TableNormal"/>
    <w:uiPriority w:val="39"/>
    <w:rsid w:val="00196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C353C5"/>
    <w:pPr>
      <w:spacing w:after="120" w:line="480" w:lineRule="auto"/>
    </w:pPr>
  </w:style>
  <w:style w:type="character" w:customStyle="1" w:styleId="BodyText2Char">
    <w:name w:val="Body Text 2 Char"/>
    <w:basedOn w:val="DefaultParagraphFont"/>
    <w:link w:val="BodyText2"/>
    <w:uiPriority w:val="99"/>
    <w:semiHidden/>
    <w:rsid w:val="00C353C5"/>
    <w:rPr>
      <w:szCs w:val="22"/>
    </w:rPr>
  </w:style>
  <w:style w:type="paragraph" w:styleId="ListParagraph">
    <w:name w:val="List Paragraph"/>
    <w:basedOn w:val="Normal"/>
    <w:uiPriority w:val="34"/>
    <w:qFormat/>
    <w:rsid w:val="002D4B29"/>
    <w:pPr>
      <w:ind w:left="720"/>
      <w:contextualSpacing/>
    </w:pPr>
  </w:style>
  <w:style w:type="character" w:styleId="Hyperlink">
    <w:name w:val="Hyperlink"/>
    <w:basedOn w:val="DefaultParagraphFont"/>
    <w:uiPriority w:val="99"/>
    <w:unhideWhenUsed/>
    <w:rsid w:val="005E1977"/>
    <w:rPr>
      <w:color w:val="0563C1" w:themeColor="hyperlink"/>
      <w:u w:val="single"/>
    </w:rPr>
  </w:style>
  <w:style w:type="paragraph" w:customStyle="1" w:styleId="naisf">
    <w:name w:val="naisf"/>
    <w:basedOn w:val="Normal"/>
    <w:rsid w:val="00A0124B"/>
    <w:pPr>
      <w:spacing w:before="100" w:beforeAutospacing="1" w:after="100" w:afterAutospacing="1" w:line="240" w:lineRule="auto"/>
      <w:jc w:val="both"/>
    </w:pPr>
    <w:rPr>
      <w:rFonts w:eastAsia="Times New Roman" w:cs="Times New Roman"/>
      <w:szCs w:val="24"/>
      <w:lang w:val="en-US"/>
    </w:rPr>
  </w:style>
  <w:style w:type="paragraph" w:styleId="BalloonText">
    <w:name w:val="Balloon Text"/>
    <w:basedOn w:val="Normal"/>
    <w:link w:val="BalloonTextChar"/>
    <w:uiPriority w:val="99"/>
    <w:semiHidden/>
    <w:unhideWhenUsed/>
    <w:rsid w:val="00F01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DAD"/>
    <w:rPr>
      <w:rFonts w:ascii="Segoe UI" w:hAnsi="Segoe UI" w:cs="Segoe UI"/>
      <w:sz w:val="18"/>
      <w:szCs w:val="18"/>
    </w:rPr>
  </w:style>
  <w:style w:type="paragraph" w:styleId="Revision">
    <w:name w:val="Revision"/>
    <w:hidden/>
    <w:uiPriority w:val="99"/>
    <w:semiHidden/>
    <w:rsid w:val="00571DD9"/>
    <w:pPr>
      <w:spacing w:after="0" w:line="240" w:lineRule="auto"/>
    </w:pPr>
    <w:rPr>
      <w:szCs w:val="22"/>
    </w:rPr>
  </w:style>
  <w:style w:type="paragraph" w:styleId="FootnoteText">
    <w:name w:val="footnote text"/>
    <w:basedOn w:val="Normal"/>
    <w:link w:val="FootnoteTextChar"/>
    <w:uiPriority w:val="99"/>
    <w:semiHidden/>
    <w:unhideWhenUsed/>
    <w:rsid w:val="005755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553B"/>
    <w:rPr>
      <w:sz w:val="20"/>
      <w:szCs w:val="20"/>
    </w:rPr>
  </w:style>
  <w:style w:type="character" w:styleId="FootnoteReference">
    <w:name w:val="footnote reference"/>
    <w:basedOn w:val="DefaultParagraphFont"/>
    <w:uiPriority w:val="99"/>
    <w:semiHidden/>
    <w:unhideWhenUsed/>
    <w:rsid w:val="00575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057280">
      <w:bodyDiv w:val="1"/>
      <w:marLeft w:val="0"/>
      <w:marRight w:val="0"/>
      <w:marTop w:val="0"/>
      <w:marBottom w:val="0"/>
      <w:divBdr>
        <w:top w:val="none" w:sz="0" w:space="0" w:color="auto"/>
        <w:left w:val="none" w:sz="0" w:space="0" w:color="auto"/>
        <w:bottom w:val="none" w:sz="0" w:space="0" w:color="auto"/>
        <w:right w:val="none" w:sz="0" w:space="0" w:color="auto"/>
      </w:divBdr>
    </w:div>
    <w:div w:id="900407344">
      <w:bodyDiv w:val="1"/>
      <w:marLeft w:val="0"/>
      <w:marRight w:val="0"/>
      <w:marTop w:val="0"/>
      <w:marBottom w:val="0"/>
      <w:divBdr>
        <w:top w:val="none" w:sz="0" w:space="0" w:color="auto"/>
        <w:left w:val="none" w:sz="0" w:space="0" w:color="auto"/>
        <w:bottom w:val="none" w:sz="0" w:space="0" w:color="auto"/>
        <w:right w:val="none" w:sz="0" w:space="0" w:color="auto"/>
      </w:divBdr>
    </w:div>
    <w:div w:id="1187601906">
      <w:bodyDiv w:val="1"/>
      <w:marLeft w:val="0"/>
      <w:marRight w:val="0"/>
      <w:marTop w:val="0"/>
      <w:marBottom w:val="0"/>
      <w:divBdr>
        <w:top w:val="none" w:sz="0" w:space="0" w:color="auto"/>
        <w:left w:val="none" w:sz="0" w:space="0" w:color="auto"/>
        <w:bottom w:val="none" w:sz="0" w:space="0" w:color="auto"/>
        <w:right w:val="none" w:sz="0" w:space="0" w:color="auto"/>
      </w:divBdr>
    </w:div>
    <w:div w:id="1299795516">
      <w:bodyDiv w:val="1"/>
      <w:marLeft w:val="0"/>
      <w:marRight w:val="0"/>
      <w:marTop w:val="0"/>
      <w:marBottom w:val="0"/>
      <w:divBdr>
        <w:top w:val="none" w:sz="0" w:space="0" w:color="auto"/>
        <w:left w:val="none" w:sz="0" w:space="0" w:color="auto"/>
        <w:bottom w:val="none" w:sz="0" w:space="0" w:color="auto"/>
        <w:right w:val="none" w:sz="0" w:space="0" w:color="auto"/>
      </w:divBdr>
    </w:div>
    <w:div w:id="1763868100">
      <w:bodyDiv w:val="1"/>
      <w:marLeft w:val="0"/>
      <w:marRight w:val="0"/>
      <w:marTop w:val="0"/>
      <w:marBottom w:val="0"/>
      <w:divBdr>
        <w:top w:val="none" w:sz="0" w:space="0" w:color="auto"/>
        <w:left w:val="none" w:sz="0" w:space="0" w:color="auto"/>
        <w:bottom w:val="none" w:sz="0" w:space="0" w:color="auto"/>
        <w:right w:val="none" w:sz="0" w:space="0" w:color="auto"/>
      </w:divBdr>
    </w:div>
    <w:div w:id="183803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t.gov.lv/lv/judikatura/tiesnesu-kopsapulcu-lemumi/kriminallietu-departa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A862-F890-458A-A047-87D64CFD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11270</Words>
  <Characters>6425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2019-04-30T11:54:00Z</dcterms:created>
  <dcterms:modified xsi:type="dcterms:W3CDTF">2019-04-30T11:54:00Z</dcterms:modified>
</cp:coreProperties>
</file>