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D5C5E" w14:textId="63ED553E" w:rsidR="00C306C2" w:rsidRPr="00C306C2" w:rsidRDefault="00C306C2" w:rsidP="00CC11CB">
      <w:pPr>
        <w:spacing w:after="0" w:line="276" w:lineRule="auto"/>
        <w:jc w:val="both"/>
        <w:rPr>
          <w:b/>
        </w:rPr>
      </w:pPr>
      <w:r w:rsidRPr="00C306C2">
        <w:rPr>
          <w:b/>
        </w:rPr>
        <w:t>Izdevumu un ieguldījumu attiecināšana uz mantotu nekustamo īpašumu, nosakot iedzīvotāju ienākuma nodokļa apmēru tā pārdošanas gadījumā</w:t>
      </w:r>
    </w:p>
    <w:p w14:paraId="2F0329EC" w14:textId="77777777" w:rsidR="00C306C2" w:rsidRDefault="00C306C2" w:rsidP="00C306C2">
      <w:pPr>
        <w:spacing w:after="0" w:line="276" w:lineRule="auto"/>
        <w:jc w:val="both"/>
      </w:pPr>
      <w:r>
        <w:t>Personas ieguldījumi mantotajā nekustamajā īpašumā tiek atzīti no tā brīža, kad persona varēja veikt šos ieguldījumus kā īpašuma īpašniece (savā vārdā un savās interesēs). Mantojuma atstājēja ieguldījumi, kas veikti īpašumā pirms mantojuma atklāšanās, nevar tikt atzīti par mantinieka ieguldījumiem.</w:t>
      </w:r>
    </w:p>
    <w:p w14:paraId="244A5F54" w14:textId="76DC443D" w:rsidR="00EF0BB5" w:rsidRPr="00EF0BB5" w:rsidRDefault="00C306C2" w:rsidP="00C306C2">
      <w:pPr>
        <w:spacing w:after="0" w:line="276" w:lineRule="auto"/>
        <w:jc w:val="both"/>
      </w:pPr>
      <w:r>
        <w:t>Uz mantinieka izdevumiem nav attiecināmi procentu maksājumi par kredītu, kas radušies mantojuma atstājējam viņa dzīves laikā. Izdevumi ir bijuši citai personai, turklāt laika posmā, kurā mantinieks nebija nekustamā īpašuma īpašnieks. Līdz ar to šādi maksājumi nevar tikt ieskaitīti mantinieka izdevumos saskaņā ar likuma „Par iedzīvotāju ienākuma nodokli” 11.</w:t>
      </w:r>
      <w:proofErr w:type="gramStart"/>
      <w:r w:rsidRPr="00C306C2">
        <w:rPr>
          <w:vertAlign w:val="superscript"/>
        </w:rPr>
        <w:t>9</w:t>
      </w:r>
      <w:r>
        <w:t>panta</w:t>
      </w:r>
      <w:proofErr w:type="gramEnd"/>
      <w:r>
        <w:t xml:space="preserve"> 5.</w:t>
      </w:r>
      <w:r w:rsidRPr="00C306C2">
        <w:rPr>
          <w:vertAlign w:val="superscript"/>
        </w:rPr>
        <w:t>1</w:t>
      </w:r>
      <w:r>
        <w:t>daļu.</w:t>
      </w:r>
    </w:p>
    <w:p w14:paraId="25A965F4" w14:textId="64D91FB7" w:rsidR="0008347E" w:rsidRPr="00EF0BB5" w:rsidRDefault="0008347E" w:rsidP="0008347E">
      <w:pPr>
        <w:spacing w:after="0" w:line="276" w:lineRule="auto"/>
        <w:jc w:val="center"/>
        <w:rPr>
          <w:b/>
          <w:szCs w:val="24"/>
        </w:rPr>
      </w:pPr>
      <w:r w:rsidRPr="00EF0BB5">
        <w:rPr>
          <w:b/>
          <w:szCs w:val="24"/>
        </w:rPr>
        <w:t>Latvijas Republikas Senāt</w:t>
      </w:r>
      <w:r w:rsidR="00EF0BB5" w:rsidRPr="00EF0BB5">
        <w:rPr>
          <w:b/>
          <w:szCs w:val="24"/>
        </w:rPr>
        <w:t>a</w:t>
      </w:r>
    </w:p>
    <w:p w14:paraId="17928402" w14:textId="576B9B35" w:rsidR="00EF0BB5" w:rsidRPr="00EF0BB5" w:rsidRDefault="00EF0BB5" w:rsidP="0008347E">
      <w:pPr>
        <w:spacing w:after="0" w:line="276" w:lineRule="auto"/>
        <w:jc w:val="center"/>
        <w:rPr>
          <w:b/>
          <w:szCs w:val="24"/>
        </w:rPr>
      </w:pPr>
      <w:r w:rsidRPr="00EF0BB5">
        <w:rPr>
          <w:b/>
          <w:szCs w:val="24"/>
        </w:rPr>
        <w:t>Administratīvo lietu departamenta</w:t>
      </w:r>
    </w:p>
    <w:p w14:paraId="562E1EAA" w14:textId="59BE9439" w:rsidR="00EF0BB5" w:rsidRPr="00EF0BB5" w:rsidRDefault="00EF0BB5" w:rsidP="0008347E">
      <w:pPr>
        <w:spacing w:after="0" w:line="276" w:lineRule="auto"/>
        <w:jc w:val="center"/>
        <w:rPr>
          <w:b/>
          <w:szCs w:val="24"/>
        </w:rPr>
      </w:pPr>
      <w:proofErr w:type="gramStart"/>
      <w:r w:rsidRPr="00EF0BB5">
        <w:rPr>
          <w:b/>
          <w:szCs w:val="24"/>
        </w:rPr>
        <w:t>2019.gada</w:t>
      </w:r>
      <w:proofErr w:type="gramEnd"/>
      <w:r w:rsidRPr="00EF0BB5">
        <w:rPr>
          <w:b/>
          <w:szCs w:val="24"/>
        </w:rPr>
        <w:t xml:space="preserve"> 18.aprīļa</w:t>
      </w:r>
    </w:p>
    <w:p w14:paraId="6EB91149" w14:textId="7F4932A8" w:rsidR="0008347E" w:rsidRPr="00EF0BB5" w:rsidRDefault="0008347E" w:rsidP="0008347E">
      <w:pPr>
        <w:spacing w:after="0" w:line="276" w:lineRule="auto"/>
        <w:jc w:val="center"/>
        <w:rPr>
          <w:b/>
          <w:szCs w:val="24"/>
        </w:rPr>
      </w:pPr>
      <w:r w:rsidRPr="00EF0BB5">
        <w:rPr>
          <w:b/>
          <w:szCs w:val="24"/>
        </w:rPr>
        <w:t>SPRIEDUMS</w:t>
      </w:r>
    </w:p>
    <w:p w14:paraId="36296313" w14:textId="1CD7F6AC" w:rsidR="00EF0BB5" w:rsidRPr="00EF0BB5" w:rsidRDefault="00EF0BB5" w:rsidP="0008347E">
      <w:pPr>
        <w:spacing w:after="0" w:line="276" w:lineRule="auto"/>
        <w:jc w:val="center"/>
        <w:rPr>
          <w:b/>
          <w:szCs w:val="24"/>
        </w:rPr>
      </w:pPr>
      <w:r w:rsidRPr="00EF0BB5">
        <w:rPr>
          <w:b/>
          <w:szCs w:val="24"/>
        </w:rPr>
        <w:t>Lieta Nr. A420316015, SKA-342/2019</w:t>
      </w:r>
    </w:p>
    <w:p w14:paraId="241EF735" w14:textId="7E774EBC" w:rsidR="00EF0BB5" w:rsidRPr="00EF0BB5" w:rsidRDefault="00C306C2" w:rsidP="0008347E">
      <w:pPr>
        <w:spacing w:after="0" w:line="276" w:lineRule="auto"/>
        <w:jc w:val="center"/>
        <w:rPr>
          <w:b/>
          <w:color w:val="0000FF"/>
          <w:szCs w:val="24"/>
        </w:rPr>
      </w:pPr>
      <w:hyperlink r:id="rId7" w:history="1">
        <w:r w:rsidR="00EF0BB5" w:rsidRPr="00EF0BB5">
          <w:rPr>
            <w:rStyle w:val="Hyperlink"/>
            <w:color w:val="0000FF"/>
            <w:szCs w:val="24"/>
          </w:rPr>
          <w:t>ECLI:LV:AT:2019:0418.A420316015.3.S</w:t>
        </w:r>
      </w:hyperlink>
    </w:p>
    <w:p w14:paraId="40D1AE78" w14:textId="77777777" w:rsidR="0008347E" w:rsidRPr="0068245E" w:rsidRDefault="0008347E" w:rsidP="0008347E">
      <w:pPr>
        <w:spacing w:after="0" w:line="276" w:lineRule="auto"/>
        <w:ind w:firstLine="567"/>
        <w:jc w:val="both"/>
      </w:pPr>
    </w:p>
    <w:p w14:paraId="471F012B" w14:textId="77777777" w:rsidR="0008347E" w:rsidRPr="0068245E" w:rsidRDefault="0008347E" w:rsidP="0008347E">
      <w:pPr>
        <w:spacing w:after="0" w:line="276" w:lineRule="auto"/>
        <w:ind w:firstLine="567"/>
        <w:jc w:val="both"/>
      </w:pPr>
      <w:r w:rsidRPr="0068245E">
        <w:t>Tiesa šādā sastāvā: senatori Valters Poķis, Dzintra Amerika, Rudīte Vīduša</w:t>
      </w:r>
    </w:p>
    <w:p w14:paraId="0B7CA4B8" w14:textId="77777777" w:rsidR="0008347E" w:rsidRPr="0068245E" w:rsidRDefault="0008347E" w:rsidP="0008347E">
      <w:pPr>
        <w:tabs>
          <w:tab w:val="left" w:pos="2700"/>
        </w:tabs>
        <w:spacing w:after="0" w:line="276" w:lineRule="auto"/>
        <w:ind w:firstLine="567"/>
        <w:jc w:val="both"/>
      </w:pPr>
    </w:p>
    <w:p w14:paraId="47C7CF01" w14:textId="2025FD52" w:rsidR="0008347E" w:rsidRPr="0068245E" w:rsidRDefault="0008347E" w:rsidP="0008347E">
      <w:pPr>
        <w:autoSpaceDE w:val="0"/>
        <w:autoSpaceDN w:val="0"/>
        <w:adjustRightInd w:val="0"/>
        <w:spacing w:after="0" w:line="276" w:lineRule="auto"/>
        <w:ind w:firstLine="567"/>
        <w:jc w:val="both"/>
      </w:pPr>
      <w:r w:rsidRPr="0068245E">
        <w:t xml:space="preserve">rakstveida procesā izskatīja administratīvo lietu, kas ierosināta, pamatojoties uz </w:t>
      </w:r>
      <w:proofErr w:type="gramStart"/>
      <w:r w:rsidR="00AA143F">
        <w:t>[</w:t>
      </w:r>
      <w:proofErr w:type="gramEnd"/>
      <w:r w:rsidR="00AA143F">
        <w:t>pers. A]</w:t>
      </w:r>
      <w:r w:rsidRPr="0068245E">
        <w:rPr>
          <w:rFonts w:cs="Times New Roman"/>
          <w:szCs w:val="24"/>
        </w:rPr>
        <w:t xml:space="preserve"> </w:t>
      </w:r>
      <w:r w:rsidRPr="0068245E">
        <w:t xml:space="preserve">pieteikumu par Valsts ieņēmumu dienesta </w:t>
      </w:r>
      <w:proofErr w:type="gramStart"/>
      <w:r w:rsidRPr="0068245E">
        <w:t>201</w:t>
      </w:r>
      <w:r>
        <w:t>5</w:t>
      </w:r>
      <w:r w:rsidRPr="0068245E">
        <w:t>.gada</w:t>
      </w:r>
      <w:proofErr w:type="gramEnd"/>
      <w:r w:rsidRPr="0068245E">
        <w:t xml:space="preserve"> </w:t>
      </w:r>
      <w:r>
        <w:t>28.septembra</w:t>
      </w:r>
      <w:r w:rsidRPr="0068245E">
        <w:t xml:space="preserve"> lēmuma </w:t>
      </w:r>
      <w:r w:rsidRPr="0068245E">
        <w:rPr>
          <w:rFonts w:cs="Times New Roman"/>
          <w:szCs w:val="24"/>
        </w:rPr>
        <w:t>Nr. 22.10/L-</w:t>
      </w:r>
      <w:r>
        <w:rPr>
          <w:rFonts w:cs="Times New Roman"/>
          <w:szCs w:val="24"/>
        </w:rPr>
        <w:t>39040</w:t>
      </w:r>
      <w:r w:rsidRPr="0068245E">
        <w:t xml:space="preserve"> atcelšanu, sakarā ar </w:t>
      </w:r>
      <w:r w:rsidR="00AA143F">
        <w:t>[pers. A]</w:t>
      </w:r>
      <w:r w:rsidRPr="0068245E">
        <w:t xml:space="preserve"> kasācijas sūdzību par Administratīvās apgabaltiesas </w:t>
      </w:r>
      <w:proofErr w:type="gramStart"/>
      <w:r w:rsidRPr="0068245E">
        <w:t>2017.gada</w:t>
      </w:r>
      <w:proofErr w:type="gramEnd"/>
      <w:r w:rsidRPr="0068245E">
        <w:t xml:space="preserve"> </w:t>
      </w:r>
      <w:r>
        <w:t>6.jūlija</w:t>
      </w:r>
      <w:r w:rsidRPr="0068245E">
        <w:t xml:space="preserve"> spriedumu.</w:t>
      </w:r>
    </w:p>
    <w:p w14:paraId="575D40FD" w14:textId="77777777" w:rsidR="0008347E" w:rsidRPr="0068245E" w:rsidRDefault="0008347E" w:rsidP="0008347E">
      <w:pPr>
        <w:spacing w:after="0" w:line="276" w:lineRule="auto"/>
        <w:ind w:firstLine="567"/>
        <w:jc w:val="both"/>
        <w:rPr>
          <w:rFonts w:eastAsia="Times New Roman" w:cs="Times New Roman"/>
          <w:szCs w:val="24"/>
          <w:lang w:eastAsia="ru-RU"/>
        </w:rPr>
      </w:pPr>
    </w:p>
    <w:p w14:paraId="2F930BC5" w14:textId="77777777" w:rsidR="0008347E" w:rsidRPr="0068245E" w:rsidRDefault="0008347E" w:rsidP="0008347E">
      <w:pPr>
        <w:spacing w:after="0" w:line="276" w:lineRule="auto"/>
        <w:jc w:val="center"/>
        <w:rPr>
          <w:rFonts w:cs="Times New Roman"/>
          <w:b/>
          <w:szCs w:val="24"/>
        </w:rPr>
      </w:pPr>
      <w:r w:rsidRPr="0068245E">
        <w:rPr>
          <w:rFonts w:cs="Times New Roman"/>
          <w:b/>
          <w:szCs w:val="24"/>
        </w:rPr>
        <w:t>Aprakstošā daļa</w:t>
      </w:r>
    </w:p>
    <w:p w14:paraId="37374096" w14:textId="77777777" w:rsidR="0008347E" w:rsidRPr="007E2F3C" w:rsidRDefault="0008347E" w:rsidP="0026363D">
      <w:pPr>
        <w:pStyle w:val="NoSpacing"/>
        <w:spacing w:line="276" w:lineRule="auto"/>
        <w:ind w:firstLine="567"/>
        <w:jc w:val="both"/>
        <w:rPr>
          <w:rFonts w:cs="Times New Roman"/>
          <w:szCs w:val="24"/>
        </w:rPr>
      </w:pPr>
    </w:p>
    <w:p w14:paraId="5C08C114" w14:textId="07BCB61F" w:rsidR="00E402B5" w:rsidRDefault="0008347E" w:rsidP="00E402B5">
      <w:pPr>
        <w:pStyle w:val="NoSpacing"/>
        <w:spacing w:line="276" w:lineRule="auto"/>
        <w:ind w:firstLine="567"/>
        <w:jc w:val="both"/>
        <w:rPr>
          <w:rFonts w:cs="Times New Roman"/>
          <w:szCs w:val="24"/>
        </w:rPr>
      </w:pPr>
      <w:r w:rsidRPr="007E2F3C">
        <w:rPr>
          <w:rFonts w:cs="Times New Roman"/>
          <w:szCs w:val="24"/>
          <w:lang w:eastAsia="lv-LV"/>
        </w:rPr>
        <w:t xml:space="preserve">[1] Valsts ieņēmumu dienests pieteicējai </w:t>
      </w:r>
      <w:r w:rsidR="00AA143F">
        <w:rPr>
          <w:rFonts w:cs="Times New Roman"/>
          <w:szCs w:val="24"/>
        </w:rPr>
        <w:t>[pers. A]</w:t>
      </w:r>
      <w:r w:rsidRPr="007E2F3C">
        <w:rPr>
          <w:rFonts w:cs="Times New Roman"/>
          <w:szCs w:val="24"/>
        </w:rPr>
        <w:t xml:space="preserve"> </w:t>
      </w:r>
      <w:r w:rsidRPr="007E2F3C">
        <w:rPr>
          <w:rFonts w:cs="Times New Roman"/>
          <w:szCs w:val="24"/>
          <w:lang w:eastAsia="lv-LV"/>
        </w:rPr>
        <w:t>veica daļēju iedzīvotāju ienākuma nodokļa auditu par ienākumu no kapitāla pieaugum</w:t>
      </w:r>
      <w:r w:rsidR="00E8051C">
        <w:rPr>
          <w:rFonts w:cs="Times New Roman"/>
          <w:szCs w:val="24"/>
          <w:lang w:eastAsia="lv-LV"/>
        </w:rPr>
        <w:t>a</w:t>
      </w:r>
      <w:r w:rsidRPr="007E2F3C">
        <w:rPr>
          <w:rFonts w:cs="Times New Roman"/>
          <w:szCs w:val="24"/>
          <w:lang w:eastAsia="lv-LV"/>
        </w:rPr>
        <w:t xml:space="preserve"> saistībā ar nekustamo īpašumu </w:t>
      </w:r>
      <w:r w:rsidR="00BC17DD" w:rsidRPr="007E2F3C">
        <w:rPr>
          <w:rFonts w:cs="Times New Roman"/>
          <w:szCs w:val="24"/>
          <w:lang w:eastAsia="lv-LV"/>
        </w:rPr>
        <w:t>atsavināšanas darījumiem</w:t>
      </w:r>
      <w:r w:rsidR="00E402B5">
        <w:rPr>
          <w:rFonts w:cs="Times New Roman"/>
          <w:szCs w:val="24"/>
          <w:lang w:eastAsia="lv-LV"/>
        </w:rPr>
        <w:t xml:space="preserve"> </w:t>
      </w:r>
      <w:proofErr w:type="gramStart"/>
      <w:r w:rsidR="00E402B5">
        <w:rPr>
          <w:rFonts w:cs="Times New Roman"/>
          <w:szCs w:val="24"/>
          <w:lang w:eastAsia="lv-LV"/>
        </w:rPr>
        <w:t>2013.gadā</w:t>
      </w:r>
      <w:proofErr w:type="gramEnd"/>
      <w:r w:rsidR="00E402B5">
        <w:rPr>
          <w:rFonts w:cs="Times New Roman"/>
          <w:szCs w:val="24"/>
          <w:lang w:eastAsia="lv-LV"/>
        </w:rPr>
        <w:t>.</w:t>
      </w:r>
    </w:p>
    <w:p w14:paraId="171FD40D" w14:textId="56E3F4E8" w:rsidR="0008347E" w:rsidRPr="00E402B5" w:rsidRDefault="0008347E" w:rsidP="00E402B5">
      <w:pPr>
        <w:pStyle w:val="NoSpacing"/>
        <w:spacing w:line="276" w:lineRule="auto"/>
        <w:ind w:firstLine="567"/>
        <w:jc w:val="both"/>
        <w:rPr>
          <w:rFonts w:cs="Times New Roman"/>
          <w:szCs w:val="24"/>
        </w:rPr>
      </w:pPr>
      <w:r w:rsidRPr="007E2F3C">
        <w:rPr>
          <w:rFonts w:cs="Times New Roman"/>
          <w:szCs w:val="24"/>
        </w:rPr>
        <w:t xml:space="preserve">Administratīvais process iestādē noslēdzās ar Valsts ieņēmumu dienesta </w:t>
      </w:r>
      <w:proofErr w:type="gramStart"/>
      <w:r w:rsidRPr="007E2F3C">
        <w:rPr>
          <w:rFonts w:cs="Times New Roman"/>
          <w:szCs w:val="24"/>
        </w:rPr>
        <w:t>2015.gada</w:t>
      </w:r>
      <w:proofErr w:type="gramEnd"/>
      <w:r w:rsidRPr="007E2F3C">
        <w:rPr>
          <w:rFonts w:cs="Times New Roman"/>
          <w:szCs w:val="24"/>
        </w:rPr>
        <w:t xml:space="preserve"> 28.septembra lēmumu Nr. 22.10/L-39040. </w:t>
      </w:r>
      <w:r w:rsidRPr="00457100">
        <w:rPr>
          <w:rFonts w:cs="Times New Roman"/>
          <w:color w:val="000000" w:themeColor="text1"/>
          <w:szCs w:val="24"/>
        </w:rPr>
        <w:t>Lēmumā secināts, ka pieteicēja īpašu</w:t>
      </w:r>
      <w:r w:rsidR="00B457BB" w:rsidRPr="00457100">
        <w:rPr>
          <w:rFonts w:cs="Times New Roman"/>
          <w:color w:val="000000" w:themeColor="text1"/>
          <w:szCs w:val="24"/>
        </w:rPr>
        <w:t>m</w:t>
      </w:r>
      <w:r w:rsidR="00E8051C">
        <w:rPr>
          <w:rFonts w:cs="Times New Roman"/>
          <w:color w:val="000000" w:themeColor="text1"/>
          <w:szCs w:val="24"/>
        </w:rPr>
        <w:t>u</w:t>
      </w:r>
      <w:r w:rsidR="00B457BB" w:rsidRPr="00457100">
        <w:rPr>
          <w:rFonts w:cs="Times New Roman"/>
          <w:color w:val="000000" w:themeColor="text1"/>
          <w:szCs w:val="24"/>
        </w:rPr>
        <w:t xml:space="preserve"> atsavināšanas rezultātā guvusi</w:t>
      </w:r>
      <w:r w:rsidRPr="00457100">
        <w:rPr>
          <w:rFonts w:cs="Times New Roman"/>
          <w:color w:val="000000" w:themeColor="text1"/>
          <w:szCs w:val="24"/>
        </w:rPr>
        <w:t xml:space="preserve"> ar iedzīvotāju ienākumu apliekamu ienākumu</w:t>
      </w:r>
      <w:r w:rsidR="00457100">
        <w:rPr>
          <w:rFonts w:cs="Times New Roman"/>
          <w:color w:val="000000" w:themeColor="text1"/>
          <w:szCs w:val="24"/>
        </w:rPr>
        <w:t>,</w:t>
      </w:r>
      <w:r w:rsidRPr="00457100">
        <w:rPr>
          <w:rFonts w:cs="Times New Roman"/>
          <w:color w:val="000000" w:themeColor="text1"/>
          <w:szCs w:val="24"/>
        </w:rPr>
        <w:t xml:space="preserve"> un</w:t>
      </w:r>
      <w:r w:rsidR="00B457BB" w:rsidRPr="00457100">
        <w:rPr>
          <w:rFonts w:cs="Times New Roman"/>
          <w:color w:val="000000" w:themeColor="text1"/>
          <w:szCs w:val="24"/>
        </w:rPr>
        <w:t xml:space="preserve"> </w:t>
      </w:r>
      <w:r w:rsidR="00457100">
        <w:rPr>
          <w:rFonts w:cs="Times New Roman"/>
          <w:color w:val="000000" w:themeColor="text1"/>
          <w:szCs w:val="24"/>
        </w:rPr>
        <w:t>pieteicējai uzlikts pienākums veikt</w:t>
      </w:r>
      <w:r w:rsidRPr="00457100">
        <w:rPr>
          <w:rFonts w:cs="Times New Roman"/>
          <w:color w:val="000000" w:themeColor="text1"/>
          <w:szCs w:val="24"/>
        </w:rPr>
        <w:t xml:space="preserve"> </w:t>
      </w:r>
      <w:r w:rsidR="00BC17DD" w:rsidRPr="00457100">
        <w:rPr>
          <w:rFonts w:cs="Times New Roman"/>
          <w:color w:val="000000" w:themeColor="text1"/>
          <w:szCs w:val="24"/>
        </w:rPr>
        <w:t xml:space="preserve">iedzīvotāju ienākuma </w:t>
      </w:r>
      <w:r w:rsidR="00457100">
        <w:rPr>
          <w:rFonts w:cs="Times New Roman"/>
          <w:color w:val="000000" w:themeColor="text1"/>
          <w:szCs w:val="24"/>
        </w:rPr>
        <w:t xml:space="preserve">nodokļa, nokavējuma naudas un soda naudas samaksu. </w:t>
      </w:r>
      <w:r w:rsidR="00B457BB" w:rsidRPr="00457100">
        <w:rPr>
          <w:rFonts w:cs="Times New Roman"/>
          <w:color w:val="000000" w:themeColor="text1"/>
          <w:szCs w:val="24"/>
        </w:rPr>
        <w:t xml:space="preserve"> </w:t>
      </w:r>
      <w:r w:rsidR="00457100">
        <w:rPr>
          <w:rFonts w:cs="Times New Roman"/>
          <w:color w:val="000000" w:themeColor="text1"/>
          <w:szCs w:val="24"/>
        </w:rPr>
        <w:t xml:space="preserve"> </w:t>
      </w:r>
    </w:p>
    <w:p w14:paraId="3B16A2EE" w14:textId="77777777" w:rsidR="0008347E" w:rsidRPr="007E2F3C" w:rsidRDefault="0008347E" w:rsidP="0026363D">
      <w:pPr>
        <w:pStyle w:val="NoSpacing"/>
        <w:spacing w:line="276" w:lineRule="auto"/>
        <w:ind w:firstLine="567"/>
        <w:jc w:val="both"/>
        <w:rPr>
          <w:rFonts w:cs="Times New Roman"/>
          <w:szCs w:val="24"/>
        </w:rPr>
      </w:pPr>
    </w:p>
    <w:p w14:paraId="6E7564BE" w14:textId="2AFDBEF6" w:rsidR="0008347E" w:rsidRPr="007E2F3C" w:rsidRDefault="0008347E" w:rsidP="0026363D">
      <w:pPr>
        <w:pStyle w:val="NoSpacing"/>
        <w:spacing w:line="276" w:lineRule="auto"/>
        <w:ind w:firstLine="567"/>
        <w:jc w:val="both"/>
        <w:rPr>
          <w:rFonts w:cs="Times New Roman"/>
          <w:szCs w:val="24"/>
        </w:rPr>
      </w:pPr>
      <w:r w:rsidRPr="007E2F3C">
        <w:rPr>
          <w:rFonts w:cs="Times New Roman"/>
          <w:szCs w:val="24"/>
        </w:rPr>
        <w:t>[2] Pieteicēj</w:t>
      </w:r>
      <w:r w:rsidR="00E8051C">
        <w:rPr>
          <w:rFonts w:cs="Times New Roman"/>
          <w:szCs w:val="24"/>
        </w:rPr>
        <w:t>a</w:t>
      </w:r>
      <w:r w:rsidRPr="007E2F3C">
        <w:rPr>
          <w:rFonts w:cs="Times New Roman"/>
          <w:szCs w:val="24"/>
        </w:rPr>
        <w:t xml:space="preserve"> vērsās administratīvajā tiesā ar pieteikumu par dienesta lēmuma atcelšanu. Administratīvā rajona tiesa ar spriedumu pieteikumu apmierināja. Izskatījusi lietu apelācijas kārtībā, Administratīvā apgabaltiesa ar </w:t>
      </w:r>
      <w:proofErr w:type="gramStart"/>
      <w:r w:rsidRPr="007E2F3C">
        <w:rPr>
          <w:rFonts w:cs="Times New Roman"/>
          <w:szCs w:val="24"/>
        </w:rPr>
        <w:t>2017.gada</w:t>
      </w:r>
      <w:proofErr w:type="gramEnd"/>
      <w:r w:rsidRPr="007E2F3C">
        <w:rPr>
          <w:rFonts w:cs="Times New Roman"/>
          <w:szCs w:val="24"/>
        </w:rPr>
        <w:t xml:space="preserve"> </w:t>
      </w:r>
      <w:r w:rsidR="001B3144" w:rsidRPr="007E2F3C">
        <w:rPr>
          <w:rFonts w:cs="Times New Roman"/>
          <w:szCs w:val="24"/>
        </w:rPr>
        <w:t>6.jūlija</w:t>
      </w:r>
      <w:r w:rsidRPr="007E2F3C">
        <w:rPr>
          <w:rFonts w:cs="Times New Roman"/>
          <w:szCs w:val="24"/>
        </w:rPr>
        <w:t xml:space="preserve"> spriedumu pieteikumu noraidīja. Spriedums pamatots ar turpmāk minētajiem argumentiem.</w:t>
      </w:r>
    </w:p>
    <w:p w14:paraId="28A6B686" w14:textId="77777777" w:rsidR="0008347E" w:rsidRPr="007E2F3C" w:rsidRDefault="0008347E" w:rsidP="0026363D">
      <w:pPr>
        <w:pStyle w:val="NoSpacing"/>
        <w:spacing w:line="276" w:lineRule="auto"/>
        <w:ind w:firstLine="567"/>
        <w:jc w:val="both"/>
        <w:rPr>
          <w:rFonts w:cs="Times New Roman"/>
          <w:szCs w:val="24"/>
          <w:lang w:eastAsia="ru-RU"/>
        </w:rPr>
      </w:pPr>
      <w:r w:rsidRPr="007E2F3C">
        <w:rPr>
          <w:rFonts w:cs="Times New Roman"/>
          <w:szCs w:val="24"/>
          <w:lang w:eastAsia="ru-RU"/>
        </w:rPr>
        <w:t>[2.1] Likuma „Par iedzīvotāju ienākuma nodokli” 11.</w:t>
      </w:r>
      <w:proofErr w:type="gramStart"/>
      <w:r w:rsidRPr="007E2F3C">
        <w:rPr>
          <w:rFonts w:cs="Times New Roman"/>
          <w:szCs w:val="24"/>
          <w:vertAlign w:val="superscript"/>
          <w:lang w:eastAsia="ru-RU"/>
        </w:rPr>
        <w:t>9</w:t>
      </w:r>
      <w:r w:rsidRPr="007E2F3C">
        <w:rPr>
          <w:rFonts w:cs="Times New Roman"/>
          <w:szCs w:val="24"/>
          <w:lang w:eastAsia="ru-RU"/>
        </w:rPr>
        <w:t>panta</w:t>
      </w:r>
      <w:proofErr w:type="gramEnd"/>
      <w:r w:rsidRPr="007E2F3C">
        <w:rPr>
          <w:rFonts w:cs="Times New Roman"/>
          <w:szCs w:val="24"/>
          <w:lang w:eastAsia="ru-RU"/>
        </w:rPr>
        <w:t xml:space="preserve"> ceturtā daļa nosaka, ja kapitāla aktīvs iegūts mantojuma ceļā, par tā iegādes vērtību uzskata attiecīgi mantojuma masā ietilpstošā norādītā konkrētā kapitāla aktīva vērtību. </w:t>
      </w:r>
      <w:r w:rsidR="001B3144" w:rsidRPr="007E2F3C">
        <w:rPr>
          <w:rFonts w:cs="Times New Roman"/>
          <w:szCs w:val="24"/>
          <w:lang w:eastAsia="ru-RU"/>
        </w:rPr>
        <w:t xml:space="preserve"> </w:t>
      </w:r>
    </w:p>
    <w:p w14:paraId="1EB502EE" w14:textId="6393A754" w:rsidR="001B3144" w:rsidRPr="007E2F3C" w:rsidRDefault="001B3144" w:rsidP="0026363D">
      <w:pPr>
        <w:pStyle w:val="NoSpacing"/>
        <w:spacing w:line="276" w:lineRule="auto"/>
        <w:ind w:firstLine="567"/>
        <w:jc w:val="both"/>
        <w:rPr>
          <w:rFonts w:cs="Times New Roman"/>
          <w:szCs w:val="24"/>
          <w:lang w:eastAsia="ru-RU"/>
        </w:rPr>
      </w:pPr>
      <w:r w:rsidRPr="007E2F3C">
        <w:rPr>
          <w:rFonts w:cs="Times New Roman"/>
          <w:szCs w:val="24"/>
          <w:lang w:eastAsia="ru-RU"/>
        </w:rPr>
        <w:t xml:space="preserve">Mantojamās mantas novērtēšanas kārtību noteic Ministru kabineta </w:t>
      </w:r>
      <w:proofErr w:type="gramStart"/>
      <w:r w:rsidRPr="007E2F3C">
        <w:rPr>
          <w:rFonts w:cs="Times New Roman"/>
          <w:szCs w:val="24"/>
          <w:lang w:eastAsia="ru-RU"/>
        </w:rPr>
        <w:t>2008.gada</w:t>
      </w:r>
      <w:proofErr w:type="gramEnd"/>
      <w:r w:rsidRPr="007E2F3C">
        <w:rPr>
          <w:rFonts w:cs="Times New Roman"/>
          <w:szCs w:val="24"/>
          <w:lang w:eastAsia="ru-RU"/>
        </w:rPr>
        <w:t xml:space="preserve"> 4.augusta noteikumu Nr. 618 „Noteikumi par mantojuma reģistra un mantojuma lietu vešanu” (turpmāk – noteikumi Nr. 618) VI sadaļa „Mantoj</w:t>
      </w:r>
      <w:r w:rsidR="00E8051C">
        <w:rPr>
          <w:rFonts w:cs="Times New Roman"/>
          <w:szCs w:val="24"/>
          <w:lang w:eastAsia="ru-RU"/>
        </w:rPr>
        <w:t>a</w:t>
      </w:r>
      <w:r w:rsidRPr="007E2F3C">
        <w:rPr>
          <w:rFonts w:cs="Times New Roman"/>
          <w:szCs w:val="24"/>
          <w:lang w:eastAsia="ru-RU"/>
        </w:rPr>
        <w:t>mā manta un tās novērtēšana” (30.</w:t>
      </w:r>
      <w:r w:rsidR="00E229F1" w:rsidRPr="007E2F3C">
        <w:rPr>
          <w:rFonts w:cs="Times New Roman"/>
          <w:szCs w:val="24"/>
          <w:lang w:eastAsia="ru-RU"/>
        </w:rPr>
        <w:t>–</w:t>
      </w:r>
      <w:r w:rsidRPr="007E2F3C">
        <w:rPr>
          <w:rFonts w:cs="Times New Roman"/>
          <w:szCs w:val="24"/>
          <w:lang w:eastAsia="ru-RU"/>
        </w:rPr>
        <w:t xml:space="preserve">38.punkts). </w:t>
      </w:r>
      <w:proofErr w:type="gramStart"/>
      <w:r w:rsidRPr="007E2F3C">
        <w:rPr>
          <w:rFonts w:cs="Times New Roman"/>
          <w:szCs w:val="24"/>
          <w:lang w:eastAsia="ru-RU"/>
        </w:rPr>
        <w:lastRenderedPageBreak/>
        <w:t>Ievērojot iepriekš minēto regulējumu</w:t>
      </w:r>
      <w:r w:rsidR="00FA4E26" w:rsidRPr="007E2F3C">
        <w:rPr>
          <w:rFonts w:cs="Times New Roman"/>
          <w:szCs w:val="24"/>
          <w:lang w:eastAsia="ru-RU"/>
        </w:rPr>
        <w:t>,</w:t>
      </w:r>
      <w:r w:rsidRPr="007E2F3C">
        <w:rPr>
          <w:rFonts w:cs="Times New Roman"/>
          <w:szCs w:val="24"/>
          <w:lang w:eastAsia="ru-RU"/>
        </w:rPr>
        <w:t xml:space="preserve"> pieteicēja pēc mantojuma atklāšanās</w:t>
      </w:r>
      <w:proofErr w:type="gramEnd"/>
      <w:r w:rsidRPr="007E2F3C">
        <w:rPr>
          <w:rFonts w:cs="Times New Roman"/>
          <w:szCs w:val="24"/>
          <w:lang w:eastAsia="ru-RU"/>
        </w:rPr>
        <w:t xml:space="preserve"> bija tiesīga īstenot noteikumu 35.punktā minētās ties</w:t>
      </w:r>
      <w:r w:rsidR="00FA4E26" w:rsidRPr="007E2F3C">
        <w:rPr>
          <w:rFonts w:cs="Times New Roman"/>
          <w:szCs w:val="24"/>
          <w:lang w:eastAsia="ru-RU"/>
        </w:rPr>
        <w:t>ības, proti, pievienot mantojuma lietai mantojamās mantas novērtējumu. Pieteicēja ir izvēlējusies neīstenot šīs savas tiesības. Pārdodot mantotos nekustamos īpašumus</w:t>
      </w:r>
      <w:r w:rsidR="00B72340" w:rsidRPr="007E2F3C">
        <w:rPr>
          <w:rFonts w:cs="Times New Roman"/>
          <w:szCs w:val="24"/>
          <w:lang w:eastAsia="ru-RU"/>
        </w:rPr>
        <w:t>,</w:t>
      </w:r>
      <w:r w:rsidR="00FA4E26" w:rsidRPr="007E2F3C">
        <w:rPr>
          <w:rFonts w:cs="Times New Roman"/>
          <w:szCs w:val="24"/>
          <w:lang w:eastAsia="ru-RU"/>
        </w:rPr>
        <w:t xml:space="preserve"> pieteicējai bija jāapzinās, ka nodokļu apmērs tiks rēķināts, ņemot vērā īpašum</w:t>
      </w:r>
      <w:r w:rsidR="00FA4E26" w:rsidRPr="00E8051C">
        <w:rPr>
          <w:rFonts w:cs="Times New Roman"/>
          <w:szCs w:val="24"/>
          <w:lang w:eastAsia="ru-RU"/>
        </w:rPr>
        <w:t>u</w:t>
      </w:r>
      <w:r w:rsidR="00FA4E26" w:rsidRPr="007E2F3C">
        <w:rPr>
          <w:rFonts w:cs="Times New Roman"/>
          <w:szCs w:val="24"/>
          <w:lang w:eastAsia="ru-RU"/>
        </w:rPr>
        <w:t xml:space="preserve"> pārdošanas cenas un tā iegādes vērtības starpību.</w:t>
      </w:r>
    </w:p>
    <w:p w14:paraId="213E2C8B" w14:textId="36BAE39E" w:rsidR="001E3A7B" w:rsidRPr="007E2F3C" w:rsidRDefault="00E31667" w:rsidP="0026363D">
      <w:pPr>
        <w:pStyle w:val="NoSpacing"/>
        <w:spacing w:line="276" w:lineRule="auto"/>
        <w:ind w:firstLine="567"/>
        <w:jc w:val="both"/>
        <w:rPr>
          <w:rFonts w:cs="Times New Roman"/>
          <w:szCs w:val="24"/>
          <w:lang w:eastAsia="ru-RU"/>
        </w:rPr>
      </w:pPr>
      <w:r w:rsidRPr="007E2F3C">
        <w:rPr>
          <w:rFonts w:cs="Times New Roman"/>
          <w:szCs w:val="24"/>
          <w:lang w:eastAsia="ru-RU"/>
        </w:rPr>
        <w:t>[2.2] </w:t>
      </w:r>
      <w:r w:rsidR="001E3A7B" w:rsidRPr="007E2F3C">
        <w:rPr>
          <w:rFonts w:cs="Times New Roman"/>
          <w:szCs w:val="24"/>
          <w:lang w:eastAsia="ru-RU"/>
        </w:rPr>
        <w:t xml:space="preserve">Pieteicējas vīrs </w:t>
      </w:r>
      <w:proofErr w:type="gramStart"/>
      <w:r w:rsidR="001E3A7B" w:rsidRPr="007E2F3C">
        <w:rPr>
          <w:rFonts w:cs="Times New Roman"/>
          <w:szCs w:val="24"/>
          <w:lang w:eastAsia="ru-RU"/>
        </w:rPr>
        <w:t>2003.gadā</w:t>
      </w:r>
      <w:proofErr w:type="gramEnd"/>
      <w:r w:rsidR="001E3A7B" w:rsidRPr="007E2F3C">
        <w:rPr>
          <w:rFonts w:cs="Times New Roman"/>
          <w:szCs w:val="24"/>
          <w:lang w:eastAsia="ru-RU"/>
        </w:rPr>
        <w:t xml:space="preserve"> iegādājā</w:t>
      </w:r>
      <w:r w:rsidR="001B6B48" w:rsidRPr="007E2F3C">
        <w:rPr>
          <w:rFonts w:cs="Times New Roman"/>
          <w:szCs w:val="24"/>
          <w:lang w:eastAsia="ru-RU"/>
        </w:rPr>
        <w:t>s īpašumu („</w:t>
      </w:r>
      <w:r w:rsidR="00AA143F">
        <w:rPr>
          <w:rFonts w:cs="Times New Roman"/>
          <w:szCs w:val="24"/>
          <w:lang w:eastAsia="ru-RU"/>
        </w:rPr>
        <w:t>[Nosaukums A]</w:t>
      </w:r>
      <w:r w:rsidR="001B6B48" w:rsidRPr="007E2F3C">
        <w:rPr>
          <w:rFonts w:cs="Times New Roman"/>
          <w:szCs w:val="24"/>
          <w:lang w:eastAsia="ru-RU"/>
        </w:rPr>
        <w:t>”) par 1422,87 </w:t>
      </w:r>
      <w:proofErr w:type="spellStart"/>
      <w:r w:rsidR="001E3A7B" w:rsidRPr="007E2F3C">
        <w:rPr>
          <w:rFonts w:cs="Times New Roman"/>
          <w:i/>
          <w:szCs w:val="24"/>
          <w:lang w:eastAsia="ru-RU"/>
        </w:rPr>
        <w:t>euro</w:t>
      </w:r>
      <w:proofErr w:type="spellEnd"/>
      <w:r w:rsidR="001E3A7B" w:rsidRPr="007E2F3C">
        <w:rPr>
          <w:rFonts w:cs="Times New Roman"/>
          <w:szCs w:val="24"/>
          <w:lang w:eastAsia="ru-RU"/>
        </w:rPr>
        <w:t xml:space="preserve"> </w:t>
      </w:r>
      <w:r w:rsidR="007E2F3C" w:rsidRPr="007E2F3C">
        <w:rPr>
          <w:rFonts w:cs="Times New Roman"/>
          <w:szCs w:val="24"/>
          <w:lang w:eastAsia="ru-RU"/>
        </w:rPr>
        <w:t xml:space="preserve">un saņēma </w:t>
      </w:r>
      <w:r w:rsidR="001B6B48" w:rsidRPr="007E2F3C">
        <w:rPr>
          <w:rFonts w:cs="Times New Roman"/>
          <w:szCs w:val="24"/>
          <w:lang w:eastAsia="ru-RU"/>
        </w:rPr>
        <w:t>aizdevumu</w:t>
      </w:r>
      <w:r w:rsidR="007E2F3C" w:rsidRPr="007E2F3C">
        <w:rPr>
          <w:rFonts w:cs="Times New Roman"/>
          <w:szCs w:val="24"/>
          <w:lang w:eastAsia="ru-RU"/>
        </w:rPr>
        <w:t xml:space="preserve"> no kredītiestādes</w:t>
      </w:r>
      <w:r w:rsidR="001B6B48" w:rsidRPr="007E2F3C">
        <w:rPr>
          <w:rFonts w:cs="Times New Roman"/>
          <w:szCs w:val="24"/>
          <w:lang w:eastAsia="ru-RU"/>
        </w:rPr>
        <w:t xml:space="preserve"> 24 000 ASV dolārus</w:t>
      </w:r>
      <w:r w:rsidR="001E3A7B" w:rsidRPr="007E2F3C">
        <w:rPr>
          <w:rFonts w:cs="Times New Roman"/>
          <w:szCs w:val="24"/>
          <w:lang w:eastAsia="ru-RU"/>
        </w:rPr>
        <w:t xml:space="preserve">. </w:t>
      </w:r>
      <w:r w:rsidR="00E229F1" w:rsidRPr="007E2F3C">
        <w:rPr>
          <w:rFonts w:cs="Times New Roman"/>
          <w:szCs w:val="24"/>
          <w:lang w:eastAsia="ru-RU"/>
        </w:rPr>
        <w:t>Tātad</w:t>
      </w:r>
      <w:r w:rsidR="001E3A7B" w:rsidRPr="007E2F3C">
        <w:rPr>
          <w:rFonts w:cs="Times New Roman"/>
          <w:szCs w:val="24"/>
          <w:lang w:eastAsia="ru-RU"/>
        </w:rPr>
        <w:t xml:space="preserve"> īpašuma ie</w:t>
      </w:r>
      <w:r w:rsidR="001B6B48" w:rsidRPr="007E2F3C">
        <w:rPr>
          <w:rFonts w:cs="Times New Roman"/>
          <w:szCs w:val="24"/>
          <w:lang w:eastAsia="ru-RU"/>
        </w:rPr>
        <w:t>gādei</w:t>
      </w:r>
      <w:r w:rsidR="009B487C" w:rsidRPr="007E2F3C">
        <w:rPr>
          <w:rFonts w:cs="Times New Roman"/>
          <w:szCs w:val="24"/>
          <w:lang w:eastAsia="ru-RU"/>
        </w:rPr>
        <w:t xml:space="preserve"> tika izlietoti 7,86 </w:t>
      </w:r>
      <w:r w:rsidR="00E229F1" w:rsidRPr="007E2F3C">
        <w:rPr>
          <w:rFonts w:cs="Times New Roman"/>
          <w:szCs w:val="24"/>
          <w:lang w:eastAsia="ru-RU"/>
        </w:rPr>
        <w:t>procenti</w:t>
      </w:r>
      <w:r w:rsidR="001E3A7B" w:rsidRPr="007E2F3C">
        <w:rPr>
          <w:rFonts w:cs="Times New Roman"/>
          <w:szCs w:val="24"/>
          <w:lang w:eastAsia="ru-RU"/>
        </w:rPr>
        <w:t xml:space="preserve"> no aizņē</w:t>
      </w:r>
      <w:r w:rsidR="00E229F1" w:rsidRPr="007E2F3C">
        <w:rPr>
          <w:rFonts w:cs="Times New Roman"/>
          <w:szCs w:val="24"/>
          <w:lang w:eastAsia="ru-RU"/>
        </w:rPr>
        <w:t>muma. Lī</w:t>
      </w:r>
      <w:r w:rsidR="009B487C" w:rsidRPr="007E2F3C">
        <w:rPr>
          <w:rFonts w:cs="Times New Roman"/>
          <w:szCs w:val="24"/>
          <w:lang w:eastAsia="ru-RU"/>
        </w:rPr>
        <w:t xml:space="preserve">dz ar to arī tikai 7,86 procentus no samaksātajiem procentu maksājumiem par kredītu </w:t>
      </w:r>
      <w:r w:rsidR="001E3A7B" w:rsidRPr="007E2F3C">
        <w:rPr>
          <w:rFonts w:cs="Times New Roman"/>
          <w:szCs w:val="24"/>
          <w:lang w:eastAsia="ru-RU"/>
        </w:rPr>
        <w:t>var att</w:t>
      </w:r>
      <w:r w:rsidR="006B6816" w:rsidRPr="007E2F3C">
        <w:rPr>
          <w:rFonts w:cs="Times New Roman"/>
          <w:szCs w:val="24"/>
          <w:lang w:eastAsia="ru-RU"/>
        </w:rPr>
        <w:t>iecināt uz nekustamā īpašuma ieg</w:t>
      </w:r>
      <w:r w:rsidR="001E3A7B" w:rsidRPr="007E2F3C">
        <w:rPr>
          <w:rFonts w:cs="Times New Roman"/>
          <w:szCs w:val="24"/>
          <w:lang w:eastAsia="ru-RU"/>
        </w:rPr>
        <w:t>ādi.</w:t>
      </w:r>
    </w:p>
    <w:p w14:paraId="693FA04B" w14:textId="0E1BD264" w:rsidR="001E3A7B" w:rsidRPr="007E2F3C" w:rsidRDefault="00E31667" w:rsidP="0026363D">
      <w:pPr>
        <w:pStyle w:val="NoSpacing"/>
        <w:spacing w:line="276" w:lineRule="auto"/>
        <w:ind w:firstLine="567"/>
        <w:jc w:val="both"/>
        <w:rPr>
          <w:rFonts w:cs="Times New Roman"/>
          <w:szCs w:val="24"/>
          <w:lang w:eastAsia="ru-RU"/>
        </w:rPr>
      </w:pPr>
      <w:r w:rsidRPr="007E2F3C">
        <w:rPr>
          <w:rFonts w:cs="Times New Roman"/>
          <w:szCs w:val="24"/>
          <w:lang w:eastAsia="ru-RU"/>
        </w:rPr>
        <w:t>[2.3] </w:t>
      </w:r>
      <w:r w:rsidR="001E3A7B" w:rsidRPr="007E2F3C">
        <w:rPr>
          <w:rFonts w:cs="Times New Roman"/>
          <w:szCs w:val="24"/>
          <w:lang w:eastAsia="ru-RU"/>
        </w:rPr>
        <w:t>Dienests pamatoti atzina, ka</w:t>
      </w:r>
      <w:r w:rsidR="009B487C" w:rsidRPr="007E2F3C">
        <w:rPr>
          <w:rFonts w:cs="Times New Roman"/>
          <w:szCs w:val="24"/>
          <w:lang w:eastAsia="ru-RU"/>
        </w:rPr>
        <w:t xml:space="preserve"> pieteicējas vīra saņemto</w:t>
      </w:r>
      <w:r w:rsidR="0003096D" w:rsidRPr="007E2F3C">
        <w:rPr>
          <w:rFonts w:cs="Times New Roman"/>
          <w:szCs w:val="24"/>
          <w:lang w:eastAsia="ru-RU"/>
        </w:rPr>
        <w:t xml:space="preserve"> aizdevuma </w:t>
      </w:r>
      <w:r w:rsidR="001B6B48" w:rsidRPr="007E2F3C">
        <w:rPr>
          <w:rFonts w:cs="Times New Roman"/>
          <w:szCs w:val="24"/>
          <w:lang w:eastAsia="ru-RU"/>
        </w:rPr>
        <w:t>83</w:t>
      </w:r>
      <w:r w:rsidR="009B487C" w:rsidRPr="007E2F3C">
        <w:rPr>
          <w:rFonts w:cs="Times New Roman"/>
          <w:szCs w:val="24"/>
          <w:lang w:eastAsia="ru-RU"/>
        </w:rPr>
        <w:t> 700 </w:t>
      </w:r>
      <w:proofErr w:type="spellStart"/>
      <w:r w:rsidR="0003096D" w:rsidRPr="007E2F3C">
        <w:rPr>
          <w:rFonts w:cs="Times New Roman"/>
          <w:i/>
          <w:szCs w:val="24"/>
          <w:lang w:eastAsia="ru-RU"/>
        </w:rPr>
        <w:t>euro</w:t>
      </w:r>
      <w:proofErr w:type="spellEnd"/>
      <w:r w:rsidR="0003096D" w:rsidRPr="007E2F3C">
        <w:rPr>
          <w:rFonts w:cs="Times New Roman"/>
          <w:szCs w:val="24"/>
          <w:lang w:eastAsia="ru-RU"/>
        </w:rPr>
        <w:t xml:space="preserve"> </w:t>
      </w:r>
      <w:r w:rsidR="009B487C" w:rsidRPr="007E2F3C">
        <w:rPr>
          <w:rFonts w:cs="Times New Roman"/>
          <w:szCs w:val="24"/>
          <w:lang w:eastAsia="ru-RU"/>
        </w:rPr>
        <w:t>(</w:t>
      </w:r>
      <w:proofErr w:type="gramStart"/>
      <w:r w:rsidR="009B487C" w:rsidRPr="007E2F3C">
        <w:rPr>
          <w:rFonts w:cs="Times New Roman"/>
          <w:szCs w:val="24"/>
          <w:lang w:eastAsia="ru-RU"/>
        </w:rPr>
        <w:t>2005.gada</w:t>
      </w:r>
      <w:proofErr w:type="gramEnd"/>
      <w:r w:rsidR="009B487C" w:rsidRPr="007E2F3C">
        <w:rPr>
          <w:rFonts w:cs="Times New Roman"/>
          <w:szCs w:val="24"/>
          <w:lang w:eastAsia="ru-RU"/>
        </w:rPr>
        <w:t xml:space="preserve"> 5.augusta un 2006.gada 16.februāra aizdevuma līgums) līdzekļu </w:t>
      </w:r>
      <w:r w:rsidR="0003096D" w:rsidRPr="007E2F3C">
        <w:rPr>
          <w:rFonts w:cs="Times New Roman"/>
          <w:szCs w:val="24"/>
          <w:lang w:eastAsia="ru-RU"/>
        </w:rPr>
        <w:t xml:space="preserve">ieguldīšana </w:t>
      </w:r>
      <w:r w:rsidR="00244A65" w:rsidRPr="007E2F3C">
        <w:rPr>
          <w:rFonts w:cs="Times New Roman"/>
          <w:szCs w:val="24"/>
          <w:lang w:eastAsia="ru-RU"/>
        </w:rPr>
        <w:t>nekust</w:t>
      </w:r>
      <w:r w:rsidR="001B6B48" w:rsidRPr="007E2F3C">
        <w:rPr>
          <w:rFonts w:cs="Times New Roman"/>
          <w:szCs w:val="24"/>
          <w:lang w:eastAsia="ru-RU"/>
        </w:rPr>
        <w:t>amajā īpašumā</w:t>
      </w:r>
      <w:r w:rsidR="007E2F3C" w:rsidRPr="007E2F3C">
        <w:rPr>
          <w:rFonts w:cs="Times New Roman"/>
          <w:szCs w:val="24"/>
          <w:lang w:eastAsia="ru-RU"/>
        </w:rPr>
        <w:t xml:space="preserve"> („</w:t>
      </w:r>
      <w:r w:rsidR="00AA143F">
        <w:rPr>
          <w:rFonts w:cs="Times New Roman"/>
          <w:szCs w:val="24"/>
          <w:lang w:eastAsia="ru-RU"/>
        </w:rPr>
        <w:t>[Nosaukums B]</w:t>
      </w:r>
      <w:r w:rsidR="007E2F3C" w:rsidRPr="007E2F3C">
        <w:rPr>
          <w:rFonts w:cs="Times New Roman"/>
          <w:szCs w:val="24"/>
          <w:lang w:eastAsia="ru-RU"/>
        </w:rPr>
        <w:t>”)</w:t>
      </w:r>
      <w:r w:rsidR="001B6B48" w:rsidRPr="007E2F3C">
        <w:rPr>
          <w:rFonts w:cs="Times New Roman"/>
          <w:szCs w:val="24"/>
          <w:lang w:eastAsia="ru-RU"/>
        </w:rPr>
        <w:t xml:space="preserve"> nav pierādīta. AS </w:t>
      </w:r>
      <w:r w:rsidR="00244A65" w:rsidRPr="007E2F3C">
        <w:rPr>
          <w:rFonts w:cs="Times New Roman"/>
          <w:szCs w:val="24"/>
          <w:lang w:eastAsia="ru-RU"/>
        </w:rPr>
        <w:t>„</w:t>
      </w:r>
      <w:proofErr w:type="spellStart"/>
      <w:r w:rsidR="00244A65" w:rsidRPr="007E2F3C">
        <w:rPr>
          <w:rFonts w:cs="Times New Roman"/>
          <w:szCs w:val="24"/>
          <w:lang w:eastAsia="ru-RU"/>
        </w:rPr>
        <w:t>Swedbank</w:t>
      </w:r>
      <w:proofErr w:type="spellEnd"/>
      <w:r w:rsidR="00244A65" w:rsidRPr="007E2F3C">
        <w:rPr>
          <w:rFonts w:cs="Times New Roman"/>
          <w:szCs w:val="24"/>
          <w:lang w:eastAsia="ru-RU"/>
        </w:rPr>
        <w:t xml:space="preserve">” </w:t>
      </w:r>
      <w:proofErr w:type="gramStart"/>
      <w:r w:rsidR="00244A65" w:rsidRPr="007E2F3C">
        <w:rPr>
          <w:rFonts w:cs="Times New Roman"/>
          <w:szCs w:val="24"/>
          <w:lang w:eastAsia="ru-RU"/>
        </w:rPr>
        <w:t>2014.gada</w:t>
      </w:r>
      <w:proofErr w:type="gramEnd"/>
      <w:r w:rsidR="00244A65" w:rsidRPr="007E2F3C">
        <w:rPr>
          <w:rFonts w:cs="Times New Roman"/>
          <w:szCs w:val="24"/>
          <w:lang w:eastAsia="ru-RU"/>
        </w:rPr>
        <w:t xml:space="preserve"> 5.marta vēstulē minētais apgalvojums par kredīta izlietojumu atbilstoši aizdevuma līguma mērķim nav uzskatāms par pierādījumu, jo kredītiestāde neveic</w:t>
      </w:r>
      <w:r w:rsidR="009B487C" w:rsidRPr="007E2F3C">
        <w:rPr>
          <w:rFonts w:cs="Times New Roman"/>
          <w:szCs w:val="24"/>
          <w:lang w:eastAsia="ru-RU"/>
        </w:rPr>
        <w:t>a</w:t>
      </w:r>
      <w:r w:rsidR="00244A65" w:rsidRPr="007E2F3C">
        <w:rPr>
          <w:rFonts w:cs="Times New Roman"/>
          <w:szCs w:val="24"/>
          <w:lang w:eastAsia="ru-RU"/>
        </w:rPr>
        <w:t xml:space="preserve"> pieteicējas vīra izdevumu uzskaiti, un konkrētajā gadījumā </w:t>
      </w:r>
      <w:r w:rsidR="007E2F3C" w:rsidRPr="007E2F3C">
        <w:rPr>
          <w:rFonts w:cs="Times New Roman"/>
          <w:szCs w:val="24"/>
          <w:lang w:eastAsia="ru-RU"/>
        </w:rPr>
        <w:t xml:space="preserve">arī </w:t>
      </w:r>
      <w:r w:rsidR="00244A65" w:rsidRPr="007E2F3C">
        <w:rPr>
          <w:rFonts w:cs="Times New Roman"/>
          <w:szCs w:val="24"/>
          <w:lang w:eastAsia="ru-RU"/>
        </w:rPr>
        <w:t>nav sekojusi līdzi tam, vai tāmēs norādītie izdevumi atbilst faktiski veiktajiem ieguldījumiem.</w:t>
      </w:r>
    </w:p>
    <w:p w14:paraId="48F5483E" w14:textId="7D2989FB" w:rsidR="00244A65" w:rsidRPr="007E2F3C" w:rsidRDefault="00244A65" w:rsidP="0026363D">
      <w:pPr>
        <w:pStyle w:val="NoSpacing"/>
        <w:spacing w:line="276" w:lineRule="auto"/>
        <w:ind w:firstLine="567"/>
        <w:jc w:val="both"/>
        <w:rPr>
          <w:rFonts w:cs="Times New Roman"/>
          <w:szCs w:val="24"/>
          <w:lang w:eastAsia="ru-RU"/>
        </w:rPr>
      </w:pPr>
      <w:r w:rsidRPr="007E2F3C">
        <w:rPr>
          <w:rFonts w:cs="Times New Roman"/>
          <w:szCs w:val="24"/>
          <w:lang w:eastAsia="ru-RU"/>
        </w:rPr>
        <w:t>[2.4]</w:t>
      </w:r>
      <w:r w:rsidR="00E31667" w:rsidRPr="007E2F3C">
        <w:rPr>
          <w:rFonts w:cs="Times New Roman"/>
          <w:szCs w:val="24"/>
          <w:lang w:eastAsia="ru-RU"/>
        </w:rPr>
        <w:t> </w:t>
      </w:r>
      <w:r w:rsidRPr="007E2F3C">
        <w:rPr>
          <w:rFonts w:cs="Times New Roman"/>
          <w:szCs w:val="24"/>
          <w:lang w:eastAsia="ru-RU"/>
        </w:rPr>
        <w:t>Dienests pieteicējai par labu atzinis tiesības izdevumos iek</w:t>
      </w:r>
      <w:r w:rsidR="007E2F3C" w:rsidRPr="007E2F3C">
        <w:rPr>
          <w:rFonts w:cs="Times New Roman"/>
          <w:szCs w:val="24"/>
          <w:lang w:eastAsia="ru-RU"/>
        </w:rPr>
        <w:t>ļaut summas, kas sastāda 10,24 procentus</w:t>
      </w:r>
      <w:r w:rsidR="00E44C63" w:rsidRPr="007E2F3C">
        <w:rPr>
          <w:rFonts w:cs="Times New Roman"/>
          <w:szCs w:val="24"/>
          <w:lang w:eastAsia="ru-RU"/>
        </w:rPr>
        <w:t xml:space="preserve"> no kredīta procentu maksājumiem, jo minētie maksājumi ir veikti laikā, kad nekustamais īpašums</w:t>
      </w:r>
      <w:r w:rsidR="007E2F3C" w:rsidRPr="007E2F3C">
        <w:rPr>
          <w:rFonts w:cs="Times New Roman"/>
          <w:szCs w:val="24"/>
          <w:lang w:eastAsia="ru-RU"/>
        </w:rPr>
        <w:t xml:space="preserve"> („</w:t>
      </w:r>
      <w:r w:rsidR="00AA143F">
        <w:rPr>
          <w:rFonts w:cs="Times New Roman"/>
          <w:szCs w:val="24"/>
          <w:lang w:eastAsia="ru-RU"/>
        </w:rPr>
        <w:t>[Nosaukums B]</w:t>
      </w:r>
      <w:r w:rsidR="007E2F3C" w:rsidRPr="007E2F3C">
        <w:rPr>
          <w:rFonts w:cs="Times New Roman"/>
          <w:szCs w:val="24"/>
          <w:lang w:eastAsia="ru-RU"/>
        </w:rPr>
        <w:t>”)</w:t>
      </w:r>
      <w:r w:rsidR="00E44C63" w:rsidRPr="007E2F3C">
        <w:rPr>
          <w:rFonts w:cs="Times New Roman"/>
          <w:szCs w:val="24"/>
          <w:lang w:eastAsia="ru-RU"/>
        </w:rPr>
        <w:t xml:space="preserve"> atradās pieteicējas turējumā.</w:t>
      </w:r>
    </w:p>
    <w:p w14:paraId="04E15B0D" w14:textId="77777777" w:rsidR="00E44C63" w:rsidRPr="007E2F3C" w:rsidRDefault="00E44C63" w:rsidP="0026363D">
      <w:pPr>
        <w:pStyle w:val="NoSpacing"/>
        <w:spacing w:line="276" w:lineRule="auto"/>
        <w:ind w:firstLine="567"/>
        <w:jc w:val="both"/>
        <w:rPr>
          <w:rFonts w:cs="Times New Roman"/>
          <w:szCs w:val="24"/>
          <w:lang w:eastAsia="ru-RU"/>
        </w:rPr>
      </w:pPr>
      <w:r w:rsidRPr="007E2F3C">
        <w:rPr>
          <w:rFonts w:cs="Times New Roman"/>
          <w:szCs w:val="24"/>
          <w:lang w:eastAsia="ru-RU"/>
        </w:rPr>
        <w:t xml:space="preserve">Pieteicēja lietā nav iesniegusi pierādījumus, ka nekustamo īpašumu turēšanas laikā, t.i., laikā no </w:t>
      </w:r>
      <w:proofErr w:type="gramStart"/>
      <w:r w:rsidRPr="007E2F3C">
        <w:rPr>
          <w:rFonts w:cs="Times New Roman"/>
          <w:szCs w:val="24"/>
          <w:lang w:eastAsia="ru-RU"/>
        </w:rPr>
        <w:t>2013.gada</w:t>
      </w:r>
      <w:proofErr w:type="gramEnd"/>
      <w:r w:rsidRPr="007E2F3C">
        <w:rPr>
          <w:rFonts w:cs="Times New Roman"/>
          <w:szCs w:val="24"/>
          <w:lang w:eastAsia="ru-RU"/>
        </w:rPr>
        <w:t xml:space="preserve"> 8.marta līdz 2013.gada 27.septembrim, pieteicēja būtu veikusi citus ieguldījumus nekustamajos īpašumos. Par citiem ieguldījumiem nav uzskatāmi pieteicējas maksājumi aizdevuma līguma izpildei, jo ar šiem maksājumiem pieteicēja sedza mantojuma atstājēja saistības, kuras pēc būtības nav pamata uzskatīt par ieguldījumiem kapitāla aktīvā.</w:t>
      </w:r>
    </w:p>
    <w:p w14:paraId="546EC41C" w14:textId="3E10F218" w:rsidR="00DC6C21" w:rsidRPr="007E2F3C" w:rsidRDefault="00E44C63" w:rsidP="0026363D">
      <w:pPr>
        <w:pStyle w:val="NoSpacing"/>
        <w:spacing w:line="276" w:lineRule="auto"/>
        <w:ind w:firstLine="567"/>
        <w:jc w:val="both"/>
        <w:rPr>
          <w:rFonts w:cs="Times New Roman"/>
          <w:szCs w:val="24"/>
          <w:lang w:eastAsia="ru-RU"/>
        </w:rPr>
      </w:pPr>
      <w:r w:rsidRPr="007E2F3C">
        <w:rPr>
          <w:rFonts w:cs="Times New Roman"/>
          <w:szCs w:val="24"/>
          <w:lang w:eastAsia="ru-RU"/>
        </w:rPr>
        <w:t>[2.5]</w:t>
      </w:r>
      <w:r w:rsidR="00E31667" w:rsidRPr="007E2F3C">
        <w:rPr>
          <w:rFonts w:cs="Times New Roman"/>
          <w:szCs w:val="24"/>
          <w:lang w:eastAsia="ru-RU"/>
        </w:rPr>
        <w:t> </w:t>
      </w:r>
      <w:r w:rsidR="007E2F3C" w:rsidRPr="007E2F3C">
        <w:rPr>
          <w:rFonts w:cs="Times New Roman"/>
          <w:szCs w:val="24"/>
          <w:lang w:eastAsia="ru-RU"/>
        </w:rPr>
        <w:t>C</w:t>
      </w:r>
      <w:r w:rsidR="00081CFE" w:rsidRPr="007E2F3C">
        <w:rPr>
          <w:rFonts w:cs="Times New Roman"/>
          <w:szCs w:val="24"/>
          <w:lang w:eastAsia="ru-RU"/>
        </w:rPr>
        <w:t xml:space="preserve">iti procentu maksājumi nav iekļaujami pieteicējas izdevumos, jo pieteicējas izdevumi par procentu maksājumiem nav attiecināmi ne uz </w:t>
      </w:r>
      <w:r w:rsidR="007E2F3C" w:rsidRPr="007E2F3C">
        <w:rPr>
          <w:rFonts w:cs="Times New Roman"/>
          <w:szCs w:val="24"/>
          <w:lang w:eastAsia="ru-RU"/>
        </w:rPr>
        <w:t xml:space="preserve">nekustamo īpašumu </w:t>
      </w:r>
      <w:r w:rsidR="00081CFE" w:rsidRPr="007E2F3C">
        <w:rPr>
          <w:rFonts w:cs="Times New Roman"/>
          <w:szCs w:val="24"/>
          <w:lang w:eastAsia="ru-RU"/>
        </w:rPr>
        <w:t>iegādes vērtību, ne arī uz veiktajiem ieguldījumiem īpašumos.</w:t>
      </w:r>
    </w:p>
    <w:p w14:paraId="38663D77" w14:textId="77777777" w:rsidR="00081CFE" w:rsidRDefault="00081CFE" w:rsidP="0026363D">
      <w:pPr>
        <w:pStyle w:val="NoSpacing"/>
        <w:spacing w:line="276" w:lineRule="auto"/>
        <w:ind w:firstLine="567"/>
        <w:jc w:val="both"/>
        <w:rPr>
          <w:rFonts w:cs="Times New Roman"/>
          <w:szCs w:val="24"/>
          <w:lang w:eastAsia="ru-RU"/>
        </w:rPr>
      </w:pPr>
    </w:p>
    <w:p w14:paraId="4550C929" w14:textId="32871D31" w:rsidR="00566BD9" w:rsidRPr="002D7AC4" w:rsidRDefault="00566BD9" w:rsidP="0026363D">
      <w:pPr>
        <w:autoSpaceDE w:val="0"/>
        <w:autoSpaceDN w:val="0"/>
        <w:adjustRightInd w:val="0"/>
        <w:spacing w:after="0" w:line="276" w:lineRule="auto"/>
        <w:ind w:firstLine="567"/>
        <w:jc w:val="both"/>
        <w:rPr>
          <w:rFonts w:cs="Times New Roman"/>
          <w:szCs w:val="24"/>
        </w:rPr>
      </w:pPr>
      <w:r w:rsidRPr="002D7AC4">
        <w:rPr>
          <w:rFonts w:cs="Times New Roman"/>
          <w:szCs w:val="24"/>
          <w:lang w:eastAsia="ru-RU"/>
        </w:rPr>
        <w:t>[3] </w:t>
      </w:r>
      <w:r w:rsidR="007E2F3C">
        <w:rPr>
          <w:rFonts w:cs="Times New Roman"/>
          <w:szCs w:val="24"/>
        </w:rPr>
        <w:t xml:space="preserve">Pieteicēja </w:t>
      </w:r>
      <w:r w:rsidR="00D30FA3" w:rsidRPr="002D7AC4">
        <w:rPr>
          <w:rFonts w:cs="Times New Roman"/>
          <w:szCs w:val="24"/>
        </w:rPr>
        <w:t xml:space="preserve">par apgabaltiesas spriedumu </w:t>
      </w:r>
      <w:r w:rsidRPr="002D7AC4">
        <w:rPr>
          <w:rFonts w:cs="Times New Roman"/>
          <w:szCs w:val="24"/>
        </w:rPr>
        <w:t xml:space="preserve">iesniedza kasācijas sūdzību, </w:t>
      </w:r>
      <w:r>
        <w:rPr>
          <w:rFonts w:cs="Times New Roman"/>
          <w:szCs w:val="24"/>
        </w:rPr>
        <w:t xml:space="preserve">kura pamatota ar </w:t>
      </w:r>
      <w:r w:rsidRPr="002D7AC4">
        <w:rPr>
          <w:rFonts w:cs="Times New Roman"/>
          <w:szCs w:val="24"/>
        </w:rPr>
        <w:t xml:space="preserve">turpmāk </w:t>
      </w:r>
      <w:r>
        <w:rPr>
          <w:rFonts w:cs="Times New Roman"/>
          <w:szCs w:val="24"/>
        </w:rPr>
        <w:t>minētajiem argumentiem</w:t>
      </w:r>
      <w:r w:rsidRPr="002D7AC4">
        <w:rPr>
          <w:rFonts w:cs="Times New Roman"/>
          <w:szCs w:val="24"/>
        </w:rPr>
        <w:t>.</w:t>
      </w:r>
    </w:p>
    <w:p w14:paraId="4741F5F2" w14:textId="0477B087" w:rsidR="00566BD9" w:rsidRDefault="00566BD9" w:rsidP="0026363D">
      <w:pPr>
        <w:pStyle w:val="NoSpacing"/>
        <w:spacing w:line="276" w:lineRule="auto"/>
        <w:ind w:firstLine="567"/>
        <w:jc w:val="both"/>
        <w:rPr>
          <w:rFonts w:cs="Times New Roman"/>
          <w:szCs w:val="24"/>
          <w:lang w:eastAsia="ru-RU"/>
        </w:rPr>
      </w:pPr>
      <w:r>
        <w:rPr>
          <w:rFonts w:cs="Times New Roman"/>
          <w:szCs w:val="24"/>
          <w:lang w:eastAsia="ru-RU"/>
        </w:rPr>
        <w:t xml:space="preserve">[3.1] Tiesa nepareizi ir piemērojusi Administratīvā procesa likuma </w:t>
      </w:r>
      <w:proofErr w:type="gramStart"/>
      <w:r>
        <w:rPr>
          <w:rFonts w:cs="Times New Roman"/>
          <w:szCs w:val="24"/>
          <w:lang w:eastAsia="ru-RU"/>
        </w:rPr>
        <w:t>307.panta</w:t>
      </w:r>
      <w:proofErr w:type="gramEnd"/>
      <w:r>
        <w:rPr>
          <w:rFonts w:cs="Times New Roman"/>
          <w:szCs w:val="24"/>
          <w:lang w:eastAsia="ru-RU"/>
        </w:rPr>
        <w:t xml:space="preserve"> ceturto daļu. Tiesību norma paredz iespēju pievienoties pirmās instances tiesas sprieduma motivācijai gadījumā, ja zemākas instances tiesas spriedumā ietvertais pamatojums ir pareizs un pilnībā pietiekams. Apstākļos, kad apelācijas instances tiesa pieņēm</w:t>
      </w:r>
      <w:r w:rsidR="00E8051C">
        <w:rPr>
          <w:rFonts w:cs="Times New Roman"/>
          <w:szCs w:val="24"/>
          <w:lang w:eastAsia="ru-RU"/>
        </w:rPr>
        <w:t>usi</w:t>
      </w:r>
      <w:r>
        <w:rPr>
          <w:rFonts w:cs="Times New Roman"/>
          <w:szCs w:val="24"/>
          <w:lang w:eastAsia="ru-RU"/>
        </w:rPr>
        <w:t xml:space="preserve"> diametrāli pretēju nolēmu</w:t>
      </w:r>
      <w:r w:rsidR="00D30FA3">
        <w:rPr>
          <w:rFonts w:cs="Times New Roman"/>
          <w:szCs w:val="24"/>
          <w:lang w:eastAsia="ru-RU"/>
        </w:rPr>
        <w:t>mu</w:t>
      </w:r>
      <w:r>
        <w:rPr>
          <w:rFonts w:cs="Times New Roman"/>
          <w:szCs w:val="24"/>
          <w:lang w:eastAsia="ru-RU"/>
        </w:rPr>
        <w:t>, pievienošanās pirmās instances tiesas motīviem nav saprotama un ir pretrunīga.</w:t>
      </w:r>
    </w:p>
    <w:p w14:paraId="48852CC4" w14:textId="0E15BD43" w:rsidR="00955E71" w:rsidRDefault="00E31667" w:rsidP="0026363D">
      <w:pPr>
        <w:pStyle w:val="NoSpacing"/>
        <w:spacing w:line="276" w:lineRule="auto"/>
        <w:ind w:firstLine="567"/>
        <w:jc w:val="both"/>
        <w:rPr>
          <w:rFonts w:cs="Times New Roman"/>
          <w:szCs w:val="24"/>
          <w:lang w:eastAsia="ru-RU"/>
        </w:rPr>
      </w:pPr>
      <w:r>
        <w:rPr>
          <w:rFonts w:cs="Times New Roman"/>
          <w:szCs w:val="24"/>
          <w:lang w:eastAsia="ru-RU"/>
        </w:rPr>
        <w:t>[3.2] </w:t>
      </w:r>
      <w:r w:rsidR="00566BD9">
        <w:rPr>
          <w:rFonts w:cs="Times New Roman"/>
          <w:szCs w:val="24"/>
          <w:lang w:eastAsia="ru-RU"/>
        </w:rPr>
        <w:t>Lietā nav strīd</w:t>
      </w:r>
      <w:r w:rsidR="00E8051C">
        <w:rPr>
          <w:rFonts w:cs="Times New Roman"/>
          <w:szCs w:val="24"/>
          <w:lang w:eastAsia="ru-RU"/>
        </w:rPr>
        <w:t>a</w:t>
      </w:r>
      <w:r w:rsidR="00566BD9">
        <w:rPr>
          <w:rFonts w:cs="Times New Roman"/>
          <w:szCs w:val="24"/>
          <w:lang w:eastAsia="ru-RU"/>
        </w:rPr>
        <w:t xml:space="preserve"> par to, ka nekustam</w:t>
      </w:r>
      <w:r w:rsidR="00D30FA3">
        <w:rPr>
          <w:rFonts w:cs="Times New Roman"/>
          <w:szCs w:val="24"/>
          <w:lang w:eastAsia="ru-RU"/>
        </w:rPr>
        <w:t>aj</w:t>
      </w:r>
      <w:r w:rsidR="00566BD9">
        <w:rPr>
          <w:rFonts w:cs="Times New Roman"/>
          <w:szCs w:val="24"/>
          <w:lang w:eastAsia="ru-RU"/>
        </w:rPr>
        <w:t>ā īpašumā „</w:t>
      </w:r>
      <w:r w:rsidR="00AA143F">
        <w:rPr>
          <w:rFonts w:cs="Times New Roman"/>
          <w:szCs w:val="24"/>
          <w:lang w:eastAsia="ru-RU"/>
        </w:rPr>
        <w:t>[Nosaukums B]</w:t>
      </w:r>
      <w:r w:rsidR="00566BD9">
        <w:rPr>
          <w:rFonts w:cs="Times New Roman"/>
          <w:szCs w:val="24"/>
          <w:lang w:eastAsia="ru-RU"/>
        </w:rPr>
        <w:t>” tika uzbūvēta dzīvojamā māja, kas tika nodota ekspluatācijā un iera</w:t>
      </w:r>
      <w:r w:rsidR="00EB6A2F">
        <w:rPr>
          <w:rFonts w:cs="Times New Roman"/>
          <w:szCs w:val="24"/>
          <w:lang w:eastAsia="ru-RU"/>
        </w:rPr>
        <w:t xml:space="preserve">kstīta zemesgrāmatā </w:t>
      </w:r>
      <w:proofErr w:type="gramStart"/>
      <w:r w:rsidR="00EB6A2F">
        <w:rPr>
          <w:rFonts w:cs="Times New Roman"/>
          <w:szCs w:val="24"/>
          <w:lang w:eastAsia="ru-RU"/>
        </w:rPr>
        <w:t>2009.gadā</w:t>
      </w:r>
      <w:proofErr w:type="gramEnd"/>
      <w:r w:rsidR="00EB6A2F">
        <w:rPr>
          <w:rFonts w:cs="Times New Roman"/>
          <w:szCs w:val="24"/>
          <w:lang w:eastAsia="ru-RU"/>
        </w:rPr>
        <w:t xml:space="preserve">. </w:t>
      </w:r>
      <w:r w:rsidR="00566BD9">
        <w:rPr>
          <w:rFonts w:cs="Times New Roman"/>
          <w:szCs w:val="24"/>
          <w:lang w:eastAsia="ru-RU"/>
        </w:rPr>
        <w:t xml:space="preserve">Secīgi </w:t>
      </w:r>
      <w:r w:rsidR="00EB6A2F">
        <w:rPr>
          <w:rFonts w:cs="Times New Roman"/>
          <w:szCs w:val="24"/>
          <w:lang w:eastAsia="ru-RU"/>
        </w:rPr>
        <w:t xml:space="preserve">nav </w:t>
      </w:r>
      <w:r w:rsidR="00566BD9">
        <w:rPr>
          <w:rFonts w:cs="Times New Roman"/>
          <w:szCs w:val="24"/>
          <w:lang w:eastAsia="ru-RU"/>
        </w:rPr>
        <w:t xml:space="preserve">šaubu, ka nekustamā īpašuma turēšanas laikā īpašumā bija veikti ieguldījumi. Šo apstākli apelācijas instances tiesa, taisot spriedumu, vispār nevērtēja, kaut arī saskaņā ar Administratīvā procesa likuma </w:t>
      </w:r>
      <w:proofErr w:type="gramStart"/>
      <w:r w:rsidR="00566BD9">
        <w:rPr>
          <w:rFonts w:cs="Times New Roman"/>
          <w:szCs w:val="24"/>
          <w:lang w:eastAsia="ru-RU"/>
        </w:rPr>
        <w:t>302.panta</w:t>
      </w:r>
      <w:proofErr w:type="gramEnd"/>
      <w:r w:rsidR="00566BD9">
        <w:rPr>
          <w:rFonts w:cs="Times New Roman"/>
          <w:szCs w:val="24"/>
          <w:lang w:eastAsia="ru-RU"/>
        </w:rPr>
        <w:t xml:space="preserve"> pirmo daļu apelācijas instances tiesa izskata lietu pēc būtības sakarā ar apelācijas sūdzību tādā apjomā, kā lūgts šajā sūdzībā, kā arī pārbauda pierādījumus un vērtē to</w:t>
      </w:r>
      <w:r w:rsidR="00D30FA3">
        <w:rPr>
          <w:rFonts w:cs="Times New Roman"/>
          <w:szCs w:val="24"/>
          <w:lang w:eastAsia="ru-RU"/>
        </w:rPr>
        <w:t>s</w:t>
      </w:r>
      <w:r w:rsidR="00566BD9">
        <w:rPr>
          <w:rFonts w:cs="Times New Roman"/>
          <w:szCs w:val="24"/>
          <w:lang w:eastAsia="ru-RU"/>
        </w:rPr>
        <w:t xml:space="preserve"> pēc Adminis</w:t>
      </w:r>
      <w:r w:rsidR="00EB6A2F">
        <w:rPr>
          <w:rFonts w:cs="Times New Roman"/>
          <w:szCs w:val="24"/>
          <w:lang w:eastAsia="ru-RU"/>
        </w:rPr>
        <w:t>tratīvā procesa likuma 18., 19. un</w:t>
      </w:r>
      <w:r w:rsidR="00566BD9">
        <w:rPr>
          <w:rFonts w:cs="Times New Roman"/>
          <w:szCs w:val="24"/>
          <w:lang w:eastAsia="ru-RU"/>
        </w:rPr>
        <w:t xml:space="preserve"> 20.nodaļas noteikumiem.</w:t>
      </w:r>
      <w:r w:rsidR="00955E71">
        <w:rPr>
          <w:rFonts w:cs="Times New Roman"/>
          <w:szCs w:val="24"/>
          <w:lang w:eastAsia="ru-RU"/>
        </w:rPr>
        <w:t xml:space="preserve"> </w:t>
      </w:r>
      <w:r w:rsidR="00421313">
        <w:rPr>
          <w:rFonts w:cs="Times New Roman"/>
          <w:szCs w:val="24"/>
          <w:lang w:eastAsia="ru-RU"/>
        </w:rPr>
        <w:t>Tādējādi tiesa pārkāpa Adminis</w:t>
      </w:r>
      <w:r w:rsidR="00D41545">
        <w:rPr>
          <w:rFonts w:cs="Times New Roman"/>
          <w:szCs w:val="24"/>
          <w:lang w:eastAsia="ru-RU"/>
        </w:rPr>
        <w:t>tratīvā procesa likuma 154.panta</w:t>
      </w:r>
      <w:r w:rsidR="00421313">
        <w:rPr>
          <w:rFonts w:cs="Times New Roman"/>
          <w:szCs w:val="24"/>
          <w:lang w:eastAsia="ru-RU"/>
        </w:rPr>
        <w:t xml:space="preserve"> noteikumus.</w:t>
      </w:r>
    </w:p>
    <w:p w14:paraId="38132B9A" w14:textId="385B76D9" w:rsidR="00955E71" w:rsidRDefault="00E31667" w:rsidP="0026363D">
      <w:pPr>
        <w:pStyle w:val="NoSpacing"/>
        <w:spacing w:line="276" w:lineRule="auto"/>
        <w:ind w:firstLine="567"/>
        <w:jc w:val="both"/>
        <w:rPr>
          <w:rFonts w:cs="Times New Roman"/>
          <w:szCs w:val="24"/>
          <w:lang w:eastAsia="ru-RU"/>
        </w:rPr>
      </w:pPr>
      <w:r>
        <w:rPr>
          <w:rFonts w:cs="Times New Roman"/>
          <w:szCs w:val="24"/>
          <w:lang w:eastAsia="ru-RU"/>
        </w:rPr>
        <w:t>[3.3] </w:t>
      </w:r>
      <w:r w:rsidR="00955E71">
        <w:rPr>
          <w:rFonts w:cs="Times New Roman"/>
          <w:szCs w:val="24"/>
          <w:lang w:eastAsia="ru-RU"/>
        </w:rPr>
        <w:t>Judikatūrā atzīts, ka pieteicēja pierādīšanas nastai jebkurā gadījumā jābūt reāli īstenojamai (</w:t>
      </w:r>
      <w:r w:rsidR="00EB6A2F">
        <w:rPr>
          <w:rFonts w:cs="Times New Roman"/>
          <w:i/>
          <w:szCs w:val="24"/>
          <w:lang w:eastAsia="ru-RU"/>
        </w:rPr>
        <w:t xml:space="preserve">Senāta </w:t>
      </w:r>
      <w:proofErr w:type="gramStart"/>
      <w:r w:rsidR="00EB6A2F">
        <w:rPr>
          <w:rFonts w:cs="Times New Roman"/>
          <w:i/>
          <w:szCs w:val="24"/>
          <w:lang w:eastAsia="ru-RU"/>
        </w:rPr>
        <w:t>2015.gada</w:t>
      </w:r>
      <w:proofErr w:type="gramEnd"/>
      <w:r w:rsidR="00EB6A2F">
        <w:rPr>
          <w:rFonts w:cs="Times New Roman"/>
          <w:i/>
          <w:szCs w:val="24"/>
          <w:lang w:eastAsia="ru-RU"/>
        </w:rPr>
        <w:t xml:space="preserve"> 5.jū</w:t>
      </w:r>
      <w:r w:rsidR="00955E71" w:rsidRPr="00955E71">
        <w:rPr>
          <w:rFonts w:cs="Times New Roman"/>
          <w:i/>
          <w:szCs w:val="24"/>
          <w:lang w:eastAsia="ru-RU"/>
        </w:rPr>
        <w:t>n</w:t>
      </w:r>
      <w:r w:rsidR="00EB6A2F">
        <w:rPr>
          <w:rFonts w:cs="Times New Roman"/>
          <w:i/>
          <w:szCs w:val="24"/>
          <w:lang w:eastAsia="ru-RU"/>
        </w:rPr>
        <w:t>i</w:t>
      </w:r>
      <w:r w:rsidR="00955E71" w:rsidRPr="00955E71">
        <w:rPr>
          <w:rFonts w:cs="Times New Roman"/>
          <w:i/>
          <w:szCs w:val="24"/>
          <w:lang w:eastAsia="ru-RU"/>
        </w:rPr>
        <w:t>ja sprieduma lietā Nr.</w:t>
      </w:r>
      <w:r w:rsidR="008A3CF7">
        <w:rPr>
          <w:rFonts w:cs="Times New Roman"/>
          <w:i/>
          <w:szCs w:val="24"/>
          <w:lang w:eastAsia="ru-RU"/>
        </w:rPr>
        <w:t> </w:t>
      </w:r>
      <w:r w:rsidR="00955E71" w:rsidRPr="00955E71">
        <w:rPr>
          <w:rFonts w:cs="Times New Roman"/>
          <w:i/>
          <w:szCs w:val="24"/>
          <w:lang w:eastAsia="ru-RU"/>
        </w:rPr>
        <w:t>SKA-102/2015</w:t>
      </w:r>
      <w:r w:rsidR="00EB6A2F">
        <w:rPr>
          <w:rFonts w:cs="Times New Roman"/>
          <w:i/>
          <w:szCs w:val="24"/>
          <w:lang w:eastAsia="ru-RU"/>
        </w:rPr>
        <w:t xml:space="preserve"> (</w:t>
      </w:r>
      <w:r w:rsidR="00EB6A2F" w:rsidRPr="00EB6A2F">
        <w:rPr>
          <w:rFonts w:cs="Times New Roman"/>
          <w:i/>
          <w:szCs w:val="24"/>
        </w:rPr>
        <w:t>A420615511)</w:t>
      </w:r>
      <w:r w:rsidR="00955E71" w:rsidRPr="00955E71">
        <w:rPr>
          <w:rFonts w:cs="Times New Roman"/>
          <w:i/>
          <w:szCs w:val="24"/>
          <w:lang w:eastAsia="ru-RU"/>
        </w:rPr>
        <w:t xml:space="preserve"> 13.punkt</w:t>
      </w:r>
      <w:r w:rsidR="00D30FA3">
        <w:rPr>
          <w:rFonts w:cs="Times New Roman"/>
          <w:i/>
          <w:szCs w:val="24"/>
          <w:lang w:eastAsia="ru-RU"/>
        </w:rPr>
        <w:t>s</w:t>
      </w:r>
      <w:r w:rsidR="00955E71">
        <w:rPr>
          <w:rFonts w:cs="Times New Roman"/>
          <w:szCs w:val="24"/>
          <w:lang w:eastAsia="ru-RU"/>
        </w:rPr>
        <w:t>).</w:t>
      </w:r>
      <w:r w:rsidR="00566BD9">
        <w:rPr>
          <w:rFonts w:cs="Times New Roman"/>
          <w:szCs w:val="24"/>
          <w:lang w:eastAsia="ru-RU"/>
        </w:rPr>
        <w:t xml:space="preserve"> </w:t>
      </w:r>
      <w:r w:rsidR="00955E71">
        <w:rPr>
          <w:rFonts w:cs="Times New Roman"/>
          <w:szCs w:val="24"/>
          <w:lang w:eastAsia="ru-RU"/>
        </w:rPr>
        <w:t xml:space="preserve">No lietas materiāliem saprotams, ka nekustamā īpašuma iegādei un mājas </w:t>
      </w:r>
      <w:r w:rsidR="00955E71">
        <w:rPr>
          <w:rFonts w:cs="Times New Roman"/>
          <w:szCs w:val="24"/>
          <w:lang w:eastAsia="ru-RU"/>
        </w:rPr>
        <w:lastRenderedPageBreak/>
        <w:t>būvniecībai ir ņemti aizņēmumi AS</w:t>
      </w:r>
      <w:r w:rsidR="008A3CF7">
        <w:rPr>
          <w:rFonts w:cs="Times New Roman"/>
          <w:szCs w:val="24"/>
          <w:lang w:eastAsia="ru-RU"/>
        </w:rPr>
        <w:t> </w:t>
      </w:r>
      <w:r w:rsidR="00955E71">
        <w:rPr>
          <w:rFonts w:cs="Times New Roman"/>
          <w:szCs w:val="24"/>
          <w:lang w:eastAsia="ru-RU"/>
        </w:rPr>
        <w:t>„</w:t>
      </w:r>
      <w:proofErr w:type="spellStart"/>
      <w:r w:rsidR="00955E71">
        <w:rPr>
          <w:rFonts w:cs="Times New Roman"/>
          <w:szCs w:val="24"/>
          <w:lang w:eastAsia="ru-RU"/>
        </w:rPr>
        <w:t>Swedbank</w:t>
      </w:r>
      <w:proofErr w:type="spellEnd"/>
      <w:r w:rsidR="00955E71">
        <w:rPr>
          <w:rFonts w:cs="Times New Roman"/>
          <w:szCs w:val="24"/>
          <w:lang w:eastAsia="ru-RU"/>
        </w:rPr>
        <w:t xml:space="preserve">”. Lietā atrodas arī vairāki nekustamā īpašuma novērtējumi, kas tika veikti mājas būvniecības laikā un pierāda mājas ieguldījumu vērtību dažādos būvniecības posmos. Lietā atrodas arī </w:t>
      </w:r>
      <w:proofErr w:type="gramStart"/>
      <w:r w:rsidR="00955E71">
        <w:rPr>
          <w:rFonts w:cs="Times New Roman"/>
          <w:szCs w:val="24"/>
          <w:lang w:eastAsia="ru-RU"/>
        </w:rPr>
        <w:t>2014.gada</w:t>
      </w:r>
      <w:proofErr w:type="gramEnd"/>
      <w:r w:rsidR="00955E71">
        <w:rPr>
          <w:rFonts w:cs="Times New Roman"/>
          <w:szCs w:val="24"/>
          <w:lang w:eastAsia="ru-RU"/>
        </w:rPr>
        <w:t xml:space="preserve"> 6.janvārī veiktā vērtēšanas atskaite.</w:t>
      </w:r>
      <w:r w:rsidR="00566BD9" w:rsidRPr="002D7AC4">
        <w:rPr>
          <w:rFonts w:cs="Times New Roman"/>
          <w:szCs w:val="24"/>
          <w:lang w:eastAsia="ru-RU"/>
        </w:rPr>
        <w:t xml:space="preserve"> </w:t>
      </w:r>
    </w:p>
    <w:p w14:paraId="527C88F6" w14:textId="27EB4690" w:rsidR="00566BD9" w:rsidRDefault="00955E71" w:rsidP="0026363D">
      <w:pPr>
        <w:pStyle w:val="NoSpacing"/>
        <w:spacing w:line="276" w:lineRule="auto"/>
        <w:ind w:firstLine="567"/>
        <w:jc w:val="both"/>
        <w:rPr>
          <w:rFonts w:cs="Times New Roman"/>
          <w:szCs w:val="24"/>
          <w:lang w:eastAsia="ru-RU"/>
        </w:rPr>
      </w:pPr>
      <w:r>
        <w:rPr>
          <w:rFonts w:cs="Times New Roman"/>
          <w:szCs w:val="24"/>
          <w:lang w:eastAsia="ru-RU"/>
        </w:rPr>
        <w:t>Spriedumā tiesa norādīja uz nepilnībām AS</w:t>
      </w:r>
      <w:r w:rsidR="008A3CF7">
        <w:rPr>
          <w:rFonts w:cs="Times New Roman"/>
          <w:szCs w:val="24"/>
          <w:lang w:eastAsia="ru-RU"/>
        </w:rPr>
        <w:t> </w:t>
      </w:r>
      <w:r>
        <w:rPr>
          <w:rFonts w:cs="Times New Roman"/>
          <w:szCs w:val="24"/>
          <w:lang w:eastAsia="ru-RU"/>
        </w:rPr>
        <w:t>„</w:t>
      </w:r>
      <w:proofErr w:type="spellStart"/>
      <w:r>
        <w:rPr>
          <w:rFonts w:cs="Times New Roman"/>
          <w:szCs w:val="24"/>
          <w:lang w:eastAsia="ru-RU"/>
        </w:rPr>
        <w:t>Swedbank</w:t>
      </w:r>
      <w:proofErr w:type="spellEnd"/>
      <w:r>
        <w:rPr>
          <w:rFonts w:cs="Times New Roman"/>
          <w:szCs w:val="24"/>
          <w:lang w:eastAsia="ru-RU"/>
        </w:rPr>
        <w:t xml:space="preserve">” dokumentos un aizdevumu izmantošanas uzraudzības procesā, par kuriem pieteicēja nevarēja zināt mantojuma pieņemšanas laikā. Pieteicējai nebija </w:t>
      </w:r>
      <w:r w:rsidR="009E755B">
        <w:rPr>
          <w:rFonts w:cs="Times New Roman"/>
          <w:szCs w:val="24"/>
          <w:lang w:eastAsia="ru-RU"/>
        </w:rPr>
        <w:t xml:space="preserve">šaubu </w:t>
      </w:r>
      <w:r>
        <w:rPr>
          <w:rFonts w:cs="Times New Roman"/>
          <w:szCs w:val="24"/>
          <w:lang w:eastAsia="ru-RU"/>
        </w:rPr>
        <w:t xml:space="preserve">par to, ka aizdevuma summa attiecināma uz ieguldījumiem nekustamā īpašuma turēšanas laikā. </w:t>
      </w:r>
    </w:p>
    <w:p w14:paraId="0E9F334A" w14:textId="710E9AA7" w:rsidR="00955E71" w:rsidRDefault="00955E71" w:rsidP="0026363D">
      <w:pPr>
        <w:pStyle w:val="NoSpacing"/>
        <w:spacing w:line="276" w:lineRule="auto"/>
        <w:ind w:firstLine="567"/>
        <w:jc w:val="both"/>
        <w:rPr>
          <w:rFonts w:cs="Times New Roman"/>
          <w:szCs w:val="24"/>
          <w:lang w:eastAsia="ru-RU"/>
        </w:rPr>
      </w:pPr>
      <w:r>
        <w:rPr>
          <w:rFonts w:cs="Times New Roman"/>
          <w:szCs w:val="24"/>
          <w:lang w:eastAsia="ru-RU"/>
        </w:rPr>
        <w:t xml:space="preserve">Tiesa </w:t>
      </w:r>
      <w:r w:rsidR="00EB6A2F">
        <w:rPr>
          <w:rFonts w:cs="Times New Roman"/>
          <w:szCs w:val="24"/>
          <w:lang w:eastAsia="ru-RU"/>
        </w:rPr>
        <w:t>neizpildīja</w:t>
      </w:r>
      <w:r>
        <w:rPr>
          <w:rFonts w:cs="Times New Roman"/>
          <w:szCs w:val="24"/>
          <w:lang w:eastAsia="ru-RU"/>
        </w:rPr>
        <w:t xml:space="preserve"> Administratīvā procesa likuma </w:t>
      </w:r>
      <w:proofErr w:type="gramStart"/>
      <w:r>
        <w:rPr>
          <w:rFonts w:cs="Times New Roman"/>
          <w:szCs w:val="24"/>
          <w:lang w:eastAsia="ru-RU"/>
        </w:rPr>
        <w:t>305.panta</w:t>
      </w:r>
      <w:proofErr w:type="gramEnd"/>
      <w:r>
        <w:rPr>
          <w:rFonts w:cs="Times New Roman"/>
          <w:szCs w:val="24"/>
          <w:lang w:eastAsia="ru-RU"/>
        </w:rPr>
        <w:t xml:space="preserve"> otrajā daļā noteiktās procesuālās darbības un neuzdeva pieteicējai iesniegt papildu pierādījumus, kā arī neizprasīja tos pati.</w:t>
      </w:r>
    </w:p>
    <w:p w14:paraId="0C7F6345" w14:textId="2868F5C9" w:rsidR="00421313" w:rsidRDefault="00421313" w:rsidP="0026363D">
      <w:pPr>
        <w:pStyle w:val="NoSpacing"/>
        <w:spacing w:line="276" w:lineRule="auto"/>
        <w:ind w:firstLine="567"/>
        <w:jc w:val="both"/>
        <w:rPr>
          <w:rFonts w:cs="Times New Roman"/>
          <w:szCs w:val="24"/>
          <w:lang w:eastAsia="ru-RU"/>
        </w:rPr>
      </w:pPr>
      <w:proofErr w:type="gramStart"/>
      <w:r>
        <w:rPr>
          <w:rFonts w:cs="Times New Roman"/>
          <w:szCs w:val="24"/>
          <w:lang w:eastAsia="ru-RU"/>
        </w:rPr>
        <w:t>2009.gada</w:t>
      </w:r>
      <w:proofErr w:type="gramEnd"/>
      <w:r>
        <w:rPr>
          <w:rFonts w:cs="Times New Roman"/>
          <w:szCs w:val="24"/>
          <w:lang w:eastAsia="ru-RU"/>
        </w:rPr>
        <w:t xml:space="preserve"> 28.maij</w:t>
      </w:r>
      <w:r w:rsidR="00A26028">
        <w:rPr>
          <w:rFonts w:cs="Times New Roman"/>
          <w:szCs w:val="24"/>
          <w:lang w:eastAsia="ru-RU"/>
        </w:rPr>
        <w:t>a</w:t>
      </w:r>
      <w:r>
        <w:rPr>
          <w:rFonts w:cs="Times New Roman"/>
          <w:szCs w:val="24"/>
          <w:lang w:eastAsia="ru-RU"/>
        </w:rPr>
        <w:t xml:space="preserve"> aktā par dzīvojamās mājas „</w:t>
      </w:r>
      <w:r w:rsidR="00AA143F">
        <w:rPr>
          <w:rFonts w:cs="Times New Roman"/>
          <w:szCs w:val="24"/>
          <w:lang w:eastAsia="ru-RU"/>
        </w:rPr>
        <w:t>[Nosaukums B]</w:t>
      </w:r>
      <w:r>
        <w:rPr>
          <w:rFonts w:cs="Times New Roman"/>
          <w:szCs w:val="24"/>
          <w:lang w:eastAsia="ru-RU"/>
        </w:rPr>
        <w:t>”</w:t>
      </w:r>
      <w:r w:rsidR="008A3CF7">
        <w:rPr>
          <w:rFonts w:cs="Times New Roman"/>
          <w:szCs w:val="24"/>
          <w:lang w:eastAsia="ru-RU"/>
        </w:rPr>
        <w:t xml:space="preserve"> </w:t>
      </w:r>
      <w:r>
        <w:rPr>
          <w:rFonts w:cs="Times New Roman"/>
          <w:szCs w:val="24"/>
          <w:lang w:eastAsia="ru-RU"/>
        </w:rPr>
        <w:t>pieņemšanu ekspluatācijā, ku</w:t>
      </w:r>
      <w:r w:rsidR="00D41545">
        <w:rPr>
          <w:rFonts w:cs="Times New Roman"/>
          <w:szCs w:val="24"/>
          <w:lang w:eastAsia="ru-RU"/>
        </w:rPr>
        <w:t xml:space="preserve">ru parakstījis pieteicējas vīrs, kā arī </w:t>
      </w:r>
      <w:r>
        <w:rPr>
          <w:rFonts w:cs="Times New Roman"/>
          <w:szCs w:val="24"/>
          <w:lang w:eastAsia="ru-RU"/>
        </w:rPr>
        <w:t>Engures pašvaldības būvinspektors un būvvaldes vadītājs, norādīts, ka būves kopējās izmaksas pēc pasūtītāja apliecināj</w:t>
      </w:r>
      <w:r w:rsidR="008A3CF7">
        <w:rPr>
          <w:rFonts w:cs="Times New Roman"/>
          <w:szCs w:val="24"/>
          <w:lang w:eastAsia="ru-RU"/>
        </w:rPr>
        <w:t>uma ir 37 000 Ls jeb 52 646,26 </w:t>
      </w:r>
      <w:proofErr w:type="spellStart"/>
      <w:r w:rsidRPr="00421313">
        <w:rPr>
          <w:rFonts w:cs="Times New Roman"/>
          <w:i/>
          <w:szCs w:val="24"/>
          <w:lang w:eastAsia="ru-RU"/>
        </w:rPr>
        <w:t>euro</w:t>
      </w:r>
      <w:proofErr w:type="spellEnd"/>
      <w:r w:rsidR="00EB6A2F">
        <w:rPr>
          <w:rFonts w:cs="Times New Roman"/>
          <w:szCs w:val="24"/>
          <w:lang w:eastAsia="ru-RU"/>
        </w:rPr>
        <w:t xml:space="preserve">. </w:t>
      </w:r>
      <w:r>
        <w:rPr>
          <w:rFonts w:cs="Times New Roman"/>
          <w:szCs w:val="24"/>
          <w:lang w:eastAsia="ru-RU"/>
        </w:rPr>
        <w:t>Ja tiesa uzskatīja, ka šādi pierādījumi nav pietiekami</w:t>
      </w:r>
      <w:r w:rsidR="00EB6A2F">
        <w:rPr>
          <w:rFonts w:cs="Times New Roman"/>
          <w:szCs w:val="24"/>
          <w:lang w:eastAsia="ru-RU"/>
        </w:rPr>
        <w:t>, tad tiesai bija jādod iespēja pieteicējai</w:t>
      </w:r>
      <w:r>
        <w:rPr>
          <w:rFonts w:cs="Times New Roman"/>
          <w:szCs w:val="24"/>
          <w:lang w:eastAsia="ru-RU"/>
        </w:rPr>
        <w:t xml:space="preserve"> </w:t>
      </w:r>
      <w:r w:rsidR="00EB6A2F">
        <w:rPr>
          <w:rFonts w:cs="Times New Roman"/>
          <w:szCs w:val="24"/>
          <w:lang w:eastAsia="ru-RU"/>
        </w:rPr>
        <w:t>iesniegt papildu</w:t>
      </w:r>
      <w:r w:rsidR="008A3CF7">
        <w:rPr>
          <w:rFonts w:cs="Times New Roman"/>
          <w:szCs w:val="24"/>
          <w:lang w:eastAsia="ru-RU"/>
        </w:rPr>
        <w:t xml:space="preserve"> pierādījumus.</w:t>
      </w:r>
    </w:p>
    <w:p w14:paraId="0E100930" w14:textId="4D37FAD8" w:rsidR="006D6017" w:rsidRPr="00421313" w:rsidRDefault="00E31667" w:rsidP="0026363D">
      <w:pPr>
        <w:pStyle w:val="NoSpacing"/>
        <w:spacing w:line="276" w:lineRule="auto"/>
        <w:ind w:firstLine="567"/>
        <w:jc w:val="both"/>
        <w:rPr>
          <w:rFonts w:cs="Times New Roman"/>
          <w:szCs w:val="24"/>
          <w:lang w:eastAsia="ru-RU"/>
        </w:rPr>
      </w:pPr>
      <w:r>
        <w:rPr>
          <w:rFonts w:cs="Times New Roman"/>
          <w:szCs w:val="24"/>
          <w:lang w:eastAsia="ru-RU"/>
        </w:rPr>
        <w:t>[3.4] </w:t>
      </w:r>
      <w:r w:rsidR="00821AC0">
        <w:rPr>
          <w:rFonts w:cs="Times New Roman"/>
          <w:szCs w:val="24"/>
          <w:lang w:eastAsia="ru-RU"/>
        </w:rPr>
        <w:t>No ierakstiem zemesgrāmatā ir saprotams, ka nekustamie īpašumi ir laulāto kop</w:t>
      </w:r>
      <w:r w:rsidR="00E402B5">
        <w:rPr>
          <w:rFonts w:cs="Times New Roman"/>
          <w:szCs w:val="24"/>
          <w:lang w:eastAsia="ru-RU"/>
        </w:rPr>
        <w:t xml:space="preserve">īgā </w:t>
      </w:r>
      <w:r w:rsidR="00821AC0">
        <w:rPr>
          <w:rFonts w:cs="Times New Roman"/>
          <w:szCs w:val="24"/>
          <w:lang w:eastAsia="ru-RU"/>
        </w:rPr>
        <w:t xml:space="preserve">manta. Civillikuma </w:t>
      </w:r>
      <w:proofErr w:type="gramStart"/>
      <w:r w:rsidR="00821AC0">
        <w:rPr>
          <w:rFonts w:cs="Times New Roman"/>
          <w:szCs w:val="24"/>
          <w:lang w:eastAsia="ru-RU"/>
        </w:rPr>
        <w:t>91.panta</w:t>
      </w:r>
      <w:proofErr w:type="gramEnd"/>
      <w:r w:rsidR="00821AC0">
        <w:rPr>
          <w:rFonts w:cs="Times New Roman"/>
          <w:szCs w:val="24"/>
          <w:lang w:eastAsia="ru-RU"/>
        </w:rPr>
        <w:t xml:space="preserve"> otrā daļa paredz, ka viss</w:t>
      </w:r>
      <w:r w:rsidR="0077081D">
        <w:rPr>
          <w:rFonts w:cs="Times New Roman"/>
          <w:szCs w:val="24"/>
          <w:lang w:eastAsia="ru-RU"/>
        </w:rPr>
        <w:t>,</w:t>
      </w:r>
      <w:r w:rsidR="00821AC0">
        <w:rPr>
          <w:rFonts w:cs="Times New Roman"/>
          <w:szCs w:val="24"/>
          <w:lang w:eastAsia="ru-RU"/>
        </w:rPr>
        <w:t xml:space="preserve"> ko laulības laikā laulātie iegūst kopīgi vai viens no viņiem, bet ar abu laulāto līdzekļiem vai ar otra laulātā darbības </w:t>
      </w:r>
      <w:r w:rsidR="0026363D">
        <w:rPr>
          <w:rFonts w:cs="Times New Roman"/>
          <w:szCs w:val="24"/>
          <w:lang w:eastAsia="ru-RU"/>
        </w:rPr>
        <w:t>palīdzību, ir abu laulāto</w:t>
      </w:r>
      <w:r w:rsidR="00821AC0">
        <w:rPr>
          <w:rFonts w:cs="Times New Roman"/>
          <w:szCs w:val="24"/>
          <w:lang w:eastAsia="ru-RU"/>
        </w:rPr>
        <w:t xml:space="preserve"> kopīga manta; šaubu gadījumā jāpieņem, ka šī manta pieder abiem līdzīgās daļās.</w:t>
      </w:r>
      <w:r w:rsidR="006D6017">
        <w:rPr>
          <w:rFonts w:cs="Times New Roman"/>
          <w:szCs w:val="24"/>
          <w:lang w:eastAsia="ru-RU"/>
        </w:rPr>
        <w:t xml:space="preserve"> Tiesa neņēma vērā, ka kredītsaistības izveidojās laulības laikā. Laulības laikā laulāto uzņemtās saistības arī ir laulāto kop</w:t>
      </w:r>
      <w:r w:rsidR="00E402B5">
        <w:rPr>
          <w:rFonts w:cs="Times New Roman"/>
          <w:szCs w:val="24"/>
          <w:lang w:eastAsia="ru-RU"/>
        </w:rPr>
        <w:t xml:space="preserve">īgā </w:t>
      </w:r>
      <w:r w:rsidR="006D6017">
        <w:rPr>
          <w:rFonts w:cs="Times New Roman"/>
          <w:szCs w:val="24"/>
          <w:lang w:eastAsia="ru-RU"/>
        </w:rPr>
        <w:t xml:space="preserve">manta. </w:t>
      </w:r>
    </w:p>
    <w:p w14:paraId="183D35FB" w14:textId="77777777" w:rsidR="00566BD9" w:rsidRPr="002D7AC4" w:rsidRDefault="00566BD9" w:rsidP="0026363D">
      <w:pPr>
        <w:pStyle w:val="NoSpacing"/>
        <w:spacing w:line="276" w:lineRule="auto"/>
        <w:ind w:firstLine="567"/>
        <w:jc w:val="both"/>
        <w:rPr>
          <w:rFonts w:cs="Times New Roman"/>
          <w:szCs w:val="24"/>
          <w:lang w:eastAsia="ru-RU"/>
        </w:rPr>
      </w:pPr>
    </w:p>
    <w:p w14:paraId="7F4C92DB" w14:textId="72034D3F" w:rsidR="00566BD9" w:rsidRDefault="00566BD9" w:rsidP="0026363D">
      <w:pPr>
        <w:shd w:val="clear" w:color="auto" w:fill="FFFFFF"/>
        <w:spacing w:after="0" w:line="276" w:lineRule="auto"/>
        <w:ind w:firstLine="567"/>
        <w:jc w:val="both"/>
      </w:pPr>
      <w:r w:rsidRPr="0068245E">
        <w:t>[4] Valsts ieņēmumu dienests paskaidrojumā par pieteicēja</w:t>
      </w:r>
      <w:r w:rsidR="0026363D">
        <w:t>s</w:t>
      </w:r>
      <w:r w:rsidRPr="0068245E">
        <w:t xml:space="preserve"> kasācijas sūdzību norāda, ka tā nav pamatota</w:t>
      </w:r>
      <w:r>
        <w:t>.</w:t>
      </w:r>
    </w:p>
    <w:p w14:paraId="37AACFFF" w14:textId="77777777" w:rsidR="00DC6C21" w:rsidRDefault="00DC6C21" w:rsidP="00244A65">
      <w:pPr>
        <w:pStyle w:val="NoSpacing"/>
        <w:spacing w:line="276" w:lineRule="auto"/>
        <w:ind w:firstLine="567"/>
        <w:jc w:val="both"/>
        <w:rPr>
          <w:rFonts w:cs="Times New Roman"/>
          <w:szCs w:val="24"/>
          <w:lang w:eastAsia="ru-RU"/>
        </w:rPr>
      </w:pPr>
    </w:p>
    <w:p w14:paraId="2EFA4DF8" w14:textId="77777777" w:rsidR="00DC6C21" w:rsidRPr="0068245E" w:rsidRDefault="00DC6C21" w:rsidP="00DC6C21">
      <w:pPr>
        <w:spacing w:after="0" w:line="264" w:lineRule="auto"/>
        <w:jc w:val="center"/>
        <w:rPr>
          <w:rFonts w:eastAsia="Times New Roman" w:cs="Times New Roman"/>
          <w:b/>
          <w:szCs w:val="24"/>
          <w:lang w:eastAsia="lv-LV"/>
        </w:rPr>
      </w:pPr>
      <w:r w:rsidRPr="0068245E">
        <w:rPr>
          <w:rFonts w:eastAsia="Times New Roman" w:cs="Times New Roman"/>
          <w:b/>
          <w:szCs w:val="24"/>
          <w:lang w:eastAsia="lv-LV"/>
        </w:rPr>
        <w:t>Motīvu daļa</w:t>
      </w:r>
    </w:p>
    <w:p w14:paraId="538DDEE3" w14:textId="77777777" w:rsidR="00DC6C21" w:rsidRPr="00E81DEA" w:rsidRDefault="00DC6C21" w:rsidP="00A27600">
      <w:pPr>
        <w:spacing w:after="0" w:line="276" w:lineRule="auto"/>
        <w:ind w:firstLine="567"/>
        <w:jc w:val="both"/>
        <w:rPr>
          <w:rFonts w:eastAsia="Times New Roman" w:cs="Times New Roman"/>
          <w:szCs w:val="24"/>
          <w:lang w:eastAsia="lv-LV"/>
        </w:rPr>
      </w:pPr>
    </w:p>
    <w:p w14:paraId="7188C023" w14:textId="5EB36E0B" w:rsidR="00265385" w:rsidRDefault="00DC6C21" w:rsidP="00A27600">
      <w:pPr>
        <w:spacing w:after="0" w:line="276" w:lineRule="auto"/>
        <w:ind w:firstLine="567"/>
        <w:jc w:val="both"/>
        <w:rPr>
          <w:rFonts w:eastAsia="Times New Roman" w:cs="Times New Roman"/>
          <w:szCs w:val="24"/>
          <w:lang w:eastAsia="lv-LV"/>
        </w:rPr>
      </w:pPr>
      <w:r w:rsidRPr="00E81DEA">
        <w:rPr>
          <w:rFonts w:eastAsia="Times New Roman" w:cs="Times New Roman"/>
          <w:szCs w:val="24"/>
          <w:lang w:eastAsia="lv-LV"/>
        </w:rPr>
        <w:t>[5] </w:t>
      </w:r>
      <w:r w:rsidR="00884D61">
        <w:rPr>
          <w:rFonts w:eastAsia="Times New Roman" w:cs="Times New Roman"/>
          <w:szCs w:val="24"/>
          <w:lang w:eastAsia="lv-LV"/>
        </w:rPr>
        <w:t>Pieteicēja</w:t>
      </w:r>
      <w:r w:rsidR="00265385">
        <w:rPr>
          <w:rFonts w:eastAsia="Times New Roman" w:cs="Times New Roman"/>
          <w:szCs w:val="24"/>
          <w:lang w:eastAsia="lv-LV"/>
        </w:rPr>
        <w:t xml:space="preserve"> kasācijas sūdzībā</w:t>
      </w:r>
      <w:r w:rsidR="00884D61">
        <w:rPr>
          <w:rFonts w:eastAsia="Times New Roman" w:cs="Times New Roman"/>
          <w:szCs w:val="24"/>
          <w:lang w:eastAsia="lv-LV"/>
        </w:rPr>
        <w:t xml:space="preserve"> iebilst pret to, ka tiesa ir piemērojusi </w:t>
      </w:r>
      <w:r w:rsidR="00CC40CC">
        <w:rPr>
          <w:rFonts w:eastAsia="Times New Roman" w:cs="Times New Roman"/>
          <w:szCs w:val="24"/>
          <w:lang w:eastAsia="lv-LV"/>
        </w:rPr>
        <w:t>Administratīvā proces</w:t>
      </w:r>
      <w:r w:rsidR="00884D61">
        <w:rPr>
          <w:rFonts w:eastAsia="Times New Roman" w:cs="Times New Roman"/>
          <w:szCs w:val="24"/>
          <w:lang w:eastAsia="lv-LV"/>
        </w:rPr>
        <w:t xml:space="preserve">a likuma </w:t>
      </w:r>
      <w:proofErr w:type="gramStart"/>
      <w:r w:rsidR="00884D61">
        <w:rPr>
          <w:rFonts w:eastAsia="Times New Roman" w:cs="Times New Roman"/>
          <w:szCs w:val="24"/>
          <w:lang w:eastAsia="lv-LV"/>
        </w:rPr>
        <w:t>307.panta</w:t>
      </w:r>
      <w:proofErr w:type="gramEnd"/>
      <w:r w:rsidR="00884D61">
        <w:rPr>
          <w:rFonts w:eastAsia="Times New Roman" w:cs="Times New Roman"/>
          <w:szCs w:val="24"/>
          <w:lang w:eastAsia="lv-LV"/>
        </w:rPr>
        <w:t xml:space="preserve"> ceturto daļu.</w:t>
      </w:r>
      <w:r w:rsidR="00265385" w:rsidRPr="00265385">
        <w:rPr>
          <w:rFonts w:eastAsia="Times New Roman" w:cs="Times New Roman"/>
          <w:szCs w:val="24"/>
          <w:lang w:eastAsia="lv-LV"/>
        </w:rPr>
        <w:t xml:space="preserve"> </w:t>
      </w:r>
    </w:p>
    <w:p w14:paraId="17E1E121" w14:textId="24918D11" w:rsidR="00884D61" w:rsidRDefault="00884D61" w:rsidP="00A27600">
      <w:pPr>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Administratīvā procesa likuma </w:t>
      </w:r>
      <w:proofErr w:type="gramStart"/>
      <w:r>
        <w:rPr>
          <w:rFonts w:eastAsia="Times New Roman" w:cs="Times New Roman"/>
          <w:szCs w:val="24"/>
          <w:lang w:eastAsia="lv-LV"/>
        </w:rPr>
        <w:t>307.panta</w:t>
      </w:r>
      <w:proofErr w:type="gramEnd"/>
      <w:r>
        <w:rPr>
          <w:rFonts w:eastAsia="Times New Roman" w:cs="Times New Roman"/>
          <w:szCs w:val="24"/>
          <w:lang w:eastAsia="lv-LV"/>
        </w:rPr>
        <w:t xml:space="preserve"> ceturtā daļa var tikt piemērota arī tad, ja tiesa pievienojas </w:t>
      </w:r>
      <w:r w:rsidR="00544D99">
        <w:rPr>
          <w:rFonts w:eastAsia="Times New Roman" w:cs="Times New Roman"/>
          <w:szCs w:val="24"/>
          <w:lang w:eastAsia="lv-LV"/>
        </w:rPr>
        <w:t>sprieduma daļai</w:t>
      </w:r>
      <w:r>
        <w:rPr>
          <w:rFonts w:eastAsia="Times New Roman" w:cs="Times New Roman"/>
          <w:szCs w:val="24"/>
          <w:lang w:eastAsia="lv-LV"/>
        </w:rPr>
        <w:t xml:space="preserve">. </w:t>
      </w:r>
      <w:r w:rsidR="00C779C8">
        <w:rPr>
          <w:rFonts w:eastAsia="Times New Roman" w:cs="Times New Roman"/>
          <w:szCs w:val="24"/>
          <w:lang w:eastAsia="lv-LV"/>
        </w:rPr>
        <w:t>Š</w:t>
      </w:r>
      <w:r>
        <w:rPr>
          <w:rFonts w:eastAsia="Times New Roman" w:cs="Times New Roman"/>
          <w:szCs w:val="24"/>
          <w:lang w:eastAsia="lv-LV"/>
        </w:rPr>
        <w:t xml:space="preserve">ādā gadījumā </w:t>
      </w:r>
      <w:r w:rsidR="00C779C8">
        <w:rPr>
          <w:rFonts w:eastAsia="Times New Roman" w:cs="Times New Roman"/>
          <w:szCs w:val="24"/>
          <w:lang w:eastAsia="lv-LV"/>
        </w:rPr>
        <w:t xml:space="preserve">tiesai </w:t>
      </w:r>
      <w:r>
        <w:rPr>
          <w:rFonts w:eastAsia="Times New Roman" w:cs="Times New Roman"/>
          <w:szCs w:val="24"/>
          <w:lang w:eastAsia="lv-LV"/>
        </w:rPr>
        <w:t xml:space="preserve">ir precīzi jānorāda, par kuru sprieduma daļu tiek piemērota Administratīvā procesa likuma </w:t>
      </w:r>
      <w:bookmarkStart w:id="0" w:name="_GoBack"/>
      <w:r>
        <w:rPr>
          <w:rFonts w:eastAsia="Times New Roman" w:cs="Times New Roman"/>
          <w:szCs w:val="24"/>
          <w:lang w:eastAsia="lv-LV"/>
        </w:rPr>
        <w:t>307</w:t>
      </w:r>
      <w:bookmarkEnd w:id="0"/>
      <w:r>
        <w:rPr>
          <w:rFonts w:eastAsia="Times New Roman" w:cs="Times New Roman"/>
          <w:szCs w:val="24"/>
          <w:lang w:eastAsia="lv-LV"/>
        </w:rPr>
        <w:t>.panta ceturtā daļa.</w:t>
      </w:r>
      <w:r w:rsidR="00544D99">
        <w:rPr>
          <w:rFonts w:eastAsia="Times New Roman" w:cs="Times New Roman"/>
          <w:szCs w:val="24"/>
          <w:lang w:eastAsia="lv-LV"/>
        </w:rPr>
        <w:t xml:space="preserve"> Vienlaicīgi tiesai ir jānovērtē, vai </w:t>
      </w:r>
      <w:r w:rsidR="00C779C8">
        <w:rPr>
          <w:rFonts w:eastAsia="Times New Roman" w:cs="Times New Roman"/>
          <w:szCs w:val="24"/>
          <w:lang w:eastAsia="lv-LV"/>
        </w:rPr>
        <w:t xml:space="preserve">Administratīvā procesa likuma </w:t>
      </w:r>
      <w:proofErr w:type="gramStart"/>
      <w:r w:rsidR="00C779C8">
        <w:rPr>
          <w:rFonts w:eastAsia="Times New Roman" w:cs="Times New Roman"/>
          <w:szCs w:val="24"/>
          <w:lang w:eastAsia="lv-LV"/>
        </w:rPr>
        <w:t>307.panta</w:t>
      </w:r>
      <w:proofErr w:type="gramEnd"/>
      <w:r w:rsidR="00C779C8">
        <w:rPr>
          <w:rFonts w:eastAsia="Times New Roman" w:cs="Times New Roman"/>
          <w:szCs w:val="24"/>
          <w:lang w:eastAsia="lv-LV"/>
        </w:rPr>
        <w:t xml:space="preserve"> ceturtā</w:t>
      </w:r>
      <w:r w:rsidR="00FD4888">
        <w:rPr>
          <w:rFonts w:eastAsia="Times New Roman" w:cs="Times New Roman"/>
          <w:szCs w:val="24"/>
          <w:lang w:eastAsia="lv-LV"/>
        </w:rPr>
        <w:t>s</w:t>
      </w:r>
      <w:r w:rsidR="00C779C8">
        <w:rPr>
          <w:rFonts w:eastAsia="Times New Roman" w:cs="Times New Roman"/>
          <w:szCs w:val="24"/>
          <w:lang w:eastAsia="lv-LV"/>
        </w:rPr>
        <w:t xml:space="preserve"> daļas piemērošana</w:t>
      </w:r>
      <w:r>
        <w:rPr>
          <w:rFonts w:eastAsia="Times New Roman" w:cs="Times New Roman"/>
          <w:szCs w:val="24"/>
          <w:lang w:eastAsia="lv-LV"/>
        </w:rPr>
        <w:t xml:space="preserve"> </w:t>
      </w:r>
      <w:r w:rsidR="00544D99">
        <w:rPr>
          <w:rFonts w:eastAsia="Times New Roman" w:cs="Times New Roman"/>
          <w:szCs w:val="24"/>
          <w:lang w:eastAsia="lv-LV"/>
        </w:rPr>
        <w:t>nav novedusi</w:t>
      </w:r>
      <w:r>
        <w:rPr>
          <w:rFonts w:eastAsia="Times New Roman" w:cs="Times New Roman"/>
          <w:szCs w:val="24"/>
          <w:lang w:eastAsia="lv-LV"/>
        </w:rPr>
        <w:t xml:space="preserve"> pie sprieduma teksta neskaidrības un pretrunīguma. </w:t>
      </w:r>
    </w:p>
    <w:p w14:paraId="6911B95E" w14:textId="37299961" w:rsidR="00CC40CC" w:rsidRDefault="00CC40CC" w:rsidP="00A27600">
      <w:pPr>
        <w:spacing w:after="0" w:line="276" w:lineRule="auto"/>
        <w:ind w:firstLine="567"/>
        <w:jc w:val="both"/>
        <w:rPr>
          <w:rFonts w:eastAsia="Times New Roman" w:cs="Times New Roman"/>
          <w:szCs w:val="24"/>
          <w:lang w:eastAsia="lv-LV"/>
        </w:rPr>
      </w:pPr>
      <w:r>
        <w:rPr>
          <w:rFonts w:eastAsia="Times New Roman" w:cs="Times New Roman"/>
          <w:szCs w:val="24"/>
          <w:lang w:eastAsia="lv-LV"/>
        </w:rPr>
        <w:t>Tiesa ir norādījusi, ka</w:t>
      </w:r>
      <w:r w:rsidR="00DB774E">
        <w:rPr>
          <w:rFonts w:eastAsia="Times New Roman" w:cs="Times New Roman"/>
          <w:szCs w:val="24"/>
          <w:lang w:eastAsia="lv-LV"/>
        </w:rPr>
        <w:t xml:space="preserve"> tā pievienojas tiesas konstatētajiem faktiem un to novērtējumam daļā, kas norādīta konkrētos sprieduma punktos. Līdz ar to spriedumā ietvertais teksts norāda, </w:t>
      </w:r>
      <w:r w:rsidR="008812E5">
        <w:rPr>
          <w:rFonts w:eastAsia="Times New Roman" w:cs="Times New Roman"/>
          <w:szCs w:val="24"/>
          <w:lang w:eastAsia="lv-LV"/>
        </w:rPr>
        <w:t xml:space="preserve">kurus </w:t>
      </w:r>
      <w:r w:rsidR="00DB774E">
        <w:rPr>
          <w:rFonts w:eastAsia="Times New Roman" w:cs="Times New Roman"/>
          <w:szCs w:val="24"/>
          <w:lang w:eastAsia="lv-LV"/>
        </w:rPr>
        <w:t>faktus un apsvērumus apgabaltiesa atzīst par pamatotiem.</w:t>
      </w:r>
      <w:r w:rsidR="00265385">
        <w:rPr>
          <w:rFonts w:eastAsia="Times New Roman" w:cs="Times New Roman"/>
          <w:szCs w:val="24"/>
          <w:lang w:eastAsia="lv-LV"/>
        </w:rPr>
        <w:t xml:space="preserve"> I</w:t>
      </w:r>
      <w:r w:rsidR="00DB774E">
        <w:rPr>
          <w:rFonts w:eastAsia="Times New Roman" w:cs="Times New Roman"/>
          <w:szCs w:val="24"/>
          <w:lang w:eastAsia="lv-LV"/>
        </w:rPr>
        <w:t xml:space="preserve">epriekš minētais veids, kādā tiesa uzrāda to, ka atsevišķus pirmās instances </w:t>
      </w:r>
      <w:r w:rsidR="0026363D">
        <w:rPr>
          <w:rFonts w:eastAsia="Times New Roman" w:cs="Times New Roman"/>
          <w:szCs w:val="24"/>
          <w:lang w:eastAsia="lv-LV"/>
        </w:rPr>
        <w:t xml:space="preserve">tiesas </w:t>
      </w:r>
      <w:r w:rsidR="00DB774E">
        <w:rPr>
          <w:rFonts w:eastAsia="Times New Roman" w:cs="Times New Roman"/>
          <w:szCs w:val="24"/>
          <w:lang w:eastAsia="lv-LV"/>
        </w:rPr>
        <w:t>novērtējumus un secinājumus tā atzīst par pareiziem,</w:t>
      </w:r>
      <w:r w:rsidR="00544D99">
        <w:rPr>
          <w:rFonts w:eastAsia="Times New Roman" w:cs="Times New Roman"/>
          <w:szCs w:val="24"/>
          <w:lang w:eastAsia="lv-LV"/>
        </w:rPr>
        <w:t xml:space="preserve"> </w:t>
      </w:r>
      <w:r w:rsidR="00DB774E">
        <w:rPr>
          <w:rFonts w:eastAsia="Times New Roman" w:cs="Times New Roman"/>
          <w:szCs w:val="24"/>
          <w:lang w:eastAsia="lv-LV"/>
        </w:rPr>
        <w:t xml:space="preserve">neietekmē sprieduma satura skaidrību. </w:t>
      </w:r>
    </w:p>
    <w:p w14:paraId="680142F5" w14:textId="77777777" w:rsidR="00E44C63" w:rsidRPr="0003096D" w:rsidRDefault="00E44C63" w:rsidP="00A27600">
      <w:pPr>
        <w:pStyle w:val="NoSpacing"/>
        <w:spacing w:line="276" w:lineRule="auto"/>
        <w:ind w:firstLine="567"/>
        <w:jc w:val="both"/>
        <w:rPr>
          <w:rFonts w:cs="Times New Roman"/>
          <w:szCs w:val="24"/>
          <w:lang w:eastAsia="ru-RU"/>
        </w:rPr>
      </w:pPr>
    </w:p>
    <w:p w14:paraId="13729BDB" w14:textId="4C7C122A" w:rsidR="005249C4" w:rsidRDefault="009F662A" w:rsidP="00A27600">
      <w:pPr>
        <w:spacing w:after="0" w:line="276" w:lineRule="auto"/>
        <w:ind w:firstLine="567"/>
        <w:jc w:val="both"/>
      </w:pPr>
      <w:r>
        <w:t>[6]</w:t>
      </w:r>
      <w:r w:rsidR="00E31667">
        <w:t> </w:t>
      </w:r>
      <w:r w:rsidR="005249C4">
        <w:t xml:space="preserve">Kasācijas sūdzība ietver virkni argumentu, kas saistīti ar </w:t>
      </w:r>
      <w:r w:rsidR="00C8067E">
        <w:t>pierādījumu</w:t>
      </w:r>
      <w:r w:rsidR="005249C4">
        <w:t xml:space="preserve"> novērtējumu</w:t>
      </w:r>
      <w:r w:rsidR="00C8067E">
        <w:t xml:space="preserve"> par izdevumu esību</w:t>
      </w:r>
      <w:r w:rsidR="00104B10">
        <w:t xml:space="preserve"> par </w:t>
      </w:r>
      <w:r w:rsidR="005249C4">
        <w:t xml:space="preserve">ēkas </w:t>
      </w:r>
      <w:r w:rsidR="008812E5">
        <w:t>būv</w:t>
      </w:r>
      <w:r w:rsidR="00104B10">
        <w:t>niecību</w:t>
      </w:r>
      <w:r w:rsidR="005249C4">
        <w:t xml:space="preserve"> </w:t>
      </w:r>
      <w:r w:rsidR="00104B10">
        <w:t>vienā no atsavinātajiem īpašumiem.</w:t>
      </w:r>
    </w:p>
    <w:p w14:paraId="2ED1D4C9" w14:textId="77777777" w:rsidR="005249C4" w:rsidRDefault="005249C4" w:rsidP="00A27600">
      <w:pPr>
        <w:spacing w:after="0" w:line="276" w:lineRule="auto"/>
        <w:ind w:firstLine="567"/>
        <w:jc w:val="both"/>
        <w:rPr>
          <w:rFonts w:cs="Times New Roman"/>
          <w:szCs w:val="24"/>
          <w:lang w:eastAsia="ru-RU"/>
        </w:rPr>
      </w:pPr>
      <w:r>
        <w:t xml:space="preserve">Pieteicēja īpašuma tiesības ieguva mantojuma rezultātā. Līdz ar to kapitāla ienākuma noteikšanā tiek piemērota likuma </w:t>
      </w:r>
      <w:r w:rsidR="00C8067E">
        <w:rPr>
          <w:rFonts w:cs="Times New Roman"/>
          <w:szCs w:val="24"/>
          <w:lang w:eastAsia="ru-RU"/>
        </w:rPr>
        <w:t>„Par iedzīvotāju ienākuma nodokli” 11.</w:t>
      </w:r>
      <w:proofErr w:type="gramStart"/>
      <w:r w:rsidR="00C8067E">
        <w:rPr>
          <w:rFonts w:cs="Times New Roman"/>
          <w:szCs w:val="24"/>
          <w:vertAlign w:val="superscript"/>
          <w:lang w:eastAsia="ru-RU"/>
        </w:rPr>
        <w:t>9</w:t>
      </w:r>
      <w:r w:rsidR="00C8067E">
        <w:rPr>
          <w:rFonts w:cs="Times New Roman"/>
          <w:szCs w:val="24"/>
          <w:lang w:eastAsia="ru-RU"/>
        </w:rPr>
        <w:t>panta</w:t>
      </w:r>
      <w:proofErr w:type="gramEnd"/>
      <w:r w:rsidR="00C8067E">
        <w:rPr>
          <w:rFonts w:cs="Times New Roman"/>
          <w:szCs w:val="24"/>
          <w:lang w:eastAsia="ru-RU"/>
        </w:rPr>
        <w:t xml:space="preserve"> ceturtā daļa. Saskaņā ar šo tiesību normu, ja kapitāla aktīvs iegūts mantojuma ceļā, par tā iegādes vērtību uzskata attiecīgi mantojuma masā ietilpstošā norādītā konkrētā kapitāla aktīva vērtību.</w:t>
      </w:r>
    </w:p>
    <w:p w14:paraId="42DCEDA6" w14:textId="4ED1A608" w:rsidR="00C8067E" w:rsidRPr="00C8067E" w:rsidRDefault="00984ADA" w:rsidP="00A27600">
      <w:pPr>
        <w:spacing w:after="0" w:line="276" w:lineRule="auto"/>
        <w:ind w:firstLine="567"/>
        <w:jc w:val="both"/>
      </w:pPr>
      <w:r>
        <w:lastRenderedPageBreak/>
        <w:t>Tādējādi t</w:t>
      </w:r>
      <w:r w:rsidR="0026363D">
        <w:t>iesību norma</w:t>
      </w:r>
      <w:r w:rsidR="00C8067E">
        <w:t xml:space="preserve"> nosaka to, </w:t>
      </w:r>
      <w:proofErr w:type="gramStart"/>
      <w:r w:rsidR="00C8067E">
        <w:t>ka aprēķinā tiek ņemta vērā īpašuma vērtība, kāda</w:t>
      </w:r>
      <w:proofErr w:type="gramEnd"/>
      <w:r w:rsidR="00C8067E">
        <w:t xml:space="preserve"> tā ir mantojuma </w:t>
      </w:r>
      <w:r w:rsidR="004B0AB5">
        <w:t>atklāšanās</w:t>
      </w:r>
      <w:r w:rsidR="00C8067E">
        <w:t xml:space="preserve"> brīdī. </w:t>
      </w:r>
      <w:r w:rsidR="00C8067E" w:rsidRPr="00E81DEA">
        <w:rPr>
          <w:rFonts w:cs="Times New Roman"/>
          <w:szCs w:val="24"/>
          <w:lang w:eastAsia="ru-RU"/>
        </w:rPr>
        <w:t>Mantojuma masā ietilpstošā īpašuma vērtības noteikšana</w:t>
      </w:r>
      <w:r w:rsidR="00D00EBF">
        <w:rPr>
          <w:rFonts w:cs="Times New Roman"/>
          <w:szCs w:val="24"/>
          <w:lang w:eastAsia="ru-RU"/>
        </w:rPr>
        <w:t>s</w:t>
      </w:r>
      <w:r w:rsidR="00C8067E" w:rsidRPr="00E81DEA">
        <w:rPr>
          <w:rFonts w:cs="Times New Roman"/>
          <w:szCs w:val="24"/>
          <w:lang w:eastAsia="ru-RU"/>
        </w:rPr>
        <w:t xml:space="preserve"> kārtība tiek apskatīta Notariāta likumā un uz šī likuma pamata izdot</w:t>
      </w:r>
      <w:r w:rsidR="0026363D">
        <w:rPr>
          <w:rFonts w:cs="Times New Roman"/>
          <w:szCs w:val="24"/>
          <w:lang w:eastAsia="ru-RU"/>
        </w:rPr>
        <w:t>ajos Ministru kabineta noteikumo</w:t>
      </w:r>
      <w:r w:rsidR="00C8067E" w:rsidRPr="00E81DEA">
        <w:rPr>
          <w:rFonts w:cs="Times New Roman"/>
          <w:szCs w:val="24"/>
          <w:lang w:eastAsia="ru-RU"/>
        </w:rPr>
        <w:t>s.</w:t>
      </w:r>
    </w:p>
    <w:p w14:paraId="3095CFD9" w14:textId="77777777" w:rsidR="00C8067E" w:rsidRPr="00E81DEA" w:rsidRDefault="00C8067E" w:rsidP="00A27600">
      <w:pPr>
        <w:pStyle w:val="NoSpacing"/>
        <w:spacing w:line="276" w:lineRule="auto"/>
        <w:ind w:firstLine="567"/>
        <w:jc w:val="both"/>
        <w:rPr>
          <w:rFonts w:cs="Times New Roman"/>
          <w:szCs w:val="24"/>
          <w:lang w:eastAsia="ru-RU"/>
        </w:rPr>
      </w:pPr>
      <w:r w:rsidRPr="00E81DEA">
        <w:rPr>
          <w:rFonts w:cs="Times New Roman"/>
          <w:szCs w:val="24"/>
          <w:lang w:eastAsia="ru-RU"/>
        </w:rPr>
        <w:t xml:space="preserve">Notariāta likuma </w:t>
      </w:r>
      <w:proofErr w:type="gramStart"/>
      <w:r w:rsidRPr="00E81DEA">
        <w:rPr>
          <w:rFonts w:cs="Times New Roman"/>
          <w:szCs w:val="24"/>
          <w:lang w:eastAsia="ru-RU"/>
        </w:rPr>
        <w:t>316.pants</w:t>
      </w:r>
      <w:proofErr w:type="gramEnd"/>
      <w:r w:rsidRPr="00E81DEA">
        <w:rPr>
          <w:rFonts w:cs="Times New Roman"/>
          <w:szCs w:val="24"/>
          <w:lang w:eastAsia="ru-RU"/>
        </w:rPr>
        <w:t xml:space="preserve"> paredz, ka, atzīstot mantošanas iesniegumu par pamatotu, zvērināts notārs taisa notariālo aktu par apstiprināšanu mantojuma tiesībās pēc likuma (mantojuma apliecību). Tādējādi tiesību norma paredz, ka mantojuma apliecība ir dokuments, kas apstiprina mantojuma tiesību iegūšanu. </w:t>
      </w:r>
    </w:p>
    <w:p w14:paraId="7E5389CD" w14:textId="77777777" w:rsidR="00C8067E" w:rsidRPr="00E81DEA" w:rsidRDefault="00C8067E" w:rsidP="00A27600">
      <w:pPr>
        <w:pStyle w:val="NoSpacing"/>
        <w:spacing w:line="276" w:lineRule="auto"/>
        <w:ind w:firstLine="567"/>
        <w:jc w:val="both"/>
        <w:rPr>
          <w:rFonts w:cs="Times New Roman"/>
          <w:szCs w:val="24"/>
          <w:lang w:eastAsia="ru-RU"/>
        </w:rPr>
      </w:pPr>
      <w:r w:rsidRPr="00E81DEA">
        <w:rPr>
          <w:rFonts w:cs="Times New Roman"/>
          <w:szCs w:val="24"/>
          <w:lang w:eastAsia="ru-RU"/>
        </w:rPr>
        <w:t xml:space="preserve">Notariāta likuma </w:t>
      </w:r>
      <w:proofErr w:type="gramStart"/>
      <w:r w:rsidRPr="00E81DEA">
        <w:rPr>
          <w:rFonts w:cs="Times New Roman"/>
          <w:szCs w:val="24"/>
          <w:lang w:eastAsia="ru-RU"/>
        </w:rPr>
        <w:t>312.panta</w:t>
      </w:r>
      <w:proofErr w:type="gramEnd"/>
      <w:r w:rsidRPr="00E81DEA">
        <w:rPr>
          <w:rFonts w:cs="Times New Roman"/>
          <w:szCs w:val="24"/>
          <w:lang w:eastAsia="ru-RU"/>
        </w:rPr>
        <w:t xml:space="preserve"> 3.punkts paredz, ka mantošanas iesniegumam likumiskie mantinieki pievieno mantojamās mantas sarakstu un mantas novērtējumu. Savukārt </w:t>
      </w:r>
      <w:r w:rsidR="006B6816">
        <w:rPr>
          <w:rFonts w:cs="Times New Roman"/>
          <w:szCs w:val="24"/>
          <w:lang w:eastAsia="ru-RU"/>
        </w:rPr>
        <w:t>noteikumi Nr. 618</w:t>
      </w:r>
      <w:r w:rsidRPr="00E81DEA">
        <w:rPr>
          <w:rFonts w:cs="Times New Roman"/>
          <w:szCs w:val="24"/>
          <w:lang w:eastAsia="ru-RU"/>
        </w:rPr>
        <w:t xml:space="preserve"> nosaka kārtību, kādā tiek noteikta mantojamās mantas vērtība.</w:t>
      </w:r>
    </w:p>
    <w:p w14:paraId="65DA72BC" w14:textId="77777777" w:rsidR="00C8067E" w:rsidRPr="00E81DEA" w:rsidRDefault="00C8067E" w:rsidP="00A27600">
      <w:pPr>
        <w:pStyle w:val="NoSpacing"/>
        <w:spacing w:line="276" w:lineRule="auto"/>
        <w:ind w:firstLine="567"/>
        <w:jc w:val="both"/>
        <w:rPr>
          <w:rFonts w:cs="Times New Roman"/>
          <w:szCs w:val="24"/>
          <w:lang w:eastAsia="ru-RU"/>
        </w:rPr>
      </w:pPr>
      <w:r w:rsidRPr="00E81DEA">
        <w:rPr>
          <w:rFonts w:cs="Times New Roman"/>
          <w:szCs w:val="24"/>
          <w:lang w:eastAsia="ru-RU"/>
        </w:rPr>
        <w:t>Saskaņā ar noteikumu Nr. 618 30.punktu mantojuma lietai pievieno mantinieku iesniegtu mantojamās mantas sarakstu un novērtējumu. Savukārt noteikumu Nr. 618 35.punkts paredz, ka gadījumā, ja mantinieku neapmierina novērtējums, kas veikts saskaņā ar šo noteikumu 31</w:t>
      </w:r>
      <w:r>
        <w:rPr>
          <w:rFonts w:cs="Times New Roman"/>
          <w:szCs w:val="24"/>
          <w:lang w:eastAsia="ru-RU"/>
        </w:rPr>
        <w:t>.</w:t>
      </w:r>
      <w:r w:rsidRPr="00E81DEA">
        <w:rPr>
          <w:rFonts w:cs="Times New Roman"/>
          <w:szCs w:val="24"/>
          <w:lang w:eastAsia="ru-RU"/>
        </w:rPr>
        <w:t xml:space="preserve">, 32., 33. un 34.punktu, mantojuma lietai var pievienot arī mantinieku noteiktu mantojamās mantas novērtējumu. Par mantojamās mantas vērtību uzskata mantojuma lietā iesniegto augstāko novērtējumu.  </w:t>
      </w:r>
    </w:p>
    <w:p w14:paraId="08707A7B" w14:textId="5BDB5367" w:rsidR="00C8067E" w:rsidRDefault="00104B10" w:rsidP="00A27600">
      <w:pPr>
        <w:pStyle w:val="NoSpacing"/>
        <w:spacing w:line="276" w:lineRule="auto"/>
        <w:ind w:firstLine="567"/>
        <w:jc w:val="both"/>
        <w:rPr>
          <w:rFonts w:cs="Times New Roman"/>
          <w:szCs w:val="24"/>
          <w:lang w:eastAsia="ru-RU"/>
        </w:rPr>
      </w:pPr>
      <w:r>
        <w:rPr>
          <w:rFonts w:cs="Times New Roman"/>
          <w:szCs w:val="24"/>
          <w:lang w:eastAsia="ru-RU"/>
        </w:rPr>
        <w:t>Pieteicēja nav iebildusi pret</w:t>
      </w:r>
      <w:r w:rsidR="00265CCB">
        <w:rPr>
          <w:rFonts w:cs="Times New Roman"/>
          <w:szCs w:val="24"/>
          <w:lang w:eastAsia="ru-RU"/>
        </w:rPr>
        <w:t xml:space="preserve"> mantojuma apliecībā norādīto īpašumu </w:t>
      </w:r>
      <w:r w:rsidR="00265CCB" w:rsidRPr="009E755B">
        <w:rPr>
          <w:rFonts w:cs="Times New Roman"/>
          <w:szCs w:val="24"/>
          <w:lang w:eastAsia="ru-RU"/>
        </w:rPr>
        <w:t>vērtību</w:t>
      </w:r>
      <w:r>
        <w:rPr>
          <w:rFonts w:cs="Times New Roman"/>
          <w:szCs w:val="24"/>
          <w:lang w:eastAsia="ru-RU"/>
        </w:rPr>
        <w:t xml:space="preserve">. Līdz ar to pieteicējai arī ir </w:t>
      </w:r>
      <w:r w:rsidR="00984ADA">
        <w:rPr>
          <w:rFonts w:cs="Times New Roman"/>
          <w:szCs w:val="24"/>
          <w:lang w:eastAsia="ru-RU"/>
        </w:rPr>
        <w:t>jāsamierinās ar to</w:t>
      </w:r>
      <w:r>
        <w:rPr>
          <w:rFonts w:cs="Times New Roman"/>
          <w:szCs w:val="24"/>
          <w:lang w:eastAsia="ru-RU"/>
        </w:rPr>
        <w:t xml:space="preserve">, ka </w:t>
      </w:r>
      <w:r w:rsidR="00D13427">
        <w:rPr>
          <w:rFonts w:cs="Times New Roman"/>
          <w:szCs w:val="24"/>
          <w:lang w:eastAsia="ru-RU"/>
        </w:rPr>
        <w:t>tieši šīs</w:t>
      </w:r>
      <w:r>
        <w:rPr>
          <w:rFonts w:cs="Times New Roman"/>
          <w:szCs w:val="24"/>
          <w:lang w:eastAsia="ru-RU"/>
        </w:rPr>
        <w:t xml:space="preserve"> vērtības tiek tālāk izmantotas nodokļu un nodevu aprēķinā.</w:t>
      </w:r>
      <w:r w:rsidR="006B6816">
        <w:rPr>
          <w:rFonts w:cs="Times New Roman"/>
          <w:szCs w:val="24"/>
          <w:lang w:eastAsia="ru-RU"/>
        </w:rPr>
        <w:t xml:space="preserve"> </w:t>
      </w:r>
    </w:p>
    <w:p w14:paraId="5E176E8A" w14:textId="77777777" w:rsidR="00104B10" w:rsidRDefault="00104B10" w:rsidP="00A27600">
      <w:pPr>
        <w:pStyle w:val="NoSpacing"/>
        <w:spacing w:line="276" w:lineRule="auto"/>
        <w:ind w:firstLine="567"/>
        <w:jc w:val="both"/>
        <w:rPr>
          <w:rFonts w:cs="Times New Roman"/>
          <w:szCs w:val="24"/>
          <w:lang w:eastAsia="ru-RU"/>
        </w:rPr>
      </w:pPr>
    </w:p>
    <w:p w14:paraId="43F88444" w14:textId="081B6FBC" w:rsidR="00104B10" w:rsidRDefault="00E31667" w:rsidP="00A27600">
      <w:pPr>
        <w:pStyle w:val="NoSpacing"/>
        <w:spacing w:line="276" w:lineRule="auto"/>
        <w:ind w:firstLine="567"/>
        <w:jc w:val="both"/>
        <w:rPr>
          <w:rFonts w:cs="Times New Roman"/>
          <w:szCs w:val="24"/>
          <w:lang w:eastAsia="ru-RU"/>
        </w:rPr>
      </w:pPr>
      <w:r>
        <w:rPr>
          <w:rFonts w:cs="Times New Roman"/>
          <w:szCs w:val="24"/>
          <w:lang w:eastAsia="ru-RU"/>
        </w:rPr>
        <w:t>[7] </w:t>
      </w:r>
      <w:r w:rsidR="00104B10">
        <w:rPr>
          <w:rFonts w:cs="Times New Roman"/>
          <w:szCs w:val="24"/>
          <w:lang w:eastAsia="ru-RU"/>
        </w:rPr>
        <w:t xml:space="preserve">Mantojuma </w:t>
      </w:r>
      <w:r w:rsidR="00984ADA">
        <w:rPr>
          <w:rFonts w:cs="Times New Roman"/>
          <w:szCs w:val="24"/>
          <w:lang w:eastAsia="ru-RU"/>
        </w:rPr>
        <w:t>apliecībā</w:t>
      </w:r>
      <w:r w:rsidR="00104B10">
        <w:rPr>
          <w:rFonts w:cs="Times New Roman"/>
          <w:szCs w:val="24"/>
          <w:lang w:eastAsia="ru-RU"/>
        </w:rPr>
        <w:t xml:space="preserve"> norādītajā īpašuma vērtībā iekļaujas arī ieguldījumi īpašumā, kas ir veikti līdz </w:t>
      </w:r>
      <w:r w:rsidR="00EB6FCC">
        <w:rPr>
          <w:rFonts w:cs="Times New Roman"/>
          <w:szCs w:val="24"/>
          <w:lang w:eastAsia="ru-RU"/>
        </w:rPr>
        <w:t>mantojuma atklāšanās brīdim</w:t>
      </w:r>
      <w:r w:rsidR="00104B10">
        <w:rPr>
          <w:rFonts w:cs="Times New Roman"/>
          <w:szCs w:val="24"/>
          <w:lang w:eastAsia="ru-RU"/>
        </w:rPr>
        <w:t>. Ja pieteicēja norāda, ka nekustamajā īpašumā tika uzbūvēta dzīvojamā māja, kas tika nodota ekspluatācij</w:t>
      </w:r>
      <w:r w:rsidR="004B0AB5">
        <w:rPr>
          <w:rFonts w:cs="Times New Roman"/>
          <w:szCs w:val="24"/>
          <w:lang w:eastAsia="ru-RU"/>
        </w:rPr>
        <w:t>ā</w:t>
      </w:r>
      <w:r w:rsidR="00104B10">
        <w:rPr>
          <w:rFonts w:cs="Times New Roman"/>
          <w:szCs w:val="24"/>
          <w:lang w:eastAsia="ru-RU"/>
        </w:rPr>
        <w:t xml:space="preserve"> un ierakstīta zemesgrāmatā </w:t>
      </w:r>
      <w:proofErr w:type="gramStart"/>
      <w:r w:rsidR="00104B10">
        <w:rPr>
          <w:rFonts w:cs="Times New Roman"/>
          <w:szCs w:val="24"/>
          <w:lang w:eastAsia="ru-RU"/>
        </w:rPr>
        <w:t>2009.gadā</w:t>
      </w:r>
      <w:proofErr w:type="gramEnd"/>
      <w:r w:rsidR="00984ADA">
        <w:rPr>
          <w:rFonts w:cs="Times New Roman"/>
          <w:szCs w:val="24"/>
          <w:lang w:eastAsia="ru-RU"/>
        </w:rPr>
        <w:t xml:space="preserve"> (līdz mantojuma atklāšanās brīdim)</w:t>
      </w:r>
      <w:r w:rsidR="00104B10">
        <w:rPr>
          <w:rFonts w:cs="Times New Roman"/>
          <w:szCs w:val="24"/>
          <w:lang w:eastAsia="ru-RU"/>
        </w:rPr>
        <w:t xml:space="preserve">, tad šīs ēkas vērtībai </w:t>
      </w:r>
      <w:r w:rsidR="001951F4">
        <w:rPr>
          <w:rFonts w:cs="Times New Roman"/>
          <w:szCs w:val="24"/>
          <w:lang w:eastAsia="ru-RU"/>
        </w:rPr>
        <w:t>ir</w:t>
      </w:r>
      <w:r w:rsidR="00104B10">
        <w:rPr>
          <w:rFonts w:cs="Times New Roman"/>
          <w:szCs w:val="24"/>
          <w:lang w:eastAsia="ru-RU"/>
        </w:rPr>
        <w:t xml:space="preserve"> </w:t>
      </w:r>
      <w:r w:rsidR="00B1675E">
        <w:rPr>
          <w:rFonts w:cs="Times New Roman"/>
          <w:szCs w:val="24"/>
          <w:lang w:eastAsia="ru-RU"/>
        </w:rPr>
        <w:t xml:space="preserve">jābūt </w:t>
      </w:r>
      <w:r w:rsidR="00104B10">
        <w:rPr>
          <w:rFonts w:cs="Times New Roman"/>
          <w:szCs w:val="24"/>
          <w:lang w:eastAsia="ru-RU"/>
        </w:rPr>
        <w:t>iekļautai mantojuma apliecībā norādītajā īpašuma vērtībā.</w:t>
      </w:r>
    </w:p>
    <w:p w14:paraId="2FF70044" w14:textId="7C918575" w:rsidR="009804D4" w:rsidRDefault="009804D4" w:rsidP="00A27600">
      <w:pPr>
        <w:pStyle w:val="NoSpacing"/>
        <w:spacing w:line="276" w:lineRule="auto"/>
        <w:ind w:firstLine="567"/>
        <w:jc w:val="both"/>
        <w:rPr>
          <w:rFonts w:cs="Times New Roman"/>
          <w:szCs w:val="24"/>
          <w:lang w:eastAsia="ru-RU"/>
        </w:rPr>
      </w:pPr>
      <w:r>
        <w:rPr>
          <w:rFonts w:cs="Times New Roman"/>
          <w:szCs w:val="24"/>
          <w:lang w:eastAsia="ru-RU"/>
        </w:rPr>
        <w:t xml:space="preserve">Mantojuma iegūšana tiek apstiprināta ar mantojuma apliecības izsniegšanu. Līdz ar to no šī brīža </w:t>
      </w:r>
      <w:r w:rsidR="002D1438">
        <w:rPr>
          <w:rFonts w:cs="Times New Roman"/>
          <w:szCs w:val="24"/>
          <w:lang w:eastAsia="ru-RU"/>
        </w:rPr>
        <w:t>personai ir tiesisks pamats darboties</w:t>
      </w:r>
      <w:r>
        <w:rPr>
          <w:rFonts w:cs="Times New Roman"/>
          <w:szCs w:val="24"/>
          <w:lang w:eastAsia="ru-RU"/>
        </w:rPr>
        <w:t xml:space="preserve"> ar īpašumu savā vārdā un interesēs, veicot ieguldījumus īpašumā. Tādēļ arī pieteicējas ieguldījumi īpašumā tiek vērtēti no brīža, kad pieteicēja varēja veikt šos ieguldījumus kā īpašuma īpašniece (savā vārdā un savās interesēs).</w:t>
      </w:r>
      <w:r w:rsidR="002D1438">
        <w:rPr>
          <w:rFonts w:cs="Times New Roman"/>
          <w:szCs w:val="24"/>
          <w:lang w:eastAsia="ru-RU"/>
        </w:rPr>
        <w:t xml:space="preserve"> Uz to, ka vērā tiek ņemts tieši laika posms, kurā pieteicēja ir kapitāla turētāja</w:t>
      </w:r>
      <w:r w:rsidR="00E54118">
        <w:rPr>
          <w:rFonts w:cs="Times New Roman"/>
          <w:szCs w:val="24"/>
          <w:lang w:eastAsia="ru-RU"/>
        </w:rPr>
        <w:t>,</w:t>
      </w:r>
      <w:r w:rsidR="002D1438">
        <w:rPr>
          <w:rFonts w:cs="Times New Roman"/>
          <w:szCs w:val="24"/>
          <w:lang w:eastAsia="ru-RU"/>
        </w:rPr>
        <w:t xml:space="preserve"> norāda arī</w:t>
      </w:r>
      <w:r w:rsidR="002D1438" w:rsidRPr="002D1438">
        <w:t xml:space="preserve"> </w:t>
      </w:r>
      <w:r w:rsidR="002D1438">
        <w:t xml:space="preserve">likuma </w:t>
      </w:r>
      <w:r w:rsidR="002D1438">
        <w:rPr>
          <w:rFonts w:cs="Times New Roman"/>
          <w:szCs w:val="24"/>
          <w:lang w:eastAsia="ru-RU"/>
        </w:rPr>
        <w:t>„Par iedzīvotāju ienākuma nodokli” 11.</w:t>
      </w:r>
      <w:proofErr w:type="gramStart"/>
      <w:r w:rsidR="002D1438">
        <w:rPr>
          <w:rFonts w:cs="Times New Roman"/>
          <w:szCs w:val="24"/>
          <w:vertAlign w:val="superscript"/>
          <w:lang w:eastAsia="ru-RU"/>
        </w:rPr>
        <w:t>9</w:t>
      </w:r>
      <w:r w:rsidR="002D1438">
        <w:rPr>
          <w:rFonts w:cs="Times New Roman"/>
          <w:szCs w:val="24"/>
          <w:lang w:eastAsia="ru-RU"/>
        </w:rPr>
        <w:t>panta</w:t>
      </w:r>
      <w:proofErr w:type="gramEnd"/>
      <w:r w:rsidR="002D1438">
        <w:rPr>
          <w:rFonts w:cs="Times New Roman"/>
          <w:szCs w:val="24"/>
          <w:lang w:eastAsia="ru-RU"/>
        </w:rPr>
        <w:t xml:space="preserve"> 5.</w:t>
      </w:r>
      <w:r w:rsidR="002D1438">
        <w:rPr>
          <w:rFonts w:cs="Times New Roman"/>
          <w:szCs w:val="24"/>
          <w:vertAlign w:val="superscript"/>
          <w:lang w:eastAsia="ru-RU"/>
        </w:rPr>
        <w:t>1</w:t>
      </w:r>
      <w:r w:rsidR="002D1438">
        <w:rPr>
          <w:rFonts w:cs="Times New Roman"/>
          <w:szCs w:val="24"/>
          <w:lang w:eastAsia="ru-RU"/>
        </w:rPr>
        <w:t xml:space="preserve">daļa. Līdz ar to mantojuma atstājēja ieguldījumi, kas veikti īpašumā pirms mantojuma </w:t>
      </w:r>
      <w:r w:rsidR="00870C0B">
        <w:rPr>
          <w:rFonts w:cs="Times New Roman"/>
          <w:szCs w:val="24"/>
          <w:lang w:eastAsia="ru-RU"/>
        </w:rPr>
        <w:t>atklāšanās</w:t>
      </w:r>
      <w:r w:rsidR="00EB6FCC">
        <w:rPr>
          <w:rFonts w:cs="Times New Roman"/>
          <w:szCs w:val="24"/>
          <w:lang w:eastAsia="ru-RU"/>
        </w:rPr>
        <w:t>, nevar tikt atzīti</w:t>
      </w:r>
      <w:r w:rsidR="002D1438">
        <w:rPr>
          <w:rFonts w:cs="Times New Roman"/>
          <w:szCs w:val="24"/>
          <w:lang w:eastAsia="ru-RU"/>
        </w:rPr>
        <w:t xml:space="preserve"> par mant</w:t>
      </w:r>
      <w:r w:rsidR="00870C0B">
        <w:rPr>
          <w:rFonts w:cs="Times New Roman"/>
          <w:szCs w:val="24"/>
          <w:lang w:eastAsia="ru-RU"/>
        </w:rPr>
        <w:t>inieka</w:t>
      </w:r>
      <w:r w:rsidR="002D1438">
        <w:rPr>
          <w:rFonts w:cs="Times New Roman"/>
          <w:szCs w:val="24"/>
          <w:lang w:eastAsia="ru-RU"/>
        </w:rPr>
        <w:t xml:space="preserve"> ieguldījumiem.</w:t>
      </w:r>
    </w:p>
    <w:p w14:paraId="31D20932" w14:textId="73BF9F12" w:rsidR="00375F17" w:rsidRDefault="00EB6FCC" w:rsidP="00A27600">
      <w:pPr>
        <w:pStyle w:val="NoSpacing"/>
        <w:spacing w:line="276" w:lineRule="auto"/>
        <w:ind w:firstLine="567"/>
        <w:jc w:val="both"/>
        <w:rPr>
          <w:rFonts w:cs="Times New Roman"/>
          <w:szCs w:val="24"/>
          <w:lang w:eastAsia="ru-RU"/>
        </w:rPr>
      </w:pPr>
      <w:r>
        <w:rPr>
          <w:rFonts w:cs="Times New Roman"/>
          <w:szCs w:val="24"/>
          <w:lang w:eastAsia="ru-RU"/>
        </w:rPr>
        <w:t>L</w:t>
      </w:r>
      <w:r w:rsidR="002D1438">
        <w:t xml:space="preserve">ikuma </w:t>
      </w:r>
      <w:r w:rsidR="002D1438">
        <w:rPr>
          <w:rFonts w:cs="Times New Roman"/>
          <w:szCs w:val="24"/>
          <w:lang w:eastAsia="ru-RU"/>
        </w:rPr>
        <w:t>„Par iedzīvotāju ienākuma nodokli” 11.</w:t>
      </w:r>
      <w:proofErr w:type="gramStart"/>
      <w:r w:rsidR="002D1438">
        <w:rPr>
          <w:rFonts w:cs="Times New Roman"/>
          <w:szCs w:val="24"/>
          <w:vertAlign w:val="superscript"/>
          <w:lang w:eastAsia="ru-RU"/>
        </w:rPr>
        <w:t>9</w:t>
      </w:r>
      <w:r w:rsidR="002D1438">
        <w:rPr>
          <w:rFonts w:cs="Times New Roman"/>
          <w:szCs w:val="24"/>
          <w:lang w:eastAsia="ru-RU"/>
        </w:rPr>
        <w:t>panta</w:t>
      </w:r>
      <w:proofErr w:type="gramEnd"/>
      <w:r w:rsidR="002D1438">
        <w:rPr>
          <w:rFonts w:cs="Times New Roman"/>
          <w:szCs w:val="24"/>
          <w:lang w:eastAsia="ru-RU"/>
        </w:rPr>
        <w:t xml:space="preserve"> ceturtā</w:t>
      </w:r>
      <w:r>
        <w:rPr>
          <w:rFonts w:cs="Times New Roman"/>
          <w:szCs w:val="24"/>
          <w:lang w:eastAsia="ru-RU"/>
        </w:rPr>
        <w:t>s</w:t>
      </w:r>
      <w:r w:rsidR="002D1438">
        <w:rPr>
          <w:rFonts w:cs="Times New Roman"/>
          <w:szCs w:val="24"/>
          <w:lang w:eastAsia="ru-RU"/>
        </w:rPr>
        <w:t xml:space="preserve"> daļas interpretācija</w:t>
      </w:r>
      <w:r w:rsidR="005F3D11">
        <w:rPr>
          <w:rFonts w:cs="Times New Roman"/>
          <w:szCs w:val="24"/>
          <w:lang w:eastAsia="ru-RU"/>
        </w:rPr>
        <w:t xml:space="preserve"> pieļauj ņemt vērā vienīgi tos </w:t>
      </w:r>
      <w:r>
        <w:rPr>
          <w:rFonts w:cs="Times New Roman"/>
          <w:szCs w:val="24"/>
          <w:lang w:eastAsia="ru-RU"/>
        </w:rPr>
        <w:t>izdevumus un ieguldījumus</w:t>
      </w:r>
      <w:r w:rsidR="005F3D11">
        <w:rPr>
          <w:rFonts w:cs="Times New Roman"/>
          <w:szCs w:val="24"/>
          <w:lang w:eastAsia="ru-RU"/>
        </w:rPr>
        <w:t>, kurus pieteicēja ir veikusi īpašumā pēc mantojuma pieņemšanas,</w:t>
      </w:r>
      <w:r>
        <w:rPr>
          <w:rFonts w:cs="Times New Roman"/>
          <w:szCs w:val="24"/>
          <w:lang w:eastAsia="ru-RU"/>
        </w:rPr>
        <w:t xml:space="preserve"> un tas ir izsecināms</w:t>
      </w:r>
      <w:r w:rsidR="002D1438">
        <w:rPr>
          <w:rFonts w:cs="Times New Roman"/>
          <w:szCs w:val="24"/>
          <w:lang w:eastAsia="ru-RU"/>
        </w:rPr>
        <w:t>, ja apskata pretēja</w:t>
      </w:r>
      <w:r w:rsidR="005F3D11">
        <w:rPr>
          <w:rFonts w:cs="Times New Roman"/>
          <w:szCs w:val="24"/>
          <w:lang w:eastAsia="ru-RU"/>
        </w:rPr>
        <w:t xml:space="preserve">s tiesību normas sniegto </w:t>
      </w:r>
      <w:r w:rsidR="002D1438">
        <w:rPr>
          <w:rFonts w:cs="Times New Roman"/>
          <w:szCs w:val="24"/>
          <w:lang w:eastAsia="ru-RU"/>
        </w:rPr>
        <w:t>rezultātu</w:t>
      </w:r>
      <w:r w:rsidR="005F3D11">
        <w:rPr>
          <w:rFonts w:cs="Times New Roman"/>
          <w:szCs w:val="24"/>
          <w:lang w:eastAsia="ru-RU"/>
        </w:rPr>
        <w:t>. Ja</w:t>
      </w:r>
      <w:r w:rsidR="00375F17">
        <w:rPr>
          <w:rFonts w:cs="Times New Roman"/>
          <w:szCs w:val="24"/>
          <w:lang w:eastAsia="ru-RU"/>
        </w:rPr>
        <w:t xml:space="preserve"> pieteicējai ir tiesības iekļaut </w:t>
      </w:r>
      <w:r>
        <w:rPr>
          <w:rFonts w:cs="Times New Roman"/>
          <w:szCs w:val="24"/>
          <w:lang w:eastAsia="ru-RU"/>
        </w:rPr>
        <w:t>izdevumos gan mantotā</w:t>
      </w:r>
      <w:r w:rsidR="00375F17">
        <w:rPr>
          <w:rFonts w:cs="Times New Roman"/>
          <w:szCs w:val="24"/>
          <w:lang w:eastAsia="ru-RU"/>
        </w:rPr>
        <w:t xml:space="preserve"> īpašuma vērtību, kurā</w:t>
      </w:r>
      <w:r w:rsidR="009804D4">
        <w:rPr>
          <w:rFonts w:cs="Times New Roman"/>
          <w:szCs w:val="24"/>
          <w:lang w:eastAsia="ru-RU"/>
        </w:rPr>
        <w:t xml:space="preserve"> jau</w:t>
      </w:r>
      <w:r w:rsidR="00375F17">
        <w:rPr>
          <w:rFonts w:cs="Times New Roman"/>
          <w:szCs w:val="24"/>
          <w:lang w:eastAsia="ru-RU"/>
        </w:rPr>
        <w:t xml:space="preserve"> </w:t>
      </w:r>
      <w:r w:rsidR="009804D4">
        <w:rPr>
          <w:rFonts w:cs="Times New Roman"/>
          <w:szCs w:val="24"/>
          <w:lang w:eastAsia="ru-RU"/>
        </w:rPr>
        <w:t>ir iekļauta</w:t>
      </w:r>
      <w:r w:rsidR="005A5193">
        <w:rPr>
          <w:rFonts w:cs="Times New Roman"/>
          <w:szCs w:val="24"/>
          <w:lang w:eastAsia="ru-RU"/>
        </w:rPr>
        <w:t xml:space="preserve"> ēkas vērtība</w:t>
      </w:r>
      <w:r w:rsidR="00375F17">
        <w:rPr>
          <w:rFonts w:cs="Times New Roman"/>
          <w:szCs w:val="24"/>
          <w:lang w:eastAsia="ru-RU"/>
        </w:rPr>
        <w:t xml:space="preserve">, gan arī izdevumus par </w:t>
      </w:r>
      <w:r w:rsidR="005F3D11">
        <w:rPr>
          <w:rFonts w:cs="Times New Roman"/>
          <w:szCs w:val="24"/>
          <w:lang w:eastAsia="ru-RU"/>
        </w:rPr>
        <w:t xml:space="preserve">ēkas </w:t>
      </w:r>
      <w:r w:rsidR="00E54118">
        <w:rPr>
          <w:rFonts w:cs="Times New Roman"/>
          <w:szCs w:val="24"/>
          <w:lang w:eastAsia="ru-RU"/>
        </w:rPr>
        <w:t>būvniecību</w:t>
      </w:r>
      <w:r w:rsidR="005F3D11">
        <w:rPr>
          <w:rFonts w:cs="Times New Roman"/>
          <w:szCs w:val="24"/>
          <w:lang w:eastAsia="ru-RU"/>
        </w:rPr>
        <w:t xml:space="preserve">, </w:t>
      </w:r>
      <w:r w:rsidR="00375F17">
        <w:rPr>
          <w:rFonts w:cs="Times New Roman"/>
          <w:szCs w:val="24"/>
          <w:lang w:eastAsia="ru-RU"/>
        </w:rPr>
        <w:t xml:space="preserve">tad pieteicējai būtu iespējas divkāršā apmērā uzrādīt izdevumus par ēkas </w:t>
      </w:r>
      <w:r w:rsidR="00E54118">
        <w:rPr>
          <w:rFonts w:cs="Times New Roman"/>
          <w:szCs w:val="24"/>
          <w:lang w:eastAsia="ru-RU"/>
        </w:rPr>
        <w:t xml:space="preserve">būvniecību </w:t>
      </w:r>
      <w:r w:rsidR="00375F17">
        <w:rPr>
          <w:rFonts w:cs="Times New Roman"/>
          <w:szCs w:val="24"/>
          <w:lang w:eastAsia="ru-RU"/>
        </w:rPr>
        <w:t xml:space="preserve">ienākuma no kapitāla aprēķinā. Šāda pieeja acīmredzami noved pie netaisnīga rezultāta, līdz ar to </w:t>
      </w:r>
      <w:r w:rsidR="009804D4">
        <w:rPr>
          <w:rFonts w:cs="Times New Roman"/>
          <w:szCs w:val="24"/>
          <w:lang w:eastAsia="ru-RU"/>
        </w:rPr>
        <w:t>šāda tiesību normas interpretācija nav pieļaujama.</w:t>
      </w:r>
    </w:p>
    <w:p w14:paraId="61B78A7E" w14:textId="77777777" w:rsidR="009804D4" w:rsidRDefault="009804D4" w:rsidP="00A27600">
      <w:pPr>
        <w:pStyle w:val="NoSpacing"/>
        <w:spacing w:line="276" w:lineRule="auto"/>
        <w:ind w:firstLine="567"/>
        <w:jc w:val="both"/>
        <w:rPr>
          <w:rFonts w:cs="Times New Roman"/>
          <w:szCs w:val="24"/>
          <w:lang w:eastAsia="ru-RU"/>
        </w:rPr>
      </w:pPr>
    </w:p>
    <w:p w14:paraId="594900FA" w14:textId="7BD2280D" w:rsidR="005F3D11" w:rsidRDefault="00E31667" w:rsidP="00A27600">
      <w:pPr>
        <w:pStyle w:val="NoSpacing"/>
        <w:spacing w:line="276" w:lineRule="auto"/>
        <w:ind w:firstLine="567"/>
        <w:jc w:val="both"/>
        <w:rPr>
          <w:rFonts w:cs="Times New Roman"/>
          <w:szCs w:val="24"/>
          <w:lang w:eastAsia="ru-RU"/>
        </w:rPr>
      </w:pPr>
      <w:r>
        <w:rPr>
          <w:rFonts w:cs="Times New Roman"/>
          <w:szCs w:val="24"/>
          <w:lang w:eastAsia="ru-RU"/>
        </w:rPr>
        <w:t>[8] </w:t>
      </w:r>
      <w:r w:rsidR="005F3D11">
        <w:rPr>
          <w:rFonts w:cs="Times New Roman"/>
          <w:szCs w:val="24"/>
          <w:lang w:eastAsia="ru-RU"/>
        </w:rPr>
        <w:t xml:space="preserve">Senāts konstatē, ka </w:t>
      </w:r>
      <w:r w:rsidR="001951F4">
        <w:rPr>
          <w:rFonts w:cs="Times New Roman"/>
          <w:szCs w:val="24"/>
          <w:lang w:eastAsia="ru-RU"/>
        </w:rPr>
        <w:t xml:space="preserve">tiesa spriedumā iekļautajā argumentācijā par </w:t>
      </w:r>
      <w:r w:rsidR="00E54118">
        <w:rPr>
          <w:rFonts w:cs="Times New Roman"/>
          <w:szCs w:val="24"/>
          <w:lang w:eastAsia="ru-RU"/>
        </w:rPr>
        <w:t xml:space="preserve">būvniecības </w:t>
      </w:r>
      <w:r w:rsidR="001951F4">
        <w:rPr>
          <w:rFonts w:cs="Times New Roman"/>
          <w:szCs w:val="24"/>
          <w:lang w:eastAsia="ru-RU"/>
        </w:rPr>
        <w:t>izdevumiem</w:t>
      </w:r>
      <w:r w:rsidR="005F3D11">
        <w:rPr>
          <w:rFonts w:cs="Times New Roman"/>
          <w:szCs w:val="24"/>
          <w:lang w:eastAsia="ru-RU"/>
        </w:rPr>
        <w:t xml:space="preserve"> nav balstīj</w:t>
      </w:r>
      <w:r w:rsidR="00E54118">
        <w:rPr>
          <w:rFonts w:cs="Times New Roman"/>
          <w:szCs w:val="24"/>
          <w:lang w:eastAsia="ru-RU"/>
        </w:rPr>
        <w:t>usies</w:t>
      </w:r>
      <w:r w:rsidR="005F3D11">
        <w:rPr>
          <w:rFonts w:cs="Times New Roman"/>
          <w:szCs w:val="24"/>
          <w:lang w:eastAsia="ru-RU"/>
        </w:rPr>
        <w:t xml:space="preserve"> uz iepriekš norādīto</w:t>
      </w:r>
      <w:r w:rsidR="005F3D11" w:rsidRPr="005F3D11">
        <w:t xml:space="preserve"> </w:t>
      </w:r>
      <w:r w:rsidR="005F3D11">
        <w:t xml:space="preserve">likuma </w:t>
      </w:r>
      <w:r w:rsidR="005F3D11">
        <w:rPr>
          <w:rFonts w:cs="Times New Roman"/>
          <w:szCs w:val="24"/>
          <w:lang w:eastAsia="ru-RU"/>
        </w:rPr>
        <w:t>„Par iedzīvotāju ienākuma nodokli” 11.</w:t>
      </w:r>
      <w:proofErr w:type="gramStart"/>
      <w:r w:rsidR="005F3D11">
        <w:rPr>
          <w:rFonts w:cs="Times New Roman"/>
          <w:szCs w:val="24"/>
          <w:vertAlign w:val="superscript"/>
          <w:lang w:eastAsia="ru-RU"/>
        </w:rPr>
        <w:t>9</w:t>
      </w:r>
      <w:r w:rsidR="005F3D11">
        <w:rPr>
          <w:rFonts w:cs="Times New Roman"/>
          <w:szCs w:val="24"/>
          <w:lang w:eastAsia="ru-RU"/>
        </w:rPr>
        <w:t>panta</w:t>
      </w:r>
      <w:proofErr w:type="gramEnd"/>
      <w:r w:rsidR="005F3D11">
        <w:rPr>
          <w:rFonts w:cs="Times New Roman"/>
          <w:szCs w:val="24"/>
          <w:lang w:eastAsia="ru-RU"/>
        </w:rPr>
        <w:t xml:space="preserve"> ceturtā</w:t>
      </w:r>
      <w:r w:rsidR="00E54118">
        <w:rPr>
          <w:rFonts w:cs="Times New Roman"/>
          <w:szCs w:val="24"/>
          <w:lang w:eastAsia="ru-RU"/>
        </w:rPr>
        <w:t>s</w:t>
      </w:r>
      <w:r w:rsidR="005F3D11">
        <w:rPr>
          <w:rFonts w:cs="Times New Roman"/>
          <w:szCs w:val="24"/>
          <w:lang w:eastAsia="ru-RU"/>
        </w:rPr>
        <w:t xml:space="preserve"> daļas interpretācij</w:t>
      </w:r>
      <w:r w:rsidR="00122300">
        <w:rPr>
          <w:rFonts w:cs="Times New Roman"/>
          <w:szCs w:val="24"/>
          <w:lang w:eastAsia="ru-RU"/>
        </w:rPr>
        <w:t>u</w:t>
      </w:r>
      <w:r w:rsidR="005F3D11">
        <w:rPr>
          <w:rFonts w:cs="Times New Roman"/>
          <w:szCs w:val="24"/>
          <w:lang w:eastAsia="ru-RU"/>
        </w:rPr>
        <w:t xml:space="preserve">, proti, tiesa nav atzinusi pieteicējas tiesības atskaitīt izdevumus, kas mantojuma atstājējam radās par ēkas </w:t>
      </w:r>
      <w:r w:rsidR="00E54118">
        <w:rPr>
          <w:rFonts w:cs="Times New Roman"/>
          <w:szCs w:val="24"/>
          <w:lang w:eastAsia="ru-RU"/>
        </w:rPr>
        <w:t>būvniecību</w:t>
      </w:r>
      <w:r w:rsidR="00122300">
        <w:rPr>
          <w:rFonts w:cs="Times New Roman"/>
          <w:szCs w:val="24"/>
          <w:lang w:eastAsia="ru-RU"/>
        </w:rPr>
        <w:t>,</w:t>
      </w:r>
      <w:r w:rsidR="00E54118">
        <w:rPr>
          <w:rFonts w:cs="Times New Roman"/>
          <w:szCs w:val="24"/>
          <w:lang w:eastAsia="ru-RU"/>
        </w:rPr>
        <w:t xml:space="preserve"> </w:t>
      </w:r>
      <w:r w:rsidR="005F3D11">
        <w:rPr>
          <w:rFonts w:cs="Times New Roman"/>
          <w:szCs w:val="24"/>
          <w:lang w:eastAsia="ru-RU"/>
        </w:rPr>
        <w:t xml:space="preserve">tā iemesla dēļ, ka tie nav </w:t>
      </w:r>
      <w:r w:rsidR="005F3D11">
        <w:rPr>
          <w:rFonts w:cs="Times New Roman"/>
          <w:szCs w:val="24"/>
          <w:lang w:eastAsia="ru-RU"/>
        </w:rPr>
        <w:lastRenderedPageBreak/>
        <w:t>pietiekami dokumentāri pierād</w:t>
      </w:r>
      <w:r w:rsidR="001951F4">
        <w:rPr>
          <w:rFonts w:cs="Times New Roman"/>
          <w:szCs w:val="24"/>
          <w:lang w:eastAsia="ru-RU"/>
        </w:rPr>
        <w:t>īti. Turklāt daļu no izdevumiem jau audita ietvaros atzina arī dienests.</w:t>
      </w:r>
    </w:p>
    <w:p w14:paraId="60B764AA" w14:textId="680D736B" w:rsidR="005F3D11" w:rsidRDefault="00375F17" w:rsidP="00A27600">
      <w:pPr>
        <w:pStyle w:val="NoSpacing"/>
        <w:spacing w:line="276" w:lineRule="auto"/>
        <w:ind w:firstLine="567"/>
        <w:jc w:val="both"/>
        <w:rPr>
          <w:rFonts w:cs="Times New Roman"/>
          <w:szCs w:val="24"/>
          <w:lang w:eastAsia="ru-RU"/>
        </w:rPr>
      </w:pPr>
      <w:r>
        <w:rPr>
          <w:rFonts w:cs="Times New Roman"/>
          <w:szCs w:val="24"/>
          <w:lang w:eastAsia="ru-RU"/>
        </w:rPr>
        <w:t>Tiesa</w:t>
      </w:r>
      <w:r w:rsidR="006B12DE">
        <w:rPr>
          <w:rFonts w:cs="Times New Roman"/>
          <w:szCs w:val="24"/>
          <w:lang w:eastAsia="ru-RU"/>
        </w:rPr>
        <w:t xml:space="preserve"> ir atzinusi par pamatotu dienesta lēmumā secināto,</w:t>
      </w:r>
      <w:r w:rsidR="00D13427">
        <w:rPr>
          <w:rFonts w:cs="Times New Roman"/>
          <w:szCs w:val="24"/>
          <w:lang w:eastAsia="ru-RU"/>
        </w:rPr>
        <w:t xml:space="preserve"> ka bija jāņem vērā izdevumi </w:t>
      </w:r>
      <w:proofErr w:type="gramStart"/>
      <w:r w:rsidR="006B12DE">
        <w:rPr>
          <w:rFonts w:cs="Times New Roman"/>
          <w:szCs w:val="24"/>
          <w:lang w:eastAsia="ru-RU"/>
        </w:rPr>
        <w:t>6026,26</w:t>
      </w:r>
      <w:r w:rsidR="00D13427">
        <w:rPr>
          <w:rFonts w:cs="Times New Roman"/>
          <w:szCs w:val="24"/>
          <w:lang w:eastAsia="ru-RU"/>
        </w:rPr>
        <w:t> Ls</w:t>
      </w:r>
      <w:proofErr w:type="gramEnd"/>
      <w:r w:rsidR="006B12DE">
        <w:rPr>
          <w:rFonts w:cs="Times New Roman"/>
          <w:szCs w:val="24"/>
          <w:lang w:eastAsia="ru-RU"/>
        </w:rPr>
        <w:t xml:space="preserve"> apmērā par elektrības pieslēguma izbūves darbiem, jo tos apstiprina samaksu apstiprinoši dokumenti. Tiesa šajā gadījumā nepamatoti ir norādījusi</w:t>
      </w:r>
      <w:r>
        <w:rPr>
          <w:rFonts w:cs="Times New Roman"/>
          <w:szCs w:val="24"/>
          <w:lang w:eastAsia="ru-RU"/>
        </w:rPr>
        <w:t xml:space="preserve">, ka mājas </w:t>
      </w:r>
      <w:r w:rsidR="00E54118">
        <w:rPr>
          <w:rFonts w:cs="Times New Roman"/>
          <w:szCs w:val="24"/>
          <w:lang w:eastAsia="ru-RU"/>
        </w:rPr>
        <w:t>būv</w:t>
      </w:r>
      <w:r>
        <w:rPr>
          <w:rFonts w:cs="Times New Roman"/>
          <w:szCs w:val="24"/>
          <w:lang w:eastAsia="ru-RU"/>
        </w:rPr>
        <w:t>niecības izdevumi bija jānovērtē, ņemot vērā likuma „Par iedzīvotāju ienākuma nodokli” 11.</w:t>
      </w:r>
      <w:proofErr w:type="gramStart"/>
      <w:r>
        <w:rPr>
          <w:rFonts w:cs="Times New Roman"/>
          <w:szCs w:val="24"/>
          <w:vertAlign w:val="superscript"/>
          <w:lang w:eastAsia="ru-RU"/>
        </w:rPr>
        <w:t>9</w:t>
      </w:r>
      <w:r>
        <w:rPr>
          <w:rFonts w:cs="Times New Roman"/>
          <w:szCs w:val="24"/>
          <w:lang w:eastAsia="ru-RU"/>
        </w:rPr>
        <w:t>panta</w:t>
      </w:r>
      <w:proofErr w:type="gramEnd"/>
      <w:r>
        <w:rPr>
          <w:rFonts w:cs="Times New Roman"/>
          <w:szCs w:val="24"/>
          <w:lang w:eastAsia="ru-RU"/>
        </w:rPr>
        <w:t xml:space="preserve"> 5</w:t>
      </w:r>
      <w:r w:rsidR="00E54118">
        <w:rPr>
          <w:rFonts w:cs="Times New Roman"/>
          <w:szCs w:val="24"/>
          <w:lang w:eastAsia="ru-RU"/>
        </w:rPr>
        <w:t>.</w:t>
      </w:r>
      <w:r>
        <w:rPr>
          <w:rFonts w:cs="Times New Roman"/>
          <w:szCs w:val="24"/>
          <w:vertAlign w:val="superscript"/>
          <w:lang w:eastAsia="ru-RU"/>
        </w:rPr>
        <w:t>1</w:t>
      </w:r>
      <w:r>
        <w:rPr>
          <w:rFonts w:cs="Times New Roman"/>
          <w:szCs w:val="24"/>
          <w:lang w:eastAsia="ru-RU"/>
        </w:rPr>
        <w:t xml:space="preserve">daļu, proti, pārbaudot pieteicējas iesniegtos </w:t>
      </w:r>
      <w:r w:rsidR="006B12DE">
        <w:rPr>
          <w:rFonts w:cs="Times New Roman"/>
          <w:szCs w:val="24"/>
          <w:lang w:eastAsia="ru-RU"/>
        </w:rPr>
        <w:t xml:space="preserve">dokumentus par ēkas </w:t>
      </w:r>
      <w:r w:rsidR="00E54118">
        <w:rPr>
          <w:rFonts w:cs="Times New Roman"/>
          <w:szCs w:val="24"/>
          <w:lang w:eastAsia="ru-RU"/>
        </w:rPr>
        <w:t>būvniecību</w:t>
      </w:r>
      <w:r>
        <w:rPr>
          <w:rFonts w:cs="Times New Roman"/>
          <w:szCs w:val="24"/>
          <w:lang w:eastAsia="ru-RU"/>
        </w:rPr>
        <w:t>.</w:t>
      </w:r>
      <w:r w:rsidR="005F3D11" w:rsidRPr="005F3D11">
        <w:rPr>
          <w:rFonts w:cs="Times New Roman"/>
          <w:szCs w:val="24"/>
          <w:lang w:eastAsia="ru-RU"/>
        </w:rPr>
        <w:t xml:space="preserve"> </w:t>
      </w:r>
      <w:r w:rsidR="005F3D11">
        <w:rPr>
          <w:rFonts w:cs="Times New Roman"/>
          <w:szCs w:val="24"/>
          <w:lang w:eastAsia="ru-RU"/>
        </w:rPr>
        <w:t xml:space="preserve">Tiesai attiecībā </w:t>
      </w:r>
      <w:r w:rsidR="00E54118">
        <w:rPr>
          <w:rFonts w:cs="Times New Roman"/>
          <w:szCs w:val="24"/>
          <w:lang w:eastAsia="ru-RU"/>
        </w:rPr>
        <w:t>uz</w:t>
      </w:r>
      <w:r w:rsidR="005F3D11">
        <w:rPr>
          <w:rFonts w:cs="Times New Roman"/>
          <w:szCs w:val="24"/>
          <w:lang w:eastAsia="ru-RU"/>
        </w:rPr>
        <w:t xml:space="preserve"> izdevumiem līdz mantojuma pieņemšanai bija jāapstājas pie fakta konstatēšanas, ka visiem ieguldījumiem īpašumā, kas veikti līdz mantojuma atstājēja nāvei, ir jāatspoguļojas jau mantojuma apliecībā norādītajā īpašuma vērtībā.</w:t>
      </w:r>
    </w:p>
    <w:p w14:paraId="769DB289" w14:textId="6711C3EF" w:rsidR="006B12DE" w:rsidRDefault="005F3D11" w:rsidP="00A27600">
      <w:pPr>
        <w:pStyle w:val="NoSpacing"/>
        <w:spacing w:line="276" w:lineRule="auto"/>
        <w:ind w:firstLine="567"/>
        <w:jc w:val="both"/>
      </w:pPr>
      <w:r>
        <w:rPr>
          <w:rFonts w:cs="Times New Roman"/>
          <w:szCs w:val="24"/>
          <w:lang w:eastAsia="ru-RU"/>
        </w:rPr>
        <w:t>Senāts konstatē, ka</w:t>
      </w:r>
      <w:r w:rsidR="002B0E9C">
        <w:rPr>
          <w:rFonts w:cs="Times New Roman"/>
          <w:szCs w:val="24"/>
          <w:lang w:eastAsia="ru-RU"/>
        </w:rPr>
        <w:t xml:space="preserve"> dienests ir pieļāvis kļūdu par labu pieteicējai. </w:t>
      </w:r>
      <w:r w:rsidR="002B0E9C">
        <w:t>T</w:t>
      </w:r>
      <w:r w:rsidR="006B12DE">
        <w:t>iesas uzdevums ir pārskatīt pārsūdzēto lēmumu pieteicēja</w:t>
      </w:r>
      <w:r w:rsidR="00122300">
        <w:t>i</w:t>
      </w:r>
      <w:r w:rsidR="006B12DE">
        <w:t xml:space="preserve"> nelabvēlīgajā aspektā, par ko procesa dalībnieku starpā ir strīds, nevis pārvērtēt dienesta atzītos pieteicēja</w:t>
      </w:r>
      <w:r w:rsidR="002B0E9C">
        <w:t>s</w:t>
      </w:r>
      <w:r w:rsidR="006B12DE">
        <w:t xml:space="preserve"> </w:t>
      </w:r>
      <w:r w:rsidR="002B0E9C">
        <w:t>izdevumus</w:t>
      </w:r>
      <w:r w:rsidR="006B12DE">
        <w:t>, par kuriem strīda nav.</w:t>
      </w:r>
    </w:p>
    <w:p w14:paraId="1AD71760" w14:textId="77777777" w:rsidR="005F3D11" w:rsidRDefault="005F3D11" w:rsidP="00A27600">
      <w:pPr>
        <w:pStyle w:val="NoSpacing"/>
        <w:spacing w:line="276" w:lineRule="auto"/>
        <w:ind w:firstLine="567"/>
        <w:jc w:val="both"/>
        <w:rPr>
          <w:rFonts w:cs="Times New Roman"/>
          <w:szCs w:val="24"/>
          <w:lang w:eastAsia="ru-RU"/>
        </w:rPr>
      </w:pPr>
      <w:r>
        <w:rPr>
          <w:rFonts w:cs="Times New Roman"/>
          <w:szCs w:val="24"/>
          <w:lang w:eastAsia="ru-RU"/>
        </w:rPr>
        <w:t>Līdz ar to</w:t>
      </w:r>
      <w:r w:rsidR="007C2FBB">
        <w:rPr>
          <w:rFonts w:cs="Times New Roman"/>
          <w:szCs w:val="24"/>
          <w:lang w:eastAsia="ru-RU"/>
        </w:rPr>
        <w:t xml:space="preserve"> tiesas pieļautā kļūda nav iete</w:t>
      </w:r>
      <w:r>
        <w:rPr>
          <w:rFonts w:cs="Times New Roman"/>
          <w:szCs w:val="24"/>
          <w:lang w:eastAsia="ru-RU"/>
        </w:rPr>
        <w:t>kmējusi lietas rezultātu.</w:t>
      </w:r>
    </w:p>
    <w:p w14:paraId="48A87D0A" w14:textId="77777777" w:rsidR="007C2FBB" w:rsidRDefault="007C2FBB" w:rsidP="00A27600">
      <w:pPr>
        <w:pStyle w:val="NoSpacing"/>
        <w:spacing w:line="276" w:lineRule="auto"/>
        <w:ind w:firstLine="567"/>
        <w:jc w:val="both"/>
        <w:rPr>
          <w:rFonts w:cs="Times New Roman"/>
          <w:szCs w:val="24"/>
          <w:lang w:eastAsia="ru-RU"/>
        </w:rPr>
      </w:pPr>
    </w:p>
    <w:p w14:paraId="02D1C732" w14:textId="4CDB33C0" w:rsidR="007C2FBB" w:rsidRDefault="00E31667" w:rsidP="00A27600">
      <w:pPr>
        <w:pStyle w:val="NoSpacing"/>
        <w:spacing w:line="276" w:lineRule="auto"/>
        <w:ind w:firstLine="567"/>
        <w:jc w:val="both"/>
        <w:rPr>
          <w:rFonts w:cs="Times New Roman"/>
          <w:szCs w:val="24"/>
          <w:lang w:eastAsia="ru-RU"/>
        </w:rPr>
      </w:pPr>
      <w:r>
        <w:rPr>
          <w:rFonts w:cs="Times New Roman"/>
          <w:szCs w:val="24"/>
          <w:lang w:eastAsia="ru-RU"/>
        </w:rPr>
        <w:t>[9] </w:t>
      </w:r>
      <w:r w:rsidR="003371A4">
        <w:rPr>
          <w:rFonts w:cs="Times New Roman"/>
          <w:szCs w:val="24"/>
          <w:lang w:eastAsia="ru-RU"/>
        </w:rPr>
        <w:t xml:space="preserve">Nebūtu pamata uzskatīt, ka </w:t>
      </w:r>
      <w:r w:rsidR="005A5193">
        <w:rPr>
          <w:rFonts w:cs="Times New Roman"/>
          <w:szCs w:val="24"/>
          <w:lang w:eastAsia="ru-RU"/>
        </w:rPr>
        <w:t>procentu maksājumi par kredītu, kas</w:t>
      </w:r>
      <w:r w:rsidR="003371A4">
        <w:rPr>
          <w:rFonts w:cs="Times New Roman"/>
          <w:szCs w:val="24"/>
          <w:lang w:eastAsia="ru-RU"/>
        </w:rPr>
        <w:t xml:space="preserve"> radušies </w:t>
      </w:r>
      <w:r w:rsidR="007C2FBB">
        <w:rPr>
          <w:rFonts w:cs="Times New Roman"/>
          <w:szCs w:val="24"/>
          <w:lang w:eastAsia="ru-RU"/>
        </w:rPr>
        <w:t>mantojuma atstājējam</w:t>
      </w:r>
      <w:r w:rsidR="003371A4">
        <w:rPr>
          <w:rFonts w:cs="Times New Roman"/>
          <w:szCs w:val="24"/>
          <w:lang w:eastAsia="ru-RU"/>
        </w:rPr>
        <w:t xml:space="preserve"> </w:t>
      </w:r>
      <w:r w:rsidR="00BD4D19">
        <w:rPr>
          <w:rFonts w:cs="Times New Roman"/>
          <w:szCs w:val="24"/>
          <w:lang w:eastAsia="ru-RU"/>
        </w:rPr>
        <w:t xml:space="preserve">viņa </w:t>
      </w:r>
      <w:r w:rsidR="003371A4">
        <w:rPr>
          <w:rFonts w:cs="Times New Roman"/>
          <w:szCs w:val="24"/>
          <w:lang w:eastAsia="ru-RU"/>
        </w:rPr>
        <w:t xml:space="preserve">dzīves laikā, būtu attiecināmi uz pieteicēju. </w:t>
      </w:r>
      <w:r w:rsidR="007C2FBB">
        <w:rPr>
          <w:rFonts w:cs="Times New Roman"/>
          <w:szCs w:val="24"/>
          <w:lang w:eastAsia="ru-RU"/>
        </w:rPr>
        <w:t>I</w:t>
      </w:r>
      <w:r w:rsidR="009804D4">
        <w:rPr>
          <w:rFonts w:cs="Times New Roman"/>
          <w:szCs w:val="24"/>
          <w:lang w:eastAsia="ru-RU"/>
        </w:rPr>
        <w:t xml:space="preserve">zdevumi </w:t>
      </w:r>
      <w:r w:rsidR="007C2FBB">
        <w:rPr>
          <w:rFonts w:cs="Times New Roman"/>
          <w:szCs w:val="24"/>
          <w:lang w:eastAsia="ru-RU"/>
        </w:rPr>
        <w:t xml:space="preserve">ir </w:t>
      </w:r>
      <w:r w:rsidR="004F20D5">
        <w:rPr>
          <w:rFonts w:cs="Times New Roman"/>
          <w:szCs w:val="24"/>
          <w:lang w:eastAsia="ru-RU"/>
        </w:rPr>
        <w:t xml:space="preserve">bijuši citai personai, turklāt </w:t>
      </w:r>
      <w:r w:rsidR="007C2FBB">
        <w:rPr>
          <w:rFonts w:cs="Times New Roman"/>
          <w:szCs w:val="24"/>
          <w:lang w:eastAsia="ru-RU"/>
        </w:rPr>
        <w:t>laika posmā</w:t>
      </w:r>
      <w:r w:rsidR="009804D4">
        <w:rPr>
          <w:rFonts w:cs="Times New Roman"/>
          <w:szCs w:val="24"/>
          <w:lang w:eastAsia="ru-RU"/>
        </w:rPr>
        <w:t xml:space="preserve">, kurā pieteicēja </w:t>
      </w:r>
      <w:r w:rsidR="007C2FBB">
        <w:rPr>
          <w:rFonts w:cs="Times New Roman"/>
          <w:szCs w:val="24"/>
          <w:lang w:eastAsia="ru-RU"/>
        </w:rPr>
        <w:t>ne</w:t>
      </w:r>
      <w:r w:rsidR="009804D4">
        <w:rPr>
          <w:rFonts w:cs="Times New Roman"/>
          <w:szCs w:val="24"/>
          <w:lang w:eastAsia="ru-RU"/>
        </w:rPr>
        <w:t>bija</w:t>
      </w:r>
      <w:r w:rsidR="003371A4">
        <w:rPr>
          <w:rFonts w:cs="Times New Roman"/>
          <w:szCs w:val="24"/>
          <w:lang w:eastAsia="ru-RU"/>
        </w:rPr>
        <w:t xml:space="preserve"> </w:t>
      </w:r>
      <w:r w:rsidR="007C2FBB">
        <w:rPr>
          <w:rFonts w:cs="Times New Roman"/>
          <w:szCs w:val="24"/>
          <w:lang w:eastAsia="ru-RU"/>
        </w:rPr>
        <w:t>nekustamā īpašuma īpašniece. Līdz ar to tie nevar tikt ieskaitīti pieteicējas izdevumos saskaņā ar</w:t>
      </w:r>
      <w:r w:rsidR="007C2FBB" w:rsidRPr="007C2FBB">
        <w:rPr>
          <w:rFonts w:cs="Times New Roman"/>
          <w:szCs w:val="24"/>
          <w:lang w:eastAsia="ru-RU"/>
        </w:rPr>
        <w:t xml:space="preserve"> </w:t>
      </w:r>
      <w:r w:rsidR="007C2FBB">
        <w:rPr>
          <w:rFonts w:cs="Times New Roman"/>
          <w:szCs w:val="24"/>
          <w:lang w:eastAsia="ru-RU"/>
        </w:rPr>
        <w:t>likuma „Par iedzīvotāju ienākuma nodokli” 11.</w:t>
      </w:r>
      <w:proofErr w:type="gramStart"/>
      <w:r w:rsidR="007C2FBB">
        <w:rPr>
          <w:rFonts w:cs="Times New Roman"/>
          <w:szCs w:val="24"/>
          <w:vertAlign w:val="superscript"/>
          <w:lang w:eastAsia="ru-RU"/>
        </w:rPr>
        <w:t>9</w:t>
      </w:r>
      <w:r w:rsidR="007C2FBB">
        <w:rPr>
          <w:rFonts w:cs="Times New Roman"/>
          <w:szCs w:val="24"/>
          <w:lang w:eastAsia="ru-RU"/>
        </w:rPr>
        <w:t>panta</w:t>
      </w:r>
      <w:proofErr w:type="gramEnd"/>
      <w:r w:rsidR="007C2FBB">
        <w:rPr>
          <w:rFonts w:cs="Times New Roman"/>
          <w:szCs w:val="24"/>
          <w:lang w:eastAsia="ru-RU"/>
        </w:rPr>
        <w:t xml:space="preserve"> 5</w:t>
      </w:r>
      <w:r w:rsidR="007C2FBB">
        <w:rPr>
          <w:rFonts w:cs="Times New Roman"/>
          <w:szCs w:val="24"/>
          <w:vertAlign w:val="superscript"/>
          <w:lang w:eastAsia="ru-RU"/>
        </w:rPr>
        <w:t>1</w:t>
      </w:r>
      <w:r w:rsidR="007C2FBB">
        <w:rPr>
          <w:rFonts w:cs="Times New Roman"/>
          <w:szCs w:val="24"/>
          <w:lang w:eastAsia="ru-RU"/>
        </w:rPr>
        <w:t xml:space="preserve">.daļu. </w:t>
      </w:r>
      <w:r w:rsidR="009E755B">
        <w:rPr>
          <w:rFonts w:cs="Times New Roman"/>
          <w:szCs w:val="24"/>
          <w:lang w:eastAsia="ru-RU"/>
        </w:rPr>
        <w:t>Š</w:t>
      </w:r>
      <w:r w:rsidR="007C2FBB">
        <w:rPr>
          <w:rFonts w:cs="Times New Roman"/>
          <w:szCs w:val="24"/>
          <w:lang w:eastAsia="ru-RU"/>
        </w:rPr>
        <w:t>iem izdevumiem ir jāiekļaujas mantojuma masā norādītā īpašuma vērtībā. P</w:t>
      </w:r>
      <w:r w:rsidR="005A5193">
        <w:rPr>
          <w:rFonts w:cs="Times New Roman"/>
          <w:szCs w:val="24"/>
          <w:lang w:eastAsia="ru-RU"/>
        </w:rPr>
        <w:t xml:space="preserve">ienākums maksāt procentus par kredītu </w:t>
      </w:r>
      <w:r w:rsidR="007C2FBB">
        <w:rPr>
          <w:rFonts w:cs="Times New Roman"/>
          <w:szCs w:val="24"/>
          <w:lang w:eastAsia="ru-RU"/>
        </w:rPr>
        <w:t xml:space="preserve">bija citai personai, kura arī veica šos maksājumus. Līdz ar to arī </w:t>
      </w:r>
      <w:r w:rsidR="004F20D5">
        <w:rPr>
          <w:rFonts w:cs="Times New Roman"/>
          <w:szCs w:val="24"/>
          <w:lang w:eastAsia="ru-RU"/>
        </w:rPr>
        <w:t>šādā aspektā</w:t>
      </w:r>
      <w:r w:rsidR="007C2FBB">
        <w:rPr>
          <w:rFonts w:cs="Times New Roman"/>
          <w:szCs w:val="24"/>
          <w:lang w:eastAsia="ru-RU"/>
        </w:rPr>
        <w:t xml:space="preserve"> nav konstatējams, ka pieteicēja </w:t>
      </w:r>
      <w:r w:rsidR="004F20D5">
        <w:rPr>
          <w:rFonts w:cs="Times New Roman"/>
          <w:szCs w:val="24"/>
          <w:lang w:eastAsia="ru-RU"/>
        </w:rPr>
        <w:t>ir veikusi</w:t>
      </w:r>
      <w:r w:rsidR="007C2FBB">
        <w:rPr>
          <w:rFonts w:cs="Times New Roman"/>
          <w:szCs w:val="24"/>
          <w:lang w:eastAsia="ru-RU"/>
        </w:rPr>
        <w:t xml:space="preserve"> </w:t>
      </w:r>
      <w:r w:rsidR="004F20D5">
        <w:rPr>
          <w:rFonts w:cs="Times New Roman"/>
          <w:szCs w:val="24"/>
          <w:lang w:eastAsia="ru-RU"/>
        </w:rPr>
        <w:t>procentu maksājumus</w:t>
      </w:r>
      <w:r w:rsidR="005A5193">
        <w:rPr>
          <w:rFonts w:cs="Times New Roman"/>
          <w:szCs w:val="24"/>
          <w:lang w:eastAsia="ru-RU"/>
        </w:rPr>
        <w:t xml:space="preserve"> par kredītu</w:t>
      </w:r>
      <w:r w:rsidR="007C2FBB">
        <w:rPr>
          <w:rFonts w:cs="Times New Roman"/>
          <w:szCs w:val="24"/>
          <w:lang w:eastAsia="ru-RU"/>
        </w:rPr>
        <w:t>.</w:t>
      </w:r>
    </w:p>
    <w:p w14:paraId="44D3857B" w14:textId="77777777" w:rsidR="009804D4" w:rsidRDefault="007C2FBB" w:rsidP="00A27600">
      <w:pPr>
        <w:pStyle w:val="NoSpacing"/>
        <w:spacing w:line="276" w:lineRule="auto"/>
        <w:ind w:firstLine="567"/>
        <w:jc w:val="both"/>
        <w:rPr>
          <w:rFonts w:cs="Times New Roman"/>
          <w:szCs w:val="24"/>
          <w:lang w:eastAsia="ru-RU"/>
        </w:rPr>
      </w:pPr>
      <w:r>
        <w:rPr>
          <w:rFonts w:cs="Times New Roman"/>
          <w:szCs w:val="24"/>
          <w:lang w:eastAsia="ru-RU"/>
        </w:rPr>
        <w:t xml:space="preserve"> </w:t>
      </w:r>
    </w:p>
    <w:p w14:paraId="02BC85EC" w14:textId="6230AE6C" w:rsidR="004F20D5" w:rsidRDefault="00E31667" w:rsidP="00A27600">
      <w:pPr>
        <w:pStyle w:val="NoSpacing"/>
        <w:spacing w:line="276" w:lineRule="auto"/>
        <w:ind w:firstLine="567"/>
        <w:jc w:val="both"/>
        <w:rPr>
          <w:rFonts w:cs="Times New Roman"/>
          <w:szCs w:val="24"/>
          <w:lang w:eastAsia="ru-RU"/>
        </w:rPr>
      </w:pPr>
      <w:r>
        <w:rPr>
          <w:rFonts w:cs="Times New Roman"/>
          <w:szCs w:val="24"/>
          <w:lang w:eastAsia="ru-RU"/>
        </w:rPr>
        <w:t>[10] </w:t>
      </w:r>
      <w:r w:rsidR="00DF5EA5">
        <w:rPr>
          <w:rFonts w:cs="Times New Roman"/>
          <w:szCs w:val="24"/>
          <w:lang w:eastAsia="ru-RU"/>
        </w:rPr>
        <w:t>Pieteicēja kasācijas sūdzībā norāda uz</w:t>
      </w:r>
      <w:r>
        <w:rPr>
          <w:rFonts w:cs="Times New Roman"/>
          <w:szCs w:val="24"/>
          <w:lang w:eastAsia="ru-RU"/>
        </w:rPr>
        <w:t xml:space="preserve"> Civillikuma </w:t>
      </w:r>
      <w:proofErr w:type="gramStart"/>
      <w:r>
        <w:rPr>
          <w:rFonts w:cs="Times New Roman"/>
          <w:szCs w:val="24"/>
          <w:lang w:eastAsia="ru-RU"/>
        </w:rPr>
        <w:t>89.panta</w:t>
      </w:r>
      <w:proofErr w:type="gramEnd"/>
      <w:r>
        <w:rPr>
          <w:rFonts w:cs="Times New Roman"/>
          <w:szCs w:val="24"/>
          <w:lang w:eastAsia="ru-RU"/>
        </w:rPr>
        <w:t xml:space="preserve"> otro daļu</w:t>
      </w:r>
      <w:r w:rsidR="00DF5EA5">
        <w:rPr>
          <w:rFonts w:cs="Times New Roman"/>
          <w:szCs w:val="24"/>
          <w:lang w:eastAsia="ru-RU"/>
        </w:rPr>
        <w:t>, kas paredz, ka viss, ko laulības laikā laulātie iegūst kopīgi vai viens no viņiem, bet ar abu laulāto līdzekļiem vai ar otra laulātā darbības palīdzī</w:t>
      </w:r>
      <w:r w:rsidR="009E26B3">
        <w:rPr>
          <w:rFonts w:cs="Times New Roman"/>
          <w:szCs w:val="24"/>
          <w:lang w:eastAsia="ru-RU"/>
        </w:rPr>
        <w:t>bu, ir abu laulāto kopīgā</w:t>
      </w:r>
      <w:r w:rsidR="005A5193">
        <w:rPr>
          <w:rFonts w:cs="Times New Roman"/>
          <w:szCs w:val="24"/>
          <w:lang w:eastAsia="ru-RU"/>
        </w:rPr>
        <w:t xml:space="preserve"> manta;</w:t>
      </w:r>
      <w:r w:rsidR="00DF5EA5">
        <w:rPr>
          <w:rFonts w:cs="Times New Roman"/>
          <w:szCs w:val="24"/>
          <w:lang w:eastAsia="ru-RU"/>
        </w:rPr>
        <w:t xml:space="preserve"> šaubu gadījumā jāpieņem, ka šī manta pieder abiem līdzīgās daļās. </w:t>
      </w:r>
      <w:r w:rsidR="00B43458">
        <w:rPr>
          <w:rFonts w:cs="Times New Roman"/>
          <w:szCs w:val="24"/>
          <w:lang w:eastAsia="ru-RU"/>
        </w:rPr>
        <w:t xml:space="preserve">Kasācijas sūdzībā </w:t>
      </w:r>
      <w:r w:rsidR="00FC28C7">
        <w:rPr>
          <w:rFonts w:cs="Times New Roman"/>
          <w:szCs w:val="24"/>
          <w:lang w:eastAsia="ru-RU"/>
        </w:rPr>
        <w:t xml:space="preserve">arī </w:t>
      </w:r>
      <w:r w:rsidR="00B43458">
        <w:rPr>
          <w:rFonts w:cs="Times New Roman"/>
          <w:szCs w:val="24"/>
          <w:lang w:eastAsia="ru-RU"/>
        </w:rPr>
        <w:t xml:space="preserve">ir uzsvērts, ka pieteicēja ir mantojuma atstājēja laulātā, kā arī no lietas materiāliem saprotams, ka tieši laulības laikā bija </w:t>
      </w:r>
      <w:r w:rsidR="008A3CF7">
        <w:rPr>
          <w:rFonts w:cs="Times New Roman"/>
          <w:szCs w:val="24"/>
          <w:lang w:eastAsia="ru-RU"/>
        </w:rPr>
        <w:t>noslēgti aizdevuma līgumi ar AS </w:t>
      </w:r>
      <w:r w:rsidR="00B43458">
        <w:rPr>
          <w:rFonts w:cs="Times New Roman"/>
          <w:szCs w:val="24"/>
          <w:lang w:eastAsia="ru-RU"/>
        </w:rPr>
        <w:t>„</w:t>
      </w:r>
      <w:proofErr w:type="spellStart"/>
      <w:r w:rsidR="00B43458">
        <w:rPr>
          <w:rFonts w:cs="Times New Roman"/>
          <w:szCs w:val="24"/>
          <w:lang w:eastAsia="ru-RU"/>
        </w:rPr>
        <w:t>Swedbank</w:t>
      </w:r>
      <w:proofErr w:type="spellEnd"/>
      <w:r w:rsidR="00B43458">
        <w:rPr>
          <w:rFonts w:cs="Times New Roman"/>
          <w:szCs w:val="24"/>
          <w:lang w:eastAsia="ru-RU"/>
        </w:rPr>
        <w:t>”, bija iegādāts nekustamais īpašums un nekustam</w:t>
      </w:r>
      <w:r w:rsidR="00BD4D19">
        <w:rPr>
          <w:rFonts w:cs="Times New Roman"/>
          <w:szCs w:val="24"/>
          <w:lang w:eastAsia="ru-RU"/>
        </w:rPr>
        <w:t>aj</w:t>
      </w:r>
      <w:r w:rsidR="00B43458">
        <w:rPr>
          <w:rFonts w:cs="Times New Roman"/>
          <w:szCs w:val="24"/>
          <w:lang w:eastAsia="ru-RU"/>
        </w:rPr>
        <w:t>ā īpašumā tika uzbūvēta dzīvojamā māja.</w:t>
      </w:r>
      <w:r w:rsidR="00FC28C7">
        <w:rPr>
          <w:rFonts w:cs="Times New Roman"/>
          <w:szCs w:val="24"/>
          <w:lang w:eastAsia="ru-RU"/>
        </w:rPr>
        <w:t xml:space="preserve"> Tādējādi pieteicēja norāda, ka nekustamie īpašumi bija </w:t>
      </w:r>
      <w:r w:rsidR="005A5193">
        <w:rPr>
          <w:rFonts w:cs="Times New Roman"/>
          <w:szCs w:val="24"/>
          <w:lang w:eastAsia="ru-RU"/>
        </w:rPr>
        <w:t xml:space="preserve">laulāto </w:t>
      </w:r>
      <w:r w:rsidR="006677A1">
        <w:rPr>
          <w:rFonts w:cs="Times New Roman"/>
          <w:szCs w:val="24"/>
          <w:lang w:eastAsia="ru-RU"/>
        </w:rPr>
        <w:t xml:space="preserve">kopīgā </w:t>
      </w:r>
      <w:r w:rsidR="004F20D5">
        <w:rPr>
          <w:rFonts w:cs="Times New Roman"/>
          <w:szCs w:val="24"/>
          <w:lang w:eastAsia="ru-RU"/>
        </w:rPr>
        <w:t>manta, un pieteicējas vīra izdevumi ir attiecināmi pilnā apmērā arī uz viņu.</w:t>
      </w:r>
    </w:p>
    <w:p w14:paraId="11E57D83" w14:textId="77777777" w:rsidR="0051442B" w:rsidRDefault="004F20D5" w:rsidP="00A27600">
      <w:pPr>
        <w:pStyle w:val="NoSpacing"/>
        <w:spacing w:line="276" w:lineRule="auto"/>
        <w:ind w:firstLine="567"/>
        <w:jc w:val="both"/>
        <w:rPr>
          <w:rFonts w:cs="Times New Roman"/>
          <w:szCs w:val="24"/>
          <w:lang w:eastAsia="ru-RU"/>
        </w:rPr>
      </w:pPr>
      <w:r>
        <w:rPr>
          <w:rFonts w:cs="Times New Roman"/>
          <w:szCs w:val="24"/>
          <w:lang w:eastAsia="ru-RU"/>
        </w:rPr>
        <w:t>Senāts norāda, ka likuma „Par iedzīvotāju ienākuma nodokli” 11.</w:t>
      </w:r>
      <w:proofErr w:type="gramStart"/>
      <w:r>
        <w:rPr>
          <w:rFonts w:cs="Times New Roman"/>
          <w:szCs w:val="24"/>
          <w:vertAlign w:val="superscript"/>
          <w:lang w:eastAsia="ru-RU"/>
        </w:rPr>
        <w:t>9</w:t>
      </w:r>
      <w:r>
        <w:rPr>
          <w:rFonts w:cs="Times New Roman"/>
          <w:szCs w:val="24"/>
          <w:lang w:eastAsia="ru-RU"/>
        </w:rPr>
        <w:t>panta</w:t>
      </w:r>
      <w:proofErr w:type="gramEnd"/>
      <w:r>
        <w:rPr>
          <w:rFonts w:cs="Times New Roman"/>
          <w:szCs w:val="24"/>
          <w:lang w:eastAsia="ru-RU"/>
        </w:rPr>
        <w:t xml:space="preserve"> ceturtā daļa nosaka ne tikai to, ka vērā ir ņemama mantojuma masā ietilpstošā konkrētā kapitāla aktīva vērtība, bet arī fakts, ka šāds īpašums ir iekļauts mantojuma masā. </w:t>
      </w:r>
    </w:p>
    <w:p w14:paraId="0A0D682B" w14:textId="1E55D0F0" w:rsidR="00D23F54" w:rsidRDefault="00ED4887" w:rsidP="00A27600">
      <w:pPr>
        <w:pStyle w:val="NoSpacing"/>
        <w:spacing w:line="276" w:lineRule="auto"/>
        <w:ind w:firstLine="567"/>
        <w:jc w:val="both"/>
        <w:rPr>
          <w:rFonts w:cs="Times New Roman"/>
          <w:szCs w:val="24"/>
          <w:lang w:eastAsia="ru-RU"/>
        </w:rPr>
      </w:pPr>
      <w:r>
        <w:rPr>
          <w:rFonts w:cs="Times New Roman"/>
          <w:szCs w:val="24"/>
          <w:lang w:eastAsia="ru-RU"/>
        </w:rPr>
        <w:t>Gadījumā, ja laulāto likumiskās mantiskās attiecības izbeidzas ar viena laulātā nāvi, vispirms jā</w:t>
      </w:r>
      <w:r w:rsidR="00110471">
        <w:rPr>
          <w:rFonts w:cs="Times New Roman"/>
          <w:szCs w:val="24"/>
          <w:lang w:eastAsia="ru-RU"/>
        </w:rPr>
        <w:t>nosaka pārdzīvojušā laulātā daļa</w:t>
      </w:r>
      <w:r>
        <w:rPr>
          <w:rFonts w:cs="Times New Roman"/>
          <w:szCs w:val="24"/>
          <w:lang w:eastAsia="ru-RU"/>
        </w:rPr>
        <w:t xml:space="preserve"> laulāto kopīgajā mantā, jo vienīgi tā šīs mantas daļa, kas paliek pāri pēc </w:t>
      </w:r>
      <w:r w:rsidR="006677A1">
        <w:rPr>
          <w:rFonts w:cs="Times New Roman"/>
          <w:szCs w:val="24"/>
          <w:lang w:eastAsia="ru-RU"/>
        </w:rPr>
        <w:t>pār</w:t>
      </w:r>
      <w:r>
        <w:rPr>
          <w:rFonts w:cs="Times New Roman"/>
          <w:szCs w:val="24"/>
          <w:lang w:eastAsia="ru-RU"/>
        </w:rPr>
        <w:t xml:space="preserve">dzīvojušā </w:t>
      </w:r>
      <w:r w:rsidR="00296F41">
        <w:rPr>
          <w:rFonts w:cs="Times New Roman"/>
          <w:szCs w:val="24"/>
          <w:lang w:eastAsia="ru-RU"/>
        </w:rPr>
        <w:t>laulātā daļas izdalīšanas, pā</w:t>
      </w:r>
      <w:r>
        <w:rPr>
          <w:rFonts w:cs="Times New Roman"/>
          <w:szCs w:val="24"/>
          <w:lang w:eastAsia="ru-RU"/>
        </w:rPr>
        <w:t>riet mirušā la</w:t>
      </w:r>
      <w:r w:rsidR="00F96BD5">
        <w:rPr>
          <w:rFonts w:cs="Times New Roman"/>
          <w:szCs w:val="24"/>
          <w:lang w:eastAsia="ru-RU"/>
        </w:rPr>
        <w:t>u</w:t>
      </w:r>
      <w:r>
        <w:rPr>
          <w:rFonts w:cs="Times New Roman"/>
          <w:szCs w:val="24"/>
          <w:lang w:eastAsia="ru-RU"/>
        </w:rPr>
        <w:t>lātā mantiniekiem.</w:t>
      </w:r>
      <w:r w:rsidR="00F96BD5">
        <w:rPr>
          <w:rFonts w:cs="Times New Roman"/>
          <w:szCs w:val="24"/>
          <w:lang w:eastAsia="ru-RU"/>
        </w:rPr>
        <w:t xml:space="preserve"> Pārdzīvojušā laulātā daļa laulāto kopīgajā mantā, vedot mirušā laulātā mantojuma lietu, nosaka zvērināts notārs, uz pārdzīvojušā laulātā iesnieguma un mantojuma lietā esošo dokumentu pamata taisot apliecinājumu par mantojuma atstājēja laulātā daļu laulāto kopīgajā mantā (Notariāta likuma 260.</w:t>
      </w:r>
      <w:r w:rsidR="008A3CF7">
        <w:rPr>
          <w:rFonts w:cs="Times New Roman"/>
          <w:szCs w:val="24"/>
          <w:lang w:eastAsia="ru-RU"/>
        </w:rPr>
        <w:t>–</w:t>
      </w:r>
      <w:proofErr w:type="gramStart"/>
      <w:r w:rsidR="00F96BD5">
        <w:rPr>
          <w:rFonts w:cs="Times New Roman"/>
          <w:szCs w:val="24"/>
          <w:lang w:eastAsia="ru-RU"/>
        </w:rPr>
        <w:t>268.pants</w:t>
      </w:r>
      <w:proofErr w:type="gramEnd"/>
      <w:r w:rsidR="00F96BD5">
        <w:rPr>
          <w:rFonts w:cs="Times New Roman"/>
          <w:szCs w:val="24"/>
          <w:lang w:eastAsia="ru-RU"/>
        </w:rPr>
        <w:t xml:space="preserve">, </w:t>
      </w:r>
      <w:r w:rsidR="006677A1">
        <w:rPr>
          <w:rFonts w:cs="Times New Roman"/>
          <w:szCs w:val="24"/>
          <w:lang w:eastAsia="ru-RU"/>
        </w:rPr>
        <w:t>n</w:t>
      </w:r>
      <w:r w:rsidR="00F96BD5">
        <w:rPr>
          <w:rFonts w:cs="Times New Roman"/>
          <w:szCs w:val="24"/>
          <w:lang w:eastAsia="ru-RU"/>
        </w:rPr>
        <w:t>oteikumu Nr.</w:t>
      </w:r>
      <w:r w:rsidR="008A3CF7">
        <w:rPr>
          <w:rFonts w:cs="Times New Roman"/>
          <w:szCs w:val="24"/>
          <w:lang w:eastAsia="ru-RU"/>
        </w:rPr>
        <w:t> </w:t>
      </w:r>
      <w:r w:rsidR="00F96BD5">
        <w:rPr>
          <w:rFonts w:cs="Times New Roman"/>
          <w:szCs w:val="24"/>
          <w:lang w:eastAsia="ru-RU"/>
        </w:rPr>
        <w:t>618 39.</w:t>
      </w:r>
      <w:r w:rsidR="008A3CF7">
        <w:rPr>
          <w:rFonts w:cs="Times New Roman"/>
          <w:szCs w:val="24"/>
          <w:lang w:eastAsia="ru-RU"/>
        </w:rPr>
        <w:t>–</w:t>
      </w:r>
      <w:r w:rsidR="00F96BD5">
        <w:rPr>
          <w:rFonts w:cs="Times New Roman"/>
          <w:szCs w:val="24"/>
          <w:lang w:eastAsia="ru-RU"/>
        </w:rPr>
        <w:t>48.punkts).</w:t>
      </w:r>
    </w:p>
    <w:p w14:paraId="3F61F052" w14:textId="5A9AFF43" w:rsidR="00ED4887" w:rsidRDefault="00D23F54" w:rsidP="00A27600">
      <w:pPr>
        <w:pStyle w:val="NoSpacing"/>
        <w:spacing w:line="276" w:lineRule="auto"/>
        <w:ind w:firstLine="567"/>
        <w:jc w:val="both"/>
        <w:rPr>
          <w:rFonts w:cs="Times New Roman"/>
          <w:szCs w:val="24"/>
          <w:lang w:eastAsia="ru-RU"/>
        </w:rPr>
      </w:pPr>
      <w:r>
        <w:rPr>
          <w:rFonts w:cs="Times New Roman"/>
          <w:szCs w:val="24"/>
          <w:lang w:eastAsia="ru-RU"/>
        </w:rPr>
        <w:t>Lietā esoš</w:t>
      </w:r>
      <w:r w:rsidR="00110471">
        <w:rPr>
          <w:rFonts w:cs="Times New Roman"/>
          <w:szCs w:val="24"/>
          <w:lang w:eastAsia="ru-RU"/>
        </w:rPr>
        <w:t>ajā</w:t>
      </w:r>
      <w:r w:rsidR="005139F2">
        <w:rPr>
          <w:rFonts w:cs="Times New Roman"/>
          <w:szCs w:val="24"/>
          <w:lang w:eastAsia="ru-RU"/>
        </w:rPr>
        <w:t xml:space="preserve"> mantojuma apliecībā ietvertā informācija</w:t>
      </w:r>
      <w:r w:rsidR="0051442B">
        <w:rPr>
          <w:rFonts w:cs="Times New Roman"/>
          <w:szCs w:val="24"/>
          <w:lang w:eastAsia="ru-RU"/>
        </w:rPr>
        <w:t xml:space="preserve"> </w:t>
      </w:r>
      <w:r w:rsidR="004D69F9">
        <w:rPr>
          <w:rFonts w:cs="Times New Roman"/>
          <w:szCs w:val="24"/>
          <w:lang w:eastAsia="ru-RU"/>
        </w:rPr>
        <w:t>liecina</w:t>
      </w:r>
      <w:r w:rsidR="005139F2">
        <w:rPr>
          <w:rFonts w:cs="Times New Roman"/>
          <w:szCs w:val="24"/>
          <w:lang w:eastAsia="ru-RU"/>
        </w:rPr>
        <w:t>, ka strīdus īpašumi bija mantojuma ats</w:t>
      </w:r>
      <w:r w:rsidR="00110471">
        <w:rPr>
          <w:rFonts w:cs="Times New Roman"/>
          <w:szCs w:val="24"/>
          <w:lang w:eastAsia="ru-RU"/>
        </w:rPr>
        <w:t>tājēja atsevišķā manta, kas tādē</w:t>
      </w:r>
      <w:r w:rsidR="005139F2">
        <w:rPr>
          <w:rFonts w:cs="Times New Roman"/>
          <w:szCs w:val="24"/>
          <w:lang w:eastAsia="ru-RU"/>
        </w:rPr>
        <w:t xml:space="preserve">jādi pilnā apmērā tika iekļauta mantojuma masā. </w:t>
      </w:r>
      <w:r w:rsidR="005139F2">
        <w:rPr>
          <w:rFonts w:cs="Times New Roman"/>
          <w:szCs w:val="24"/>
          <w:lang w:eastAsia="ru-RU"/>
        </w:rPr>
        <w:lastRenderedPageBreak/>
        <w:t>Tād</w:t>
      </w:r>
      <w:r w:rsidR="00110471">
        <w:rPr>
          <w:rFonts w:cs="Times New Roman"/>
          <w:szCs w:val="24"/>
          <w:lang w:eastAsia="ru-RU"/>
        </w:rPr>
        <w:t>ējādi pieteicējas argumentācija</w:t>
      </w:r>
      <w:r w:rsidR="005139F2">
        <w:rPr>
          <w:rFonts w:cs="Times New Roman"/>
          <w:szCs w:val="24"/>
          <w:lang w:eastAsia="ru-RU"/>
        </w:rPr>
        <w:t>, kas balstās uz norādēm par laulāto kop</w:t>
      </w:r>
      <w:r w:rsidR="00110471">
        <w:rPr>
          <w:rFonts w:cs="Times New Roman"/>
          <w:szCs w:val="24"/>
          <w:lang w:eastAsia="ru-RU"/>
        </w:rPr>
        <w:t xml:space="preserve">īgās mantas esību, </w:t>
      </w:r>
      <w:r w:rsidR="005139F2">
        <w:rPr>
          <w:rFonts w:cs="Times New Roman"/>
          <w:szCs w:val="24"/>
          <w:lang w:eastAsia="ru-RU"/>
        </w:rPr>
        <w:t xml:space="preserve">nav </w:t>
      </w:r>
      <w:r w:rsidR="009E755B">
        <w:rPr>
          <w:rFonts w:cs="Times New Roman"/>
          <w:szCs w:val="24"/>
          <w:lang w:eastAsia="ru-RU"/>
        </w:rPr>
        <w:t xml:space="preserve">pamatota </w:t>
      </w:r>
      <w:r w:rsidR="005139F2">
        <w:rPr>
          <w:rFonts w:cs="Times New Roman"/>
          <w:szCs w:val="24"/>
          <w:lang w:eastAsia="ru-RU"/>
        </w:rPr>
        <w:t>ar lietā esošajiem dokumentiem.</w:t>
      </w:r>
      <w:r w:rsidR="0051442B">
        <w:rPr>
          <w:rFonts w:cs="Times New Roman"/>
          <w:szCs w:val="24"/>
          <w:lang w:eastAsia="ru-RU"/>
        </w:rPr>
        <w:t xml:space="preserve">  </w:t>
      </w:r>
    </w:p>
    <w:p w14:paraId="2B4D4432" w14:textId="47ED8B55" w:rsidR="005139F2" w:rsidRDefault="005139F2" w:rsidP="00A27600">
      <w:pPr>
        <w:pStyle w:val="NoSpacing"/>
        <w:spacing w:line="276" w:lineRule="auto"/>
        <w:ind w:firstLine="567"/>
        <w:jc w:val="both"/>
        <w:rPr>
          <w:rFonts w:cs="Times New Roman"/>
          <w:szCs w:val="24"/>
          <w:lang w:eastAsia="ru-RU"/>
        </w:rPr>
      </w:pPr>
    </w:p>
    <w:p w14:paraId="4E3DF3CD" w14:textId="77777777" w:rsidR="00263812" w:rsidRDefault="008A3CF7" w:rsidP="00A27600">
      <w:pPr>
        <w:pStyle w:val="NoSpacing"/>
        <w:spacing w:line="276" w:lineRule="auto"/>
        <w:ind w:firstLine="567"/>
        <w:jc w:val="both"/>
        <w:rPr>
          <w:rFonts w:cs="Times New Roman"/>
          <w:szCs w:val="24"/>
          <w:lang w:eastAsia="ru-RU"/>
        </w:rPr>
      </w:pPr>
      <w:r>
        <w:rPr>
          <w:rFonts w:cs="Times New Roman"/>
          <w:szCs w:val="24"/>
          <w:lang w:eastAsia="ru-RU"/>
        </w:rPr>
        <w:t>[11] </w:t>
      </w:r>
      <w:r w:rsidR="00296F41" w:rsidRPr="00722C0B">
        <w:rPr>
          <w:szCs w:val="24"/>
        </w:rPr>
        <w:t>Ievērojot minēto, pieteicēja</w:t>
      </w:r>
      <w:r w:rsidR="00296F41">
        <w:rPr>
          <w:szCs w:val="24"/>
        </w:rPr>
        <w:t>s</w:t>
      </w:r>
      <w:r w:rsidR="00296F41" w:rsidRPr="00722C0B">
        <w:rPr>
          <w:szCs w:val="24"/>
        </w:rPr>
        <w:t xml:space="preserve"> kasācijas sūdzība nav pamatota un ir noraidāma.</w:t>
      </w:r>
    </w:p>
    <w:p w14:paraId="39BEDDCF" w14:textId="654CBAD9" w:rsidR="005139F2" w:rsidRDefault="00047BC9" w:rsidP="00A27600">
      <w:pPr>
        <w:pStyle w:val="NoSpacing"/>
        <w:spacing w:line="276" w:lineRule="auto"/>
        <w:ind w:firstLine="567"/>
        <w:jc w:val="both"/>
        <w:rPr>
          <w:rFonts w:cs="Times New Roman"/>
          <w:szCs w:val="24"/>
          <w:lang w:eastAsia="ru-RU"/>
        </w:rPr>
      </w:pPr>
      <w:r>
        <w:rPr>
          <w:rFonts w:cs="Times New Roman"/>
          <w:szCs w:val="24"/>
          <w:lang w:eastAsia="ru-RU"/>
        </w:rPr>
        <w:t xml:space="preserve">Lai arī </w:t>
      </w:r>
      <w:r w:rsidR="005139F2">
        <w:rPr>
          <w:rFonts w:cs="Times New Roman"/>
          <w:szCs w:val="24"/>
          <w:lang w:eastAsia="ru-RU"/>
        </w:rPr>
        <w:t>tiesa ir pieļāvusi</w:t>
      </w:r>
      <w:r>
        <w:rPr>
          <w:rFonts w:cs="Times New Roman"/>
          <w:szCs w:val="24"/>
          <w:lang w:eastAsia="ru-RU"/>
        </w:rPr>
        <w:t xml:space="preserve"> atsevišķas kļūdas</w:t>
      </w:r>
      <w:r w:rsidRPr="00047BC9">
        <w:rPr>
          <w:rFonts w:cs="Times New Roman"/>
          <w:szCs w:val="24"/>
          <w:lang w:eastAsia="ru-RU"/>
        </w:rPr>
        <w:t xml:space="preserve"> </w:t>
      </w:r>
      <w:r>
        <w:rPr>
          <w:rFonts w:cs="Times New Roman"/>
          <w:szCs w:val="24"/>
          <w:lang w:eastAsia="ru-RU"/>
        </w:rPr>
        <w:t>likuma „Par iedzīvotāju ienākuma nodokli” 11.</w:t>
      </w:r>
      <w:proofErr w:type="gramStart"/>
      <w:r>
        <w:rPr>
          <w:rFonts w:cs="Times New Roman"/>
          <w:szCs w:val="24"/>
          <w:vertAlign w:val="superscript"/>
          <w:lang w:eastAsia="ru-RU"/>
        </w:rPr>
        <w:t>9</w:t>
      </w:r>
      <w:r>
        <w:rPr>
          <w:rFonts w:cs="Times New Roman"/>
          <w:szCs w:val="24"/>
          <w:lang w:eastAsia="ru-RU"/>
        </w:rPr>
        <w:t>panta</w:t>
      </w:r>
      <w:proofErr w:type="gramEnd"/>
      <w:r>
        <w:rPr>
          <w:rFonts w:cs="Times New Roman"/>
          <w:szCs w:val="24"/>
          <w:lang w:eastAsia="ru-RU"/>
        </w:rPr>
        <w:t xml:space="preserve"> ceturtās un 5</w:t>
      </w:r>
      <w:r w:rsidR="009E755B">
        <w:rPr>
          <w:rFonts w:cs="Times New Roman"/>
          <w:szCs w:val="24"/>
          <w:lang w:eastAsia="ru-RU"/>
        </w:rPr>
        <w:t>.</w:t>
      </w:r>
      <w:r>
        <w:rPr>
          <w:rFonts w:cs="Times New Roman"/>
          <w:szCs w:val="24"/>
          <w:vertAlign w:val="superscript"/>
          <w:lang w:eastAsia="ru-RU"/>
        </w:rPr>
        <w:t>1</w:t>
      </w:r>
      <w:r>
        <w:rPr>
          <w:rFonts w:cs="Times New Roman"/>
          <w:szCs w:val="24"/>
          <w:lang w:eastAsia="ru-RU"/>
        </w:rPr>
        <w:t xml:space="preserve">daļas interpretācijā, uzskatot, ka pieteicēja varēja iekļaut izdevumos mantojuma atstājēja izdevumus par ēkas </w:t>
      </w:r>
      <w:r w:rsidR="009E755B">
        <w:rPr>
          <w:rFonts w:cs="Times New Roman"/>
          <w:szCs w:val="24"/>
          <w:lang w:eastAsia="ru-RU"/>
        </w:rPr>
        <w:t xml:space="preserve">būvniecību </w:t>
      </w:r>
      <w:r>
        <w:rPr>
          <w:rFonts w:cs="Times New Roman"/>
          <w:szCs w:val="24"/>
          <w:lang w:eastAsia="ru-RU"/>
        </w:rPr>
        <w:t xml:space="preserve">un </w:t>
      </w:r>
      <w:r w:rsidR="00110471">
        <w:rPr>
          <w:rFonts w:cs="Times New Roman"/>
          <w:szCs w:val="24"/>
          <w:lang w:eastAsia="ru-RU"/>
        </w:rPr>
        <w:t>procentu maksājumus par kredītu</w:t>
      </w:r>
      <w:r>
        <w:rPr>
          <w:rFonts w:cs="Times New Roman"/>
          <w:szCs w:val="24"/>
          <w:lang w:eastAsia="ru-RU"/>
        </w:rPr>
        <w:t xml:space="preserve">, tas kopumā nav novedis pie nepareiza lietas iznākuma. Līdz ar to nav </w:t>
      </w:r>
      <w:r w:rsidR="009E755B">
        <w:rPr>
          <w:rFonts w:cs="Times New Roman"/>
          <w:szCs w:val="24"/>
          <w:lang w:eastAsia="ru-RU"/>
        </w:rPr>
        <w:t xml:space="preserve">pamata </w:t>
      </w:r>
      <w:r>
        <w:rPr>
          <w:rFonts w:cs="Times New Roman"/>
          <w:szCs w:val="24"/>
          <w:lang w:eastAsia="ru-RU"/>
        </w:rPr>
        <w:t>atcelt tiesas spriedumu un nosūtīt lietu jaunai izskatīšanai.</w:t>
      </w:r>
    </w:p>
    <w:p w14:paraId="6A501BF9" w14:textId="77777777" w:rsidR="00263812" w:rsidRDefault="00263812" w:rsidP="0026363D">
      <w:pPr>
        <w:spacing w:after="0" w:line="276" w:lineRule="auto"/>
        <w:ind w:firstLine="567"/>
        <w:jc w:val="both"/>
        <w:rPr>
          <w:rFonts w:cs="Times New Roman"/>
          <w:szCs w:val="24"/>
        </w:rPr>
      </w:pPr>
    </w:p>
    <w:p w14:paraId="1E4E0E21" w14:textId="77777777" w:rsidR="00263812" w:rsidRPr="00722C0B" w:rsidRDefault="00263812" w:rsidP="00263812">
      <w:pPr>
        <w:spacing w:after="0" w:line="276" w:lineRule="auto"/>
        <w:jc w:val="center"/>
        <w:rPr>
          <w:rFonts w:cs="Times New Roman"/>
          <w:b/>
          <w:szCs w:val="24"/>
        </w:rPr>
      </w:pPr>
      <w:r w:rsidRPr="00722C0B">
        <w:rPr>
          <w:rFonts w:cs="Times New Roman"/>
          <w:b/>
          <w:szCs w:val="24"/>
        </w:rPr>
        <w:t>Rezolutīvā daļa</w:t>
      </w:r>
    </w:p>
    <w:p w14:paraId="3380C654" w14:textId="77777777" w:rsidR="00263812" w:rsidRPr="00642FCF" w:rsidRDefault="00263812" w:rsidP="00A27600">
      <w:pPr>
        <w:spacing w:after="0" w:line="276" w:lineRule="auto"/>
        <w:ind w:firstLine="567"/>
        <w:jc w:val="both"/>
        <w:rPr>
          <w:rFonts w:cs="Times New Roman"/>
          <w:szCs w:val="24"/>
        </w:rPr>
      </w:pPr>
    </w:p>
    <w:p w14:paraId="6E456326" w14:textId="77777777" w:rsidR="00263812" w:rsidRDefault="00263812" w:rsidP="00A27600">
      <w:pPr>
        <w:spacing w:after="0" w:line="276" w:lineRule="auto"/>
        <w:ind w:firstLine="567"/>
        <w:jc w:val="both"/>
        <w:rPr>
          <w:rFonts w:cs="Times New Roman"/>
          <w:szCs w:val="24"/>
        </w:rPr>
      </w:pPr>
      <w:r w:rsidRPr="00722C0B">
        <w:rPr>
          <w:rFonts w:cs="Times New Roman"/>
          <w:szCs w:val="24"/>
        </w:rPr>
        <w:t xml:space="preserve">Pamatojoties uz Administratīvā procesa likuma </w:t>
      </w:r>
      <w:proofErr w:type="gramStart"/>
      <w:r w:rsidRPr="00722C0B">
        <w:rPr>
          <w:rFonts w:cs="Times New Roman"/>
          <w:szCs w:val="24"/>
        </w:rPr>
        <w:t>348.panta</w:t>
      </w:r>
      <w:proofErr w:type="gramEnd"/>
      <w:r w:rsidRPr="00722C0B">
        <w:rPr>
          <w:rFonts w:cs="Times New Roman"/>
          <w:szCs w:val="24"/>
        </w:rPr>
        <w:t xml:space="preserve"> pirmās daļas 1.punktu un 351.pantu, Senāts</w:t>
      </w:r>
    </w:p>
    <w:p w14:paraId="59BEF38C" w14:textId="77777777" w:rsidR="00110471" w:rsidRDefault="00110471" w:rsidP="00A27600">
      <w:pPr>
        <w:spacing w:after="0" w:line="276" w:lineRule="auto"/>
        <w:ind w:firstLine="567"/>
        <w:jc w:val="both"/>
        <w:rPr>
          <w:rFonts w:cs="Times New Roman"/>
          <w:szCs w:val="24"/>
        </w:rPr>
      </w:pPr>
    </w:p>
    <w:p w14:paraId="76F99273" w14:textId="77777777" w:rsidR="00263812" w:rsidRPr="00722C0B" w:rsidRDefault="00263812" w:rsidP="00263812">
      <w:pPr>
        <w:tabs>
          <w:tab w:val="left" w:pos="2700"/>
          <w:tab w:val="left" w:pos="6660"/>
        </w:tabs>
        <w:spacing w:after="0" w:line="276" w:lineRule="auto"/>
        <w:jc w:val="center"/>
        <w:rPr>
          <w:rFonts w:cs="Times New Roman"/>
          <w:b/>
          <w:bCs/>
          <w:szCs w:val="24"/>
        </w:rPr>
      </w:pPr>
      <w:r w:rsidRPr="00722C0B">
        <w:rPr>
          <w:rFonts w:cs="Times New Roman"/>
          <w:b/>
          <w:bCs/>
          <w:szCs w:val="24"/>
        </w:rPr>
        <w:t>nosprieda</w:t>
      </w:r>
    </w:p>
    <w:p w14:paraId="5F744A79" w14:textId="77777777" w:rsidR="00263812" w:rsidRPr="00642FCF" w:rsidRDefault="00263812" w:rsidP="00A27600">
      <w:pPr>
        <w:tabs>
          <w:tab w:val="left" w:pos="2700"/>
          <w:tab w:val="left" w:pos="6660"/>
        </w:tabs>
        <w:spacing w:after="0" w:line="276" w:lineRule="auto"/>
        <w:ind w:firstLine="567"/>
        <w:jc w:val="both"/>
        <w:rPr>
          <w:rFonts w:cs="Times New Roman"/>
          <w:szCs w:val="24"/>
        </w:rPr>
      </w:pPr>
    </w:p>
    <w:p w14:paraId="0B59F82D" w14:textId="5FC62C31" w:rsidR="00263812" w:rsidRPr="00722C0B" w:rsidRDefault="00263812" w:rsidP="00A27600">
      <w:pPr>
        <w:tabs>
          <w:tab w:val="left" w:pos="2700"/>
          <w:tab w:val="left" w:pos="6660"/>
        </w:tabs>
        <w:spacing w:after="0" w:line="276" w:lineRule="auto"/>
        <w:ind w:firstLine="567"/>
        <w:jc w:val="both"/>
        <w:rPr>
          <w:rFonts w:cs="Times New Roman"/>
          <w:szCs w:val="24"/>
        </w:rPr>
      </w:pPr>
      <w:r w:rsidRPr="00722C0B">
        <w:rPr>
          <w:rFonts w:cs="Times New Roman"/>
          <w:szCs w:val="24"/>
        </w:rPr>
        <w:t xml:space="preserve">atstāt negrozītu Administratīvās apgabaltiesas </w:t>
      </w:r>
      <w:proofErr w:type="gramStart"/>
      <w:r w:rsidRPr="00722C0B">
        <w:rPr>
          <w:rFonts w:cs="Times New Roman"/>
          <w:szCs w:val="24"/>
        </w:rPr>
        <w:t>2017.gada</w:t>
      </w:r>
      <w:proofErr w:type="gramEnd"/>
      <w:r w:rsidRPr="00722C0B">
        <w:rPr>
          <w:rFonts w:cs="Times New Roman"/>
          <w:szCs w:val="24"/>
        </w:rPr>
        <w:t xml:space="preserve"> </w:t>
      </w:r>
      <w:r w:rsidR="00296F41">
        <w:rPr>
          <w:rFonts w:eastAsia="Times New Roman" w:cs="Times New Roman"/>
          <w:color w:val="000000"/>
          <w:szCs w:val="24"/>
          <w:lang w:eastAsia="lv-LV"/>
        </w:rPr>
        <w:t>6.jūlija</w:t>
      </w:r>
      <w:r w:rsidRPr="00722C0B">
        <w:rPr>
          <w:rFonts w:eastAsia="Times New Roman" w:cs="Times New Roman"/>
          <w:color w:val="000000"/>
          <w:szCs w:val="24"/>
          <w:lang w:eastAsia="lv-LV"/>
        </w:rPr>
        <w:t xml:space="preserve"> </w:t>
      </w:r>
      <w:r w:rsidRPr="00722C0B">
        <w:rPr>
          <w:rFonts w:cs="Times New Roman"/>
          <w:szCs w:val="24"/>
        </w:rPr>
        <w:t xml:space="preserve">spriedumu, bet </w:t>
      </w:r>
      <w:r w:rsidR="00AA143F">
        <w:rPr>
          <w:rFonts w:cs="Times New Roman"/>
          <w:szCs w:val="24"/>
        </w:rPr>
        <w:t>[pers. A]</w:t>
      </w:r>
      <w:r w:rsidRPr="00722C0B">
        <w:rPr>
          <w:rFonts w:eastAsia="Times New Roman" w:cs="Times New Roman"/>
          <w:szCs w:val="24"/>
          <w:lang w:eastAsia="lv-LV"/>
        </w:rPr>
        <w:t xml:space="preserve"> </w:t>
      </w:r>
      <w:r w:rsidRPr="00722C0B">
        <w:rPr>
          <w:rFonts w:cs="Times New Roman"/>
          <w:szCs w:val="24"/>
        </w:rPr>
        <w:t>kasācijas sūdzību noraidīt.</w:t>
      </w:r>
    </w:p>
    <w:p w14:paraId="6831ECE1" w14:textId="509A465E" w:rsidR="00CC40CC" w:rsidRPr="00AA143F" w:rsidRDefault="00263812" w:rsidP="00AA143F">
      <w:pPr>
        <w:tabs>
          <w:tab w:val="left" w:pos="2700"/>
          <w:tab w:val="left" w:pos="6660"/>
        </w:tabs>
        <w:spacing w:after="0" w:line="276" w:lineRule="auto"/>
        <w:ind w:firstLine="567"/>
        <w:jc w:val="both"/>
        <w:rPr>
          <w:rFonts w:cs="Times New Roman"/>
          <w:szCs w:val="24"/>
        </w:rPr>
      </w:pPr>
      <w:r w:rsidRPr="00722C0B">
        <w:rPr>
          <w:rFonts w:cs="Times New Roman"/>
          <w:szCs w:val="24"/>
        </w:rPr>
        <w:t>Spriedums nav pārsūdzams.</w:t>
      </w:r>
    </w:p>
    <w:sectPr w:rsidR="00CC40CC" w:rsidRPr="00AA143F" w:rsidSect="00A27600">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4358F" w14:textId="77777777" w:rsidR="00B369B3" w:rsidRDefault="00B369B3" w:rsidP="00A27600">
      <w:pPr>
        <w:spacing w:after="0" w:line="240" w:lineRule="auto"/>
      </w:pPr>
      <w:r>
        <w:separator/>
      </w:r>
    </w:p>
  </w:endnote>
  <w:endnote w:type="continuationSeparator" w:id="0">
    <w:p w14:paraId="7B8178D8" w14:textId="77777777" w:rsidR="00B369B3" w:rsidRDefault="00B369B3" w:rsidP="00A27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4404814"/>
      <w:docPartObj>
        <w:docPartGallery w:val="Page Numbers (Bottom of Page)"/>
        <w:docPartUnique/>
      </w:docPartObj>
    </w:sdtPr>
    <w:sdtEndPr/>
    <w:sdtContent>
      <w:sdt>
        <w:sdtPr>
          <w:id w:val="1728636285"/>
          <w:docPartObj>
            <w:docPartGallery w:val="Page Numbers (Top of Page)"/>
            <w:docPartUnique/>
          </w:docPartObj>
        </w:sdtPr>
        <w:sdtEndPr/>
        <w:sdtContent>
          <w:p w14:paraId="486B6444" w14:textId="2AAA52D8" w:rsidR="00A27600" w:rsidRPr="00A27600" w:rsidRDefault="00A27600" w:rsidP="00A27600">
            <w:pPr>
              <w:pStyle w:val="Footer"/>
              <w:jc w:val="center"/>
            </w:pPr>
            <w:r w:rsidRPr="00A27600">
              <w:rPr>
                <w:bCs/>
                <w:szCs w:val="24"/>
              </w:rPr>
              <w:fldChar w:fldCharType="begin"/>
            </w:r>
            <w:r w:rsidRPr="00A27600">
              <w:rPr>
                <w:bCs/>
              </w:rPr>
              <w:instrText xml:space="preserve"> PAGE </w:instrText>
            </w:r>
            <w:r w:rsidRPr="00A27600">
              <w:rPr>
                <w:bCs/>
                <w:szCs w:val="24"/>
              </w:rPr>
              <w:fldChar w:fldCharType="separate"/>
            </w:r>
            <w:r w:rsidR="00F448AE">
              <w:rPr>
                <w:bCs/>
                <w:noProof/>
              </w:rPr>
              <w:t>1</w:t>
            </w:r>
            <w:r w:rsidRPr="00A27600">
              <w:rPr>
                <w:bCs/>
                <w:szCs w:val="24"/>
              </w:rPr>
              <w:fldChar w:fldCharType="end"/>
            </w:r>
            <w:r w:rsidRPr="00A27600">
              <w:t xml:space="preserve"> no </w:t>
            </w:r>
            <w:r w:rsidRPr="00A27600">
              <w:rPr>
                <w:bCs/>
                <w:szCs w:val="24"/>
              </w:rPr>
              <w:fldChar w:fldCharType="begin"/>
            </w:r>
            <w:r w:rsidRPr="00A27600">
              <w:rPr>
                <w:bCs/>
              </w:rPr>
              <w:instrText xml:space="preserve"> NUMPAGES  </w:instrText>
            </w:r>
            <w:r w:rsidRPr="00A27600">
              <w:rPr>
                <w:bCs/>
                <w:szCs w:val="24"/>
              </w:rPr>
              <w:fldChar w:fldCharType="separate"/>
            </w:r>
            <w:r w:rsidR="00F448AE">
              <w:rPr>
                <w:bCs/>
                <w:noProof/>
              </w:rPr>
              <w:t>6</w:t>
            </w:r>
            <w:r w:rsidRPr="00A27600">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0CE8F" w14:textId="77777777" w:rsidR="00B369B3" w:rsidRDefault="00B369B3" w:rsidP="00A27600">
      <w:pPr>
        <w:spacing w:after="0" w:line="240" w:lineRule="auto"/>
      </w:pPr>
      <w:r>
        <w:separator/>
      </w:r>
    </w:p>
  </w:footnote>
  <w:footnote w:type="continuationSeparator" w:id="0">
    <w:p w14:paraId="581F3B78" w14:textId="77777777" w:rsidR="00B369B3" w:rsidRDefault="00B369B3" w:rsidP="00A276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47E"/>
    <w:rsid w:val="000273B5"/>
    <w:rsid w:val="0003096D"/>
    <w:rsid w:val="00030AA8"/>
    <w:rsid w:val="00047BC9"/>
    <w:rsid w:val="00081CFE"/>
    <w:rsid w:val="0008347E"/>
    <w:rsid w:val="00104B10"/>
    <w:rsid w:val="00110471"/>
    <w:rsid w:val="00122300"/>
    <w:rsid w:val="001245A8"/>
    <w:rsid w:val="00181274"/>
    <w:rsid w:val="00186BAA"/>
    <w:rsid w:val="001951F4"/>
    <w:rsid w:val="001B3144"/>
    <w:rsid w:val="001B6B48"/>
    <w:rsid w:val="001E3A7B"/>
    <w:rsid w:val="00244A65"/>
    <w:rsid w:val="0026363D"/>
    <w:rsid w:val="00263812"/>
    <w:rsid w:val="00265385"/>
    <w:rsid w:val="00265CCB"/>
    <w:rsid w:val="00296F41"/>
    <w:rsid w:val="002B0E9C"/>
    <w:rsid w:val="002D1438"/>
    <w:rsid w:val="003371A4"/>
    <w:rsid w:val="003434E9"/>
    <w:rsid w:val="0035126E"/>
    <w:rsid w:val="00375F17"/>
    <w:rsid w:val="00421313"/>
    <w:rsid w:val="00457100"/>
    <w:rsid w:val="004B0AB5"/>
    <w:rsid w:val="004D69F9"/>
    <w:rsid w:val="004F20D5"/>
    <w:rsid w:val="005139F2"/>
    <w:rsid w:val="0051442B"/>
    <w:rsid w:val="005249C4"/>
    <w:rsid w:val="00544D99"/>
    <w:rsid w:val="00566BD9"/>
    <w:rsid w:val="005A5193"/>
    <w:rsid w:val="005D3D99"/>
    <w:rsid w:val="005D7E98"/>
    <w:rsid w:val="005F3D11"/>
    <w:rsid w:val="006313B5"/>
    <w:rsid w:val="00643F04"/>
    <w:rsid w:val="006677A1"/>
    <w:rsid w:val="00672E42"/>
    <w:rsid w:val="00681FCF"/>
    <w:rsid w:val="006B12DE"/>
    <w:rsid w:val="006B6816"/>
    <w:rsid w:val="006D6017"/>
    <w:rsid w:val="006E5822"/>
    <w:rsid w:val="0070134D"/>
    <w:rsid w:val="00743F57"/>
    <w:rsid w:val="0077081D"/>
    <w:rsid w:val="00773256"/>
    <w:rsid w:val="00796D7D"/>
    <w:rsid w:val="007C2FBB"/>
    <w:rsid w:val="007E2F3C"/>
    <w:rsid w:val="00821AC0"/>
    <w:rsid w:val="00823165"/>
    <w:rsid w:val="00870C0B"/>
    <w:rsid w:val="008812E5"/>
    <w:rsid w:val="00884D61"/>
    <w:rsid w:val="008A3CF7"/>
    <w:rsid w:val="00955E71"/>
    <w:rsid w:val="009567FF"/>
    <w:rsid w:val="009804D4"/>
    <w:rsid w:val="00984ADA"/>
    <w:rsid w:val="009B487C"/>
    <w:rsid w:val="009E26B3"/>
    <w:rsid w:val="009E755B"/>
    <w:rsid w:val="009F662A"/>
    <w:rsid w:val="009F687E"/>
    <w:rsid w:val="00A26028"/>
    <w:rsid w:val="00A27600"/>
    <w:rsid w:val="00AA143F"/>
    <w:rsid w:val="00AA7AFD"/>
    <w:rsid w:val="00B1017B"/>
    <w:rsid w:val="00B1675E"/>
    <w:rsid w:val="00B369B3"/>
    <w:rsid w:val="00B43458"/>
    <w:rsid w:val="00B457BB"/>
    <w:rsid w:val="00B645CB"/>
    <w:rsid w:val="00B72340"/>
    <w:rsid w:val="00BB5EA9"/>
    <w:rsid w:val="00BC17DD"/>
    <w:rsid w:val="00BD4D19"/>
    <w:rsid w:val="00C306C2"/>
    <w:rsid w:val="00C31A25"/>
    <w:rsid w:val="00C779C8"/>
    <w:rsid w:val="00C8067E"/>
    <w:rsid w:val="00CC11CB"/>
    <w:rsid w:val="00CC40CC"/>
    <w:rsid w:val="00D00EBF"/>
    <w:rsid w:val="00D13427"/>
    <w:rsid w:val="00D22BD2"/>
    <w:rsid w:val="00D23F54"/>
    <w:rsid w:val="00D30FA3"/>
    <w:rsid w:val="00D41545"/>
    <w:rsid w:val="00D43C64"/>
    <w:rsid w:val="00D8323D"/>
    <w:rsid w:val="00DB774E"/>
    <w:rsid w:val="00DC6C21"/>
    <w:rsid w:val="00DF5EA5"/>
    <w:rsid w:val="00E229F1"/>
    <w:rsid w:val="00E31667"/>
    <w:rsid w:val="00E402B5"/>
    <w:rsid w:val="00E44C63"/>
    <w:rsid w:val="00E54118"/>
    <w:rsid w:val="00E8051C"/>
    <w:rsid w:val="00EB6A2F"/>
    <w:rsid w:val="00EB6FCC"/>
    <w:rsid w:val="00ED4887"/>
    <w:rsid w:val="00ED7296"/>
    <w:rsid w:val="00EF0BB5"/>
    <w:rsid w:val="00F448AE"/>
    <w:rsid w:val="00F50BA6"/>
    <w:rsid w:val="00F96BD5"/>
    <w:rsid w:val="00FA4E26"/>
    <w:rsid w:val="00FC28C7"/>
    <w:rsid w:val="00FD48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BA9D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4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347E"/>
    <w:pPr>
      <w:spacing w:after="0" w:line="240" w:lineRule="auto"/>
    </w:pPr>
  </w:style>
  <w:style w:type="paragraph" w:styleId="BalloonText">
    <w:name w:val="Balloon Text"/>
    <w:basedOn w:val="Normal"/>
    <w:link w:val="BalloonTextChar"/>
    <w:uiPriority w:val="99"/>
    <w:semiHidden/>
    <w:unhideWhenUsed/>
    <w:rsid w:val="003512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26E"/>
    <w:rPr>
      <w:rFonts w:ascii="Segoe UI" w:hAnsi="Segoe UI" w:cs="Segoe UI"/>
      <w:sz w:val="18"/>
      <w:szCs w:val="18"/>
    </w:rPr>
  </w:style>
  <w:style w:type="character" w:styleId="CommentReference">
    <w:name w:val="annotation reference"/>
    <w:basedOn w:val="DefaultParagraphFont"/>
    <w:uiPriority w:val="99"/>
    <w:semiHidden/>
    <w:unhideWhenUsed/>
    <w:rsid w:val="00E229F1"/>
    <w:rPr>
      <w:sz w:val="16"/>
      <w:szCs w:val="16"/>
    </w:rPr>
  </w:style>
  <w:style w:type="paragraph" w:styleId="CommentText">
    <w:name w:val="annotation text"/>
    <w:basedOn w:val="Normal"/>
    <w:link w:val="CommentTextChar"/>
    <w:uiPriority w:val="99"/>
    <w:semiHidden/>
    <w:unhideWhenUsed/>
    <w:rsid w:val="00E229F1"/>
    <w:pPr>
      <w:spacing w:line="240" w:lineRule="auto"/>
    </w:pPr>
    <w:rPr>
      <w:sz w:val="20"/>
      <w:szCs w:val="20"/>
    </w:rPr>
  </w:style>
  <w:style w:type="character" w:customStyle="1" w:styleId="CommentTextChar">
    <w:name w:val="Comment Text Char"/>
    <w:basedOn w:val="DefaultParagraphFont"/>
    <w:link w:val="CommentText"/>
    <w:uiPriority w:val="99"/>
    <w:semiHidden/>
    <w:rsid w:val="00E229F1"/>
    <w:rPr>
      <w:sz w:val="20"/>
      <w:szCs w:val="20"/>
    </w:rPr>
  </w:style>
  <w:style w:type="paragraph" w:styleId="CommentSubject">
    <w:name w:val="annotation subject"/>
    <w:basedOn w:val="CommentText"/>
    <w:next w:val="CommentText"/>
    <w:link w:val="CommentSubjectChar"/>
    <w:uiPriority w:val="99"/>
    <w:semiHidden/>
    <w:unhideWhenUsed/>
    <w:rsid w:val="00E229F1"/>
    <w:rPr>
      <w:b/>
      <w:bCs/>
    </w:rPr>
  </w:style>
  <w:style w:type="character" w:customStyle="1" w:styleId="CommentSubjectChar">
    <w:name w:val="Comment Subject Char"/>
    <w:basedOn w:val="CommentTextChar"/>
    <w:link w:val="CommentSubject"/>
    <w:uiPriority w:val="99"/>
    <w:semiHidden/>
    <w:rsid w:val="00E229F1"/>
    <w:rPr>
      <w:b/>
      <w:bCs/>
      <w:sz w:val="20"/>
      <w:szCs w:val="20"/>
    </w:rPr>
  </w:style>
  <w:style w:type="paragraph" w:styleId="Header">
    <w:name w:val="header"/>
    <w:basedOn w:val="Normal"/>
    <w:link w:val="HeaderChar"/>
    <w:uiPriority w:val="99"/>
    <w:unhideWhenUsed/>
    <w:rsid w:val="00A276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A27600"/>
  </w:style>
  <w:style w:type="paragraph" w:styleId="Footer">
    <w:name w:val="footer"/>
    <w:basedOn w:val="Normal"/>
    <w:link w:val="FooterChar"/>
    <w:uiPriority w:val="99"/>
    <w:unhideWhenUsed/>
    <w:rsid w:val="00A276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A27600"/>
  </w:style>
  <w:style w:type="character" w:styleId="Hyperlink">
    <w:name w:val="Hyperlink"/>
    <w:basedOn w:val="DefaultParagraphFont"/>
    <w:uiPriority w:val="99"/>
    <w:unhideWhenUsed/>
    <w:rsid w:val="00EF0BB5"/>
    <w:rPr>
      <w:color w:val="0563C1" w:themeColor="hyperlink"/>
      <w:u w:val="single"/>
    </w:rPr>
  </w:style>
  <w:style w:type="character" w:styleId="UnresolvedMention">
    <w:name w:val="Unresolved Mention"/>
    <w:basedOn w:val="DefaultParagraphFont"/>
    <w:uiPriority w:val="99"/>
    <w:semiHidden/>
    <w:unhideWhenUsed/>
    <w:rsid w:val="00EF0BB5"/>
    <w:rPr>
      <w:color w:val="605E5C"/>
      <w:shd w:val="clear" w:color="auto" w:fill="E1DFDD"/>
    </w:rPr>
  </w:style>
  <w:style w:type="character" w:styleId="FollowedHyperlink">
    <w:name w:val="FollowedHyperlink"/>
    <w:basedOn w:val="DefaultParagraphFont"/>
    <w:uiPriority w:val="99"/>
    <w:semiHidden/>
    <w:unhideWhenUsed/>
    <w:rsid w:val="00AA14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0418.A420316015.3.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A558C-AE44-4081-8B42-942CC5B87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11415</Words>
  <Characters>6508</Characters>
  <Application>Microsoft Office Word</Application>
  <DocSecurity>0</DocSecurity>
  <Lines>54</Lines>
  <Paragraphs>35</Paragraphs>
  <ScaleCrop>false</ScaleCrop>
  <Company/>
  <LinksUpToDate>false</LinksUpToDate>
  <CharactersWithSpaces>17888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2019-04-26T11:02:00Z</dcterms:created>
  <dcterms:modified xsi:type="dcterms:W3CDTF">2019-04-30T06:41:00Z</dcterms:modified>
</cp:coreProperties>
</file>