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8C3" w:rsidRPr="000E58C3" w:rsidRDefault="000E58C3" w:rsidP="000E58C3">
      <w:pPr>
        <w:widowControl/>
        <w:rPr>
          <w:rFonts w:ascii="TimesNewRomanPSMT" w:eastAsiaTheme="minorHAnsi" w:hAnsi="TimesNewRomanPSMT" w:cs="TimesNewRomanPSMT"/>
          <w:b/>
          <w:bCs/>
          <w:sz w:val="24"/>
          <w:szCs w:val="24"/>
          <w:lang w:eastAsia="en-US"/>
        </w:rPr>
      </w:pPr>
      <w:r w:rsidRPr="000E58C3">
        <w:rPr>
          <w:rFonts w:ascii="TimesNewRomanPSMT" w:eastAsiaTheme="minorHAnsi" w:hAnsi="TimesNewRomanPSMT" w:cs="TimesNewRomanPSMT"/>
          <w:b/>
          <w:bCs/>
          <w:sz w:val="24"/>
          <w:szCs w:val="24"/>
          <w:lang w:eastAsia="en-US"/>
        </w:rPr>
        <w:t>Mutiska pilnvarojuma tvērums</w:t>
      </w:r>
    </w:p>
    <w:p w:rsidR="000E58C3" w:rsidRPr="000E58C3" w:rsidRDefault="000E58C3" w:rsidP="000E58C3">
      <w:pPr>
        <w:widowControl/>
        <w:rPr>
          <w:rFonts w:ascii="TimesNewRomanPSMT" w:eastAsiaTheme="minorHAnsi" w:hAnsi="TimesNewRomanPSMT" w:cs="TimesNewRomanPSMT"/>
          <w:color w:val="101820"/>
          <w:sz w:val="24"/>
          <w:szCs w:val="24"/>
          <w:lang w:eastAsia="en-US"/>
        </w:rPr>
      </w:pPr>
      <w:bookmarkStart w:id="0" w:name="_GoBack"/>
      <w:bookmarkEnd w:id="0"/>
    </w:p>
    <w:p w:rsidR="00582E0C" w:rsidRPr="00582E0C" w:rsidRDefault="00582E0C" w:rsidP="00582E0C">
      <w:pPr>
        <w:shd w:val="clear" w:color="auto" w:fill="FFFFFF"/>
        <w:spacing w:line="276" w:lineRule="auto"/>
        <w:jc w:val="center"/>
        <w:rPr>
          <w:b/>
          <w:bCs/>
          <w:sz w:val="24"/>
          <w:szCs w:val="24"/>
        </w:rPr>
      </w:pPr>
      <w:r w:rsidRPr="00582E0C">
        <w:rPr>
          <w:b/>
          <w:bCs/>
          <w:color w:val="000000"/>
          <w:sz w:val="24"/>
          <w:szCs w:val="24"/>
        </w:rPr>
        <w:t xml:space="preserve">Latvijas </w:t>
      </w:r>
      <w:r w:rsidRPr="00582E0C">
        <w:rPr>
          <w:b/>
          <w:bCs/>
          <w:sz w:val="24"/>
          <w:szCs w:val="24"/>
        </w:rPr>
        <w:t>Republikas Senāta</w:t>
      </w:r>
    </w:p>
    <w:p w:rsidR="00582E0C" w:rsidRPr="00582E0C" w:rsidRDefault="00582E0C" w:rsidP="00582E0C">
      <w:pPr>
        <w:shd w:val="clear" w:color="auto" w:fill="FFFFFF"/>
        <w:spacing w:line="276" w:lineRule="auto"/>
        <w:jc w:val="center"/>
        <w:rPr>
          <w:b/>
          <w:bCs/>
          <w:color w:val="000000"/>
          <w:sz w:val="24"/>
          <w:szCs w:val="24"/>
        </w:rPr>
      </w:pPr>
      <w:r w:rsidRPr="00582E0C">
        <w:rPr>
          <w:b/>
          <w:bCs/>
          <w:color w:val="000000"/>
          <w:sz w:val="24"/>
          <w:szCs w:val="24"/>
        </w:rPr>
        <w:t xml:space="preserve">Civillietu departamenta </w:t>
      </w:r>
    </w:p>
    <w:p w:rsidR="00582E0C" w:rsidRPr="00582E0C" w:rsidRDefault="00582E0C" w:rsidP="00582E0C">
      <w:pPr>
        <w:shd w:val="clear" w:color="auto" w:fill="FFFFFF"/>
        <w:spacing w:line="276" w:lineRule="auto"/>
        <w:jc w:val="center"/>
        <w:rPr>
          <w:b/>
          <w:bCs/>
          <w:color w:val="000000"/>
          <w:sz w:val="24"/>
          <w:szCs w:val="24"/>
        </w:rPr>
      </w:pPr>
      <w:r w:rsidRPr="00582E0C">
        <w:rPr>
          <w:b/>
          <w:bCs/>
          <w:color w:val="000000"/>
          <w:sz w:val="24"/>
          <w:szCs w:val="24"/>
        </w:rPr>
        <w:t xml:space="preserve">2019.gada 17.jūnija </w:t>
      </w:r>
    </w:p>
    <w:p w:rsidR="00582E0C" w:rsidRPr="00582E0C" w:rsidRDefault="00582E0C" w:rsidP="00582E0C">
      <w:pPr>
        <w:shd w:val="clear" w:color="auto" w:fill="FFFFFF"/>
        <w:spacing w:line="276" w:lineRule="auto"/>
        <w:jc w:val="center"/>
        <w:rPr>
          <w:b/>
          <w:bCs/>
          <w:color w:val="000000"/>
          <w:sz w:val="24"/>
          <w:szCs w:val="24"/>
        </w:rPr>
      </w:pPr>
      <w:r w:rsidRPr="00582E0C">
        <w:rPr>
          <w:b/>
          <w:bCs/>
          <w:color w:val="000000"/>
          <w:sz w:val="24"/>
          <w:szCs w:val="24"/>
        </w:rPr>
        <w:t>SPRIEDUMS</w:t>
      </w:r>
    </w:p>
    <w:p w:rsidR="00582E0C" w:rsidRPr="00582E0C" w:rsidRDefault="00582E0C" w:rsidP="00582E0C">
      <w:pPr>
        <w:shd w:val="clear" w:color="auto" w:fill="FFFFFF"/>
        <w:spacing w:line="276" w:lineRule="auto"/>
        <w:jc w:val="center"/>
        <w:rPr>
          <w:b/>
          <w:bCs/>
          <w:color w:val="000000"/>
          <w:sz w:val="24"/>
          <w:szCs w:val="24"/>
        </w:rPr>
      </w:pPr>
      <w:r w:rsidRPr="00582E0C">
        <w:rPr>
          <w:b/>
          <w:bCs/>
          <w:color w:val="000000"/>
          <w:sz w:val="24"/>
          <w:szCs w:val="24"/>
        </w:rPr>
        <w:t>Lieta Nr. C1</w:t>
      </w:r>
      <w:r>
        <w:rPr>
          <w:b/>
          <w:bCs/>
          <w:color w:val="000000"/>
          <w:sz w:val="24"/>
          <w:szCs w:val="24"/>
        </w:rPr>
        <w:t>2181417</w:t>
      </w:r>
      <w:r w:rsidRPr="00582E0C">
        <w:rPr>
          <w:b/>
          <w:bCs/>
          <w:color w:val="000000"/>
          <w:sz w:val="24"/>
          <w:szCs w:val="24"/>
        </w:rPr>
        <w:t>, SKC-1</w:t>
      </w:r>
      <w:r>
        <w:rPr>
          <w:b/>
          <w:bCs/>
          <w:color w:val="000000"/>
          <w:sz w:val="24"/>
          <w:szCs w:val="24"/>
        </w:rPr>
        <w:t>6</w:t>
      </w:r>
      <w:r w:rsidRPr="00582E0C">
        <w:rPr>
          <w:b/>
          <w:bCs/>
          <w:color w:val="000000"/>
          <w:sz w:val="24"/>
          <w:szCs w:val="24"/>
        </w:rPr>
        <w:t>4/2019</w:t>
      </w:r>
    </w:p>
    <w:p w:rsidR="00610E30" w:rsidRPr="00582E0C" w:rsidRDefault="00FA2038" w:rsidP="00582E0C">
      <w:pPr>
        <w:ind w:right="-11"/>
        <w:jc w:val="center"/>
        <w:rPr>
          <w:sz w:val="32"/>
          <w:szCs w:val="32"/>
        </w:rPr>
      </w:pPr>
      <w:hyperlink r:id="rId4" w:history="1">
        <w:r w:rsidR="00582E0C" w:rsidRPr="00582E0C">
          <w:rPr>
            <w:color w:val="0563C1"/>
            <w:sz w:val="24"/>
            <w:szCs w:val="24"/>
            <w:u w:val="single"/>
          </w:rPr>
          <w:t>ECLI:LV:AT:2019:061</w:t>
        </w:r>
        <w:r w:rsidR="00582E0C">
          <w:rPr>
            <w:color w:val="0563C1"/>
            <w:sz w:val="24"/>
            <w:szCs w:val="24"/>
            <w:u w:val="single"/>
          </w:rPr>
          <w:t>7</w:t>
        </w:r>
        <w:r w:rsidR="00582E0C" w:rsidRPr="00582E0C">
          <w:rPr>
            <w:color w:val="0563C1"/>
            <w:sz w:val="24"/>
            <w:szCs w:val="24"/>
            <w:u w:val="single"/>
          </w:rPr>
          <w:t>.C1</w:t>
        </w:r>
        <w:r w:rsidR="00582E0C">
          <w:rPr>
            <w:color w:val="0563C1"/>
            <w:sz w:val="24"/>
            <w:szCs w:val="24"/>
            <w:u w:val="single"/>
          </w:rPr>
          <w:t>218</w:t>
        </w:r>
        <w:r w:rsidR="00582E0C" w:rsidRPr="00582E0C">
          <w:rPr>
            <w:color w:val="0563C1"/>
            <w:sz w:val="24"/>
            <w:szCs w:val="24"/>
            <w:u w:val="single"/>
          </w:rPr>
          <w:t>1</w:t>
        </w:r>
        <w:r w:rsidR="00582E0C">
          <w:rPr>
            <w:color w:val="0563C1"/>
            <w:sz w:val="24"/>
            <w:szCs w:val="24"/>
            <w:u w:val="single"/>
          </w:rPr>
          <w:t>417</w:t>
        </w:r>
        <w:r w:rsidR="00582E0C" w:rsidRPr="00582E0C">
          <w:rPr>
            <w:color w:val="0563C1"/>
            <w:sz w:val="24"/>
            <w:szCs w:val="24"/>
            <w:u w:val="single"/>
          </w:rPr>
          <w:t>.4.S</w:t>
        </w:r>
      </w:hyperlink>
    </w:p>
    <w:p w:rsidR="00582E0C" w:rsidRDefault="00582E0C" w:rsidP="00582E0C">
      <w:pPr>
        <w:shd w:val="clear" w:color="auto" w:fill="FFFFFF"/>
        <w:spacing w:line="326" w:lineRule="exact"/>
        <w:jc w:val="center"/>
      </w:pPr>
    </w:p>
    <w:p w:rsidR="00582E0C" w:rsidRDefault="00FD20AD" w:rsidP="00582E0C">
      <w:pPr>
        <w:shd w:val="clear" w:color="auto" w:fill="FFFFFF"/>
        <w:spacing w:line="326" w:lineRule="exact"/>
        <w:ind w:right="-11"/>
        <w:rPr>
          <w:rFonts w:eastAsia="Times New Roman"/>
          <w:sz w:val="24"/>
          <w:szCs w:val="24"/>
        </w:rPr>
      </w:pPr>
      <w:r>
        <w:rPr>
          <w:sz w:val="24"/>
          <w:szCs w:val="24"/>
        </w:rPr>
        <w:t>Sen</w:t>
      </w:r>
      <w:r>
        <w:rPr>
          <w:rFonts w:eastAsia="Times New Roman"/>
          <w:sz w:val="24"/>
          <w:szCs w:val="24"/>
        </w:rPr>
        <w:t xml:space="preserve">āts šādā sastāvā: </w:t>
      </w:r>
    </w:p>
    <w:p w:rsidR="00582E0C" w:rsidRDefault="00FD20AD" w:rsidP="00582E0C">
      <w:pPr>
        <w:shd w:val="clear" w:color="auto" w:fill="FFFFFF"/>
        <w:spacing w:line="326" w:lineRule="exact"/>
        <w:ind w:right="-11"/>
        <w:rPr>
          <w:rFonts w:eastAsia="Times New Roman"/>
          <w:sz w:val="24"/>
          <w:szCs w:val="24"/>
        </w:rPr>
      </w:pPr>
      <w:r>
        <w:rPr>
          <w:rFonts w:eastAsia="Times New Roman"/>
          <w:sz w:val="24"/>
          <w:szCs w:val="24"/>
        </w:rPr>
        <w:t>senatore Inta Lauka,</w:t>
      </w:r>
    </w:p>
    <w:p w:rsidR="00582E0C" w:rsidRDefault="00FD20AD" w:rsidP="00582E0C">
      <w:pPr>
        <w:shd w:val="clear" w:color="auto" w:fill="FFFFFF"/>
        <w:spacing w:line="326" w:lineRule="exact"/>
        <w:ind w:right="-11"/>
        <w:rPr>
          <w:rFonts w:eastAsia="Times New Roman"/>
          <w:spacing w:val="-2"/>
          <w:sz w:val="24"/>
          <w:szCs w:val="24"/>
        </w:rPr>
      </w:pPr>
      <w:r>
        <w:rPr>
          <w:rFonts w:eastAsia="Times New Roman"/>
          <w:spacing w:val="-2"/>
          <w:sz w:val="24"/>
          <w:szCs w:val="24"/>
        </w:rPr>
        <w:t xml:space="preserve">senators Valerijs Maksimovs, </w:t>
      </w:r>
    </w:p>
    <w:p w:rsidR="00610E30" w:rsidRDefault="00FD20AD" w:rsidP="00582E0C">
      <w:pPr>
        <w:shd w:val="clear" w:color="auto" w:fill="FFFFFF"/>
        <w:spacing w:line="326" w:lineRule="exact"/>
        <w:ind w:right="-11"/>
      </w:pPr>
      <w:r>
        <w:rPr>
          <w:rFonts w:eastAsia="Times New Roman"/>
          <w:sz w:val="24"/>
          <w:szCs w:val="24"/>
        </w:rPr>
        <w:t>senatore Mārīte Zāģere</w:t>
      </w:r>
    </w:p>
    <w:p w:rsidR="00610E30" w:rsidRDefault="00FD20AD" w:rsidP="00582E0C">
      <w:pPr>
        <w:shd w:val="clear" w:color="auto" w:fill="FFFFFF"/>
        <w:spacing w:before="331" w:line="317" w:lineRule="exact"/>
        <w:ind w:firstLine="710"/>
        <w:jc w:val="both"/>
      </w:pPr>
      <w:r>
        <w:rPr>
          <w:sz w:val="24"/>
          <w:szCs w:val="24"/>
        </w:rPr>
        <w:t>izskat</w:t>
      </w:r>
      <w:r>
        <w:rPr>
          <w:rFonts w:eastAsia="Times New Roman"/>
          <w:sz w:val="24"/>
          <w:szCs w:val="24"/>
        </w:rPr>
        <w:t xml:space="preserve">īja rakstveida procesā lietu sakarā ar </w:t>
      </w:r>
      <w:r w:rsidR="00582E0C">
        <w:rPr>
          <w:rFonts w:eastAsia="Times New Roman"/>
          <w:sz w:val="24"/>
          <w:szCs w:val="24"/>
        </w:rPr>
        <w:t>[pers. A]</w:t>
      </w:r>
      <w:r>
        <w:rPr>
          <w:rFonts w:eastAsia="Times New Roman"/>
          <w:sz w:val="24"/>
          <w:szCs w:val="24"/>
        </w:rPr>
        <w:t xml:space="preserve"> kasācijas sūdzību par Latgales apgabaltiesas Civillietu tiesas kolēģijas 2017.gada 26.oktobra spriedumu civillietā </w:t>
      </w:r>
      <w:r w:rsidR="00582E0C">
        <w:rPr>
          <w:rFonts w:eastAsia="Times New Roman"/>
          <w:sz w:val="24"/>
          <w:szCs w:val="24"/>
        </w:rPr>
        <w:t>[pers. A]</w:t>
      </w:r>
      <w:r>
        <w:rPr>
          <w:rFonts w:eastAsia="Times New Roman"/>
          <w:sz w:val="24"/>
          <w:szCs w:val="24"/>
        </w:rPr>
        <w:t xml:space="preserve"> prasībā pret </w:t>
      </w:r>
      <w:r w:rsidR="004E072F">
        <w:rPr>
          <w:rFonts w:eastAsia="Times New Roman"/>
          <w:sz w:val="24"/>
          <w:szCs w:val="24"/>
        </w:rPr>
        <w:t>[pers. B]</w:t>
      </w:r>
      <w:r>
        <w:rPr>
          <w:rFonts w:eastAsia="Times New Roman"/>
          <w:sz w:val="24"/>
          <w:szCs w:val="24"/>
        </w:rPr>
        <w:t xml:space="preserve"> un </w:t>
      </w:r>
      <w:r w:rsidR="004E072F">
        <w:rPr>
          <w:rFonts w:eastAsia="Times New Roman"/>
          <w:sz w:val="24"/>
          <w:szCs w:val="24"/>
        </w:rPr>
        <w:t>[pers. C]</w:t>
      </w:r>
      <w:r>
        <w:rPr>
          <w:rFonts w:eastAsia="Times New Roman"/>
          <w:sz w:val="24"/>
          <w:szCs w:val="24"/>
        </w:rPr>
        <w:t xml:space="preserve"> par izlikšanu no dzīvojamās telpas.</w:t>
      </w:r>
    </w:p>
    <w:p w:rsidR="00610E30" w:rsidRDefault="00FD20AD" w:rsidP="00582E0C">
      <w:pPr>
        <w:shd w:val="clear" w:color="auto" w:fill="FFFFFF"/>
        <w:spacing w:before="341"/>
        <w:jc w:val="center"/>
      </w:pPr>
      <w:r>
        <w:rPr>
          <w:b/>
          <w:bCs/>
          <w:sz w:val="24"/>
          <w:szCs w:val="24"/>
        </w:rPr>
        <w:t>Apraksto</w:t>
      </w:r>
      <w:r>
        <w:rPr>
          <w:rFonts w:eastAsia="Times New Roman"/>
          <w:b/>
          <w:bCs/>
          <w:sz w:val="24"/>
          <w:szCs w:val="24"/>
        </w:rPr>
        <w:t>šā daļa</w:t>
      </w:r>
    </w:p>
    <w:p w:rsidR="00610E30" w:rsidRDefault="00FD20AD" w:rsidP="00AF55D1">
      <w:pPr>
        <w:shd w:val="clear" w:color="auto" w:fill="FFFFFF"/>
        <w:spacing w:before="331" w:line="317" w:lineRule="exact"/>
        <w:ind w:firstLine="567"/>
        <w:jc w:val="both"/>
      </w:pPr>
      <w:r>
        <w:rPr>
          <w:sz w:val="24"/>
          <w:szCs w:val="24"/>
        </w:rPr>
        <w:t xml:space="preserve">[1] </w:t>
      </w:r>
      <w:r w:rsidR="00582E0C">
        <w:rPr>
          <w:rFonts w:eastAsia="Times New Roman"/>
          <w:sz w:val="24"/>
          <w:szCs w:val="24"/>
        </w:rPr>
        <w:t>[Pers. A]</w:t>
      </w:r>
      <w:r>
        <w:rPr>
          <w:sz w:val="24"/>
          <w:szCs w:val="24"/>
        </w:rPr>
        <w:t>, pamatojoties uz Civillikuma 927., 994., 1038., 1039., 1587.pantu un Dz</w:t>
      </w:r>
      <w:r>
        <w:rPr>
          <w:rFonts w:eastAsia="Times New Roman"/>
          <w:sz w:val="24"/>
          <w:szCs w:val="24"/>
        </w:rPr>
        <w:t xml:space="preserve">īvokļa īpašuma likuma 9.panta 5.punktu, 2017.gada 30.martā cēlā Daugavpils tiesā prasību pret </w:t>
      </w:r>
      <w:r w:rsidR="004E072F">
        <w:rPr>
          <w:rFonts w:eastAsia="Times New Roman"/>
          <w:sz w:val="24"/>
          <w:szCs w:val="24"/>
        </w:rPr>
        <w:t>[pers. B]</w:t>
      </w:r>
      <w:r>
        <w:rPr>
          <w:rFonts w:eastAsia="Times New Roman"/>
          <w:spacing w:val="-1"/>
          <w:sz w:val="24"/>
          <w:szCs w:val="24"/>
        </w:rPr>
        <w:t xml:space="preserve"> un </w:t>
      </w:r>
      <w:r w:rsidR="004E072F">
        <w:rPr>
          <w:rFonts w:eastAsia="Times New Roman"/>
          <w:sz w:val="24"/>
          <w:szCs w:val="24"/>
        </w:rPr>
        <w:t>[pers. C]</w:t>
      </w:r>
      <w:r>
        <w:rPr>
          <w:rFonts w:eastAsia="Times New Roman"/>
          <w:spacing w:val="-1"/>
          <w:sz w:val="24"/>
          <w:szCs w:val="24"/>
        </w:rPr>
        <w:t xml:space="preserve">, lūdzot izlikt atbildētājus kopā ar viņu nepilngadīgo meitu </w:t>
      </w:r>
      <w:r w:rsidR="004E072F">
        <w:rPr>
          <w:rFonts w:eastAsia="Times New Roman"/>
          <w:sz w:val="24"/>
          <w:szCs w:val="24"/>
        </w:rPr>
        <w:t>[pers. E]</w:t>
      </w:r>
      <w:r>
        <w:rPr>
          <w:rFonts w:eastAsia="Times New Roman"/>
          <w:sz w:val="24"/>
          <w:szCs w:val="24"/>
        </w:rPr>
        <w:t xml:space="preserve"> no dzīvojamās telpas </w:t>
      </w:r>
      <w:r w:rsidR="004E072F">
        <w:rPr>
          <w:rFonts w:eastAsia="Times New Roman"/>
          <w:sz w:val="24"/>
          <w:szCs w:val="24"/>
        </w:rPr>
        <w:t>[adrese]</w:t>
      </w:r>
      <w:r>
        <w:rPr>
          <w:rFonts w:eastAsia="Times New Roman"/>
          <w:sz w:val="24"/>
          <w:szCs w:val="24"/>
        </w:rPr>
        <w:t>, bez citas dzīvojamās platības ierādīšanas.</w:t>
      </w:r>
    </w:p>
    <w:p w:rsidR="00610E30" w:rsidRDefault="00FD20AD" w:rsidP="00AF55D1">
      <w:pPr>
        <w:shd w:val="clear" w:color="auto" w:fill="FFFFFF"/>
        <w:spacing w:before="5" w:line="317" w:lineRule="exact"/>
        <w:ind w:firstLine="567"/>
      </w:pPr>
      <w:r>
        <w:rPr>
          <w:sz w:val="24"/>
          <w:szCs w:val="24"/>
        </w:rPr>
        <w:t>Pras</w:t>
      </w:r>
      <w:r>
        <w:rPr>
          <w:rFonts w:eastAsia="Times New Roman"/>
          <w:sz w:val="24"/>
          <w:szCs w:val="24"/>
        </w:rPr>
        <w:t>ības pieteikumā norādīti šādi apstākļi.</w:t>
      </w:r>
    </w:p>
    <w:p w:rsidR="00610E30" w:rsidRDefault="00FD20AD" w:rsidP="00AF55D1">
      <w:pPr>
        <w:shd w:val="clear" w:color="auto" w:fill="FFFFFF"/>
        <w:spacing w:line="317" w:lineRule="exact"/>
        <w:ind w:firstLine="567"/>
        <w:jc w:val="both"/>
      </w:pPr>
      <w:r>
        <w:rPr>
          <w:sz w:val="24"/>
          <w:szCs w:val="24"/>
        </w:rPr>
        <w:t>[1.1] Pras</w:t>
      </w:r>
      <w:r>
        <w:rPr>
          <w:rFonts w:eastAsia="Times New Roman"/>
          <w:sz w:val="24"/>
          <w:szCs w:val="24"/>
        </w:rPr>
        <w:t xml:space="preserve">ītāja ir dzīvojamās mājas </w:t>
      </w:r>
      <w:r w:rsidR="004E072F">
        <w:rPr>
          <w:rFonts w:eastAsia="Times New Roman"/>
          <w:sz w:val="24"/>
          <w:szCs w:val="24"/>
        </w:rPr>
        <w:t>[adrese]</w:t>
      </w:r>
      <w:r>
        <w:rPr>
          <w:rFonts w:eastAsia="Times New Roman"/>
          <w:sz w:val="24"/>
          <w:szCs w:val="24"/>
        </w:rPr>
        <w:t xml:space="preserve">, īpašniece. Viņas dēls </w:t>
      </w:r>
      <w:r w:rsidR="004E072F">
        <w:rPr>
          <w:rFonts w:eastAsia="Times New Roman"/>
          <w:sz w:val="24"/>
          <w:szCs w:val="24"/>
        </w:rPr>
        <w:t>[pers. B]</w:t>
      </w:r>
      <w:r>
        <w:rPr>
          <w:rFonts w:eastAsia="Times New Roman"/>
          <w:sz w:val="24"/>
          <w:szCs w:val="24"/>
        </w:rPr>
        <w:t xml:space="preserve">, kuram nebija savas dzīvesvietas, 2010.gada 11.februārī vērsās pie mātes ar lūgumu iemitināt viņu prasītājai piederošajā īpašumā. Ar lūgumu iemitināt mājā, kurā dzīvo viņas vīrs, 2011.gada 26.janvārī pie prasītājas vērsās arī </w:t>
      </w:r>
      <w:r w:rsidR="004E072F">
        <w:rPr>
          <w:rFonts w:eastAsia="Times New Roman"/>
          <w:sz w:val="24"/>
          <w:szCs w:val="24"/>
        </w:rPr>
        <w:t>[pers. B]</w:t>
      </w:r>
      <w:r>
        <w:rPr>
          <w:rFonts w:eastAsia="Times New Roman"/>
          <w:sz w:val="24"/>
          <w:szCs w:val="24"/>
        </w:rPr>
        <w:t xml:space="preserve"> sieva </w:t>
      </w:r>
      <w:r w:rsidR="004E072F">
        <w:rPr>
          <w:rFonts w:eastAsia="Times New Roman"/>
          <w:sz w:val="24"/>
          <w:szCs w:val="24"/>
        </w:rPr>
        <w:t>[pers. C]</w:t>
      </w:r>
      <w:r>
        <w:rPr>
          <w:rFonts w:eastAsia="Times New Roman"/>
          <w:sz w:val="24"/>
          <w:szCs w:val="24"/>
        </w:rPr>
        <w:t>.</w:t>
      </w:r>
    </w:p>
    <w:p w:rsidR="00610E30" w:rsidRDefault="00FD20AD" w:rsidP="00AF55D1">
      <w:pPr>
        <w:shd w:val="clear" w:color="auto" w:fill="FFFFFF"/>
        <w:spacing w:line="317" w:lineRule="exact"/>
        <w:ind w:firstLine="567"/>
        <w:jc w:val="both"/>
      </w:pPr>
      <w:r>
        <w:rPr>
          <w:sz w:val="24"/>
          <w:szCs w:val="24"/>
        </w:rPr>
        <w:t>Atbild</w:t>
      </w:r>
      <w:r>
        <w:rPr>
          <w:rFonts w:eastAsia="Times New Roman"/>
          <w:sz w:val="24"/>
          <w:szCs w:val="24"/>
        </w:rPr>
        <w:t xml:space="preserve">ētāji apsolīja palīdzēt saimniecībā un sniegt palīdzību komunālo pakalpojumu apmaksāšanā, kā arī nekavējoties atbrīvot dzīvojamās telpas pēc īpašnieces pieprasījuma, kam </w:t>
      </w:r>
      <w:r>
        <w:rPr>
          <w:rFonts w:eastAsia="Times New Roman"/>
          <w:spacing w:val="-1"/>
          <w:sz w:val="24"/>
          <w:szCs w:val="24"/>
        </w:rPr>
        <w:t xml:space="preserve">prasītāja piekrita, atļaujot minētajām personām savu dzīvesvietu deklarēt </w:t>
      </w:r>
      <w:r w:rsidR="004E072F">
        <w:rPr>
          <w:rFonts w:eastAsia="Times New Roman"/>
          <w:sz w:val="24"/>
          <w:szCs w:val="24"/>
        </w:rPr>
        <w:t>[adrese]</w:t>
      </w:r>
      <w:r>
        <w:rPr>
          <w:rFonts w:eastAsia="Times New Roman"/>
          <w:spacing w:val="-1"/>
          <w:sz w:val="24"/>
          <w:szCs w:val="24"/>
        </w:rPr>
        <w:t>.</w:t>
      </w:r>
    </w:p>
    <w:p w:rsidR="00610E30" w:rsidRDefault="00FD20AD" w:rsidP="00AF55D1">
      <w:pPr>
        <w:shd w:val="clear" w:color="auto" w:fill="FFFFFF"/>
        <w:spacing w:before="5" w:line="317" w:lineRule="exact"/>
        <w:ind w:firstLine="567"/>
        <w:jc w:val="both"/>
      </w:pPr>
      <w:r>
        <w:rPr>
          <w:sz w:val="24"/>
          <w:szCs w:val="24"/>
        </w:rPr>
        <w:t xml:space="preserve">[1.2] </w:t>
      </w:r>
      <w:r w:rsidR="004E072F">
        <w:rPr>
          <w:rFonts w:eastAsia="Times New Roman"/>
          <w:sz w:val="24"/>
          <w:szCs w:val="24"/>
        </w:rPr>
        <w:t>[Pers. B]</w:t>
      </w:r>
      <w:r>
        <w:rPr>
          <w:sz w:val="24"/>
          <w:szCs w:val="24"/>
        </w:rPr>
        <w:t xml:space="preserve"> un </w:t>
      </w:r>
      <w:r w:rsidR="004E072F">
        <w:rPr>
          <w:rFonts w:eastAsia="Times New Roman"/>
          <w:sz w:val="24"/>
          <w:szCs w:val="24"/>
        </w:rPr>
        <w:t>[pers. C]</w:t>
      </w:r>
      <w:r>
        <w:rPr>
          <w:sz w:val="24"/>
          <w:szCs w:val="24"/>
        </w:rPr>
        <w:t xml:space="preserve"> nestr</w:t>
      </w:r>
      <w:r>
        <w:rPr>
          <w:rFonts w:eastAsia="Times New Roman"/>
          <w:sz w:val="24"/>
          <w:szCs w:val="24"/>
        </w:rPr>
        <w:t>ādā algotu darbu, pārmērīgi lieto alkoholiskos dzērienus, apdraud un apvaino prasītāju, nesniedz palīdzību komunālo pakalpojumu apmaksā, nepalīdz saimniecībā.</w:t>
      </w:r>
    </w:p>
    <w:p w:rsidR="00610E30" w:rsidRDefault="00FD20AD" w:rsidP="00AF55D1">
      <w:pPr>
        <w:shd w:val="clear" w:color="auto" w:fill="FFFFFF"/>
        <w:spacing w:line="317" w:lineRule="exact"/>
        <w:ind w:firstLine="567"/>
        <w:jc w:val="both"/>
        <w:rPr>
          <w:rFonts w:eastAsia="Times New Roman"/>
          <w:sz w:val="24"/>
          <w:szCs w:val="24"/>
        </w:rPr>
      </w:pPr>
      <w:r>
        <w:rPr>
          <w:sz w:val="24"/>
          <w:szCs w:val="24"/>
        </w:rPr>
        <w:t>Ar s</w:t>
      </w:r>
      <w:r>
        <w:rPr>
          <w:rFonts w:eastAsia="Times New Roman"/>
          <w:sz w:val="24"/>
          <w:szCs w:val="24"/>
        </w:rPr>
        <w:t>ūdzībām par to, ka atbildētāji traucē sabiedrisko kārtību, prasītāja vairākkārt vērsusies policijā, kur saņēmusi ieteikumu vērsties tiesā ar prasību par atbildētāju izlikšanu no dzīvojamām telpām.</w:t>
      </w:r>
    </w:p>
    <w:p w:rsidR="00610E30" w:rsidRDefault="00FD20AD" w:rsidP="00AF55D1">
      <w:pPr>
        <w:shd w:val="clear" w:color="auto" w:fill="FFFFFF"/>
        <w:spacing w:line="317" w:lineRule="exact"/>
        <w:ind w:right="14" w:firstLine="567"/>
        <w:jc w:val="both"/>
      </w:pPr>
      <w:r>
        <w:rPr>
          <w:sz w:val="24"/>
          <w:szCs w:val="24"/>
        </w:rPr>
        <w:t xml:space="preserve">[1.3] </w:t>
      </w:r>
      <w:r w:rsidR="00582E0C">
        <w:rPr>
          <w:rFonts w:eastAsia="Times New Roman"/>
          <w:sz w:val="24"/>
          <w:szCs w:val="24"/>
        </w:rPr>
        <w:t>[Pers. A]</w:t>
      </w:r>
      <w:r>
        <w:rPr>
          <w:sz w:val="24"/>
          <w:szCs w:val="24"/>
        </w:rPr>
        <w:t xml:space="preserve"> vi</w:t>
      </w:r>
      <w:r>
        <w:rPr>
          <w:rFonts w:eastAsia="Times New Roman"/>
          <w:sz w:val="24"/>
          <w:szCs w:val="24"/>
        </w:rPr>
        <w:t>ņas vecuma dēļ (dzimusi 1929.gadā) ir nepieciešama palīdzība un aprūpe, ko viņa no atbildētajiem nesaņem. Sociālās palīdzības saņemšanai prasītājai jāiegūst maznodrošinātās personas statuss, ko nevar saņemt, jo viņai piederošajā īpašumā ir deklarēti atbildētāji.</w:t>
      </w:r>
    </w:p>
    <w:p w:rsidR="00610E30" w:rsidRDefault="00FD20AD" w:rsidP="00AF55D1">
      <w:pPr>
        <w:shd w:val="clear" w:color="auto" w:fill="FFFFFF"/>
        <w:spacing w:line="317" w:lineRule="exact"/>
        <w:ind w:right="19" w:firstLine="567"/>
        <w:jc w:val="both"/>
      </w:pPr>
      <w:r>
        <w:rPr>
          <w:sz w:val="24"/>
          <w:szCs w:val="24"/>
        </w:rPr>
        <w:t>Pras</w:t>
      </w:r>
      <w:r>
        <w:rPr>
          <w:rFonts w:eastAsia="Times New Roman"/>
          <w:sz w:val="24"/>
          <w:szCs w:val="24"/>
        </w:rPr>
        <w:t>ītājai kā īpašniecei bija tiesības iemitināt atbildētājus savā mājā, un tādas pašas tiesības viņai ir liegt atbildētājiem lietot šīs telpas.</w:t>
      </w:r>
    </w:p>
    <w:p w:rsidR="00610E30" w:rsidRDefault="00FD20AD" w:rsidP="00AF55D1">
      <w:pPr>
        <w:shd w:val="clear" w:color="auto" w:fill="FFFFFF"/>
        <w:spacing w:before="331" w:line="317" w:lineRule="exact"/>
        <w:ind w:firstLine="567"/>
        <w:jc w:val="both"/>
      </w:pPr>
      <w:r>
        <w:rPr>
          <w:sz w:val="24"/>
          <w:szCs w:val="24"/>
        </w:rPr>
        <w:lastRenderedPageBreak/>
        <w:t>[2] Ar Daugavpils tiesas 2017.gada 26.maija spriedumu, atz</w:t>
      </w:r>
      <w:r>
        <w:rPr>
          <w:rFonts w:eastAsia="Times New Roman"/>
          <w:sz w:val="24"/>
          <w:szCs w:val="24"/>
        </w:rPr>
        <w:t xml:space="preserve">īstot, ka starp pusēm nav noslēgts dzīvojamo telpu īres līgums, kā arī cita veida līgums, prasība apmierināta, izliekot atbildētājus un viņu nepilngadīgo meitu </w:t>
      </w:r>
      <w:r w:rsidR="004E072F">
        <w:rPr>
          <w:rFonts w:eastAsia="Times New Roman"/>
          <w:sz w:val="24"/>
          <w:szCs w:val="24"/>
        </w:rPr>
        <w:t>[pers. E]</w:t>
      </w:r>
      <w:r>
        <w:rPr>
          <w:rFonts w:eastAsia="Times New Roman"/>
          <w:sz w:val="24"/>
          <w:szCs w:val="24"/>
        </w:rPr>
        <w:t xml:space="preserve"> no dzīvojamām telpām </w:t>
      </w:r>
      <w:r w:rsidR="004E072F">
        <w:rPr>
          <w:rFonts w:eastAsia="Times New Roman"/>
          <w:sz w:val="24"/>
          <w:szCs w:val="24"/>
        </w:rPr>
        <w:t>[adrese]</w:t>
      </w:r>
      <w:r>
        <w:rPr>
          <w:rFonts w:eastAsia="Times New Roman"/>
          <w:sz w:val="24"/>
          <w:szCs w:val="24"/>
        </w:rPr>
        <w:t>, bez citas dzīvojamās telpas ierādīšanas.</w:t>
      </w:r>
    </w:p>
    <w:p w:rsidR="00610E30" w:rsidRDefault="00FD20AD" w:rsidP="00AF55D1">
      <w:pPr>
        <w:shd w:val="clear" w:color="auto" w:fill="FFFFFF"/>
        <w:spacing w:before="331" w:line="317" w:lineRule="exact"/>
        <w:ind w:right="10" w:firstLine="567"/>
        <w:jc w:val="both"/>
      </w:pPr>
      <w:r>
        <w:rPr>
          <w:sz w:val="24"/>
          <w:szCs w:val="24"/>
        </w:rPr>
        <w:t>[3] Izskat</w:t>
      </w:r>
      <w:r>
        <w:rPr>
          <w:rFonts w:eastAsia="Times New Roman"/>
          <w:sz w:val="24"/>
          <w:szCs w:val="24"/>
        </w:rPr>
        <w:t xml:space="preserve">ījusi lietu sakarā ar atbildētāju apelācijas sūdzību, kurā viņi norādīja uz pušu vienošanos par dzīvojamo telpu īri un īres tiesisko attiecību pastāvēšanu, Latgales apgabaltiesas Civillietu tiesas kolēģija ar 2017.gada 26.oktobra spriedumu </w:t>
      </w:r>
      <w:r w:rsidR="00582E0C">
        <w:rPr>
          <w:rFonts w:eastAsia="Times New Roman"/>
          <w:sz w:val="24"/>
          <w:szCs w:val="24"/>
        </w:rPr>
        <w:t>[pers. A]</w:t>
      </w:r>
      <w:r>
        <w:rPr>
          <w:rFonts w:eastAsia="Times New Roman"/>
          <w:sz w:val="24"/>
          <w:szCs w:val="24"/>
        </w:rPr>
        <w:t xml:space="preserve"> prasību noraidīja.</w:t>
      </w:r>
    </w:p>
    <w:p w:rsidR="00610E30" w:rsidRDefault="00FD20AD" w:rsidP="00AF55D1">
      <w:pPr>
        <w:shd w:val="clear" w:color="auto" w:fill="FFFFFF"/>
        <w:spacing w:before="5" w:line="317" w:lineRule="exact"/>
        <w:ind w:firstLine="567"/>
      </w:pPr>
      <w:r>
        <w:rPr>
          <w:sz w:val="24"/>
          <w:szCs w:val="24"/>
        </w:rPr>
        <w:t>Spriedum</w:t>
      </w:r>
      <w:r>
        <w:rPr>
          <w:rFonts w:eastAsia="Times New Roman"/>
          <w:sz w:val="24"/>
          <w:szCs w:val="24"/>
        </w:rPr>
        <w:t>ā norādīti šādi motīvi.</w:t>
      </w:r>
    </w:p>
    <w:p w:rsidR="00610E30" w:rsidRDefault="00FD20AD" w:rsidP="00AF55D1">
      <w:pPr>
        <w:shd w:val="clear" w:color="auto" w:fill="FFFFFF"/>
        <w:spacing w:line="317" w:lineRule="exact"/>
        <w:ind w:right="5" w:firstLine="567"/>
        <w:jc w:val="both"/>
      </w:pPr>
      <w:r>
        <w:rPr>
          <w:spacing w:val="-1"/>
          <w:sz w:val="24"/>
          <w:szCs w:val="24"/>
        </w:rPr>
        <w:t xml:space="preserve">[3.1] </w:t>
      </w:r>
      <w:r w:rsidR="00582E0C">
        <w:rPr>
          <w:rFonts w:eastAsia="Times New Roman"/>
          <w:sz w:val="24"/>
          <w:szCs w:val="24"/>
        </w:rPr>
        <w:t>[Pers. A]</w:t>
      </w:r>
      <w:r>
        <w:rPr>
          <w:spacing w:val="-1"/>
          <w:sz w:val="24"/>
          <w:szCs w:val="24"/>
        </w:rPr>
        <w:t xml:space="preserve"> pieder nekustams </w:t>
      </w:r>
      <w:r>
        <w:rPr>
          <w:rFonts w:eastAsia="Times New Roman"/>
          <w:spacing w:val="-1"/>
          <w:sz w:val="24"/>
          <w:szCs w:val="24"/>
        </w:rPr>
        <w:t xml:space="preserve">īpašums </w:t>
      </w:r>
      <w:r w:rsidR="004E072F">
        <w:rPr>
          <w:rFonts w:eastAsia="Times New Roman"/>
          <w:sz w:val="24"/>
          <w:szCs w:val="24"/>
        </w:rPr>
        <w:t>[adrese]</w:t>
      </w:r>
      <w:r>
        <w:rPr>
          <w:rFonts w:eastAsia="Times New Roman"/>
          <w:spacing w:val="-1"/>
          <w:sz w:val="24"/>
          <w:szCs w:val="24"/>
        </w:rPr>
        <w:t xml:space="preserve">, kurā atbildētāji </w:t>
      </w:r>
      <w:r>
        <w:rPr>
          <w:rFonts w:eastAsia="Times New Roman"/>
          <w:sz w:val="24"/>
          <w:szCs w:val="24"/>
        </w:rPr>
        <w:t xml:space="preserve">šobrīd dzīvo un kurā viņi deklarējuši savu dzīvesvietu. Nekustamā īpašuma īpašniece un atbildētāji dzīvo atsevišķi, dalītā saimniecībā. </w:t>
      </w:r>
      <w:r w:rsidR="004E072F">
        <w:rPr>
          <w:rFonts w:eastAsia="Times New Roman"/>
          <w:sz w:val="24"/>
          <w:szCs w:val="24"/>
        </w:rPr>
        <w:t>[Pers. B]</w:t>
      </w:r>
      <w:r>
        <w:rPr>
          <w:rFonts w:eastAsia="Times New Roman"/>
          <w:sz w:val="24"/>
          <w:szCs w:val="24"/>
        </w:rPr>
        <w:t xml:space="preserve"> un </w:t>
      </w:r>
      <w:r w:rsidR="004E072F">
        <w:rPr>
          <w:rFonts w:eastAsia="Times New Roman"/>
          <w:sz w:val="24"/>
          <w:szCs w:val="24"/>
        </w:rPr>
        <w:t>[pers. C]</w:t>
      </w:r>
      <w:r>
        <w:rPr>
          <w:rFonts w:eastAsia="Times New Roman"/>
          <w:sz w:val="24"/>
          <w:szCs w:val="24"/>
        </w:rPr>
        <w:t xml:space="preserve"> nav uzskatāmi par prasītājas ģimenes locekļiem un tādi nebija arī laikā, kad iemitinājās minētajā īpašumā.</w:t>
      </w:r>
    </w:p>
    <w:p w:rsidR="00610E30" w:rsidRDefault="00582E0C" w:rsidP="00AF55D1">
      <w:pPr>
        <w:shd w:val="clear" w:color="auto" w:fill="FFFFFF"/>
        <w:spacing w:line="317" w:lineRule="exact"/>
        <w:ind w:right="10" w:firstLine="567"/>
        <w:jc w:val="both"/>
      </w:pPr>
      <w:r>
        <w:rPr>
          <w:rFonts w:eastAsia="Times New Roman"/>
          <w:sz w:val="24"/>
          <w:szCs w:val="24"/>
        </w:rPr>
        <w:t>[Pers. A]</w:t>
      </w:r>
      <w:r w:rsidR="00FD20AD">
        <w:rPr>
          <w:sz w:val="24"/>
          <w:szCs w:val="24"/>
        </w:rPr>
        <w:t xml:space="preserve"> atbild</w:t>
      </w:r>
      <w:r w:rsidR="00FD20AD">
        <w:rPr>
          <w:rFonts w:eastAsia="Times New Roman"/>
          <w:sz w:val="24"/>
          <w:szCs w:val="24"/>
        </w:rPr>
        <w:t>ētājiem, kuri apsolīja maksāt par komunālajiem pakalpojumiem un palīdzēt saimniecības darbos, atļāva dzīvot viņai piederošās mājas daļā.</w:t>
      </w:r>
    </w:p>
    <w:p w:rsidR="00610E30" w:rsidRDefault="00FD20AD" w:rsidP="00AF55D1">
      <w:pPr>
        <w:shd w:val="clear" w:color="auto" w:fill="FFFFFF"/>
        <w:spacing w:line="317" w:lineRule="exact"/>
        <w:ind w:right="14" w:firstLine="567"/>
        <w:jc w:val="both"/>
      </w:pPr>
      <w:r>
        <w:rPr>
          <w:sz w:val="24"/>
          <w:szCs w:val="24"/>
        </w:rPr>
        <w:t xml:space="preserve">[3.2] </w:t>
      </w:r>
      <w:r>
        <w:rPr>
          <w:rFonts w:eastAsia="Times New Roman"/>
          <w:sz w:val="24"/>
          <w:szCs w:val="24"/>
        </w:rPr>
        <w:t>Īpašums netiek lietots bez tiesiskā pamata, tādēļ atbildētājus nevar izlikt, pamatojoties uz Civillikuma 927., 994., 1038., un 1039.pantu, sakarā ar to, ka prasītāja vēlas izmantot savas īpašnieces tiesības.</w:t>
      </w:r>
    </w:p>
    <w:p w:rsidR="00610E30" w:rsidRDefault="00FD20AD" w:rsidP="00AF55D1">
      <w:pPr>
        <w:shd w:val="clear" w:color="auto" w:fill="FFFFFF"/>
        <w:spacing w:line="317" w:lineRule="exact"/>
        <w:ind w:right="10" w:firstLine="567"/>
        <w:jc w:val="both"/>
      </w:pPr>
      <w:r>
        <w:rPr>
          <w:sz w:val="24"/>
          <w:szCs w:val="24"/>
        </w:rPr>
        <w:t>Iev</w:t>
      </w:r>
      <w:r>
        <w:rPr>
          <w:rFonts w:eastAsia="Times New Roman"/>
          <w:sz w:val="24"/>
          <w:szCs w:val="24"/>
        </w:rPr>
        <w:t xml:space="preserve">ērojot Civillikuma 1474.un 1403.pantā noteikto, atzīstams, ka starp prasītāju un atbildētājiem sakarā ar prasītājas dzīvojamās mājas lietošanu pastāv tiesiskas attiecības, kas atbilst </w:t>
      </w:r>
      <w:r>
        <w:rPr>
          <w:rFonts w:eastAsia="Times New Roman"/>
          <w:spacing w:val="-1"/>
          <w:sz w:val="24"/>
          <w:szCs w:val="24"/>
        </w:rPr>
        <w:t xml:space="preserve">īres līguma tiesiskajām attiecībām, ko regulē Civillikuma 2112.pants. Īpašnieka īpašuma lietošanas </w:t>
      </w:r>
      <w:r>
        <w:rPr>
          <w:rFonts w:eastAsia="Times New Roman"/>
          <w:sz w:val="24"/>
          <w:szCs w:val="24"/>
        </w:rPr>
        <w:t>tiesību aprobežojumu paredz Civillikuma 1082.panta noteikumi.</w:t>
      </w:r>
    </w:p>
    <w:p w:rsidR="00610E30" w:rsidRDefault="00FD20AD" w:rsidP="00AF55D1">
      <w:pPr>
        <w:shd w:val="clear" w:color="auto" w:fill="FFFFFF"/>
        <w:spacing w:before="5" w:line="317" w:lineRule="exact"/>
        <w:ind w:right="10" w:firstLine="567"/>
        <w:jc w:val="both"/>
      </w:pPr>
      <w:r>
        <w:rPr>
          <w:sz w:val="24"/>
          <w:szCs w:val="24"/>
        </w:rPr>
        <w:t>Atbilsto</w:t>
      </w:r>
      <w:r>
        <w:rPr>
          <w:rFonts w:eastAsia="Times New Roman"/>
          <w:sz w:val="24"/>
          <w:szCs w:val="24"/>
        </w:rPr>
        <w:t>ši Civillikuma 2120.pantam īres maksa ir patiesa atlīdzība par lietas lietošanu. Šajā gadījumā puses vienojušās, ka atlīdzība izpaudīsies kā palīdzība saimniecībā un komunālo pakalpojumu maksāšanā.</w:t>
      </w:r>
    </w:p>
    <w:p w:rsidR="00610E30" w:rsidRDefault="00FD20AD" w:rsidP="00AF55D1">
      <w:pPr>
        <w:shd w:val="clear" w:color="auto" w:fill="FFFFFF"/>
        <w:spacing w:line="317" w:lineRule="exact"/>
        <w:ind w:right="10" w:firstLine="567"/>
        <w:jc w:val="both"/>
      </w:pPr>
      <w:r>
        <w:rPr>
          <w:sz w:val="24"/>
          <w:szCs w:val="24"/>
        </w:rPr>
        <w:t>[3.3] Saska</w:t>
      </w:r>
      <w:r>
        <w:rPr>
          <w:rFonts w:eastAsia="Times New Roman"/>
          <w:sz w:val="24"/>
          <w:szCs w:val="24"/>
        </w:rPr>
        <w:t>ņā ar likuma „Par dzīvojamo telpu īri” 5.panta pirmo daļu dzīvojamās telpas īres līgumu slēdz rakstveidā, taču starp pusēm īres līgums rakstveidā nav noslēgts. Tomēr šis fakts nepadara par neiespējamu faktisko īres attiecības pastāvēšanu.</w:t>
      </w:r>
    </w:p>
    <w:p w:rsidR="00610E30" w:rsidRDefault="00FD20AD" w:rsidP="00AF55D1">
      <w:pPr>
        <w:shd w:val="clear" w:color="auto" w:fill="FFFFFF"/>
        <w:spacing w:line="317" w:lineRule="exact"/>
        <w:ind w:right="10" w:firstLine="567"/>
        <w:jc w:val="both"/>
      </w:pPr>
      <w:r>
        <w:rPr>
          <w:sz w:val="24"/>
          <w:szCs w:val="24"/>
        </w:rPr>
        <w:t xml:space="preserve">Pamatojoties uz Civillikuma 1.pantu un </w:t>
      </w:r>
      <w:r>
        <w:rPr>
          <w:rFonts w:eastAsia="Times New Roman"/>
          <w:sz w:val="24"/>
          <w:szCs w:val="24"/>
        </w:rPr>
        <w:t>ņemot vērā Senāta 2005.gada 1.jūnija spriedumā civillietā Nr. SKC-362/2005 (</w:t>
      </w:r>
      <w:r>
        <w:rPr>
          <w:rFonts w:eastAsia="Times New Roman"/>
          <w:i/>
          <w:iCs/>
          <w:sz w:val="24"/>
          <w:szCs w:val="24"/>
        </w:rPr>
        <w:t>C30285102</w:t>
      </w:r>
      <w:r>
        <w:rPr>
          <w:rFonts w:eastAsia="Times New Roman"/>
          <w:sz w:val="24"/>
          <w:szCs w:val="24"/>
        </w:rPr>
        <w:t>) un 2015.gada 17.septembra spriedumā civillietā Nr. SKC-233/2015 (</w:t>
      </w:r>
      <w:r>
        <w:rPr>
          <w:rFonts w:eastAsia="Times New Roman"/>
          <w:i/>
          <w:iCs/>
          <w:sz w:val="24"/>
          <w:szCs w:val="24"/>
        </w:rPr>
        <w:t>C40071811</w:t>
      </w:r>
      <w:r>
        <w:rPr>
          <w:rFonts w:eastAsia="Times New Roman"/>
          <w:sz w:val="24"/>
          <w:szCs w:val="24"/>
        </w:rPr>
        <w:t>) paustās atziņas, ka ilgstoša dzīvojamo telpu lietošana ar nama īpašnieka piekrišanu, kaut arī nav noslēgts dzīvojamo telpu īres līgums, vērtējama kā īres tiesiskās attiecības, uzskatāms, ka starp prasītāju un atbildētājiem šādas attiecības pastāv.</w:t>
      </w:r>
    </w:p>
    <w:p w:rsidR="00610E30" w:rsidRDefault="00FD20AD" w:rsidP="00AF55D1">
      <w:pPr>
        <w:shd w:val="clear" w:color="auto" w:fill="FFFFFF"/>
        <w:spacing w:line="317" w:lineRule="exact"/>
        <w:ind w:right="10" w:firstLine="567"/>
        <w:jc w:val="both"/>
      </w:pPr>
      <w:r>
        <w:rPr>
          <w:sz w:val="24"/>
          <w:szCs w:val="24"/>
        </w:rPr>
        <w:t>Pu</w:t>
      </w:r>
      <w:r>
        <w:rPr>
          <w:rFonts w:eastAsia="Times New Roman"/>
          <w:sz w:val="24"/>
          <w:szCs w:val="24"/>
        </w:rPr>
        <w:t>šu vienošanās noslēgta uz nenoteiktu laiku. Lietā nav atbilstoši Civillikuma 2166.panta noteikumiem izteikta iepriekšēja sešu mēnešu uzteikuma vai brīdinājuma atbildētājiem par viņu izlikšanu. Līdz ar to nav pamata piemērot Civillikuma 2166.pantu un izlikt atbildētājus no dzīvojamās telpas.</w:t>
      </w:r>
    </w:p>
    <w:p w:rsidR="00610E30" w:rsidRDefault="00FD20AD" w:rsidP="00AF55D1">
      <w:pPr>
        <w:shd w:val="clear" w:color="auto" w:fill="FFFFFF"/>
        <w:spacing w:line="322" w:lineRule="exact"/>
        <w:ind w:right="10" w:firstLine="567"/>
        <w:jc w:val="both"/>
      </w:pPr>
      <w:r>
        <w:rPr>
          <w:sz w:val="24"/>
          <w:szCs w:val="24"/>
        </w:rPr>
        <w:t>[3.4] Atbild</w:t>
      </w:r>
      <w:r>
        <w:rPr>
          <w:rFonts w:eastAsia="Times New Roman"/>
          <w:sz w:val="24"/>
          <w:szCs w:val="24"/>
        </w:rPr>
        <w:t xml:space="preserve">ētāji neatzīst prasībā norādītos faktus, ka viņi pārmērīgi lieto alkoholiskos </w:t>
      </w:r>
      <w:r>
        <w:rPr>
          <w:rFonts w:eastAsia="Times New Roman"/>
          <w:spacing w:val="-1"/>
          <w:sz w:val="24"/>
          <w:szCs w:val="24"/>
        </w:rPr>
        <w:t xml:space="preserve">dzērienus, huligāniski izturas, apdraud un apvaino prasītāju, traucē sabiedrisko kārtību, un šādi fakti </w:t>
      </w:r>
      <w:r>
        <w:rPr>
          <w:rFonts w:eastAsia="Times New Roman"/>
          <w:sz w:val="24"/>
          <w:szCs w:val="24"/>
        </w:rPr>
        <w:t>nav konstatēti arī tiesas sēdē.</w:t>
      </w:r>
    </w:p>
    <w:p w:rsidR="00610E30" w:rsidRDefault="00FD20AD" w:rsidP="00AF55D1">
      <w:pPr>
        <w:shd w:val="clear" w:color="auto" w:fill="FFFFFF"/>
        <w:spacing w:line="322" w:lineRule="exact"/>
        <w:ind w:firstLine="567"/>
        <w:jc w:val="both"/>
      </w:pPr>
      <w:r>
        <w:rPr>
          <w:sz w:val="24"/>
          <w:szCs w:val="24"/>
        </w:rPr>
        <w:t>Valsts policijas Latgales re</w:t>
      </w:r>
      <w:r>
        <w:rPr>
          <w:rFonts w:eastAsia="Times New Roman"/>
          <w:sz w:val="24"/>
          <w:szCs w:val="24"/>
        </w:rPr>
        <w:t>ģiona pārvaldes Daugavpils iecirkņa 2017.gada 21.aprīļa informatīvais ziņojums Nr. 20/18/1-G-1263 (</w:t>
      </w:r>
      <w:r>
        <w:rPr>
          <w:rFonts w:eastAsia="Times New Roman"/>
          <w:i/>
          <w:iCs/>
          <w:sz w:val="24"/>
          <w:szCs w:val="24"/>
        </w:rPr>
        <w:t>lietas 36.lapa</w:t>
      </w:r>
      <w:r>
        <w:rPr>
          <w:rFonts w:eastAsia="Times New Roman"/>
          <w:sz w:val="24"/>
          <w:szCs w:val="24"/>
        </w:rPr>
        <w:t xml:space="preserve">) apliecina, ka policijā ir reģistrēti pieci prasītājas iesniegumi par to, ka atbildētāji veic pret prasītāju prettiesiskas darbības un nepalīdz segt mājsaimniecības uzturēšanas izdevumus, atrodas alkohola reibumā, konfliktē ar </w:t>
      </w:r>
      <w:r>
        <w:rPr>
          <w:rFonts w:eastAsia="Times New Roman"/>
          <w:sz w:val="24"/>
          <w:szCs w:val="24"/>
        </w:rPr>
        <w:lastRenderedPageBreak/>
        <w:t>prasītāju.</w:t>
      </w:r>
    </w:p>
    <w:p w:rsidR="00610E30" w:rsidRDefault="00FD20AD" w:rsidP="00AF55D1">
      <w:pPr>
        <w:shd w:val="clear" w:color="auto" w:fill="FFFFFF"/>
        <w:spacing w:line="322" w:lineRule="exact"/>
        <w:ind w:right="10" w:firstLine="567"/>
        <w:jc w:val="both"/>
      </w:pPr>
      <w:r>
        <w:rPr>
          <w:spacing w:val="-1"/>
          <w:sz w:val="24"/>
          <w:szCs w:val="24"/>
        </w:rPr>
        <w:t>Policijas zi</w:t>
      </w:r>
      <w:r>
        <w:rPr>
          <w:rFonts w:eastAsia="Times New Roman"/>
          <w:spacing w:val="-1"/>
          <w:sz w:val="24"/>
          <w:szCs w:val="24"/>
        </w:rPr>
        <w:t xml:space="preserve">ņojums nesatur informāciju par to, ka atbildētāji minētās darbības ir veikuši. Līdz </w:t>
      </w:r>
      <w:r>
        <w:rPr>
          <w:rFonts w:eastAsia="Times New Roman"/>
          <w:sz w:val="24"/>
          <w:szCs w:val="24"/>
        </w:rPr>
        <w:t>ar to atzīstams, ka lietā nav konstatēti prasības pieteikumā uzskaitītie fakti.</w:t>
      </w:r>
    </w:p>
    <w:p w:rsidR="00610E30" w:rsidRDefault="00FD20AD" w:rsidP="00AF55D1">
      <w:pPr>
        <w:shd w:val="clear" w:color="auto" w:fill="FFFFFF"/>
        <w:spacing w:line="322" w:lineRule="exact"/>
        <w:ind w:right="5" w:firstLine="567"/>
        <w:jc w:val="both"/>
      </w:pPr>
      <w:r>
        <w:rPr>
          <w:sz w:val="24"/>
          <w:szCs w:val="24"/>
        </w:rPr>
        <w:t>Policijas zi</w:t>
      </w:r>
      <w:r>
        <w:rPr>
          <w:rFonts w:eastAsia="Times New Roman"/>
          <w:sz w:val="24"/>
          <w:szCs w:val="24"/>
        </w:rPr>
        <w:t xml:space="preserve">ņojumā norādīts, ka 2009.gada 13.septembrī saņemts paziņojums no Daugavpils reģionālās slimnīcas par to, ka slimnīcā nogādāta </w:t>
      </w:r>
      <w:r w:rsidR="00582E0C">
        <w:rPr>
          <w:rFonts w:eastAsia="Times New Roman"/>
          <w:sz w:val="24"/>
          <w:szCs w:val="24"/>
        </w:rPr>
        <w:t>[pers. A]</w:t>
      </w:r>
      <w:r>
        <w:rPr>
          <w:rFonts w:eastAsia="Times New Roman"/>
          <w:sz w:val="24"/>
          <w:szCs w:val="24"/>
        </w:rPr>
        <w:t xml:space="preserve"> ar diagnozi „GSS</w:t>
      </w:r>
      <w:r w:rsidR="00582E0C">
        <w:rPr>
          <w:rFonts w:eastAsia="Times New Roman"/>
          <w:sz w:val="24"/>
          <w:szCs w:val="24"/>
        </w:rPr>
        <w:t>-</w:t>
      </w:r>
      <w:r>
        <w:rPr>
          <w:rFonts w:eastAsia="Times New Roman"/>
          <w:sz w:val="24"/>
          <w:szCs w:val="24"/>
        </w:rPr>
        <w:t xml:space="preserve"> Sasita dēls”. Tomēr šis pirms astoņiem gadiem notikušais gadījums nevar būt par pamatu atbildētāju izlikšanai, jo, neskatoties uz to, prasītāja 2010. un 2011.gadā iemitināja atbildētājus savā mājā.</w:t>
      </w:r>
    </w:p>
    <w:p w:rsidR="00610E30" w:rsidRDefault="00FD20AD" w:rsidP="00AF55D1">
      <w:pPr>
        <w:shd w:val="clear" w:color="auto" w:fill="FFFFFF"/>
        <w:spacing w:line="322" w:lineRule="exact"/>
        <w:ind w:right="5" w:firstLine="567"/>
        <w:jc w:val="both"/>
      </w:pPr>
      <w:r>
        <w:rPr>
          <w:sz w:val="24"/>
          <w:szCs w:val="24"/>
        </w:rPr>
        <w:t>Neapstiprin</w:t>
      </w:r>
      <w:r>
        <w:rPr>
          <w:rFonts w:eastAsia="Times New Roman"/>
          <w:sz w:val="24"/>
          <w:szCs w:val="24"/>
        </w:rPr>
        <w:t xml:space="preserve">ās arī prasības pieteikumā norādītais fakts, ka atbildētāji nestrādā. Atbildētāja </w:t>
      </w:r>
      <w:r w:rsidR="004E072F">
        <w:rPr>
          <w:rFonts w:eastAsia="Times New Roman"/>
          <w:sz w:val="24"/>
          <w:szCs w:val="24"/>
        </w:rPr>
        <w:t>[pers. C]</w:t>
      </w:r>
      <w:r>
        <w:rPr>
          <w:rFonts w:eastAsia="Times New Roman"/>
          <w:sz w:val="24"/>
          <w:szCs w:val="24"/>
        </w:rPr>
        <w:t xml:space="preserve"> strādā SIA „Mežvidi”, bet saskaņā ar </w:t>
      </w:r>
      <w:r w:rsidR="004E072F">
        <w:rPr>
          <w:rFonts w:eastAsia="Times New Roman"/>
          <w:sz w:val="24"/>
          <w:szCs w:val="24"/>
        </w:rPr>
        <w:t>[pers. B]</w:t>
      </w:r>
      <w:r>
        <w:rPr>
          <w:rFonts w:eastAsia="Times New Roman"/>
          <w:sz w:val="24"/>
          <w:szCs w:val="24"/>
        </w:rPr>
        <w:t xml:space="preserve"> paskaidrojumiem viņš strādā gadījuma darbus.</w:t>
      </w:r>
    </w:p>
    <w:p w:rsidR="00610E30" w:rsidRDefault="00FD20AD" w:rsidP="00AF55D1">
      <w:pPr>
        <w:shd w:val="clear" w:color="auto" w:fill="FFFFFF"/>
        <w:spacing w:line="322" w:lineRule="exact"/>
        <w:ind w:right="5" w:firstLine="567"/>
        <w:jc w:val="both"/>
      </w:pPr>
      <w:r>
        <w:rPr>
          <w:rFonts w:eastAsia="Times New Roman"/>
          <w:sz w:val="24"/>
          <w:szCs w:val="24"/>
        </w:rPr>
        <w:t>Šādos apstākļos par nepamatotu atzīstams pirmās instances tiesas spriedumā izdarītais secinājums, ka prasītāja tiek apdraudēta no atbildētāju puses.</w:t>
      </w:r>
    </w:p>
    <w:p w:rsidR="00610E30" w:rsidRDefault="00FD20AD" w:rsidP="00AF55D1">
      <w:pPr>
        <w:shd w:val="clear" w:color="auto" w:fill="FFFFFF"/>
        <w:spacing w:line="322" w:lineRule="exact"/>
        <w:ind w:firstLine="567"/>
        <w:jc w:val="both"/>
      </w:pPr>
      <w:r>
        <w:rPr>
          <w:sz w:val="24"/>
          <w:szCs w:val="24"/>
        </w:rPr>
        <w:t>[3.5] Pras</w:t>
      </w:r>
      <w:r>
        <w:rPr>
          <w:rFonts w:eastAsia="Times New Roman"/>
          <w:sz w:val="24"/>
          <w:szCs w:val="24"/>
        </w:rPr>
        <w:t>ītāja vēlas izlikt atbildētājus, lai saņemtu maznodrošinātās personas statusu un valsts sociālo palīdzību. Ievērojot minēto, nevar piemērot likuma „Par dzīvojamo telpu īri” 28.</w:t>
      </w:r>
      <w:r>
        <w:rPr>
          <w:rFonts w:eastAsia="Times New Roman"/>
          <w:sz w:val="24"/>
          <w:szCs w:val="24"/>
          <w:vertAlign w:val="superscript"/>
        </w:rPr>
        <w:t>1</w:t>
      </w:r>
      <w:r>
        <w:rPr>
          <w:rFonts w:eastAsia="Times New Roman"/>
          <w:sz w:val="24"/>
          <w:szCs w:val="24"/>
        </w:rPr>
        <w:t xml:space="preserve"> panta pirmās daļas 3.punktu, turklāt prasība par atbildētāju izlikšanu uz šī pamata nav celta.</w:t>
      </w:r>
    </w:p>
    <w:p w:rsidR="00610E30" w:rsidRDefault="00FD20AD" w:rsidP="00AF55D1">
      <w:pPr>
        <w:shd w:val="clear" w:color="auto" w:fill="FFFFFF"/>
        <w:spacing w:line="322" w:lineRule="exact"/>
        <w:ind w:firstLine="567"/>
        <w:jc w:val="both"/>
      </w:pPr>
      <w:r>
        <w:rPr>
          <w:sz w:val="24"/>
          <w:szCs w:val="24"/>
        </w:rPr>
        <w:t xml:space="preserve">[3.6] </w:t>
      </w:r>
      <w:r w:rsidR="004E072F">
        <w:rPr>
          <w:rFonts w:eastAsia="Times New Roman"/>
          <w:sz w:val="24"/>
          <w:szCs w:val="24"/>
        </w:rPr>
        <w:t>[Pers. B]</w:t>
      </w:r>
      <w:r>
        <w:rPr>
          <w:sz w:val="24"/>
          <w:szCs w:val="24"/>
        </w:rPr>
        <w:t xml:space="preserve"> ir administrat</w:t>
      </w:r>
      <w:r>
        <w:rPr>
          <w:rFonts w:eastAsia="Times New Roman"/>
          <w:sz w:val="24"/>
          <w:szCs w:val="24"/>
        </w:rPr>
        <w:t xml:space="preserve">īvi sodīts par alkohola nelikumīgu tirdzniecību, kas notikusi prasītājas mājā, taču šis fakts nevar būt iemesls atbildētāju izlikšanai, jo prasība uz šāda pamata nav celta. Turklāt atbildētāji nav mēnesi iepriekš rakstveidā brīdināti par izlikšanu, kas </w:t>
      </w:r>
      <w:r>
        <w:rPr>
          <w:rFonts w:eastAsia="Times New Roman"/>
          <w:spacing w:val="-1"/>
          <w:sz w:val="24"/>
          <w:szCs w:val="24"/>
        </w:rPr>
        <w:t>atbilstoši likuma „Par dzīvojamo telpu īri ” 28.</w:t>
      </w:r>
      <w:r>
        <w:rPr>
          <w:rFonts w:eastAsia="Times New Roman"/>
          <w:spacing w:val="-1"/>
          <w:sz w:val="24"/>
          <w:szCs w:val="24"/>
          <w:vertAlign w:val="superscript"/>
        </w:rPr>
        <w:t>1</w:t>
      </w:r>
      <w:r>
        <w:rPr>
          <w:rFonts w:eastAsia="Times New Roman"/>
          <w:spacing w:val="-1"/>
          <w:sz w:val="24"/>
          <w:szCs w:val="24"/>
        </w:rPr>
        <w:t xml:space="preserve"> panta trešajai daļai ir priekšnoteikums izlikšanai uz </w:t>
      </w:r>
      <w:r>
        <w:rPr>
          <w:rFonts w:eastAsia="Times New Roman"/>
          <w:sz w:val="24"/>
          <w:szCs w:val="24"/>
        </w:rPr>
        <w:t>minētā panta pirmās daļas 2.punkta pamata.</w:t>
      </w:r>
    </w:p>
    <w:p w:rsidR="00610E30" w:rsidRDefault="00FD20AD" w:rsidP="00AF55D1">
      <w:pPr>
        <w:shd w:val="clear" w:color="auto" w:fill="FFFFFF"/>
        <w:spacing w:before="331" w:line="317" w:lineRule="exact"/>
        <w:ind w:right="5" w:firstLine="567"/>
        <w:jc w:val="both"/>
      </w:pPr>
      <w:r>
        <w:rPr>
          <w:sz w:val="24"/>
          <w:szCs w:val="24"/>
        </w:rPr>
        <w:t>[4] Par Latgales apgabaltiesas Civillietu tiesas kol</w:t>
      </w:r>
      <w:r>
        <w:rPr>
          <w:rFonts w:eastAsia="Times New Roman"/>
          <w:sz w:val="24"/>
          <w:szCs w:val="24"/>
        </w:rPr>
        <w:t xml:space="preserve">ēģijas 2017.gada 26.oktobra spriedumu </w:t>
      </w:r>
      <w:r w:rsidR="00582E0C">
        <w:rPr>
          <w:rFonts w:eastAsia="Times New Roman"/>
          <w:sz w:val="24"/>
          <w:szCs w:val="24"/>
        </w:rPr>
        <w:t>[pers. A]</w:t>
      </w:r>
      <w:r>
        <w:rPr>
          <w:rFonts w:eastAsia="Times New Roman"/>
          <w:sz w:val="24"/>
          <w:szCs w:val="24"/>
        </w:rPr>
        <w:t xml:space="preserve"> iesniegusi kasācijas sūdzību, kurā lūgusi spriedumu atcelt un nodot lietu jaunai izskatīšanai apelācijas instances tiesā.</w:t>
      </w:r>
    </w:p>
    <w:p w:rsidR="00610E30" w:rsidRDefault="00FD20AD" w:rsidP="00AF55D1">
      <w:pPr>
        <w:shd w:val="clear" w:color="auto" w:fill="FFFFFF"/>
        <w:spacing w:line="317" w:lineRule="exact"/>
        <w:ind w:firstLine="567"/>
      </w:pPr>
      <w:r>
        <w:rPr>
          <w:sz w:val="24"/>
          <w:szCs w:val="24"/>
        </w:rPr>
        <w:t>Kas</w:t>
      </w:r>
      <w:r>
        <w:rPr>
          <w:rFonts w:eastAsia="Times New Roman"/>
          <w:sz w:val="24"/>
          <w:szCs w:val="24"/>
        </w:rPr>
        <w:t>ācijas sūdzība pamatota ar šādiem argumentiem.</w:t>
      </w:r>
    </w:p>
    <w:p w:rsidR="00610E30" w:rsidRDefault="00FD20AD" w:rsidP="00AF55D1">
      <w:pPr>
        <w:shd w:val="clear" w:color="auto" w:fill="FFFFFF"/>
        <w:spacing w:before="5" w:line="317" w:lineRule="exact"/>
        <w:ind w:right="14" w:firstLine="567"/>
        <w:jc w:val="both"/>
      </w:pPr>
      <w:r>
        <w:rPr>
          <w:sz w:val="24"/>
          <w:szCs w:val="24"/>
        </w:rPr>
        <w:t>[4.1] Pras</w:t>
      </w:r>
      <w:r>
        <w:rPr>
          <w:rFonts w:eastAsia="Times New Roman"/>
          <w:sz w:val="24"/>
          <w:szCs w:val="24"/>
        </w:rPr>
        <w:t>ītāja nav saņēmusi tiesas pavēsti, tādēļ viņai nebija zināms tiesas sēdes datums un laiks. Pieļauj, ka pavēsti no pastkastes izņēmuši atbildētāji.</w:t>
      </w:r>
    </w:p>
    <w:p w:rsidR="00610E30" w:rsidRDefault="00582E0C" w:rsidP="00AF55D1">
      <w:pPr>
        <w:shd w:val="clear" w:color="auto" w:fill="FFFFFF"/>
        <w:spacing w:line="317" w:lineRule="exact"/>
        <w:ind w:right="5" w:firstLine="567"/>
        <w:jc w:val="both"/>
      </w:pPr>
      <w:r>
        <w:rPr>
          <w:rFonts w:eastAsia="Times New Roman"/>
          <w:sz w:val="24"/>
          <w:szCs w:val="24"/>
        </w:rPr>
        <w:t>[Pers. A]</w:t>
      </w:r>
      <w:r w:rsidR="00FD20AD">
        <w:rPr>
          <w:sz w:val="24"/>
          <w:szCs w:val="24"/>
        </w:rPr>
        <w:t xml:space="preserve"> tiesas s</w:t>
      </w:r>
      <w:r w:rsidR="00FD20AD">
        <w:rPr>
          <w:rFonts w:eastAsia="Times New Roman"/>
          <w:sz w:val="24"/>
          <w:szCs w:val="24"/>
        </w:rPr>
        <w:t xml:space="preserve">ēdē pilnvaroja </w:t>
      </w:r>
      <w:r w:rsidR="004E072F">
        <w:rPr>
          <w:rFonts w:eastAsia="Times New Roman"/>
          <w:sz w:val="24"/>
          <w:szCs w:val="24"/>
        </w:rPr>
        <w:t>[pers. D]</w:t>
      </w:r>
      <w:r w:rsidR="00FD20AD">
        <w:rPr>
          <w:rFonts w:eastAsia="Times New Roman"/>
          <w:sz w:val="24"/>
          <w:szCs w:val="24"/>
        </w:rPr>
        <w:t xml:space="preserve"> pārstāvēt prasītāju tiesā līdz lietas izskatīšanas pabeigšanai. Atbilstoši Civilprocesa likuma 86.pantam tiesas dokumenti nosūtāmi tikai pārstāvim, taču pavēste pārstāvim vispār nav nosūtīta, tādā veidā pārkāpjot minēto procesuālo tiesību normu.</w:t>
      </w:r>
    </w:p>
    <w:p w:rsidR="00610E30" w:rsidRDefault="00FD20AD" w:rsidP="00AF55D1">
      <w:pPr>
        <w:shd w:val="clear" w:color="auto" w:fill="FFFFFF"/>
        <w:spacing w:line="317" w:lineRule="exact"/>
        <w:ind w:right="5" w:firstLine="567"/>
        <w:jc w:val="both"/>
      </w:pPr>
      <w:r>
        <w:rPr>
          <w:sz w:val="24"/>
          <w:szCs w:val="24"/>
        </w:rPr>
        <w:t>Nor</w:t>
      </w:r>
      <w:r>
        <w:rPr>
          <w:rFonts w:eastAsia="Times New Roman"/>
          <w:sz w:val="24"/>
          <w:szCs w:val="24"/>
        </w:rPr>
        <w:t>ādīto iemeslu dēļ ne prasītājai, ne viņas pārstāvim nebija zināms par tiesas sēdi. Tiesas sēde notika bez viņu klātbūtnes, liedzot iespēju izmantot savas procesuālās tiesības atbilstoši sacīkstes principam (</w:t>
      </w:r>
      <w:r>
        <w:rPr>
          <w:rFonts w:eastAsia="Times New Roman"/>
          <w:i/>
          <w:iCs/>
          <w:sz w:val="24"/>
          <w:szCs w:val="24"/>
        </w:rPr>
        <w:t>Civilprocesa likums 10.pants</w:t>
      </w:r>
      <w:r>
        <w:rPr>
          <w:rFonts w:eastAsia="Times New Roman"/>
          <w:sz w:val="24"/>
          <w:szCs w:val="24"/>
        </w:rPr>
        <w:t>).</w:t>
      </w:r>
    </w:p>
    <w:p w:rsidR="00610E30" w:rsidRDefault="00FD20AD" w:rsidP="00AF55D1">
      <w:pPr>
        <w:shd w:val="clear" w:color="auto" w:fill="FFFFFF"/>
        <w:spacing w:line="317" w:lineRule="exact"/>
        <w:ind w:right="10" w:firstLine="567"/>
        <w:jc w:val="both"/>
      </w:pPr>
      <w:r>
        <w:rPr>
          <w:sz w:val="24"/>
          <w:szCs w:val="24"/>
        </w:rPr>
        <w:t>[4.2] Tiesa nepareizi piem</w:t>
      </w:r>
      <w:r>
        <w:rPr>
          <w:rFonts w:eastAsia="Times New Roman"/>
          <w:sz w:val="24"/>
          <w:szCs w:val="24"/>
        </w:rPr>
        <w:t>ērojusi Civillikuma 927., 994., 1038. un 1039.pantu, kas nosaka prasītājas īpašuma tiesības.</w:t>
      </w:r>
    </w:p>
    <w:p w:rsidR="00610E30" w:rsidRDefault="00FD20AD" w:rsidP="00AF55D1">
      <w:pPr>
        <w:shd w:val="clear" w:color="auto" w:fill="FFFFFF"/>
        <w:spacing w:line="317" w:lineRule="exact"/>
        <w:ind w:right="5" w:firstLine="567"/>
        <w:jc w:val="both"/>
      </w:pPr>
      <w:r>
        <w:rPr>
          <w:sz w:val="24"/>
          <w:szCs w:val="24"/>
        </w:rPr>
        <w:t xml:space="preserve">Likuma </w:t>
      </w:r>
      <w:r>
        <w:rPr>
          <w:rFonts w:eastAsia="Times New Roman"/>
          <w:sz w:val="24"/>
          <w:szCs w:val="24"/>
        </w:rPr>
        <w:t>„Par dzīvojamo telpu īri” 5.pants paredz līguma noformēšanu rakstveidā, taču starp prasītāju un atbildētāju nav noslēgts šāds līgums. Starp pusēm nepastāv īrnieka un izīrētāja tiesiskās</w:t>
      </w:r>
      <w:r w:rsidR="00AF55D1">
        <w:rPr>
          <w:rFonts w:eastAsia="Times New Roman"/>
          <w:sz w:val="24"/>
          <w:szCs w:val="24"/>
        </w:rPr>
        <w:t xml:space="preserve"> </w:t>
      </w:r>
      <w:r>
        <w:rPr>
          <w:sz w:val="24"/>
          <w:szCs w:val="24"/>
        </w:rPr>
        <w:t>attiec</w:t>
      </w:r>
      <w:r>
        <w:rPr>
          <w:rFonts w:eastAsia="Times New Roman"/>
          <w:sz w:val="24"/>
          <w:szCs w:val="24"/>
        </w:rPr>
        <w:t>ības, tādēļ tiesa nepareizi piemēroja likuma „Par dzīvojamo telpu īri” 5.pantu un 28.</w:t>
      </w:r>
      <w:r>
        <w:rPr>
          <w:rFonts w:eastAsia="Times New Roman"/>
          <w:sz w:val="24"/>
          <w:szCs w:val="24"/>
          <w:vertAlign w:val="superscript"/>
        </w:rPr>
        <w:t>1</w:t>
      </w:r>
      <w:r>
        <w:rPr>
          <w:rFonts w:eastAsia="Times New Roman"/>
          <w:sz w:val="24"/>
          <w:szCs w:val="24"/>
        </w:rPr>
        <w:t xml:space="preserve"> pantu.</w:t>
      </w:r>
    </w:p>
    <w:p w:rsidR="00610E30" w:rsidRDefault="00FD20AD" w:rsidP="00AF55D1">
      <w:pPr>
        <w:shd w:val="clear" w:color="auto" w:fill="FFFFFF"/>
        <w:spacing w:line="317" w:lineRule="exact"/>
        <w:ind w:firstLine="567"/>
        <w:jc w:val="both"/>
      </w:pPr>
      <w:r>
        <w:rPr>
          <w:sz w:val="24"/>
          <w:szCs w:val="24"/>
        </w:rPr>
        <w:t>[5] Paskaidrojumos, kas iesniegti saska</w:t>
      </w:r>
      <w:r>
        <w:rPr>
          <w:rFonts w:eastAsia="Times New Roman"/>
          <w:sz w:val="24"/>
          <w:szCs w:val="24"/>
        </w:rPr>
        <w:t xml:space="preserve">ņā ar Civilprocesa likuma 460.panta pirmo daļu, atbildētāji norādījuši, ka apelācijas instances tiesas spriedums ir likumīgs un pamatots. </w:t>
      </w:r>
      <w:r>
        <w:rPr>
          <w:rFonts w:eastAsia="Times New Roman"/>
          <w:spacing w:val="-1"/>
          <w:sz w:val="24"/>
          <w:szCs w:val="24"/>
        </w:rPr>
        <w:t xml:space="preserve">Apgalvojums par prasītājai adresētās pavēstes izņemšanu no pastkastes neatbilst patiesībai, savukārt </w:t>
      </w:r>
      <w:r>
        <w:rPr>
          <w:rFonts w:eastAsia="Times New Roman"/>
          <w:sz w:val="24"/>
          <w:szCs w:val="24"/>
        </w:rPr>
        <w:t xml:space="preserve">prasītājas pārstāvim mutvārdos izteiktais pilnvarojums nerada viņam tiesības pārstāvēt </w:t>
      </w:r>
      <w:r>
        <w:rPr>
          <w:rFonts w:eastAsia="Times New Roman"/>
          <w:sz w:val="24"/>
          <w:szCs w:val="24"/>
        </w:rPr>
        <w:lastRenderedPageBreak/>
        <w:t>prasītāju apelācijas instances tiesā.</w:t>
      </w:r>
    </w:p>
    <w:p w:rsidR="00610E30" w:rsidRDefault="00FD20AD" w:rsidP="00AF55D1">
      <w:pPr>
        <w:shd w:val="clear" w:color="auto" w:fill="FFFFFF"/>
        <w:spacing w:before="120" w:after="120"/>
        <w:jc w:val="center"/>
      </w:pPr>
      <w:r>
        <w:rPr>
          <w:b/>
          <w:bCs/>
          <w:sz w:val="24"/>
          <w:szCs w:val="24"/>
        </w:rPr>
        <w:t>Mot</w:t>
      </w:r>
      <w:r>
        <w:rPr>
          <w:rFonts w:eastAsia="Times New Roman"/>
          <w:b/>
          <w:bCs/>
          <w:sz w:val="24"/>
          <w:szCs w:val="24"/>
        </w:rPr>
        <w:t>īvu daļa</w:t>
      </w:r>
    </w:p>
    <w:p w:rsidR="00610E30" w:rsidRDefault="00FD20AD" w:rsidP="00AF55D1">
      <w:pPr>
        <w:shd w:val="clear" w:color="auto" w:fill="FFFFFF"/>
        <w:spacing w:line="317" w:lineRule="exact"/>
        <w:ind w:right="5" w:firstLine="567"/>
        <w:jc w:val="both"/>
      </w:pPr>
      <w:r>
        <w:rPr>
          <w:sz w:val="24"/>
          <w:szCs w:val="24"/>
        </w:rPr>
        <w:t>[6] P</w:t>
      </w:r>
      <w:r>
        <w:rPr>
          <w:rFonts w:eastAsia="Times New Roman"/>
          <w:sz w:val="24"/>
          <w:szCs w:val="24"/>
        </w:rPr>
        <w:t>ārbaudījis sprieduma likumību attiecībā uz personu, kura to pārsūdzējusi, un attiecībā uz argumentiem, kas minēti kasācijas sūdzībā, kā to nosaka Civilprocesa likuma 473.panta pirmā daļa, Senāts atzīst, ka Latgales apgabaltiesas Civillietu tiesas kolēģijas 2017.gada 26.oktobra spriedums atceļams, nododot lietu jaunai izskatīšanai apelācijas instances tiesā.</w:t>
      </w:r>
    </w:p>
    <w:p w:rsidR="00610E30" w:rsidRDefault="00FD20AD" w:rsidP="00AF55D1">
      <w:pPr>
        <w:shd w:val="clear" w:color="auto" w:fill="FFFFFF"/>
        <w:spacing w:line="317" w:lineRule="exact"/>
        <w:ind w:firstLine="567"/>
        <w:jc w:val="both"/>
      </w:pPr>
      <w:r>
        <w:rPr>
          <w:sz w:val="24"/>
          <w:szCs w:val="24"/>
        </w:rPr>
        <w:t>[6.1] Par pamatotu atz</w:t>
      </w:r>
      <w:r>
        <w:rPr>
          <w:rFonts w:eastAsia="Times New Roman"/>
          <w:sz w:val="24"/>
          <w:szCs w:val="24"/>
        </w:rPr>
        <w:t>īstams kasācijas sūdzības arguments, ka apelācijas instances tiesa, izskatot lietu pēc būtības, pārkāpusi Civilprocesa likuma 86.panta pirmajā daļā noteikto, proti, ja fiziskā persona lietu ved ar pilnvarota pārstāvja starpniecību, tiesas paziņojumi un dokumenti nosūtāmi tikai pārstāvim.</w:t>
      </w:r>
    </w:p>
    <w:p w:rsidR="00610E30" w:rsidRDefault="00FD20AD" w:rsidP="00AF55D1">
      <w:pPr>
        <w:shd w:val="clear" w:color="auto" w:fill="FFFFFF"/>
        <w:spacing w:line="317" w:lineRule="exact"/>
        <w:ind w:right="5" w:firstLine="567"/>
        <w:jc w:val="both"/>
      </w:pPr>
      <w:r>
        <w:rPr>
          <w:sz w:val="24"/>
          <w:szCs w:val="24"/>
        </w:rPr>
        <w:t>[6.2] Apel</w:t>
      </w:r>
      <w:r>
        <w:rPr>
          <w:rFonts w:eastAsia="Times New Roman"/>
          <w:sz w:val="24"/>
          <w:szCs w:val="24"/>
        </w:rPr>
        <w:t xml:space="preserve">ācijas instances tiesa, konstatējot, ka tiesas sēdē nav ieradusies prasītāja </w:t>
      </w:r>
      <w:r w:rsidR="00582E0C">
        <w:rPr>
          <w:rFonts w:eastAsia="Times New Roman"/>
          <w:sz w:val="24"/>
          <w:szCs w:val="24"/>
        </w:rPr>
        <w:t>[pers. A]</w:t>
      </w:r>
      <w:r>
        <w:rPr>
          <w:rFonts w:eastAsia="Times New Roman"/>
          <w:sz w:val="24"/>
          <w:szCs w:val="24"/>
        </w:rPr>
        <w:t>, kura uz tiesas sēdi aicināta ar tiesas pavēsti un viņas neierašanās iemesli nav zināmi, lietu pēc būtības izskatījusi pirmajā nozīmētajā tiesas sēdē – 2017.gada 12.oktobrī.</w:t>
      </w:r>
    </w:p>
    <w:p w:rsidR="00610E30" w:rsidRDefault="00FD20AD" w:rsidP="00AF55D1">
      <w:pPr>
        <w:shd w:val="clear" w:color="auto" w:fill="FFFFFF"/>
        <w:spacing w:line="317" w:lineRule="exact"/>
        <w:ind w:right="5" w:firstLine="567"/>
        <w:jc w:val="both"/>
      </w:pPr>
      <w:r>
        <w:rPr>
          <w:sz w:val="24"/>
          <w:szCs w:val="24"/>
        </w:rPr>
        <w:t>[6.3] Saska</w:t>
      </w:r>
      <w:r>
        <w:rPr>
          <w:rFonts w:eastAsia="Times New Roman"/>
          <w:sz w:val="24"/>
          <w:szCs w:val="24"/>
        </w:rPr>
        <w:t>ņā ar Civilprocesa likuma 85.panta pirmās daļas otro teikumu fizisko personu pārstāvja pilnvarojumu pārstāvamais tiesā var izteikt mutvārdu pieteikumā, un par to izdarāms ieraksts tiesas sēdes protokolā.</w:t>
      </w:r>
    </w:p>
    <w:p w:rsidR="00610E30" w:rsidRDefault="00FD20AD" w:rsidP="00AF55D1">
      <w:pPr>
        <w:shd w:val="clear" w:color="auto" w:fill="FFFFFF"/>
        <w:spacing w:line="317" w:lineRule="exact"/>
        <w:ind w:firstLine="567"/>
        <w:jc w:val="both"/>
      </w:pPr>
      <w:r>
        <w:rPr>
          <w:sz w:val="24"/>
          <w:szCs w:val="24"/>
        </w:rPr>
        <w:t>No lietas materi</w:t>
      </w:r>
      <w:r>
        <w:rPr>
          <w:rFonts w:eastAsia="Times New Roman"/>
          <w:sz w:val="24"/>
          <w:szCs w:val="24"/>
        </w:rPr>
        <w:t xml:space="preserve">āliem redzams, ka prasītāja, izsakot mutvārdu pilnvarojumu pirmās instances tiesas sēdē 2017.gada 23.maijā, pilnvarojusi </w:t>
      </w:r>
      <w:r w:rsidR="004E072F">
        <w:rPr>
          <w:rFonts w:eastAsia="Times New Roman"/>
          <w:sz w:val="24"/>
          <w:szCs w:val="24"/>
        </w:rPr>
        <w:t>[pers. D]</w:t>
      </w:r>
      <w:r>
        <w:rPr>
          <w:rFonts w:eastAsia="Times New Roman"/>
          <w:sz w:val="24"/>
          <w:szCs w:val="24"/>
        </w:rPr>
        <w:t xml:space="preserve"> pārstāvēt viņas intereses tiesas procesā. Pilnvarojums fiksēts tiesas sēdes protokolā, kā arī tiesas sēdes audioierakstā. Iepriekš minētais liecina par to, ka mutvārdu pilnvarojums atbilst Civilprocesa likuma 85.panta pirmās daļas prasībām, un tam ir tiesiskas sekas, proti, pilnvarotā persona ir tiesīga veikt procesuālas darbības atbilstoši dotajam pilnvarojumam.</w:t>
      </w:r>
    </w:p>
    <w:p w:rsidR="00610E30" w:rsidRDefault="00FD20AD" w:rsidP="00AF55D1">
      <w:pPr>
        <w:shd w:val="clear" w:color="auto" w:fill="FFFFFF"/>
        <w:spacing w:line="317" w:lineRule="exact"/>
        <w:ind w:firstLine="567"/>
        <w:jc w:val="both"/>
      </w:pPr>
      <w:r>
        <w:rPr>
          <w:sz w:val="24"/>
          <w:szCs w:val="24"/>
        </w:rPr>
        <w:t xml:space="preserve">[6.4] </w:t>
      </w:r>
      <w:r>
        <w:rPr>
          <w:rFonts w:eastAsia="Times New Roman"/>
          <w:sz w:val="24"/>
          <w:szCs w:val="24"/>
        </w:rPr>
        <w:t xml:space="preserve">Šajā gadījumā pilnvarojumā, kuru parakstījusi prasītāja, norādīts, ka </w:t>
      </w:r>
      <w:r w:rsidR="004E072F">
        <w:rPr>
          <w:rFonts w:eastAsia="Times New Roman"/>
          <w:sz w:val="24"/>
          <w:szCs w:val="24"/>
        </w:rPr>
        <w:t>[pers. D]</w:t>
      </w:r>
      <w:r>
        <w:rPr>
          <w:rFonts w:eastAsia="Times New Roman"/>
          <w:sz w:val="24"/>
          <w:szCs w:val="24"/>
        </w:rPr>
        <w:t xml:space="preserve"> ir pilnvarots pārstāvēt prasītājas intereses tiesā ar tiesībām, kas noteiktas Civilprocesa likuma 74., 86.pantā, t.i., pārstāvamā vārdā izpildīt visas procesuālās darbības, uzturēt prasību, noslēgt izlīgumu, pārsūdzēt tiesas nolēmumu, kā arī veikt citas Civilprocesa likuma 74. un 86.pantā paredzētās procesuālās darbības, pilnvarojums derīgs līdz lietas pilnīgai izskatīšanai un sprieduma stāšanās likumīgā spēkā.</w:t>
      </w:r>
    </w:p>
    <w:p w:rsidR="00610E30" w:rsidRDefault="00FD20AD" w:rsidP="00AF55D1">
      <w:pPr>
        <w:shd w:val="clear" w:color="auto" w:fill="FFFFFF"/>
        <w:spacing w:line="317" w:lineRule="exact"/>
        <w:ind w:right="5" w:firstLine="567"/>
        <w:jc w:val="both"/>
      </w:pPr>
      <w:r>
        <w:rPr>
          <w:sz w:val="24"/>
          <w:szCs w:val="24"/>
        </w:rPr>
        <w:t>Savuk</w:t>
      </w:r>
      <w:r>
        <w:rPr>
          <w:rFonts w:eastAsia="Times New Roman"/>
          <w:sz w:val="24"/>
          <w:szCs w:val="24"/>
        </w:rPr>
        <w:t>ārt pilnvarnieks parakstoties apliecinājis, ka piekrīt pārstāvēt prasītājas intereses šajā procesā, īstenojot visas Civilprocesa likuma 74. un 86.pantā noteiktās tiesības.</w:t>
      </w:r>
    </w:p>
    <w:p w:rsidR="00610E30" w:rsidRDefault="00FD20AD" w:rsidP="00AF55D1">
      <w:pPr>
        <w:shd w:val="clear" w:color="auto" w:fill="FFFFFF"/>
        <w:spacing w:line="317" w:lineRule="exact"/>
        <w:ind w:right="5" w:firstLine="567"/>
        <w:jc w:val="both"/>
      </w:pPr>
      <w:r>
        <w:rPr>
          <w:sz w:val="24"/>
          <w:szCs w:val="24"/>
        </w:rPr>
        <w:t>[6.5] Sen</w:t>
      </w:r>
      <w:r>
        <w:rPr>
          <w:rFonts w:eastAsia="Times New Roman"/>
          <w:sz w:val="24"/>
          <w:szCs w:val="24"/>
        </w:rPr>
        <w:t xml:space="preserve">āts konstatē, ka </w:t>
      </w:r>
      <w:r w:rsidR="004E072F">
        <w:rPr>
          <w:rFonts w:eastAsia="Times New Roman"/>
          <w:sz w:val="24"/>
          <w:szCs w:val="24"/>
        </w:rPr>
        <w:t>[pers. D]</w:t>
      </w:r>
      <w:r>
        <w:rPr>
          <w:rFonts w:eastAsia="Times New Roman"/>
          <w:sz w:val="24"/>
          <w:szCs w:val="24"/>
        </w:rPr>
        <w:t xml:space="preserve"> par apelācijas instances tiesas sēdi netika ziņots un tiesas sēdē pat netika apsvērts, vai šāda rīcība bijusi pareiza. Tiesa uzskatījusi, ka prasītājas pārstāvis, kuram dots pilnvarojums, izsakot to mutvārdu pieteikumā atbilstoši Civilprocesa likuma 85.panta pirmajai daļai, </w:t>
      </w:r>
      <w:r w:rsidR="00582E0C">
        <w:rPr>
          <w:rFonts w:eastAsia="Times New Roman"/>
          <w:sz w:val="24"/>
          <w:szCs w:val="24"/>
        </w:rPr>
        <w:t>[pers. A]</w:t>
      </w:r>
      <w:r>
        <w:rPr>
          <w:rFonts w:eastAsia="Times New Roman"/>
          <w:sz w:val="24"/>
          <w:szCs w:val="24"/>
        </w:rPr>
        <w:t xml:space="preserve"> var pārstāvēt tikai vienā tiesas sēdē, proti, tajā, kurā pilnvarojums izteikts, un </w:t>
      </w:r>
      <w:r w:rsidR="004E072F">
        <w:rPr>
          <w:rFonts w:eastAsia="Times New Roman"/>
          <w:sz w:val="24"/>
          <w:szCs w:val="24"/>
        </w:rPr>
        <w:t>[pers. D]</w:t>
      </w:r>
      <w:r>
        <w:rPr>
          <w:rFonts w:eastAsia="Times New Roman"/>
          <w:sz w:val="24"/>
          <w:szCs w:val="24"/>
        </w:rPr>
        <w:t xml:space="preserve"> nav fiziskās personas pilnvarotais pārstāvis, kas ved lietu un kuram saskaņā ar Civilprocesa likuma 86.panta pirmajā daļā noteikto</w:t>
      </w:r>
      <w:r w:rsidR="00582E0C">
        <w:rPr>
          <w:rFonts w:eastAsia="Times New Roman"/>
          <w:sz w:val="24"/>
          <w:szCs w:val="24"/>
        </w:rPr>
        <w:t xml:space="preserve"> </w:t>
      </w:r>
      <w:r>
        <w:rPr>
          <w:sz w:val="24"/>
          <w:szCs w:val="24"/>
        </w:rPr>
        <w:t>j</w:t>
      </w:r>
      <w:r>
        <w:rPr>
          <w:rFonts w:eastAsia="Times New Roman"/>
          <w:sz w:val="24"/>
          <w:szCs w:val="24"/>
        </w:rPr>
        <w:t>ānosūta tiesas paziņojumi un dokumenti, šajā gadījumā jāpaziņo par tiesas sēdes vietu un laiku.</w:t>
      </w:r>
    </w:p>
    <w:p w:rsidR="00610E30" w:rsidRDefault="00FD20AD" w:rsidP="00AF55D1">
      <w:pPr>
        <w:shd w:val="clear" w:color="auto" w:fill="FFFFFF"/>
        <w:spacing w:line="322" w:lineRule="exact"/>
        <w:ind w:right="10" w:firstLine="567"/>
        <w:jc w:val="both"/>
      </w:pPr>
      <w:r>
        <w:rPr>
          <w:sz w:val="24"/>
          <w:szCs w:val="24"/>
        </w:rPr>
        <w:t>Sen</w:t>
      </w:r>
      <w:r>
        <w:rPr>
          <w:rFonts w:eastAsia="Times New Roman"/>
          <w:sz w:val="24"/>
          <w:szCs w:val="24"/>
        </w:rPr>
        <w:t>āts atzīst, ka šāds viedoklis ir nepamatots, jo neatbilst procesuālo tiesību normu, kas regulē fizisko personu pārstāvības noformēšanu un pilnvarojuma apjomu, t.i., Civilprocesa likuma 85.panta pirmās daļas un 86.panta otrās daļas, saturam.</w:t>
      </w:r>
    </w:p>
    <w:p w:rsidR="00610E30" w:rsidRDefault="00FD20AD" w:rsidP="00AF55D1">
      <w:pPr>
        <w:shd w:val="clear" w:color="auto" w:fill="FFFFFF"/>
        <w:spacing w:before="19" w:line="317" w:lineRule="exact"/>
        <w:ind w:right="10" w:firstLine="567"/>
        <w:jc w:val="both"/>
      </w:pPr>
      <w:r>
        <w:rPr>
          <w:sz w:val="24"/>
          <w:szCs w:val="24"/>
        </w:rPr>
        <w:t xml:space="preserve">[6.6] Pamatojoties uz likuma </w:t>
      </w:r>
      <w:r>
        <w:rPr>
          <w:rFonts w:eastAsia="Times New Roman"/>
          <w:sz w:val="24"/>
          <w:szCs w:val="24"/>
        </w:rPr>
        <w:t>„Par tiesu varu” 49.</w:t>
      </w:r>
      <w:r>
        <w:rPr>
          <w:rFonts w:eastAsia="Times New Roman"/>
          <w:sz w:val="24"/>
          <w:szCs w:val="24"/>
          <w:vertAlign w:val="superscript"/>
        </w:rPr>
        <w:t>1</w:t>
      </w:r>
      <w:r>
        <w:rPr>
          <w:rFonts w:eastAsia="Times New Roman"/>
          <w:sz w:val="24"/>
          <w:szCs w:val="24"/>
        </w:rPr>
        <w:t xml:space="preserve"> pantu, Senāta Civillietu departamenta senatoru kopsapulce 2016.gada 7.jūnijā sniegusi skaidrojumu par lietas dalībnieka – fiziskās personas – tiesībām noformēt pārstāvību ar mutvārdu pieteikumu tiesas sēdē, norādot turpmāk </w:t>
      </w:r>
      <w:r>
        <w:rPr>
          <w:rFonts w:eastAsia="Times New Roman"/>
          <w:sz w:val="24"/>
          <w:szCs w:val="24"/>
        </w:rPr>
        <w:lastRenderedPageBreak/>
        <w:t>minēto.</w:t>
      </w:r>
    </w:p>
    <w:p w:rsidR="00610E30" w:rsidRDefault="00FD20AD" w:rsidP="00AF55D1">
      <w:pPr>
        <w:shd w:val="clear" w:color="auto" w:fill="FFFFFF"/>
        <w:spacing w:line="317" w:lineRule="exact"/>
        <w:ind w:firstLine="567"/>
        <w:jc w:val="both"/>
      </w:pPr>
      <w:r>
        <w:rPr>
          <w:sz w:val="24"/>
          <w:szCs w:val="24"/>
        </w:rPr>
        <w:t>Pilnvarojums, kas atbilsto</w:t>
      </w:r>
      <w:r>
        <w:rPr>
          <w:rFonts w:eastAsia="Times New Roman"/>
          <w:sz w:val="24"/>
          <w:szCs w:val="24"/>
        </w:rPr>
        <w:t xml:space="preserve">ši Civilprocesa likuma 85.panta pirmās daļas otrajam teikumam ir izteikts tiesā, nav atzīstams par mazāk ticamu nekā notāra apliecināts pilnvarojums. Tāpat jāņem </w:t>
      </w:r>
      <w:r>
        <w:rPr>
          <w:rFonts w:eastAsia="Times New Roman"/>
          <w:spacing w:val="-1"/>
          <w:sz w:val="24"/>
          <w:szCs w:val="24"/>
        </w:rPr>
        <w:t xml:space="preserve">vērā, ka Civilprocesa likums neparedz mutvārdu pilnvarojuma pieļaujamā apjoma ierobežojumu, kā </w:t>
      </w:r>
      <w:r>
        <w:rPr>
          <w:rFonts w:eastAsia="Times New Roman"/>
          <w:sz w:val="24"/>
          <w:szCs w:val="24"/>
        </w:rPr>
        <w:t>arī šāds ierobežojums nav secināms, iztulkojot attiecīgo likuma normu.</w:t>
      </w:r>
    </w:p>
    <w:p w:rsidR="00610E30" w:rsidRDefault="00FD20AD" w:rsidP="00AF55D1">
      <w:pPr>
        <w:shd w:val="clear" w:color="auto" w:fill="FFFFFF"/>
        <w:spacing w:before="5" w:line="317" w:lineRule="exact"/>
        <w:ind w:right="5" w:firstLine="567"/>
        <w:jc w:val="both"/>
      </w:pPr>
      <w:r>
        <w:rPr>
          <w:sz w:val="24"/>
          <w:szCs w:val="24"/>
        </w:rPr>
        <w:t>L</w:t>
      </w:r>
      <w:r>
        <w:rPr>
          <w:rFonts w:eastAsia="Times New Roman"/>
          <w:sz w:val="24"/>
          <w:szCs w:val="24"/>
        </w:rPr>
        <w:t xml:space="preserve">īdz ar to atbilstoši Civilprocesa likuma 85.panta pirmās daļas otrajam teikumam lietas dalībnieks – fiziskā persona – var ar mutvārdu pieteikumu tiesas sēdē pilnvarot personu, kas ir tiesīga būt par pārstāvi civilprocesā, fiziskās personas vārdā izpildīt visas procesuālās darbības konkrētajā civillietā, tostarp Civilprocesa likuma 86.panta otrajā daļā norādītās darbības (sk. </w:t>
      </w:r>
      <w:r>
        <w:rPr>
          <w:rFonts w:eastAsia="Times New Roman"/>
          <w:i/>
          <w:iCs/>
          <w:sz w:val="24"/>
          <w:szCs w:val="24"/>
        </w:rPr>
        <w:t xml:space="preserve">Par </w:t>
      </w:r>
      <w:r>
        <w:rPr>
          <w:rFonts w:eastAsia="Times New Roman"/>
          <w:i/>
          <w:iCs/>
          <w:spacing w:val="-1"/>
          <w:sz w:val="24"/>
          <w:szCs w:val="24"/>
        </w:rPr>
        <w:t xml:space="preserve">lietas dalībnieka – fiziskās personas – tiesībām noformēt pārstāvību ar mutvārdu pieteikumu tiesas </w:t>
      </w:r>
      <w:r>
        <w:rPr>
          <w:rFonts w:eastAsia="Times New Roman"/>
          <w:i/>
          <w:iCs/>
          <w:sz w:val="24"/>
          <w:szCs w:val="24"/>
        </w:rPr>
        <w:t xml:space="preserve">sēdē. Jurista Vārds, 14.06.2016., Nr. 24 (927), 32.–33.lpp. Lēmuma teksts pieejams: </w:t>
      </w:r>
      <w:hyperlink r:id="rId5" w:history="1">
        <w:r>
          <w:rPr>
            <w:rFonts w:eastAsia="Times New Roman"/>
            <w:i/>
            <w:iCs/>
            <w:sz w:val="24"/>
            <w:szCs w:val="24"/>
            <w:u w:val="single"/>
          </w:rPr>
          <w:t xml:space="preserve">http://www.at.gov.lv/files/uploads/files/6_Judikatura/Tiesnesu_kopsapulcu_lemumi/CD </w:t>
        </w:r>
      </w:hyperlink>
      <w:r>
        <w:rPr>
          <w:rFonts w:eastAsia="Times New Roman"/>
          <w:i/>
          <w:iCs/>
          <w:sz w:val="24"/>
          <w:szCs w:val="24"/>
        </w:rPr>
        <w:t>%20kopsedes%20lemums%2007.06.2016.pdf</w:t>
      </w:r>
      <w:r>
        <w:rPr>
          <w:rFonts w:eastAsia="Times New Roman"/>
          <w:sz w:val="24"/>
          <w:szCs w:val="24"/>
        </w:rPr>
        <w:t>)</w:t>
      </w:r>
      <w:r>
        <w:rPr>
          <w:rFonts w:eastAsia="Times New Roman"/>
          <w:i/>
          <w:iCs/>
          <w:sz w:val="24"/>
          <w:szCs w:val="24"/>
        </w:rPr>
        <w:t>.</w:t>
      </w:r>
    </w:p>
    <w:p w:rsidR="00610E30" w:rsidRDefault="00FD20AD" w:rsidP="00AF55D1">
      <w:pPr>
        <w:shd w:val="clear" w:color="auto" w:fill="FFFFFF"/>
        <w:spacing w:before="5" w:line="317" w:lineRule="exact"/>
        <w:ind w:right="10" w:firstLine="567"/>
        <w:jc w:val="both"/>
      </w:pPr>
      <w:r>
        <w:rPr>
          <w:sz w:val="24"/>
          <w:szCs w:val="24"/>
        </w:rPr>
        <w:t>L</w:t>
      </w:r>
      <w:r>
        <w:rPr>
          <w:rFonts w:eastAsia="Times New Roman"/>
          <w:sz w:val="24"/>
          <w:szCs w:val="24"/>
        </w:rPr>
        <w:t xml:space="preserve">īdz ar to </w:t>
      </w:r>
      <w:r w:rsidR="004E072F">
        <w:rPr>
          <w:rFonts w:eastAsia="Times New Roman"/>
          <w:sz w:val="24"/>
          <w:szCs w:val="24"/>
        </w:rPr>
        <w:t>[pers. D]</w:t>
      </w:r>
      <w:r>
        <w:rPr>
          <w:rFonts w:eastAsia="Times New Roman"/>
          <w:sz w:val="24"/>
          <w:szCs w:val="24"/>
        </w:rPr>
        <w:t xml:space="preserve"> bija uzskatāms par </w:t>
      </w:r>
      <w:r w:rsidR="00582E0C">
        <w:rPr>
          <w:rFonts w:eastAsia="Times New Roman"/>
          <w:sz w:val="24"/>
          <w:szCs w:val="24"/>
        </w:rPr>
        <w:t>[pers. A]</w:t>
      </w:r>
      <w:r>
        <w:rPr>
          <w:rFonts w:eastAsia="Times New Roman"/>
          <w:sz w:val="24"/>
          <w:szCs w:val="24"/>
        </w:rPr>
        <w:t xml:space="preserve"> pilnvaroto pārstāvi ne tikai 2017.gada 23.maija tiesas sēdē, bet arī turpmāk, kas nepārprotami izriet no tiesas sēdes protokolā fiksētā pilnvarojuma satura (sk. </w:t>
      </w:r>
      <w:r>
        <w:rPr>
          <w:rFonts w:eastAsia="Times New Roman"/>
          <w:i/>
          <w:iCs/>
          <w:sz w:val="24"/>
          <w:szCs w:val="24"/>
        </w:rPr>
        <w:t>6.4 punktu</w:t>
      </w:r>
      <w:r>
        <w:rPr>
          <w:rFonts w:eastAsia="Times New Roman"/>
          <w:sz w:val="24"/>
          <w:szCs w:val="24"/>
        </w:rPr>
        <w:t>), un atbilstoši Civilprocesa likuma 86.panta pirmajā daļā noteiktajam bija aicināms uz tiesas sēdi, nosūtot viņam tiesas pavēsti.</w:t>
      </w:r>
    </w:p>
    <w:p w:rsidR="00610E30" w:rsidRDefault="00FD20AD" w:rsidP="00AF55D1">
      <w:pPr>
        <w:shd w:val="clear" w:color="auto" w:fill="FFFFFF"/>
        <w:spacing w:line="317" w:lineRule="exact"/>
        <w:ind w:right="10" w:firstLine="567"/>
        <w:jc w:val="both"/>
      </w:pPr>
      <w:r>
        <w:rPr>
          <w:sz w:val="24"/>
          <w:szCs w:val="24"/>
        </w:rPr>
        <w:t>Aicin</w:t>
      </w:r>
      <w:r>
        <w:rPr>
          <w:rFonts w:eastAsia="Times New Roman"/>
          <w:sz w:val="24"/>
          <w:szCs w:val="24"/>
        </w:rPr>
        <w:t xml:space="preserve">āšana uz tiesu ir svarīga lietas dalībnieku procesuālo tiesību garantija. Paziņojums lietas dalībniekiem par tiesas sēdes vietu un laiku ir priekšnosacījums tam, lai tiesas sēde varētu notikt un lieta tiktu iztiesāta pēc būtības (sk. </w:t>
      </w:r>
      <w:r>
        <w:rPr>
          <w:rFonts w:eastAsia="Times New Roman"/>
          <w:i/>
          <w:iCs/>
          <w:sz w:val="24"/>
          <w:szCs w:val="24"/>
        </w:rPr>
        <w:t>Civilprocesa likuma komentāri. I daļa (1.–28.nodaļa). Otrais papildinātais izdevums. Sagatavojis autoru kolektīvs. Prof. K.Torgāna zinātniskajā redakcijā. – Rīga: Tiesu namu aģentūra, 2016, 194.lpp.</w:t>
      </w:r>
      <w:r>
        <w:rPr>
          <w:rFonts w:eastAsia="Times New Roman"/>
          <w:sz w:val="24"/>
          <w:szCs w:val="24"/>
        </w:rPr>
        <w:t>).</w:t>
      </w:r>
    </w:p>
    <w:p w:rsidR="00610E30" w:rsidRDefault="00FD20AD" w:rsidP="00AF55D1">
      <w:pPr>
        <w:shd w:val="clear" w:color="auto" w:fill="FFFFFF"/>
        <w:spacing w:line="317" w:lineRule="exact"/>
        <w:ind w:right="5" w:firstLine="567"/>
        <w:jc w:val="both"/>
      </w:pPr>
      <w:r>
        <w:rPr>
          <w:sz w:val="24"/>
          <w:szCs w:val="24"/>
        </w:rPr>
        <w:t>Konstat</w:t>
      </w:r>
      <w:r>
        <w:rPr>
          <w:rFonts w:eastAsia="Times New Roman"/>
          <w:sz w:val="24"/>
          <w:szCs w:val="24"/>
        </w:rPr>
        <w:t xml:space="preserve">ējot, ka tiesas pavēste </w:t>
      </w:r>
      <w:r w:rsidR="00582E0C">
        <w:rPr>
          <w:rFonts w:eastAsia="Times New Roman"/>
          <w:sz w:val="24"/>
          <w:szCs w:val="24"/>
        </w:rPr>
        <w:t>[pers. A]</w:t>
      </w:r>
      <w:r>
        <w:rPr>
          <w:rFonts w:eastAsia="Times New Roman"/>
          <w:sz w:val="24"/>
          <w:szCs w:val="24"/>
        </w:rPr>
        <w:t xml:space="preserve"> pilnvarotajam pārstāvim netika nosūtīta, </w:t>
      </w:r>
      <w:r>
        <w:rPr>
          <w:rFonts w:eastAsia="Times New Roman"/>
          <w:spacing w:val="-1"/>
          <w:sz w:val="24"/>
          <w:szCs w:val="24"/>
        </w:rPr>
        <w:t xml:space="preserve">tiesai atbilstoši Civilprocesa likuma 209.panta 1.punktam bija pienākums atlikt lietas izskatīšanu, ko </w:t>
      </w:r>
      <w:r>
        <w:rPr>
          <w:rFonts w:eastAsia="Times New Roman"/>
          <w:sz w:val="24"/>
          <w:szCs w:val="24"/>
        </w:rPr>
        <w:t>tiesa nav darījusi.</w:t>
      </w:r>
    </w:p>
    <w:p w:rsidR="00610E30" w:rsidRDefault="00FD20AD" w:rsidP="00AF55D1">
      <w:pPr>
        <w:shd w:val="clear" w:color="auto" w:fill="FFFFFF"/>
        <w:spacing w:before="5" w:line="317" w:lineRule="exact"/>
        <w:ind w:right="14" w:firstLine="567"/>
        <w:jc w:val="both"/>
      </w:pPr>
      <w:r>
        <w:rPr>
          <w:sz w:val="24"/>
          <w:szCs w:val="24"/>
        </w:rPr>
        <w:t>[6.7] Saska</w:t>
      </w:r>
      <w:r>
        <w:rPr>
          <w:rFonts w:eastAsia="Times New Roman"/>
          <w:sz w:val="24"/>
          <w:szCs w:val="24"/>
        </w:rPr>
        <w:t xml:space="preserve">ņā ar Civilprocesa likuma 452.panta otro daļu procesuālo tiesību normas pārkāpums var būt pamats sprieduma pārsūdzēšanai kasācijas kārtībā, ja šis pārkāpums novedis vai varēja novest pie lietas nepareizas izspriešanas. Savukārt šā panta trešās daļas 2.punkts paredz, ka </w:t>
      </w:r>
      <w:r>
        <w:rPr>
          <w:rFonts w:eastAsia="Times New Roman"/>
          <w:spacing w:val="-1"/>
          <w:sz w:val="24"/>
          <w:szCs w:val="24"/>
        </w:rPr>
        <w:t xml:space="preserve">par procesuālo tiesību normas pārkāpumu, kas varēja novest pie lietas nepareizas izspriešanas, katrā </w:t>
      </w:r>
      <w:r>
        <w:rPr>
          <w:rFonts w:eastAsia="Times New Roman"/>
          <w:sz w:val="24"/>
          <w:szCs w:val="24"/>
        </w:rPr>
        <w:t>ziņā uzskatāms tas, ka tiesa lietu izskatījusi, pārkāpjot procesuālo tiesību normas, kas nosaka pienākumu paziņot procesa dalībniekiem par tiesas sēdes laiku un vietu.</w:t>
      </w:r>
    </w:p>
    <w:p w:rsidR="00610E30" w:rsidRDefault="00FD20AD" w:rsidP="00AF55D1">
      <w:pPr>
        <w:shd w:val="clear" w:color="auto" w:fill="FFFFFF"/>
        <w:spacing w:line="317" w:lineRule="exact"/>
        <w:ind w:right="14" w:firstLine="567"/>
        <w:jc w:val="both"/>
      </w:pPr>
      <w:r>
        <w:rPr>
          <w:rFonts w:eastAsia="Times New Roman"/>
          <w:sz w:val="24"/>
          <w:szCs w:val="24"/>
        </w:rPr>
        <w:t xml:space="preserve">Šajā gadījumā prasītājas pilnvarotajam pārstāvim nebija paziņots par 2017.gada 12.oktobra tiesas sēdi, tādēļ atbilstoši Civilprocesa likuma 452.panta trešās daļas 2.punktam minētais pārkāpums uzskatāms par tādu, kas varēja novest pie lietas nepareizas izspriešanas. Līdz ar to tas ir patstāvīgs pamats sprieduma atcelšanai (sk. sal. </w:t>
      </w:r>
      <w:bookmarkStart w:id="1" w:name="_Hlk11759781"/>
      <w:r>
        <w:rPr>
          <w:rFonts w:eastAsia="Times New Roman"/>
          <w:i/>
          <w:iCs/>
          <w:sz w:val="24"/>
          <w:szCs w:val="24"/>
        </w:rPr>
        <w:t>Senāta 2007.gada 9.maija spriedumu lietā Nr.</w:t>
      </w:r>
      <w:r w:rsidR="004E072F" w:rsidRPr="004E072F">
        <w:rPr>
          <w:rFonts w:eastAsia="Times New Roman"/>
          <w:i/>
          <w:iCs/>
          <w:sz w:val="24"/>
          <w:szCs w:val="24"/>
          <w:lang w:val="en-US"/>
        </w:rPr>
        <w:t> </w:t>
      </w:r>
      <w:r>
        <w:rPr>
          <w:rFonts w:eastAsia="Times New Roman"/>
          <w:i/>
          <w:iCs/>
          <w:sz w:val="24"/>
          <w:szCs w:val="24"/>
        </w:rPr>
        <w:t>SKC-378/2007 (C29288904), 2012.gada 25.janvāra sprieduma lietā Nr.</w:t>
      </w:r>
      <w:r w:rsidR="00582E0C" w:rsidRPr="00582E0C">
        <w:rPr>
          <w:rFonts w:eastAsia="Times New Roman"/>
          <w:i/>
          <w:iCs/>
          <w:sz w:val="24"/>
          <w:szCs w:val="24"/>
          <w:lang w:val="en-US"/>
        </w:rPr>
        <w:t> </w:t>
      </w:r>
      <w:r>
        <w:rPr>
          <w:rFonts w:eastAsia="Times New Roman"/>
          <w:i/>
          <w:iCs/>
          <w:sz w:val="24"/>
          <w:szCs w:val="24"/>
        </w:rPr>
        <w:t>SKC-32/2012 (C04375006) 10.punktu, 2012.gada 6.septembra spriedumu lietā Nr.</w:t>
      </w:r>
      <w:r w:rsidR="00582E0C" w:rsidRPr="00582E0C">
        <w:rPr>
          <w:rFonts w:eastAsia="Times New Roman"/>
          <w:i/>
          <w:iCs/>
          <w:sz w:val="24"/>
          <w:szCs w:val="24"/>
          <w:lang w:val="en-US"/>
        </w:rPr>
        <w:t> </w:t>
      </w:r>
      <w:r>
        <w:rPr>
          <w:rFonts w:eastAsia="Times New Roman"/>
          <w:i/>
          <w:iCs/>
          <w:sz w:val="24"/>
          <w:szCs w:val="24"/>
        </w:rPr>
        <w:t>SKC-863/2012 (C28269110),</w:t>
      </w:r>
      <w:r w:rsidR="00582E0C">
        <w:rPr>
          <w:rFonts w:eastAsia="Times New Roman"/>
          <w:i/>
          <w:iCs/>
          <w:sz w:val="24"/>
          <w:szCs w:val="24"/>
        </w:rPr>
        <w:t xml:space="preserve"> </w:t>
      </w:r>
      <w:r>
        <w:rPr>
          <w:i/>
          <w:iCs/>
          <w:sz w:val="24"/>
          <w:szCs w:val="24"/>
        </w:rPr>
        <w:t>2015.gada 1.decembra sprieduma liet</w:t>
      </w:r>
      <w:r>
        <w:rPr>
          <w:rFonts w:eastAsia="Times New Roman"/>
          <w:i/>
          <w:iCs/>
          <w:sz w:val="24"/>
          <w:szCs w:val="24"/>
        </w:rPr>
        <w:t>ā Nr.</w:t>
      </w:r>
      <w:r w:rsidR="00582E0C" w:rsidRPr="00582E0C">
        <w:rPr>
          <w:rFonts w:eastAsia="Times New Roman"/>
          <w:i/>
          <w:iCs/>
          <w:sz w:val="24"/>
          <w:szCs w:val="24"/>
          <w:lang w:val="en-US"/>
        </w:rPr>
        <w:t> </w:t>
      </w:r>
      <w:r>
        <w:rPr>
          <w:rFonts w:eastAsia="Times New Roman"/>
          <w:i/>
          <w:iCs/>
          <w:sz w:val="24"/>
          <w:szCs w:val="24"/>
        </w:rPr>
        <w:t>SKC-281/2015 (C29643910) 6.3 punktu, 2016.gada 29.septembra lēmuma lietā Nr.</w:t>
      </w:r>
      <w:r w:rsidR="00582E0C">
        <w:rPr>
          <w:rFonts w:eastAsia="Times New Roman"/>
          <w:i/>
          <w:iCs/>
          <w:sz w:val="24"/>
          <w:szCs w:val="24"/>
        </w:rPr>
        <w:t> </w:t>
      </w:r>
      <w:r>
        <w:rPr>
          <w:rFonts w:eastAsia="Times New Roman"/>
          <w:i/>
          <w:iCs/>
          <w:sz w:val="24"/>
          <w:szCs w:val="24"/>
        </w:rPr>
        <w:t>SKC-1686/2016 (C27172604) 6.3 punktu, 2016.gada 14.oktobra sprieduma lietā Nr.</w:t>
      </w:r>
      <w:r w:rsidR="00582E0C" w:rsidRPr="00582E0C">
        <w:rPr>
          <w:rFonts w:eastAsia="Times New Roman"/>
          <w:i/>
          <w:iCs/>
          <w:sz w:val="24"/>
          <w:szCs w:val="24"/>
          <w:lang w:val="en-US"/>
        </w:rPr>
        <w:t> </w:t>
      </w:r>
      <w:r>
        <w:rPr>
          <w:rFonts w:eastAsia="Times New Roman"/>
          <w:i/>
          <w:iCs/>
          <w:sz w:val="24"/>
          <w:szCs w:val="24"/>
        </w:rPr>
        <w:t xml:space="preserve">SKC-321/2016 (C32262812) </w:t>
      </w:r>
      <w:bookmarkEnd w:id="1"/>
      <w:r>
        <w:rPr>
          <w:rFonts w:eastAsia="Times New Roman"/>
          <w:i/>
          <w:iCs/>
          <w:sz w:val="24"/>
          <w:szCs w:val="24"/>
        </w:rPr>
        <w:t>8.3 punktu</w:t>
      </w:r>
      <w:r>
        <w:rPr>
          <w:rFonts w:eastAsia="Times New Roman"/>
          <w:sz w:val="24"/>
          <w:szCs w:val="24"/>
        </w:rPr>
        <w:t>).</w:t>
      </w:r>
    </w:p>
    <w:p w:rsidR="00610E30" w:rsidRDefault="00FD20AD" w:rsidP="00582E0C">
      <w:pPr>
        <w:shd w:val="clear" w:color="auto" w:fill="FFFFFF"/>
        <w:spacing w:before="5" w:line="317" w:lineRule="exact"/>
        <w:ind w:right="10" w:firstLine="710"/>
        <w:jc w:val="both"/>
      </w:pPr>
      <w:r>
        <w:rPr>
          <w:sz w:val="24"/>
          <w:szCs w:val="24"/>
        </w:rPr>
        <w:t>[6.8] Apkopojot iepriek</w:t>
      </w:r>
      <w:r>
        <w:rPr>
          <w:rFonts w:eastAsia="Times New Roman"/>
          <w:sz w:val="24"/>
          <w:szCs w:val="24"/>
        </w:rPr>
        <w:t>š norādītos apsvērumus, Senāts atzīst, ka apelācijas instances tiesas spriedumu nevar atzīt par likumīgu un pamatotu, tādēļ tas atceļams, neapsverot pārējos kasācijas sūdzības argumentus, kas attiecas uz materiālo tiesību normu nepareizu piemērošanu.</w:t>
      </w:r>
    </w:p>
    <w:p w:rsidR="00610E30" w:rsidRDefault="00FD20AD" w:rsidP="00582E0C">
      <w:pPr>
        <w:shd w:val="clear" w:color="auto" w:fill="FFFFFF"/>
        <w:spacing w:line="317" w:lineRule="exact"/>
        <w:ind w:right="5" w:firstLine="710"/>
        <w:jc w:val="both"/>
      </w:pPr>
      <w:r>
        <w:rPr>
          <w:sz w:val="24"/>
          <w:szCs w:val="24"/>
        </w:rPr>
        <w:lastRenderedPageBreak/>
        <w:t>[6.9] Turkl</w:t>
      </w:r>
      <w:r>
        <w:rPr>
          <w:rFonts w:eastAsia="Times New Roman"/>
          <w:sz w:val="24"/>
          <w:szCs w:val="24"/>
        </w:rPr>
        <w:t>āt Senāts norāda, ka iepriekš minēto procesuālo tiesību normu pārkāpumu rezultātā prasītājai tika liegtas tiesības īstenot virkni būtisku procesuālo darbību, kas noteiktas Civilprocesa likuma 74.panta otrajā daļā, tostarp, piedalīties tiesas sēdē (</w:t>
      </w:r>
      <w:r>
        <w:rPr>
          <w:rFonts w:eastAsia="Times New Roman"/>
          <w:i/>
          <w:iCs/>
          <w:sz w:val="24"/>
          <w:szCs w:val="24"/>
        </w:rPr>
        <w:t>2.punkts</w:t>
      </w:r>
      <w:r>
        <w:rPr>
          <w:rFonts w:eastAsia="Times New Roman"/>
          <w:sz w:val="24"/>
          <w:szCs w:val="24"/>
        </w:rPr>
        <w:t>), piedalīties pierādījumu pārbaudīšanā (</w:t>
      </w:r>
      <w:r>
        <w:rPr>
          <w:rFonts w:eastAsia="Times New Roman"/>
          <w:i/>
          <w:iCs/>
          <w:sz w:val="24"/>
          <w:szCs w:val="24"/>
        </w:rPr>
        <w:t>5.punkts</w:t>
      </w:r>
      <w:r>
        <w:rPr>
          <w:rFonts w:eastAsia="Times New Roman"/>
          <w:sz w:val="24"/>
          <w:szCs w:val="24"/>
        </w:rPr>
        <w:t>), pieteikt lūgumus (</w:t>
      </w:r>
      <w:r>
        <w:rPr>
          <w:rFonts w:eastAsia="Times New Roman"/>
          <w:i/>
          <w:iCs/>
          <w:sz w:val="24"/>
          <w:szCs w:val="24"/>
        </w:rPr>
        <w:t>6.punkts</w:t>
      </w:r>
      <w:r>
        <w:rPr>
          <w:rFonts w:eastAsia="Times New Roman"/>
          <w:sz w:val="24"/>
          <w:szCs w:val="24"/>
        </w:rPr>
        <w:t xml:space="preserve">), dot tiesai mutvārdu </w:t>
      </w:r>
      <w:r>
        <w:rPr>
          <w:rFonts w:eastAsia="Times New Roman"/>
          <w:spacing w:val="-1"/>
          <w:sz w:val="24"/>
          <w:szCs w:val="24"/>
        </w:rPr>
        <w:t>paskaidrojumus (</w:t>
      </w:r>
      <w:r>
        <w:rPr>
          <w:rFonts w:eastAsia="Times New Roman"/>
          <w:i/>
          <w:iCs/>
          <w:spacing w:val="-1"/>
          <w:sz w:val="24"/>
          <w:szCs w:val="24"/>
        </w:rPr>
        <w:t>7.punkts</w:t>
      </w:r>
      <w:r>
        <w:rPr>
          <w:rFonts w:eastAsia="Times New Roman"/>
          <w:spacing w:val="-1"/>
          <w:sz w:val="24"/>
          <w:szCs w:val="24"/>
        </w:rPr>
        <w:t>), izteikt savus argumentus un apsvērumus (</w:t>
      </w:r>
      <w:r>
        <w:rPr>
          <w:rFonts w:eastAsia="Times New Roman"/>
          <w:i/>
          <w:iCs/>
          <w:spacing w:val="-1"/>
          <w:sz w:val="24"/>
          <w:szCs w:val="24"/>
        </w:rPr>
        <w:t>8.punkts</w:t>
      </w:r>
      <w:r>
        <w:rPr>
          <w:rFonts w:eastAsia="Times New Roman"/>
          <w:spacing w:val="-1"/>
          <w:sz w:val="24"/>
          <w:szCs w:val="24"/>
        </w:rPr>
        <w:t xml:space="preserve">), celt iebildumus pret </w:t>
      </w:r>
      <w:r>
        <w:rPr>
          <w:rFonts w:eastAsia="Times New Roman"/>
          <w:sz w:val="24"/>
          <w:szCs w:val="24"/>
        </w:rPr>
        <w:t>citu lietas dalībnieku lūgumiem, argumentiem un apsvērumiem (</w:t>
      </w:r>
      <w:r>
        <w:rPr>
          <w:rFonts w:eastAsia="Times New Roman"/>
          <w:i/>
          <w:iCs/>
          <w:sz w:val="24"/>
          <w:szCs w:val="24"/>
        </w:rPr>
        <w:t>9.punkts</w:t>
      </w:r>
      <w:r>
        <w:rPr>
          <w:rFonts w:eastAsia="Times New Roman"/>
          <w:sz w:val="24"/>
          <w:szCs w:val="24"/>
        </w:rPr>
        <w:t xml:space="preserve">), taču izskatāmajā civillietā iespēja īstenot minētās procesuālās darbības ir īpaši nozīmīga faktisko apstākļu noskaidrošanai un pareizai strīda izšķiršanai, jo atbildētāju ievietošanās prasītājai piederošajā īpašumā notikusi, pamatojoties tikai uz mutvārdu vienošanos, ko apelācijas instances tiesa, pretēji pirmās instances tiesai, pielīdzinājusi darījumam, kas atbilst īres līgumam, nenoskaidrojot un spriedumā nenorādot, kādas bijušas darījuma būtiskās sastāvdaļas un kas liecina par to, ka </w:t>
      </w:r>
      <w:r>
        <w:rPr>
          <w:rFonts w:eastAsia="Times New Roman"/>
          <w:spacing w:val="-1"/>
          <w:sz w:val="24"/>
          <w:szCs w:val="24"/>
        </w:rPr>
        <w:t xml:space="preserve">atbildētāji pildījuši līguma noteikumus, kā arī neņemot vērā, ka atbildētāji nekad nav izteikuši gribu </w:t>
      </w:r>
      <w:r>
        <w:rPr>
          <w:rFonts w:eastAsia="Times New Roman"/>
          <w:sz w:val="24"/>
          <w:szCs w:val="24"/>
        </w:rPr>
        <w:t>rakstveidā noslēgt viņiem saistošu īres līgumu. Norādītajos apstākļos tiesa akceptējusi situāciju, kurā fiziskai personai piederošā dzīvojamā mājā bez rakstveidā noslēgta īres līguma, nemaksājot īres maksu un nevēloties slēgt īres līgumu, dzīvo personas, kuras saskaņā ar tiesas konstatēto nav ģimenes locekļi. Šāda situācija ir pretrunā ar likuma „Par dzīvojamo telpu īri” 2.panta otro daļu, kā arī Civillikuma 927. un 1039.pantu, uz ko norādījusi prasītāja.</w:t>
      </w:r>
    </w:p>
    <w:p w:rsidR="00610E30" w:rsidRDefault="00FD20AD" w:rsidP="00582E0C">
      <w:pPr>
        <w:shd w:val="clear" w:color="auto" w:fill="FFFFFF"/>
        <w:spacing w:before="58" w:line="658" w:lineRule="exact"/>
        <w:ind w:right="5"/>
        <w:jc w:val="center"/>
      </w:pPr>
      <w:r>
        <w:rPr>
          <w:b/>
          <w:bCs/>
          <w:sz w:val="24"/>
          <w:szCs w:val="24"/>
        </w:rPr>
        <w:t>Rezolut</w:t>
      </w:r>
      <w:r>
        <w:rPr>
          <w:rFonts w:eastAsia="Times New Roman"/>
          <w:b/>
          <w:bCs/>
          <w:sz w:val="24"/>
          <w:szCs w:val="24"/>
        </w:rPr>
        <w:t>īvā daļa</w:t>
      </w:r>
    </w:p>
    <w:p w:rsidR="00610E30" w:rsidRDefault="00FD20AD" w:rsidP="004E072F">
      <w:pPr>
        <w:shd w:val="clear" w:color="auto" w:fill="FFFFFF"/>
        <w:spacing w:line="658" w:lineRule="exact"/>
        <w:ind w:firstLine="567"/>
      </w:pPr>
      <w:r>
        <w:rPr>
          <w:sz w:val="24"/>
          <w:szCs w:val="24"/>
        </w:rPr>
        <w:t>Pamatojoties uz Civilprocesa likuma 474.panta 2.punktu un 477.pantu, Sen</w:t>
      </w:r>
      <w:r>
        <w:rPr>
          <w:rFonts w:eastAsia="Times New Roman"/>
          <w:sz w:val="24"/>
          <w:szCs w:val="24"/>
        </w:rPr>
        <w:t>āts</w:t>
      </w:r>
    </w:p>
    <w:p w:rsidR="00610E30" w:rsidRDefault="00FD20AD" w:rsidP="00582E0C">
      <w:pPr>
        <w:shd w:val="clear" w:color="auto" w:fill="FFFFFF"/>
        <w:spacing w:line="658" w:lineRule="exact"/>
        <w:ind w:right="5"/>
        <w:jc w:val="center"/>
      </w:pPr>
      <w:r>
        <w:rPr>
          <w:b/>
          <w:bCs/>
          <w:sz w:val="24"/>
          <w:szCs w:val="24"/>
        </w:rPr>
        <w:t>nosprieda</w:t>
      </w:r>
    </w:p>
    <w:p w:rsidR="00850399" w:rsidRDefault="00FD20AD" w:rsidP="004E072F">
      <w:pPr>
        <w:shd w:val="clear" w:color="auto" w:fill="FFFFFF"/>
        <w:spacing w:before="264" w:line="322" w:lineRule="exact"/>
        <w:ind w:firstLine="567"/>
        <w:jc w:val="both"/>
        <w:rPr>
          <w:rFonts w:eastAsia="Times New Roman"/>
          <w:sz w:val="24"/>
          <w:szCs w:val="24"/>
        </w:rPr>
      </w:pPr>
      <w:r>
        <w:rPr>
          <w:sz w:val="24"/>
          <w:szCs w:val="24"/>
        </w:rPr>
        <w:t>atcelt Latgales apgabaltiesas Civillietu tiesas kol</w:t>
      </w:r>
      <w:r>
        <w:rPr>
          <w:rFonts w:eastAsia="Times New Roman"/>
          <w:sz w:val="24"/>
          <w:szCs w:val="24"/>
        </w:rPr>
        <w:t xml:space="preserve">ēģijas 2017.gada 26.oktobra spriedumu, nododot lietu jaunai izskatīšanai Latgales apgabaltiesā. </w:t>
      </w:r>
    </w:p>
    <w:p w:rsidR="00FD20AD" w:rsidRDefault="00FD20AD" w:rsidP="00850399">
      <w:pPr>
        <w:shd w:val="clear" w:color="auto" w:fill="FFFFFF"/>
        <w:spacing w:line="322" w:lineRule="exact"/>
        <w:ind w:firstLine="567"/>
        <w:jc w:val="both"/>
      </w:pPr>
      <w:r>
        <w:rPr>
          <w:rFonts w:eastAsia="Times New Roman"/>
          <w:sz w:val="24"/>
          <w:szCs w:val="24"/>
        </w:rPr>
        <w:t>Spriedums nav pārsūdzams.</w:t>
      </w:r>
    </w:p>
    <w:sectPr w:rsidR="00FD20AD" w:rsidSect="00582E0C">
      <w:pgSz w:w="11909" w:h="16834"/>
      <w:pgMar w:top="1134" w:right="1134" w:bottom="1418" w:left="1707"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E0C"/>
    <w:rsid w:val="000E58C3"/>
    <w:rsid w:val="003564B5"/>
    <w:rsid w:val="004E072F"/>
    <w:rsid w:val="00582E0C"/>
    <w:rsid w:val="00610E30"/>
    <w:rsid w:val="00850399"/>
    <w:rsid w:val="00AF55D1"/>
    <w:rsid w:val="00FA2038"/>
    <w:rsid w:val="00FD20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B45B52-CE65-4D4D-8AE5-8460160C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t.gov.lv/files/uploads/files/6_Judikatura/Tiesnesu_kopsapulcu_lemumi/CD" TargetMode="External"/><Relationship Id="rId4" Type="http://schemas.openxmlformats.org/officeDocument/2006/relationships/hyperlink" Target="https://tis.ta.gov.lv/tisreal?Form=TEMPLATEEDIT&amp;task=new&amp;tasktwo=newtemplfromoriginal&amp;fileid=68534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11754</Words>
  <Characters>6701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6</cp:revision>
  <dcterms:created xsi:type="dcterms:W3CDTF">2019-06-18T10:43:00Z</dcterms:created>
  <dcterms:modified xsi:type="dcterms:W3CDTF">2019-07-02T09:04:00Z</dcterms:modified>
</cp:coreProperties>
</file>