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7537" w:rsidRDefault="003E6EA0" w:rsidP="003E6EA0">
      <w:pPr>
        <w:spacing w:line="276" w:lineRule="auto"/>
        <w:jc w:val="both"/>
        <w:rPr>
          <w:b/>
          <w:bCs/>
        </w:rPr>
      </w:pPr>
      <w:r w:rsidRPr="003E6EA0">
        <w:rPr>
          <w:b/>
          <w:bCs/>
        </w:rPr>
        <w:t>Tiesas apspriedes noslēpuma pārkāpums</w:t>
      </w:r>
    </w:p>
    <w:p w:rsidR="003E6EA0" w:rsidRDefault="003E6EA0" w:rsidP="003E6EA0">
      <w:pPr>
        <w:spacing w:line="276" w:lineRule="auto"/>
        <w:jc w:val="both"/>
        <w:rPr>
          <w:b/>
          <w:bCs/>
        </w:rPr>
      </w:pPr>
    </w:p>
    <w:p w:rsidR="003E6EA0" w:rsidRPr="003E6EA0" w:rsidRDefault="003E6EA0" w:rsidP="003E6EA0">
      <w:pPr>
        <w:spacing w:line="276" w:lineRule="auto"/>
        <w:jc w:val="both"/>
        <w:rPr>
          <w:b/>
          <w:bCs/>
        </w:rPr>
      </w:pPr>
      <w:r>
        <w:t>Par tiesas apspriedes noslēpuma pārkāpumu atzīstams gadījums, kad saīsinātā nolēmuma noraksts tiek izsniegts tūlīt pēc saīsinātā sprieduma pasludināšanas un to izgatavojusi persona, kas nav tiesas sastāvā</w:t>
      </w:r>
      <w:r w:rsidRPr="009E7704">
        <w:t>. T</w:t>
      </w:r>
      <w:r>
        <w:t>ādējādi pirms nolēmuma pasludināšanas ticis izpausts pieņemtā nolēmuma saturs.</w:t>
      </w:r>
    </w:p>
    <w:p w:rsidR="009178BC" w:rsidRDefault="009178BC" w:rsidP="003E6EA0">
      <w:pPr>
        <w:spacing w:line="276" w:lineRule="auto"/>
      </w:pPr>
    </w:p>
    <w:p w:rsidR="007D14FA" w:rsidRDefault="009178BC" w:rsidP="009178BC">
      <w:pPr>
        <w:pStyle w:val="BodyText2"/>
        <w:spacing w:line="276" w:lineRule="auto"/>
        <w:ind w:left="2160" w:firstLine="720"/>
        <w:jc w:val="left"/>
        <w:rPr>
          <w:rFonts w:ascii="Times New Roman" w:hAnsi="Times New Roman"/>
          <w:color w:val="FFFFFF"/>
          <w:sz w:val="24"/>
          <w:szCs w:val="24"/>
        </w:rPr>
      </w:pPr>
      <w:r>
        <w:rPr>
          <w:rFonts w:ascii="Times New Roman" w:hAnsi="Times New Roman"/>
          <w:color w:val="FFFFFF"/>
          <w:sz w:val="24"/>
          <w:szCs w:val="24"/>
        </w:rPr>
        <w:t xml:space="preserve">            </w:t>
      </w:r>
    </w:p>
    <w:p w:rsidR="003E6EA0" w:rsidRPr="003E6EA0" w:rsidRDefault="00036346" w:rsidP="009178BC">
      <w:pPr>
        <w:spacing w:line="276" w:lineRule="auto"/>
        <w:jc w:val="center"/>
        <w:rPr>
          <w:b/>
        </w:rPr>
      </w:pPr>
      <w:r w:rsidRPr="003E6EA0">
        <w:rPr>
          <w:b/>
        </w:rPr>
        <w:t>La</w:t>
      </w:r>
      <w:r w:rsidR="006B1C24" w:rsidRPr="003E6EA0">
        <w:rPr>
          <w:b/>
        </w:rPr>
        <w:t>tvijas Republikas Senāt</w:t>
      </w:r>
      <w:r w:rsidR="003E6EA0" w:rsidRPr="003E6EA0">
        <w:rPr>
          <w:b/>
        </w:rPr>
        <w:t xml:space="preserve">a </w:t>
      </w:r>
    </w:p>
    <w:p w:rsidR="003E6EA0" w:rsidRPr="003E6EA0" w:rsidRDefault="003E6EA0" w:rsidP="003E6EA0">
      <w:pPr>
        <w:spacing w:line="276" w:lineRule="auto"/>
        <w:jc w:val="center"/>
        <w:rPr>
          <w:b/>
        </w:rPr>
      </w:pPr>
      <w:r w:rsidRPr="003E6EA0">
        <w:rPr>
          <w:b/>
        </w:rPr>
        <w:t>Krimināllietu departamenta</w:t>
      </w:r>
    </w:p>
    <w:p w:rsidR="00036346" w:rsidRPr="003E6EA0" w:rsidRDefault="003E6EA0" w:rsidP="003E6EA0">
      <w:pPr>
        <w:spacing w:line="276" w:lineRule="auto"/>
        <w:jc w:val="center"/>
        <w:rPr>
          <w:b/>
        </w:rPr>
      </w:pPr>
      <w:r w:rsidRPr="003E6EA0">
        <w:rPr>
          <w:b/>
        </w:rPr>
        <w:t>2019.gada 20.jūnija</w:t>
      </w:r>
    </w:p>
    <w:p w:rsidR="003E6EA0" w:rsidRPr="003E6EA0" w:rsidRDefault="00036346" w:rsidP="00036346">
      <w:pPr>
        <w:spacing w:line="276" w:lineRule="auto"/>
        <w:jc w:val="center"/>
        <w:rPr>
          <w:b/>
        </w:rPr>
      </w:pPr>
      <w:r w:rsidRPr="003E6EA0">
        <w:rPr>
          <w:b/>
        </w:rPr>
        <w:t>LĒMUMS</w:t>
      </w:r>
      <w:r w:rsidR="003E6EA0" w:rsidRPr="003E6EA0">
        <w:rPr>
          <w:b/>
        </w:rPr>
        <w:t xml:space="preserve"> </w:t>
      </w:r>
    </w:p>
    <w:p w:rsidR="00036346" w:rsidRPr="003E6EA0" w:rsidRDefault="003E6EA0" w:rsidP="00036346">
      <w:pPr>
        <w:spacing w:line="276" w:lineRule="auto"/>
        <w:jc w:val="center"/>
        <w:rPr>
          <w:b/>
        </w:rPr>
      </w:pPr>
      <w:r w:rsidRPr="003E6EA0">
        <w:rPr>
          <w:b/>
        </w:rPr>
        <w:t>Lieta Nr. 11514028809</w:t>
      </w:r>
      <w:r w:rsidR="00D6258E">
        <w:rPr>
          <w:b/>
        </w:rPr>
        <w:t>,</w:t>
      </w:r>
      <w:bookmarkStart w:id="0" w:name="_GoBack"/>
      <w:bookmarkEnd w:id="0"/>
      <w:r w:rsidRPr="003E6EA0">
        <w:rPr>
          <w:b/>
        </w:rPr>
        <w:t xml:space="preserve"> SKK-125/2019</w:t>
      </w:r>
    </w:p>
    <w:p w:rsidR="003E6EA0" w:rsidRPr="003E6EA0" w:rsidRDefault="00D6258E" w:rsidP="00036346">
      <w:pPr>
        <w:spacing w:line="276" w:lineRule="auto"/>
        <w:jc w:val="center"/>
        <w:rPr>
          <w:b/>
        </w:rPr>
      </w:pPr>
      <w:hyperlink r:id="rId8" w:history="1">
        <w:r w:rsidR="003E6EA0" w:rsidRPr="003E6EA0">
          <w:rPr>
            <w:rStyle w:val="Hyperlink"/>
            <w:shd w:val="clear" w:color="auto" w:fill="FFFFFF"/>
          </w:rPr>
          <w:t>ECLI:LV:AT:2019:0620.11514028809.6.L</w:t>
        </w:r>
      </w:hyperlink>
    </w:p>
    <w:p w:rsidR="00036346" w:rsidRDefault="00036346" w:rsidP="00036346">
      <w:pPr>
        <w:spacing w:line="276" w:lineRule="auto"/>
      </w:pPr>
    </w:p>
    <w:p w:rsidR="004D405F" w:rsidRDefault="009178BC" w:rsidP="004B7BD1">
      <w:pPr>
        <w:spacing w:line="276" w:lineRule="auto"/>
        <w:ind w:firstLine="709"/>
        <w:jc w:val="both"/>
      </w:pPr>
      <w:r>
        <w:t>Tiesa šādā sastāvā: senatori</w:t>
      </w:r>
      <w:r w:rsidR="00036346">
        <w:t xml:space="preserve"> </w:t>
      </w:r>
      <w:r w:rsidR="004D405F">
        <w:t>Artūrs Freibergs, Pēteris Dzalbe, Voldemārs Čiževskis</w:t>
      </w:r>
    </w:p>
    <w:p w:rsidR="004D405F" w:rsidRDefault="004D405F" w:rsidP="004B7BD1">
      <w:pPr>
        <w:spacing w:line="276" w:lineRule="auto"/>
        <w:ind w:firstLine="709"/>
        <w:jc w:val="both"/>
      </w:pPr>
    </w:p>
    <w:p w:rsidR="00DC62AE" w:rsidRDefault="004D405F" w:rsidP="004B7BD1">
      <w:pPr>
        <w:spacing w:line="276" w:lineRule="auto"/>
        <w:ind w:firstLine="709"/>
        <w:jc w:val="both"/>
      </w:pPr>
      <w:r>
        <w:t xml:space="preserve">izskatīja rakstveida procesā krimināllietu sakarā ar apsūdzētā </w:t>
      </w:r>
      <w:r w:rsidR="003E6EA0">
        <w:t>[pers. A]</w:t>
      </w:r>
      <w:r w:rsidR="00AC37CA">
        <w:t xml:space="preserve"> aizstāvja Denisa Dmitrenoka, apsūdzētā </w:t>
      </w:r>
      <w:r w:rsidR="003E6EA0">
        <w:t>[pers. B]</w:t>
      </w:r>
      <w:r w:rsidR="00AC37CA">
        <w:t xml:space="preserve"> un</w:t>
      </w:r>
      <w:r>
        <w:t xml:space="preserve"> aizstāvja No</w:t>
      </w:r>
      <w:r w:rsidR="00AC37CA">
        <w:t>rmunda Šlitkes kasācijas sūdzībām</w:t>
      </w:r>
      <w:r>
        <w:t xml:space="preserve"> par Rīgas apgabaltiesas 2018.gada 16.oktobra lēmumu.</w:t>
      </w:r>
    </w:p>
    <w:p w:rsidR="004D405F" w:rsidRDefault="004D405F" w:rsidP="004D405F">
      <w:pPr>
        <w:tabs>
          <w:tab w:val="left" w:pos="567"/>
        </w:tabs>
        <w:spacing w:line="276" w:lineRule="auto"/>
        <w:jc w:val="both"/>
      </w:pPr>
    </w:p>
    <w:p w:rsidR="00036346" w:rsidRDefault="00036346" w:rsidP="00DC62AE">
      <w:pPr>
        <w:tabs>
          <w:tab w:val="left" w:pos="567"/>
        </w:tabs>
        <w:spacing w:line="276" w:lineRule="auto"/>
        <w:jc w:val="center"/>
        <w:rPr>
          <w:b/>
        </w:rPr>
      </w:pPr>
      <w:r w:rsidRPr="009F04DC">
        <w:rPr>
          <w:b/>
        </w:rPr>
        <w:t>Aprakstošā daļa</w:t>
      </w:r>
    </w:p>
    <w:p w:rsidR="00DC62AE" w:rsidRPr="009F04DC" w:rsidRDefault="00DC62AE" w:rsidP="00DC62AE">
      <w:pPr>
        <w:tabs>
          <w:tab w:val="left" w:pos="567"/>
        </w:tabs>
        <w:spacing w:line="276" w:lineRule="auto"/>
        <w:jc w:val="center"/>
        <w:rPr>
          <w:b/>
        </w:rPr>
      </w:pPr>
    </w:p>
    <w:p w:rsidR="008B469A" w:rsidRDefault="00036346" w:rsidP="004B7BD1">
      <w:pPr>
        <w:autoSpaceDE w:val="0"/>
        <w:autoSpaceDN w:val="0"/>
        <w:adjustRightInd w:val="0"/>
        <w:spacing w:line="276" w:lineRule="auto"/>
        <w:ind w:firstLine="709"/>
        <w:jc w:val="both"/>
        <w:rPr>
          <w:rFonts w:cs="Arial"/>
        </w:rPr>
      </w:pPr>
      <w:r>
        <w:t xml:space="preserve">[1] </w:t>
      </w:r>
      <w:r w:rsidR="008B469A" w:rsidRPr="009F27E9">
        <w:rPr>
          <w:rFonts w:cs="Arial"/>
        </w:rPr>
        <w:t xml:space="preserve">Ar Rīgas apgabaltiesas 2018.gada </w:t>
      </w:r>
      <w:r w:rsidR="008B469A">
        <w:rPr>
          <w:rFonts w:cs="Arial"/>
        </w:rPr>
        <w:t>16.oktobra lēmumu</w:t>
      </w:r>
      <w:r w:rsidR="008B469A" w:rsidRPr="009F27E9">
        <w:rPr>
          <w:rFonts w:cs="Arial"/>
        </w:rPr>
        <w:t xml:space="preserve"> </w:t>
      </w:r>
      <w:r w:rsidR="008B469A">
        <w:rPr>
          <w:rFonts w:cs="Arial"/>
        </w:rPr>
        <w:t xml:space="preserve">atstāts negrozīts </w:t>
      </w:r>
      <w:r w:rsidR="008B469A" w:rsidRPr="009F27E9">
        <w:rPr>
          <w:rFonts w:cs="Arial"/>
        </w:rPr>
        <w:t>Rīgas pilsētas Vidzemes priekšpilsētas tiesas 201</w:t>
      </w:r>
      <w:r w:rsidR="008B469A">
        <w:rPr>
          <w:rFonts w:cs="Arial"/>
        </w:rPr>
        <w:t>8</w:t>
      </w:r>
      <w:r w:rsidR="008B469A" w:rsidRPr="009F27E9">
        <w:rPr>
          <w:rFonts w:cs="Arial"/>
        </w:rPr>
        <w:t>.gada 1</w:t>
      </w:r>
      <w:r w:rsidR="008B469A">
        <w:rPr>
          <w:rFonts w:cs="Arial"/>
        </w:rPr>
        <w:t>1.aprīļa</w:t>
      </w:r>
      <w:r w:rsidR="008B469A" w:rsidRPr="009F27E9">
        <w:rPr>
          <w:rFonts w:cs="Arial"/>
        </w:rPr>
        <w:t xml:space="preserve"> spriedums</w:t>
      </w:r>
      <w:r w:rsidR="008B469A">
        <w:rPr>
          <w:rFonts w:cs="Arial"/>
        </w:rPr>
        <w:t xml:space="preserve">, ar kuru </w:t>
      </w:r>
      <w:r w:rsidR="003E6EA0">
        <w:rPr>
          <w:rFonts w:cs="Arial"/>
        </w:rPr>
        <w:t>[pers. </w:t>
      </w:r>
      <w:r w:rsidR="003E6EA0">
        <w:t>B]</w:t>
      </w:r>
      <w:r w:rsidR="008B469A">
        <w:rPr>
          <w:rFonts w:cs="Arial"/>
        </w:rPr>
        <w:t xml:space="preserve">, personas kods </w:t>
      </w:r>
      <w:r w:rsidR="003E6EA0">
        <w:rPr>
          <w:rFonts w:cs="Arial"/>
        </w:rPr>
        <w:t>[..]</w:t>
      </w:r>
      <w:r w:rsidR="008B469A">
        <w:rPr>
          <w:rFonts w:cs="Arial"/>
        </w:rPr>
        <w:t xml:space="preserve">, un </w:t>
      </w:r>
      <w:r w:rsidR="003E6EA0">
        <w:rPr>
          <w:rFonts w:cs="Arial"/>
        </w:rPr>
        <w:t>[pers. A]</w:t>
      </w:r>
      <w:r w:rsidR="008B469A">
        <w:rPr>
          <w:rFonts w:cs="Arial"/>
        </w:rPr>
        <w:t xml:space="preserve">, personas kods </w:t>
      </w:r>
      <w:r w:rsidR="003E6EA0">
        <w:rPr>
          <w:rFonts w:cs="Arial"/>
        </w:rPr>
        <w:t>[..]</w:t>
      </w:r>
      <w:r w:rsidR="008B469A">
        <w:rPr>
          <w:rFonts w:cs="Arial"/>
        </w:rPr>
        <w:t>, katrs atzīts par vainīgu un sodīts Krimināllikuma 177.panta otrajā daļā (likuma redakcijā līdz 2009.gada 30.jūnijam) paredzētajā noziedzīgajā nodarījumā.</w:t>
      </w:r>
    </w:p>
    <w:p w:rsidR="008B469A" w:rsidRDefault="003E6EA0" w:rsidP="004B7BD1">
      <w:pPr>
        <w:autoSpaceDE w:val="0"/>
        <w:autoSpaceDN w:val="0"/>
        <w:adjustRightInd w:val="0"/>
        <w:spacing w:line="276" w:lineRule="auto"/>
        <w:ind w:firstLine="709"/>
        <w:jc w:val="both"/>
        <w:rPr>
          <w:rFonts w:cs="Arial"/>
        </w:rPr>
      </w:pPr>
      <w:bookmarkStart w:id="1" w:name="_Hlk10454023"/>
      <w:r>
        <w:rPr>
          <w:rFonts w:cs="Arial"/>
        </w:rPr>
        <w:t>[Pers. B]</w:t>
      </w:r>
      <w:r w:rsidR="008B469A">
        <w:rPr>
          <w:rFonts w:cs="Arial"/>
        </w:rPr>
        <w:t xml:space="preserve"> par Krimināllikuma 177.panta otrajā daļā (likuma redakcijā līdz 2009.gada 30.jūnijam) paredzēto noziedzīgo nodarījumu sodīts, piemērojot Krimināllikuma 49.</w:t>
      </w:r>
      <w:r w:rsidR="008B469A" w:rsidRPr="00B2445B">
        <w:rPr>
          <w:rFonts w:cs="Arial"/>
          <w:vertAlign w:val="superscript"/>
        </w:rPr>
        <w:t>1</w:t>
      </w:r>
      <w:r w:rsidR="008B469A">
        <w:rPr>
          <w:rFonts w:cs="Arial"/>
        </w:rPr>
        <w:t>panta pirmās daļas 1.punktu, ar naudas sodu 15 minimālo mēnešalgu, tas ir, 6450</w:t>
      </w:r>
      <w:r w:rsidR="008B469A" w:rsidRPr="00A41420">
        <w:rPr>
          <w:rFonts w:cs="Arial"/>
          <w:i/>
          <w:iCs/>
        </w:rPr>
        <w:t xml:space="preserve"> euro</w:t>
      </w:r>
      <w:r w:rsidR="008B469A">
        <w:rPr>
          <w:rFonts w:cs="Arial"/>
        </w:rPr>
        <w:t xml:space="preserve"> apmērā.</w:t>
      </w:r>
      <w:bookmarkEnd w:id="1"/>
      <w:r w:rsidR="008B469A" w:rsidRPr="00A41420">
        <w:rPr>
          <w:rFonts w:cs="Arial"/>
        </w:rPr>
        <w:t xml:space="preserve"> </w:t>
      </w:r>
    </w:p>
    <w:p w:rsidR="008B469A" w:rsidRPr="00A41420" w:rsidRDefault="003E6EA0" w:rsidP="004B7BD1">
      <w:pPr>
        <w:autoSpaceDE w:val="0"/>
        <w:autoSpaceDN w:val="0"/>
        <w:adjustRightInd w:val="0"/>
        <w:spacing w:line="276" w:lineRule="auto"/>
        <w:ind w:firstLine="709"/>
        <w:jc w:val="both"/>
        <w:rPr>
          <w:rFonts w:cs="Arial"/>
        </w:rPr>
      </w:pPr>
      <w:r>
        <w:rPr>
          <w:rFonts w:cs="Arial"/>
        </w:rPr>
        <w:t>[Pers. </w:t>
      </w:r>
      <w:r>
        <w:t>A]</w:t>
      </w:r>
      <w:r w:rsidR="008B469A" w:rsidRPr="00A41420">
        <w:rPr>
          <w:rFonts w:cs="Arial"/>
        </w:rPr>
        <w:t xml:space="preserve"> par Krimināllikuma 177.panta otrajā daļā (likuma redakcijā līdz 2009.gada 30.jūnijam) paredzēto noziedzīgo nodarījumu sodīts, piemērojot Krimināllikuma 49.</w:t>
      </w:r>
      <w:r w:rsidR="008B469A" w:rsidRPr="00A41420">
        <w:rPr>
          <w:rFonts w:cs="Arial"/>
          <w:vertAlign w:val="superscript"/>
        </w:rPr>
        <w:t>1</w:t>
      </w:r>
      <w:r w:rsidR="008B469A" w:rsidRPr="00A41420">
        <w:rPr>
          <w:rFonts w:cs="Arial"/>
        </w:rPr>
        <w:t xml:space="preserve">panta pirmās daļas 1.punktu, ar naudas sodu </w:t>
      </w:r>
      <w:r w:rsidR="008B469A">
        <w:rPr>
          <w:rFonts w:cs="Arial"/>
        </w:rPr>
        <w:t>6</w:t>
      </w:r>
      <w:r w:rsidR="008B469A" w:rsidRPr="00A41420">
        <w:rPr>
          <w:rFonts w:cs="Arial"/>
        </w:rPr>
        <w:t xml:space="preserve"> minimālo mēnešalgu, tas ir, </w:t>
      </w:r>
      <w:r w:rsidR="008B469A">
        <w:rPr>
          <w:rFonts w:cs="Arial"/>
        </w:rPr>
        <w:t>2580</w:t>
      </w:r>
      <w:r w:rsidR="008B469A" w:rsidRPr="00A41420">
        <w:rPr>
          <w:rFonts w:cs="Arial"/>
          <w:i/>
          <w:iCs/>
        </w:rPr>
        <w:t xml:space="preserve"> euro</w:t>
      </w:r>
      <w:r w:rsidR="008B469A">
        <w:rPr>
          <w:rFonts w:cs="Arial"/>
        </w:rPr>
        <w:t xml:space="preserve"> apmērā</w:t>
      </w:r>
      <w:r w:rsidR="008B469A" w:rsidRPr="00A41420">
        <w:rPr>
          <w:rFonts w:cs="Arial"/>
        </w:rPr>
        <w:t>.</w:t>
      </w:r>
    </w:p>
    <w:p w:rsidR="008B469A" w:rsidRDefault="008B469A" w:rsidP="004B7BD1">
      <w:pPr>
        <w:autoSpaceDE w:val="0"/>
        <w:autoSpaceDN w:val="0"/>
        <w:adjustRightInd w:val="0"/>
        <w:spacing w:line="276" w:lineRule="auto"/>
        <w:ind w:firstLine="709"/>
        <w:jc w:val="both"/>
        <w:rPr>
          <w:rFonts w:cs="Arial"/>
        </w:rPr>
      </w:pPr>
      <w:r>
        <w:rPr>
          <w:rFonts w:cs="Arial"/>
        </w:rPr>
        <w:t xml:space="preserve">No </w:t>
      </w:r>
      <w:r w:rsidR="003E6EA0">
        <w:rPr>
          <w:rFonts w:cs="Arial"/>
        </w:rPr>
        <w:t>[pers. B]</w:t>
      </w:r>
      <w:r>
        <w:rPr>
          <w:rFonts w:cs="Arial"/>
        </w:rPr>
        <w:t xml:space="preserve"> un </w:t>
      </w:r>
      <w:r w:rsidR="003E6EA0">
        <w:rPr>
          <w:rFonts w:cs="Arial"/>
        </w:rPr>
        <w:t>[pers. A]</w:t>
      </w:r>
      <w:r>
        <w:rPr>
          <w:rFonts w:cs="Arial"/>
        </w:rPr>
        <w:t xml:space="preserve"> solidāri Latvijas Republikas Aizsardzības ministrijas Nacionālo bruņoto spēku Nodrošinājuma pavēlniecības labā piedzīt</w:t>
      </w:r>
      <w:r w:rsidR="0017789E">
        <w:rPr>
          <w:rFonts w:cs="Arial"/>
        </w:rPr>
        <w:t>s</w:t>
      </w:r>
      <w:r>
        <w:rPr>
          <w:rFonts w:cs="Arial"/>
        </w:rPr>
        <w:t xml:space="preserve"> materiāl</w:t>
      </w:r>
      <w:r w:rsidR="0017789E">
        <w:rPr>
          <w:rFonts w:cs="Arial"/>
        </w:rPr>
        <w:t>ais kaitējums</w:t>
      </w:r>
      <w:r>
        <w:rPr>
          <w:rFonts w:cs="Arial"/>
        </w:rPr>
        <w:t xml:space="preserve"> </w:t>
      </w:r>
      <w:r w:rsidR="0017789E">
        <w:rPr>
          <w:rFonts w:cs="Arial"/>
        </w:rPr>
        <w:t>6775,77 </w:t>
      </w:r>
      <w:r w:rsidRPr="0017789E">
        <w:rPr>
          <w:rFonts w:cs="Arial"/>
          <w:i/>
          <w:iCs/>
        </w:rPr>
        <w:t>euro</w:t>
      </w:r>
      <w:r>
        <w:rPr>
          <w:rFonts w:cs="Arial"/>
        </w:rPr>
        <w:t xml:space="preserve"> (4762,04</w:t>
      </w:r>
      <w:r w:rsidR="0017789E">
        <w:rPr>
          <w:rFonts w:cs="Arial"/>
        </w:rPr>
        <w:t> </w:t>
      </w:r>
      <w:r>
        <w:rPr>
          <w:rFonts w:cs="Arial"/>
        </w:rPr>
        <w:t>lati).</w:t>
      </w:r>
    </w:p>
    <w:p w:rsidR="008B469A" w:rsidRDefault="008B469A" w:rsidP="004B7BD1">
      <w:pPr>
        <w:autoSpaceDE w:val="0"/>
        <w:autoSpaceDN w:val="0"/>
        <w:adjustRightInd w:val="0"/>
        <w:spacing w:line="276" w:lineRule="auto"/>
        <w:ind w:firstLine="709"/>
        <w:jc w:val="both"/>
        <w:rPr>
          <w:rFonts w:cs="Arial"/>
        </w:rPr>
      </w:pPr>
    </w:p>
    <w:p w:rsidR="008B469A" w:rsidRPr="00DF450D" w:rsidRDefault="008B469A" w:rsidP="004B7BD1">
      <w:pPr>
        <w:autoSpaceDE w:val="0"/>
        <w:autoSpaceDN w:val="0"/>
        <w:adjustRightInd w:val="0"/>
        <w:spacing w:line="276" w:lineRule="auto"/>
        <w:ind w:firstLine="709"/>
        <w:jc w:val="both"/>
        <w:rPr>
          <w:rFonts w:cs="Arial"/>
        </w:rPr>
      </w:pPr>
      <w:r>
        <w:rPr>
          <w:rFonts w:cs="Arial"/>
        </w:rPr>
        <w:t xml:space="preserve">[2] </w:t>
      </w:r>
      <w:r w:rsidR="003E6EA0">
        <w:rPr>
          <w:rFonts w:cs="Arial"/>
        </w:rPr>
        <w:t>[Pers. </w:t>
      </w:r>
      <w:r w:rsidR="003E6EA0">
        <w:t>B]</w:t>
      </w:r>
      <w:r w:rsidRPr="00DF450D">
        <w:rPr>
          <w:rFonts w:cs="Arial"/>
        </w:rPr>
        <w:t xml:space="preserve"> un </w:t>
      </w:r>
      <w:r w:rsidR="003E6EA0">
        <w:rPr>
          <w:rFonts w:cs="Arial"/>
        </w:rPr>
        <w:t>[pers. A]</w:t>
      </w:r>
      <w:r w:rsidRPr="00DF450D">
        <w:rPr>
          <w:rFonts w:cs="Arial"/>
        </w:rPr>
        <w:t xml:space="preserve"> atzīti par</w:t>
      </w:r>
      <w:r>
        <w:rPr>
          <w:rFonts w:cs="Arial"/>
        </w:rPr>
        <w:t xml:space="preserve"> </w:t>
      </w:r>
      <w:r w:rsidRPr="00DF450D">
        <w:rPr>
          <w:rFonts w:cs="Arial"/>
        </w:rPr>
        <w:t>vainīgiem un sodīti par to, ka</w:t>
      </w:r>
      <w:r>
        <w:rPr>
          <w:rFonts w:cs="Arial"/>
        </w:rPr>
        <w:t xml:space="preserve"> viņi </w:t>
      </w:r>
      <w:r w:rsidR="0017789E">
        <w:rPr>
          <w:rFonts w:cs="Arial"/>
        </w:rPr>
        <w:t>izdarīja noziedzīgu nodarījumu –</w:t>
      </w:r>
      <w:r>
        <w:rPr>
          <w:rFonts w:cs="Arial"/>
        </w:rPr>
        <w:t xml:space="preserve"> </w:t>
      </w:r>
      <w:r w:rsidRPr="00DF450D">
        <w:rPr>
          <w:rFonts w:cs="Arial"/>
        </w:rPr>
        <w:t>svešas mantas iegūšanu ar viltu (krāpšan</w:t>
      </w:r>
      <w:r>
        <w:rPr>
          <w:rFonts w:cs="Arial"/>
        </w:rPr>
        <w:t>a</w:t>
      </w:r>
      <w:r w:rsidRPr="00DF450D">
        <w:rPr>
          <w:rFonts w:cs="Arial"/>
        </w:rPr>
        <w:t>) personu grupā</w:t>
      </w:r>
      <w:r>
        <w:rPr>
          <w:rFonts w:cs="Arial"/>
        </w:rPr>
        <w:t xml:space="preserve"> </w:t>
      </w:r>
      <w:r w:rsidRPr="00DF450D">
        <w:rPr>
          <w:rFonts w:cs="Arial"/>
        </w:rPr>
        <w:t>pēc iepriekšējas vienošanās.</w:t>
      </w:r>
    </w:p>
    <w:p w:rsidR="008B469A" w:rsidRDefault="008B469A" w:rsidP="008B469A">
      <w:pPr>
        <w:autoSpaceDE w:val="0"/>
        <w:autoSpaceDN w:val="0"/>
        <w:adjustRightInd w:val="0"/>
        <w:spacing w:line="276" w:lineRule="auto"/>
        <w:jc w:val="both"/>
        <w:rPr>
          <w:rFonts w:cs="Arial"/>
        </w:rPr>
      </w:pPr>
    </w:p>
    <w:p w:rsidR="008B469A" w:rsidRDefault="008B469A" w:rsidP="004B7BD1">
      <w:pPr>
        <w:autoSpaceDE w:val="0"/>
        <w:autoSpaceDN w:val="0"/>
        <w:adjustRightInd w:val="0"/>
        <w:spacing w:line="276" w:lineRule="auto"/>
        <w:ind w:firstLine="709"/>
        <w:jc w:val="both"/>
      </w:pPr>
      <w:r>
        <w:rPr>
          <w:rFonts w:cs="Arial"/>
        </w:rPr>
        <w:t>[</w:t>
      </w:r>
      <w:r w:rsidRPr="009F27E9">
        <w:rPr>
          <w:rFonts w:cs="Arial"/>
        </w:rPr>
        <w:t xml:space="preserve">3] </w:t>
      </w:r>
      <w:r>
        <w:rPr>
          <w:rFonts w:cs="Arial"/>
        </w:rPr>
        <w:t>P</w:t>
      </w:r>
      <w:r w:rsidRPr="00223ECD">
        <w:rPr>
          <w:rFonts w:cs="Arial"/>
        </w:rPr>
        <w:t xml:space="preserve">ar Rīgas apgabaltiesas 2018.gada 16.oktobra lēmumu </w:t>
      </w:r>
      <w:r w:rsidR="0017789E">
        <w:rPr>
          <w:rFonts w:cs="Arial"/>
        </w:rPr>
        <w:t xml:space="preserve">kopīgu </w:t>
      </w:r>
      <w:r>
        <w:t>k</w:t>
      </w:r>
      <w:r w:rsidRPr="009F27E9">
        <w:t>asācijas sūdzību</w:t>
      </w:r>
      <w:r>
        <w:t xml:space="preserve"> </w:t>
      </w:r>
      <w:r w:rsidRPr="00223ECD">
        <w:t>iesnie</w:t>
      </w:r>
      <w:r>
        <w:t>dza</w:t>
      </w:r>
      <w:r w:rsidRPr="00223ECD">
        <w:t xml:space="preserve"> apsūdzētais </w:t>
      </w:r>
      <w:r w:rsidR="003E6EA0">
        <w:t>[pers. B]</w:t>
      </w:r>
      <w:r w:rsidRPr="00223ECD">
        <w:t xml:space="preserve"> un viņa aizstāvis N. Šlitke</w:t>
      </w:r>
      <w:r>
        <w:t xml:space="preserve">, kasācijas sūdzības papildinājumus </w:t>
      </w:r>
      <w:r>
        <w:lastRenderedPageBreak/>
        <w:t xml:space="preserve">iesniedza apsūdzētā </w:t>
      </w:r>
      <w:r w:rsidR="003E6EA0">
        <w:t>[pers. B]</w:t>
      </w:r>
      <w:r>
        <w:t xml:space="preserve"> aizstāvis N. Šlitke, kasācijas sūdzību iesniedza apsūdzētā </w:t>
      </w:r>
      <w:r w:rsidR="003E6EA0">
        <w:t>[pers. A]</w:t>
      </w:r>
      <w:r>
        <w:t xml:space="preserve"> aizstāvis D. Dmitrenoks.</w:t>
      </w:r>
    </w:p>
    <w:p w:rsidR="008B469A" w:rsidRDefault="008B469A" w:rsidP="004B7BD1">
      <w:pPr>
        <w:autoSpaceDE w:val="0"/>
        <w:autoSpaceDN w:val="0"/>
        <w:adjustRightInd w:val="0"/>
        <w:spacing w:line="276" w:lineRule="auto"/>
        <w:ind w:firstLine="709"/>
        <w:jc w:val="both"/>
      </w:pPr>
    </w:p>
    <w:p w:rsidR="008B469A" w:rsidRDefault="008B469A" w:rsidP="004B7BD1">
      <w:pPr>
        <w:autoSpaceDE w:val="0"/>
        <w:autoSpaceDN w:val="0"/>
        <w:adjustRightInd w:val="0"/>
        <w:spacing w:line="276" w:lineRule="auto"/>
        <w:ind w:firstLine="709"/>
        <w:jc w:val="both"/>
      </w:pPr>
      <w:r>
        <w:t xml:space="preserve">[4] Apsūdzētais </w:t>
      </w:r>
      <w:r w:rsidR="003E6EA0">
        <w:t>[pers. B]</w:t>
      </w:r>
      <w:r>
        <w:t xml:space="preserve"> un viņa aizstāvis N. Šlitke kasācijas sūdzībā lūdz</w:t>
      </w:r>
      <w:r w:rsidRPr="00923D8B">
        <w:t xml:space="preserve"> lietu izskatīt mutvārdu procesā</w:t>
      </w:r>
      <w:r>
        <w:t xml:space="preserve"> un atcelt Rīgas apgabaltiesas 2018.gada 16.oktobra lēmumu.</w:t>
      </w:r>
    </w:p>
    <w:p w:rsidR="008B469A" w:rsidRDefault="008B469A" w:rsidP="004B7BD1">
      <w:pPr>
        <w:autoSpaceDE w:val="0"/>
        <w:autoSpaceDN w:val="0"/>
        <w:adjustRightInd w:val="0"/>
        <w:spacing w:line="276" w:lineRule="auto"/>
        <w:ind w:firstLine="709"/>
        <w:jc w:val="both"/>
      </w:pPr>
      <w:r>
        <w:t>[4.1] Kasācijas sūdzībā norādīts, ka, izskatot lietu pirmās instances tiesā, pārkāpts Kriminālprocesa likuma 513.pants, tas ir, pārkāpts apspriedes istabas noslēpums, kas atbilstoši Kriminālprocesa likuma 575.panta pirmās daļas 7.punktam atzīstams par Kriminālprocesa likuma būtisku pārkāpumu, kas katrā ziņā izraisa tiesas nolēmuma atcelšanu. Apelācijas instances tiesa to nav pienācīgi izvērtējusi, lai gan par minēto pārkāpumu bija iesniegta apelācijas sūdzība.</w:t>
      </w:r>
    </w:p>
    <w:p w:rsidR="008B469A" w:rsidRDefault="008B469A" w:rsidP="004B7BD1">
      <w:pPr>
        <w:autoSpaceDE w:val="0"/>
        <w:autoSpaceDN w:val="0"/>
        <w:adjustRightInd w:val="0"/>
        <w:spacing w:line="276" w:lineRule="auto"/>
        <w:ind w:firstLine="709"/>
        <w:jc w:val="both"/>
      </w:pPr>
      <w:r>
        <w:t>Pirmās instances tiesa pulksten 15:59:37 aizgāja uz apspriežu istabu taisīt lietā nolēmumu, no apspriežu istabas tiesa atgriezās pulksten 16:20:33, tas ir, pēc 20 minūtēm un 56 sekundēm un pasludināja saīsināto spriedumu, izsniedzot lietas dalībniekiem saīsinātā sprieduma apliecinātus norakstus, kurus parakstījis tiesnesis. Cauršūtais tiesas spriedums bija apzīmogots ar tiesas apaļo zīmogu, to bija parakstījusi tiesas sēžu sekretāre.</w:t>
      </w:r>
    </w:p>
    <w:p w:rsidR="008B469A" w:rsidRDefault="008B469A" w:rsidP="004B7BD1">
      <w:pPr>
        <w:autoSpaceDE w:val="0"/>
        <w:autoSpaceDN w:val="0"/>
        <w:adjustRightInd w:val="0"/>
        <w:spacing w:line="276" w:lineRule="auto"/>
        <w:ind w:firstLine="709"/>
        <w:jc w:val="both"/>
        <w:rPr>
          <w:spacing w:val="-2"/>
          <w:lang w:eastAsia="lv-LV"/>
        </w:rPr>
      </w:pPr>
      <w:r>
        <w:t>Kasācijas sūdzības autori norāda, ka sekretārei tādējādi kļuva zināms nolēmuma saturs pirms t</w:t>
      </w:r>
      <w:r w:rsidR="004F2B2A">
        <w:t>ā</w:t>
      </w:r>
      <w:r>
        <w:t xml:space="preserve"> pasludināšanas. Pārkāpjot apspriedes istabas noslēpumu, tiesa pārkāpa arī Kriminālprocesa likuma 15., 18.pantā noteiktos kriminālprocesa pamatprincipus, tas ir, ikviena tiesības uz lietas izskatīšanu objektīvā tiesā un procesuālo pilnvaru līdzvērtību.</w:t>
      </w:r>
      <w:r w:rsidRPr="00952AD1">
        <w:rPr>
          <w:i/>
          <w:iCs/>
          <w:spacing w:val="-1"/>
          <w:lang w:eastAsia="lv-LV"/>
        </w:rPr>
        <w:t xml:space="preserve"> </w:t>
      </w:r>
      <w:r w:rsidRPr="00952AD1">
        <w:rPr>
          <w:spacing w:val="-1"/>
          <w:lang w:eastAsia="lv-LV"/>
        </w:rPr>
        <w:t>A</w:t>
      </w:r>
      <w:r>
        <w:rPr>
          <w:spacing w:val="-1"/>
          <w:lang w:eastAsia="lv-LV"/>
        </w:rPr>
        <w:t>izstāvis atsaucies uz A</w:t>
      </w:r>
      <w:r w:rsidRPr="00952AD1">
        <w:rPr>
          <w:spacing w:val="-1"/>
          <w:lang w:eastAsia="lv-LV"/>
        </w:rPr>
        <w:t>ugstākās tiesas 2008.gada 31.jūlija lēmum</w:t>
      </w:r>
      <w:r>
        <w:rPr>
          <w:spacing w:val="-1"/>
          <w:lang w:eastAsia="lv-LV"/>
        </w:rPr>
        <w:t>u</w:t>
      </w:r>
      <w:r w:rsidRPr="00952AD1">
        <w:rPr>
          <w:spacing w:val="-1"/>
          <w:lang w:eastAsia="lv-LV"/>
        </w:rPr>
        <w:t xml:space="preserve"> lietā </w:t>
      </w:r>
      <w:r w:rsidRPr="00952AD1">
        <w:rPr>
          <w:spacing w:val="-2"/>
          <w:lang w:eastAsia="lv-LV"/>
        </w:rPr>
        <w:t>Nr.</w:t>
      </w:r>
      <w:r w:rsidR="004D0DC9">
        <w:rPr>
          <w:spacing w:val="-2"/>
          <w:lang w:eastAsia="lv-LV"/>
        </w:rPr>
        <w:t> </w:t>
      </w:r>
      <w:r w:rsidRPr="00952AD1">
        <w:rPr>
          <w:spacing w:val="-2"/>
          <w:lang w:eastAsia="lv-LV"/>
        </w:rPr>
        <w:t>SKK-267/2008 un 2008.gada 25.augusta lēmumu lietā Nr.</w:t>
      </w:r>
      <w:r w:rsidR="004D0DC9">
        <w:rPr>
          <w:spacing w:val="-2"/>
          <w:lang w:eastAsia="lv-LV"/>
        </w:rPr>
        <w:t> </w:t>
      </w:r>
      <w:r w:rsidRPr="00952AD1">
        <w:rPr>
          <w:spacing w:val="-2"/>
          <w:lang w:eastAsia="lv-LV"/>
        </w:rPr>
        <w:t>SKK-496/2008.</w:t>
      </w:r>
    </w:p>
    <w:p w:rsidR="008B469A" w:rsidRDefault="008B469A" w:rsidP="004B7BD1">
      <w:pPr>
        <w:autoSpaceDE w:val="0"/>
        <w:autoSpaceDN w:val="0"/>
        <w:adjustRightInd w:val="0"/>
        <w:spacing w:line="276" w:lineRule="auto"/>
        <w:ind w:firstLine="709"/>
        <w:jc w:val="both"/>
      </w:pPr>
      <w:r>
        <w:t>Fakts, ka pēc 20 minūtēm lietas dalībniekiem jau ir izsniegts sprieduma noraksts, liek šaubīties, vai apspriedes laikā izlemjamie jautājumi, kas noteikti Kriminālprocesa likuma 514.pantā, ir tiešām izlemti šajā laikā.</w:t>
      </w:r>
    </w:p>
    <w:p w:rsidR="008B469A" w:rsidRDefault="008B469A" w:rsidP="004B7BD1">
      <w:pPr>
        <w:autoSpaceDE w:val="0"/>
        <w:autoSpaceDN w:val="0"/>
        <w:adjustRightInd w:val="0"/>
        <w:spacing w:line="276" w:lineRule="auto"/>
        <w:ind w:firstLine="709"/>
        <w:jc w:val="both"/>
      </w:pPr>
      <w:r>
        <w:t xml:space="preserve">[4.2] Kasācijas sūdzības iesniedzēji norāda, ka pirmās instances tiesas spriedums ir pretrunīgs, nodarījuma apraksts neatbilst tiesas izmeklēšanā noskaidrotajiem apstākļiem, līdz ar to ir pārkāptas apsūdzētā tiesības uz taisnīgu tiesu un aizstāvību. </w:t>
      </w:r>
    </w:p>
    <w:p w:rsidR="008B469A" w:rsidRDefault="008B469A" w:rsidP="004B7BD1">
      <w:pPr>
        <w:autoSpaceDE w:val="0"/>
        <w:autoSpaceDN w:val="0"/>
        <w:adjustRightInd w:val="0"/>
        <w:spacing w:line="276" w:lineRule="auto"/>
        <w:ind w:firstLine="709"/>
        <w:jc w:val="both"/>
      </w:pPr>
      <w:r>
        <w:t>Pirmās instances tiesa pārkāpa</w:t>
      </w:r>
      <w:r w:rsidRPr="003739B0">
        <w:t xml:space="preserve"> Kriminālprocesa likuma 131.panta otr</w:t>
      </w:r>
      <w:r>
        <w:t>o</w:t>
      </w:r>
      <w:r w:rsidRPr="003739B0">
        <w:t xml:space="preserve"> daļ</w:t>
      </w:r>
      <w:r>
        <w:t>u</w:t>
      </w:r>
      <w:r w:rsidRPr="003739B0">
        <w:t>, 449.pant</w:t>
      </w:r>
      <w:r>
        <w:t>u</w:t>
      </w:r>
      <w:r w:rsidRPr="003739B0">
        <w:t>, 499.panta pirm</w:t>
      </w:r>
      <w:r>
        <w:t>o</w:t>
      </w:r>
      <w:r w:rsidRPr="003739B0">
        <w:t xml:space="preserve"> daļ</w:t>
      </w:r>
      <w:r>
        <w:t>u</w:t>
      </w:r>
      <w:r w:rsidRPr="003739B0">
        <w:t>, 500.pant</w:t>
      </w:r>
      <w:r>
        <w:t>u, jo, atkārtoti izskatot lietu, notiesājošu spriedumu pamatoja ar liecinieku liecībām, kas netika nopratināti tiesas sēdē. Pierādījumi nav pārbaudīti arī</w:t>
      </w:r>
      <w:r w:rsidRPr="00FB625C">
        <w:t xml:space="preserve"> apelācijas instances tiesā</w:t>
      </w:r>
      <w:r>
        <w:t xml:space="preserve">. </w:t>
      </w:r>
    </w:p>
    <w:p w:rsidR="008B469A" w:rsidRDefault="008B469A" w:rsidP="004B7BD1">
      <w:pPr>
        <w:autoSpaceDE w:val="0"/>
        <w:autoSpaceDN w:val="0"/>
        <w:adjustRightInd w:val="0"/>
        <w:spacing w:line="276" w:lineRule="auto"/>
        <w:ind w:firstLine="709"/>
        <w:jc w:val="both"/>
        <w:rPr>
          <w:spacing w:val="-2"/>
          <w:lang w:eastAsia="lv-LV"/>
        </w:rPr>
      </w:pPr>
      <w:r>
        <w:rPr>
          <w:spacing w:val="-2"/>
          <w:lang w:eastAsia="lv-LV"/>
        </w:rPr>
        <w:t>Apelācijas instances tiesa pieļāva Kriminālprocesa likuma 574.panta 2.punktā paredzēto Krimināllikuma pārkāpumu, jo nepareizi kvalificēja noziedzīgo nodarījumu pēc Krimināllikuma 177.panta otrās daļas.</w:t>
      </w:r>
    </w:p>
    <w:p w:rsidR="008B469A" w:rsidRDefault="008B469A" w:rsidP="004B7BD1">
      <w:pPr>
        <w:autoSpaceDE w:val="0"/>
        <w:autoSpaceDN w:val="0"/>
        <w:adjustRightInd w:val="0"/>
        <w:spacing w:line="276" w:lineRule="auto"/>
        <w:ind w:firstLine="709"/>
        <w:jc w:val="both"/>
        <w:rPr>
          <w:spacing w:val="-2"/>
          <w:lang w:eastAsia="lv-LV"/>
        </w:rPr>
      </w:pPr>
      <w:r>
        <w:rPr>
          <w:spacing w:val="-2"/>
          <w:lang w:eastAsia="lv-LV"/>
        </w:rPr>
        <w:t xml:space="preserve">Apsūdzēto </w:t>
      </w:r>
      <w:r w:rsidR="003E6EA0">
        <w:rPr>
          <w:spacing w:val="-2"/>
          <w:lang w:eastAsia="lv-LV"/>
        </w:rPr>
        <w:t>[pers. B]</w:t>
      </w:r>
      <w:r>
        <w:rPr>
          <w:spacing w:val="-2"/>
          <w:lang w:eastAsia="lv-LV"/>
        </w:rPr>
        <w:t xml:space="preserve"> un </w:t>
      </w:r>
      <w:r w:rsidR="003E6EA0">
        <w:rPr>
          <w:spacing w:val="-2"/>
          <w:lang w:eastAsia="lv-LV"/>
        </w:rPr>
        <w:t>[pers. </w:t>
      </w:r>
      <w:r w:rsidR="003E6EA0">
        <w:t>A]</w:t>
      </w:r>
      <w:r>
        <w:rPr>
          <w:spacing w:val="-2"/>
          <w:lang w:eastAsia="lv-LV"/>
        </w:rPr>
        <w:t xml:space="preserve"> darbībās nav noziedzīg</w:t>
      </w:r>
      <w:r w:rsidR="00B2281D">
        <w:rPr>
          <w:spacing w:val="-2"/>
          <w:lang w:eastAsia="lv-LV"/>
        </w:rPr>
        <w:t>a</w:t>
      </w:r>
      <w:r>
        <w:rPr>
          <w:spacing w:val="-2"/>
          <w:lang w:eastAsia="lv-LV"/>
        </w:rPr>
        <w:t xml:space="preserve"> nodarījuma sastāva. Nav pierādīta noziedzīga nodarījuma objektīvā un subjektīvā puse, iztrūkst kvalificējošā pazīme – grupa pēc iepriekšējas vienošanās. </w:t>
      </w:r>
    </w:p>
    <w:p w:rsidR="008B469A" w:rsidRDefault="008B469A" w:rsidP="004B7BD1">
      <w:pPr>
        <w:autoSpaceDE w:val="0"/>
        <w:autoSpaceDN w:val="0"/>
        <w:adjustRightInd w:val="0"/>
        <w:spacing w:line="276" w:lineRule="auto"/>
        <w:ind w:firstLine="709"/>
        <w:jc w:val="both"/>
      </w:pPr>
      <w:r>
        <w:t>Apelācijas instances tiesas lēmumā nav sniegts par pierādītu atzītā noziedzīgā nodarījuma vērtējums saistībā ar apsūdzēto un aizstāvju izteiktajiem argumentiem. Tiesas lēmumā nav vērtēti pierādījumi, kas apstiprina tiesu izpildītāja rīcības likumību.</w:t>
      </w:r>
    </w:p>
    <w:p w:rsidR="008B469A" w:rsidRDefault="0017789E" w:rsidP="004B7BD1">
      <w:pPr>
        <w:autoSpaceDE w:val="0"/>
        <w:autoSpaceDN w:val="0"/>
        <w:adjustRightInd w:val="0"/>
        <w:spacing w:line="276" w:lineRule="auto"/>
        <w:ind w:firstLine="709"/>
        <w:jc w:val="both"/>
      </w:pPr>
      <w:r>
        <w:t>Pierādījumi</w:t>
      </w:r>
      <w:r w:rsidR="008B469A">
        <w:t xml:space="preserve"> nav izvērtēti atbilstoši Kriminālprocesa likuma 19., 128., 129., 130.panta prasībām, tādēļ nolēmumu nevar atzīt par tiesisku un pamatotu. Kriminālprocesa likuma 511.panta otrās daļas, 564.panta ceturtās daļas pārkāpums atzīstams par Kriminālprocesa likuma būtisku pārkāpumu šā likuma 575.panta trešās daļas izpratnē.</w:t>
      </w:r>
      <w:r w:rsidR="008B469A" w:rsidRPr="00586D2B">
        <w:rPr>
          <w:i/>
          <w:iCs/>
          <w:spacing w:val="-2"/>
        </w:rPr>
        <w:t xml:space="preserve"> </w:t>
      </w:r>
    </w:p>
    <w:p w:rsidR="008B469A" w:rsidRDefault="008B469A" w:rsidP="004B7BD1">
      <w:pPr>
        <w:autoSpaceDE w:val="0"/>
        <w:autoSpaceDN w:val="0"/>
        <w:adjustRightInd w:val="0"/>
        <w:spacing w:line="276" w:lineRule="auto"/>
        <w:ind w:firstLine="709"/>
        <w:jc w:val="both"/>
      </w:pPr>
      <w:r>
        <w:lastRenderedPageBreak/>
        <w:t>[4.3] Kasācijas sūdzības iesniedzēji atsaucas uz vairākām Civillikuma, Komerclikuma un Civilprocesa likuma normām un norāda, ka tiesas secinājumi neatbilst minētajām normām. S</w:t>
      </w:r>
      <w:r w:rsidR="0017789E">
        <w:t>ū</w:t>
      </w:r>
      <w:r>
        <w:t>dzības autori uzskata, ka</w:t>
      </w:r>
      <w:r w:rsidR="0017789E">
        <w:t xml:space="preserve"> </w:t>
      </w:r>
      <w:r w:rsidR="00BF7233">
        <w:t>[pers. B]</w:t>
      </w:r>
      <w:r>
        <w:t xml:space="preserve"> bija pilnvarojums piedzīt likumiskos procentus</w:t>
      </w:r>
      <w:r w:rsidR="0017789E">
        <w:t>, bet</w:t>
      </w:r>
      <w:r>
        <w:t xml:space="preserve"> </w:t>
      </w:r>
      <w:r w:rsidR="00BF7233">
        <w:t>[pers. A]</w:t>
      </w:r>
      <w:r>
        <w:t xml:space="preserve"> bija likumīgs pamats tos aprēķināt un piedzīt. </w:t>
      </w:r>
    </w:p>
    <w:p w:rsidR="008B469A" w:rsidRPr="009E350B" w:rsidRDefault="008B469A" w:rsidP="004B7BD1">
      <w:pPr>
        <w:autoSpaceDE w:val="0"/>
        <w:autoSpaceDN w:val="0"/>
        <w:adjustRightInd w:val="0"/>
        <w:spacing w:line="276" w:lineRule="auto"/>
        <w:ind w:firstLine="709"/>
        <w:jc w:val="both"/>
        <w:rPr>
          <w:spacing w:val="-2"/>
          <w:lang w:eastAsia="lv-LV"/>
        </w:rPr>
      </w:pPr>
      <w:r>
        <w:rPr>
          <w:spacing w:val="-2"/>
          <w:lang w:eastAsia="lv-LV"/>
        </w:rPr>
        <w:t>Kasācijas sūdzības iesniedz</w:t>
      </w:r>
      <w:r w:rsidR="008A4439">
        <w:rPr>
          <w:spacing w:val="-2"/>
          <w:lang w:eastAsia="lv-LV"/>
        </w:rPr>
        <w:t>ēji norāda, ka arī profesors K. </w:t>
      </w:r>
      <w:r>
        <w:rPr>
          <w:spacing w:val="-2"/>
          <w:lang w:eastAsia="lv-LV"/>
        </w:rPr>
        <w:t>Torgāns ir sniedzis šo normu skaidrojumu.</w:t>
      </w:r>
    </w:p>
    <w:p w:rsidR="008B469A" w:rsidRPr="009E350B" w:rsidRDefault="008B469A" w:rsidP="004B7BD1">
      <w:pPr>
        <w:autoSpaceDE w:val="0"/>
        <w:autoSpaceDN w:val="0"/>
        <w:adjustRightInd w:val="0"/>
        <w:spacing w:line="276" w:lineRule="auto"/>
        <w:ind w:firstLine="709"/>
        <w:jc w:val="both"/>
        <w:rPr>
          <w:spacing w:val="-2"/>
          <w:lang w:eastAsia="lv-LV"/>
        </w:rPr>
      </w:pPr>
      <w:r>
        <w:rPr>
          <w:spacing w:val="-2"/>
          <w:lang w:eastAsia="lv-LV"/>
        </w:rPr>
        <w:t xml:space="preserve">[4.4] </w:t>
      </w:r>
      <w:r w:rsidR="0017789E">
        <w:rPr>
          <w:spacing w:val="-2"/>
          <w:lang w:eastAsia="lv-LV"/>
        </w:rPr>
        <w:t>Pēc k</w:t>
      </w:r>
      <w:r>
        <w:rPr>
          <w:spacing w:val="-2"/>
          <w:lang w:eastAsia="lv-LV"/>
        </w:rPr>
        <w:t>asācijas sūdzīb</w:t>
      </w:r>
      <w:r w:rsidR="0017789E">
        <w:rPr>
          <w:spacing w:val="-2"/>
          <w:lang w:eastAsia="lv-LV"/>
        </w:rPr>
        <w:t>as autoru domām, tiesai bija jāpie</w:t>
      </w:r>
      <w:r>
        <w:rPr>
          <w:spacing w:val="-2"/>
          <w:lang w:eastAsia="lv-LV"/>
        </w:rPr>
        <w:t>mēro Kriminālprocesa likuma 379.panta pirmās daļas 4.punkts un Krimināllikuma 58.panta piektā daļa, jo no iztiesāšanas sākuma ir pagājuši 7 gadi.</w:t>
      </w:r>
    </w:p>
    <w:p w:rsidR="008B469A" w:rsidRDefault="008B469A" w:rsidP="004B7BD1">
      <w:pPr>
        <w:autoSpaceDE w:val="0"/>
        <w:autoSpaceDN w:val="0"/>
        <w:adjustRightInd w:val="0"/>
        <w:spacing w:line="276" w:lineRule="auto"/>
        <w:ind w:firstLine="709"/>
        <w:jc w:val="both"/>
      </w:pPr>
      <w:r>
        <w:t xml:space="preserve">Tiesa </w:t>
      </w:r>
      <w:r w:rsidRPr="006B5620">
        <w:t>pārkāp</w:t>
      </w:r>
      <w:r>
        <w:t>a</w:t>
      </w:r>
      <w:r w:rsidR="008A4439">
        <w:t xml:space="preserve"> Krimināllikuma 46.</w:t>
      </w:r>
      <w:r w:rsidRPr="006B5620">
        <w:t>panta trešo daļu</w:t>
      </w:r>
      <w:r>
        <w:t xml:space="preserve">, jo </w:t>
      </w:r>
      <w:r w:rsidRPr="00F07655">
        <w:t>Krimināllikuma 49.</w:t>
      </w:r>
      <w:r w:rsidRPr="008A4439">
        <w:rPr>
          <w:vertAlign w:val="superscript"/>
        </w:rPr>
        <w:t>l</w:t>
      </w:r>
      <w:r w:rsidRPr="008A4439">
        <w:t>pants</w:t>
      </w:r>
      <w:r>
        <w:t xml:space="preserve"> piemērots formāli, neņemot vērā minimālās algas pieaugumu </w:t>
      </w:r>
      <w:r w:rsidRPr="006B5620">
        <w:t>valstī</w:t>
      </w:r>
      <w:r>
        <w:t>.</w:t>
      </w:r>
    </w:p>
    <w:p w:rsidR="008B469A" w:rsidRDefault="008B469A" w:rsidP="004B7BD1">
      <w:pPr>
        <w:autoSpaceDE w:val="0"/>
        <w:autoSpaceDN w:val="0"/>
        <w:adjustRightInd w:val="0"/>
        <w:spacing w:line="276" w:lineRule="auto"/>
        <w:ind w:firstLine="709"/>
        <w:jc w:val="both"/>
      </w:pPr>
      <w:r>
        <w:t xml:space="preserve">[4.5] </w:t>
      </w:r>
      <w:r w:rsidR="00BF7233">
        <w:t>[Pers. B]</w:t>
      </w:r>
      <w:r>
        <w:t xml:space="preserve"> aizstāvis N. Šlitke kasācijas sūdzības papildinājumos norāda, ka jautājumā par tiesas apspriedes noslēpuma pārkāpumu Rīgas apgabaltiesa nav noteikusi brīdi, kad tiesas apspriede ir uzskatāma par pabeigtu. Nepamatoti noraidīts aizstāvības lūgums izprasīt </w:t>
      </w:r>
      <w:r w:rsidR="00764FBE">
        <w:t xml:space="preserve">no </w:t>
      </w:r>
      <w:r>
        <w:t xml:space="preserve">Rīgas pilsētas Vidzemes priekšpilsētas tiesas videoierakstu, kā arī </w:t>
      </w:r>
      <w:r w:rsidR="0017789E">
        <w:t>nopratināt</w:t>
      </w:r>
      <w:r>
        <w:t xml:space="preserve"> tiesas sēdes sekretāri un palīgu, lai noskaidrotu apstākļus par nolēmuma norakstu izgatavošanu. </w:t>
      </w:r>
    </w:p>
    <w:p w:rsidR="008B469A" w:rsidRPr="009E350B" w:rsidRDefault="008B469A" w:rsidP="004B7BD1">
      <w:pPr>
        <w:autoSpaceDE w:val="0"/>
        <w:autoSpaceDN w:val="0"/>
        <w:adjustRightInd w:val="0"/>
        <w:spacing w:line="276" w:lineRule="auto"/>
        <w:ind w:firstLine="709"/>
        <w:jc w:val="both"/>
      </w:pPr>
      <w:r w:rsidRPr="001A1CA0">
        <w:t>Papildinot kasācijas sūdzības argument</w:t>
      </w:r>
      <w:r w:rsidR="0017789E">
        <w:t>us par Civilprocesa likuma 631.</w:t>
      </w:r>
      <w:r w:rsidRPr="001A1CA0">
        <w:t xml:space="preserve">panta interpretāciju, </w:t>
      </w:r>
      <w:r>
        <w:t>aizstāvis analizē judikatūrā un krimināltiesību teorijā paustās atziņas un norāda</w:t>
      </w:r>
      <w:r w:rsidR="0017789E">
        <w:t>, ka parādu</w:t>
      </w:r>
      <w:r>
        <w:t xml:space="preserve"> apstiprina tiesas spriedums, ar kuru tiek piedzīts parāds, tas ietekmē arī procentu maksāšanu, proti, procenti jāmaksā arī tad, ja sākotnēji aizdevums bijis bez procentiem. </w:t>
      </w:r>
    </w:p>
    <w:p w:rsidR="008B469A" w:rsidRDefault="008B469A" w:rsidP="008B469A">
      <w:pPr>
        <w:tabs>
          <w:tab w:val="left" w:pos="5670"/>
        </w:tabs>
        <w:autoSpaceDE w:val="0"/>
        <w:autoSpaceDN w:val="0"/>
        <w:adjustRightInd w:val="0"/>
        <w:spacing w:line="276" w:lineRule="auto"/>
        <w:ind w:firstLine="720"/>
        <w:jc w:val="both"/>
        <w:rPr>
          <w:lang w:eastAsia="lv-LV"/>
        </w:rPr>
      </w:pPr>
    </w:p>
    <w:p w:rsidR="008B469A" w:rsidRDefault="008B469A" w:rsidP="004B7BD1">
      <w:pPr>
        <w:tabs>
          <w:tab w:val="left" w:pos="5670"/>
        </w:tabs>
        <w:autoSpaceDE w:val="0"/>
        <w:autoSpaceDN w:val="0"/>
        <w:adjustRightInd w:val="0"/>
        <w:spacing w:line="276" w:lineRule="auto"/>
        <w:ind w:firstLine="709"/>
        <w:jc w:val="both"/>
        <w:rPr>
          <w:lang w:eastAsia="lv-LV"/>
        </w:rPr>
      </w:pPr>
      <w:r>
        <w:rPr>
          <w:lang w:eastAsia="lv-LV"/>
        </w:rPr>
        <w:t xml:space="preserve">[5] Apsūdzētā </w:t>
      </w:r>
      <w:r w:rsidR="00BF7233">
        <w:rPr>
          <w:lang w:eastAsia="lv-LV"/>
        </w:rPr>
        <w:t>[pers. A]</w:t>
      </w:r>
      <w:r>
        <w:rPr>
          <w:lang w:eastAsia="lv-LV"/>
        </w:rPr>
        <w:t xml:space="preserve"> aizstāvis D. Dmitrenoks kasācijas sūdzībā lūdz atcelt Rīgas apgabaltiesas 2018.gada 16.oktobra lēmumu.</w:t>
      </w:r>
    </w:p>
    <w:p w:rsidR="008B469A" w:rsidRPr="00006A9C" w:rsidRDefault="0017789E" w:rsidP="004B7BD1">
      <w:pPr>
        <w:tabs>
          <w:tab w:val="left" w:pos="5670"/>
        </w:tabs>
        <w:autoSpaceDE w:val="0"/>
        <w:autoSpaceDN w:val="0"/>
        <w:adjustRightInd w:val="0"/>
        <w:spacing w:line="276" w:lineRule="auto"/>
        <w:ind w:firstLine="709"/>
        <w:jc w:val="both"/>
        <w:rPr>
          <w:lang w:eastAsia="lv-LV"/>
        </w:rPr>
      </w:pPr>
      <w:r>
        <w:rPr>
          <w:lang w:eastAsia="lv-LV"/>
        </w:rPr>
        <w:t>[5.1]</w:t>
      </w:r>
      <w:r w:rsidR="00B82198">
        <w:rPr>
          <w:lang w:eastAsia="lv-LV"/>
        </w:rPr>
        <w:t xml:space="preserve"> </w:t>
      </w:r>
      <w:r w:rsidR="008B469A" w:rsidRPr="00006A9C">
        <w:rPr>
          <w:lang w:eastAsia="lv-LV"/>
        </w:rPr>
        <w:t>D. Dmitrenoks norāda, ka apelācijas instances ties</w:t>
      </w:r>
      <w:r w:rsidR="00B82198">
        <w:rPr>
          <w:lang w:eastAsia="lv-LV"/>
        </w:rPr>
        <w:t>ā</w:t>
      </w:r>
      <w:r w:rsidR="008B469A" w:rsidRPr="00006A9C">
        <w:rPr>
          <w:lang w:eastAsia="lv-LV"/>
        </w:rPr>
        <w:t xml:space="preserve"> pieļ</w:t>
      </w:r>
      <w:r w:rsidR="00B82198">
        <w:rPr>
          <w:lang w:eastAsia="lv-LV"/>
        </w:rPr>
        <w:t>auts</w:t>
      </w:r>
      <w:r w:rsidR="008B469A" w:rsidRPr="00006A9C">
        <w:rPr>
          <w:lang w:eastAsia="lv-LV"/>
        </w:rPr>
        <w:t xml:space="preserve"> Kriminālprocesa likuma 574.panta 2.punkt</w:t>
      </w:r>
      <w:r>
        <w:rPr>
          <w:lang w:eastAsia="lv-LV"/>
        </w:rPr>
        <w:t xml:space="preserve">ā norādītais Krimināllikuma </w:t>
      </w:r>
      <w:r w:rsidR="008B469A" w:rsidRPr="00006A9C">
        <w:rPr>
          <w:lang w:eastAsia="lv-LV"/>
        </w:rPr>
        <w:t>pārkāpum</w:t>
      </w:r>
      <w:r>
        <w:rPr>
          <w:lang w:eastAsia="lv-LV"/>
        </w:rPr>
        <w:t>s</w:t>
      </w:r>
      <w:r w:rsidR="00B82198">
        <w:rPr>
          <w:lang w:eastAsia="lv-LV"/>
        </w:rPr>
        <w:t>.</w:t>
      </w:r>
    </w:p>
    <w:p w:rsidR="008B469A" w:rsidRDefault="008B469A" w:rsidP="004B7BD1">
      <w:pPr>
        <w:tabs>
          <w:tab w:val="left" w:pos="5670"/>
        </w:tabs>
        <w:autoSpaceDE w:val="0"/>
        <w:autoSpaceDN w:val="0"/>
        <w:adjustRightInd w:val="0"/>
        <w:spacing w:line="276" w:lineRule="auto"/>
        <w:ind w:firstLine="709"/>
        <w:jc w:val="both"/>
        <w:rPr>
          <w:lang w:eastAsia="lv-LV"/>
        </w:rPr>
      </w:pPr>
      <w:r w:rsidRPr="00006A9C">
        <w:rPr>
          <w:lang w:eastAsia="lv-LV"/>
        </w:rPr>
        <w:t xml:space="preserve">Aizstāvis uzskata, ka apsūdzētā </w:t>
      </w:r>
      <w:r w:rsidR="00BF7233">
        <w:rPr>
          <w:lang w:eastAsia="lv-LV"/>
        </w:rPr>
        <w:t>[pers. A]</w:t>
      </w:r>
      <w:r w:rsidRPr="00006A9C">
        <w:rPr>
          <w:lang w:eastAsia="lv-LV"/>
        </w:rPr>
        <w:t xml:space="preserve"> darbībās nav </w:t>
      </w:r>
      <w:r>
        <w:rPr>
          <w:lang w:eastAsia="lv-LV"/>
        </w:rPr>
        <w:t xml:space="preserve">Krimināllikuma 177.panta otrajā daļā paredzētā </w:t>
      </w:r>
      <w:r w:rsidRPr="00006A9C">
        <w:rPr>
          <w:lang w:eastAsia="lv-LV"/>
        </w:rPr>
        <w:t xml:space="preserve">noziedzīgā nodarījuma sastāva. </w:t>
      </w:r>
      <w:r>
        <w:rPr>
          <w:lang w:eastAsia="lv-LV"/>
        </w:rPr>
        <w:t>Lietā nav konstatēts un nolēmumos nav izklāstīti pierādījumi</w:t>
      </w:r>
      <w:r w:rsidRPr="00006A9C">
        <w:rPr>
          <w:lang w:eastAsia="lv-LV"/>
        </w:rPr>
        <w:t xml:space="preserve">, ka </w:t>
      </w:r>
      <w:r w:rsidR="00BF7233">
        <w:rPr>
          <w:lang w:eastAsia="lv-LV"/>
        </w:rPr>
        <w:t>[pers. A]</w:t>
      </w:r>
      <w:r w:rsidRPr="00006A9C">
        <w:rPr>
          <w:lang w:eastAsia="lv-LV"/>
        </w:rPr>
        <w:t xml:space="preserve"> prettiesiski</w:t>
      </w:r>
      <w:r>
        <w:rPr>
          <w:lang w:eastAsia="lv-LV"/>
        </w:rPr>
        <w:t xml:space="preserve"> ar viltu personu grupā pēc iepriekšējas vienošanās</w:t>
      </w:r>
      <w:r w:rsidRPr="00006A9C">
        <w:rPr>
          <w:lang w:eastAsia="lv-LV"/>
        </w:rPr>
        <w:t xml:space="preserve"> ieguvis svešu mantu</w:t>
      </w:r>
      <w:r>
        <w:rPr>
          <w:lang w:eastAsia="lv-LV"/>
        </w:rPr>
        <w:t>. N</w:t>
      </w:r>
      <w:r w:rsidRPr="00006A9C">
        <w:rPr>
          <w:lang w:eastAsia="lv-LV"/>
        </w:rPr>
        <w:t xml:space="preserve">av </w:t>
      </w:r>
      <w:r>
        <w:rPr>
          <w:lang w:eastAsia="lv-LV"/>
        </w:rPr>
        <w:t>konstatēts</w:t>
      </w:r>
      <w:r w:rsidRPr="00006A9C">
        <w:rPr>
          <w:lang w:eastAsia="lv-LV"/>
        </w:rPr>
        <w:t xml:space="preserve"> mērķis</w:t>
      </w:r>
      <w:r>
        <w:rPr>
          <w:lang w:eastAsia="lv-LV"/>
        </w:rPr>
        <w:t xml:space="preserve"> –</w:t>
      </w:r>
      <w:r w:rsidRPr="00006A9C">
        <w:rPr>
          <w:lang w:eastAsia="lv-LV"/>
        </w:rPr>
        <w:t xml:space="preserve"> ar izdarītajām darbībām iegūt materiālu labumu vai iedzīvoties uz citu rēķina. </w:t>
      </w:r>
    </w:p>
    <w:p w:rsidR="008B469A" w:rsidRDefault="008B469A" w:rsidP="004B7BD1">
      <w:pPr>
        <w:tabs>
          <w:tab w:val="left" w:pos="5670"/>
        </w:tabs>
        <w:autoSpaceDE w:val="0"/>
        <w:autoSpaceDN w:val="0"/>
        <w:adjustRightInd w:val="0"/>
        <w:spacing w:line="276" w:lineRule="auto"/>
        <w:ind w:firstLine="709"/>
        <w:jc w:val="both"/>
        <w:rPr>
          <w:rFonts w:cs="Arial"/>
          <w:lang w:eastAsia="lv-LV"/>
        </w:rPr>
      </w:pPr>
      <w:r>
        <w:rPr>
          <w:lang w:eastAsia="lv-LV"/>
        </w:rPr>
        <w:t>[5.2] Atsaucoties uz Civilprocesa likuma 549., 552.</w:t>
      </w:r>
      <w:r w:rsidRPr="00ED4E08">
        <w:rPr>
          <w:vertAlign w:val="superscript"/>
          <w:lang w:eastAsia="lv-LV"/>
        </w:rPr>
        <w:t>1</w:t>
      </w:r>
      <w:r>
        <w:rPr>
          <w:lang w:eastAsia="lv-LV"/>
        </w:rPr>
        <w:t xml:space="preserve">pantā noteikto, aizstāvis norāda, ka no lietas faktiskajiem apstākļiem izriet, ka </w:t>
      </w:r>
      <w:r w:rsidR="00BF7233">
        <w:rPr>
          <w:lang w:eastAsia="lv-LV"/>
        </w:rPr>
        <w:t>[pers. A]</w:t>
      </w:r>
      <w:r>
        <w:rPr>
          <w:lang w:eastAsia="lv-LV"/>
        </w:rPr>
        <w:t>, būdams tiesu izpildītājs, 2009.gadā ievedis izpildu lietu Nr.</w:t>
      </w:r>
      <w:r w:rsidR="00B82198">
        <w:rPr>
          <w:lang w:eastAsia="lv-LV"/>
        </w:rPr>
        <w:t> </w:t>
      </w:r>
      <w:r w:rsidR="00BF7233">
        <w:rPr>
          <w:lang w:eastAsia="lv-LV"/>
        </w:rPr>
        <w:t>[..]</w:t>
      </w:r>
      <w:r w:rsidR="00B82198">
        <w:rPr>
          <w:lang w:eastAsia="lv-LV"/>
        </w:rPr>
        <w:t>,</w:t>
      </w:r>
      <w:r>
        <w:rPr>
          <w:lang w:eastAsia="lv-LV"/>
        </w:rPr>
        <w:t xml:space="preserve"> pamatojoties uz piedzinēja rakstisku iesniegumu un tiesas izdotu izpildu rakstu. </w:t>
      </w:r>
      <w:r w:rsidRPr="008C51E6">
        <w:rPr>
          <w:lang w:eastAsia="lv-LV"/>
        </w:rPr>
        <w:t>Aizstāvis uzsv</w:t>
      </w:r>
      <w:r>
        <w:rPr>
          <w:lang w:eastAsia="lv-LV"/>
        </w:rPr>
        <w:t>er</w:t>
      </w:r>
      <w:r w:rsidRPr="008C51E6">
        <w:rPr>
          <w:lang w:eastAsia="lv-LV"/>
        </w:rPr>
        <w:t>, ka n</w:t>
      </w:r>
      <w:r w:rsidRPr="008C51E6">
        <w:rPr>
          <w:rFonts w:cs="Arial"/>
          <w:lang w:eastAsia="lv-LV"/>
        </w:rPr>
        <w:t>e aps</w:t>
      </w:r>
      <w:r w:rsidRPr="008C51E6">
        <w:rPr>
          <w:lang w:eastAsia="lv-LV"/>
        </w:rPr>
        <w:t>ū</w:t>
      </w:r>
      <w:r w:rsidRPr="008C51E6">
        <w:rPr>
          <w:rFonts w:cs="Arial"/>
          <w:lang w:eastAsia="lv-LV"/>
        </w:rPr>
        <w:t>dz</w:t>
      </w:r>
      <w:r w:rsidRPr="008C51E6">
        <w:rPr>
          <w:lang w:eastAsia="lv-LV"/>
        </w:rPr>
        <w:t>ī</w:t>
      </w:r>
      <w:r w:rsidRPr="008C51E6">
        <w:rPr>
          <w:rFonts w:cs="Arial"/>
          <w:lang w:eastAsia="lv-LV"/>
        </w:rPr>
        <w:t>b</w:t>
      </w:r>
      <w:r w:rsidRPr="008C51E6">
        <w:rPr>
          <w:lang w:eastAsia="lv-LV"/>
        </w:rPr>
        <w:t>ā</w:t>
      </w:r>
      <w:r w:rsidRPr="008C51E6">
        <w:rPr>
          <w:rFonts w:cs="Arial"/>
          <w:lang w:eastAsia="lv-LV"/>
        </w:rPr>
        <w:t>, ne ties</w:t>
      </w:r>
      <w:r>
        <w:rPr>
          <w:rFonts w:cs="Arial"/>
          <w:lang w:eastAsia="lv-LV"/>
        </w:rPr>
        <w:t>u</w:t>
      </w:r>
      <w:r w:rsidRPr="008C51E6">
        <w:rPr>
          <w:rFonts w:cs="Arial"/>
          <w:lang w:eastAsia="lv-LV"/>
        </w:rPr>
        <w:t xml:space="preserve"> </w:t>
      </w:r>
      <w:r>
        <w:rPr>
          <w:rFonts w:cs="Arial"/>
          <w:lang w:eastAsia="lv-LV"/>
        </w:rPr>
        <w:t>nolēmumos</w:t>
      </w:r>
      <w:r w:rsidRPr="008C51E6">
        <w:rPr>
          <w:rFonts w:cs="Arial"/>
          <w:lang w:eastAsia="lv-LV"/>
        </w:rPr>
        <w:t xml:space="preserve"> nav nor</w:t>
      </w:r>
      <w:r w:rsidRPr="008C51E6">
        <w:rPr>
          <w:lang w:eastAsia="lv-LV"/>
        </w:rPr>
        <w:t>ā</w:t>
      </w:r>
      <w:r w:rsidRPr="008C51E6">
        <w:rPr>
          <w:rFonts w:cs="Arial"/>
          <w:lang w:eastAsia="lv-LV"/>
        </w:rPr>
        <w:t>d</w:t>
      </w:r>
      <w:r w:rsidRPr="008C51E6">
        <w:rPr>
          <w:lang w:eastAsia="lv-LV"/>
        </w:rPr>
        <w:t>ī</w:t>
      </w:r>
      <w:r w:rsidRPr="008C51E6">
        <w:rPr>
          <w:rFonts w:cs="Arial"/>
          <w:lang w:eastAsia="lv-LV"/>
        </w:rPr>
        <w:t>ts, k</w:t>
      </w:r>
      <w:r w:rsidRPr="008C51E6">
        <w:rPr>
          <w:lang w:eastAsia="lv-LV"/>
        </w:rPr>
        <w:t>ā</w:t>
      </w:r>
      <w:r w:rsidRPr="008C51E6">
        <w:rPr>
          <w:rFonts w:cs="Arial"/>
          <w:lang w:eastAsia="lv-LV"/>
        </w:rPr>
        <w:t xml:space="preserve"> izpaudusies </w:t>
      </w:r>
      <w:r w:rsidR="00BF7233">
        <w:rPr>
          <w:rFonts w:cs="Arial"/>
          <w:lang w:eastAsia="lv-LV"/>
        </w:rPr>
        <w:t>[pers. A]</w:t>
      </w:r>
      <w:r w:rsidRPr="008C51E6">
        <w:rPr>
          <w:rFonts w:cs="Arial"/>
          <w:lang w:eastAsia="lv-LV"/>
        </w:rPr>
        <w:t xml:space="preserve"> un </w:t>
      </w:r>
      <w:r w:rsidR="00BF7233">
        <w:rPr>
          <w:rFonts w:cs="Arial"/>
          <w:lang w:eastAsia="lv-LV"/>
        </w:rPr>
        <w:t>[pers. B]</w:t>
      </w:r>
      <w:r w:rsidRPr="008C51E6">
        <w:rPr>
          <w:rFonts w:cs="Arial"/>
          <w:lang w:eastAsia="lv-LV"/>
        </w:rPr>
        <w:t xml:space="preserve"> vieno</w:t>
      </w:r>
      <w:r w:rsidRPr="008C51E6">
        <w:rPr>
          <w:lang w:eastAsia="lv-LV"/>
        </w:rPr>
        <w:t>š</w:t>
      </w:r>
      <w:r w:rsidRPr="008C51E6">
        <w:rPr>
          <w:rFonts w:cs="Arial"/>
          <w:lang w:eastAsia="lv-LV"/>
        </w:rPr>
        <w:t>an</w:t>
      </w:r>
      <w:r w:rsidRPr="008C51E6">
        <w:rPr>
          <w:lang w:eastAsia="lv-LV"/>
        </w:rPr>
        <w:t>ā</w:t>
      </w:r>
      <w:r w:rsidRPr="008C51E6">
        <w:rPr>
          <w:rFonts w:cs="Arial"/>
          <w:lang w:eastAsia="lv-LV"/>
        </w:rPr>
        <w:t>s par kr</w:t>
      </w:r>
      <w:r w:rsidRPr="008C51E6">
        <w:rPr>
          <w:lang w:eastAsia="lv-LV"/>
        </w:rPr>
        <w:t>ā</w:t>
      </w:r>
      <w:r w:rsidRPr="008C51E6">
        <w:rPr>
          <w:rFonts w:cs="Arial"/>
          <w:lang w:eastAsia="lv-LV"/>
        </w:rPr>
        <w:t>p</w:t>
      </w:r>
      <w:r w:rsidRPr="008C51E6">
        <w:rPr>
          <w:lang w:eastAsia="lv-LV"/>
        </w:rPr>
        <w:t>š</w:t>
      </w:r>
      <w:r w:rsidRPr="008C51E6">
        <w:rPr>
          <w:rFonts w:cs="Arial"/>
          <w:lang w:eastAsia="lv-LV"/>
        </w:rPr>
        <w:t>anas izdar</w:t>
      </w:r>
      <w:r w:rsidRPr="008C51E6">
        <w:rPr>
          <w:lang w:eastAsia="lv-LV"/>
        </w:rPr>
        <w:t>īš</w:t>
      </w:r>
      <w:r w:rsidRPr="008C51E6">
        <w:rPr>
          <w:rFonts w:cs="Arial"/>
          <w:lang w:eastAsia="lv-LV"/>
        </w:rPr>
        <w:t xml:space="preserve">anu. </w:t>
      </w:r>
      <w:r>
        <w:rPr>
          <w:rFonts w:cs="Arial"/>
          <w:lang w:eastAsia="lv-LV"/>
        </w:rPr>
        <w:t>Tiesu nolēmumos n</w:t>
      </w:r>
      <w:r w:rsidRPr="008C51E6">
        <w:rPr>
          <w:rFonts w:cs="Arial"/>
          <w:lang w:eastAsia="lv-LV"/>
        </w:rPr>
        <w:t>av motiv</w:t>
      </w:r>
      <w:r w:rsidRPr="008C51E6">
        <w:rPr>
          <w:lang w:eastAsia="lv-LV"/>
        </w:rPr>
        <w:t>ē</w:t>
      </w:r>
      <w:r>
        <w:rPr>
          <w:rFonts w:cs="Arial"/>
          <w:lang w:eastAsia="lv-LV"/>
        </w:rPr>
        <w:t>ts</w:t>
      </w:r>
      <w:r w:rsidR="000D488D">
        <w:rPr>
          <w:rFonts w:cs="Arial"/>
          <w:lang w:eastAsia="lv-LV"/>
        </w:rPr>
        <w:t>,</w:t>
      </w:r>
      <w:r w:rsidRPr="008C51E6">
        <w:rPr>
          <w:rFonts w:cs="Arial"/>
          <w:lang w:eastAsia="lv-LV"/>
        </w:rPr>
        <w:t xml:space="preserve"> k</w:t>
      </w:r>
      <w:r w:rsidRPr="008C51E6">
        <w:rPr>
          <w:lang w:eastAsia="lv-LV"/>
        </w:rPr>
        <w:t>ā</w:t>
      </w:r>
      <w:r w:rsidRPr="008C51E6">
        <w:rPr>
          <w:rFonts w:cs="Arial"/>
          <w:lang w:eastAsia="lv-LV"/>
        </w:rPr>
        <w:t xml:space="preserve"> tiesu izpild</w:t>
      </w:r>
      <w:r w:rsidRPr="008C51E6">
        <w:rPr>
          <w:lang w:eastAsia="lv-LV"/>
        </w:rPr>
        <w:t>ī</w:t>
      </w:r>
      <w:r w:rsidRPr="008C51E6">
        <w:rPr>
          <w:rFonts w:cs="Arial"/>
          <w:lang w:eastAsia="lv-LV"/>
        </w:rPr>
        <w:t>t</w:t>
      </w:r>
      <w:r w:rsidRPr="008C51E6">
        <w:rPr>
          <w:lang w:eastAsia="lv-LV"/>
        </w:rPr>
        <w:t>ā</w:t>
      </w:r>
      <w:r w:rsidRPr="008C51E6">
        <w:rPr>
          <w:rFonts w:cs="Arial"/>
          <w:lang w:eastAsia="lv-LV"/>
        </w:rPr>
        <w:t>ja darb</w:t>
      </w:r>
      <w:r w:rsidRPr="008C51E6">
        <w:rPr>
          <w:lang w:eastAsia="lv-LV"/>
        </w:rPr>
        <w:t>ī</w:t>
      </w:r>
      <w:r w:rsidRPr="008C51E6">
        <w:rPr>
          <w:rFonts w:cs="Arial"/>
          <w:lang w:eastAsia="lv-LV"/>
        </w:rPr>
        <w:t>ba</w:t>
      </w:r>
      <w:r>
        <w:rPr>
          <w:rFonts w:cs="Arial"/>
          <w:lang w:eastAsia="lv-LV"/>
        </w:rPr>
        <w:t xml:space="preserve">s, </w:t>
      </w:r>
      <w:r w:rsidRPr="008C51E6">
        <w:rPr>
          <w:rFonts w:cs="Arial"/>
          <w:lang w:eastAsia="lv-LV"/>
        </w:rPr>
        <w:t>ievedot izpildu lietu, liecina par kr</w:t>
      </w:r>
      <w:r w:rsidRPr="008C51E6">
        <w:rPr>
          <w:lang w:eastAsia="lv-LV"/>
        </w:rPr>
        <w:t>ā</w:t>
      </w:r>
      <w:r w:rsidRPr="008C51E6">
        <w:rPr>
          <w:rFonts w:cs="Arial"/>
          <w:lang w:eastAsia="lv-LV"/>
        </w:rPr>
        <w:t>p</w:t>
      </w:r>
      <w:r w:rsidRPr="008C51E6">
        <w:rPr>
          <w:lang w:eastAsia="lv-LV"/>
        </w:rPr>
        <w:t>š</w:t>
      </w:r>
      <w:r w:rsidRPr="008C51E6">
        <w:rPr>
          <w:rFonts w:cs="Arial"/>
          <w:lang w:eastAsia="lv-LV"/>
        </w:rPr>
        <w:t>anas izdar</w:t>
      </w:r>
      <w:r w:rsidRPr="008C51E6">
        <w:rPr>
          <w:lang w:eastAsia="lv-LV"/>
        </w:rPr>
        <w:t>īš</w:t>
      </w:r>
      <w:r w:rsidRPr="008C51E6">
        <w:rPr>
          <w:rFonts w:cs="Arial"/>
          <w:lang w:eastAsia="lv-LV"/>
        </w:rPr>
        <w:t>an</w:t>
      </w:r>
      <w:r>
        <w:rPr>
          <w:rFonts w:cs="Arial"/>
          <w:lang w:eastAsia="lv-LV"/>
        </w:rPr>
        <w:t>u</w:t>
      </w:r>
      <w:r w:rsidRPr="008C51E6">
        <w:rPr>
          <w:rFonts w:cs="Arial"/>
          <w:lang w:eastAsia="lv-LV"/>
        </w:rPr>
        <w:t xml:space="preserve">. </w:t>
      </w:r>
      <w:r>
        <w:rPr>
          <w:rFonts w:cs="Arial"/>
          <w:lang w:eastAsia="lv-LV"/>
        </w:rPr>
        <w:t xml:space="preserve">Atsaucoties uz </w:t>
      </w:r>
      <w:r w:rsidRPr="008C51E6">
        <w:rPr>
          <w:rFonts w:cs="Arial"/>
          <w:lang w:eastAsia="lv-LV"/>
        </w:rPr>
        <w:t>Civilprocesa likuma 6</w:t>
      </w:r>
      <w:r>
        <w:rPr>
          <w:rFonts w:cs="Arial"/>
          <w:lang w:eastAsia="lv-LV"/>
        </w:rPr>
        <w:t>31</w:t>
      </w:r>
      <w:r w:rsidRPr="008C51E6">
        <w:rPr>
          <w:rFonts w:cs="Arial"/>
          <w:lang w:eastAsia="lv-LV"/>
        </w:rPr>
        <w:t>.</w:t>
      </w:r>
      <w:r>
        <w:rPr>
          <w:rFonts w:cs="Arial"/>
          <w:lang w:eastAsia="lv-LV"/>
        </w:rPr>
        <w:t>pantu, aizstāvis norāda, ka t</w:t>
      </w:r>
      <w:r w:rsidRPr="00E33878">
        <w:rPr>
          <w:rFonts w:cs="Arial"/>
          <w:lang w:eastAsia="lv-LV"/>
        </w:rPr>
        <w:t>iesu izpild</w:t>
      </w:r>
      <w:r w:rsidRPr="00E33878">
        <w:rPr>
          <w:lang w:eastAsia="lv-LV"/>
        </w:rPr>
        <w:t>ī</w:t>
      </w:r>
      <w:r w:rsidRPr="00E33878">
        <w:rPr>
          <w:rFonts w:cs="Arial"/>
          <w:lang w:eastAsia="lv-LV"/>
        </w:rPr>
        <w:t>t</w:t>
      </w:r>
      <w:r w:rsidRPr="00E33878">
        <w:rPr>
          <w:lang w:eastAsia="lv-LV"/>
        </w:rPr>
        <w:t>ā</w:t>
      </w:r>
      <w:r w:rsidRPr="00E33878">
        <w:rPr>
          <w:rFonts w:cs="Arial"/>
          <w:lang w:eastAsia="lv-LV"/>
        </w:rPr>
        <w:t xml:space="preserve">js </w:t>
      </w:r>
      <w:r w:rsidR="00BF7233">
        <w:rPr>
          <w:rFonts w:cs="Arial"/>
          <w:lang w:eastAsia="lv-LV"/>
        </w:rPr>
        <w:t>[pers. A]</w:t>
      </w:r>
      <w:r>
        <w:rPr>
          <w:rFonts w:cs="Arial"/>
          <w:lang w:eastAsia="lv-LV"/>
        </w:rPr>
        <w:t xml:space="preserve"> </w:t>
      </w:r>
      <w:r w:rsidRPr="00E33878">
        <w:rPr>
          <w:rFonts w:cs="Arial"/>
          <w:lang w:eastAsia="lv-LV"/>
        </w:rPr>
        <w:t>likumiskos kav</w:t>
      </w:r>
      <w:r w:rsidRPr="00E33878">
        <w:rPr>
          <w:lang w:eastAsia="lv-LV"/>
        </w:rPr>
        <w:t>ē</w:t>
      </w:r>
      <w:r w:rsidRPr="00E33878">
        <w:rPr>
          <w:rFonts w:cs="Arial"/>
          <w:lang w:eastAsia="lv-LV"/>
        </w:rPr>
        <w:t>juma procentus apr</w:t>
      </w:r>
      <w:r w:rsidRPr="00E33878">
        <w:rPr>
          <w:lang w:eastAsia="lv-LV"/>
        </w:rPr>
        <w:t>ēķ</w:t>
      </w:r>
      <w:r w:rsidRPr="00E33878">
        <w:rPr>
          <w:rFonts w:cs="Arial"/>
          <w:lang w:eastAsia="lv-LV"/>
        </w:rPr>
        <w:t>in</w:t>
      </w:r>
      <w:r w:rsidRPr="00E33878">
        <w:rPr>
          <w:lang w:eastAsia="lv-LV"/>
        </w:rPr>
        <w:t>ā</w:t>
      </w:r>
      <w:r w:rsidRPr="00E33878">
        <w:rPr>
          <w:rFonts w:cs="Arial"/>
          <w:lang w:eastAsia="lv-LV"/>
        </w:rPr>
        <w:t>jis p</w:t>
      </w:r>
      <w:r w:rsidRPr="00E33878">
        <w:rPr>
          <w:lang w:eastAsia="lv-LV"/>
        </w:rPr>
        <w:t>ē</w:t>
      </w:r>
      <w:r w:rsidR="00B82198">
        <w:rPr>
          <w:rFonts w:cs="Arial"/>
          <w:lang w:eastAsia="lv-LV"/>
        </w:rPr>
        <w:t>c SIA </w:t>
      </w:r>
      <w:r w:rsidRPr="00E33878">
        <w:rPr>
          <w:lang w:eastAsia="lv-LV"/>
        </w:rPr>
        <w:t>„</w:t>
      </w:r>
      <w:r w:rsidR="00BF7233">
        <w:rPr>
          <w:rFonts w:cs="Arial"/>
          <w:lang w:eastAsia="lv-LV"/>
        </w:rPr>
        <w:t>[Nosaukums]</w:t>
      </w:r>
      <w:r w:rsidR="00B82198">
        <w:rPr>
          <w:rFonts w:cs="Arial"/>
          <w:lang w:eastAsia="lv-LV"/>
        </w:rPr>
        <w:t>”</w:t>
      </w:r>
      <w:r w:rsidRPr="00E33878">
        <w:rPr>
          <w:rFonts w:cs="Arial"/>
          <w:lang w:eastAsia="lv-LV"/>
        </w:rPr>
        <w:t xml:space="preserve"> pilnvarot</w:t>
      </w:r>
      <w:r w:rsidRPr="00E33878">
        <w:rPr>
          <w:lang w:eastAsia="lv-LV"/>
        </w:rPr>
        <w:t>ā</w:t>
      </w:r>
      <w:r w:rsidRPr="00E33878">
        <w:rPr>
          <w:rFonts w:cs="Arial"/>
          <w:lang w:eastAsia="lv-LV"/>
        </w:rPr>
        <w:t xml:space="preserve">s personas </w:t>
      </w:r>
      <w:r w:rsidR="00BF7233">
        <w:rPr>
          <w:rFonts w:cs="Arial"/>
          <w:lang w:eastAsia="lv-LV"/>
        </w:rPr>
        <w:t>[pers. B]</w:t>
      </w:r>
      <w:r w:rsidRPr="00E33878">
        <w:rPr>
          <w:rFonts w:cs="Arial"/>
          <w:lang w:eastAsia="lv-LV"/>
        </w:rPr>
        <w:t xml:space="preserve"> l</w:t>
      </w:r>
      <w:r w:rsidRPr="00E33878">
        <w:rPr>
          <w:lang w:eastAsia="lv-LV"/>
        </w:rPr>
        <w:t>ū</w:t>
      </w:r>
      <w:r w:rsidRPr="00E33878">
        <w:rPr>
          <w:rFonts w:cs="Arial"/>
          <w:lang w:eastAsia="lv-LV"/>
        </w:rPr>
        <w:t xml:space="preserve">guma </w:t>
      </w:r>
      <w:r>
        <w:rPr>
          <w:rFonts w:cs="Arial"/>
          <w:lang w:eastAsia="lv-LV"/>
        </w:rPr>
        <w:t>uz viņa</w:t>
      </w:r>
      <w:r w:rsidRPr="00E33878">
        <w:rPr>
          <w:rFonts w:cs="Arial"/>
          <w:lang w:eastAsia="lv-LV"/>
        </w:rPr>
        <w:t xml:space="preserve"> iesnieguma pamata</w:t>
      </w:r>
      <w:r>
        <w:rPr>
          <w:rFonts w:cs="Arial"/>
          <w:lang w:eastAsia="lv-LV"/>
        </w:rPr>
        <w:t>. P</w:t>
      </w:r>
      <w:r w:rsidRPr="00E33878">
        <w:rPr>
          <w:rFonts w:cs="Arial"/>
          <w:lang w:eastAsia="lv-LV"/>
        </w:rPr>
        <w:t>ar veikto apr</w:t>
      </w:r>
      <w:r w:rsidRPr="00E33878">
        <w:rPr>
          <w:lang w:eastAsia="lv-LV"/>
        </w:rPr>
        <w:t>ēķ</w:t>
      </w:r>
      <w:r w:rsidRPr="00E33878">
        <w:rPr>
          <w:rFonts w:cs="Arial"/>
          <w:lang w:eastAsia="lv-LV"/>
        </w:rPr>
        <w:t xml:space="preserve">inu </w:t>
      </w:r>
      <w:r w:rsidR="00BF7233">
        <w:rPr>
          <w:rFonts w:cs="Arial"/>
          <w:lang w:eastAsia="lv-LV"/>
        </w:rPr>
        <w:t>[pers. A]</w:t>
      </w:r>
      <w:r>
        <w:rPr>
          <w:rFonts w:cs="Arial"/>
          <w:lang w:eastAsia="lv-LV"/>
        </w:rPr>
        <w:t xml:space="preserve"> likumā paredzētajā kārtībā informēja parādn</w:t>
      </w:r>
      <w:r w:rsidR="00B82198">
        <w:rPr>
          <w:rFonts w:cs="Arial"/>
          <w:lang w:eastAsia="lv-LV"/>
        </w:rPr>
        <w:t>ieku – Aizsardzības ministriju –</w:t>
      </w:r>
      <w:r>
        <w:rPr>
          <w:rFonts w:cs="Arial"/>
          <w:lang w:eastAsia="lv-LV"/>
        </w:rPr>
        <w:t>, kas neapstrīdēja aprēķinu.</w:t>
      </w:r>
    </w:p>
    <w:p w:rsidR="004F610B" w:rsidRDefault="008B469A" w:rsidP="004B7BD1">
      <w:pPr>
        <w:tabs>
          <w:tab w:val="left" w:pos="5670"/>
        </w:tabs>
        <w:autoSpaceDE w:val="0"/>
        <w:autoSpaceDN w:val="0"/>
        <w:adjustRightInd w:val="0"/>
        <w:spacing w:line="276" w:lineRule="auto"/>
        <w:ind w:firstLine="709"/>
        <w:jc w:val="both"/>
        <w:rPr>
          <w:rFonts w:cs="Arial"/>
          <w:lang w:eastAsia="lv-LV"/>
        </w:rPr>
      </w:pPr>
      <w:r>
        <w:rPr>
          <w:rFonts w:cs="Arial"/>
          <w:lang w:eastAsia="lv-LV"/>
        </w:rPr>
        <w:t>[5.3] Aizstāvis D. Dmitrenoks, atsaucoties uz Civilprocesa likuma 631.pantu, Civillikuma 1765., 1759.pantu, norāda, ka parāda esību apstiprina tiesas spriedums. Pēc aizstāvja domām, procentu maksāšanas pienākum</w:t>
      </w:r>
      <w:r w:rsidR="00B82198">
        <w:rPr>
          <w:rFonts w:cs="Arial"/>
          <w:lang w:eastAsia="lv-LV"/>
        </w:rPr>
        <w:t>u nosaka Civillikuma 1759.pants</w:t>
      </w:r>
      <w:r w:rsidR="004B7BD1">
        <w:rPr>
          <w:rFonts w:cs="Arial"/>
          <w:lang w:eastAsia="lv-LV"/>
        </w:rPr>
        <w:t>, un</w:t>
      </w:r>
      <w:r>
        <w:rPr>
          <w:rFonts w:cs="Arial"/>
          <w:lang w:eastAsia="lv-LV"/>
        </w:rPr>
        <w:t xml:space="preserve"> </w:t>
      </w:r>
      <w:r w:rsidRPr="00F42ADC">
        <w:rPr>
          <w:rFonts w:cs="Arial"/>
          <w:lang w:eastAsia="lv-LV"/>
        </w:rPr>
        <w:t>situācijā, kad pastāv atšķirīgs viedoklis par tiesību normu interpretāciju, person</w:t>
      </w:r>
      <w:r>
        <w:rPr>
          <w:rFonts w:cs="Arial"/>
          <w:lang w:eastAsia="lv-LV"/>
        </w:rPr>
        <w:t xml:space="preserve">u nevar saukt </w:t>
      </w:r>
      <w:r w:rsidRPr="00F42ADC">
        <w:rPr>
          <w:rFonts w:cs="Arial"/>
          <w:lang w:eastAsia="lv-LV"/>
        </w:rPr>
        <w:t>pie kriminālatbildības</w:t>
      </w:r>
      <w:r w:rsidR="00B82198">
        <w:rPr>
          <w:rFonts w:cs="Arial"/>
          <w:lang w:eastAsia="lv-LV"/>
        </w:rPr>
        <w:t>.</w:t>
      </w:r>
    </w:p>
    <w:p w:rsidR="00E04900" w:rsidRDefault="00E04900" w:rsidP="00B82198">
      <w:pPr>
        <w:tabs>
          <w:tab w:val="left" w:pos="5670"/>
        </w:tabs>
        <w:autoSpaceDE w:val="0"/>
        <w:autoSpaceDN w:val="0"/>
        <w:adjustRightInd w:val="0"/>
        <w:spacing w:line="276" w:lineRule="auto"/>
        <w:ind w:firstLine="720"/>
        <w:jc w:val="both"/>
        <w:rPr>
          <w:rFonts w:cs="Arial"/>
          <w:lang w:eastAsia="lv-LV"/>
        </w:rPr>
      </w:pPr>
    </w:p>
    <w:p w:rsidR="00E04900" w:rsidRDefault="00E04900" w:rsidP="00B82198">
      <w:pPr>
        <w:tabs>
          <w:tab w:val="left" w:pos="5670"/>
        </w:tabs>
        <w:autoSpaceDE w:val="0"/>
        <w:autoSpaceDN w:val="0"/>
        <w:adjustRightInd w:val="0"/>
        <w:spacing w:line="276" w:lineRule="auto"/>
        <w:ind w:firstLine="720"/>
        <w:jc w:val="both"/>
      </w:pPr>
    </w:p>
    <w:p w:rsidR="003A67D1" w:rsidRDefault="00677CD8" w:rsidP="009F04DC">
      <w:pPr>
        <w:spacing w:line="276" w:lineRule="auto"/>
        <w:jc w:val="center"/>
        <w:rPr>
          <w:rFonts w:eastAsia="Times New Roman"/>
          <w:b/>
        </w:rPr>
      </w:pPr>
      <w:r>
        <w:rPr>
          <w:rFonts w:eastAsia="Times New Roman"/>
          <w:b/>
        </w:rPr>
        <w:t>Motīvu daļa</w:t>
      </w:r>
    </w:p>
    <w:p w:rsidR="009D54D6" w:rsidRDefault="009D54D6" w:rsidP="00E40FD6">
      <w:pPr>
        <w:spacing w:line="276" w:lineRule="auto"/>
        <w:jc w:val="both"/>
        <w:rPr>
          <w:rFonts w:eastAsia="Times New Roman"/>
        </w:rPr>
      </w:pPr>
    </w:p>
    <w:p w:rsidR="008B469A" w:rsidRPr="008B469A" w:rsidRDefault="008B469A" w:rsidP="004B7BD1">
      <w:pPr>
        <w:spacing w:line="276" w:lineRule="auto"/>
        <w:ind w:firstLine="709"/>
        <w:jc w:val="both"/>
        <w:rPr>
          <w:rFonts w:eastAsia="Times New Roman"/>
        </w:rPr>
      </w:pPr>
      <w:r>
        <w:rPr>
          <w:rFonts w:eastAsia="Times New Roman"/>
        </w:rPr>
        <w:t>[6] </w:t>
      </w:r>
      <w:r w:rsidR="00B82198">
        <w:rPr>
          <w:rFonts w:eastAsia="Times New Roman"/>
        </w:rPr>
        <w:t xml:space="preserve">Senāts atzīst, ka apsūdzētā </w:t>
      </w:r>
      <w:r w:rsidR="00BF7233">
        <w:rPr>
          <w:rFonts w:eastAsia="Times New Roman"/>
        </w:rPr>
        <w:t>[pers. B]</w:t>
      </w:r>
      <w:r w:rsidR="00B82198">
        <w:rPr>
          <w:rFonts w:eastAsia="Times New Roman"/>
        </w:rPr>
        <w:t xml:space="preserve"> un aizstāvja N. Šlitkes</w:t>
      </w:r>
      <w:r w:rsidRPr="008B469A">
        <w:rPr>
          <w:rFonts w:eastAsia="Times New Roman"/>
        </w:rPr>
        <w:t xml:space="preserve"> lūgums par lietas izskatīšanu mutvārdu procesā</w:t>
      </w:r>
      <w:r>
        <w:rPr>
          <w:rFonts w:eastAsia="Times New Roman"/>
        </w:rPr>
        <w:t xml:space="preserve"> </w:t>
      </w:r>
      <w:r w:rsidRPr="008B469A">
        <w:rPr>
          <w:rFonts w:eastAsia="Times New Roman"/>
        </w:rPr>
        <w:t>ir noraidāms.</w:t>
      </w:r>
    </w:p>
    <w:p w:rsidR="008B469A" w:rsidRPr="008B469A" w:rsidRDefault="008B469A" w:rsidP="004B7BD1">
      <w:pPr>
        <w:spacing w:line="276" w:lineRule="auto"/>
        <w:ind w:firstLine="709"/>
        <w:jc w:val="both"/>
        <w:rPr>
          <w:rFonts w:eastAsia="Times New Roman"/>
        </w:rPr>
      </w:pPr>
      <w:r w:rsidRPr="008B469A">
        <w:rPr>
          <w:rFonts w:eastAsia="Times New Roman"/>
        </w:rPr>
        <w:t>Saskaņā ar Kriminālprocesa likuma 583.panta pirmo daļu tiesnesis, kuram uzdots referēt,</w:t>
      </w:r>
      <w:r>
        <w:rPr>
          <w:rFonts w:eastAsia="Times New Roman"/>
        </w:rPr>
        <w:t xml:space="preserve"> </w:t>
      </w:r>
      <w:r w:rsidRPr="008B469A">
        <w:rPr>
          <w:rFonts w:eastAsia="Times New Roman"/>
        </w:rPr>
        <w:t>nosaka lietas izskatīšanu rakstveida procesā vai izskatīšanu tiesas sēdē. No šā panta otrās daļas</w:t>
      </w:r>
      <w:r>
        <w:rPr>
          <w:rFonts w:eastAsia="Times New Roman"/>
        </w:rPr>
        <w:t xml:space="preserve"> </w:t>
      </w:r>
      <w:r w:rsidRPr="008B469A">
        <w:rPr>
          <w:rFonts w:eastAsia="Times New Roman"/>
        </w:rPr>
        <w:t>izriet, ka lietas izskatīšanu rakstveida procesā nosaka, ja iespējams pieņemt lēmumu pēc lietā</w:t>
      </w:r>
      <w:r>
        <w:rPr>
          <w:rFonts w:eastAsia="Times New Roman"/>
        </w:rPr>
        <w:t xml:space="preserve"> </w:t>
      </w:r>
      <w:r w:rsidRPr="008B469A">
        <w:rPr>
          <w:rFonts w:eastAsia="Times New Roman"/>
        </w:rPr>
        <w:t>esošajiem materiāliem. Ja nepieciešami papildu paskaidrojumi no personām, kurām ir tiesības</w:t>
      </w:r>
      <w:r>
        <w:rPr>
          <w:rFonts w:eastAsia="Times New Roman"/>
        </w:rPr>
        <w:t xml:space="preserve"> </w:t>
      </w:r>
      <w:r w:rsidRPr="008B469A">
        <w:rPr>
          <w:rFonts w:eastAsia="Times New Roman"/>
        </w:rPr>
        <w:t xml:space="preserve">piedalīties procesā, vai, </w:t>
      </w:r>
      <w:r w:rsidR="0094221E">
        <w:rPr>
          <w:rFonts w:eastAsia="Times New Roman"/>
        </w:rPr>
        <w:t xml:space="preserve">Augstākās tiesas </w:t>
      </w:r>
      <w:r w:rsidRPr="008B469A">
        <w:rPr>
          <w:rFonts w:eastAsia="Times New Roman"/>
        </w:rPr>
        <w:t>ieskatā, attiecīgajai lietai var būt īpaša nozīme likuma</w:t>
      </w:r>
      <w:r>
        <w:rPr>
          <w:rFonts w:eastAsia="Times New Roman"/>
        </w:rPr>
        <w:t xml:space="preserve"> </w:t>
      </w:r>
      <w:r w:rsidRPr="008B469A">
        <w:rPr>
          <w:rFonts w:eastAsia="Times New Roman"/>
        </w:rPr>
        <w:t>normu interpretēšanā, nosaka lietas izskatīšanu tiesas sēdē.</w:t>
      </w:r>
    </w:p>
    <w:p w:rsidR="008B469A" w:rsidRDefault="008B469A" w:rsidP="004B7BD1">
      <w:pPr>
        <w:spacing w:line="276" w:lineRule="auto"/>
        <w:ind w:firstLine="709"/>
        <w:jc w:val="both"/>
        <w:rPr>
          <w:rFonts w:eastAsia="Times New Roman"/>
        </w:rPr>
      </w:pPr>
      <w:r w:rsidRPr="008B469A">
        <w:rPr>
          <w:rFonts w:eastAsia="Times New Roman"/>
        </w:rPr>
        <w:t>Senāts atzīst, ka lieta izskatāma rakstveida procesā, jo lēmumu iespējams pieņemt pēc lietā</w:t>
      </w:r>
      <w:r>
        <w:rPr>
          <w:rFonts w:eastAsia="Times New Roman"/>
        </w:rPr>
        <w:t xml:space="preserve"> </w:t>
      </w:r>
      <w:r w:rsidRPr="008B469A">
        <w:rPr>
          <w:rFonts w:eastAsia="Times New Roman"/>
        </w:rPr>
        <w:t>esošajiem materiāliem. Papildu paskaidrojumi no personām, kurām ir tiesības piedalīties procesā,</w:t>
      </w:r>
      <w:r>
        <w:rPr>
          <w:rFonts w:eastAsia="Times New Roman"/>
        </w:rPr>
        <w:t xml:space="preserve"> </w:t>
      </w:r>
      <w:r w:rsidRPr="008B469A">
        <w:rPr>
          <w:rFonts w:eastAsia="Times New Roman"/>
        </w:rPr>
        <w:t>nav nepieciešami, un konkrētajai lietai nav īpašas nozīmes likuma normu interpretēšanā.</w:t>
      </w:r>
    </w:p>
    <w:p w:rsidR="008B469A" w:rsidRDefault="008B469A" w:rsidP="004B7BD1">
      <w:pPr>
        <w:spacing w:line="276" w:lineRule="auto"/>
        <w:ind w:firstLine="709"/>
        <w:jc w:val="both"/>
        <w:rPr>
          <w:rFonts w:eastAsia="Times New Roman"/>
        </w:rPr>
      </w:pPr>
    </w:p>
    <w:p w:rsidR="008B469A" w:rsidRDefault="008B469A" w:rsidP="004B7BD1">
      <w:pPr>
        <w:spacing w:line="276" w:lineRule="auto"/>
        <w:ind w:firstLine="709"/>
        <w:jc w:val="both"/>
        <w:rPr>
          <w:rFonts w:eastAsia="Times New Roman"/>
        </w:rPr>
      </w:pPr>
      <w:r>
        <w:rPr>
          <w:rFonts w:eastAsia="Times New Roman"/>
        </w:rPr>
        <w:t>[7]</w:t>
      </w:r>
      <w:r w:rsidR="00E04900">
        <w:rPr>
          <w:rFonts w:eastAsia="Times New Roman"/>
        </w:rPr>
        <w:t> </w:t>
      </w:r>
      <w:r>
        <w:rPr>
          <w:rFonts w:eastAsia="Times New Roman"/>
        </w:rPr>
        <w:t xml:space="preserve">Senāts atzīst, ka Rīgas apgabaltiesas 2018.gada 16.oktobra lēmums un Rīgas pilsētas Vidzemes priekšpilsētas tiesas 2018.gada 11.aprīļa spriedums atceļami un lieta nosūtāma jaunai izskatīšanai Rīgas pilsētas Vidzemes priekšpilsētas tiesā. </w:t>
      </w:r>
    </w:p>
    <w:p w:rsidR="008B469A" w:rsidRDefault="008B469A" w:rsidP="004B7BD1">
      <w:pPr>
        <w:spacing w:line="276" w:lineRule="auto"/>
        <w:ind w:firstLine="709"/>
        <w:jc w:val="both"/>
        <w:rPr>
          <w:rFonts w:eastAsia="Times New Roman"/>
        </w:rPr>
      </w:pPr>
    </w:p>
    <w:p w:rsidR="008B469A" w:rsidRDefault="008B469A" w:rsidP="004B7BD1">
      <w:pPr>
        <w:spacing w:line="276" w:lineRule="auto"/>
        <w:ind w:firstLine="709"/>
        <w:jc w:val="both"/>
        <w:rPr>
          <w:rFonts w:eastAsia="Times New Roman"/>
        </w:rPr>
      </w:pPr>
      <w:r>
        <w:rPr>
          <w:rFonts w:eastAsia="Times New Roman"/>
        </w:rPr>
        <w:t>[8] Kasācijas instances tiesa atzīst, ka pirmās instances tiesa, izskatot lietu, pieļāva Kriminālprocesa likuma 575.panta pirmās daļas 7.punktā norādīto Kriminālprocesa likuma būtisku pārkāpumu, kas katrā ziņā izraisa tiesas nolēmuma atcelšanu, jo, taisot spriedumu,  pārkāp</w:t>
      </w:r>
      <w:r w:rsidR="00B2281D">
        <w:rPr>
          <w:rFonts w:eastAsia="Times New Roman"/>
        </w:rPr>
        <w:t>ts apspriedes istabas noslēpums</w:t>
      </w:r>
      <w:r>
        <w:rPr>
          <w:rFonts w:eastAsia="Times New Roman"/>
        </w:rPr>
        <w:t xml:space="preserve">. </w:t>
      </w:r>
    </w:p>
    <w:p w:rsidR="008B469A" w:rsidRDefault="008B469A" w:rsidP="004B7BD1">
      <w:pPr>
        <w:spacing w:line="276" w:lineRule="auto"/>
        <w:ind w:firstLine="709"/>
        <w:jc w:val="both"/>
        <w:rPr>
          <w:rFonts w:eastAsia="Times New Roman"/>
        </w:rPr>
      </w:pPr>
      <w:r>
        <w:rPr>
          <w:rFonts w:eastAsia="Times New Roman"/>
        </w:rPr>
        <w:t xml:space="preserve">Apelācijas instances tiesa nepiekrita apsūdzētā </w:t>
      </w:r>
      <w:r w:rsidR="00BF7233">
        <w:rPr>
          <w:rFonts w:eastAsia="Times New Roman"/>
        </w:rPr>
        <w:t>[pers. B]</w:t>
      </w:r>
      <w:r>
        <w:rPr>
          <w:rFonts w:eastAsia="Times New Roman"/>
        </w:rPr>
        <w:t xml:space="preserve"> aizstāvja N. Šlitkes norādītajam, ka pirmās instances tiesa, atgriežoties no apspriežu istabas, pasludinot saīsināto spriedumu un izsniedzot saīsinātā sprieduma norakstus, pieļāva Kriminālprocesa likuma 513.panta pārkāpumu, tas ir, pārkāpa tiesas apspriedes noslēpumu. Rīgas apgabaltiesa atzina, ka tiesas sprieduma noraksta izgatavošana ir tehnisks darbs, ko veic tiesneša atbalsta personāls un tiesas sprieduma noraksta izgatavošana pirms došanās zāl</w:t>
      </w:r>
      <w:r w:rsidR="00F0609B">
        <w:rPr>
          <w:rFonts w:eastAsia="Times New Roman"/>
        </w:rPr>
        <w:t>ē</w:t>
      </w:r>
      <w:r>
        <w:rPr>
          <w:rFonts w:eastAsia="Times New Roman"/>
        </w:rPr>
        <w:t xml:space="preserve"> sprieduma pasludināšanai, nav vērtējama kā tiesas apspriedes noslēpuma pārkāpšana, jo uz to brīdi apspriede Kriminālprocesa likuma izpratnē bija pabeigta, saīsinātais spriedums uzrakstīts un parakstīts. Apelācijas instances tiesa uzskatīja, ka netika izpausts tiesas apspriedes noslēpums, bet tika izpildītas Kriminālprocesa likuma 530.panta otrās daļas prasības.</w:t>
      </w:r>
    </w:p>
    <w:p w:rsidR="008B469A" w:rsidRDefault="008B469A" w:rsidP="004B7BD1">
      <w:pPr>
        <w:spacing w:line="276" w:lineRule="auto"/>
        <w:ind w:firstLine="709"/>
        <w:jc w:val="both"/>
        <w:rPr>
          <w:rFonts w:eastAsia="Times New Roman"/>
        </w:rPr>
      </w:pPr>
      <w:r>
        <w:rPr>
          <w:rFonts w:eastAsia="Times New Roman"/>
        </w:rPr>
        <w:t xml:space="preserve">Apelācijas instances tiesā netika atspēkots aizstāvja N. Šlitkes apelācijas sūdzībā izteiktais apgalvojums par to, ka pirms pirmās instances tiesas sprieduma pasludināšanas tā saturs ir kļuvis zināms vismaz tiesas sēžu sekretārei, kura parakstījusies uz saīsinātā sprieduma noraksta, apliecinot lapu skaitu. Aizstāvis apelācijas sūdzības papildinājumiem pievienojis izsniegtā </w:t>
      </w:r>
      <w:r w:rsidRPr="00F50627">
        <w:rPr>
          <w:rFonts w:eastAsia="Times New Roman"/>
        </w:rPr>
        <w:t xml:space="preserve">saīsinātā sprieduma norakstu, no kura redzams, ka norakstu noformējusi tiesas sēžu sekretāre </w:t>
      </w:r>
      <w:r w:rsidR="00BF7233">
        <w:rPr>
          <w:rFonts w:eastAsia="Times New Roman"/>
        </w:rPr>
        <w:t>[pers. C]</w:t>
      </w:r>
      <w:r w:rsidRPr="00F50627">
        <w:rPr>
          <w:rFonts w:eastAsia="Times New Roman"/>
        </w:rPr>
        <w:t xml:space="preserve">. </w:t>
      </w:r>
    </w:p>
    <w:p w:rsidR="008B469A" w:rsidRDefault="00B2281D" w:rsidP="004B7BD1">
      <w:pPr>
        <w:spacing w:line="276" w:lineRule="auto"/>
        <w:ind w:firstLine="709"/>
        <w:jc w:val="both"/>
        <w:rPr>
          <w:rFonts w:eastAsia="Times New Roman"/>
        </w:rPr>
      </w:pPr>
      <w:r>
        <w:rPr>
          <w:rFonts w:eastAsia="Times New Roman"/>
        </w:rPr>
        <w:t>A</w:t>
      </w:r>
      <w:r w:rsidR="008B469A">
        <w:rPr>
          <w:rFonts w:eastAsia="Times New Roman"/>
        </w:rPr>
        <w:t>pelācijas instances tiesas atziņu, ka pirmās instances tiesā nav pārkāpts tiesas apspriedes noslēpums,</w:t>
      </w:r>
      <w:r>
        <w:rPr>
          <w:rFonts w:eastAsia="Times New Roman"/>
        </w:rPr>
        <w:t xml:space="preserve"> Senāts atzīst</w:t>
      </w:r>
      <w:r w:rsidR="008B469A">
        <w:rPr>
          <w:rFonts w:eastAsia="Times New Roman"/>
        </w:rPr>
        <w:t xml:space="preserve"> par nepamatotu, jo šāda atziņa neatbilst tiesību normām un ir pretrunā ar Augstākās tiesas judikatūru.</w:t>
      </w:r>
    </w:p>
    <w:p w:rsidR="008B469A" w:rsidRDefault="008B469A" w:rsidP="004B7BD1">
      <w:pPr>
        <w:spacing w:line="276" w:lineRule="auto"/>
        <w:ind w:firstLine="709"/>
        <w:jc w:val="both"/>
        <w:rPr>
          <w:rFonts w:eastAsia="Times New Roman"/>
        </w:rPr>
      </w:pPr>
      <w:r>
        <w:rPr>
          <w:rFonts w:eastAsia="Times New Roman"/>
        </w:rPr>
        <w:lastRenderedPageBreak/>
        <w:t>Saskaņā ar Kriminālprocesa likuma 513.panta pirmo un otro daļu tiesas apspriede notiek apspriežu istabā. Apspriedes laikā šajā istabā atrodas tikai tiesas sastāvs, kas iztiesā lietu. Tiesa var pārtraukt apspriedi, lai atpūstos, kā arī brīvdienās un svētku dienās. Savukārt šā panta trešā daļa noteic, ka p</w:t>
      </w:r>
      <w:r w:rsidRPr="00DA57B7">
        <w:rPr>
          <w:rFonts w:eastAsia="Times New Roman"/>
        </w:rPr>
        <w:t>ārtraukuma laikā tiesnešiem aizliegts vākt ziņas par iztirzājamo lietu, izpaust apspriedes laikā izteiktos viedokļus, kā arī pieņemto nolēmumu saturu.</w:t>
      </w:r>
    </w:p>
    <w:p w:rsidR="008B469A" w:rsidRDefault="008B469A" w:rsidP="004B7BD1">
      <w:pPr>
        <w:spacing w:line="276" w:lineRule="auto"/>
        <w:ind w:firstLine="709"/>
        <w:jc w:val="both"/>
        <w:rPr>
          <w:rFonts w:eastAsia="Times New Roman"/>
        </w:rPr>
      </w:pPr>
      <w:r>
        <w:rPr>
          <w:rFonts w:eastAsia="Times New Roman"/>
        </w:rPr>
        <w:t>Likuma „Par tiesu varu” 89.panta trešajā daļā norādīts, ka t</w:t>
      </w:r>
      <w:r w:rsidRPr="00DA57B7">
        <w:rPr>
          <w:rFonts w:eastAsia="Times New Roman"/>
        </w:rPr>
        <w:t>iesnesim nav tiesību izpaust tiesnešu apspriedes noslēpumu un neizpaužamās ziņas, kas iegūtas slēgtajās tiesas sēdēs.</w:t>
      </w:r>
    </w:p>
    <w:p w:rsidR="008B469A" w:rsidRPr="00F50627" w:rsidRDefault="008B469A" w:rsidP="004B7BD1">
      <w:pPr>
        <w:spacing w:line="276" w:lineRule="auto"/>
        <w:ind w:firstLine="709"/>
        <w:jc w:val="both"/>
        <w:rPr>
          <w:rFonts w:eastAsia="Times New Roman"/>
        </w:rPr>
      </w:pPr>
      <w:r>
        <w:rPr>
          <w:rFonts w:eastAsia="Times New Roman"/>
        </w:rPr>
        <w:t>Kriminālprocesa likuma 531.panta pirmā daļa noteic, ka t</w:t>
      </w:r>
      <w:r w:rsidRPr="00DA57B7">
        <w:rPr>
          <w:rFonts w:eastAsia="Times New Roman"/>
        </w:rPr>
        <w:t>iesa pasludina spriedumu, nolasot tā ievaddaļu un rezolutīvo daļu.</w:t>
      </w:r>
      <w:r>
        <w:rPr>
          <w:rFonts w:eastAsia="Times New Roman"/>
        </w:rPr>
        <w:t xml:space="preserve"> Savukārt Kriminālprocesa likuma 530.panta otrajā daļā norādīts, ka p</w:t>
      </w:r>
      <w:r w:rsidRPr="00DA57B7">
        <w:rPr>
          <w:rFonts w:eastAsia="Times New Roman"/>
        </w:rPr>
        <w:t>ēc saīsinātā sprieduma pasludināšanas tiesa izsniedz saīsinātā sprieduma norakstu.</w:t>
      </w:r>
      <w:r w:rsidRPr="00F50627">
        <w:rPr>
          <w:rFonts w:eastAsia="Times New Roman"/>
        </w:rPr>
        <w:t xml:space="preserve"> </w:t>
      </w:r>
    </w:p>
    <w:p w:rsidR="008B469A" w:rsidRDefault="008B469A" w:rsidP="004B7BD1">
      <w:pPr>
        <w:spacing w:line="276" w:lineRule="auto"/>
        <w:ind w:firstLine="709"/>
        <w:jc w:val="both"/>
        <w:rPr>
          <w:rFonts w:eastAsia="Times New Roman"/>
        </w:rPr>
      </w:pPr>
      <w:r w:rsidRPr="00F50627">
        <w:rPr>
          <w:rFonts w:eastAsia="Times New Roman"/>
        </w:rPr>
        <w:t>Au</w:t>
      </w:r>
      <w:r w:rsidR="00E24EF6">
        <w:rPr>
          <w:rFonts w:eastAsia="Times New Roman"/>
        </w:rPr>
        <w:t>gstākā tiesa 2008.gada 31.jūlija</w:t>
      </w:r>
      <w:r w:rsidRPr="00F50627">
        <w:rPr>
          <w:rFonts w:eastAsia="Times New Roman"/>
        </w:rPr>
        <w:t xml:space="preserve"> lēmumā atzi</w:t>
      </w:r>
      <w:r>
        <w:rPr>
          <w:rFonts w:eastAsia="Times New Roman"/>
        </w:rPr>
        <w:t>na</w:t>
      </w:r>
      <w:r w:rsidRPr="00F50627">
        <w:rPr>
          <w:rFonts w:eastAsia="Times New Roman"/>
        </w:rPr>
        <w:t xml:space="preserve">, ka „analizējot </w:t>
      </w:r>
      <w:r>
        <w:rPr>
          <w:rFonts w:eastAsia="Times New Roman"/>
        </w:rPr>
        <w:t>Kriminālprocesa likuma 513.</w:t>
      </w:r>
      <w:r w:rsidRPr="00F50627">
        <w:rPr>
          <w:rFonts w:eastAsia="Times New Roman"/>
        </w:rPr>
        <w:t xml:space="preserve">pantu „Tiesas apspriedes noslēpums”, var secināt, ka tā pirmās un otrās daļas saturs attiecas uz tiesas apspriedes organizācijas jautājumiem, bet panta trešajā daļā ietverts aizliegums tiesnešiem pārtraukuma laikā </w:t>
      </w:r>
      <w:r w:rsidRPr="00EC4E60">
        <w:rPr>
          <w:rFonts w:eastAsia="Times New Roman"/>
        </w:rPr>
        <w:t>vākt ziņas par iztiesājamo lietu, izpaust apspriedes laikā izteiktos viedokļus, kā arī pieņemto nolēmumu saturu. Līdz ar to darbības, kas ietvertas Kriminālproc</w:t>
      </w:r>
      <w:r>
        <w:rPr>
          <w:rFonts w:eastAsia="Times New Roman"/>
        </w:rPr>
        <w:t>esa likuma 513.</w:t>
      </w:r>
      <w:r w:rsidRPr="00EC4E60">
        <w:rPr>
          <w:rFonts w:eastAsia="Times New Roman"/>
        </w:rPr>
        <w:t>panta trešajā daļā bez papildus argumentācijas atzīstamas par tiesas apspriedes noslēpuma pārkāpumu</w:t>
      </w:r>
      <w:r>
        <w:rPr>
          <w:rFonts w:eastAsia="Times New Roman"/>
        </w:rPr>
        <w:t>” (</w:t>
      </w:r>
      <w:r w:rsidRPr="00EC4E60">
        <w:rPr>
          <w:rFonts w:eastAsia="Times New Roman"/>
          <w:i/>
        </w:rPr>
        <w:t>Augstākās tiesas 2008.gada 31.jūlija lēmums lietā Nr. SKK-385/2008 (11290006204)</w:t>
      </w:r>
      <w:r>
        <w:rPr>
          <w:rFonts w:eastAsia="Times New Roman"/>
        </w:rPr>
        <w:t>).</w:t>
      </w:r>
    </w:p>
    <w:p w:rsidR="008B469A" w:rsidRDefault="008B469A" w:rsidP="004B7BD1">
      <w:pPr>
        <w:spacing w:line="276" w:lineRule="auto"/>
        <w:ind w:firstLine="709"/>
        <w:jc w:val="both"/>
        <w:rPr>
          <w:rFonts w:eastAsia="Times New Roman"/>
        </w:rPr>
      </w:pPr>
      <w:r>
        <w:rPr>
          <w:rFonts w:eastAsia="Times New Roman"/>
        </w:rPr>
        <w:t>Augstākās tiesas 2015.gada 23.jūlija lēmumā izteikta atziņa, ka</w:t>
      </w:r>
      <w:r w:rsidR="00B2281D">
        <w:rPr>
          <w:rFonts w:eastAsia="Times New Roman"/>
        </w:rPr>
        <w:t>,</w:t>
      </w:r>
      <w:r>
        <w:rPr>
          <w:rFonts w:eastAsia="Times New Roman"/>
        </w:rPr>
        <w:t xml:space="preserve"> p</w:t>
      </w:r>
      <w:r w:rsidRPr="008227BA">
        <w:rPr>
          <w:rFonts w:eastAsia="Times New Roman"/>
        </w:rPr>
        <w:t>ārkāpjot apspriedes istabas noslēpumu, tiesa pārkāpj arī Kriminālprocesa likuma 15. un 18.pantā noteiktos kriminālprocesa pamatprincipus, tas ir, ikviena tiesības uz lietas izskatīšanu objektīvā tiesā un procesuālo pilnvaru līdzvērtību. Tiesai vai tiesnesim, izskatot lietu, jāievēro likumā noteiktās tiesības un pienākumi. To neievērošana var radīt šaubas par tiesas vai tiesneša objektivitāti.</w:t>
      </w:r>
      <w:r>
        <w:rPr>
          <w:rFonts w:eastAsia="Times New Roman"/>
        </w:rPr>
        <w:t xml:space="preserve"> (</w:t>
      </w:r>
      <w:r w:rsidRPr="00332665">
        <w:rPr>
          <w:rFonts w:eastAsia="Times New Roman"/>
          <w:i/>
        </w:rPr>
        <w:t>Augstākās tiesas 2015.gada 23.jūlija lēmums lietā Nr.</w:t>
      </w:r>
      <w:r w:rsidR="00020544">
        <w:rPr>
          <w:rFonts w:eastAsia="Times New Roman"/>
          <w:i/>
        </w:rPr>
        <w:t> </w:t>
      </w:r>
      <w:r w:rsidRPr="00332665">
        <w:rPr>
          <w:rFonts w:eastAsia="Times New Roman"/>
          <w:i/>
        </w:rPr>
        <w:t>SKK-345/2015 (11261035714)</w:t>
      </w:r>
      <w:r>
        <w:rPr>
          <w:rFonts w:eastAsia="Times New Roman"/>
        </w:rPr>
        <w:t>)</w:t>
      </w:r>
      <w:r w:rsidRPr="008227BA">
        <w:rPr>
          <w:rFonts w:eastAsia="Times New Roman"/>
        </w:rPr>
        <w:t>.</w:t>
      </w:r>
    </w:p>
    <w:p w:rsidR="008B469A" w:rsidRDefault="008B469A" w:rsidP="004B7BD1">
      <w:pPr>
        <w:spacing w:line="276" w:lineRule="auto"/>
        <w:ind w:firstLine="709"/>
        <w:jc w:val="both"/>
        <w:rPr>
          <w:rFonts w:eastAsia="Times New Roman"/>
        </w:rPr>
      </w:pPr>
      <w:r w:rsidRPr="008227BA">
        <w:rPr>
          <w:rFonts w:eastAsia="Times New Roman"/>
        </w:rPr>
        <w:t>Šāds Kriminālprocesa likuma 513.panta trešās daļas iztulkojums nostiprinājies arī Augstākās tiesas judikatūrā (</w:t>
      </w:r>
      <w:r w:rsidRPr="008227BA">
        <w:rPr>
          <w:rFonts w:eastAsia="Times New Roman"/>
          <w:i/>
        </w:rPr>
        <w:t>Augstākās tiesas 2008.gada 31.jūlija lēmum</w:t>
      </w:r>
      <w:r>
        <w:rPr>
          <w:rFonts w:eastAsia="Times New Roman"/>
          <w:i/>
        </w:rPr>
        <w:t>s</w:t>
      </w:r>
      <w:r w:rsidRPr="008227BA">
        <w:rPr>
          <w:rFonts w:eastAsia="Times New Roman"/>
          <w:i/>
        </w:rPr>
        <w:t xml:space="preserve"> lietā Nr.</w:t>
      </w:r>
      <w:r w:rsidR="00B82198">
        <w:rPr>
          <w:rFonts w:eastAsia="Times New Roman"/>
          <w:i/>
        </w:rPr>
        <w:t> </w:t>
      </w:r>
      <w:r w:rsidR="003E663F">
        <w:rPr>
          <w:rFonts w:eastAsia="Times New Roman"/>
          <w:i/>
        </w:rPr>
        <w:t>SKK-</w:t>
      </w:r>
      <w:r w:rsidR="00020544" w:rsidRPr="004F2B2A">
        <w:rPr>
          <w:rFonts w:eastAsia="Times New Roman"/>
          <w:i/>
        </w:rPr>
        <w:t>267</w:t>
      </w:r>
      <w:r w:rsidRPr="004F2B2A">
        <w:rPr>
          <w:rFonts w:eastAsia="Times New Roman"/>
          <w:i/>
        </w:rPr>
        <w:t>/2008</w:t>
      </w:r>
      <w:r w:rsidR="003E663F" w:rsidRPr="004F2B2A">
        <w:rPr>
          <w:rFonts w:eastAsia="Times New Roman"/>
          <w:i/>
        </w:rPr>
        <w:t xml:space="preserve"> (</w:t>
      </w:r>
      <w:r w:rsidR="00020544" w:rsidRPr="004F2B2A">
        <w:rPr>
          <w:rFonts w:eastAsia="Times New Roman"/>
          <w:i/>
        </w:rPr>
        <w:t>1180033201, 1180005803, 11180206504, 11180175504</w:t>
      </w:r>
      <w:r w:rsidR="003E663F" w:rsidRPr="004F2B2A">
        <w:rPr>
          <w:rFonts w:eastAsia="Times New Roman"/>
          <w:i/>
        </w:rPr>
        <w:t>)</w:t>
      </w:r>
      <w:r w:rsidR="004F2B2A">
        <w:rPr>
          <w:rFonts w:eastAsia="Times New Roman"/>
          <w:i/>
        </w:rPr>
        <w:t>,</w:t>
      </w:r>
      <w:r w:rsidRPr="004F2B2A">
        <w:rPr>
          <w:rFonts w:eastAsia="Times New Roman"/>
          <w:i/>
        </w:rPr>
        <w:t xml:space="preserve"> 2008</w:t>
      </w:r>
      <w:r w:rsidRPr="008227BA">
        <w:rPr>
          <w:rFonts w:eastAsia="Times New Roman"/>
          <w:i/>
        </w:rPr>
        <w:t>.gada 25.augusta lēmum</w:t>
      </w:r>
      <w:r>
        <w:rPr>
          <w:rFonts w:eastAsia="Times New Roman"/>
          <w:i/>
        </w:rPr>
        <w:t>s</w:t>
      </w:r>
      <w:r w:rsidRPr="008227BA">
        <w:rPr>
          <w:rFonts w:eastAsia="Times New Roman"/>
          <w:i/>
        </w:rPr>
        <w:t xml:space="preserve"> lietā Nr.</w:t>
      </w:r>
      <w:r w:rsidR="00B82198">
        <w:rPr>
          <w:rFonts w:eastAsia="Times New Roman"/>
          <w:i/>
        </w:rPr>
        <w:t> </w:t>
      </w:r>
      <w:r w:rsidRPr="008227BA">
        <w:rPr>
          <w:rFonts w:eastAsia="Times New Roman"/>
          <w:i/>
        </w:rPr>
        <w:t>SKK-496/2008</w:t>
      </w:r>
      <w:r w:rsidR="00020544">
        <w:rPr>
          <w:rFonts w:eastAsia="Times New Roman"/>
          <w:i/>
        </w:rPr>
        <w:t xml:space="preserve"> (</w:t>
      </w:r>
      <w:r w:rsidR="00020544" w:rsidRPr="00020544">
        <w:rPr>
          <w:rFonts w:eastAsia="Times New Roman"/>
          <w:i/>
        </w:rPr>
        <w:t>16870001206</w:t>
      </w:r>
      <w:r w:rsidR="00020544">
        <w:rPr>
          <w:rFonts w:eastAsia="Times New Roman"/>
          <w:i/>
        </w:rPr>
        <w:t>)</w:t>
      </w:r>
      <w:r>
        <w:rPr>
          <w:rFonts w:eastAsia="Times New Roman"/>
        </w:rPr>
        <w:t>).</w:t>
      </w:r>
    </w:p>
    <w:p w:rsidR="008B469A" w:rsidRDefault="008B469A" w:rsidP="004B7BD1">
      <w:pPr>
        <w:spacing w:line="276" w:lineRule="auto"/>
        <w:ind w:firstLine="709"/>
        <w:jc w:val="both"/>
        <w:rPr>
          <w:rFonts w:eastAsia="Times New Roman"/>
        </w:rPr>
      </w:pPr>
      <w:r>
        <w:rPr>
          <w:rFonts w:eastAsia="Times New Roman"/>
        </w:rPr>
        <w:t xml:space="preserve">Senāts konstatē, ka apelācijas instances tiesa, izskatot lietu, kļūdaini iztulkoja Kriminālprocesa likuma 513.panta trešo daļu un 530.panta otro daļu. Kriminālprocesa likuma 530.panta otrajā daļā izteiktā norāde par saīsinātā nolēmuma noraksta izsniegšanu nenozīmē to, ka norakstu personas, kas nav tiesas sastāvā, var izgatavot pirms tā pasludināšanas, jo tādējādi pirms nolēmuma pasludināšanas tiek izpausts pieņemtā nolēmuma saturs. </w:t>
      </w:r>
    </w:p>
    <w:p w:rsidR="008B469A" w:rsidRDefault="008B469A" w:rsidP="004B7BD1">
      <w:pPr>
        <w:spacing w:line="276" w:lineRule="auto"/>
        <w:ind w:firstLine="709"/>
        <w:jc w:val="both"/>
        <w:rPr>
          <w:rFonts w:eastAsia="Times New Roman"/>
        </w:rPr>
      </w:pPr>
      <w:r>
        <w:rPr>
          <w:rFonts w:eastAsia="Times New Roman"/>
        </w:rPr>
        <w:t xml:space="preserve">Tādējādi konstatējams Kriminālprocesa likuma 513.panta trešās daļas pārkāpums pirmās instances tiesā. </w:t>
      </w:r>
    </w:p>
    <w:p w:rsidR="008B469A" w:rsidRDefault="008B469A" w:rsidP="004B7BD1">
      <w:pPr>
        <w:spacing w:line="276" w:lineRule="auto"/>
        <w:ind w:firstLine="709"/>
        <w:jc w:val="both"/>
        <w:rPr>
          <w:rFonts w:eastAsia="Times New Roman"/>
        </w:rPr>
      </w:pPr>
      <w:r>
        <w:rPr>
          <w:rFonts w:eastAsia="Times New Roman"/>
        </w:rPr>
        <w:t xml:space="preserve">Kriminālprocesa likuma 566.pants noteic, ka gadījumā, ja </w:t>
      </w:r>
      <w:r w:rsidRPr="006512AA">
        <w:rPr>
          <w:rFonts w:eastAsia="Times New Roman"/>
        </w:rPr>
        <w:t>apelācijas instances tiesa, izskatot lietu, konstatē šā likuma pārkāpumu, kas katrā ziņā izraisa sprieduma atcelšanu vai kādu citu būtisku šā likuma pārkāpumu, kuru tā pati nevar novērst, nepārkāpjot apsūdzētā tiesības uz aizstāvību, tā jebkurā lietas iztiesāšanas brīdī, uzklausījusi lietas dalībnieku viedokļus, pieņem lēmumu par pirmās instances tiesas sprieduma atcelšanu pilnībā vai kādā tā daļā un lietas nosūtīšanu jaunai izskatīšanai pirmās instances tiesai.</w:t>
      </w:r>
    </w:p>
    <w:p w:rsidR="008B469A" w:rsidRDefault="008B469A" w:rsidP="004B7BD1">
      <w:pPr>
        <w:spacing w:line="276" w:lineRule="auto"/>
        <w:ind w:firstLine="709"/>
        <w:jc w:val="both"/>
        <w:rPr>
          <w:rFonts w:eastAsia="Times New Roman"/>
        </w:rPr>
      </w:pPr>
      <w:r>
        <w:rPr>
          <w:rFonts w:eastAsia="Times New Roman"/>
        </w:rPr>
        <w:t xml:space="preserve">Senāts atzīst, ka Rīgas apgabaltiesa, atstājot negrozītu pirmās instances tiesas spriedumu un nekonstatējot Kriminālprocesa likuma 575.panta pirmās daļas 7.punktā norādīto Kriminālprocesa likuma būtisku pārkāpumu, kas katrā ziņā izraisa tiesas nolēmuma atcelšanu, pieļāva Kriminālprocesa likuma 566.panta pārkāpumu, kas atzīstams par šā likuma būtisku </w:t>
      </w:r>
      <w:r>
        <w:rPr>
          <w:rFonts w:eastAsia="Times New Roman"/>
        </w:rPr>
        <w:lastRenderedPageBreak/>
        <w:t>pārkāpumu Kriminālprocesa likuma 575.panta trešās daļas izpratnē un noveda pie nelikumīga nolēmuma.</w:t>
      </w:r>
    </w:p>
    <w:p w:rsidR="008B469A" w:rsidRDefault="008B469A" w:rsidP="004B7BD1">
      <w:pPr>
        <w:spacing w:line="276" w:lineRule="auto"/>
        <w:ind w:firstLine="709"/>
        <w:jc w:val="both"/>
        <w:rPr>
          <w:rFonts w:eastAsia="Times New Roman"/>
        </w:rPr>
      </w:pPr>
    </w:p>
    <w:p w:rsidR="008B469A" w:rsidRDefault="008B469A" w:rsidP="004B7BD1">
      <w:pPr>
        <w:spacing w:line="276" w:lineRule="auto"/>
        <w:ind w:firstLine="709"/>
        <w:jc w:val="both"/>
        <w:rPr>
          <w:rFonts w:eastAsia="Times New Roman"/>
        </w:rPr>
      </w:pPr>
      <w:r>
        <w:rPr>
          <w:rFonts w:eastAsia="Times New Roman"/>
        </w:rPr>
        <w:t>[9] Par tiesas apspriežu istabā pavadīto laiku sakarā ar Kriminālprocesa likuma 514.pantā norādīto jautājumu izlemšanu kasācijas instances tiesa izteica atziņas 2018.gada 31.oktobra lēmumā. Minētajā lēmumā Augstākā tiesa norādīja, ka Kriminālprocesa likumā nav noteikts laiks, kāds tiesai jāpavada apsprie</w:t>
      </w:r>
      <w:r w:rsidR="00B2281D">
        <w:rPr>
          <w:rFonts w:eastAsia="Times New Roman"/>
        </w:rPr>
        <w:t>žu</w:t>
      </w:r>
      <w:r>
        <w:rPr>
          <w:rFonts w:eastAsia="Times New Roman"/>
        </w:rPr>
        <w:t xml:space="preserve"> istabā, lai pieņemtu nolēmumu. Augstākā tiesa piekrita Tiesnešu ētikas komisijas 2018.gada 31.augustā pieņemtajā lēmumā secinātajam, izvērtējot sūdzību analogā jautājumā. </w:t>
      </w:r>
      <w:r w:rsidRPr="003D3A7F">
        <w:rPr>
          <w:rFonts w:eastAsia="Times New Roman"/>
        </w:rPr>
        <w:t>Proti, ka „ir atzīstams, ka tiesnesis ir pienācīgi</w:t>
      </w:r>
      <w:r>
        <w:rPr>
          <w:rFonts w:eastAsia="Times New Roman"/>
        </w:rPr>
        <w:t xml:space="preserve"> </w:t>
      </w:r>
      <w:r w:rsidRPr="003D3A7F">
        <w:rPr>
          <w:rFonts w:eastAsia="Times New Roman"/>
        </w:rPr>
        <w:t>sagatavojies lietas izskatīšanai tiesas sēdē tikai tad, ja viņš pirms sēdes ir rūpīgi iepazinies ar visiem</w:t>
      </w:r>
      <w:r>
        <w:rPr>
          <w:rFonts w:eastAsia="Times New Roman"/>
        </w:rPr>
        <w:t xml:space="preserve"> </w:t>
      </w:r>
      <w:r w:rsidRPr="003D3A7F">
        <w:rPr>
          <w:rFonts w:eastAsia="Times New Roman"/>
        </w:rPr>
        <w:t>lietas materiāliem. Līdz ar to pirmšķietama priekšstata veidošanās par lietas rezultātu, tiesnesim</w:t>
      </w:r>
      <w:r>
        <w:rPr>
          <w:rFonts w:eastAsia="Times New Roman"/>
        </w:rPr>
        <w:t xml:space="preserve"> </w:t>
      </w:r>
      <w:r w:rsidRPr="003D3A7F">
        <w:rPr>
          <w:rFonts w:eastAsia="Times New Roman"/>
        </w:rPr>
        <w:t>izdarot savus iekšējos apsvērumus, kas balstīti uz lietas faktiem un juridiskiem apsvērumiem, ir</w:t>
      </w:r>
      <w:r>
        <w:rPr>
          <w:rFonts w:eastAsia="Times New Roman"/>
        </w:rPr>
        <w:t xml:space="preserve"> </w:t>
      </w:r>
      <w:r w:rsidRPr="003D3A7F">
        <w:rPr>
          <w:rFonts w:eastAsia="Times New Roman"/>
        </w:rPr>
        <w:t>neizbēgama, un šādā ziņā nevar pārmest aizspriedumainu izturēšanos”. Turklāt laika sprīdim, kādā</w:t>
      </w:r>
      <w:r>
        <w:rPr>
          <w:rFonts w:eastAsia="Times New Roman"/>
        </w:rPr>
        <w:t xml:space="preserve"> </w:t>
      </w:r>
      <w:r w:rsidRPr="003D3A7F">
        <w:rPr>
          <w:rFonts w:eastAsia="Times New Roman"/>
        </w:rPr>
        <w:t>ir pieņemts nolēmums, pašam par sevi nevajadzētu būt noteicošam apstāklim, kas rada šaubas par</w:t>
      </w:r>
      <w:r>
        <w:rPr>
          <w:rFonts w:eastAsia="Times New Roman"/>
        </w:rPr>
        <w:t xml:space="preserve"> </w:t>
      </w:r>
      <w:r w:rsidRPr="003D3A7F">
        <w:rPr>
          <w:rFonts w:eastAsia="Times New Roman"/>
        </w:rPr>
        <w:t>tiesas objektivitāti, neatkarību un godīgumu. Katrā gadījumā ir jāņem vērā visi apstākļi, kas var</w:t>
      </w:r>
      <w:r>
        <w:rPr>
          <w:rFonts w:eastAsia="Times New Roman"/>
        </w:rPr>
        <w:t xml:space="preserve"> </w:t>
      </w:r>
      <w:r w:rsidRPr="003D3A7F">
        <w:rPr>
          <w:rFonts w:eastAsia="Times New Roman"/>
        </w:rPr>
        <w:t>iete</w:t>
      </w:r>
      <w:r>
        <w:rPr>
          <w:rFonts w:eastAsia="Times New Roman"/>
        </w:rPr>
        <w:t>kmēt nolēmuma taisīšanas ilgumu (</w:t>
      </w:r>
      <w:r w:rsidRPr="003D3A7F">
        <w:rPr>
          <w:rFonts w:eastAsia="Times New Roman"/>
          <w:i/>
        </w:rPr>
        <w:t>Augstākās tiesas 2018.gada 31.oktobra lēmums lietā Nr. SKK-412</w:t>
      </w:r>
      <w:r w:rsidR="008E2A74">
        <w:rPr>
          <w:rFonts w:eastAsia="Times New Roman"/>
          <w:i/>
        </w:rPr>
        <w:t>/2018</w:t>
      </w:r>
      <w:r w:rsidRPr="003D3A7F">
        <w:rPr>
          <w:rFonts w:eastAsia="Times New Roman"/>
          <w:i/>
        </w:rPr>
        <w:t xml:space="preserve"> (</w:t>
      </w:r>
      <w:r w:rsidRPr="0047270F">
        <w:rPr>
          <w:rFonts w:eastAsia="Times New Roman"/>
          <w:i/>
        </w:rPr>
        <w:t>ECLI:LV:AT:2018:1031.</w:t>
      </w:r>
      <w:r>
        <w:rPr>
          <w:rFonts w:eastAsia="Times New Roman"/>
          <w:i/>
        </w:rPr>
        <w:t xml:space="preserve"> </w:t>
      </w:r>
      <w:r w:rsidRPr="0047270F">
        <w:rPr>
          <w:rFonts w:eastAsia="Times New Roman"/>
          <w:i/>
        </w:rPr>
        <w:t>11092073616.2.L</w:t>
      </w:r>
      <w:r w:rsidRPr="003D3A7F">
        <w:rPr>
          <w:rFonts w:eastAsia="Times New Roman"/>
          <w:i/>
        </w:rPr>
        <w:t>)</w:t>
      </w:r>
      <w:r>
        <w:rPr>
          <w:rFonts w:eastAsia="Times New Roman"/>
        </w:rPr>
        <w:t>).</w:t>
      </w:r>
    </w:p>
    <w:p w:rsidR="008B469A" w:rsidRDefault="008B469A" w:rsidP="004B7BD1">
      <w:pPr>
        <w:spacing w:line="276" w:lineRule="auto"/>
        <w:ind w:firstLine="709"/>
        <w:jc w:val="both"/>
        <w:rPr>
          <w:rFonts w:eastAsia="Times New Roman"/>
        </w:rPr>
      </w:pPr>
      <w:r>
        <w:rPr>
          <w:rFonts w:eastAsia="Times New Roman"/>
        </w:rPr>
        <w:t>Kasācijas instances tiesa atzīst, ka aizstāvja N. Šlitkes arguments par Kriminālprocesa likuma 514.panta pārkāpumu pirmās instances tiesā pats par sevi nav pamats</w:t>
      </w:r>
      <w:r w:rsidR="00B2281D">
        <w:rPr>
          <w:rFonts w:eastAsia="Times New Roman"/>
        </w:rPr>
        <w:t xml:space="preserve"> Rīgas pilsētas Vidzemes priekšpilsētas tiesas 2018.gada 11.aprīļa sprieduma vai</w:t>
      </w:r>
      <w:r>
        <w:rPr>
          <w:rFonts w:eastAsia="Times New Roman"/>
        </w:rPr>
        <w:t xml:space="preserve"> Rīgas apgabaltiesas 2018.gada 16.oktobra lēmuma atcelšanai. Tajā pašā laikā, pēc Senāta domām, aizstāvis argumentēti norāda, ka apelācijas instances tiesa nav vērtējusi, vai pirmās instances tiesā ir pieļauts Kriminālprocesa likuma būtisks pārkāpums sakarā ar to, ka tiesa apspriežu istabā atradusies īsu laika periodu.</w:t>
      </w:r>
    </w:p>
    <w:p w:rsidR="008B469A" w:rsidRDefault="008B469A" w:rsidP="004B7BD1">
      <w:pPr>
        <w:spacing w:line="276" w:lineRule="auto"/>
        <w:ind w:firstLine="709"/>
        <w:jc w:val="both"/>
        <w:rPr>
          <w:rFonts w:eastAsia="Times New Roman"/>
        </w:rPr>
      </w:pPr>
      <w:r>
        <w:rPr>
          <w:rFonts w:eastAsia="Times New Roman"/>
        </w:rPr>
        <w:t>Senāts konstatē, ka apelācijas instances tiesas lēmumā ir tikai norādīts, ka pirmās instances ties</w:t>
      </w:r>
      <w:r w:rsidR="00B2281D">
        <w:rPr>
          <w:rFonts w:eastAsia="Times New Roman"/>
        </w:rPr>
        <w:t>ā</w:t>
      </w:r>
      <w:r>
        <w:rPr>
          <w:rFonts w:eastAsia="Times New Roman"/>
        </w:rPr>
        <w:t xml:space="preserve"> nav pieļ</w:t>
      </w:r>
      <w:r w:rsidR="00B2281D">
        <w:rPr>
          <w:rFonts w:eastAsia="Times New Roman"/>
        </w:rPr>
        <w:t>auts</w:t>
      </w:r>
      <w:r>
        <w:rPr>
          <w:rFonts w:eastAsia="Times New Roman"/>
        </w:rPr>
        <w:t xml:space="preserve"> Kriminālprocesa likuma 514.panta pārkāpum</w:t>
      </w:r>
      <w:r w:rsidR="00B2281D">
        <w:rPr>
          <w:rFonts w:eastAsia="Times New Roman"/>
        </w:rPr>
        <w:t>s</w:t>
      </w:r>
      <w:r>
        <w:rPr>
          <w:rFonts w:eastAsia="Times New Roman"/>
        </w:rPr>
        <w:t xml:space="preserve">, bet motivācija šādam atzinumam nav sniegta. </w:t>
      </w:r>
    </w:p>
    <w:p w:rsidR="008B469A" w:rsidRDefault="008B469A" w:rsidP="004B7BD1">
      <w:pPr>
        <w:spacing w:line="276" w:lineRule="auto"/>
        <w:ind w:firstLine="709"/>
        <w:jc w:val="both"/>
        <w:rPr>
          <w:rFonts w:eastAsia="Times New Roman"/>
        </w:rPr>
      </w:pPr>
      <w:r>
        <w:rPr>
          <w:rFonts w:eastAsia="Times New Roman"/>
        </w:rPr>
        <w:t xml:space="preserve">Šajā daļā apelācijas instances tiesas lēmums neatbilst Kriminālprocesa likuma 564.panta ceturtās daļas prasībām. </w:t>
      </w:r>
    </w:p>
    <w:p w:rsidR="008B469A" w:rsidRDefault="008B469A" w:rsidP="004B7BD1">
      <w:pPr>
        <w:spacing w:line="276" w:lineRule="auto"/>
        <w:ind w:firstLine="709"/>
        <w:jc w:val="both"/>
        <w:rPr>
          <w:rFonts w:eastAsia="Times New Roman"/>
        </w:rPr>
      </w:pPr>
    </w:p>
    <w:p w:rsidR="008B469A" w:rsidRDefault="008B469A" w:rsidP="004B7BD1">
      <w:pPr>
        <w:spacing w:line="276" w:lineRule="auto"/>
        <w:ind w:firstLine="709"/>
        <w:jc w:val="both"/>
        <w:rPr>
          <w:rFonts w:eastAsia="Times New Roman"/>
        </w:rPr>
      </w:pPr>
      <w:r>
        <w:rPr>
          <w:rFonts w:eastAsia="Times New Roman"/>
        </w:rPr>
        <w:t>[10] Ievērojot to, ka abu</w:t>
      </w:r>
      <w:r w:rsidR="00B2281D">
        <w:rPr>
          <w:rFonts w:eastAsia="Times New Roman"/>
        </w:rPr>
        <w:t xml:space="preserve"> zemāko</w:t>
      </w:r>
      <w:r>
        <w:rPr>
          <w:rFonts w:eastAsia="Times New Roman"/>
        </w:rPr>
        <w:t xml:space="preserve"> instanču tiesu nolēmumi jāatceļ pilnībā un lieta jānosūta jaunai izskatīšanai pirmās instances tiesā, kasācijas instances tiesai nav jāaizvērtē pārējie kasācijas sūdzību motīvi, jo tie ir saistīti ar lietas izskatīšanu pēc būtības un pierādījumu vērtējumu. </w:t>
      </w:r>
    </w:p>
    <w:p w:rsidR="008B469A" w:rsidRDefault="008B469A" w:rsidP="004B7BD1">
      <w:pPr>
        <w:spacing w:line="276" w:lineRule="auto"/>
        <w:ind w:firstLine="709"/>
        <w:jc w:val="both"/>
        <w:rPr>
          <w:rFonts w:eastAsia="Times New Roman"/>
        </w:rPr>
      </w:pPr>
      <w:r>
        <w:rPr>
          <w:rFonts w:eastAsia="Times New Roman"/>
        </w:rPr>
        <w:t xml:space="preserve">Atkārtoti izskatot lietu, tiesai jālemj par apsūdzēto vainīgumu vai nevainīgumu, ievērojot apsūdzībā norādītos faktiskos lietas apstākļus, pierādījumi jāvērtē atbilstoši Kriminālprocesa </w:t>
      </w:r>
      <w:r w:rsidR="00A536E7">
        <w:rPr>
          <w:rFonts w:eastAsia="Times New Roman"/>
        </w:rPr>
        <w:t xml:space="preserve">likuma </w:t>
      </w:r>
      <w:r>
        <w:rPr>
          <w:rFonts w:eastAsia="Times New Roman"/>
        </w:rPr>
        <w:t>9.nodaļas prasībām, un savi atzi</w:t>
      </w:r>
      <w:r w:rsidR="005E15ED">
        <w:rPr>
          <w:rFonts w:eastAsia="Times New Roman"/>
        </w:rPr>
        <w:t>numi jāpamato ar pierādījumiem un likumu.</w:t>
      </w:r>
    </w:p>
    <w:p w:rsidR="008B469A" w:rsidRDefault="008B469A" w:rsidP="004B7BD1">
      <w:pPr>
        <w:spacing w:line="276" w:lineRule="auto"/>
        <w:ind w:firstLine="709"/>
        <w:jc w:val="both"/>
        <w:rPr>
          <w:rFonts w:eastAsia="Times New Roman"/>
        </w:rPr>
      </w:pPr>
    </w:p>
    <w:p w:rsidR="008B469A" w:rsidRDefault="008B469A" w:rsidP="004B7BD1">
      <w:pPr>
        <w:spacing w:line="276" w:lineRule="auto"/>
        <w:ind w:firstLine="709"/>
        <w:jc w:val="both"/>
        <w:rPr>
          <w:rFonts w:eastAsia="Times New Roman"/>
        </w:rPr>
      </w:pPr>
      <w:r>
        <w:rPr>
          <w:rFonts w:eastAsia="Times New Roman"/>
        </w:rPr>
        <w:t>[11] </w:t>
      </w:r>
      <w:r w:rsidRPr="0028698E">
        <w:rPr>
          <w:rFonts w:eastAsia="Times New Roman"/>
        </w:rPr>
        <w:t>Atbilstoši Kriminālprocesa likuma 588.panta 3.</w:t>
      </w:r>
      <w:r w:rsidRPr="002F3B65">
        <w:rPr>
          <w:rFonts w:eastAsia="Times New Roman"/>
          <w:vertAlign w:val="superscript"/>
        </w:rPr>
        <w:t>1</w:t>
      </w:r>
      <w:r w:rsidRPr="0028698E">
        <w:rPr>
          <w:rFonts w:eastAsia="Times New Roman"/>
        </w:rPr>
        <w:t>daļā noteiktajam, ja kasācijas instances</w:t>
      </w:r>
      <w:r>
        <w:rPr>
          <w:rFonts w:eastAsia="Times New Roman"/>
        </w:rPr>
        <w:t xml:space="preserve"> </w:t>
      </w:r>
      <w:r w:rsidRPr="0028698E">
        <w:rPr>
          <w:rFonts w:eastAsia="Times New Roman"/>
        </w:rPr>
        <w:t>tiesa pieņem lēmumu atcelt nolēmumu pilnībā vai tā daļā un nosūtīt lietu</w:t>
      </w:r>
      <w:r>
        <w:rPr>
          <w:rFonts w:eastAsia="Times New Roman"/>
        </w:rPr>
        <w:t xml:space="preserve"> </w:t>
      </w:r>
      <w:r w:rsidRPr="0028698E">
        <w:rPr>
          <w:rFonts w:eastAsia="Times New Roman"/>
        </w:rPr>
        <w:t>jaunai izskatīšanai, tai jāizlemj jautājums par drošības līdzekli.</w:t>
      </w:r>
    </w:p>
    <w:p w:rsidR="008B469A" w:rsidRDefault="008B469A" w:rsidP="004B7BD1">
      <w:pPr>
        <w:spacing w:line="276" w:lineRule="auto"/>
        <w:ind w:firstLine="709"/>
        <w:jc w:val="both"/>
        <w:rPr>
          <w:rFonts w:eastAsia="Times New Roman"/>
        </w:rPr>
      </w:pPr>
      <w:r>
        <w:rPr>
          <w:rFonts w:eastAsia="Times New Roman"/>
        </w:rPr>
        <w:t xml:space="preserve">Apsūdzētajam </w:t>
      </w:r>
      <w:r w:rsidR="00BF7233">
        <w:rPr>
          <w:rFonts w:eastAsia="Times New Roman"/>
        </w:rPr>
        <w:t>[pers. </w:t>
      </w:r>
      <w:r w:rsidR="00BF7233">
        <w:t>A]</w:t>
      </w:r>
      <w:r w:rsidRPr="00391E17">
        <w:rPr>
          <w:rFonts w:eastAsia="Times New Roman"/>
        </w:rPr>
        <w:t xml:space="preserve"> </w:t>
      </w:r>
      <w:r w:rsidRPr="006674AE">
        <w:rPr>
          <w:rFonts w:eastAsia="Times New Roman"/>
        </w:rPr>
        <w:t xml:space="preserve">pirmstiesas kriminālprocesā </w:t>
      </w:r>
      <w:r>
        <w:rPr>
          <w:rFonts w:eastAsia="Times New Roman"/>
        </w:rPr>
        <w:t xml:space="preserve">2011.gada 15.februārī piemērots drošības līdzeklis – uzturēšanās noteiktā </w:t>
      </w:r>
      <w:r w:rsidRPr="00102F10">
        <w:rPr>
          <w:rFonts w:eastAsia="Times New Roman"/>
        </w:rPr>
        <w:t>vietā</w:t>
      </w:r>
      <w:r>
        <w:rPr>
          <w:rFonts w:eastAsia="Times New Roman"/>
        </w:rPr>
        <w:t xml:space="preserve">. </w:t>
      </w:r>
      <w:r w:rsidRPr="0028698E">
        <w:rPr>
          <w:rFonts w:eastAsia="Times New Roman"/>
        </w:rPr>
        <w:t xml:space="preserve">Ar apelācijas instances tiesas spriedumu pirmās </w:t>
      </w:r>
      <w:r w:rsidRPr="0028698E">
        <w:rPr>
          <w:rFonts w:eastAsia="Times New Roman"/>
        </w:rPr>
        <w:lastRenderedPageBreak/>
        <w:t>instances tiesas</w:t>
      </w:r>
      <w:r>
        <w:rPr>
          <w:rFonts w:eastAsia="Times New Roman"/>
        </w:rPr>
        <w:t xml:space="preserve"> </w:t>
      </w:r>
      <w:r w:rsidRPr="0028698E">
        <w:rPr>
          <w:rFonts w:eastAsia="Times New Roman"/>
        </w:rPr>
        <w:t>spriedums šajā daļā atstāts negrozīts.</w:t>
      </w:r>
      <w:r>
        <w:rPr>
          <w:rFonts w:eastAsia="Times New Roman"/>
        </w:rPr>
        <w:t xml:space="preserve"> Pirmās instances tiesas spriedumā norādīts, ka ne</w:t>
      </w:r>
      <w:r w:rsidR="0008363E">
        <w:rPr>
          <w:rFonts w:eastAsia="Times New Roman"/>
        </w:rPr>
        <w:t>p</w:t>
      </w:r>
      <w:r>
        <w:rPr>
          <w:rFonts w:eastAsia="Times New Roman"/>
        </w:rPr>
        <w:t xml:space="preserve">ieciešams turpināt piemērot drošības līdzekli, jo </w:t>
      </w:r>
      <w:r w:rsidR="00BF7233">
        <w:rPr>
          <w:rFonts w:eastAsia="Times New Roman"/>
        </w:rPr>
        <w:t>[pers. </w:t>
      </w:r>
      <w:r w:rsidR="00BF7233">
        <w:t>A]</w:t>
      </w:r>
      <w:r w:rsidRPr="002F3B65">
        <w:rPr>
          <w:rFonts w:eastAsia="Times New Roman"/>
        </w:rPr>
        <w:t xml:space="preserve"> atsevišķos tiesvedības posmos izvairījies no tiesas.</w:t>
      </w:r>
      <w:r>
        <w:rPr>
          <w:rFonts w:eastAsia="Times New Roman"/>
        </w:rPr>
        <w:t xml:space="preserve"> </w:t>
      </w:r>
      <w:r w:rsidRPr="002F3B65">
        <w:rPr>
          <w:rFonts w:eastAsia="Times New Roman"/>
        </w:rPr>
        <w:t>Kasācijas instances tiesa</w:t>
      </w:r>
      <w:r>
        <w:rPr>
          <w:rFonts w:eastAsia="Times New Roman"/>
        </w:rPr>
        <w:t xml:space="preserve"> </w:t>
      </w:r>
      <w:r w:rsidRPr="002F3B65">
        <w:rPr>
          <w:rFonts w:eastAsia="Times New Roman"/>
        </w:rPr>
        <w:t>šobrīd nesaskata</w:t>
      </w:r>
      <w:r>
        <w:rPr>
          <w:rFonts w:eastAsia="Times New Roman"/>
        </w:rPr>
        <w:t xml:space="preserve"> </w:t>
      </w:r>
      <w:r w:rsidRPr="002F3B65">
        <w:rPr>
          <w:rFonts w:eastAsia="Times New Roman"/>
        </w:rPr>
        <w:t xml:space="preserve">pamatu </w:t>
      </w:r>
      <w:r w:rsidR="00BF7233">
        <w:rPr>
          <w:rFonts w:eastAsia="Times New Roman"/>
        </w:rPr>
        <w:t>[pers. </w:t>
      </w:r>
      <w:r w:rsidR="00BF7233">
        <w:t>A]</w:t>
      </w:r>
      <w:r>
        <w:rPr>
          <w:rFonts w:eastAsia="Times New Roman"/>
        </w:rPr>
        <w:t xml:space="preserve"> piemērotā drošības līdzekļa piemērošanas turpināšanai, tādēļ tas ir atceļams, jo kopš drošības līdzekļa piemērošanas ir pagājuši astoņi gadi un uz lietas izskatīšanas brīdi kasācijas instances tiesā nav konstatēts pamats drošības līdzekļa turpmākai piemērošanai. </w:t>
      </w:r>
    </w:p>
    <w:p w:rsidR="008B469A" w:rsidRDefault="008B469A" w:rsidP="004B7BD1">
      <w:pPr>
        <w:spacing w:line="276" w:lineRule="auto"/>
        <w:ind w:firstLine="709"/>
        <w:jc w:val="both"/>
        <w:rPr>
          <w:rFonts w:eastAsia="Times New Roman"/>
        </w:rPr>
      </w:pPr>
      <w:r>
        <w:rPr>
          <w:rFonts w:eastAsia="Times New Roman"/>
        </w:rPr>
        <w:t xml:space="preserve">Apsūdzētajam </w:t>
      </w:r>
      <w:r w:rsidR="00BF7233">
        <w:rPr>
          <w:rFonts w:eastAsia="Times New Roman"/>
        </w:rPr>
        <w:t>[pers. B]</w:t>
      </w:r>
      <w:r w:rsidRPr="006674AE">
        <w:rPr>
          <w:rFonts w:eastAsia="Times New Roman"/>
        </w:rPr>
        <w:t xml:space="preserve"> pirmstiesas kriminālprocesā </w:t>
      </w:r>
      <w:r>
        <w:rPr>
          <w:rFonts w:eastAsia="Times New Roman"/>
        </w:rPr>
        <w:t xml:space="preserve">2011.gada 15.februārī piemērots drošības līdzeklis – </w:t>
      </w:r>
      <w:r w:rsidRPr="00417E4A">
        <w:rPr>
          <w:rFonts w:eastAsia="Times New Roman"/>
        </w:rPr>
        <w:t>uzturēšanās noteiktā vietā</w:t>
      </w:r>
      <w:r>
        <w:rPr>
          <w:rFonts w:eastAsia="Times New Roman"/>
        </w:rPr>
        <w:t xml:space="preserve"> –, kas ar </w:t>
      </w:r>
      <w:r w:rsidRPr="00D91AA1">
        <w:rPr>
          <w:rFonts w:eastAsia="Times New Roman"/>
        </w:rPr>
        <w:t xml:space="preserve">Rīgas pilsētas Vidzemes priekšpilsētas tiesa </w:t>
      </w:r>
      <w:r>
        <w:rPr>
          <w:rFonts w:eastAsia="Times New Roman"/>
        </w:rPr>
        <w:t>2016.gada 7.decembra lēmumu atcelts. Uz lietas izskatīšan</w:t>
      </w:r>
      <w:r w:rsidR="00B2281D">
        <w:rPr>
          <w:rFonts w:eastAsia="Times New Roman"/>
        </w:rPr>
        <w:t>as brīdi</w:t>
      </w:r>
      <w:r>
        <w:rPr>
          <w:rFonts w:eastAsia="Times New Roman"/>
        </w:rPr>
        <w:t xml:space="preserve"> kasācijas instances tiesā </w:t>
      </w:r>
      <w:r w:rsidRPr="006674AE">
        <w:rPr>
          <w:rFonts w:eastAsia="Times New Roman"/>
        </w:rPr>
        <w:t>drošības</w:t>
      </w:r>
      <w:r>
        <w:rPr>
          <w:rFonts w:eastAsia="Times New Roman"/>
        </w:rPr>
        <w:t xml:space="preserve"> </w:t>
      </w:r>
      <w:r w:rsidRPr="006674AE">
        <w:rPr>
          <w:rFonts w:eastAsia="Times New Roman"/>
        </w:rPr>
        <w:t>līdzeklis</w:t>
      </w:r>
      <w:r w:rsidR="004F2B2A">
        <w:rPr>
          <w:rFonts w:eastAsia="Times New Roman"/>
        </w:rPr>
        <w:t xml:space="preserve"> </w:t>
      </w:r>
      <w:r w:rsidR="00BF7233">
        <w:rPr>
          <w:rFonts w:eastAsia="Times New Roman"/>
        </w:rPr>
        <w:t>[pers. </w:t>
      </w:r>
      <w:r w:rsidR="00BF7233">
        <w:t>B]</w:t>
      </w:r>
      <w:r w:rsidRPr="006674AE">
        <w:rPr>
          <w:rFonts w:eastAsia="Times New Roman"/>
        </w:rPr>
        <w:t xml:space="preserve"> nav piemērots. Kasācijas instances tiesa nesaskata pamatu drošības līdzekļa</w:t>
      </w:r>
      <w:r>
        <w:rPr>
          <w:rFonts w:eastAsia="Times New Roman"/>
        </w:rPr>
        <w:t xml:space="preserve"> </w:t>
      </w:r>
      <w:r w:rsidRPr="006674AE">
        <w:rPr>
          <w:rFonts w:eastAsia="Times New Roman"/>
        </w:rPr>
        <w:t>piemērošanai šajā procesa stadijā.</w:t>
      </w:r>
    </w:p>
    <w:p w:rsidR="008B469A" w:rsidRDefault="008B469A" w:rsidP="008B469A">
      <w:pPr>
        <w:spacing w:line="276" w:lineRule="auto"/>
        <w:ind w:firstLine="709"/>
        <w:jc w:val="both"/>
        <w:rPr>
          <w:rFonts w:eastAsia="Times New Roman"/>
        </w:rPr>
      </w:pPr>
    </w:p>
    <w:p w:rsidR="008B469A" w:rsidRPr="00FE1E59" w:rsidRDefault="008B469A" w:rsidP="008B469A">
      <w:pPr>
        <w:spacing w:line="276" w:lineRule="auto"/>
        <w:jc w:val="center"/>
        <w:rPr>
          <w:rFonts w:eastAsia="Times New Roman"/>
        </w:rPr>
      </w:pPr>
      <w:r w:rsidRPr="00FE1E59">
        <w:rPr>
          <w:b/>
        </w:rPr>
        <w:t>Rezolutīvā daļa</w:t>
      </w:r>
    </w:p>
    <w:p w:rsidR="008B469A" w:rsidRDefault="008B469A" w:rsidP="008B469A">
      <w:pPr>
        <w:tabs>
          <w:tab w:val="left" w:pos="0"/>
          <w:tab w:val="left" w:pos="709"/>
        </w:tabs>
        <w:spacing w:line="276" w:lineRule="auto"/>
        <w:jc w:val="both"/>
      </w:pPr>
    </w:p>
    <w:p w:rsidR="008B469A" w:rsidRDefault="008B469A" w:rsidP="004B7BD1">
      <w:pPr>
        <w:tabs>
          <w:tab w:val="left" w:pos="0"/>
          <w:tab w:val="left" w:pos="709"/>
        </w:tabs>
        <w:spacing w:line="276" w:lineRule="auto"/>
        <w:ind w:firstLine="709"/>
        <w:jc w:val="both"/>
      </w:pPr>
      <w:r>
        <w:t>Pamatojoties uz Kriminālprocesa likuma 585. un 587.pantu, tiesa</w:t>
      </w:r>
    </w:p>
    <w:p w:rsidR="008B469A" w:rsidRDefault="008B469A" w:rsidP="008B469A">
      <w:pPr>
        <w:tabs>
          <w:tab w:val="left" w:pos="0"/>
          <w:tab w:val="left" w:pos="709"/>
        </w:tabs>
        <w:spacing w:line="276" w:lineRule="auto"/>
        <w:ind w:firstLine="709"/>
        <w:jc w:val="both"/>
      </w:pPr>
    </w:p>
    <w:p w:rsidR="008B469A" w:rsidRDefault="008B469A" w:rsidP="008B469A">
      <w:pPr>
        <w:tabs>
          <w:tab w:val="left" w:pos="0"/>
          <w:tab w:val="left" w:pos="6660"/>
        </w:tabs>
        <w:spacing w:line="276" w:lineRule="auto"/>
        <w:jc w:val="center"/>
        <w:rPr>
          <w:b/>
        </w:rPr>
      </w:pPr>
      <w:r>
        <w:rPr>
          <w:b/>
        </w:rPr>
        <w:t>n</w:t>
      </w:r>
      <w:r w:rsidRPr="00091760">
        <w:rPr>
          <w:b/>
        </w:rPr>
        <w:t>olēma</w:t>
      </w:r>
      <w:r>
        <w:rPr>
          <w:b/>
        </w:rPr>
        <w:t>:</w:t>
      </w:r>
    </w:p>
    <w:p w:rsidR="008B469A" w:rsidRDefault="008B469A" w:rsidP="008B469A">
      <w:pPr>
        <w:tabs>
          <w:tab w:val="left" w:pos="0"/>
          <w:tab w:val="left" w:pos="6660"/>
        </w:tabs>
        <w:spacing w:line="276" w:lineRule="auto"/>
        <w:ind w:firstLine="709"/>
        <w:jc w:val="both"/>
      </w:pPr>
    </w:p>
    <w:p w:rsidR="008B469A" w:rsidRDefault="008B469A" w:rsidP="004B7BD1">
      <w:pPr>
        <w:spacing w:line="276" w:lineRule="auto"/>
        <w:ind w:firstLine="709"/>
        <w:jc w:val="both"/>
        <w:rPr>
          <w:rFonts w:eastAsia="Times New Roman"/>
        </w:rPr>
      </w:pPr>
      <w:r>
        <w:t>atcelt</w:t>
      </w:r>
      <w:r w:rsidRPr="004C5116">
        <w:t xml:space="preserve"> </w:t>
      </w:r>
      <w:r>
        <w:rPr>
          <w:rFonts w:eastAsia="Times New Roman"/>
        </w:rPr>
        <w:t xml:space="preserve">Rīgas apgabaltiesas 2018.gada 16.oktobra lēmumu un Rīgas pilsētas Vidzemes priekšpilsētas tiesas 2018.gada 11.aprīļa spriedumu un nosūtīt lietu jaunai izskatīšanai Rīgas pilsētas Vidzemes priekšpilsētas tiesā. </w:t>
      </w:r>
    </w:p>
    <w:p w:rsidR="008B469A" w:rsidRDefault="008B469A" w:rsidP="004B7BD1">
      <w:pPr>
        <w:spacing w:line="276" w:lineRule="auto"/>
        <w:ind w:firstLine="709"/>
        <w:jc w:val="both"/>
        <w:rPr>
          <w:rFonts w:eastAsia="Times New Roman"/>
        </w:rPr>
      </w:pPr>
      <w:r>
        <w:rPr>
          <w:rFonts w:eastAsia="Times New Roman"/>
        </w:rPr>
        <w:t xml:space="preserve">Atcelt </w:t>
      </w:r>
      <w:r w:rsidR="00BF7233">
        <w:rPr>
          <w:rFonts w:eastAsia="Times New Roman"/>
        </w:rPr>
        <w:t>[pers. A]</w:t>
      </w:r>
      <w:r>
        <w:rPr>
          <w:rFonts w:eastAsia="Times New Roman"/>
        </w:rPr>
        <w:t xml:space="preserve"> piemēroto drošības līdzekli – </w:t>
      </w:r>
      <w:r w:rsidRPr="00417E4A">
        <w:rPr>
          <w:rFonts w:eastAsia="Times New Roman"/>
        </w:rPr>
        <w:t>uzturēšanās noteiktā vietā</w:t>
      </w:r>
      <w:r>
        <w:rPr>
          <w:rFonts w:eastAsia="Times New Roman"/>
        </w:rPr>
        <w:t>.</w:t>
      </w:r>
    </w:p>
    <w:p w:rsidR="00484275" w:rsidRPr="00484275" w:rsidRDefault="008B469A" w:rsidP="003E6EA0">
      <w:pPr>
        <w:tabs>
          <w:tab w:val="left" w:pos="0"/>
          <w:tab w:val="left" w:pos="709"/>
          <w:tab w:val="left" w:pos="851"/>
          <w:tab w:val="left" w:pos="993"/>
        </w:tabs>
        <w:spacing w:line="276" w:lineRule="auto"/>
        <w:ind w:firstLine="709"/>
        <w:jc w:val="both"/>
      </w:pPr>
      <w:r w:rsidRPr="007D14FA">
        <w:t>Lēmums nav pārsūdzams.</w:t>
      </w:r>
    </w:p>
    <w:sectPr w:rsidR="00484275" w:rsidRPr="00484275" w:rsidSect="00ED3CB9">
      <w:footerReference w:type="default" r:id="rId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26AA" w:rsidRDefault="009726AA" w:rsidP="00FB25DA">
      <w:r>
        <w:separator/>
      </w:r>
    </w:p>
  </w:endnote>
  <w:endnote w:type="continuationSeparator" w:id="0">
    <w:p w:rsidR="009726AA" w:rsidRDefault="009726AA" w:rsidP="00FB2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549733"/>
      <w:docPartObj>
        <w:docPartGallery w:val="Page Numbers (Bottom of Page)"/>
        <w:docPartUnique/>
      </w:docPartObj>
    </w:sdtPr>
    <w:sdtEndPr/>
    <w:sdtContent>
      <w:sdt>
        <w:sdtPr>
          <w:id w:val="-1577820094"/>
          <w:docPartObj>
            <w:docPartGallery w:val="Page Numbers (Top of Page)"/>
            <w:docPartUnique/>
          </w:docPartObj>
        </w:sdtPr>
        <w:sdtEndPr/>
        <w:sdtContent>
          <w:p w:rsidR="00B52C2C" w:rsidRDefault="00B52C2C">
            <w:pPr>
              <w:pStyle w:val="Footer"/>
              <w:jc w:val="center"/>
            </w:pPr>
            <w:r w:rsidRPr="00EA176A">
              <w:rPr>
                <w:bCs/>
              </w:rPr>
              <w:fldChar w:fldCharType="begin"/>
            </w:r>
            <w:r w:rsidRPr="00EA176A">
              <w:rPr>
                <w:bCs/>
              </w:rPr>
              <w:instrText xml:space="preserve"> PAGE </w:instrText>
            </w:r>
            <w:r w:rsidRPr="00EA176A">
              <w:rPr>
                <w:bCs/>
              </w:rPr>
              <w:fldChar w:fldCharType="separate"/>
            </w:r>
            <w:r w:rsidR="00747537">
              <w:rPr>
                <w:bCs/>
                <w:noProof/>
              </w:rPr>
              <w:t>6</w:t>
            </w:r>
            <w:r w:rsidRPr="00EA176A">
              <w:rPr>
                <w:bCs/>
              </w:rPr>
              <w:fldChar w:fldCharType="end"/>
            </w:r>
            <w:r w:rsidRPr="00EA176A">
              <w:t xml:space="preserve"> no </w:t>
            </w:r>
            <w:r w:rsidRPr="00EA176A">
              <w:rPr>
                <w:bCs/>
              </w:rPr>
              <w:fldChar w:fldCharType="begin"/>
            </w:r>
            <w:r w:rsidRPr="00EA176A">
              <w:rPr>
                <w:bCs/>
              </w:rPr>
              <w:instrText xml:space="preserve"> NUMPAGES  </w:instrText>
            </w:r>
            <w:r w:rsidRPr="00EA176A">
              <w:rPr>
                <w:bCs/>
              </w:rPr>
              <w:fldChar w:fldCharType="separate"/>
            </w:r>
            <w:r w:rsidR="00747537">
              <w:rPr>
                <w:bCs/>
                <w:noProof/>
              </w:rPr>
              <w:t>7</w:t>
            </w:r>
            <w:r w:rsidRPr="00EA176A">
              <w:rPr>
                <w:bCs/>
              </w:rPr>
              <w:fldChar w:fldCharType="end"/>
            </w:r>
          </w:p>
        </w:sdtContent>
      </w:sdt>
    </w:sdtContent>
  </w:sdt>
  <w:p w:rsidR="00B52C2C" w:rsidRDefault="00B52C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26AA" w:rsidRDefault="009726AA" w:rsidP="00FB25DA">
      <w:r>
        <w:separator/>
      </w:r>
    </w:p>
  </w:footnote>
  <w:footnote w:type="continuationSeparator" w:id="0">
    <w:p w:rsidR="009726AA" w:rsidRDefault="009726AA" w:rsidP="00FB25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203D4"/>
    <w:multiLevelType w:val="hybridMultilevel"/>
    <w:tmpl w:val="5A7A808C"/>
    <w:lvl w:ilvl="0" w:tplc="964457B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4B6653D3"/>
    <w:multiLevelType w:val="hybridMultilevel"/>
    <w:tmpl w:val="61A6A602"/>
    <w:lvl w:ilvl="0" w:tplc="C0644B5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5E8F5397"/>
    <w:multiLevelType w:val="hybridMultilevel"/>
    <w:tmpl w:val="865021D0"/>
    <w:lvl w:ilvl="0" w:tplc="77382FEA">
      <w:start w:val="1"/>
      <w:numFmt w:val="decimal"/>
      <w:lvlText w:val="%1)"/>
      <w:lvlJc w:val="left"/>
      <w:pPr>
        <w:ind w:left="1129" w:hanging="360"/>
      </w:pPr>
      <w:rPr>
        <w:rFonts w:hint="default"/>
      </w:rPr>
    </w:lvl>
    <w:lvl w:ilvl="1" w:tplc="04260019" w:tentative="1">
      <w:start w:val="1"/>
      <w:numFmt w:val="lowerLetter"/>
      <w:lvlText w:val="%2."/>
      <w:lvlJc w:val="left"/>
      <w:pPr>
        <w:ind w:left="1849" w:hanging="360"/>
      </w:pPr>
    </w:lvl>
    <w:lvl w:ilvl="2" w:tplc="0426001B" w:tentative="1">
      <w:start w:val="1"/>
      <w:numFmt w:val="lowerRoman"/>
      <w:lvlText w:val="%3."/>
      <w:lvlJc w:val="right"/>
      <w:pPr>
        <w:ind w:left="2569" w:hanging="180"/>
      </w:pPr>
    </w:lvl>
    <w:lvl w:ilvl="3" w:tplc="0426000F" w:tentative="1">
      <w:start w:val="1"/>
      <w:numFmt w:val="decimal"/>
      <w:lvlText w:val="%4."/>
      <w:lvlJc w:val="left"/>
      <w:pPr>
        <w:ind w:left="3289" w:hanging="360"/>
      </w:pPr>
    </w:lvl>
    <w:lvl w:ilvl="4" w:tplc="04260019" w:tentative="1">
      <w:start w:val="1"/>
      <w:numFmt w:val="lowerLetter"/>
      <w:lvlText w:val="%5."/>
      <w:lvlJc w:val="left"/>
      <w:pPr>
        <w:ind w:left="4009" w:hanging="360"/>
      </w:pPr>
    </w:lvl>
    <w:lvl w:ilvl="5" w:tplc="0426001B" w:tentative="1">
      <w:start w:val="1"/>
      <w:numFmt w:val="lowerRoman"/>
      <w:lvlText w:val="%6."/>
      <w:lvlJc w:val="right"/>
      <w:pPr>
        <w:ind w:left="4729" w:hanging="180"/>
      </w:pPr>
    </w:lvl>
    <w:lvl w:ilvl="6" w:tplc="0426000F" w:tentative="1">
      <w:start w:val="1"/>
      <w:numFmt w:val="decimal"/>
      <w:lvlText w:val="%7."/>
      <w:lvlJc w:val="left"/>
      <w:pPr>
        <w:ind w:left="5449" w:hanging="360"/>
      </w:pPr>
    </w:lvl>
    <w:lvl w:ilvl="7" w:tplc="04260019" w:tentative="1">
      <w:start w:val="1"/>
      <w:numFmt w:val="lowerLetter"/>
      <w:lvlText w:val="%8."/>
      <w:lvlJc w:val="left"/>
      <w:pPr>
        <w:ind w:left="6169" w:hanging="360"/>
      </w:pPr>
    </w:lvl>
    <w:lvl w:ilvl="8" w:tplc="0426001B" w:tentative="1">
      <w:start w:val="1"/>
      <w:numFmt w:val="lowerRoman"/>
      <w:lvlText w:val="%9."/>
      <w:lvlJc w:val="right"/>
      <w:pPr>
        <w:ind w:left="6889" w:hanging="180"/>
      </w:pPr>
    </w:lvl>
  </w:abstractNum>
  <w:abstractNum w:abstractNumId="3" w15:restartNumberingAfterBreak="0">
    <w:nsid w:val="7EE036C5"/>
    <w:multiLevelType w:val="hybridMultilevel"/>
    <w:tmpl w:val="8908A0D8"/>
    <w:lvl w:ilvl="0" w:tplc="444EC3F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231"/>
    <w:rsid w:val="000005EC"/>
    <w:rsid w:val="00006F66"/>
    <w:rsid w:val="00020544"/>
    <w:rsid w:val="00023789"/>
    <w:rsid w:val="00036346"/>
    <w:rsid w:val="000409B4"/>
    <w:rsid w:val="00044486"/>
    <w:rsid w:val="00045319"/>
    <w:rsid w:val="00045612"/>
    <w:rsid w:val="0005057C"/>
    <w:rsid w:val="00052781"/>
    <w:rsid w:val="00064731"/>
    <w:rsid w:val="00070C8F"/>
    <w:rsid w:val="00070DE6"/>
    <w:rsid w:val="00070DED"/>
    <w:rsid w:val="0007205E"/>
    <w:rsid w:val="00072F9D"/>
    <w:rsid w:val="00075176"/>
    <w:rsid w:val="0008363E"/>
    <w:rsid w:val="0008631B"/>
    <w:rsid w:val="00086520"/>
    <w:rsid w:val="00090829"/>
    <w:rsid w:val="00091F48"/>
    <w:rsid w:val="00095783"/>
    <w:rsid w:val="00096762"/>
    <w:rsid w:val="000A2166"/>
    <w:rsid w:val="000A477F"/>
    <w:rsid w:val="000A4AAB"/>
    <w:rsid w:val="000B0911"/>
    <w:rsid w:val="000C177A"/>
    <w:rsid w:val="000D15E1"/>
    <w:rsid w:val="000D30DE"/>
    <w:rsid w:val="000D488D"/>
    <w:rsid w:val="000D4C81"/>
    <w:rsid w:val="000D5BA3"/>
    <w:rsid w:val="000E52E6"/>
    <w:rsid w:val="000E59DE"/>
    <w:rsid w:val="000E7A41"/>
    <w:rsid w:val="000F2E25"/>
    <w:rsid w:val="000F3D64"/>
    <w:rsid w:val="000F459A"/>
    <w:rsid w:val="00100291"/>
    <w:rsid w:val="00102DCE"/>
    <w:rsid w:val="00102F10"/>
    <w:rsid w:val="00103612"/>
    <w:rsid w:val="00103859"/>
    <w:rsid w:val="00107FE7"/>
    <w:rsid w:val="001109D8"/>
    <w:rsid w:val="00114773"/>
    <w:rsid w:val="00120990"/>
    <w:rsid w:val="001310CB"/>
    <w:rsid w:val="00131782"/>
    <w:rsid w:val="00136188"/>
    <w:rsid w:val="00141962"/>
    <w:rsid w:val="00142373"/>
    <w:rsid w:val="0014388B"/>
    <w:rsid w:val="00143AC6"/>
    <w:rsid w:val="001451E2"/>
    <w:rsid w:val="001546E8"/>
    <w:rsid w:val="00155B0E"/>
    <w:rsid w:val="00160BD5"/>
    <w:rsid w:val="00161CC1"/>
    <w:rsid w:val="00162021"/>
    <w:rsid w:val="001649DD"/>
    <w:rsid w:val="00170981"/>
    <w:rsid w:val="00170E28"/>
    <w:rsid w:val="0017380F"/>
    <w:rsid w:val="00174467"/>
    <w:rsid w:val="00174A60"/>
    <w:rsid w:val="001755F9"/>
    <w:rsid w:val="00176083"/>
    <w:rsid w:val="0017789E"/>
    <w:rsid w:val="001859FA"/>
    <w:rsid w:val="00185E75"/>
    <w:rsid w:val="00186930"/>
    <w:rsid w:val="00193210"/>
    <w:rsid w:val="0019665B"/>
    <w:rsid w:val="00196F00"/>
    <w:rsid w:val="001A5E6F"/>
    <w:rsid w:val="001A7318"/>
    <w:rsid w:val="001B0961"/>
    <w:rsid w:val="001B155E"/>
    <w:rsid w:val="001B3987"/>
    <w:rsid w:val="001C1492"/>
    <w:rsid w:val="001C14C7"/>
    <w:rsid w:val="001C18F7"/>
    <w:rsid w:val="001C1DF3"/>
    <w:rsid w:val="001C4240"/>
    <w:rsid w:val="001D0273"/>
    <w:rsid w:val="001D5AA5"/>
    <w:rsid w:val="001D70A8"/>
    <w:rsid w:val="001D72BD"/>
    <w:rsid w:val="001E4CB7"/>
    <w:rsid w:val="001F2A8D"/>
    <w:rsid w:val="001F3732"/>
    <w:rsid w:val="001F59EC"/>
    <w:rsid w:val="00203E1C"/>
    <w:rsid w:val="00207563"/>
    <w:rsid w:val="002178F5"/>
    <w:rsid w:val="00222D2B"/>
    <w:rsid w:val="00223C39"/>
    <w:rsid w:val="00223FFD"/>
    <w:rsid w:val="00227736"/>
    <w:rsid w:val="00233521"/>
    <w:rsid w:val="00233973"/>
    <w:rsid w:val="00243C73"/>
    <w:rsid w:val="0025013A"/>
    <w:rsid w:val="0025294E"/>
    <w:rsid w:val="00260439"/>
    <w:rsid w:val="00262268"/>
    <w:rsid w:val="00262802"/>
    <w:rsid w:val="002630F6"/>
    <w:rsid w:val="00264DDE"/>
    <w:rsid w:val="00270839"/>
    <w:rsid w:val="00274C31"/>
    <w:rsid w:val="00274D56"/>
    <w:rsid w:val="002756A1"/>
    <w:rsid w:val="00275B72"/>
    <w:rsid w:val="002761AB"/>
    <w:rsid w:val="00276CB4"/>
    <w:rsid w:val="002773EB"/>
    <w:rsid w:val="002808ED"/>
    <w:rsid w:val="00280B40"/>
    <w:rsid w:val="002851BE"/>
    <w:rsid w:val="0028698E"/>
    <w:rsid w:val="00286BDB"/>
    <w:rsid w:val="00291779"/>
    <w:rsid w:val="00295957"/>
    <w:rsid w:val="002A0353"/>
    <w:rsid w:val="002B28AE"/>
    <w:rsid w:val="002B3F3E"/>
    <w:rsid w:val="002B4C9B"/>
    <w:rsid w:val="002B63FF"/>
    <w:rsid w:val="002B7D79"/>
    <w:rsid w:val="002C0F08"/>
    <w:rsid w:val="002C1562"/>
    <w:rsid w:val="002C21AF"/>
    <w:rsid w:val="002D4F61"/>
    <w:rsid w:val="002D688F"/>
    <w:rsid w:val="002E1EDB"/>
    <w:rsid w:val="002E1F12"/>
    <w:rsid w:val="002E2622"/>
    <w:rsid w:val="002E5991"/>
    <w:rsid w:val="002F2551"/>
    <w:rsid w:val="002F3B65"/>
    <w:rsid w:val="002F54CA"/>
    <w:rsid w:val="002F770E"/>
    <w:rsid w:val="00304921"/>
    <w:rsid w:val="003075DF"/>
    <w:rsid w:val="0031347C"/>
    <w:rsid w:val="00317D9A"/>
    <w:rsid w:val="003306F0"/>
    <w:rsid w:val="00333397"/>
    <w:rsid w:val="0033728B"/>
    <w:rsid w:val="003403BE"/>
    <w:rsid w:val="0034256F"/>
    <w:rsid w:val="003477A2"/>
    <w:rsid w:val="00352031"/>
    <w:rsid w:val="00353FAC"/>
    <w:rsid w:val="00355A9F"/>
    <w:rsid w:val="003602A1"/>
    <w:rsid w:val="00363849"/>
    <w:rsid w:val="003666DE"/>
    <w:rsid w:val="0038243C"/>
    <w:rsid w:val="00383E4B"/>
    <w:rsid w:val="00384F15"/>
    <w:rsid w:val="0039140E"/>
    <w:rsid w:val="00391E17"/>
    <w:rsid w:val="0039469B"/>
    <w:rsid w:val="003953FB"/>
    <w:rsid w:val="003956B4"/>
    <w:rsid w:val="003A67D1"/>
    <w:rsid w:val="003B094F"/>
    <w:rsid w:val="003B0AB8"/>
    <w:rsid w:val="003B3949"/>
    <w:rsid w:val="003B4231"/>
    <w:rsid w:val="003C1C58"/>
    <w:rsid w:val="003C21A4"/>
    <w:rsid w:val="003C7260"/>
    <w:rsid w:val="003D1B9A"/>
    <w:rsid w:val="003D3A7F"/>
    <w:rsid w:val="003D3FDF"/>
    <w:rsid w:val="003D5D93"/>
    <w:rsid w:val="003E14AF"/>
    <w:rsid w:val="003E3F2D"/>
    <w:rsid w:val="003E663F"/>
    <w:rsid w:val="003E6EA0"/>
    <w:rsid w:val="003E70B0"/>
    <w:rsid w:val="003E74C5"/>
    <w:rsid w:val="003F05F7"/>
    <w:rsid w:val="003F1E94"/>
    <w:rsid w:val="003F4C73"/>
    <w:rsid w:val="003F6644"/>
    <w:rsid w:val="0040239F"/>
    <w:rsid w:val="004042EC"/>
    <w:rsid w:val="00404841"/>
    <w:rsid w:val="0041045F"/>
    <w:rsid w:val="00411337"/>
    <w:rsid w:val="00413E5E"/>
    <w:rsid w:val="00416546"/>
    <w:rsid w:val="00416B70"/>
    <w:rsid w:val="00417E4A"/>
    <w:rsid w:val="004220B7"/>
    <w:rsid w:val="0042248E"/>
    <w:rsid w:val="00423014"/>
    <w:rsid w:val="00434873"/>
    <w:rsid w:val="00436C15"/>
    <w:rsid w:val="00441440"/>
    <w:rsid w:val="00441852"/>
    <w:rsid w:val="00445F25"/>
    <w:rsid w:val="004541A0"/>
    <w:rsid w:val="00454333"/>
    <w:rsid w:val="004600EB"/>
    <w:rsid w:val="004615DA"/>
    <w:rsid w:val="00461DA4"/>
    <w:rsid w:val="00466225"/>
    <w:rsid w:val="00466925"/>
    <w:rsid w:val="004669BF"/>
    <w:rsid w:val="00470A5A"/>
    <w:rsid w:val="00470D93"/>
    <w:rsid w:val="0047270F"/>
    <w:rsid w:val="00477BE9"/>
    <w:rsid w:val="00484275"/>
    <w:rsid w:val="0048486E"/>
    <w:rsid w:val="0048676E"/>
    <w:rsid w:val="00487666"/>
    <w:rsid w:val="00487819"/>
    <w:rsid w:val="0049422D"/>
    <w:rsid w:val="004967D0"/>
    <w:rsid w:val="00497852"/>
    <w:rsid w:val="004A0C88"/>
    <w:rsid w:val="004A6CC1"/>
    <w:rsid w:val="004B7BD1"/>
    <w:rsid w:val="004C0AF2"/>
    <w:rsid w:val="004C4478"/>
    <w:rsid w:val="004C478A"/>
    <w:rsid w:val="004C5116"/>
    <w:rsid w:val="004C6C8B"/>
    <w:rsid w:val="004D0DC9"/>
    <w:rsid w:val="004D2146"/>
    <w:rsid w:val="004D21BE"/>
    <w:rsid w:val="004D405F"/>
    <w:rsid w:val="004D7816"/>
    <w:rsid w:val="004E0ADE"/>
    <w:rsid w:val="004E227D"/>
    <w:rsid w:val="004E3EE2"/>
    <w:rsid w:val="004E4383"/>
    <w:rsid w:val="004F2B2A"/>
    <w:rsid w:val="004F37DD"/>
    <w:rsid w:val="004F54D3"/>
    <w:rsid w:val="004F5C8F"/>
    <w:rsid w:val="004F610B"/>
    <w:rsid w:val="00500F71"/>
    <w:rsid w:val="0050281E"/>
    <w:rsid w:val="00504969"/>
    <w:rsid w:val="005159CD"/>
    <w:rsid w:val="00515A38"/>
    <w:rsid w:val="00521AEA"/>
    <w:rsid w:val="00523BAA"/>
    <w:rsid w:val="00524664"/>
    <w:rsid w:val="00525CA0"/>
    <w:rsid w:val="005307E7"/>
    <w:rsid w:val="0053247E"/>
    <w:rsid w:val="00533B12"/>
    <w:rsid w:val="005368FC"/>
    <w:rsid w:val="00541741"/>
    <w:rsid w:val="00543912"/>
    <w:rsid w:val="00551518"/>
    <w:rsid w:val="005526F3"/>
    <w:rsid w:val="005545DB"/>
    <w:rsid w:val="00556BAD"/>
    <w:rsid w:val="00557EA1"/>
    <w:rsid w:val="00560DAD"/>
    <w:rsid w:val="00564DAC"/>
    <w:rsid w:val="00566855"/>
    <w:rsid w:val="00577DFD"/>
    <w:rsid w:val="00580633"/>
    <w:rsid w:val="00580C7E"/>
    <w:rsid w:val="00596973"/>
    <w:rsid w:val="005A0483"/>
    <w:rsid w:val="005A0BCF"/>
    <w:rsid w:val="005A140E"/>
    <w:rsid w:val="005A1935"/>
    <w:rsid w:val="005A206F"/>
    <w:rsid w:val="005A620A"/>
    <w:rsid w:val="005B3E66"/>
    <w:rsid w:val="005B7101"/>
    <w:rsid w:val="005B7C65"/>
    <w:rsid w:val="005C290C"/>
    <w:rsid w:val="005C538C"/>
    <w:rsid w:val="005C5D58"/>
    <w:rsid w:val="005C7958"/>
    <w:rsid w:val="005C7CAC"/>
    <w:rsid w:val="005D05E2"/>
    <w:rsid w:val="005D1B9F"/>
    <w:rsid w:val="005D1D4E"/>
    <w:rsid w:val="005D338F"/>
    <w:rsid w:val="005D40BB"/>
    <w:rsid w:val="005E15ED"/>
    <w:rsid w:val="005F10DD"/>
    <w:rsid w:val="005F5D07"/>
    <w:rsid w:val="0060069A"/>
    <w:rsid w:val="00602145"/>
    <w:rsid w:val="006056A2"/>
    <w:rsid w:val="00614325"/>
    <w:rsid w:val="00616841"/>
    <w:rsid w:val="00616C30"/>
    <w:rsid w:val="00616D82"/>
    <w:rsid w:val="00620580"/>
    <w:rsid w:val="006331A3"/>
    <w:rsid w:val="00635726"/>
    <w:rsid w:val="00636F75"/>
    <w:rsid w:val="0064448C"/>
    <w:rsid w:val="006512AA"/>
    <w:rsid w:val="00651A71"/>
    <w:rsid w:val="00657520"/>
    <w:rsid w:val="00657B5E"/>
    <w:rsid w:val="00657ED7"/>
    <w:rsid w:val="00660F19"/>
    <w:rsid w:val="006628B6"/>
    <w:rsid w:val="00666B3D"/>
    <w:rsid w:val="00666DB1"/>
    <w:rsid w:val="006670B5"/>
    <w:rsid w:val="006674AE"/>
    <w:rsid w:val="006700D3"/>
    <w:rsid w:val="00677CD8"/>
    <w:rsid w:val="0068579C"/>
    <w:rsid w:val="00691573"/>
    <w:rsid w:val="006A1B70"/>
    <w:rsid w:val="006A237E"/>
    <w:rsid w:val="006A399C"/>
    <w:rsid w:val="006B0751"/>
    <w:rsid w:val="006B0800"/>
    <w:rsid w:val="006B0E01"/>
    <w:rsid w:val="006B1C24"/>
    <w:rsid w:val="006B4C28"/>
    <w:rsid w:val="006B793F"/>
    <w:rsid w:val="006C09C4"/>
    <w:rsid w:val="006D030D"/>
    <w:rsid w:val="006E0EAD"/>
    <w:rsid w:val="006E145D"/>
    <w:rsid w:val="006E234A"/>
    <w:rsid w:val="006F49F6"/>
    <w:rsid w:val="006F750D"/>
    <w:rsid w:val="00701913"/>
    <w:rsid w:val="00702709"/>
    <w:rsid w:val="0071489E"/>
    <w:rsid w:val="0071644D"/>
    <w:rsid w:val="007172F0"/>
    <w:rsid w:val="00725CEE"/>
    <w:rsid w:val="00726783"/>
    <w:rsid w:val="00727AEE"/>
    <w:rsid w:val="007311D9"/>
    <w:rsid w:val="00731A5F"/>
    <w:rsid w:val="00740784"/>
    <w:rsid w:val="00741C56"/>
    <w:rsid w:val="00747537"/>
    <w:rsid w:val="007631B3"/>
    <w:rsid w:val="0076342D"/>
    <w:rsid w:val="00764FBE"/>
    <w:rsid w:val="00765E94"/>
    <w:rsid w:val="00766190"/>
    <w:rsid w:val="0077466E"/>
    <w:rsid w:val="00782729"/>
    <w:rsid w:val="007842BB"/>
    <w:rsid w:val="007A0CDC"/>
    <w:rsid w:val="007A6C95"/>
    <w:rsid w:val="007B0408"/>
    <w:rsid w:val="007B502A"/>
    <w:rsid w:val="007B586D"/>
    <w:rsid w:val="007C1005"/>
    <w:rsid w:val="007C221D"/>
    <w:rsid w:val="007C45F3"/>
    <w:rsid w:val="007D117B"/>
    <w:rsid w:val="007D14FA"/>
    <w:rsid w:val="007D20D2"/>
    <w:rsid w:val="007D689D"/>
    <w:rsid w:val="007D6BCA"/>
    <w:rsid w:val="007D6FE6"/>
    <w:rsid w:val="007E16DC"/>
    <w:rsid w:val="007E6011"/>
    <w:rsid w:val="007F0164"/>
    <w:rsid w:val="007F4A60"/>
    <w:rsid w:val="00802DAE"/>
    <w:rsid w:val="00805E89"/>
    <w:rsid w:val="008068DB"/>
    <w:rsid w:val="0081271E"/>
    <w:rsid w:val="00814CB8"/>
    <w:rsid w:val="008174CE"/>
    <w:rsid w:val="008227BA"/>
    <w:rsid w:val="00826162"/>
    <w:rsid w:val="00847328"/>
    <w:rsid w:val="00850705"/>
    <w:rsid w:val="008526A6"/>
    <w:rsid w:val="0085591F"/>
    <w:rsid w:val="0086001E"/>
    <w:rsid w:val="00862985"/>
    <w:rsid w:val="00867658"/>
    <w:rsid w:val="0087065E"/>
    <w:rsid w:val="00873494"/>
    <w:rsid w:val="00880020"/>
    <w:rsid w:val="00880D2E"/>
    <w:rsid w:val="00882DB3"/>
    <w:rsid w:val="00884B72"/>
    <w:rsid w:val="0088637B"/>
    <w:rsid w:val="00886DCF"/>
    <w:rsid w:val="00891CB3"/>
    <w:rsid w:val="008922BC"/>
    <w:rsid w:val="008954C8"/>
    <w:rsid w:val="00895F96"/>
    <w:rsid w:val="008A4439"/>
    <w:rsid w:val="008B0548"/>
    <w:rsid w:val="008B1505"/>
    <w:rsid w:val="008B31AB"/>
    <w:rsid w:val="008B4357"/>
    <w:rsid w:val="008B469A"/>
    <w:rsid w:val="008B46C9"/>
    <w:rsid w:val="008C65E6"/>
    <w:rsid w:val="008D2AD8"/>
    <w:rsid w:val="008D54D8"/>
    <w:rsid w:val="008D6710"/>
    <w:rsid w:val="008D6E5A"/>
    <w:rsid w:val="008D73F3"/>
    <w:rsid w:val="008E2A74"/>
    <w:rsid w:val="0090255F"/>
    <w:rsid w:val="00904AEF"/>
    <w:rsid w:val="00904CC0"/>
    <w:rsid w:val="00905CF4"/>
    <w:rsid w:val="00914A2B"/>
    <w:rsid w:val="009178BC"/>
    <w:rsid w:val="00924D59"/>
    <w:rsid w:val="00927E48"/>
    <w:rsid w:val="0093304A"/>
    <w:rsid w:val="009347B0"/>
    <w:rsid w:val="00936133"/>
    <w:rsid w:val="0094221E"/>
    <w:rsid w:val="00942E8D"/>
    <w:rsid w:val="009436BE"/>
    <w:rsid w:val="00944AB2"/>
    <w:rsid w:val="00956F14"/>
    <w:rsid w:val="0096080F"/>
    <w:rsid w:val="00961F87"/>
    <w:rsid w:val="0096701C"/>
    <w:rsid w:val="00970C83"/>
    <w:rsid w:val="009726AA"/>
    <w:rsid w:val="00982A09"/>
    <w:rsid w:val="009860EC"/>
    <w:rsid w:val="00986AEA"/>
    <w:rsid w:val="00993225"/>
    <w:rsid w:val="00993C57"/>
    <w:rsid w:val="009A2FC4"/>
    <w:rsid w:val="009A4A5B"/>
    <w:rsid w:val="009A5D9B"/>
    <w:rsid w:val="009A77AD"/>
    <w:rsid w:val="009B0610"/>
    <w:rsid w:val="009B192D"/>
    <w:rsid w:val="009B40B0"/>
    <w:rsid w:val="009C1CEC"/>
    <w:rsid w:val="009C4957"/>
    <w:rsid w:val="009C52AF"/>
    <w:rsid w:val="009D161B"/>
    <w:rsid w:val="009D2BA2"/>
    <w:rsid w:val="009D3DE2"/>
    <w:rsid w:val="009D54D6"/>
    <w:rsid w:val="009D74A0"/>
    <w:rsid w:val="009E373E"/>
    <w:rsid w:val="009E4266"/>
    <w:rsid w:val="009E4B86"/>
    <w:rsid w:val="009E5114"/>
    <w:rsid w:val="009F04DC"/>
    <w:rsid w:val="009F062A"/>
    <w:rsid w:val="009F06FC"/>
    <w:rsid w:val="009F0D49"/>
    <w:rsid w:val="009F35E5"/>
    <w:rsid w:val="009F4F95"/>
    <w:rsid w:val="009F6778"/>
    <w:rsid w:val="009F766E"/>
    <w:rsid w:val="00A06DBA"/>
    <w:rsid w:val="00A07C1D"/>
    <w:rsid w:val="00A12D46"/>
    <w:rsid w:val="00A16492"/>
    <w:rsid w:val="00A24C3F"/>
    <w:rsid w:val="00A27652"/>
    <w:rsid w:val="00A27656"/>
    <w:rsid w:val="00A31EF0"/>
    <w:rsid w:val="00A47C97"/>
    <w:rsid w:val="00A516A0"/>
    <w:rsid w:val="00A536E7"/>
    <w:rsid w:val="00A539D7"/>
    <w:rsid w:val="00A56719"/>
    <w:rsid w:val="00A5789C"/>
    <w:rsid w:val="00A67609"/>
    <w:rsid w:val="00A67DC4"/>
    <w:rsid w:val="00A740B7"/>
    <w:rsid w:val="00A75DC7"/>
    <w:rsid w:val="00A80D2D"/>
    <w:rsid w:val="00A81DA6"/>
    <w:rsid w:val="00A824EA"/>
    <w:rsid w:val="00A844FC"/>
    <w:rsid w:val="00A85515"/>
    <w:rsid w:val="00A86277"/>
    <w:rsid w:val="00A920CA"/>
    <w:rsid w:val="00A9357B"/>
    <w:rsid w:val="00AB6B6D"/>
    <w:rsid w:val="00AC0345"/>
    <w:rsid w:val="00AC299F"/>
    <w:rsid w:val="00AC37CA"/>
    <w:rsid w:val="00AC66F8"/>
    <w:rsid w:val="00AD2A56"/>
    <w:rsid w:val="00AD6EA4"/>
    <w:rsid w:val="00AE04A5"/>
    <w:rsid w:val="00AE131C"/>
    <w:rsid w:val="00AE1D3A"/>
    <w:rsid w:val="00AF011C"/>
    <w:rsid w:val="00AF01E5"/>
    <w:rsid w:val="00AF2E13"/>
    <w:rsid w:val="00AF325D"/>
    <w:rsid w:val="00AF5145"/>
    <w:rsid w:val="00AF7324"/>
    <w:rsid w:val="00AF7DF0"/>
    <w:rsid w:val="00B06397"/>
    <w:rsid w:val="00B2281D"/>
    <w:rsid w:val="00B31C3E"/>
    <w:rsid w:val="00B35B2B"/>
    <w:rsid w:val="00B43722"/>
    <w:rsid w:val="00B44B01"/>
    <w:rsid w:val="00B46058"/>
    <w:rsid w:val="00B47949"/>
    <w:rsid w:val="00B506A4"/>
    <w:rsid w:val="00B51B9A"/>
    <w:rsid w:val="00B52C2C"/>
    <w:rsid w:val="00B52F21"/>
    <w:rsid w:val="00B534C2"/>
    <w:rsid w:val="00B55167"/>
    <w:rsid w:val="00B5761E"/>
    <w:rsid w:val="00B642EF"/>
    <w:rsid w:val="00B67BAE"/>
    <w:rsid w:val="00B74D8A"/>
    <w:rsid w:val="00B82198"/>
    <w:rsid w:val="00B8285E"/>
    <w:rsid w:val="00B82E72"/>
    <w:rsid w:val="00B84D7A"/>
    <w:rsid w:val="00B86DF3"/>
    <w:rsid w:val="00B970AA"/>
    <w:rsid w:val="00BA37D3"/>
    <w:rsid w:val="00BA3FB2"/>
    <w:rsid w:val="00BA71F3"/>
    <w:rsid w:val="00BB4115"/>
    <w:rsid w:val="00BB5CB2"/>
    <w:rsid w:val="00BC594F"/>
    <w:rsid w:val="00BD1A9E"/>
    <w:rsid w:val="00BD4B35"/>
    <w:rsid w:val="00BD4BFF"/>
    <w:rsid w:val="00BD5238"/>
    <w:rsid w:val="00BE20E4"/>
    <w:rsid w:val="00BE4ED7"/>
    <w:rsid w:val="00BF0A22"/>
    <w:rsid w:val="00BF3A2F"/>
    <w:rsid w:val="00BF71BA"/>
    <w:rsid w:val="00BF7233"/>
    <w:rsid w:val="00BF7BA2"/>
    <w:rsid w:val="00C06C43"/>
    <w:rsid w:val="00C11478"/>
    <w:rsid w:val="00C22EA6"/>
    <w:rsid w:val="00C30F60"/>
    <w:rsid w:val="00C327D0"/>
    <w:rsid w:val="00C32A18"/>
    <w:rsid w:val="00C33E97"/>
    <w:rsid w:val="00C5000E"/>
    <w:rsid w:val="00C50D49"/>
    <w:rsid w:val="00C5649A"/>
    <w:rsid w:val="00C5658B"/>
    <w:rsid w:val="00C56E0A"/>
    <w:rsid w:val="00C57B4E"/>
    <w:rsid w:val="00C6316E"/>
    <w:rsid w:val="00C63440"/>
    <w:rsid w:val="00C66C5B"/>
    <w:rsid w:val="00C6789A"/>
    <w:rsid w:val="00C67F4E"/>
    <w:rsid w:val="00C70804"/>
    <w:rsid w:val="00C72360"/>
    <w:rsid w:val="00C77C21"/>
    <w:rsid w:val="00C81601"/>
    <w:rsid w:val="00C81A30"/>
    <w:rsid w:val="00C82769"/>
    <w:rsid w:val="00C83318"/>
    <w:rsid w:val="00C87D76"/>
    <w:rsid w:val="00C87FAB"/>
    <w:rsid w:val="00C900E3"/>
    <w:rsid w:val="00CA095F"/>
    <w:rsid w:val="00CA597E"/>
    <w:rsid w:val="00CA7EC2"/>
    <w:rsid w:val="00CB1C25"/>
    <w:rsid w:val="00CB20E3"/>
    <w:rsid w:val="00CB40C4"/>
    <w:rsid w:val="00CB67E9"/>
    <w:rsid w:val="00CB6A15"/>
    <w:rsid w:val="00CC08B8"/>
    <w:rsid w:val="00CC3E22"/>
    <w:rsid w:val="00CD0DC8"/>
    <w:rsid w:val="00CE14CB"/>
    <w:rsid w:val="00CE32D3"/>
    <w:rsid w:val="00CE4B8F"/>
    <w:rsid w:val="00CE6F19"/>
    <w:rsid w:val="00CE72B9"/>
    <w:rsid w:val="00CF30F5"/>
    <w:rsid w:val="00CF4BA8"/>
    <w:rsid w:val="00D01FF4"/>
    <w:rsid w:val="00D0446D"/>
    <w:rsid w:val="00D1151F"/>
    <w:rsid w:val="00D13043"/>
    <w:rsid w:val="00D15612"/>
    <w:rsid w:val="00D15C7C"/>
    <w:rsid w:val="00D16033"/>
    <w:rsid w:val="00D30174"/>
    <w:rsid w:val="00D30FE1"/>
    <w:rsid w:val="00D40A87"/>
    <w:rsid w:val="00D416AC"/>
    <w:rsid w:val="00D428AE"/>
    <w:rsid w:val="00D451E3"/>
    <w:rsid w:val="00D4523C"/>
    <w:rsid w:val="00D505EE"/>
    <w:rsid w:val="00D5178A"/>
    <w:rsid w:val="00D6258E"/>
    <w:rsid w:val="00D70D1F"/>
    <w:rsid w:val="00D771DE"/>
    <w:rsid w:val="00D777E8"/>
    <w:rsid w:val="00D80C5A"/>
    <w:rsid w:val="00D82416"/>
    <w:rsid w:val="00D91AA1"/>
    <w:rsid w:val="00D95165"/>
    <w:rsid w:val="00D955E5"/>
    <w:rsid w:val="00DA45A6"/>
    <w:rsid w:val="00DA57B7"/>
    <w:rsid w:val="00DA5BAD"/>
    <w:rsid w:val="00DA6EA4"/>
    <w:rsid w:val="00DA713E"/>
    <w:rsid w:val="00DC2513"/>
    <w:rsid w:val="00DC4795"/>
    <w:rsid w:val="00DC62AE"/>
    <w:rsid w:val="00DD73AA"/>
    <w:rsid w:val="00DD760B"/>
    <w:rsid w:val="00DE1DD0"/>
    <w:rsid w:val="00DF4CAF"/>
    <w:rsid w:val="00DF5C6F"/>
    <w:rsid w:val="00DF63BC"/>
    <w:rsid w:val="00E02396"/>
    <w:rsid w:val="00E04900"/>
    <w:rsid w:val="00E05584"/>
    <w:rsid w:val="00E068DD"/>
    <w:rsid w:val="00E07920"/>
    <w:rsid w:val="00E102BB"/>
    <w:rsid w:val="00E10D8C"/>
    <w:rsid w:val="00E12262"/>
    <w:rsid w:val="00E165DD"/>
    <w:rsid w:val="00E17195"/>
    <w:rsid w:val="00E22BC9"/>
    <w:rsid w:val="00E232BE"/>
    <w:rsid w:val="00E24EF6"/>
    <w:rsid w:val="00E25EA3"/>
    <w:rsid w:val="00E3202A"/>
    <w:rsid w:val="00E40FD6"/>
    <w:rsid w:val="00E632A4"/>
    <w:rsid w:val="00E65EC6"/>
    <w:rsid w:val="00E67F0B"/>
    <w:rsid w:val="00E707B5"/>
    <w:rsid w:val="00E70ACB"/>
    <w:rsid w:val="00E74D9E"/>
    <w:rsid w:val="00E85C3B"/>
    <w:rsid w:val="00E85E9D"/>
    <w:rsid w:val="00E90972"/>
    <w:rsid w:val="00E920E2"/>
    <w:rsid w:val="00E95C8D"/>
    <w:rsid w:val="00EA176A"/>
    <w:rsid w:val="00EB1631"/>
    <w:rsid w:val="00EB486C"/>
    <w:rsid w:val="00EB4A96"/>
    <w:rsid w:val="00EB5838"/>
    <w:rsid w:val="00EB7FC8"/>
    <w:rsid w:val="00EC1604"/>
    <w:rsid w:val="00EC4E60"/>
    <w:rsid w:val="00EC5B7E"/>
    <w:rsid w:val="00EC7994"/>
    <w:rsid w:val="00ED3CB9"/>
    <w:rsid w:val="00ED61C3"/>
    <w:rsid w:val="00EE5683"/>
    <w:rsid w:val="00EF5C84"/>
    <w:rsid w:val="00F01C9B"/>
    <w:rsid w:val="00F031E2"/>
    <w:rsid w:val="00F03CB8"/>
    <w:rsid w:val="00F0609B"/>
    <w:rsid w:val="00F1692F"/>
    <w:rsid w:val="00F17D05"/>
    <w:rsid w:val="00F24681"/>
    <w:rsid w:val="00F32916"/>
    <w:rsid w:val="00F32B8A"/>
    <w:rsid w:val="00F3733E"/>
    <w:rsid w:val="00F434B2"/>
    <w:rsid w:val="00F452AD"/>
    <w:rsid w:val="00F463D1"/>
    <w:rsid w:val="00F50627"/>
    <w:rsid w:val="00F51A97"/>
    <w:rsid w:val="00F5228B"/>
    <w:rsid w:val="00F55742"/>
    <w:rsid w:val="00F5675C"/>
    <w:rsid w:val="00F6050D"/>
    <w:rsid w:val="00F62B13"/>
    <w:rsid w:val="00F6304A"/>
    <w:rsid w:val="00F63526"/>
    <w:rsid w:val="00F6491E"/>
    <w:rsid w:val="00F66447"/>
    <w:rsid w:val="00F7326C"/>
    <w:rsid w:val="00F75DBF"/>
    <w:rsid w:val="00F80041"/>
    <w:rsid w:val="00F801BE"/>
    <w:rsid w:val="00F81CBD"/>
    <w:rsid w:val="00F81D67"/>
    <w:rsid w:val="00F83797"/>
    <w:rsid w:val="00F84750"/>
    <w:rsid w:val="00F8615F"/>
    <w:rsid w:val="00F957A0"/>
    <w:rsid w:val="00F978DF"/>
    <w:rsid w:val="00FA2F86"/>
    <w:rsid w:val="00FA3BF1"/>
    <w:rsid w:val="00FA405E"/>
    <w:rsid w:val="00FA7428"/>
    <w:rsid w:val="00FB1A35"/>
    <w:rsid w:val="00FB2213"/>
    <w:rsid w:val="00FB25DA"/>
    <w:rsid w:val="00FD3E0D"/>
    <w:rsid w:val="00FD77A6"/>
    <w:rsid w:val="00FE1E59"/>
    <w:rsid w:val="00FF040B"/>
    <w:rsid w:val="00FF5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8ACD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231"/>
    <w:pPr>
      <w:spacing w:after="0" w:line="240" w:lineRule="auto"/>
    </w:pPr>
    <w:rPr>
      <w:rFonts w:ascii="Times New Roman" w:eastAsia="Calibri" w:hAnsi="Times New Roman" w:cs="Times New Roman"/>
      <w:szCs w:val="24"/>
      <w:lang w:val="lv-LV"/>
    </w:rPr>
  </w:style>
  <w:style w:type="paragraph" w:styleId="Heading2">
    <w:name w:val="heading 2"/>
    <w:basedOn w:val="Normal"/>
    <w:next w:val="Normal"/>
    <w:link w:val="Heading2Char"/>
    <w:semiHidden/>
    <w:unhideWhenUsed/>
    <w:qFormat/>
    <w:rsid w:val="003B4231"/>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3B4231"/>
    <w:rPr>
      <w:rFonts w:ascii="Arial" w:eastAsia="Calibri" w:hAnsi="Arial" w:cs="Arial"/>
      <w:b/>
      <w:bCs/>
      <w:i/>
      <w:iCs/>
      <w:sz w:val="28"/>
      <w:szCs w:val="28"/>
      <w:lang w:val="lv-LV"/>
    </w:rPr>
  </w:style>
  <w:style w:type="paragraph" w:styleId="BodyText2">
    <w:name w:val="Body Text 2"/>
    <w:basedOn w:val="Normal"/>
    <w:link w:val="BodyText2Char"/>
    <w:semiHidden/>
    <w:unhideWhenUsed/>
    <w:rsid w:val="003B4231"/>
    <w:pPr>
      <w:jc w:val="right"/>
    </w:pPr>
    <w:rPr>
      <w:rFonts w:ascii="Garamond" w:hAnsi="Garamond"/>
      <w:sz w:val="28"/>
      <w:szCs w:val="28"/>
    </w:rPr>
  </w:style>
  <w:style w:type="character" w:customStyle="1" w:styleId="BodyText2Char">
    <w:name w:val="Body Text 2 Char"/>
    <w:basedOn w:val="DefaultParagraphFont"/>
    <w:link w:val="BodyText2"/>
    <w:semiHidden/>
    <w:rsid w:val="003B4231"/>
    <w:rPr>
      <w:rFonts w:ascii="Garamond" w:eastAsia="Calibri" w:hAnsi="Garamond" w:cs="Times New Roman"/>
      <w:sz w:val="28"/>
      <w:szCs w:val="28"/>
      <w:lang w:val="lv-LV"/>
    </w:rPr>
  </w:style>
  <w:style w:type="paragraph" w:styleId="ListParagraph">
    <w:name w:val="List Paragraph"/>
    <w:basedOn w:val="Normal"/>
    <w:uiPriority w:val="34"/>
    <w:qFormat/>
    <w:rsid w:val="00765E94"/>
    <w:pPr>
      <w:ind w:left="720"/>
      <w:contextualSpacing/>
    </w:pPr>
  </w:style>
  <w:style w:type="paragraph" w:styleId="Header">
    <w:name w:val="header"/>
    <w:basedOn w:val="Normal"/>
    <w:link w:val="HeaderChar"/>
    <w:uiPriority w:val="99"/>
    <w:unhideWhenUsed/>
    <w:rsid w:val="00FB25DA"/>
    <w:pPr>
      <w:tabs>
        <w:tab w:val="center" w:pos="4320"/>
        <w:tab w:val="right" w:pos="8640"/>
      </w:tabs>
    </w:pPr>
  </w:style>
  <w:style w:type="character" w:customStyle="1" w:styleId="HeaderChar">
    <w:name w:val="Header Char"/>
    <w:basedOn w:val="DefaultParagraphFont"/>
    <w:link w:val="Header"/>
    <w:uiPriority w:val="99"/>
    <w:rsid w:val="00FB25DA"/>
    <w:rPr>
      <w:rFonts w:ascii="Times New Roman" w:eastAsia="Calibri" w:hAnsi="Times New Roman" w:cs="Times New Roman"/>
      <w:szCs w:val="24"/>
      <w:lang w:val="lv-LV"/>
    </w:rPr>
  </w:style>
  <w:style w:type="paragraph" w:styleId="Footer">
    <w:name w:val="footer"/>
    <w:basedOn w:val="Normal"/>
    <w:link w:val="FooterChar"/>
    <w:uiPriority w:val="99"/>
    <w:unhideWhenUsed/>
    <w:rsid w:val="00FB25DA"/>
    <w:pPr>
      <w:tabs>
        <w:tab w:val="center" w:pos="4320"/>
        <w:tab w:val="right" w:pos="8640"/>
      </w:tabs>
    </w:pPr>
  </w:style>
  <w:style w:type="character" w:customStyle="1" w:styleId="FooterChar">
    <w:name w:val="Footer Char"/>
    <w:basedOn w:val="DefaultParagraphFont"/>
    <w:link w:val="Footer"/>
    <w:uiPriority w:val="99"/>
    <w:rsid w:val="00FB25DA"/>
    <w:rPr>
      <w:rFonts w:ascii="Times New Roman" w:eastAsia="Calibri" w:hAnsi="Times New Roman" w:cs="Times New Roman"/>
      <w:szCs w:val="24"/>
      <w:lang w:val="lv-LV"/>
    </w:rPr>
  </w:style>
  <w:style w:type="paragraph" w:styleId="BalloonText">
    <w:name w:val="Balloon Text"/>
    <w:basedOn w:val="Normal"/>
    <w:link w:val="BalloonTextChar"/>
    <w:uiPriority w:val="99"/>
    <w:semiHidden/>
    <w:unhideWhenUsed/>
    <w:rsid w:val="007D14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4FA"/>
    <w:rPr>
      <w:rFonts w:ascii="Segoe UI" w:eastAsia="Calibri" w:hAnsi="Segoe UI" w:cs="Segoe UI"/>
      <w:sz w:val="18"/>
      <w:szCs w:val="18"/>
      <w:lang w:val="lv-LV"/>
    </w:rPr>
  </w:style>
  <w:style w:type="table" w:styleId="TableGrid">
    <w:name w:val="Table Grid"/>
    <w:basedOn w:val="TableNormal"/>
    <w:uiPriority w:val="39"/>
    <w:rsid w:val="00D30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6EA0"/>
    <w:rPr>
      <w:color w:val="0563C1" w:themeColor="hyperlink"/>
      <w:u w:val="single"/>
    </w:rPr>
  </w:style>
  <w:style w:type="character" w:styleId="UnresolvedMention">
    <w:name w:val="Unresolved Mention"/>
    <w:basedOn w:val="DefaultParagraphFont"/>
    <w:uiPriority w:val="99"/>
    <w:semiHidden/>
    <w:unhideWhenUsed/>
    <w:rsid w:val="003E6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425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386085.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0038C-42FD-40EF-9DB2-617D9AAE1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13280</Words>
  <Characters>7571</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2019-07-30T08:26:00Z</dcterms:created>
  <dcterms:modified xsi:type="dcterms:W3CDTF">2019-08-08T08:11:00Z</dcterms:modified>
</cp:coreProperties>
</file>