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07E" w:rsidRPr="004A213E" w:rsidRDefault="00D3007E" w:rsidP="00D3007E">
      <w:pPr>
        <w:spacing w:line="276" w:lineRule="auto"/>
        <w:jc w:val="both"/>
        <w:rPr>
          <w:b/>
          <w:bCs/>
        </w:rPr>
      </w:pPr>
      <w:r>
        <w:rPr>
          <w:b/>
          <w:bCs/>
        </w:rPr>
        <w:t>Neapstrīdētā administratīvajā aktā izdarīto apstākļu novērtējuma pārskatīšana citā administratīvajā lietā</w:t>
      </w:r>
    </w:p>
    <w:p w:rsidR="00D3007E" w:rsidRPr="00D3007E" w:rsidRDefault="00D3007E" w:rsidP="00D3007E">
      <w:pPr>
        <w:spacing w:line="276" w:lineRule="auto"/>
        <w:jc w:val="both"/>
        <w:rPr>
          <w:color w:val="0000FF"/>
        </w:rPr>
      </w:pPr>
      <w:r>
        <w:t xml:space="preserve">Administratīvā akta adresāta izvēlei neapstrīdēt un nepārsūdzēt sev nelabvēlīgu administratīvo aktu var būt dažādi iemesli, un, izdarot šādu izvēli, adresātam jārespektē ar konkrēto administratīvo aktu nodibinātā attiecība. Tomēr minētais nenozīmē, ka neapstrīdētajā administratīvajā aktā izdarītais apstākļu novērtējums nav pārskatāms tad, ja tas tiek izmantots, lai pamatotu citu administratīvo aktu. Ja šis cits administratīvais akts tiek pārsūdzēts, tiesai pēc būtības jāpārbauda tā pamatojums. </w:t>
      </w:r>
    </w:p>
    <w:p w:rsidR="00D3007E" w:rsidRPr="00D3007E" w:rsidRDefault="00D3007E" w:rsidP="00D3007E">
      <w:pPr>
        <w:spacing w:line="276" w:lineRule="auto"/>
        <w:jc w:val="right"/>
        <w:rPr>
          <w:bCs/>
        </w:rPr>
      </w:pPr>
    </w:p>
    <w:p w:rsidR="006B7BBC" w:rsidRDefault="006B7BBC" w:rsidP="006B7BBC">
      <w:pPr>
        <w:spacing w:line="276" w:lineRule="auto"/>
        <w:jc w:val="center"/>
        <w:rPr>
          <w:b/>
        </w:rPr>
      </w:pPr>
      <w:r w:rsidRPr="00D3007E">
        <w:rPr>
          <w:b/>
        </w:rPr>
        <w:t>Latvijas Republikas Senāt</w:t>
      </w:r>
      <w:r w:rsidR="00D3007E">
        <w:rPr>
          <w:b/>
        </w:rPr>
        <w:t>a</w:t>
      </w:r>
    </w:p>
    <w:p w:rsidR="00D3007E" w:rsidRDefault="00D3007E" w:rsidP="006B7BBC">
      <w:pPr>
        <w:spacing w:line="276" w:lineRule="auto"/>
        <w:jc w:val="center"/>
        <w:rPr>
          <w:b/>
        </w:rPr>
      </w:pPr>
      <w:r>
        <w:rPr>
          <w:b/>
        </w:rPr>
        <w:t>Administratīvo lietu departamenta</w:t>
      </w:r>
    </w:p>
    <w:p w:rsidR="00D3007E" w:rsidRPr="00D3007E" w:rsidRDefault="00D3007E" w:rsidP="006B7BBC">
      <w:pPr>
        <w:spacing w:line="276" w:lineRule="auto"/>
        <w:jc w:val="center"/>
        <w:rPr>
          <w:b/>
        </w:rPr>
      </w:pPr>
      <w:r>
        <w:rPr>
          <w:b/>
        </w:rPr>
        <w:t>2019.gada 20.jūnija</w:t>
      </w:r>
    </w:p>
    <w:p w:rsidR="00D3007E" w:rsidRDefault="00EC5534" w:rsidP="006B7BBC">
      <w:pPr>
        <w:spacing w:line="276" w:lineRule="auto"/>
        <w:jc w:val="center"/>
        <w:rPr>
          <w:b/>
        </w:rPr>
      </w:pPr>
      <w:r w:rsidRPr="00D3007E">
        <w:rPr>
          <w:b/>
        </w:rPr>
        <w:t>SPRIEDUMS</w:t>
      </w:r>
    </w:p>
    <w:p w:rsidR="00D3007E" w:rsidRDefault="00D3007E" w:rsidP="006B7BBC">
      <w:pPr>
        <w:spacing w:line="276" w:lineRule="auto"/>
        <w:jc w:val="center"/>
        <w:rPr>
          <w:b/>
        </w:rPr>
      </w:pPr>
      <w:r>
        <w:rPr>
          <w:b/>
        </w:rPr>
        <w:t>Lieta Nr. A420449713, SKA-310/2019</w:t>
      </w:r>
    </w:p>
    <w:p w:rsidR="00EC5534" w:rsidRPr="00D3007E" w:rsidRDefault="00EC5534" w:rsidP="006B7BBC">
      <w:pPr>
        <w:spacing w:line="276" w:lineRule="auto"/>
        <w:jc w:val="center"/>
        <w:rPr>
          <w:color w:val="0000FF"/>
        </w:rPr>
      </w:pPr>
      <w:r w:rsidRPr="00D3007E">
        <w:t xml:space="preserve"> </w:t>
      </w:r>
      <w:hyperlink r:id="rId7" w:history="1">
        <w:r w:rsidR="00D3007E" w:rsidRPr="00D3007E">
          <w:rPr>
            <w:rStyle w:val="Hyperlink"/>
            <w:color w:val="0000FF"/>
          </w:rPr>
          <w:t>ECLI:LV:AT:2019:0620.A420449713.3.S</w:t>
        </w:r>
      </w:hyperlink>
    </w:p>
    <w:p w:rsidR="006B7BBC" w:rsidRDefault="006B7BBC" w:rsidP="006B7BBC">
      <w:pPr>
        <w:spacing w:line="276" w:lineRule="auto"/>
        <w:ind w:firstLine="567"/>
        <w:jc w:val="both"/>
      </w:pPr>
    </w:p>
    <w:p w:rsidR="006B7BBC" w:rsidRDefault="006B7BBC" w:rsidP="006B7BBC">
      <w:pPr>
        <w:spacing w:line="276" w:lineRule="auto"/>
        <w:ind w:firstLine="567"/>
        <w:jc w:val="both"/>
      </w:pPr>
      <w:r w:rsidRPr="003069A8">
        <w:t>Tiesa šādā</w:t>
      </w:r>
      <w:r w:rsidRPr="0015480A">
        <w:t xml:space="preserve"> sastāvā:</w:t>
      </w:r>
      <w:r w:rsidR="00B74671">
        <w:t xml:space="preserve"> senatores Ieva Višķere, Vēsma Kakste, Veronika Krūmiņa</w:t>
      </w:r>
    </w:p>
    <w:p w:rsidR="003047F5" w:rsidRPr="0082381C" w:rsidRDefault="003047F5" w:rsidP="000B0A3A">
      <w:pPr>
        <w:spacing w:line="276" w:lineRule="auto"/>
        <w:ind w:firstLine="567"/>
        <w:jc w:val="both"/>
      </w:pPr>
    </w:p>
    <w:p w:rsidR="00A6596A" w:rsidRDefault="00941626" w:rsidP="000B0A3A">
      <w:pPr>
        <w:spacing w:line="276" w:lineRule="auto"/>
        <w:ind w:firstLine="567"/>
        <w:jc w:val="both"/>
      </w:pPr>
      <w:r w:rsidRPr="0082381C">
        <w:t xml:space="preserve">rakstveida procesā izskatīja administratīvo lietu, kas ierosināta, pamatojoties uz </w:t>
      </w:r>
      <w:r w:rsidR="00B74671">
        <w:t xml:space="preserve">SIA „Kalna </w:t>
      </w:r>
      <w:proofErr w:type="spellStart"/>
      <w:r w:rsidR="00B74671">
        <w:t>Babrāni</w:t>
      </w:r>
      <w:proofErr w:type="spellEnd"/>
      <w:r w:rsidR="00B74671">
        <w:t>” pieteikumu par Valsts ieņēmumu dienesta 2013.gada 18.jūlija lēmuma atcelšanu</w:t>
      </w:r>
      <w:r w:rsidR="002E4377">
        <w:t xml:space="preserve"> daļā</w:t>
      </w:r>
      <w:r w:rsidR="00B74671">
        <w:t>,</w:t>
      </w:r>
      <w:r w:rsidRPr="0082381C">
        <w:t xml:space="preserve"> s</w:t>
      </w:r>
      <w:r w:rsidR="008570F8">
        <w:t>a</w:t>
      </w:r>
      <w:r w:rsidRPr="0082381C">
        <w:t xml:space="preserve">karā ar </w:t>
      </w:r>
      <w:r w:rsidR="00B74671">
        <w:t xml:space="preserve">SIA „Kalna </w:t>
      </w:r>
      <w:proofErr w:type="spellStart"/>
      <w:r w:rsidR="00B74671">
        <w:t>Babrāni</w:t>
      </w:r>
      <w:proofErr w:type="spellEnd"/>
      <w:r w:rsidR="00B74671">
        <w:t>”</w:t>
      </w:r>
      <w:r w:rsidRPr="0082381C">
        <w:t xml:space="preserve"> kasācijas sūdzību par </w:t>
      </w:r>
      <w:r w:rsidR="00B74671">
        <w:t>Administratīvās apgabaltiesas 2017.gada 19.jūnija spriedumu daļā</w:t>
      </w:r>
      <w:r w:rsidR="002E4377">
        <w:t>.</w:t>
      </w:r>
      <w:r w:rsidR="00B74671">
        <w:t xml:space="preserve"> </w:t>
      </w:r>
    </w:p>
    <w:p w:rsidR="002E4377" w:rsidRPr="0082381C" w:rsidRDefault="002E4377" w:rsidP="000B0A3A">
      <w:pPr>
        <w:spacing w:line="276" w:lineRule="auto"/>
        <w:ind w:firstLine="567"/>
        <w:jc w:val="both"/>
      </w:pPr>
    </w:p>
    <w:p w:rsidR="003047F5" w:rsidRPr="0082381C" w:rsidRDefault="003047F5" w:rsidP="00833668">
      <w:pPr>
        <w:pStyle w:val="ATvirsraksts"/>
      </w:pPr>
      <w:r w:rsidRPr="0082381C">
        <w:t>Aprakstošā daļa</w:t>
      </w:r>
    </w:p>
    <w:p w:rsidR="003047F5" w:rsidRPr="0082381C" w:rsidRDefault="003047F5" w:rsidP="000B0A3A">
      <w:pPr>
        <w:spacing w:line="276" w:lineRule="auto"/>
        <w:ind w:firstLine="567"/>
        <w:jc w:val="both"/>
      </w:pPr>
    </w:p>
    <w:p w:rsidR="00734D38" w:rsidRDefault="003047F5" w:rsidP="00AE3BF5">
      <w:pPr>
        <w:spacing w:line="276" w:lineRule="auto"/>
        <w:ind w:firstLine="567"/>
        <w:jc w:val="both"/>
      </w:pPr>
      <w:r w:rsidRPr="0082381C">
        <w:t>[1] </w:t>
      </w:r>
      <w:r w:rsidR="004964F4">
        <w:t xml:space="preserve">Valsts ieņēmumu dienests </w:t>
      </w:r>
      <w:r w:rsidR="00574078">
        <w:t xml:space="preserve">veica pieteicējas SIA „Kalna </w:t>
      </w:r>
      <w:proofErr w:type="spellStart"/>
      <w:r w:rsidR="00574078">
        <w:t>Babrāni</w:t>
      </w:r>
      <w:proofErr w:type="spellEnd"/>
      <w:r w:rsidR="00574078">
        <w:t xml:space="preserve">” pievienotās vērtības nodokļa auditu par periodu no 2010.gada 1.janvāra līdz 2011.gada 31.oktobrim. </w:t>
      </w:r>
      <w:r w:rsidR="00734D38">
        <w:t>Auditā tika konstatēts, ka pieteic</w:t>
      </w:r>
      <w:r w:rsidR="00AE3BF5">
        <w:t xml:space="preserve">ēja 2011.gada jūnijā – oktobrī uzrādījusi kā iegādātu </w:t>
      </w:r>
      <w:proofErr w:type="spellStart"/>
      <w:r w:rsidR="00AE3BF5">
        <w:t>pretzilēšanas</w:t>
      </w:r>
      <w:proofErr w:type="spellEnd"/>
      <w:r w:rsidR="00AE3BF5">
        <w:t xml:space="preserve"> līdzekli no SIA „</w:t>
      </w:r>
      <w:proofErr w:type="spellStart"/>
      <w:r w:rsidR="00AE3BF5">
        <w:t>Lycose</w:t>
      </w:r>
      <w:proofErr w:type="spellEnd"/>
      <w:r w:rsidR="00AE3BF5">
        <w:t>”, SIA „UG Dins”, SIA „</w:t>
      </w:r>
      <w:proofErr w:type="spellStart"/>
      <w:r w:rsidR="00AE3BF5">
        <w:t>Vulla</w:t>
      </w:r>
      <w:proofErr w:type="spellEnd"/>
      <w:r w:rsidR="00AE3BF5">
        <w:t xml:space="preserve"> V” un SIA „La </w:t>
      </w:r>
      <w:proofErr w:type="spellStart"/>
      <w:r w:rsidR="00AE3BF5">
        <w:t>Mare</w:t>
      </w:r>
      <w:proofErr w:type="spellEnd"/>
      <w:r w:rsidR="00AE3BF5">
        <w:t xml:space="preserve">”. </w:t>
      </w:r>
      <w:r w:rsidR="0054527F">
        <w:t>Dienests atzina, ka i</w:t>
      </w:r>
      <w:r w:rsidR="00734D38">
        <w:t xml:space="preserve">egādātais </w:t>
      </w:r>
      <w:proofErr w:type="spellStart"/>
      <w:r w:rsidR="00734D38">
        <w:t>pretzilēšanas</w:t>
      </w:r>
      <w:proofErr w:type="spellEnd"/>
      <w:r w:rsidR="00734D38">
        <w:t xml:space="preserve"> līdzekļa daudzums, ņemot vērā līdzekļa ražotāja ieteikto koncentrāciju, nav bijis nepieciešams pieteicējas ar pievienotās vērtības nodokli apliekamo darījumu nodrošināšanai tādā apjomā, kā to uzrādījusi pieteicēja. Ņemot vērā minēto</w:t>
      </w:r>
      <w:r w:rsidR="00AE3BF5">
        <w:t>,</w:t>
      </w:r>
      <w:r w:rsidR="00734D38">
        <w:t xml:space="preserve"> audita rezultātā dienests 2012.gada 24.februārī pieņēma lēmumu </w:t>
      </w:r>
      <w:r w:rsidR="00734D38" w:rsidRPr="00B11B21">
        <w:t>Nr.</w:t>
      </w:r>
      <w:r w:rsidR="00734D38">
        <w:t> </w:t>
      </w:r>
      <w:r w:rsidR="00734D38" w:rsidRPr="00B11B21">
        <w:t>23.7/157</w:t>
      </w:r>
      <w:r w:rsidR="00CF39C1">
        <w:t xml:space="preserve"> (turpmāk – 2012.gada 24.februāra lēmums)</w:t>
      </w:r>
      <w:r w:rsidR="00734D38">
        <w:t xml:space="preserve">, ar kuru koriģēja pieteicējas kā priekšnodokli atskaitāmās summas. Pieteicēja minēto lēmumu neapstrīdēja un nepārsūdzēja. </w:t>
      </w:r>
    </w:p>
    <w:p w:rsidR="00734D38" w:rsidRDefault="00001FB2" w:rsidP="00E95705">
      <w:pPr>
        <w:spacing w:line="276" w:lineRule="auto"/>
        <w:ind w:firstLine="567"/>
        <w:jc w:val="both"/>
      </w:pPr>
      <w:r>
        <w:t xml:space="preserve">Pēc tam </w:t>
      </w:r>
      <w:r w:rsidR="00734D38">
        <w:t xml:space="preserve">Valsts ieņēmumu dienests veica pieteicējas uzņēmumu ienākuma nodokļa auditu par 2011.gadu. </w:t>
      </w:r>
      <w:r w:rsidR="00AE3BF5">
        <w:t>Šajā a</w:t>
      </w:r>
      <w:r w:rsidR="00734D38">
        <w:t>uditā, atsaucoties uz iepriekš pieteicējas pievienotās vērtības nodok</w:t>
      </w:r>
      <w:r w:rsidR="00AE3BF5">
        <w:t>ļa auditā konstatēto par no SIA „</w:t>
      </w:r>
      <w:proofErr w:type="spellStart"/>
      <w:r w:rsidR="00AE3BF5">
        <w:t>Lycose</w:t>
      </w:r>
      <w:proofErr w:type="spellEnd"/>
      <w:r w:rsidR="00AE3BF5">
        <w:t>”, SIA „UG Dins”, SIA „</w:t>
      </w:r>
      <w:proofErr w:type="spellStart"/>
      <w:r w:rsidR="00AE3BF5">
        <w:t>Vulla</w:t>
      </w:r>
      <w:proofErr w:type="spellEnd"/>
      <w:r w:rsidR="00AE3BF5">
        <w:t xml:space="preserve"> V” un SIA „La </w:t>
      </w:r>
      <w:proofErr w:type="spellStart"/>
      <w:r w:rsidR="00AE3BF5">
        <w:t>Mare</w:t>
      </w:r>
      <w:proofErr w:type="spellEnd"/>
      <w:r w:rsidR="00AE3BF5">
        <w:t xml:space="preserve">” iegādātā </w:t>
      </w:r>
      <w:proofErr w:type="spellStart"/>
      <w:r w:rsidR="00AE3BF5">
        <w:t>pretzilēšanas</w:t>
      </w:r>
      <w:proofErr w:type="spellEnd"/>
      <w:r w:rsidR="00AE3BF5">
        <w:t xml:space="preserve"> līdzekļa izlietojumu, uzņēmumu ienākuma nodokļa aprēķināšanas nolūkā tika koriģēta summa, kas iekļaujama ar pieteicējas saimniecisko darbību nesaistītajos izdevumos. Minētais administratīvais process noslēdzās ar Valsts ieņēmumu dienesta 2013.gada 18.jūlija lēmumu </w:t>
      </w:r>
      <w:r w:rsidR="00AE3BF5" w:rsidRPr="00AE3BF5">
        <w:t>Nr. 22.9/L-17907 (turpmāk – pārsūdzētais lēmums)</w:t>
      </w:r>
      <w:r w:rsidR="00AE3BF5">
        <w:t xml:space="preserve">. </w:t>
      </w:r>
    </w:p>
    <w:p w:rsidR="003047F5" w:rsidRPr="0082381C" w:rsidRDefault="003047F5" w:rsidP="002E4377">
      <w:pPr>
        <w:spacing w:line="276" w:lineRule="auto"/>
        <w:jc w:val="both"/>
      </w:pPr>
    </w:p>
    <w:p w:rsidR="003047F5" w:rsidRDefault="003047F5" w:rsidP="000B0A3A">
      <w:pPr>
        <w:spacing w:line="276" w:lineRule="auto"/>
        <w:ind w:firstLine="567"/>
        <w:jc w:val="both"/>
      </w:pPr>
      <w:r w:rsidRPr="0082381C">
        <w:t>[2] </w:t>
      </w:r>
      <w:r w:rsidR="00680194">
        <w:t>Pieteicēja vērsās Administratīvajā rajona tiesā ar pieteikumu par pārsūdzētā lēmuma atcelšanu.</w:t>
      </w:r>
    </w:p>
    <w:p w:rsidR="00680194" w:rsidRDefault="00680194" w:rsidP="000B0A3A">
      <w:pPr>
        <w:spacing w:line="276" w:lineRule="auto"/>
        <w:ind w:firstLine="567"/>
        <w:jc w:val="both"/>
      </w:pPr>
    </w:p>
    <w:p w:rsidR="00680194" w:rsidRDefault="00680194" w:rsidP="000B0A3A">
      <w:pPr>
        <w:spacing w:line="276" w:lineRule="auto"/>
        <w:ind w:firstLine="567"/>
        <w:jc w:val="both"/>
      </w:pPr>
      <w:r>
        <w:lastRenderedPageBreak/>
        <w:t>[3] Administratīvā apgabaltiesa ar 2017.gada 19.jūnija spriedumu pieteikumu noraidīja. Spriedums pamatots ar turpmāk norādītajiem apsvērumiem.</w:t>
      </w:r>
    </w:p>
    <w:p w:rsidR="002E4377" w:rsidRDefault="00680194" w:rsidP="002E4377">
      <w:pPr>
        <w:spacing w:line="276" w:lineRule="auto"/>
        <w:ind w:firstLine="567"/>
        <w:jc w:val="both"/>
      </w:pPr>
      <w:r>
        <w:t xml:space="preserve">[3.1] </w:t>
      </w:r>
      <w:r w:rsidR="002E4377">
        <w:t>P</w:t>
      </w:r>
      <w:r>
        <w:t xml:space="preserve">ieteicēja iesniegusi </w:t>
      </w:r>
      <w:r w:rsidR="002E4377">
        <w:t>Valsts ieņēmumu dienestā</w:t>
      </w:r>
      <w:r>
        <w:t xml:space="preserve"> 2011.gada </w:t>
      </w:r>
      <w:r w:rsidR="002E4377">
        <w:t>uzņēmumu ienākuma nodokļa</w:t>
      </w:r>
      <w:r>
        <w:t xml:space="preserve"> deklarāciju, taču nav iesniegusi 2011.gada pārskatu ar pielikumiem, kā arī auditam nav iesniegusi grāmatvedības uzskaites dokumentus, kas pamato </w:t>
      </w:r>
      <w:r w:rsidR="002E4377">
        <w:t>uzņēmumu ienākuma nodokļa</w:t>
      </w:r>
      <w:r>
        <w:t xml:space="preserve"> deklarācijās uzrādītās informācijas patiesumu. Tādējādi pieteicējas ieņēmumi un izdevumi noteikti uz aprēķinu pamata, pamatojoties uz </w:t>
      </w:r>
      <w:r w:rsidR="002E4377">
        <w:t>dienesta</w:t>
      </w:r>
      <w:r>
        <w:t xml:space="preserve"> rīcībā esošo informāciju un ņemot vērā V</w:t>
      </w:r>
      <w:r w:rsidR="002E4377">
        <w:t>alsts ieņēmumu dienesta</w:t>
      </w:r>
      <w:r>
        <w:t xml:space="preserve"> 2012.gada 24.februār</w:t>
      </w:r>
      <w:r w:rsidR="002E4377">
        <w:t>a lēmumā konstatēto.</w:t>
      </w:r>
    </w:p>
    <w:p w:rsidR="00DF1B72" w:rsidRDefault="002E4377" w:rsidP="00DF1B72">
      <w:pPr>
        <w:spacing w:line="276" w:lineRule="auto"/>
        <w:ind w:firstLine="567"/>
        <w:jc w:val="both"/>
      </w:pPr>
      <w:r>
        <w:t xml:space="preserve">[3.2] Lietā nav strīda, ka </w:t>
      </w:r>
      <w:r w:rsidR="003161DB">
        <w:t xml:space="preserve">2012.gada 24.februāra lēmumā dienests bija konstatējis nepamatotu </w:t>
      </w:r>
      <w:proofErr w:type="spellStart"/>
      <w:r w:rsidR="003161DB">
        <w:t>pretzilēšanas</w:t>
      </w:r>
      <w:proofErr w:type="spellEnd"/>
      <w:r w:rsidR="003161DB">
        <w:t xml:space="preserve"> līdzekļa izlietojumu. Šis lēmums ir stājies spēkā un kļuvis neapstrīdams. </w:t>
      </w:r>
    </w:p>
    <w:p w:rsidR="00E91C66" w:rsidRDefault="00E91C66" w:rsidP="00DF1B72">
      <w:pPr>
        <w:spacing w:line="276" w:lineRule="auto"/>
        <w:ind w:firstLine="567"/>
        <w:jc w:val="both"/>
      </w:pPr>
      <w:r>
        <w:t>Nav pamatots pieteicējas arguments, ka izskatāmās lietas ietvaros pēc būtības būtu jāvērtē pieteicējas argumentus par no SIA „</w:t>
      </w:r>
      <w:proofErr w:type="spellStart"/>
      <w:r>
        <w:t>L</w:t>
      </w:r>
      <w:r w:rsidR="00BD1365">
        <w:t>ycose</w:t>
      </w:r>
      <w:proofErr w:type="spellEnd"/>
      <w:r>
        <w:t>”, SIA „</w:t>
      </w:r>
      <w:proofErr w:type="spellStart"/>
      <w:r>
        <w:t>U</w:t>
      </w:r>
      <w:r w:rsidR="00BD1365">
        <w:t>g</w:t>
      </w:r>
      <w:proofErr w:type="spellEnd"/>
      <w:r>
        <w:t xml:space="preserve"> D</w:t>
      </w:r>
      <w:r w:rsidR="00BD1365">
        <w:t>ins</w:t>
      </w:r>
      <w:r>
        <w:t>”, SIA „</w:t>
      </w:r>
      <w:proofErr w:type="spellStart"/>
      <w:r>
        <w:t>V</w:t>
      </w:r>
      <w:r w:rsidR="00BD1365">
        <w:t>ulla</w:t>
      </w:r>
      <w:proofErr w:type="spellEnd"/>
      <w:r>
        <w:t xml:space="preserve"> V” un SIA „L</w:t>
      </w:r>
      <w:r w:rsidR="00BD1365">
        <w:t>a</w:t>
      </w:r>
      <w:r>
        <w:t xml:space="preserve"> </w:t>
      </w:r>
      <w:proofErr w:type="spellStart"/>
      <w:r>
        <w:t>M</w:t>
      </w:r>
      <w:r w:rsidR="00BD1365">
        <w:t>are</w:t>
      </w:r>
      <w:proofErr w:type="spellEnd"/>
      <w:r>
        <w:t xml:space="preserve">” 2011.gadā iegādātā </w:t>
      </w:r>
      <w:proofErr w:type="spellStart"/>
      <w:r>
        <w:t>pretzilēšanas</w:t>
      </w:r>
      <w:proofErr w:type="spellEnd"/>
      <w:r>
        <w:t xml:space="preserve"> līdzekļa izmantošanu pieteicējas saimnieciskajā darbībā.</w:t>
      </w:r>
      <w:r w:rsidRPr="00E91C66">
        <w:t xml:space="preserve"> </w:t>
      </w:r>
      <w:r>
        <w:t>Valsts ieņēmumu dienesta 2012.gada 24.februāra lēmumā</w:t>
      </w:r>
      <w:r w:rsidR="00DF1B72">
        <w:t xml:space="preserve"> jau ir izvērtēts </w:t>
      </w:r>
      <w:proofErr w:type="spellStart"/>
      <w:r w:rsidR="00DF1B72">
        <w:t>pretzilēšanas</w:t>
      </w:r>
      <w:proofErr w:type="spellEnd"/>
      <w:r w:rsidR="00DF1B72">
        <w:t xml:space="preserve"> līdzekļa izlietojums konkrētajā vērtībā, un tas pamatoti ņemts vērā izskatāmajā lietā pārsūdzētajā lēmumā. </w:t>
      </w:r>
      <w:r w:rsidR="00A355DD">
        <w:t xml:space="preserve">Tā kā pieteicēja 2012.gada 24.februāra lēmumu nepārsūdzēja, </w:t>
      </w:r>
      <w:r w:rsidR="00DF1B72">
        <w:t>nav tiesiska pamata pēc būtības pārskatīt iepriekš veiktā audita un tā rezultātu pamatotību</w:t>
      </w:r>
      <w:r w:rsidR="00A355DD">
        <w:t xml:space="preserve">. Līdz ar to izskatāmajā lietā nav nozīmes arī apstāklim, ka pieteicējas iepriekšējā auditā par periodu no 2009.gada 1.aprīļa līdz 31.maijam netika konstatētas neatbilstības pievienotās vērtības nodokļa aprēķināšanā saistībā ar </w:t>
      </w:r>
      <w:proofErr w:type="spellStart"/>
      <w:r w:rsidR="00A355DD">
        <w:t>pretzilēšanas</w:t>
      </w:r>
      <w:proofErr w:type="spellEnd"/>
      <w:r w:rsidR="00A355DD">
        <w:t xml:space="preserve"> līdzekļa iegādi un izmantošanu saimnieciskajā darbībā.</w:t>
      </w:r>
    </w:p>
    <w:p w:rsidR="00E91C66" w:rsidRDefault="00DF1B72" w:rsidP="00DF1B72">
      <w:pPr>
        <w:spacing w:line="276" w:lineRule="auto"/>
        <w:ind w:firstLine="567"/>
        <w:jc w:val="both"/>
      </w:pPr>
      <w:r>
        <w:t xml:space="preserve">Tādējādi atzīstams, ka pamatoti uz aprēķinu pamata noteikti pieteicējas 2011.gada ieņēmumi un izmaksas un attiecīgi </w:t>
      </w:r>
      <w:r w:rsidR="00A355DD">
        <w:t xml:space="preserve">pareizi </w:t>
      </w:r>
      <w:r>
        <w:t xml:space="preserve">pieteicējai noteikts budžetā maksājamais uzņēmumu ienākuma nodoklis par 2011.gadu. </w:t>
      </w:r>
    </w:p>
    <w:p w:rsidR="00D16527" w:rsidRDefault="00CF39C1" w:rsidP="00F53377">
      <w:pPr>
        <w:spacing w:line="276" w:lineRule="auto"/>
        <w:ind w:firstLine="567"/>
        <w:jc w:val="both"/>
      </w:pPr>
      <w:r w:rsidRPr="0054527F">
        <w:t>Turklāt p</w:t>
      </w:r>
      <w:r w:rsidR="00680194" w:rsidRPr="0054527F">
        <w:t>ieteicēja nav iesniegusi pierādījumus, kādu faktisko apstākļu maiņas rezultātā ražotāja ieteiktā koncentrāta atšķaidīšanas ar ūdeni proporcija nav ņemama vērā. Kritiski vērtējams vispārīgais pieteicējas arguments, ka nepieciešams koncentrāts ar spēcīgāku iedarbību un noturību ilgākam laikam.</w:t>
      </w:r>
    </w:p>
    <w:p w:rsidR="00FA3F8E" w:rsidRDefault="00FA3F8E" w:rsidP="00D16527">
      <w:pPr>
        <w:spacing w:line="276" w:lineRule="auto"/>
        <w:ind w:firstLine="567"/>
        <w:jc w:val="both"/>
      </w:pPr>
    </w:p>
    <w:p w:rsidR="00F53377" w:rsidRDefault="00D16527" w:rsidP="00F53377">
      <w:pPr>
        <w:spacing w:line="276" w:lineRule="auto"/>
        <w:ind w:firstLine="567"/>
        <w:jc w:val="both"/>
      </w:pPr>
      <w:r>
        <w:t xml:space="preserve">[4] Pieteicēja </w:t>
      </w:r>
      <w:r w:rsidR="00F53377">
        <w:t>iesniegusi kasācijas sūdzību</w:t>
      </w:r>
      <w:r w:rsidR="00A355DD">
        <w:t>,</w:t>
      </w:r>
      <w:r w:rsidR="00F53377">
        <w:t xml:space="preserve"> </w:t>
      </w:r>
      <w:r w:rsidR="00A355DD">
        <w:t xml:space="preserve">un kasācijas tiesvedība ierosināta </w:t>
      </w:r>
      <w:r w:rsidR="00F53377">
        <w:t xml:space="preserve">par apgabaltiesas spriedumu minētajā daļā. </w:t>
      </w:r>
    </w:p>
    <w:p w:rsidR="00076596" w:rsidRDefault="00076596" w:rsidP="00F53377">
      <w:pPr>
        <w:spacing w:line="276" w:lineRule="auto"/>
        <w:ind w:firstLine="567"/>
        <w:jc w:val="both"/>
      </w:pPr>
      <w:r>
        <w:t xml:space="preserve">Kasācijas sūdzībā pieteicēja uzsver, ka apgabaltiesa ir pieļāvusi būtisku procesuālo pārkāpumu, jo nav pēc būtības izvērtējusi jautājumu par pieteicējas darījumos ar </w:t>
      </w:r>
      <w:r w:rsidR="00BD1365" w:rsidRPr="00BD1365">
        <w:t>SIA „</w:t>
      </w:r>
      <w:proofErr w:type="spellStart"/>
      <w:r w:rsidR="00BD1365" w:rsidRPr="00BD1365">
        <w:t>Lycose</w:t>
      </w:r>
      <w:proofErr w:type="spellEnd"/>
      <w:r w:rsidR="00BD1365" w:rsidRPr="00BD1365">
        <w:t>”, SIA „</w:t>
      </w:r>
      <w:proofErr w:type="spellStart"/>
      <w:r w:rsidR="00BD1365" w:rsidRPr="00BD1365">
        <w:t>Ug</w:t>
      </w:r>
      <w:proofErr w:type="spellEnd"/>
      <w:r w:rsidR="00BD1365" w:rsidRPr="00BD1365">
        <w:t xml:space="preserve"> Dins”, SIA „</w:t>
      </w:r>
      <w:proofErr w:type="spellStart"/>
      <w:r w:rsidR="00BD1365" w:rsidRPr="00BD1365">
        <w:t>Vulla</w:t>
      </w:r>
      <w:proofErr w:type="spellEnd"/>
      <w:r w:rsidR="00BD1365" w:rsidRPr="00BD1365">
        <w:t xml:space="preserve"> V” un SIA „La </w:t>
      </w:r>
      <w:proofErr w:type="spellStart"/>
      <w:r w:rsidR="00BD1365" w:rsidRPr="00BD1365">
        <w:t>Mare</w:t>
      </w:r>
      <w:proofErr w:type="spellEnd"/>
      <w:r w:rsidR="00BD1365" w:rsidRPr="00BD1365">
        <w:t>”</w:t>
      </w:r>
      <w:r w:rsidR="00BD1365">
        <w:t xml:space="preserve"> </w:t>
      </w:r>
      <w:r>
        <w:t xml:space="preserve">iegādātā līdzekļa izlietojumu. Tāpat pieteicēja pēc būtības skaidro jautājumu par </w:t>
      </w:r>
      <w:proofErr w:type="spellStart"/>
      <w:r>
        <w:t>pretzilēšanas</w:t>
      </w:r>
      <w:proofErr w:type="spellEnd"/>
      <w:r>
        <w:t xml:space="preserve"> līdzekļa izlietošanas apjomu un norāda uz atšķirībām konkrētajā un iepriekš veiktajā nodokļu auditā. </w:t>
      </w:r>
    </w:p>
    <w:p w:rsidR="00076596" w:rsidRDefault="00076596" w:rsidP="00F53377">
      <w:pPr>
        <w:spacing w:line="276" w:lineRule="auto"/>
        <w:ind w:firstLine="567"/>
        <w:jc w:val="both"/>
      </w:pPr>
    </w:p>
    <w:p w:rsidR="00076596" w:rsidRDefault="00076596" w:rsidP="00F53377">
      <w:pPr>
        <w:spacing w:line="276" w:lineRule="auto"/>
        <w:ind w:firstLine="567"/>
        <w:jc w:val="both"/>
      </w:pPr>
      <w:r>
        <w:t xml:space="preserve">[5] Valsts ieņēmumu dienests iesniedzis paskaidrojumus par pieteicējas kasācijas sūdzību, kuros norāda, ka apgabaltiesa ir vērsusi pieteicējas uzmanību, ka iepriekšējā pieteicējas nodokļu auditā ir konstatēts nepamatoti norādīts </w:t>
      </w:r>
      <w:proofErr w:type="spellStart"/>
      <w:r>
        <w:t>pretzilēšanas</w:t>
      </w:r>
      <w:proofErr w:type="spellEnd"/>
      <w:r>
        <w:t xml:space="preserve"> līdzekļa izlietojums, kas pamatoti ņemts vērā pārsūdzētajā lēmumā. </w:t>
      </w:r>
    </w:p>
    <w:p w:rsidR="003047F5" w:rsidRPr="0082381C" w:rsidRDefault="003047F5" w:rsidP="00E9000E">
      <w:pPr>
        <w:spacing w:line="276" w:lineRule="auto"/>
        <w:jc w:val="both"/>
      </w:pPr>
    </w:p>
    <w:p w:rsidR="003047F5" w:rsidRPr="0082381C" w:rsidRDefault="003047F5" w:rsidP="000B0A3A">
      <w:pPr>
        <w:spacing w:line="276" w:lineRule="auto"/>
        <w:jc w:val="center"/>
        <w:rPr>
          <w:b/>
        </w:rPr>
      </w:pPr>
      <w:r w:rsidRPr="0082381C">
        <w:rPr>
          <w:b/>
        </w:rPr>
        <w:t>Motīvu daļa</w:t>
      </w:r>
    </w:p>
    <w:p w:rsidR="003047F5" w:rsidRPr="0082381C" w:rsidRDefault="003047F5" w:rsidP="000B0A3A">
      <w:pPr>
        <w:spacing w:line="276" w:lineRule="auto"/>
        <w:ind w:firstLine="567"/>
        <w:jc w:val="both"/>
      </w:pPr>
    </w:p>
    <w:p w:rsidR="00244B1E" w:rsidRDefault="003047F5" w:rsidP="00244B1E">
      <w:pPr>
        <w:spacing w:line="276" w:lineRule="auto"/>
        <w:ind w:firstLine="567"/>
        <w:jc w:val="both"/>
      </w:pPr>
      <w:r w:rsidRPr="0082381C">
        <w:t>[</w:t>
      </w:r>
      <w:r w:rsidR="00E12BE3">
        <w:t>6</w:t>
      </w:r>
      <w:r w:rsidR="00E9000E">
        <w:t>]</w:t>
      </w:r>
      <w:r w:rsidRPr="0082381C">
        <w:t> </w:t>
      </w:r>
      <w:r w:rsidR="00A355DD">
        <w:t>Pieteicējai ar pārsūdzēto lēmumu koriģēts maksājamais uzņēmumu ienākuma nodoklis par 2011.gadu, norādot, ka pieteicējas 2011.gada jūnijā – oktobrī no SIA „</w:t>
      </w:r>
      <w:proofErr w:type="spellStart"/>
      <w:r w:rsidR="00A355DD">
        <w:t>Lycose</w:t>
      </w:r>
      <w:proofErr w:type="spellEnd"/>
      <w:r w:rsidR="00A355DD">
        <w:t xml:space="preserve">”, </w:t>
      </w:r>
      <w:r w:rsidR="00A355DD">
        <w:lastRenderedPageBreak/>
        <w:t>SIA „UG Dins”, SIA „</w:t>
      </w:r>
      <w:proofErr w:type="spellStart"/>
      <w:r w:rsidR="00A355DD">
        <w:t>Vulla</w:t>
      </w:r>
      <w:proofErr w:type="spellEnd"/>
      <w:r w:rsidR="00A355DD">
        <w:t xml:space="preserve"> V” un SIA „La </w:t>
      </w:r>
      <w:proofErr w:type="spellStart"/>
      <w:r w:rsidR="00A355DD">
        <w:t>Mare</w:t>
      </w:r>
      <w:proofErr w:type="spellEnd"/>
      <w:r w:rsidR="00A355DD">
        <w:t xml:space="preserve">” iegādātais </w:t>
      </w:r>
      <w:proofErr w:type="spellStart"/>
      <w:r w:rsidR="00A355DD">
        <w:t>pretzilēšanas</w:t>
      </w:r>
      <w:proofErr w:type="spellEnd"/>
      <w:r w:rsidR="00A355DD">
        <w:t xml:space="preserve"> līdzeklis netika izmantots pieteicējas saimnieciskajā darbībā. Pieteicēja tam nepiekrīt, tomēr a</w:t>
      </w:r>
      <w:r w:rsidR="00244B1E">
        <w:t xml:space="preserve">pgabaltiesa pārsūdzētajā spriedumā nav </w:t>
      </w:r>
      <w:r w:rsidR="00A355DD">
        <w:t xml:space="preserve">pēc būtības </w:t>
      </w:r>
      <w:r w:rsidR="00244B1E">
        <w:t xml:space="preserve">vērtējusi pieteicējas iebildumus saistībā pieteicējas iegādātā </w:t>
      </w:r>
      <w:proofErr w:type="spellStart"/>
      <w:r w:rsidR="00244B1E">
        <w:t>pretzilēšanas</w:t>
      </w:r>
      <w:proofErr w:type="spellEnd"/>
      <w:r w:rsidR="00244B1E">
        <w:t xml:space="preserve"> līdzekļa iz</w:t>
      </w:r>
      <w:r w:rsidR="00334B37">
        <w:t>mantošanu</w:t>
      </w:r>
      <w:r w:rsidR="00244B1E">
        <w:t xml:space="preserve">, jo secinājusi, ka </w:t>
      </w:r>
      <w:r w:rsidR="00CF39C1">
        <w:t xml:space="preserve">šie </w:t>
      </w:r>
      <w:r w:rsidR="00244B1E">
        <w:t xml:space="preserve">apstākļi, </w:t>
      </w:r>
      <w:r w:rsidR="00334B37">
        <w:t>ar kuriem dienests pamatojis</w:t>
      </w:r>
      <w:r w:rsidR="00244B1E">
        <w:t xml:space="preserve"> uzņēmumu ienākuma nodokļa uzrēķinu, jau konstatēti </w:t>
      </w:r>
      <w:r w:rsidR="00334B37">
        <w:t xml:space="preserve">un novērtēti </w:t>
      </w:r>
      <w:r w:rsidR="00244B1E">
        <w:t xml:space="preserve">pieteicējai iepriekš veiktajā pievienotās vērtības nodokļa auditā un </w:t>
      </w:r>
      <w:r w:rsidR="00A355DD">
        <w:t xml:space="preserve">attiecīgā </w:t>
      </w:r>
      <w:r w:rsidR="00244B1E">
        <w:t xml:space="preserve">audita rezultātā pieņemtais lēmums ir kļuvis neapstrīdams. </w:t>
      </w:r>
      <w:r w:rsidR="00334B37">
        <w:t>Līdz ar to apgabaltiesa uzskatījusi, ka ir pamats izskatāmajā lietā ņemt vērā iepriekšējā auditā konstatētos apstākļus un par tiem izdarītos secinājumus, tos nepārskatot.</w:t>
      </w:r>
    </w:p>
    <w:p w:rsidR="00244B1E" w:rsidRDefault="00244B1E" w:rsidP="00244B1E">
      <w:pPr>
        <w:spacing w:line="276" w:lineRule="auto"/>
        <w:ind w:firstLine="567"/>
        <w:jc w:val="both"/>
      </w:pPr>
      <w:r>
        <w:t xml:space="preserve">Senāts </w:t>
      </w:r>
      <w:r w:rsidR="00334B37">
        <w:t xml:space="preserve">norāda, ka šāda </w:t>
      </w:r>
      <w:r>
        <w:t>apgabaltiesas pozīcija</w:t>
      </w:r>
      <w:r w:rsidR="00334B37">
        <w:t xml:space="preserve"> ir nepareiza</w:t>
      </w:r>
      <w:r>
        <w:t xml:space="preserve">. </w:t>
      </w:r>
    </w:p>
    <w:p w:rsidR="00244B1E" w:rsidRDefault="00244B1E" w:rsidP="00244B1E">
      <w:pPr>
        <w:spacing w:line="276" w:lineRule="auto"/>
        <w:jc w:val="both"/>
      </w:pPr>
    </w:p>
    <w:p w:rsidR="00B80405" w:rsidRDefault="00244B1E" w:rsidP="006336CB">
      <w:pPr>
        <w:spacing w:line="276" w:lineRule="auto"/>
        <w:ind w:firstLine="567"/>
        <w:jc w:val="both"/>
      </w:pPr>
      <w:r>
        <w:t xml:space="preserve">[7] </w:t>
      </w:r>
      <w:r w:rsidR="006336CB">
        <w:t>Atbilstoši Administratīvā procesa likuma 250.panta pirmajai daļai tiesa, pārbaudot administratīvā akta tiesiskumu, taisa spriedumu</w:t>
      </w:r>
      <w:r w:rsidR="00CF39C1">
        <w:t>,</w:t>
      </w:r>
      <w:r w:rsidR="006336CB">
        <w:t xml:space="preserve"> pārbaudījusi, vai administratīvais akts izdots, ievērojot procesuālos un formālos priekšnoteikumus, akta atbilstību materiālo tiesību normām un to, vai administratīvā akta pamatojums attaisno adresātam uzlikto pienākumu vai tam piešķirtās, apstiprinātās vai noraidītās tiesības. Likuma 247.panta otrā daļa noteic, ka tiesa spriedumu pamato ar </w:t>
      </w:r>
      <w:r w:rsidR="00D41784">
        <w:t xml:space="preserve">apstākļiem, </w:t>
      </w:r>
      <w:r w:rsidR="00B80405" w:rsidRPr="00B80405">
        <w:t>kuri nodibināti ar pierādījumiem lietā vai kurus saskaņā ar šā likuma 153.pantu nav nepieciešams pierādīt.</w:t>
      </w:r>
      <w:r w:rsidR="00F72AD5">
        <w:t xml:space="preserve"> </w:t>
      </w:r>
    </w:p>
    <w:p w:rsidR="00076596" w:rsidRDefault="00244B1E" w:rsidP="00244B1E">
      <w:pPr>
        <w:spacing w:line="276" w:lineRule="auto"/>
        <w:ind w:firstLine="567"/>
        <w:jc w:val="both"/>
      </w:pPr>
      <w:r>
        <w:t>No minētajām normām</w:t>
      </w:r>
      <w:r w:rsidR="006336CB">
        <w:t xml:space="preserve"> izriet</w:t>
      </w:r>
      <w:r w:rsidR="00334B37">
        <w:t>, ka</w:t>
      </w:r>
      <w:r w:rsidR="006336CB">
        <w:t xml:space="preserve"> tiesas </w:t>
      </w:r>
      <w:r w:rsidR="00334B37">
        <w:t>kompetence</w:t>
      </w:r>
      <w:r w:rsidR="006336CB">
        <w:t xml:space="preserve">, īstenojot kontroli pār iestādes izdota administratīvā akta tiesiskumu un pamatotību, ietver arī administratīvā akta pamatojumā norādīto apstākļu pārbaudi. </w:t>
      </w:r>
      <w:r w:rsidR="00076596">
        <w:t>Tas nozīmē, ka</w:t>
      </w:r>
      <w:r>
        <w:t xml:space="preserve"> </w:t>
      </w:r>
      <w:r w:rsidR="00076596">
        <w:t>tiesas uzdevums</w:t>
      </w:r>
      <w:r>
        <w:t>, lietas izskatīšanā</w:t>
      </w:r>
      <w:r w:rsidR="00076596">
        <w:t xml:space="preserve"> pārbaudot pierādījumus un novērtējot lietas faktiskos apstākļus, </w:t>
      </w:r>
      <w:r w:rsidR="00334B37">
        <w:t xml:space="preserve">ir </w:t>
      </w:r>
      <w:r w:rsidR="00076596">
        <w:t>citstarp pārliecināties, v</w:t>
      </w:r>
      <w:r w:rsidR="00644815">
        <w:t>ai iestāde pa</w:t>
      </w:r>
      <w:r w:rsidR="00E12BE3">
        <w:t>reizi</w:t>
      </w:r>
      <w:r w:rsidR="00644815">
        <w:t xml:space="preserve"> konstatējusi </w:t>
      </w:r>
      <w:r w:rsidR="00334B37">
        <w:t xml:space="preserve">un novērtējusi </w:t>
      </w:r>
      <w:r w:rsidR="00644815">
        <w:t xml:space="preserve">tos apstākļus, </w:t>
      </w:r>
      <w:r w:rsidR="00334B37">
        <w:t xml:space="preserve">ar kuriem </w:t>
      </w:r>
      <w:r w:rsidR="00644815">
        <w:t>pamato</w:t>
      </w:r>
      <w:r w:rsidR="00334B37">
        <w:t>ts</w:t>
      </w:r>
      <w:r w:rsidR="00644815">
        <w:t xml:space="preserve"> ar administrat</w:t>
      </w:r>
      <w:r w:rsidR="00E12BE3">
        <w:t>īvo aktu noteikt</w:t>
      </w:r>
      <w:r w:rsidR="00334B37">
        <w:t xml:space="preserve">ais </w:t>
      </w:r>
      <w:r w:rsidR="00E12BE3">
        <w:t>pienākum</w:t>
      </w:r>
      <w:r w:rsidR="00334B37">
        <w:t>s</w:t>
      </w:r>
      <w:r w:rsidR="00E12BE3">
        <w:t xml:space="preserve">. </w:t>
      </w:r>
      <w:r w:rsidR="009A112F">
        <w:t>Pastāvot strīdam par to, vai iestāde pa</w:t>
      </w:r>
      <w:r w:rsidR="00334B37">
        <w:t>reizi konstatējusi vai novērtējusi lietas izšķiršanai būtisku apstākli</w:t>
      </w:r>
      <w:r w:rsidR="009A112F">
        <w:t xml:space="preserve">, </w:t>
      </w:r>
      <w:r w:rsidR="00334B37">
        <w:t xml:space="preserve">tiesa konkrēto apstākli bez pārbaudes var atzīt par pierādītu vienīgi </w:t>
      </w:r>
      <w:r w:rsidR="009A112F">
        <w:t xml:space="preserve">Administratīvā procesa likuma 153.pantā noteiktajos gadījumos, proti, ja tiesa atzīst faktu par vispārzināmu, </w:t>
      </w:r>
      <w:r w:rsidR="00334B37">
        <w:t xml:space="preserve">ja </w:t>
      </w:r>
      <w:r w:rsidR="009A112F">
        <w:t xml:space="preserve">fakts nodibināts ar spēkā stājušos spriedumu tā motīvu vai rezolutīvajā daļā vai </w:t>
      </w:r>
      <w:r>
        <w:t xml:space="preserve">strīds ir par faktu, </w:t>
      </w:r>
      <w:r w:rsidR="009A112F">
        <w:t xml:space="preserve">kuru par nodibinātu uzskata likums. </w:t>
      </w:r>
    </w:p>
    <w:p w:rsidR="00244B1E" w:rsidRDefault="00244B1E" w:rsidP="00244B1E">
      <w:pPr>
        <w:spacing w:line="276" w:lineRule="auto"/>
        <w:jc w:val="both"/>
      </w:pPr>
      <w:r>
        <w:tab/>
      </w:r>
    </w:p>
    <w:p w:rsidR="0015623F" w:rsidRDefault="00244B1E" w:rsidP="003B600A">
      <w:pPr>
        <w:spacing w:line="276" w:lineRule="auto"/>
        <w:ind w:firstLine="567"/>
        <w:jc w:val="both"/>
      </w:pPr>
      <w:r>
        <w:t xml:space="preserve">[8] Ne no Administratīvā procesa likuma normām, ne no citām tiesību normām neizriet pamats uzskatīt, ka, administratīvajam aktam stājoties spēkā un kļūstot neapstrīdamam, tajā </w:t>
      </w:r>
      <w:r w:rsidR="0015623F">
        <w:t>novērtētie</w:t>
      </w:r>
      <w:r>
        <w:t xml:space="preserve"> apstākļi iegūst prejudiciālu nozīmi. Tas, ka pieteicējai iepriekš veiktā audita rezultātā pieņemtais lēmums </w:t>
      </w:r>
      <w:r w:rsidR="00B92DC9">
        <w:t xml:space="preserve">par pievienotā vērtības nodokļa uzrēķinu </w:t>
      </w:r>
      <w:r>
        <w:t xml:space="preserve">ir stājies spēkā un kļuvis neapstrīdams, nozīmē, ka </w:t>
      </w:r>
      <w:r w:rsidR="006C41F2">
        <w:t>ir respektējams</w:t>
      </w:r>
      <w:r>
        <w:t xml:space="preserve"> ar šo administratīvo aktu </w:t>
      </w:r>
      <w:r w:rsidR="00D82E67">
        <w:t xml:space="preserve">noteiktais pienākums maksāt pievienotās vērtības nodokli un ne šajā administratīvajā procesā, kurā tiek vērtēts, vai pieteicējai pamatoti ar pārsūdzēto lēmumu noteikts pienākums maksāt uzņēmumu ienākuma nodokli, ne arī citos administratīvajos procesos vairs nav </w:t>
      </w:r>
      <w:r w:rsidR="006C41F2">
        <w:t>pār</w:t>
      </w:r>
      <w:r w:rsidR="00B92DC9">
        <w:t xml:space="preserve">skatāms pieteicējai noteiktais </w:t>
      </w:r>
      <w:r w:rsidR="00D82E67">
        <w:t xml:space="preserve">pienākums maksāt pievienotās vērtības nodokli. </w:t>
      </w:r>
      <w:r w:rsidR="006C41F2">
        <w:t>Citiem vārdiem sakot, pēc tam, kad administratīvais akts stājies spēkā un kļuvis neapstrīdams, administratīvā akta rezolutīvā daļa (noteiktais pienākums, piešķirtās tiesības) vairs nav pārskatāma</w:t>
      </w:r>
      <w:r w:rsidR="0015623F">
        <w:t xml:space="preserve">. </w:t>
      </w:r>
    </w:p>
    <w:p w:rsidR="003B600A" w:rsidRDefault="0015623F" w:rsidP="0015623F">
      <w:pPr>
        <w:spacing w:line="276" w:lineRule="auto"/>
        <w:ind w:firstLine="567"/>
        <w:jc w:val="both"/>
      </w:pPr>
      <w:r>
        <w:t xml:space="preserve">Tomēr tas nenozīmē, ka tādu pašu nozīmi iegūst arī administratīvā akta pamatojumā ietvertais konstatēto apstākļu vai pierādījumu novērtējums. </w:t>
      </w:r>
    </w:p>
    <w:p w:rsidR="0015623F" w:rsidRDefault="0015623F" w:rsidP="003B600A">
      <w:pPr>
        <w:spacing w:line="276" w:lineRule="auto"/>
        <w:ind w:firstLine="567"/>
        <w:jc w:val="both"/>
      </w:pPr>
      <w:r>
        <w:t>Apgabaltiesa un Valsts ieņēmumu dienests pareizi norādījuši, ka dienestam bija tiesības, nosakot pieteicējai uzņēmumu ienākuma nodokļa maksāšanas pienākumu, atsaukties uz apstākļiem, kas konstatēti iepriekš veiktajā pievienotās vērtības nodokļa auditā un tā rezultātā pieņemtajā lēmumā. Tomēr, ja dienesta iepriekšējā audita</w:t>
      </w:r>
      <w:r w:rsidR="008C3A57">
        <w:t xml:space="preserve"> rezultātā izdarītie secinājumi </w:t>
      </w:r>
      <w:r w:rsidR="008C3A57">
        <w:br/>
      </w:r>
      <w:r w:rsidR="008C3A57">
        <w:lastRenderedPageBreak/>
        <w:t>(</w:t>
      </w:r>
      <w:r>
        <w:t xml:space="preserve">ka pieteicēja nav izlietojusi </w:t>
      </w:r>
      <w:proofErr w:type="spellStart"/>
      <w:r>
        <w:t>pretzilēšanas</w:t>
      </w:r>
      <w:proofErr w:type="spellEnd"/>
      <w:r>
        <w:t xml:space="preserve"> līdzekli saimnieciskās darbības nodrošināšanai tādā apjomā, kā pieteic</w:t>
      </w:r>
      <w:r w:rsidR="008C3A57">
        <w:t>ēja to ir uzrādījusi)</w:t>
      </w:r>
      <w:r>
        <w:t xml:space="preserve"> tiek izmantoti, lai pamatotu </w:t>
      </w:r>
      <w:r w:rsidR="003B600A">
        <w:t xml:space="preserve">jaunā administratīvajā procesā noteiktu pienākumu maksāt uzņēmumu ienākuma nodokli, tiesas uzdevums, </w:t>
      </w:r>
      <w:r w:rsidR="008C3A57">
        <w:t xml:space="preserve">vērtējot lēmumu, ar kuru noteikts minētais pienākums, </w:t>
      </w:r>
      <w:r w:rsidR="003B600A">
        <w:t xml:space="preserve">ir pēc būtības pārbaudīt šo secinājumu pamatotību. Tas, ka pieteicējs nav apstrīdējis iepriekšējā audita rezultātā pieņemto lēmumu, </w:t>
      </w:r>
      <w:r w:rsidR="00CF39C1">
        <w:t>tiesu neatbrīvo no minētā pienākuma</w:t>
      </w:r>
      <w:r w:rsidR="003B600A">
        <w:t>. Administratīvā akta adresāta izvēlei neapstrīdēt un nepārsūdzēt sev nelabvēlīgu administratīvo aktu var būt dažādi iemesli</w:t>
      </w:r>
      <w:r w:rsidR="00CF39C1">
        <w:t>,</w:t>
      </w:r>
      <w:r w:rsidR="003B600A">
        <w:t xml:space="preserve"> un, izdarot šādu izvēli, adresātam jārespektē </w:t>
      </w:r>
      <w:r w:rsidR="00B8362B">
        <w:t xml:space="preserve">ar </w:t>
      </w:r>
      <w:r w:rsidR="0054527F">
        <w:t xml:space="preserve">konkrēto </w:t>
      </w:r>
      <w:r w:rsidR="00B8362B">
        <w:t xml:space="preserve">administratīvo aktu nodibinātā attiecība. Tomēr minētais nenozīmē, ka </w:t>
      </w:r>
      <w:r w:rsidR="00CF39C1">
        <w:t xml:space="preserve">neapstrīdētajā </w:t>
      </w:r>
      <w:r w:rsidR="00B8362B">
        <w:t xml:space="preserve">administratīvajā aktā izdarītais apstākļu novērtējums nav </w:t>
      </w:r>
      <w:r w:rsidR="00CF39C1">
        <w:t>pārskatāms tad, ja tas tiek izmantots, lai pamatotu citu administratīvo aktu.</w:t>
      </w:r>
      <w:r w:rsidR="00B8362B">
        <w:t xml:space="preserve"> </w:t>
      </w:r>
      <w:r w:rsidR="00CF39C1">
        <w:t>Ja šis cits administratīvais akts tiek pārsūdzēts, tiesai pēc būtības jāpārbauda tā pamatojums.</w:t>
      </w:r>
    </w:p>
    <w:p w:rsidR="008C3A57" w:rsidRDefault="008C3A57" w:rsidP="008C3A57">
      <w:pPr>
        <w:spacing w:line="276" w:lineRule="auto"/>
        <w:ind w:firstLine="567"/>
        <w:jc w:val="both"/>
      </w:pPr>
      <w:r>
        <w:t xml:space="preserve">Apkopojot minēto, Senāts atzīst, ka apgabaltiesa nepamatoti atteicās novērtēt pēc būtības pieteicējas iebildumus saistībā ar dienesta secinājumiem par no </w:t>
      </w:r>
      <w:r w:rsidRPr="00BD1365">
        <w:t>SIA „</w:t>
      </w:r>
      <w:proofErr w:type="spellStart"/>
      <w:r w:rsidRPr="00BD1365">
        <w:t>Lycose</w:t>
      </w:r>
      <w:proofErr w:type="spellEnd"/>
      <w:r w:rsidRPr="00BD1365">
        <w:t>”, SIA „</w:t>
      </w:r>
      <w:proofErr w:type="spellStart"/>
      <w:r w:rsidRPr="00BD1365">
        <w:t>Ug</w:t>
      </w:r>
      <w:proofErr w:type="spellEnd"/>
      <w:r w:rsidRPr="00BD1365">
        <w:t xml:space="preserve"> Dins”, SIA „</w:t>
      </w:r>
      <w:proofErr w:type="spellStart"/>
      <w:r w:rsidRPr="00BD1365">
        <w:t>Vulla</w:t>
      </w:r>
      <w:proofErr w:type="spellEnd"/>
      <w:r w:rsidRPr="00BD1365">
        <w:t xml:space="preserve"> V” un SIA „La </w:t>
      </w:r>
      <w:proofErr w:type="spellStart"/>
      <w:r w:rsidRPr="00BD1365">
        <w:t>Mare</w:t>
      </w:r>
      <w:proofErr w:type="spellEnd"/>
      <w:r w:rsidRPr="00BD1365">
        <w:t>”</w:t>
      </w:r>
      <w:r>
        <w:t xml:space="preserve"> iegādātā </w:t>
      </w:r>
      <w:proofErr w:type="spellStart"/>
      <w:r>
        <w:t>pretzilēšanas</w:t>
      </w:r>
      <w:proofErr w:type="spellEnd"/>
      <w:r>
        <w:t xml:space="preserve"> līdzekļa izlietojumu. </w:t>
      </w:r>
    </w:p>
    <w:p w:rsidR="00B8362B" w:rsidRDefault="00B8362B" w:rsidP="003B600A">
      <w:pPr>
        <w:spacing w:line="276" w:lineRule="auto"/>
        <w:ind w:firstLine="567"/>
        <w:jc w:val="both"/>
      </w:pPr>
    </w:p>
    <w:p w:rsidR="00B8362B" w:rsidRDefault="00B8362B" w:rsidP="008C3A57">
      <w:pPr>
        <w:spacing w:line="276" w:lineRule="auto"/>
        <w:ind w:firstLine="567"/>
        <w:jc w:val="both"/>
      </w:pPr>
      <w:r>
        <w:t xml:space="preserve">[9] </w:t>
      </w:r>
      <w:r w:rsidR="008C3A57">
        <w:t xml:space="preserve">Līdz ar to </w:t>
      </w:r>
      <w:r>
        <w:t xml:space="preserve">apgabaltiesas spriedums šajā daļā atceļams un lieta nododama atkārtotai izskatīšanai apelācijas instances tiesai. </w:t>
      </w:r>
    </w:p>
    <w:p w:rsidR="003047F5" w:rsidRPr="0082381C" w:rsidRDefault="003047F5" w:rsidP="001406EA">
      <w:pPr>
        <w:spacing w:line="276" w:lineRule="auto"/>
        <w:jc w:val="both"/>
      </w:pPr>
    </w:p>
    <w:p w:rsidR="003047F5" w:rsidRPr="0082381C" w:rsidRDefault="003047F5" w:rsidP="000B0A3A">
      <w:pPr>
        <w:spacing w:line="276" w:lineRule="auto"/>
        <w:jc w:val="center"/>
        <w:rPr>
          <w:b/>
        </w:rPr>
      </w:pPr>
      <w:r w:rsidRPr="0082381C">
        <w:rPr>
          <w:b/>
        </w:rPr>
        <w:t>Rezolutīvā daļa</w:t>
      </w:r>
    </w:p>
    <w:p w:rsidR="003047F5" w:rsidRPr="0082381C" w:rsidRDefault="003047F5" w:rsidP="000B0A3A">
      <w:pPr>
        <w:spacing w:line="276" w:lineRule="auto"/>
        <w:ind w:firstLine="567"/>
        <w:jc w:val="both"/>
        <w:rPr>
          <w:bCs/>
          <w:spacing w:val="70"/>
        </w:rPr>
      </w:pPr>
    </w:p>
    <w:p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129.</w:t>
      </w:r>
      <w:r w:rsidR="00AF2237" w:rsidRPr="00E63EC7">
        <w:rPr>
          <w:rFonts w:eastAsiaTheme="minorHAnsi"/>
          <w:vertAlign w:val="superscript"/>
          <w:lang w:eastAsia="en-US"/>
        </w:rPr>
        <w:t>1</w:t>
      </w:r>
      <w:r w:rsidR="00AF2237" w:rsidRPr="00E63EC7">
        <w:rPr>
          <w:rFonts w:eastAsiaTheme="minorHAnsi"/>
          <w:lang w:eastAsia="en-US"/>
        </w:rPr>
        <w:t xml:space="preserve">panta </w:t>
      </w:r>
      <w:r w:rsidR="00AF2237" w:rsidRPr="00F11FC6">
        <w:rPr>
          <w:rFonts w:eastAsiaTheme="minorHAnsi"/>
          <w:lang w:eastAsia="en-US"/>
        </w:rPr>
        <w:t>pirmās daļas 1.punktu,</w:t>
      </w:r>
      <w:r w:rsidR="00AF2237" w:rsidRPr="00E63EC7">
        <w:rPr>
          <w:rFonts w:eastAsiaTheme="minorHAnsi"/>
          <w:lang w:eastAsia="en-US"/>
        </w:rPr>
        <w:t xml:space="preserve"> 348.panta </w:t>
      </w:r>
      <w:r w:rsidR="00AF2237">
        <w:rPr>
          <w:rFonts w:eastAsiaTheme="minorHAnsi"/>
          <w:lang w:eastAsia="en-US"/>
        </w:rPr>
        <w:t xml:space="preserve">pirmās daļas </w:t>
      </w:r>
      <w:r w:rsidR="00B8362B">
        <w:rPr>
          <w:rFonts w:eastAsiaTheme="minorHAnsi"/>
          <w:lang w:eastAsia="en-US"/>
        </w:rPr>
        <w:t xml:space="preserve">2.punktu </w:t>
      </w:r>
      <w:r w:rsidR="00AF2237" w:rsidRPr="00E63EC7">
        <w:rPr>
          <w:rFonts w:eastAsiaTheme="minorHAnsi"/>
          <w:lang w:eastAsia="en-US"/>
        </w:rPr>
        <w:t>un 351.</w:t>
      </w:r>
      <w:r w:rsidR="00AF2237" w:rsidRPr="006145FE">
        <w:rPr>
          <w:rFonts w:eastAsiaTheme="minorHAnsi"/>
          <w:lang w:eastAsia="en-US"/>
        </w:rPr>
        <w:t>pantu</w:t>
      </w:r>
      <w:r w:rsidRPr="006145FE">
        <w:t xml:space="preserve">, </w:t>
      </w:r>
      <w:r w:rsidR="006B7BBC" w:rsidRPr="006145FE">
        <w:t>Senāts</w:t>
      </w:r>
    </w:p>
    <w:p w:rsidR="003047F5" w:rsidRPr="0082381C" w:rsidRDefault="003047F5" w:rsidP="000B0A3A">
      <w:pPr>
        <w:spacing w:line="276" w:lineRule="auto"/>
        <w:ind w:firstLine="567"/>
        <w:jc w:val="both"/>
      </w:pPr>
    </w:p>
    <w:p w:rsidR="003047F5" w:rsidRPr="0082381C" w:rsidRDefault="003047F5" w:rsidP="000B0A3A">
      <w:pPr>
        <w:spacing w:line="276" w:lineRule="auto"/>
        <w:jc w:val="center"/>
        <w:rPr>
          <w:b/>
        </w:rPr>
      </w:pPr>
      <w:r w:rsidRPr="0082381C">
        <w:rPr>
          <w:b/>
        </w:rPr>
        <w:t>nosprieda</w:t>
      </w:r>
    </w:p>
    <w:p w:rsidR="00A6596A" w:rsidRPr="0082381C" w:rsidRDefault="00A6596A" w:rsidP="000B0A3A">
      <w:pPr>
        <w:spacing w:line="276" w:lineRule="auto"/>
        <w:jc w:val="center"/>
        <w:rPr>
          <w:b/>
        </w:rPr>
      </w:pPr>
    </w:p>
    <w:p w:rsidR="00B8362B" w:rsidRDefault="00B8362B" w:rsidP="00B8362B">
      <w:pPr>
        <w:spacing w:line="276" w:lineRule="auto"/>
        <w:ind w:firstLine="567"/>
        <w:jc w:val="both"/>
      </w:pPr>
      <w:r>
        <w:t xml:space="preserve">Atcelt Administratīvās apgabaltiesas 2017.gada 19.jūnija spriedumu daļā, kurā </w:t>
      </w:r>
      <w:r w:rsidRPr="00B8362B">
        <w:t xml:space="preserve">atzīts par tiesisku Valsts ieņēmumu dienesta 2013.gada 18.jūlija lēmums daļā par SIA „Kalna </w:t>
      </w:r>
      <w:proofErr w:type="spellStart"/>
      <w:r w:rsidRPr="00B8362B">
        <w:t>Babrāni</w:t>
      </w:r>
      <w:proofErr w:type="spellEnd"/>
      <w:r w:rsidRPr="00B8362B">
        <w:t xml:space="preserve">” noteiktajām uzņēmumu ienākuma nodokļa saistībām par </w:t>
      </w:r>
      <w:r>
        <w:t>darījumiem ar SIA „</w:t>
      </w:r>
      <w:proofErr w:type="spellStart"/>
      <w:r>
        <w:t>Lycose</w:t>
      </w:r>
      <w:proofErr w:type="spellEnd"/>
      <w:r>
        <w:t>”, SIA </w:t>
      </w:r>
      <w:r w:rsidRPr="00B8362B">
        <w:t>„UG Dins”, SIA „</w:t>
      </w:r>
      <w:proofErr w:type="spellStart"/>
      <w:r w:rsidRPr="00B8362B">
        <w:t>Vulla</w:t>
      </w:r>
      <w:proofErr w:type="spellEnd"/>
      <w:r w:rsidRPr="00B8362B">
        <w:t xml:space="preserve">” un SIA „La </w:t>
      </w:r>
      <w:proofErr w:type="spellStart"/>
      <w:r w:rsidRPr="00B8362B">
        <w:t>Mare</w:t>
      </w:r>
      <w:proofErr w:type="spellEnd"/>
      <w:r w:rsidRPr="00B8362B">
        <w:t>”</w:t>
      </w:r>
      <w:r>
        <w:t>, un nodot lietu atkārtotai izskatīšanai apelācijas instances tiesai.</w:t>
      </w:r>
    </w:p>
    <w:p w:rsidR="00B8362B" w:rsidRPr="0082381C" w:rsidRDefault="00B8362B" w:rsidP="00B8362B">
      <w:pPr>
        <w:spacing w:line="276" w:lineRule="auto"/>
        <w:ind w:firstLine="567"/>
        <w:jc w:val="both"/>
      </w:pPr>
      <w:r>
        <w:t xml:space="preserve">Atmaksāt SIA „Kalna </w:t>
      </w:r>
      <w:proofErr w:type="spellStart"/>
      <w:r>
        <w:t>Babrāni</w:t>
      </w:r>
      <w:proofErr w:type="spellEnd"/>
      <w:r>
        <w:t xml:space="preserve">” samaksāto drošības naudu – 70 </w:t>
      </w:r>
      <w:proofErr w:type="spellStart"/>
      <w:r w:rsidRPr="00B8362B">
        <w:rPr>
          <w:i/>
        </w:rPr>
        <w:t>euro</w:t>
      </w:r>
      <w:proofErr w:type="spellEnd"/>
      <w:r>
        <w:t xml:space="preserve">. </w:t>
      </w:r>
    </w:p>
    <w:p w:rsidR="00F43FAD" w:rsidRPr="00D3007E" w:rsidRDefault="00941626" w:rsidP="00D3007E">
      <w:pPr>
        <w:spacing w:line="276" w:lineRule="auto"/>
        <w:ind w:firstLine="567"/>
        <w:jc w:val="both"/>
      </w:pPr>
      <w:r w:rsidRPr="0082381C">
        <w:t xml:space="preserve">Spriedums </w:t>
      </w:r>
      <w:r w:rsidR="00A6596A" w:rsidRPr="0082381C">
        <w:t>nav pārsūdzams.</w:t>
      </w:r>
      <w:bookmarkStart w:id="0" w:name="_GoBack"/>
      <w:bookmarkEnd w:id="0"/>
    </w:p>
    <w:sectPr w:rsidR="00F43FAD" w:rsidRPr="00D3007E"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04D" w:rsidRDefault="00EC504D" w:rsidP="003047F5">
      <w:r>
        <w:separator/>
      </w:r>
    </w:p>
  </w:endnote>
  <w:endnote w:type="continuationSeparator" w:id="0">
    <w:p w:rsidR="00EC504D" w:rsidRDefault="00EC504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D20AC">
      <w:rPr>
        <w:rStyle w:val="PageNumber"/>
        <w:noProof/>
      </w:rPr>
      <w:t>3</w:t>
    </w:r>
    <w:r w:rsidRPr="009F0E55">
      <w:rPr>
        <w:rStyle w:val="PageNumber"/>
      </w:rPr>
      <w:fldChar w:fldCharType="end"/>
    </w:r>
    <w:r w:rsidRPr="009F0E55">
      <w:rPr>
        <w:rStyle w:val="PageNumber"/>
      </w:rPr>
      <w:t xml:space="preserve"> no </w:t>
    </w:r>
    <w:r w:rsidR="00F81367">
      <w:rPr>
        <w:rStyle w:val="PageNumber"/>
        <w:noProof/>
      </w:rPr>
      <w:fldChar w:fldCharType="begin"/>
    </w:r>
    <w:r w:rsidR="00F81367">
      <w:rPr>
        <w:rStyle w:val="PageNumber"/>
        <w:noProof/>
      </w:rPr>
      <w:instrText xml:space="preserve"> SECTIONPAGES   \* MERGEFORMAT </w:instrText>
    </w:r>
    <w:r w:rsidR="00F81367">
      <w:rPr>
        <w:rStyle w:val="PageNumber"/>
        <w:noProof/>
      </w:rPr>
      <w:fldChar w:fldCharType="separate"/>
    </w:r>
    <w:r w:rsidR="00C82E6C">
      <w:rPr>
        <w:rStyle w:val="PageNumber"/>
        <w:noProof/>
      </w:rPr>
      <w:t>4</w:t>
    </w:r>
    <w:r w:rsidR="00F81367">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04D" w:rsidRDefault="00EC504D" w:rsidP="003047F5">
      <w:r>
        <w:separator/>
      </w:r>
    </w:p>
  </w:footnote>
  <w:footnote w:type="continuationSeparator" w:id="0">
    <w:p w:rsidR="00EC504D" w:rsidRDefault="00EC504D"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FB2"/>
    <w:rsid w:val="00042565"/>
    <w:rsid w:val="000708AF"/>
    <w:rsid w:val="00076596"/>
    <w:rsid w:val="000B0A3A"/>
    <w:rsid w:val="001108D8"/>
    <w:rsid w:val="001406EA"/>
    <w:rsid w:val="0015623F"/>
    <w:rsid w:val="001646E9"/>
    <w:rsid w:val="0019238A"/>
    <w:rsid w:val="001A0495"/>
    <w:rsid w:val="001E3A09"/>
    <w:rsid w:val="00236E52"/>
    <w:rsid w:val="00237F92"/>
    <w:rsid w:val="00244B1E"/>
    <w:rsid w:val="0027469B"/>
    <w:rsid w:val="002748A8"/>
    <w:rsid w:val="00293462"/>
    <w:rsid w:val="002C61D0"/>
    <w:rsid w:val="002E4377"/>
    <w:rsid w:val="00301A51"/>
    <w:rsid w:val="003047F5"/>
    <w:rsid w:val="003069A8"/>
    <w:rsid w:val="003161DB"/>
    <w:rsid w:val="00334B37"/>
    <w:rsid w:val="00342DF4"/>
    <w:rsid w:val="0035346E"/>
    <w:rsid w:val="003B600A"/>
    <w:rsid w:val="003B777A"/>
    <w:rsid w:val="003E73F4"/>
    <w:rsid w:val="00424B84"/>
    <w:rsid w:val="0043182C"/>
    <w:rsid w:val="00452721"/>
    <w:rsid w:val="00454226"/>
    <w:rsid w:val="00491DEC"/>
    <w:rsid w:val="004964F4"/>
    <w:rsid w:val="004A4903"/>
    <w:rsid w:val="004D20AC"/>
    <w:rsid w:val="00520A63"/>
    <w:rsid w:val="00520D66"/>
    <w:rsid w:val="00521A02"/>
    <w:rsid w:val="00543E46"/>
    <w:rsid w:val="0054527F"/>
    <w:rsid w:val="00550986"/>
    <w:rsid w:val="00574078"/>
    <w:rsid w:val="005C4A6F"/>
    <w:rsid w:val="0061284B"/>
    <w:rsid w:val="006145FE"/>
    <w:rsid w:val="006336CB"/>
    <w:rsid w:val="00644815"/>
    <w:rsid w:val="00652AAD"/>
    <w:rsid w:val="00680194"/>
    <w:rsid w:val="006B7BBC"/>
    <w:rsid w:val="006C41F2"/>
    <w:rsid w:val="006E1453"/>
    <w:rsid w:val="006F5D3B"/>
    <w:rsid w:val="00734D38"/>
    <w:rsid w:val="007709C7"/>
    <w:rsid w:val="0082381C"/>
    <w:rsid w:val="00833668"/>
    <w:rsid w:val="008570F8"/>
    <w:rsid w:val="008860F8"/>
    <w:rsid w:val="008A40F2"/>
    <w:rsid w:val="008C3A57"/>
    <w:rsid w:val="009229FE"/>
    <w:rsid w:val="00941626"/>
    <w:rsid w:val="009639F7"/>
    <w:rsid w:val="009A112F"/>
    <w:rsid w:val="00A00062"/>
    <w:rsid w:val="00A355DD"/>
    <w:rsid w:val="00A6596A"/>
    <w:rsid w:val="00A831F1"/>
    <w:rsid w:val="00AE3BF5"/>
    <w:rsid w:val="00AF2237"/>
    <w:rsid w:val="00B11B21"/>
    <w:rsid w:val="00B36182"/>
    <w:rsid w:val="00B74671"/>
    <w:rsid w:val="00B80405"/>
    <w:rsid w:val="00B8362B"/>
    <w:rsid w:val="00B92DC9"/>
    <w:rsid w:val="00BB4182"/>
    <w:rsid w:val="00BB5382"/>
    <w:rsid w:val="00BD1365"/>
    <w:rsid w:val="00BD6473"/>
    <w:rsid w:val="00C56C39"/>
    <w:rsid w:val="00C82E6C"/>
    <w:rsid w:val="00CF39C1"/>
    <w:rsid w:val="00D16527"/>
    <w:rsid w:val="00D3007E"/>
    <w:rsid w:val="00D3210B"/>
    <w:rsid w:val="00D41784"/>
    <w:rsid w:val="00D7028E"/>
    <w:rsid w:val="00D7177F"/>
    <w:rsid w:val="00D82E67"/>
    <w:rsid w:val="00DB3EF7"/>
    <w:rsid w:val="00DF1B72"/>
    <w:rsid w:val="00E12BE3"/>
    <w:rsid w:val="00E30F1F"/>
    <w:rsid w:val="00E43F4A"/>
    <w:rsid w:val="00E5207C"/>
    <w:rsid w:val="00E87F0F"/>
    <w:rsid w:val="00E9000E"/>
    <w:rsid w:val="00E91C66"/>
    <w:rsid w:val="00E95705"/>
    <w:rsid w:val="00EC504D"/>
    <w:rsid w:val="00EC5534"/>
    <w:rsid w:val="00EE683F"/>
    <w:rsid w:val="00F43FAD"/>
    <w:rsid w:val="00F53377"/>
    <w:rsid w:val="00F637BB"/>
    <w:rsid w:val="00F72AD5"/>
    <w:rsid w:val="00F81367"/>
    <w:rsid w:val="00FA3F8E"/>
    <w:rsid w:val="00FB4ACE"/>
    <w:rsid w:val="00FC5AE2"/>
    <w:rsid w:val="00FD2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88B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007E"/>
    <w:rPr>
      <w:color w:val="0563C1" w:themeColor="hyperlink"/>
      <w:u w:val="single"/>
    </w:rPr>
  </w:style>
  <w:style w:type="character" w:styleId="UnresolvedMention">
    <w:name w:val="Unresolved Mention"/>
    <w:basedOn w:val="DefaultParagraphFont"/>
    <w:uiPriority w:val="99"/>
    <w:semiHidden/>
    <w:unhideWhenUsed/>
    <w:rsid w:val="00D30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9:0620.A420449713.3.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7ACB6-DF16-4C1D-A60D-72F45D0A6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7599</Words>
  <Characters>4332</Characters>
  <Application>Microsoft Office Word</Application>
  <DocSecurity>0</DocSecurity>
  <Lines>36</Lines>
  <Paragraphs>23</Paragraphs>
  <ScaleCrop>false</ScaleCrop>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2019-07-05T09:48:00Z</dcterms:created>
  <dcterms:modified xsi:type="dcterms:W3CDTF">2019-07-05T09:48:00Z</dcterms:modified>
</cp:coreProperties>
</file>