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9DBE" w14:textId="706CE261" w:rsidR="00432476" w:rsidRPr="00C82C25" w:rsidRDefault="00432476" w:rsidP="00432476">
      <w:pPr>
        <w:spacing w:line="276" w:lineRule="auto"/>
        <w:jc w:val="both"/>
        <w:rPr>
          <w:b/>
          <w:bCs/>
        </w:rPr>
      </w:pPr>
      <w:r w:rsidRPr="00C82C25">
        <w:rPr>
          <w:b/>
          <w:bCs/>
        </w:rPr>
        <w:t>Vecuma pensijas piešķiršanas nosacījuma „Latvijas teritorijā dzīvojoša persona” pierādīšana</w:t>
      </w:r>
    </w:p>
    <w:p w14:paraId="608D4190" w14:textId="2F1F778D" w:rsidR="00432476" w:rsidRPr="00C82C25" w:rsidRDefault="00432476" w:rsidP="00432476">
      <w:pPr>
        <w:spacing w:line="276" w:lineRule="auto"/>
        <w:jc w:val="both"/>
      </w:pPr>
      <w:r w:rsidRPr="00C82C25">
        <w:t>1. Pats fakts – persona ir deklarējusi savu dzīves</w:t>
      </w:r>
      <w:bookmarkStart w:id="0" w:name="_GoBack"/>
      <w:bookmarkEnd w:id="0"/>
      <w:r w:rsidRPr="00C82C25">
        <w:t xml:space="preserve">vietu Latvijā – vēl nenozīmē, ka persona dzīvo Latvijā likuma „Par valsts pensijām” 3.panta pirmās daļas izpratnē. Dzīvošanas faktu valstī apliecina personas klātesība, tostarp arī saziņā ar valsts iestādēm. </w:t>
      </w:r>
    </w:p>
    <w:p w14:paraId="26190C5A" w14:textId="77777777" w:rsidR="00432476" w:rsidRDefault="00432476" w:rsidP="00432476">
      <w:pPr>
        <w:spacing w:line="276" w:lineRule="auto"/>
        <w:jc w:val="both"/>
      </w:pPr>
      <w:r w:rsidRPr="00C82C25">
        <w:t xml:space="preserve">2. Vecuma pensija nevar tikt piešķirta personai, par kuru nav pietiekami ticamu ziņu, ka tā ir dzīva, un kuras faktiskā dzīvesvieta nav zināma. Personai, kura vēlas saņemt no valsts labvēlīga administratīvā akta izdošanu, ir pienākums sadarboties ar iestādi, proti, tai ir jāsniedz ziņas par savu pastāvīgo dzīvesvietu, kā arī jāļauj konstatēt, ka tā ir dzīva. </w:t>
      </w:r>
    </w:p>
    <w:p w14:paraId="5EFDB910" w14:textId="4919D349" w:rsidR="009F31D4" w:rsidRPr="009603D8" w:rsidRDefault="00332826" w:rsidP="002F5D26">
      <w:pPr>
        <w:spacing w:line="276" w:lineRule="auto"/>
        <w:jc w:val="both"/>
      </w:pPr>
      <w:r>
        <w:t xml:space="preserve"> </w:t>
      </w:r>
    </w:p>
    <w:p w14:paraId="46B184C3" w14:textId="56F4EB12" w:rsidR="009F31D4" w:rsidRPr="002F5D26" w:rsidRDefault="009F31D4" w:rsidP="009F31D4">
      <w:pPr>
        <w:spacing w:line="276" w:lineRule="auto"/>
        <w:jc w:val="center"/>
        <w:rPr>
          <w:b/>
        </w:rPr>
      </w:pPr>
      <w:r w:rsidRPr="002F5D26">
        <w:rPr>
          <w:b/>
        </w:rPr>
        <w:t>Latvijas Republikas Senāt</w:t>
      </w:r>
      <w:r w:rsidR="002F5D26">
        <w:rPr>
          <w:b/>
        </w:rPr>
        <w:t>a</w:t>
      </w:r>
    </w:p>
    <w:p w14:paraId="5E0BD939" w14:textId="44A762EC" w:rsidR="002F5D26" w:rsidRDefault="002F5D26" w:rsidP="009F31D4">
      <w:pPr>
        <w:spacing w:line="276" w:lineRule="auto"/>
        <w:jc w:val="center"/>
        <w:rPr>
          <w:b/>
        </w:rPr>
      </w:pPr>
      <w:r>
        <w:rPr>
          <w:b/>
        </w:rPr>
        <w:t>Administratīvo lietu departamenta</w:t>
      </w:r>
    </w:p>
    <w:p w14:paraId="24D6C36E" w14:textId="120ED4F1" w:rsidR="002F5D26" w:rsidRDefault="002F5D26" w:rsidP="009F31D4">
      <w:pPr>
        <w:spacing w:line="276" w:lineRule="auto"/>
        <w:jc w:val="center"/>
        <w:rPr>
          <w:b/>
        </w:rPr>
      </w:pPr>
      <w:r>
        <w:rPr>
          <w:b/>
        </w:rPr>
        <w:t>2019.gada 19.jūlija</w:t>
      </w:r>
    </w:p>
    <w:p w14:paraId="2D7CA115" w14:textId="2DFC66F0" w:rsidR="002F5D26" w:rsidRPr="002F5D26" w:rsidRDefault="009F31D4" w:rsidP="002F5D26">
      <w:pPr>
        <w:spacing w:line="276" w:lineRule="auto"/>
        <w:jc w:val="center"/>
        <w:rPr>
          <w:b/>
        </w:rPr>
      </w:pPr>
      <w:r w:rsidRPr="002F5D26">
        <w:rPr>
          <w:b/>
        </w:rPr>
        <w:t>SPRIEDUMS</w:t>
      </w:r>
    </w:p>
    <w:p w14:paraId="4510BAD2" w14:textId="611849EC" w:rsidR="002F5D26" w:rsidRPr="002F5D26" w:rsidRDefault="002F5D26" w:rsidP="009F31D4">
      <w:pPr>
        <w:spacing w:line="276" w:lineRule="auto"/>
        <w:jc w:val="center"/>
        <w:rPr>
          <w:b/>
          <w:bCs/>
        </w:rPr>
      </w:pPr>
      <w:r w:rsidRPr="002F5D26">
        <w:rPr>
          <w:b/>
          <w:bCs/>
        </w:rPr>
        <w:t>Lieta Nr. A420215815, SKA-61/2019</w:t>
      </w:r>
    </w:p>
    <w:p w14:paraId="7BD8D96B" w14:textId="1F3BA05D" w:rsidR="002F5D26" w:rsidRPr="002F5D26" w:rsidRDefault="001B5898" w:rsidP="009F31D4">
      <w:pPr>
        <w:spacing w:line="276" w:lineRule="auto"/>
        <w:jc w:val="center"/>
        <w:rPr>
          <w:color w:val="0000FF"/>
        </w:rPr>
      </w:pPr>
      <w:hyperlink r:id="rId8" w:history="1">
        <w:r w:rsidR="002F5D26" w:rsidRPr="002F5D26">
          <w:rPr>
            <w:rStyle w:val="Hyperlink"/>
            <w:color w:val="0000FF"/>
          </w:rPr>
          <w:t>ECLI:LV:AT:2019:0719.A420215815.2.S</w:t>
        </w:r>
      </w:hyperlink>
    </w:p>
    <w:p w14:paraId="19835676" w14:textId="77777777" w:rsidR="009F31D4" w:rsidRPr="009603D8" w:rsidRDefault="009F31D4" w:rsidP="009F31D4">
      <w:pPr>
        <w:spacing w:line="276" w:lineRule="auto"/>
        <w:jc w:val="center"/>
      </w:pPr>
    </w:p>
    <w:p w14:paraId="5E989C5F" w14:textId="1B1C8209" w:rsidR="009F31D4" w:rsidRPr="009603D8" w:rsidRDefault="009F31D4" w:rsidP="006A34BE">
      <w:pPr>
        <w:spacing w:line="276" w:lineRule="auto"/>
        <w:ind w:firstLine="709"/>
      </w:pPr>
      <w:r w:rsidRPr="009603D8">
        <w:t>Tiesa šādā sastāvā: senatori Andris Guļāns, Anita Kovaļevska, V</w:t>
      </w:r>
      <w:r w:rsidR="004E308F" w:rsidRPr="009603D8">
        <w:t>eronika Krūmiņa</w:t>
      </w:r>
    </w:p>
    <w:p w14:paraId="1FB3C87F" w14:textId="77777777" w:rsidR="009F31D4" w:rsidRPr="009603D8" w:rsidRDefault="009F31D4" w:rsidP="009F31D4">
      <w:pPr>
        <w:spacing w:line="276" w:lineRule="auto"/>
        <w:jc w:val="center"/>
      </w:pPr>
    </w:p>
    <w:p w14:paraId="4F1F7DC3" w14:textId="5B8D827A" w:rsidR="009F31D4" w:rsidRPr="009603D8" w:rsidRDefault="009F31D4" w:rsidP="004E308F">
      <w:pPr>
        <w:spacing w:line="276" w:lineRule="auto"/>
        <w:ind w:firstLine="720"/>
        <w:jc w:val="both"/>
      </w:pPr>
      <w:r w:rsidRPr="009603D8">
        <w:t xml:space="preserve">rakstveida procesā izskatīja administratīvo lietu, kas ierosināta, pamatojoties uz </w:t>
      </w:r>
      <w:r w:rsidR="002F5D26">
        <w:t>[pers. A]</w:t>
      </w:r>
      <w:r w:rsidR="004E308F" w:rsidRPr="009603D8">
        <w:t xml:space="preserve"> pieteikumu par labvēlīga administratīvā akta izdošanu, sakarā ar </w:t>
      </w:r>
      <w:r w:rsidR="002F5D26">
        <w:t>[pers. A]</w:t>
      </w:r>
      <w:r w:rsidR="00AF33EF" w:rsidRPr="009603D8">
        <w:t xml:space="preserve"> </w:t>
      </w:r>
      <w:r w:rsidR="00135AC1" w:rsidRPr="009603D8">
        <w:t xml:space="preserve">kasācijas </w:t>
      </w:r>
      <w:r w:rsidRPr="009603D8">
        <w:t xml:space="preserve">sūdzību par Administratīvās </w:t>
      </w:r>
      <w:r w:rsidR="00135AC1" w:rsidRPr="009603D8">
        <w:t>apgabal</w:t>
      </w:r>
      <w:r w:rsidRPr="009603D8">
        <w:t xml:space="preserve">tiesas </w:t>
      </w:r>
      <w:r w:rsidR="00C32EA7" w:rsidRPr="009603D8">
        <w:t>20</w:t>
      </w:r>
      <w:r w:rsidR="004E308F" w:rsidRPr="009603D8">
        <w:t xml:space="preserve">16.gada 24.oktobra </w:t>
      </w:r>
      <w:r w:rsidRPr="009603D8">
        <w:t>spriedumu</w:t>
      </w:r>
      <w:r w:rsidR="00DA62D9" w:rsidRPr="009603D8">
        <w:t>.</w:t>
      </w:r>
    </w:p>
    <w:p w14:paraId="06288293" w14:textId="77777777" w:rsidR="00135AC1" w:rsidRPr="009603D8" w:rsidRDefault="00135AC1" w:rsidP="009F31D4">
      <w:pPr>
        <w:spacing w:line="276" w:lineRule="auto"/>
        <w:jc w:val="both"/>
      </w:pPr>
    </w:p>
    <w:p w14:paraId="5B2607FC" w14:textId="77777777" w:rsidR="003047F5" w:rsidRPr="009603D8" w:rsidRDefault="003047F5" w:rsidP="00287404">
      <w:pPr>
        <w:spacing w:line="276" w:lineRule="auto"/>
        <w:jc w:val="center"/>
        <w:rPr>
          <w:b/>
        </w:rPr>
      </w:pPr>
      <w:r w:rsidRPr="009603D8">
        <w:rPr>
          <w:b/>
        </w:rPr>
        <w:t>Aprakstošā daļa</w:t>
      </w:r>
    </w:p>
    <w:p w14:paraId="5D0D2C6E" w14:textId="77777777" w:rsidR="00604A78" w:rsidRPr="009603D8" w:rsidRDefault="00604A78" w:rsidP="00287404">
      <w:pPr>
        <w:spacing w:line="276" w:lineRule="auto"/>
        <w:ind w:firstLine="720"/>
        <w:jc w:val="both"/>
      </w:pPr>
    </w:p>
    <w:p w14:paraId="3322CFCA" w14:textId="42DC2D46" w:rsidR="004E308F" w:rsidRPr="009603D8" w:rsidRDefault="003047F5" w:rsidP="004E308F">
      <w:pPr>
        <w:spacing w:line="276" w:lineRule="auto"/>
        <w:ind w:firstLine="720"/>
        <w:jc w:val="both"/>
      </w:pPr>
      <w:r w:rsidRPr="009603D8">
        <w:t>[1]</w:t>
      </w:r>
      <w:r w:rsidR="001452AC" w:rsidRPr="009603D8">
        <w:t xml:space="preserve"> </w:t>
      </w:r>
      <w:r w:rsidR="004E308F" w:rsidRPr="009603D8">
        <w:t xml:space="preserve">2014.gada 30.jūlijā pieteicējas </w:t>
      </w:r>
      <w:r w:rsidR="002F5D26">
        <w:t>[pers. A]</w:t>
      </w:r>
      <w:r w:rsidR="004E308F" w:rsidRPr="009603D8">
        <w:t xml:space="preserve"> pilnvarotā persona vērsās ar iesniegumu Valsts sociālās apdrošināšanas aģentūrā (turpmāk – aģentūra), lūdzot piešķirt pieteicējai vecuma pensiju no 2014.gada 19.augusta.</w:t>
      </w:r>
    </w:p>
    <w:p w14:paraId="2846CED1" w14:textId="4303D8CE" w:rsidR="00C32EA7" w:rsidRPr="009603D8" w:rsidRDefault="004E308F" w:rsidP="00F748D6">
      <w:pPr>
        <w:spacing w:line="276" w:lineRule="auto"/>
        <w:ind w:firstLine="720"/>
        <w:jc w:val="both"/>
      </w:pPr>
      <w:r w:rsidRPr="009603D8">
        <w:t>Ar aģentūras 2014.gada 26.augusta lēmumu Nr.</w:t>
      </w:r>
      <w:r w:rsidR="00C32EA7" w:rsidRPr="009603D8">
        <w:t> </w:t>
      </w:r>
      <w:r w:rsidRPr="009603D8">
        <w:t>14/1864777 (turpmāk – sākotnējais lēmums) pieteicējai atteikts piešķirt vecuma pensiju, jo nav pierādīts, ka piete</w:t>
      </w:r>
      <w:r w:rsidR="00DC6A3C" w:rsidRPr="009603D8">
        <w:t>i</w:t>
      </w:r>
      <w:r w:rsidRPr="009603D8">
        <w:t xml:space="preserve">cēja pastāvīgi dzīvo Latvijas Republikā. </w:t>
      </w:r>
      <w:r w:rsidR="00CE639C" w:rsidRPr="009603D8">
        <w:t>Savukārt a</w:t>
      </w:r>
      <w:r w:rsidRPr="009603D8">
        <w:t>r aģentūras 2015.gada 5.marta lēmumu Nr.</w:t>
      </w:r>
      <w:r w:rsidR="00C32EA7" w:rsidRPr="009603D8">
        <w:t> </w:t>
      </w:r>
      <w:r w:rsidRPr="009603D8">
        <w:t>11-6/1715 (turpmāk – lēmums) sākotnējais lēmums atstāts negrozīts.</w:t>
      </w:r>
    </w:p>
    <w:p w14:paraId="438FFD70" w14:textId="3F78DFF9" w:rsidR="004E308F" w:rsidRPr="009603D8" w:rsidRDefault="00F748D6" w:rsidP="00F748D6">
      <w:pPr>
        <w:spacing w:line="276" w:lineRule="auto"/>
        <w:ind w:firstLine="720"/>
        <w:jc w:val="both"/>
      </w:pPr>
      <w:r w:rsidRPr="009603D8">
        <w:t>Pieteicēja vērsās tiesā ar pieteikumu par labvēlīga administratīvā akta izdošanu, ar kuru viņai tiktu piešķirta vecuma pensija.</w:t>
      </w:r>
    </w:p>
    <w:p w14:paraId="2DF9B79C" w14:textId="77777777" w:rsidR="004E308F" w:rsidRPr="009603D8" w:rsidRDefault="004E308F" w:rsidP="004E308F">
      <w:pPr>
        <w:spacing w:line="276" w:lineRule="auto"/>
        <w:ind w:firstLine="720"/>
        <w:jc w:val="both"/>
      </w:pPr>
    </w:p>
    <w:p w14:paraId="371960D5" w14:textId="262DE99F" w:rsidR="007E5A9A" w:rsidRPr="009603D8" w:rsidRDefault="00072B6C" w:rsidP="000704BD">
      <w:pPr>
        <w:spacing w:line="276" w:lineRule="auto"/>
        <w:ind w:firstLine="720"/>
        <w:jc w:val="both"/>
      </w:pPr>
      <w:r w:rsidRPr="009603D8">
        <w:t>[</w:t>
      </w:r>
      <w:r w:rsidR="00850D61" w:rsidRPr="009603D8">
        <w:t>2</w:t>
      </w:r>
      <w:r w:rsidRPr="009603D8">
        <w:t xml:space="preserve">] Ar Administratīvās rajona tiesas </w:t>
      </w:r>
      <w:r w:rsidR="00F748D6" w:rsidRPr="009603D8">
        <w:t xml:space="preserve">2015.gada 3.novembra </w:t>
      </w:r>
      <w:r w:rsidRPr="009603D8">
        <w:t>spriedumu un Administratīvās apgabaltiesas</w:t>
      </w:r>
      <w:r w:rsidR="00F748D6" w:rsidRPr="009603D8">
        <w:t xml:space="preserve"> </w:t>
      </w:r>
      <w:r w:rsidR="00357176" w:rsidRPr="009603D8">
        <w:t>20</w:t>
      </w:r>
      <w:r w:rsidR="00F748D6" w:rsidRPr="009603D8">
        <w:t>16.gada 24.oktobra</w:t>
      </w:r>
      <w:r w:rsidR="0077350E" w:rsidRPr="009603D8">
        <w:t xml:space="preserve"> </w:t>
      </w:r>
      <w:r w:rsidRPr="009603D8">
        <w:t>spriedumu pieteikums noraidīts.</w:t>
      </w:r>
      <w:r w:rsidR="00CE639C" w:rsidRPr="009603D8">
        <w:t xml:space="preserve"> </w:t>
      </w:r>
      <w:r w:rsidR="00B10F13" w:rsidRPr="009603D8">
        <w:t xml:space="preserve">Apgabaltiesas spriedums </w:t>
      </w:r>
      <w:r w:rsidRPr="009603D8">
        <w:t xml:space="preserve">pamatots ar turpmāk minētajiem </w:t>
      </w:r>
      <w:r w:rsidR="00B10F13" w:rsidRPr="009603D8">
        <w:t>argumentiem</w:t>
      </w:r>
      <w:r w:rsidRPr="009603D8">
        <w:t>.</w:t>
      </w:r>
    </w:p>
    <w:p w14:paraId="1883BB38" w14:textId="7745F97A" w:rsidR="006E4398" w:rsidRPr="009603D8" w:rsidRDefault="00072B6C" w:rsidP="006E4398">
      <w:pPr>
        <w:spacing w:line="276" w:lineRule="auto"/>
        <w:ind w:firstLine="720"/>
        <w:jc w:val="both"/>
      </w:pPr>
      <w:r w:rsidRPr="009603D8">
        <w:t>[</w:t>
      </w:r>
      <w:r w:rsidR="00850D61" w:rsidRPr="009603D8">
        <w:t>2</w:t>
      </w:r>
      <w:r w:rsidRPr="009603D8">
        <w:t>.1]</w:t>
      </w:r>
      <w:r w:rsidR="0077350E" w:rsidRPr="009603D8">
        <w:t xml:space="preserve"> </w:t>
      </w:r>
      <w:r w:rsidR="006E4398" w:rsidRPr="009603D8">
        <w:t xml:space="preserve">Saskaņā ar likuma „Par valsts pensijām” 3.panta pirmo daļu tiesības uz valsts sociālās apdrošināšanas pensiju saskaņā ar šā likuma nosacījumiem ir Latvijas teritorijā dzīvojošām personām. Minētā tiesību norma paredz, ka tiesības uz pensiju ir personai, kura pastāvīgi dzīvo Latvijas teritorijā. Ja likumdevējs būtu paredzējis, ka tiesību piešķiršana ir saistāma vienīgi ar dzīvesvietas deklarēšanas faktu, tad tiesību normā tas būtu </w:t>
      </w:r>
      <w:r w:rsidR="00357176" w:rsidRPr="009603D8">
        <w:t xml:space="preserve">arī </w:t>
      </w:r>
      <w:r w:rsidR="006E4398" w:rsidRPr="009603D8">
        <w:t>norādīts. Tā vietā likumdevējs ir skaidri norādījis, ka tiesības uz pensiju ir personām, kuras dzīvo Latvijas teritorijā. Atbilstoši Dzīvesvietas deklarēšanas likuma 1.pantā norādītajam likuma mērķim dzīvesvietas deklarācija ir vienpusējs personas paziņojums par adresi, k</w:t>
      </w:r>
      <w:r w:rsidR="00357176" w:rsidRPr="009603D8">
        <w:t>o</w:t>
      </w:r>
      <w:r w:rsidR="006E4398" w:rsidRPr="009603D8">
        <w:t xml:space="preserve"> vēlāk </w:t>
      </w:r>
      <w:r w:rsidR="00357176" w:rsidRPr="009603D8">
        <w:t xml:space="preserve">valsts </w:t>
      </w:r>
      <w:r w:rsidR="006E4398" w:rsidRPr="009603D8">
        <w:t xml:space="preserve">izmanto </w:t>
      </w:r>
      <w:r w:rsidR="006E4398" w:rsidRPr="009603D8">
        <w:lastRenderedPageBreak/>
        <w:t>komunikācij</w:t>
      </w:r>
      <w:r w:rsidR="00E21CDB" w:rsidRPr="009603D8">
        <w:t>ā</w:t>
      </w:r>
      <w:r w:rsidR="006E4398" w:rsidRPr="009603D8">
        <w:t xml:space="preserve"> ar personu. Šim apstāklim nav izšķirošas nozīmes, jo tiesību uz pensiju piešķiršana tiek saistīta ar to, ka persona pastāvīgi dzīvo Latvijā. Latvijas Republika pamatā nodrošina sociālo aizsardzību savas valsts teritorijā. Vienlai</w:t>
      </w:r>
      <w:r w:rsidR="00E21CDB" w:rsidRPr="009603D8">
        <w:t>kus</w:t>
      </w:r>
      <w:r w:rsidR="006E4398" w:rsidRPr="009603D8">
        <w:t xml:space="preserve"> jāņem </w:t>
      </w:r>
      <w:r w:rsidR="00E21CDB" w:rsidRPr="009603D8">
        <w:t xml:space="preserve">arī </w:t>
      </w:r>
      <w:r w:rsidR="006E4398" w:rsidRPr="009603D8">
        <w:t>vērā</w:t>
      </w:r>
      <w:r w:rsidR="00E21CDB" w:rsidRPr="009603D8">
        <w:t xml:space="preserve"> tas</w:t>
      </w:r>
      <w:r w:rsidR="006E4398" w:rsidRPr="009603D8">
        <w:t>, ka persona</w:t>
      </w:r>
      <w:r w:rsidR="00E21CDB" w:rsidRPr="009603D8">
        <w:t>,</w:t>
      </w:r>
      <w:r w:rsidR="006E4398" w:rsidRPr="009603D8">
        <w:t xml:space="preserve"> uzturoties Latvijas Republikas teritorijā, saņem pakalpojumus un preces, kā rezultātā </w:t>
      </w:r>
      <w:r w:rsidR="00E21CDB" w:rsidRPr="009603D8">
        <w:t xml:space="preserve">tā </w:t>
      </w:r>
      <w:r w:rsidR="006E4398" w:rsidRPr="009603D8">
        <w:t>maksā nodokļus netiešā veidā. Tādējādi persona piedalās kopējā valsts ekonomiskajā ikdienas apritē, kas rada arī pienesumu valsts budžetam.</w:t>
      </w:r>
    </w:p>
    <w:p w14:paraId="5BF993D9" w14:textId="4653F9A6" w:rsidR="006E4398" w:rsidRPr="009603D8" w:rsidRDefault="00E21CDB" w:rsidP="00357176">
      <w:pPr>
        <w:spacing w:line="276" w:lineRule="auto"/>
        <w:ind w:firstLine="720"/>
        <w:jc w:val="both"/>
      </w:pPr>
      <w:r w:rsidRPr="009603D8">
        <w:t xml:space="preserve">[2.2] </w:t>
      </w:r>
      <w:r w:rsidR="006E4398" w:rsidRPr="009603D8">
        <w:t>Likuma „Par valsts pensijām” 38.pants paredz to, ka gadījumā, ja pensija ir bijusi iepriekš piešķirta, bet persona izbrauc uz pastāvīgu dzīvi ārvalstīs, pensij</w:t>
      </w:r>
      <w:r w:rsidR="00357176" w:rsidRPr="009603D8">
        <w:t>u</w:t>
      </w:r>
      <w:r w:rsidR="006E4398" w:rsidRPr="009603D8">
        <w:t xml:space="preserve"> var turpināt </w:t>
      </w:r>
      <w:r w:rsidR="00357176" w:rsidRPr="009603D8">
        <w:t xml:space="preserve">izmaksāt </w:t>
      </w:r>
      <w:r w:rsidR="006E4398" w:rsidRPr="009603D8">
        <w:t xml:space="preserve">Ministru kabineta noteiktajā kārtībā. </w:t>
      </w:r>
      <w:r w:rsidR="00357176" w:rsidRPr="009603D8">
        <w:t xml:space="preserve">Proti, </w:t>
      </w:r>
      <w:r w:rsidR="006E4398" w:rsidRPr="009603D8">
        <w:t>Ministru kabineta 2006.gada 27.jūnija noteikumu Nr.</w:t>
      </w:r>
      <w:r w:rsidR="00357176" w:rsidRPr="009603D8">
        <w:t> </w:t>
      </w:r>
      <w:r w:rsidR="006E4398" w:rsidRPr="009603D8">
        <w:t>542 „Latvijas Republikā piešķirto valsts pensiju izmaksas kārtība personām pēc izbraukšanas uz pastāvīgu dzīvi ārvalstīs” 2.4.apakšpunkts paredz, ka, lai turpinātu vai atjaunotu pensijas izmaksu, persona, kura izbrauc vai izbraukusi uz pastāvīgu dzīvi ārvalstīs, jebkurā aģentūras nodaļā norāda jauno dzīvesvietas adresi. Savukārt aģentūra, pieņemot lēmumu, izprasa informāciju no ārvalstīm (noteikumu 5.4.apakšpunkts). Tāpat persona personīgi ierodas aģentūras nodaļā katru gadu, vai arī iesniedz notariālu apstiprinājumu, ka pensijas saņēmējs ir dzīvs</w:t>
      </w:r>
      <w:r w:rsidR="00357176" w:rsidRPr="009603D8">
        <w:t xml:space="preserve"> (noteikumu 7.punkts)</w:t>
      </w:r>
      <w:r w:rsidR="006E4398" w:rsidRPr="009603D8">
        <w:t>. Tādējādi likuma „Par valsts pensijām” 38.pants norāda uz to, ka šā likuma 3.pantā pensijas piešķiršana tiek saistīta ar faktu, ka persona ir dzīva (dzīvo) un pastāvīgi uzturas Latvijas Republikas teritorijā.</w:t>
      </w:r>
    </w:p>
    <w:p w14:paraId="53B48324" w14:textId="4844F662" w:rsidR="00F748D6" w:rsidRPr="009603D8" w:rsidRDefault="00E21CDB" w:rsidP="00F748D6">
      <w:pPr>
        <w:spacing w:line="276" w:lineRule="auto"/>
        <w:ind w:firstLine="720"/>
        <w:jc w:val="both"/>
      </w:pPr>
      <w:r w:rsidRPr="009603D8">
        <w:t xml:space="preserve">[2.3] </w:t>
      </w:r>
      <w:r w:rsidR="00ED48E9" w:rsidRPr="009603D8">
        <w:t xml:space="preserve">Ievērojot </w:t>
      </w:r>
      <w:r w:rsidR="00F748D6" w:rsidRPr="009603D8">
        <w:t>Dzīvesvietas deklarēšanas likuma 3.panta pirmo daļu un Civillikuma 7.pantu,</w:t>
      </w:r>
      <w:r w:rsidR="009B3A25" w:rsidRPr="009603D8">
        <w:t xml:space="preserve"> </w:t>
      </w:r>
      <w:r w:rsidR="00F748D6" w:rsidRPr="009603D8">
        <w:t xml:space="preserve">Padomes 1983.gada 28.marta </w:t>
      </w:r>
      <w:r w:rsidR="00B12FC7" w:rsidRPr="009603D8">
        <w:t>D</w:t>
      </w:r>
      <w:r w:rsidR="00F748D6" w:rsidRPr="009603D8">
        <w:t>irektīvas Nr.</w:t>
      </w:r>
      <w:r w:rsidR="00ED48E9" w:rsidRPr="009603D8">
        <w:t> </w:t>
      </w:r>
      <w:r w:rsidR="00F748D6" w:rsidRPr="009603D8">
        <w:t xml:space="preserve">83/182/EEK </w:t>
      </w:r>
      <w:r w:rsidR="00B12FC7" w:rsidRPr="009603D8">
        <w:t>par nodokļu atbrīvojumiem, ko Kopienā piemēro dažu transportlīdzekļu pagaidu ievešanai no vienas dalībvalsts citā,</w:t>
      </w:r>
      <w:r w:rsidR="00ED48E9" w:rsidRPr="009603D8">
        <w:t xml:space="preserve"> </w:t>
      </w:r>
      <w:r w:rsidR="00F748D6" w:rsidRPr="009603D8">
        <w:t xml:space="preserve">7.panta 1.punktu un Eiropas Parlamenta un Padomes 2008.gada 9.jūlija </w:t>
      </w:r>
      <w:r w:rsidR="009B3A25" w:rsidRPr="009603D8">
        <w:t>R</w:t>
      </w:r>
      <w:r w:rsidR="00F748D6" w:rsidRPr="009603D8">
        <w:t>egulas (EK) Nr.</w:t>
      </w:r>
      <w:r w:rsidR="009B3A25" w:rsidRPr="009603D8">
        <w:t> </w:t>
      </w:r>
      <w:r w:rsidR="00F748D6" w:rsidRPr="009603D8">
        <w:t xml:space="preserve">763/2008 </w:t>
      </w:r>
      <w:r w:rsidR="009B3A25" w:rsidRPr="009603D8">
        <w:t xml:space="preserve">par iedzīvotāju un mājokļu skaitīšanu </w:t>
      </w:r>
      <w:r w:rsidR="00F748D6" w:rsidRPr="009603D8">
        <w:t xml:space="preserve">2.panta „d” apakšpunktu, kā arī ievērojot no Eiropas Savienības tiesību aktu regulējuma izrietošo, ka „dzīvesvieta” nozīmē „parasto dzīvesvietu” un tā nav „uzturēšanās” jeb „pagaidu” dzīvesvieta, </w:t>
      </w:r>
      <w:r w:rsidR="00ED48E9" w:rsidRPr="009603D8">
        <w:t>secināms</w:t>
      </w:r>
      <w:r w:rsidR="00F748D6" w:rsidRPr="009603D8">
        <w:t>, ka pastāvīgā dzīvesvieta ir vieta, kurā persona parasti pavada dienas atpūtas daļu, kur atrodas tās parasto interešu centrs, neņemot vērā īslaicīgu prombūtni izklaides, brīvdienu pavadīšanas, draugu un radinieku apciemošanas, darīšanu, ārstniecības vai svētceļojumu nolūkā</w:t>
      </w:r>
      <w:r w:rsidR="00334247" w:rsidRPr="009603D8">
        <w:t>,</w:t>
      </w:r>
      <w:r w:rsidR="00F748D6" w:rsidRPr="009603D8">
        <w:t xml:space="preserve"> un parasti dzīvo, t.i.,</w:t>
      </w:r>
      <w:r w:rsidR="00334247" w:rsidRPr="009603D8">
        <w:t xml:space="preserve"> </w:t>
      </w:r>
      <w:r w:rsidR="00F748D6" w:rsidRPr="009603D8">
        <w:t>atrodas lielāko daļu kalendārā gada (vismaz 185 dienas).</w:t>
      </w:r>
    </w:p>
    <w:p w14:paraId="79317A32" w14:textId="750D5F9A" w:rsidR="00F748D6" w:rsidRPr="009603D8" w:rsidRDefault="00F748D6" w:rsidP="00F748D6">
      <w:pPr>
        <w:spacing w:line="276" w:lineRule="auto"/>
        <w:ind w:firstLine="720"/>
        <w:jc w:val="both"/>
      </w:pPr>
      <w:r w:rsidRPr="009603D8">
        <w:t>[</w:t>
      </w:r>
      <w:r w:rsidR="00334247" w:rsidRPr="009603D8">
        <w:t>2</w:t>
      </w:r>
      <w:r w:rsidRPr="009603D8">
        <w:t>.</w:t>
      </w:r>
      <w:r w:rsidR="00E21CDB" w:rsidRPr="009603D8">
        <w:t>4</w:t>
      </w:r>
      <w:r w:rsidRPr="009603D8">
        <w:t>] Ievērojot Kriminālprocesa likuma 375.panta piektajā daļā norādīto, kā arī</w:t>
      </w:r>
      <w:r w:rsidR="00334247" w:rsidRPr="009603D8">
        <w:t xml:space="preserve"> </w:t>
      </w:r>
      <w:r w:rsidRPr="009603D8">
        <w:t>to, ka izskatāmajā gadījumā personas meklēšanas lieta ierosināta 2013.gada 15.jūlijā</w:t>
      </w:r>
      <w:r w:rsidR="00334247" w:rsidRPr="009603D8">
        <w:t xml:space="preserve"> </w:t>
      </w:r>
      <w:r w:rsidRPr="009603D8">
        <w:t>un pēc policijas sniegtās informācijas pieteicēja nav atrasta Latvijas teritorijā, nav pamat</w:t>
      </w:r>
      <w:r w:rsidR="007B2738" w:rsidRPr="009603D8">
        <w:t>a</w:t>
      </w:r>
      <w:r w:rsidRPr="009603D8">
        <w:t xml:space="preserve"> uzskatīt, ka kompetentās iestādes nebūtu meklējušas pieteicēju Latvijas</w:t>
      </w:r>
      <w:r w:rsidR="00334247" w:rsidRPr="009603D8">
        <w:t xml:space="preserve"> </w:t>
      </w:r>
      <w:r w:rsidRPr="009603D8">
        <w:t xml:space="preserve">teritorijā, </w:t>
      </w:r>
      <w:r w:rsidR="007B2738" w:rsidRPr="009603D8">
        <w:t>tostarp</w:t>
      </w:r>
      <w:r w:rsidRPr="009603D8">
        <w:t xml:space="preserve"> deklarētajā dzīvesvietā. Līdz ar to ir pietiekošs pamats</w:t>
      </w:r>
      <w:r w:rsidR="00334247" w:rsidRPr="009603D8">
        <w:t xml:space="preserve"> </w:t>
      </w:r>
      <w:r w:rsidRPr="009603D8">
        <w:t xml:space="preserve">uzskatīt, ka pieteicēja nedzīvo deklarētajā dzīvesvietā. </w:t>
      </w:r>
      <w:r w:rsidR="00EC40D1" w:rsidRPr="009603D8">
        <w:t>S</w:t>
      </w:r>
      <w:r w:rsidRPr="009603D8">
        <w:t>avukārt pieteicēja nav iesniegusi</w:t>
      </w:r>
      <w:r w:rsidR="00EC40D1" w:rsidRPr="009603D8">
        <w:t xml:space="preserve"> </w:t>
      </w:r>
      <w:r w:rsidRPr="009603D8">
        <w:t>nevienu pierādījumu, kas apliecinātu, ka viņa tomēr dzīvo Latvijā (izņemot norādi</w:t>
      </w:r>
      <w:r w:rsidR="00EC40D1" w:rsidRPr="009603D8">
        <w:t xml:space="preserve"> </w:t>
      </w:r>
      <w:r w:rsidRPr="009603D8">
        <w:t>par dzīvesvietas deklarēšanu Latvijā)</w:t>
      </w:r>
      <w:r w:rsidR="007B2738" w:rsidRPr="009603D8">
        <w:t>.</w:t>
      </w:r>
      <w:r w:rsidRPr="009603D8">
        <w:t xml:space="preserve"> </w:t>
      </w:r>
      <w:r w:rsidR="007B2738" w:rsidRPr="009603D8">
        <w:t>P</w:t>
      </w:r>
      <w:r w:rsidRPr="009603D8">
        <w:t>iemēram, informāciju par to, ka pieteicēja ir</w:t>
      </w:r>
      <w:r w:rsidR="00EC40D1" w:rsidRPr="009603D8">
        <w:t xml:space="preserve"> </w:t>
      </w:r>
      <w:r w:rsidRPr="009603D8">
        <w:t>apmeklējusi ģimenes ārstu vai citu speciālistu, ciemojusies pie radiem vai draugiem,</w:t>
      </w:r>
      <w:r w:rsidR="00EC40D1" w:rsidRPr="009603D8">
        <w:t xml:space="preserve"> </w:t>
      </w:r>
      <w:r w:rsidRPr="009603D8">
        <w:t>atpūtusies, personīgi apmeklējusi valsts vai pašvaldīb</w:t>
      </w:r>
      <w:r w:rsidR="007B2738" w:rsidRPr="009603D8">
        <w:t>u</w:t>
      </w:r>
      <w:r w:rsidRPr="009603D8">
        <w:t xml:space="preserve"> iestādes</w:t>
      </w:r>
      <w:r w:rsidR="00EC40D1" w:rsidRPr="009603D8">
        <w:t>.</w:t>
      </w:r>
      <w:r w:rsidRPr="009603D8">
        <w:t xml:space="preserve"> Proti, lietā nav</w:t>
      </w:r>
      <w:r w:rsidR="00EC40D1" w:rsidRPr="009603D8">
        <w:t xml:space="preserve"> </w:t>
      </w:r>
      <w:r w:rsidRPr="009603D8">
        <w:t>neviena pierādījuma, kas apliecinātu, ka pieteicēja dzīvo Latvijā.</w:t>
      </w:r>
      <w:r w:rsidR="00EC40D1" w:rsidRPr="009603D8">
        <w:t xml:space="preserve"> </w:t>
      </w:r>
      <w:r w:rsidRPr="009603D8">
        <w:t>Apstākli, ka pieteicēja neatrodas Latvijā, netieši apliecina arī fakts, ka pensijas</w:t>
      </w:r>
      <w:r w:rsidR="00EC40D1" w:rsidRPr="009603D8">
        <w:t xml:space="preserve"> </w:t>
      </w:r>
      <w:r w:rsidRPr="009603D8">
        <w:t>pieprasījuma iesniegumu, sūdzību par sākotnējo lēmumu un pieteikumu tiesā</w:t>
      </w:r>
      <w:r w:rsidR="00EC40D1" w:rsidRPr="009603D8">
        <w:t xml:space="preserve"> </w:t>
      </w:r>
      <w:r w:rsidRPr="009603D8">
        <w:t>iesniegusi pieteicējas pilnvarotā persona.</w:t>
      </w:r>
    </w:p>
    <w:p w14:paraId="16C8BB8A" w14:textId="656B2E84" w:rsidR="00493D04" w:rsidRPr="009603D8" w:rsidRDefault="00E21CDB" w:rsidP="00F748D6">
      <w:pPr>
        <w:spacing w:line="276" w:lineRule="auto"/>
        <w:ind w:firstLine="720"/>
        <w:jc w:val="both"/>
        <w:rPr>
          <w:b/>
        </w:rPr>
      </w:pPr>
      <w:r w:rsidRPr="009603D8">
        <w:t>[2.5</w:t>
      </w:r>
      <w:r w:rsidR="007B2738" w:rsidRPr="009603D8">
        <w:t xml:space="preserve">] </w:t>
      </w:r>
      <w:r w:rsidR="00493D04" w:rsidRPr="009603D8">
        <w:t xml:space="preserve">Pensija nevar tikt piešķirta personai, par kuru nav pietiekami ticamu ziņu, ka </w:t>
      </w:r>
      <w:r w:rsidR="007B2738" w:rsidRPr="009603D8">
        <w:t xml:space="preserve">tā </w:t>
      </w:r>
      <w:r w:rsidR="00493D04" w:rsidRPr="009603D8">
        <w:t>ir dzīva</w:t>
      </w:r>
      <w:r w:rsidR="007B2738" w:rsidRPr="009603D8">
        <w:t>,</w:t>
      </w:r>
      <w:r w:rsidR="00493D04" w:rsidRPr="009603D8">
        <w:t xml:space="preserve"> un kuras faktiskā dzīvesvieta nav zināma. Aģentūra nevar pārbaudīt to, vai persona ir dzīva un vai tās pastāvīgā dzīvesvieta ir Latvijas Republikā. </w:t>
      </w:r>
      <w:r w:rsidR="007B2738" w:rsidRPr="009603D8">
        <w:t>P</w:t>
      </w:r>
      <w:r w:rsidR="00493D04" w:rsidRPr="009603D8">
        <w:t xml:space="preserve">ersonai, kura vēlas saņemt no valsts labvēlīga administratīvā akta izdošanu, ir jāsadarbojas ar iestādi un jāsniedz ziņas par savu pastāvīgo dzīvesvietu, kā arī jāļauj konstatēt to, ka </w:t>
      </w:r>
      <w:r w:rsidR="007B2738" w:rsidRPr="009603D8">
        <w:t xml:space="preserve">tā </w:t>
      </w:r>
      <w:r w:rsidR="00493D04" w:rsidRPr="009603D8">
        <w:t>ir dzīva.</w:t>
      </w:r>
      <w:r w:rsidR="00493D04" w:rsidRPr="009603D8">
        <w:rPr>
          <w:b/>
        </w:rPr>
        <w:t xml:space="preserve"> </w:t>
      </w:r>
    </w:p>
    <w:p w14:paraId="2E59EB3E" w14:textId="23825125" w:rsidR="00C93DE9" w:rsidRPr="009603D8" w:rsidRDefault="00F748D6" w:rsidP="00493D04">
      <w:pPr>
        <w:spacing w:line="276" w:lineRule="auto"/>
        <w:ind w:firstLine="720"/>
        <w:jc w:val="both"/>
      </w:pPr>
      <w:r w:rsidRPr="009603D8">
        <w:lastRenderedPageBreak/>
        <w:t>[</w:t>
      </w:r>
      <w:r w:rsidR="00EC40D1" w:rsidRPr="009603D8">
        <w:t>2</w:t>
      </w:r>
      <w:r w:rsidRPr="009603D8">
        <w:t>.</w:t>
      </w:r>
      <w:r w:rsidR="00E21CDB" w:rsidRPr="009603D8">
        <w:t>6</w:t>
      </w:r>
      <w:r w:rsidRPr="009603D8">
        <w:t xml:space="preserve">] </w:t>
      </w:r>
      <w:r w:rsidR="00493D04" w:rsidRPr="009603D8">
        <w:t>Aģentūrai nav pienākuma meklēt personu, kura nevēlas sniegt par sevi nepieciešamās ziņas lēmuma pieņemšanai. Ziņu sniegšana ir priekšnoteikums</w:t>
      </w:r>
      <w:r w:rsidR="004F45E6" w:rsidRPr="009603D8">
        <w:t xml:space="preserve"> </w:t>
      </w:r>
      <w:r w:rsidR="00493D04" w:rsidRPr="009603D8">
        <w:t>labvēlīga administratīvā akta izdošanai, līdz ar to aģentūrai ir pienākums vienīgi</w:t>
      </w:r>
      <w:r w:rsidR="004F45E6" w:rsidRPr="009603D8">
        <w:t xml:space="preserve"> </w:t>
      </w:r>
      <w:r w:rsidR="00493D04" w:rsidRPr="009603D8">
        <w:t>konstatēt faktu, ka ziņas netiek sniegtas vai ka tās nav patiesas.</w:t>
      </w:r>
      <w:r w:rsidR="004F45E6" w:rsidRPr="009603D8">
        <w:t xml:space="preserve"> </w:t>
      </w:r>
      <w:r w:rsidR="007B2738" w:rsidRPr="009603D8">
        <w:t xml:space="preserve">Nav </w:t>
      </w:r>
      <w:r w:rsidR="00493D04" w:rsidRPr="009603D8">
        <w:t>saskat</w:t>
      </w:r>
      <w:r w:rsidR="007B2738" w:rsidRPr="009603D8">
        <w:t>āms</w:t>
      </w:r>
      <w:r w:rsidR="00493D04" w:rsidRPr="009603D8">
        <w:t>, ka būtu pārkāpti Administratīvā procesa likumā</w:t>
      </w:r>
      <w:r w:rsidR="004F45E6" w:rsidRPr="009603D8">
        <w:t xml:space="preserve"> </w:t>
      </w:r>
      <w:r w:rsidR="00493D04" w:rsidRPr="009603D8">
        <w:t>norādītie tiesību principi, atsakot pensijas izmaksu pieteicējas pilnvarotajai personai.</w:t>
      </w:r>
      <w:r w:rsidR="004F45E6" w:rsidRPr="009603D8">
        <w:rPr>
          <w:b/>
        </w:rPr>
        <w:t xml:space="preserve"> </w:t>
      </w:r>
      <w:r w:rsidR="00493D04" w:rsidRPr="009603D8">
        <w:t>Persona nevar slēpties no valsts un vienl</w:t>
      </w:r>
      <w:r w:rsidR="00CE639C" w:rsidRPr="009603D8">
        <w:t>aikus</w:t>
      </w:r>
      <w:r w:rsidR="00493D04" w:rsidRPr="009603D8">
        <w:t xml:space="preserve"> prasīt, lai valsts sniedz tai sociāla</w:t>
      </w:r>
      <w:r w:rsidR="004F45E6" w:rsidRPr="009603D8">
        <w:t xml:space="preserve"> </w:t>
      </w:r>
      <w:r w:rsidR="00493D04" w:rsidRPr="009603D8">
        <w:t xml:space="preserve">rakstura atbalstu </w:t>
      </w:r>
      <w:r w:rsidR="00E21CDB" w:rsidRPr="009603D8">
        <w:t xml:space="preserve">– </w:t>
      </w:r>
      <w:r w:rsidR="00493D04" w:rsidRPr="009603D8">
        <w:t>pensijas izmaksu. Tikai tad, kad valsts būs pārbaudījusi, ka ir</w:t>
      </w:r>
      <w:r w:rsidR="004F45E6" w:rsidRPr="009603D8">
        <w:t xml:space="preserve"> </w:t>
      </w:r>
      <w:r w:rsidR="00493D04" w:rsidRPr="009603D8">
        <w:t>izpildījušies visi likumā „Par valsts pensijām” noteiktie kritēriji pensijas piešķiršanai,</w:t>
      </w:r>
      <w:r w:rsidR="004F45E6" w:rsidRPr="009603D8">
        <w:t xml:space="preserve"> </w:t>
      </w:r>
      <w:r w:rsidR="007B2738" w:rsidRPr="009603D8">
        <w:t>tostarp</w:t>
      </w:r>
      <w:r w:rsidR="00493D04" w:rsidRPr="009603D8">
        <w:t xml:space="preserve"> tas, ka persona ir dzīva, tā lems par pensijas piešķiršanu</w:t>
      </w:r>
      <w:r w:rsidRPr="009603D8">
        <w:t>. Līdz ar to</w:t>
      </w:r>
      <w:r w:rsidR="00EC40D1" w:rsidRPr="009603D8">
        <w:t xml:space="preserve"> </w:t>
      </w:r>
      <w:r w:rsidRPr="009603D8">
        <w:t>pieteicējas prasījums par vecuma pensijas piešķiršanu ir noraidāms kā nepamatots.</w:t>
      </w:r>
    </w:p>
    <w:p w14:paraId="10FD0F6E" w14:textId="77777777" w:rsidR="00EC40D1" w:rsidRPr="009603D8" w:rsidRDefault="00EC40D1" w:rsidP="00F748D6">
      <w:pPr>
        <w:spacing w:line="276" w:lineRule="auto"/>
        <w:ind w:firstLine="720"/>
        <w:jc w:val="both"/>
      </w:pPr>
    </w:p>
    <w:p w14:paraId="778A4C55" w14:textId="6B8BE69E" w:rsidR="00304DE2" w:rsidRPr="009603D8" w:rsidRDefault="0030097A" w:rsidP="009E32FD">
      <w:pPr>
        <w:spacing w:line="276" w:lineRule="auto"/>
        <w:ind w:firstLine="720"/>
        <w:jc w:val="both"/>
      </w:pPr>
      <w:r w:rsidRPr="009603D8">
        <w:t>[</w:t>
      </w:r>
      <w:r w:rsidR="00850D61" w:rsidRPr="009603D8">
        <w:t>3</w:t>
      </w:r>
      <w:r w:rsidRPr="009603D8">
        <w:t>] Pieteicēj</w:t>
      </w:r>
      <w:r w:rsidR="00245B0D" w:rsidRPr="009603D8">
        <w:t>a</w:t>
      </w:r>
      <w:r w:rsidRPr="009603D8">
        <w:t xml:space="preserve"> </w:t>
      </w:r>
      <w:r w:rsidR="00155E4F" w:rsidRPr="009603D8">
        <w:t xml:space="preserve">par Administratīvās apgabaltiesas spriedumu </w:t>
      </w:r>
      <w:r w:rsidRPr="009603D8">
        <w:t>iesnie</w:t>
      </w:r>
      <w:r w:rsidR="00155E4F" w:rsidRPr="009603D8">
        <w:t>dza</w:t>
      </w:r>
      <w:r w:rsidRPr="009603D8">
        <w:t xml:space="preserve"> kasācijas sūdzību, norādot</w:t>
      </w:r>
      <w:r w:rsidR="009E32FD" w:rsidRPr="009603D8">
        <w:t xml:space="preserve">, ka nav konstatēts fakts, ka pieteicēja neatradās Latvijas Republikā iesnieguma par pensijas piešķiršanu iesniegšanas brīdī. </w:t>
      </w:r>
      <w:r w:rsidR="00941A7B" w:rsidRPr="009603D8">
        <w:t>Pieteicējas deklarētā dzīvesvieta brīdī, kad viņa pi</w:t>
      </w:r>
      <w:r w:rsidR="00C354B4" w:rsidRPr="009603D8">
        <w:t xml:space="preserve">eteicās pensijai, bija </w:t>
      </w:r>
      <w:r w:rsidR="002F5D26">
        <w:t>[adrese]</w:t>
      </w:r>
      <w:r w:rsidR="00941A7B" w:rsidRPr="009603D8">
        <w:t xml:space="preserve">. Nav saprotams, kā tiesa var izdarīt secinājumu par to, ka persona neatrodas Latvijā, balstoties uz Valsts policijas sniegto informāciju, ka tā atrodas meklēšanā. </w:t>
      </w:r>
      <w:r w:rsidR="009E32FD" w:rsidRPr="009603D8">
        <w:t>Tiesa, pārkāpjot savas kompetences robežas, ir norādījusi, ka tās vērtējumā personai, k</w:t>
      </w:r>
      <w:r w:rsidR="007E24E2" w:rsidRPr="009603D8">
        <w:t>ura</w:t>
      </w:r>
      <w:r w:rsidR="009E32FD" w:rsidRPr="009603D8">
        <w:t xml:space="preserve"> vēlas saņemt no valsts labvēlīgu administratīvo aktu, ir jāsadarbojas ar iestādi un jāsniedz ziņas par savu dzīvesvietu, kā arī jāļauj konstatēt, ka persona ir dzīva.</w:t>
      </w:r>
      <w:r w:rsidR="005858B1" w:rsidRPr="009603D8">
        <w:t xml:space="preserve"> P</w:t>
      </w:r>
      <w:r w:rsidR="00AD2AD2">
        <w:t xml:space="preserve">ieteicējas ieskatā, tiesai </w:t>
      </w:r>
      <w:r w:rsidR="005858B1" w:rsidRPr="009603D8">
        <w:t>ir pienākums vērsties Satversmes tiesā par likuma „Par valsts pensijām” 3.panta pirmās daļas atbilstību Latvijas Republikas Satversmes (turpmāk – Satversme) 105.pantam.</w:t>
      </w:r>
    </w:p>
    <w:p w14:paraId="14F2D8D0" w14:textId="77777777" w:rsidR="007E24E2" w:rsidRPr="009603D8" w:rsidRDefault="007E24E2" w:rsidP="000704BD">
      <w:pPr>
        <w:spacing w:line="276" w:lineRule="auto"/>
        <w:ind w:firstLine="720"/>
        <w:jc w:val="both"/>
      </w:pPr>
    </w:p>
    <w:p w14:paraId="0F9F6273" w14:textId="3EAF2AB2" w:rsidR="00072B6C" w:rsidRPr="009603D8" w:rsidRDefault="00304DE2" w:rsidP="000704BD">
      <w:pPr>
        <w:spacing w:line="276" w:lineRule="auto"/>
        <w:ind w:firstLine="720"/>
        <w:jc w:val="both"/>
      </w:pPr>
      <w:r w:rsidRPr="009603D8">
        <w:t>[</w:t>
      </w:r>
      <w:r w:rsidR="00850D61" w:rsidRPr="009603D8">
        <w:t>4</w:t>
      </w:r>
      <w:r w:rsidRPr="009603D8">
        <w:t xml:space="preserve">] </w:t>
      </w:r>
      <w:r w:rsidR="00AC446F" w:rsidRPr="009603D8">
        <w:t>Aģentūra</w:t>
      </w:r>
      <w:r w:rsidRPr="009603D8">
        <w:t xml:space="preserve"> </w:t>
      </w:r>
      <w:r w:rsidR="00D81F11" w:rsidRPr="009603D8">
        <w:t>uzskata, ka apgabaltiesa pareizi interpretējusi likuma normas un kasācijas sūdzība ir noraidāma.</w:t>
      </w:r>
    </w:p>
    <w:p w14:paraId="70909C22" w14:textId="77777777" w:rsidR="00E334C6" w:rsidRPr="009603D8" w:rsidRDefault="00E334C6" w:rsidP="00287404">
      <w:pPr>
        <w:spacing w:line="276" w:lineRule="auto"/>
        <w:ind w:firstLine="720"/>
        <w:jc w:val="both"/>
      </w:pPr>
    </w:p>
    <w:p w14:paraId="76C2B3B1" w14:textId="77777777" w:rsidR="003047F5" w:rsidRPr="009603D8" w:rsidRDefault="003047F5" w:rsidP="00287404">
      <w:pPr>
        <w:spacing w:line="276" w:lineRule="auto"/>
        <w:jc w:val="center"/>
        <w:rPr>
          <w:b/>
        </w:rPr>
      </w:pPr>
      <w:r w:rsidRPr="009603D8">
        <w:rPr>
          <w:b/>
        </w:rPr>
        <w:t>Motīvu daļa</w:t>
      </w:r>
    </w:p>
    <w:p w14:paraId="26748A82" w14:textId="77777777" w:rsidR="00195D41" w:rsidRPr="009603D8" w:rsidRDefault="00195D41" w:rsidP="00287404">
      <w:pPr>
        <w:spacing w:line="276" w:lineRule="auto"/>
        <w:ind w:firstLine="720"/>
        <w:jc w:val="both"/>
      </w:pPr>
    </w:p>
    <w:p w14:paraId="748F6B9A" w14:textId="690A87D1" w:rsidR="00D23E3E" w:rsidRPr="009603D8" w:rsidRDefault="006733BD" w:rsidP="009816EF">
      <w:pPr>
        <w:spacing w:line="276" w:lineRule="auto"/>
        <w:ind w:firstLine="720"/>
        <w:jc w:val="both"/>
      </w:pPr>
      <w:r w:rsidRPr="009603D8">
        <w:t>[</w:t>
      </w:r>
      <w:r w:rsidR="00850D61" w:rsidRPr="009603D8">
        <w:t>5</w:t>
      </w:r>
      <w:r w:rsidRPr="009603D8">
        <w:t xml:space="preserve">] </w:t>
      </w:r>
      <w:r w:rsidR="00F730BB" w:rsidRPr="009603D8">
        <w:t xml:space="preserve">Lietā ir strīds par </w:t>
      </w:r>
      <w:r w:rsidR="007D2CCD" w:rsidRPr="009603D8">
        <w:t>to</w:t>
      </w:r>
      <w:r w:rsidR="007E24E2" w:rsidRPr="009603D8">
        <w:t>,</w:t>
      </w:r>
      <w:r w:rsidR="007D2CCD" w:rsidRPr="009603D8">
        <w:t xml:space="preserve"> vai pieteicēja</w:t>
      </w:r>
      <w:r w:rsidR="00AC446F" w:rsidRPr="009603D8">
        <w:t>i</w:t>
      </w:r>
      <w:r w:rsidR="007D2CCD" w:rsidRPr="009603D8">
        <w:t xml:space="preserve"> </w:t>
      </w:r>
      <w:r w:rsidR="00AC446F" w:rsidRPr="009603D8">
        <w:t>pamatoti tika atteikts piešķirt vecuma pensiju.</w:t>
      </w:r>
    </w:p>
    <w:p w14:paraId="09F71636" w14:textId="77777777" w:rsidR="00D23E3E" w:rsidRPr="009603D8" w:rsidRDefault="00D23E3E" w:rsidP="009816EF">
      <w:pPr>
        <w:spacing w:line="276" w:lineRule="auto"/>
        <w:ind w:firstLine="720"/>
        <w:jc w:val="both"/>
      </w:pPr>
    </w:p>
    <w:p w14:paraId="63AD3236" w14:textId="7B940D3C" w:rsidR="00825527" w:rsidRPr="009603D8" w:rsidRDefault="00A3580F" w:rsidP="00360E40">
      <w:pPr>
        <w:spacing w:line="276" w:lineRule="auto"/>
        <w:ind w:firstLine="720"/>
        <w:jc w:val="both"/>
      </w:pPr>
      <w:r w:rsidRPr="009603D8">
        <w:t>[</w:t>
      </w:r>
      <w:r w:rsidR="00850D61" w:rsidRPr="009603D8">
        <w:t>6</w:t>
      </w:r>
      <w:r w:rsidRPr="009603D8">
        <w:t xml:space="preserve">] </w:t>
      </w:r>
      <w:r w:rsidR="00917D5E" w:rsidRPr="009603D8">
        <w:t>Saskaņā ar likuma „Par valsts pensijām” 3.panta pirmo daļu tiesības uz valsts sociālās apdrošināšanas pensiju saskaņā ar šā likuma nosacījumiem ir Latvijas teritorijā dzīvojošām personām, kas bijušas pakļautas valsts obligātajai pensiju apdrošināšanai</w:t>
      </w:r>
      <w:r w:rsidR="00DB759F" w:rsidRPr="009603D8">
        <w:t>.</w:t>
      </w:r>
    </w:p>
    <w:p w14:paraId="5E173286" w14:textId="626C3BCF" w:rsidR="00D31B52" w:rsidRPr="009603D8" w:rsidRDefault="00825527" w:rsidP="00360E40">
      <w:pPr>
        <w:spacing w:line="276" w:lineRule="auto"/>
        <w:ind w:firstLine="720"/>
        <w:jc w:val="both"/>
      </w:pPr>
      <w:r w:rsidRPr="009603D8">
        <w:t xml:space="preserve">Tiesa ir atzinusi par pamatotu pārsūdzēto </w:t>
      </w:r>
      <w:r w:rsidR="007E24E2" w:rsidRPr="009603D8">
        <w:t xml:space="preserve">aģentūras </w:t>
      </w:r>
      <w:r w:rsidRPr="009603D8">
        <w:t xml:space="preserve">lēmumu, </w:t>
      </w:r>
      <w:r w:rsidR="007E24E2" w:rsidRPr="009603D8">
        <w:t xml:space="preserve">ar </w:t>
      </w:r>
      <w:r w:rsidRPr="009603D8">
        <w:t>kur</w:t>
      </w:r>
      <w:r w:rsidR="007E24E2" w:rsidRPr="009603D8">
        <w:t xml:space="preserve">u atteikts pieteicējai piešķirt vecuma pensiju, jo </w:t>
      </w:r>
      <w:r w:rsidR="00D31B52" w:rsidRPr="009603D8">
        <w:t>nav pierādīts, ka pieteicēja</w:t>
      </w:r>
      <w:r w:rsidR="00B14ED4" w:rsidRPr="009603D8">
        <w:t xml:space="preserve"> ir Latvijā dzīvojoša persona. Tiesa spriedumā ir analizējusi tiesību normā iekļautā jēdziena</w:t>
      </w:r>
      <w:r w:rsidR="00B14ED4" w:rsidRPr="009603D8">
        <w:rPr>
          <w:i/>
        </w:rPr>
        <w:t xml:space="preserve"> </w:t>
      </w:r>
      <w:r w:rsidR="007E24E2" w:rsidRPr="009603D8">
        <w:t>„</w:t>
      </w:r>
      <w:r w:rsidR="00B14ED4" w:rsidRPr="009603D8">
        <w:t>Latvijas teritorijā dzīvojoša persona</w:t>
      </w:r>
      <w:r w:rsidR="007E24E2" w:rsidRPr="009603D8">
        <w:t>”</w:t>
      </w:r>
      <w:r w:rsidR="00B14ED4" w:rsidRPr="009603D8">
        <w:t xml:space="preserve"> saturu.</w:t>
      </w:r>
    </w:p>
    <w:p w14:paraId="2A8CB8C9" w14:textId="3CD2E4BD" w:rsidR="00887C16" w:rsidRPr="009603D8" w:rsidRDefault="00B14ED4" w:rsidP="00571B9E">
      <w:pPr>
        <w:spacing w:line="276" w:lineRule="auto"/>
        <w:ind w:firstLine="720"/>
        <w:jc w:val="both"/>
      </w:pPr>
      <w:r w:rsidRPr="009603D8">
        <w:t>Senāts atzīst par pareizu tiesa</w:t>
      </w:r>
      <w:r w:rsidR="007E24E2" w:rsidRPr="009603D8">
        <w:t>s</w:t>
      </w:r>
      <w:r w:rsidRPr="009603D8">
        <w:t xml:space="preserve"> secinājumu, ka pats fakts</w:t>
      </w:r>
      <w:r w:rsidR="007E24E2" w:rsidRPr="009603D8">
        <w:t xml:space="preserve"> –</w:t>
      </w:r>
      <w:r w:rsidRPr="009603D8">
        <w:t xml:space="preserve"> persona ir deklarējusi savu dzīves vietu Latvijā</w:t>
      </w:r>
      <w:r w:rsidR="007E24E2" w:rsidRPr="009603D8">
        <w:t xml:space="preserve"> –</w:t>
      </w:r>
      <w:r w:rsidRPr="009603D8">
        <w:t xml:space="preserve"> vēl nenozīmē</w:t>
      </w:r>
      <w:r w:rsidR="007E24E2" w:rsidRPr="009603D8">
        <w:t>,</w:t>
      </w:r>
      <w:r w:rsidRPr="009603D8">
        <w:t xml:space="preserve"> ka persona dzīvo Latvijā likuma „Par valsts pensijām” 3.panta pirmās daļas izpratnē. Dzīvošanas faktu</w:t>
      </w:r>
      <w:r w:rsidR="006945A7" w:rsidRPr="009603D8">
        <w:t xml:space="preserve"> valstī apliecina personas klātesība, </w:t>
      </w:r>
      <w:r w:rsidR="00AC6503" w:rsidRPr="009603D8">
        <w:t>tostarp</w:t>
      </w:r>
      <w:r w:rsidR="006945A7" w:rsidRPr="009603D8">
        <w:t xml:space="preserve"> arī saziņā ar valsts iestādēm.</w:t>
      </w:r>
      <w:r w:rsidR="00C70505" w:rsidRPr="009603D8">
        <w:t xml:space="preserve"> Pieteicēja personīgi nav </w:t>
      </w:r>
      <w:r w:rsidR="00E22750" w:rsidRPr="009603D8">
        <w:t xml:space="preserve">vērsusies </w:t>
      </w:r>
      <w:r w:rsidR="00C70505" w:rsidRPr="009603D8">
        <w:t>nevienā no aģentūras nodaļām un nav sniegusi pierādījumus</w:t>
      </w:r>
      <w:r w:rsidR="00810336" w:rsidRPr="009603D8">
        <w:t xml:space="preserve"> tam</w:t>
      </w:r>
      <w:r w:rsidR="00C70505" w:rsidRPr="009603D8">
        <w:t>, ka viņa dzīvo Latvijā.</w:t>
      </w:r>
    </w:p>
    <w:p w14:paraId="32086AF3" w14:textId="019E07B2" w:rsidR="00C70505" w:rsidRPr="009603D8" w:rsidRDefault="00373A96" w:rsidP="00571B9E">
      <w:pPr>
        <w:spacing w:line="276" w:lineRule="auto"/>
        <w:ind w:firstLine="720"/>
        <w:jc w:val="both"/>
      </w:pPr>
      <w:r w:rsidRPr="009603D8">
        <w:t>Tā kā a</w:t>
      </w:r>
      <w:r w:rsidR="00887C16" w:rsidRPr="009603D8">
        <w:t xml:space="preserve">ģentūras </w:t>
      </w:r>
      <w:r w:rsidRPr="009603D8">
        <w:t xml:space="preserve">rīcībā nebija pierādījumu, ka pieteicēja dzīvo Latvijā, </w:t>
      </w:r>
      <w:r w:rsidR="002D0DD6" w:rsidRPr="009603D8">
        <w:t>bet</w:t>
      </w:r>
      <w:r w:rsidR="00887C16" w:rsidRPr="009603D8">
        <w:t xml:space="preserve"> no policijas saņemt</w:t>
      </w:r>
      <w:r w:rsidR="002D0DD6" w:rsidRPr="009603D8">
        <w:t>ā</w:t>
      </w:r>
      <w:r w:rsidR="00887C16" w:rsidRPr="009603D8">
        <w:t xml:space="preserve"> informācij</w:t>
      </w:r>
      <w:r w:rsidR="002D0DD6" w:rsidRPr="009603D8">
        <w:t>a liecināja</w:t>
      </w:r>
      <w:r w:rsidR="00887C16" w:rsidRPr="009603D8">
        <w:t>, ka ir izsludināta pieteicējas meklēšana, jo viņa Latvijas teritorijā nav atrodama</w:t>
      </w:r>
      <w:r w:rsidRPr="009603D8">
        <w:t xml:space="preserve">, </w:t>
      </w:r>
      <w:r w:rsidR="002D0DD6" w:rsidRPr="009603D8">
        <w:t>aģentūrai bija pamats uzskatīt</w:t>
      </w:r>
      <w:r w:rsidR="00AC6503" w:rsidRPr="009603D8">
        <w:t>,</w:t>
      </w:r>
      <w:r w:rsidR="002D0DD6" w:rsidRPr="009603D8">
        <w:t xml:space="preserve"> ka </w:t>
      </w:r>
      <w:r w:rsidRPr="009603D8">
        <w:t xml:space="preserve">pieteicēja </w:t>
      </w:r>
      <w:r w:rsidR="002D0DD6" w:rsidRPr="009603D8">
        <w:t>ne</w:t>
      </w:r>
      <w:r w:rsidRPr="009603D8">
        <w:t>atbilst likuma „Par valsts pensijām” 3.panta pirm</w:t>
      </w:r>
      <w:r w:rsidR="002D0DD6" w:rsidRPr="009603D8">
        <w:t>ās</w:t>
      </w:r>
      <w:r w:rsidRPr="009603D8">
        <w:t xml:space="preserve"> daļas nosacījumiem.</w:t>
      </w:r>
    </w:p>
    <w:p w14:paraId="24A34F2E" w14:textId="77777777" w:rsidR="00810336" w:rsidRPr="009603D8" w:rsidRDefault="00810336" w:rsidP="00571B9E">
      <w:pPr>
        <w:spacing w:line="276" w:lineRule="auto"/>
        <w:ind w:firstLine="720"/>
        <w:jc w:val="both"/>
      </w:pPr>
    </w:p>
    <w:p w14:paraId="2A7102B3" w14:textId="1211EAC0" w:rsidR="00675B79" w:rsidRPr="009603D8" w:rsidRDefault="00810336" w:rsidP="00571B9E">
      <w:pPr>
        <w:spacing w:line="276" w:lineRule="auto"/>
        <w:ind w:firstLine="720"/>
        <w:jc w:val="both"/>
      </w:pPr>
      <w:r w:rsidRPr="009603D8">
        <w:lastRenderedPageBreak/>
        <w:t xml:space="preserve">[7] </w:t>
      </w:r>
      <w:r w:rsidR="00675B79" w:rsidRPr="009603D8">
        <w:t xml:space="preserve">Senāts noraida kasācijas sūdzībā minēto, ka </w:t>
      </w:r>
      <w:r w:rsidR="00AC6503" w:rsidRPr="009603D8">
        <w:t xml:space="preserve">pieteicējas </w:t>
      </w:r>
      <w:r w:rsidR="00675B79" w:rsidRPr="009603D8">
        <w:t xml:space="preserve">dzīvesvieta brīdī, kad viņa pieteicās pensijas saņemšanai, bija viņas deklarētā dzīvesvieta </w:t>
      </w:r>
      <w:r w:rsidR="002F5D26">
        <w:t>[adrese]</w:t>
      </w:r>
      <w:r w:rsidR="00AC6503" w:rsidRPr="009603D8">
        <w:t>, kā arī to, ka t</w:t>
      </w:r>
      <w:r w:rsidR="00675B79" w:rsidRPr="009603D8">
        <w:t>iesa nepamatoti ir balstījusies uz Valsts policijas</w:t>
      </w:r>
      <w:r w:rsidR="00AC6503" w:rsidRPr="009603D8">
        <w:t xml:space="preserve"> sniegto</w:t>
      </w:r>
      <w:r w:rsidR="00675B79" w:rsidRPr="009603D8">
        <w:t xml:space="preserve"> informāciju.</w:t>
      </w:r>
      <w:r w:rsidRPr="009603D8">
        <w:t xml:space="preserve"> </w:t>
      </w:r>
    </w:p>
    <w:p w14:paraId="7035BB44" w14:textId="6AFD83D1" w:rsidR="00675B79" w:rsidRPr="009603D8" w:rsidRDefault="00AC6503" w:rsidP="00571B9E">
      <w:pPr>
        <w:spacing w:line="276" w:lineRule="auto"/>
        <w:ind w:firstLine="720"/>
        <w:jc w:val="both"/>
      </w:pPr>
      <w:r w:rsidRPr="009603D8">
        <w:t xml:space="preserve">No </w:t>
      </w:r>
      <w:r w:rsidR="00675B79" w:rsidRPr="009603D8">
        <w:t xml:space="preserve">Valsts policijas sniegtās informācijas </w:t>
      </w:r>
      <w:r w:rsidRPr="009603D8">
        <w:t>izriet</w:t>
      </w:r>
      <w:r w:rsidR="00675B79" w:rsidRPr="009603D8">
        <w:t xml:space="preserve">, ka </w:t>
      </w:r>
      <w:r w:rsidRPr="009603D8">
        <w:t xml:space="preserve">pieteicēja </w:t>
      </w:r>
      <w:r w:rsidR="004259C3" w:rsidRPr="009603D8">
        <w:t xml:space="preserve">kopš </w:t>
      </w:r>
      <w:r w:rsidR="00675B79" w:rsidRPr="009603D8">
        <w:t xml:space="preserve">2013.gada 15.jūlija Latvijas teritorijā nav atrodama un </w:t>
      </w:r>
      <w:r w:rsidR="004259C3" w:rsidRPr="009603D8">
        <w:t xml:space="preserve">ka viņa </w:t>
      </w:r>
      <w:r w:rsidR="00675B79" w:rsidRPr="009603D8">
        <w:t>varētu būt izbraukusi uz Ēģipti. Tātad pensijas pieprasīšanas brīdī</w:t>
      </w:r>
      <w:r w:rsidR="004259C3" w:rsidRPr="009603D8">
        <w:t xml:space="preserve"> –</w:t>
      </w:r>
      <w:r w:rsidR="00675B79" w:rsidRPr="009603D8">
        <w:t xml:space="preserve"> 2014.gada 30.jūlijā</w:t>
      </w:r>
      <w:r w:rsidR="004259C3" w:rsidRPr="009603D8">
        <w:t xml:space="preserve"> –</w:t>
      </w:r>
      <w:r w:rsidR="00675B79" w:rsidRPr="009603D8">
        <w:t xml:space="preserve"> pieteicēja </w:t>
      </w:r>
      <w:r w:rsidR="00C45101" w:rsidRPr="009603D8">
        <w:t>jau neatradās Latvijas teritorijā.</w:t>
      </w:r>
    </w:p>
    <w:p w14:paraId="43238C6A" w14:textId="10594F84" w:rsidR="002D0DD6" w:rsidRPr="009603D8" w:rsidRDefault="002D0DD6" w:rsidP="00571B9E">
      <w:pPr>
        <w:spacing w:line="276" w:lineRule="auto"/>
        <w:ind w:firstLine="720"/>
        <w:jc w:val="both"/>
      </w:pPr>
      <w:r w:rsidRPr="009603D8">
        <w:t>Arī kasācijas sūdzībā pieteicēja</w:t>
      </w:r>
      <w:r w:rsidR="00DF742F" w:rsidRPr="009603D8">
        <w:t xml:space="preserve">, izņemot </w:t>
      </w:r>
      <w:r w:rsidR="00276A69" w:rsidRPr="009603D8">
        <w:t xml:space="preserve">norādi, ka viņai ir </w:t>
      </w:r>
      <w:r w:rsidR="00DF742F" w:rsidRPr="009603D8">
        <w:t>deklarēt</w:t>
      </w:r>
      <w:r w:rsidR="00276A69" w:rsidRPr="009603D8">
        <w:t>a</w:t>
      </w:r>
      <w:r w:rsidR="00DF742F" w:rsidRPr="009603D8">
        <w:t xml:space="preserve"> dzīvesviet</w:t>
      </w:r>
      <w:r w:rsidR="00276A69" w:rsidRPr="009603D8">
        <w:t>a Latvijā</w:t>
      </w:r>
      <w:r w:rsidR="00DF742F" w:rsidRPr="009603D8">
        <w:t>,</w:t>
      </w:r>
      <w:r w:rsidRPr="009603D8">
        <w:t xml:space="preserve"> nav norādījusi </w:t>
      </w:r>
      <w:r w:rsidR="00276A69" w:rsidRPr="009603D8">
        <w:t xml:space="preserve">uz citiem apstākļiem vai pierādījumiem, kas apstiprinātu faktu, ka </w:t>
      </w:r>
      <w:r w:rsidRPr="009603D8">
        <w:t>pensijas pieprasīšanas brīdī viņa ir dzīvojusi</w:t>
      </w:r>
      <w:r w:rsidR="00276A69" w:rsidRPr="009603D8">
        <w:t xml:space="preserve"> Latvijā</w:t>
      </w:r>
      <w:r w:rsidRPr="009603D8">
        <w:t>.</w:t>
      </w:r>
      <w:r w:rsidR="00DB7E65" w:rsidRPr="009603D8">
        <w:t xml:space="preserve"> </w:t>
      </w:r>
      <w:r w:rsidR="000145D1" w:rsidRPr="009603D8">
        <w:t xml:space="preserve"> </w:t>
      </w:r>
    </w:p>
    <w:p w14:paraId="65A79EE3" w14:textId="77777777" w:rsidR="00C45101" w:rsidRPr="009603D8" w:rsidRDefault="00C45101" w:rsidP="00571B9E">
      <w:pPr>
        <w:spacing w:line="276" w:lineRule="auto"/>
        <w:ind w:firstLine="720"/>
        <w:jc w:val="both"/>
      </w:pPr>
    </w:p>
    <w:p w14:paraId="11A6B519" w14:textId="77777777" w:rsidR="006D03AB" w:rsidRPr="009603D8" w:rsidRDefault="00C45101" w:rsidP="001150EF">
      <w:pPr>
        <w:spacing w:line="276" w:lineRule="auto"/>
        <w:ind w:firstLine="720"/>
        <w:jc w:val="both"/>
      </w:pPr>
      <w:r w:rsidRPr="009603D8">
        <w:t>[</w:t>
      </w:r>
      <w:r w:rsidR="00810336" w:rsidRPr="009603D8">
        <w:t>8</w:t>
      </w:r>
      <w:r w:rsidRPr="009603D8">
        <w:t xml:space="preserve">] </w:t>
      </w:r>
      <w:r w:rsidR="008818F9" w:rsidRPr="009603D8">
        <w:t>Tiesa pamatoti ir norādījusi, ka p</w:t>
      </w:r>
      <w:r w:rsidR="008E6999" w:rsidRPr="009603D8">
        <w:t xml:space="preserve">ensija nevar tikt piešķirta personai, par kuru nav pietiekami ticamu ziņu, ka </w:t>
      </w:r>
      <w:r w:rsidR="004259C3" w:rsidRPr="009603D8">
        <w:t xml:space="preserve">tā </w:t>
      </w:r>
      <w:r w:rsidR="008E6999" w:rsidRPr="009603D8">
        <w:t>ir dzīva</w:t>
      </w:r>
      <w:r w:rsidR="004259C3" w:rsidRPr="009603D8">
        <w:t>,</w:t>
      </w:r>
      <w:r w:rsidR="008E6999" w:rsidRPr="009603D8">
        <w:t xml:space="preserve"> un kuras faktiskā dzīvesvieta nav zināma. </w:t>
      </w:r>
      <w:r w:rsidR="008818F9" w:rsidRPr="009603D8">
        <w:t>P</w:t>
      </w:r>
      <w:r w:rsidR="008E6999" w:rsidRPr="009603D8">
        <w:t>ersonai, kura vēlas saņemt no valsts labvēlīga administratīvā akta izdošanu, ir</w:t>
      </w:r>
      <w:r w:rsidR="001150EF" w:rsidRPr="009603D8">
        <w:t xml:space="preserve"> pienākums</w:t>
      </w:r>
      <w:r w:rsidR="008E6999" w:rsidRPr="009603D8">
        <w:t xml:space="preserve"> sadarbo</w:t>
      </w:r>
      <w:r w:rsidR="004259C3" w:rsidRPr="009603D8">
        <w:t>ties</w:t>
      </w:r>
      <w:r w:rsidR="008E6999" w:rsidRPr="009603D8">
        <w:t xml:space="preserve"> ar iestādi un jāsniedz ziņas par savu pastāvīgo dzīvesvietu, kā arī jāļauj konstatēt, ka </w:t>
      </w:r>
      <w:r w:rsidR="004259C3" w:rsidRPr="009603D8">
        <w:t xml:space="preserve">tā </w:t>
      </w:r>
      <w:r w:rsidR="008E6999" w:rsidRPr="009603D8">
        <w:t>ir dzīva</w:t>
      </w:r>
      <w:r w:rsidR="001150EF" w:rsidRPr="009603D8">
        <w:t xml:space="preserve">. </w:t>
      </w:r>
    </w:p>
    <w:p w14:paraId="3E239782" w14:textId="1F91BC48" w:rsidR="00376BC7" w:rsidRPr="009603D8" w:rsidRDefault="00376BC7" w:rsidP="00376BC7">
      <w:pPr>
        <w:spacing w:line="276" w:lineRule="auto"/>
        <w:ind w:firstLine="720"/>
        <w:jc w:val="both"/>
      </w:pPr>
      <w:r w:rsidRPr="009603D8">
        <w:t xml:space="preserve">Tas izriet no likuma prasībām. Proti, no jau iepriekš minētā likuma „Par valsts pensijām” 3.panta pirmās daļas, kā arī no likuma „Par sociālo drošību” 26.panta pirmās daļas, kas noteic pakalpojuma pieprasītāja vai saņēmēja pienākumu līdzdarboties un sniegt pilnīgas nepieciešamās ziņas sociālo pakalpojumu saņemšanai. Tāpat likuma „Par sociālo drošību” 27.pants </w:t>
      </w:r>
      <w:r w:rsidR="00C354B4" w:rsidRPr="009603D8">
        <w:t>paredz</w:t>
      </w:r>
      <w:r w:rsidRPr="009603D8">
        <w:t xml:space="preserve">, ka personai, kura vēlas saņemt sociālos pakalpojumus, pēc sociālo pakalpojumu sniedzēja pieprasījuma jāierodas personiski, lai apspriestu pieprasījumu vai veiktu pasākumus, kas nepieciešami lēmuma pieņemšanai par pakalpojumu sniegšanu. </w:t>
      </w:r>
    </w:p>
    <w:p w14:paraId="695E956E" w14:textId="795FD7F6" w:rsidR="00804277" w:rsidRPr="009603D8" w:rsidRDefault="00804277" w:rsidP="001150EF">
      <w:pPr>
        <w:spacing w:line="276" w:lineRule="auto"/>
        <w:ind w:firstLine="720"/>
        <w:jc w:val="both"/>
      </w:pPr>
      <w:r w:rsidRPr="009603D8">
        <w:t>Tātad pieteicējai</w:t>
      </w:r>
      <w:r w:rsidR="00690F21" w:rsidRPr="009603D8">
        <w:t>,</w:t>
      </w:r>
      <w:r w:rsidRPr="009603D8">
        <w:t xml:space="preserve"> iepazīstoties ar sākotnējā lēmuma pamatojumu</w:t>
      </w:r>
      <w:r w:rsidR="00690F21" w:rsidRPr="009603D8">
        <w:t>,</w:t>
      </w:r>
      <w:r w:rsidRPr="009603D8">
        <w:t xml:space="preserve"> bija pienākums sadarboties ar aģentūru un iesniegt pierādījumus par viņas faktisko dzīvesvietu Latvij</w:t>
      </w:r>
      <w:r w:rsidR="00690F21" w:rsidRPr="009603D8">
        <w:t>ā</w:t>
      </w:r>
      <w:r w:rsidRPr="009603D8">
        <w:t>, tā</w:t>
      </w:r>
      <w:r w:rsidR="00690F21" w:rsidRPr="009603D8">
        <w:t>dējādi</w:t>
      </w:r>
      <w:r w:rsidRPr="009603D8">
        <w:t xml:space="preserve"> precizējot nepieciešamos faktus. Pieteicēja nav minējusi ne vienu apstāk</w:t>
      </w:r>
      <w:r w:rsidR="00690F21" w:rsidRPr="009603D8">
        <w:t>li</w:t>
      </w:r>
      <w:r w:rsidRPr="009603D8">
        <w:t>, kas būtu uzskatāms kā šķērslis</w:t>
      </w:r>
      <w:r w:rsidR="00910858" w:rsidRPr="009603D8">
        <w:t xml:space="preserve"> tam</w:t>
      </w:r>
      <w:r w:rsidRPr="009603D8">
        <w:t xml:space="preserve">, lai pieteicēja varētu </w:t>
      </w:r>
      <w:r w:rsidR="00DF742F" w:rsidRPr="009603D8">
        <w:t>tieši vērsties aģentūrā un pierādīt faktu, ka viņa dzīvo Latvijas teritorijā.</w:t>
      </w:r>
    </w:p>
    <w:p w14:paraId="28C0247A" w14:textId="6CED00F6" w:rsidR="00C45101" w:rsidRPr="009603D8" w:rsidRDefault="00DF742F" w:rsidP="00C45101">
      <w:pPr>
        <w:spacing w:line="276" w:lineRule="auto"/>
        <w:ind w:firstLine="720"/>
        <w:jc w:val="both"/>
      </w:pPr>
      <w:r w:rsidRPr="009603D8">
        <w:t xml:space="preserve">Līdz ar to pamatots ir </w:t>
      </w:r>
      <w:r w:rsidR="00287D55" w:rsidRPr="009603D8">
        <w:t>apgabal</w:t>
      </w:r>
      <w:r w:rsidRPr="009603D8">
        <w:t>tiesas secinājums, ka p</w:t>
      </w:r>
      <w:r w:rsidR="008E6999" w:rsidRPr="009603D8">
        <w:t>ersona nevar slēpties no valsts un vienl</w:t>
      </w:r>
      <w:r w:rsidR="00910858" w:rsidRPr="009603D8">
        <w:t>aikus</w:t>
      </w:r>
      <w:r w:rsidR="008E6999" w:rsidRPr="009603D8">
        <w:t xml:space="preserve"> prasīt, lai valsts sniedz tai sociāla rakstura atbalstu (pensijas izmaksu)</w:t>
      </w:r>
      <w:r w:rsidRPr="009603D8">
        <w:t>,</w:t>
      </w:r>
      <w:r w:rsidR="008E6999" w:rsidRPr="009603D8">
        <w:t xml:space="preserve"> </w:t>
      </w:r>
      <w:r w:rsidRPr="009603D8">
        <w:t>nepārliecinoties</w:t>
      </w:r>
      <w:r w:rsidR="008E6999" w:rsidRPr="009603D8">
        <w:t>, ka ir izpildījušies visi likumā „Par valsts pensijām” noteiktie kritēriji pensijas piešķiršanai</w:t>
      </w:r>
      <w:r w:rsidRPr="009603D8">
        <w:t>.</w:t>
      </w:r>
    </w:p>
    <w:p w14:paraId="787037D8" w14:textId="77777777" w:rsidR="00DF742F" w:rsidRPr="009603D8" w:rsidRDefault="00DF742F" w:rsidP="00C45101">
      <w:pPr>
        <w:spacing w:line="276" w:lineRule="auto"/>
        <w:ind w:firstLine="720"/>
        <w:jc w:val="both"/>
      </w:pPr>
    </w:p>
    <w:p w14:paraId="262A06B7" w14:textId="423B163F" w:rsidR="008E6999" w:rsidRPr="009603D8" w:rsidRDefault="00C45101" w:rsidP="008E6999">
      <w:pPr>
        <w:spacing w:line="276" w:lineRule="auto"/>
        <w:ind w:firstLine="720"/>
        <w:jc w:val="both"/>
      </w:pPr>
      <w:r w:rsidRPr="009603D8">
        <w:t>[</w:t>
      </w:r>
      <w:r w:rsidR="00810336" w:rsidRPr="009603D8">
        <w:t>9</w:t>
      </w:r>
      <w:r w:rsidRPr="009603D8">
        <w:t xml:space="preserve">] </w:t>
      </w:r>
      <w:r w:rsidR="008E6999" w:rsidRPr="009603D8">
        <w:t>Senāts, pārbaudījis apgabaltiesas spriedumu un kasācijas sūdzībā ietvertos argumentus, atzīst, ka apgabaltiesas spriedumā ietvertais pamatojums ir pareizs un pilnībā pietiekams. Tajā argumentēti un saprotami izskaidrots, kādēļ tiesa aģentūras lēmumu atzinusi par pamatotu. Tiesa analizējusi pareizās lietā piemērojamās tiesību normas un pamatoti nonākusi pie secinājuma, ka nav pierādīts fakts, ka pieteicēja pensijas pieprasīšanas brīdī ir dzīvojusi Latvij</w:t>
      </w:r>
      <w:r w:rsidR="00910858" w:rsidRPr="009603D8">
        <w:t>ā</w:t>
      </w:r>
      <w:r w:rsidR="008E6999" w:rsidRPr="009603D8">
        <w:t>. Tiesa ir izvērsti un pareizi pārbaudījusi visus būtiskos lietas apstākļus</w:t>
      </w:r>
      <w:r w:rsidR="00910858" w:rsidRPr="009603D8">
        <w:t>,</w:t>
      </w:r>
      <w:r w:rsidR="008E6999" w:rsidRPr="009603D8">
        <w:t xml:space="preserve"> un</w:t>
      </w:r>
      <w:r w:rsidR="00910858" w:rsidRPr="009603D8">
        <w:t xml:space="preserve"> Senāts</w:t>
      </w:r>
      <w:r w:rsidR="008E6999" w:rsidRPr="009603D8">
        <w:t xml:space="preserve"> </w:t>
      </w:r>
      <w:r w:rsidR="00910858" w:rsidRPr="009603D8">
        <w:t>tiesas</w:t>
      </w:r>
      <w:r w:rsidR="008E6999" w:rsidRPr="009603D8">
        <w:t xml:space="preserve"> vērtējumā nesaskata kļūdas.</w:t>
      </w:r>
    </w:p>
    <w:p w14:paraId="4F1EF68D" w14:textId="77777777" w:rsidR="00DB7E65" w:rsidRPr="009603D8" w:rsidRDefault="00DB7E65" w:rsidP="008E6999">
      <w:pPr>
        <w:spacing w:line="276" w:lineRule="auto"/>
        <w:ind w:firstLine="720"/>
        <w:jc w:val="both"/>
      </w:pPr>
    </w:p>
    <w:p w14:paraId="47814F33" w14:textId="1B0E768E" w:rsidR="00FC4CEB" w:rsidRPr="009603D8" w:rsidRDefault="00DB7E65" w:rsidP="009816EF">
      <w:pPr>
        <w:spacing w:line="276" w:lineRule="auto"/>
        <w:ind w:firstLine="720"/>
        <w:jc w:val="both"/>
      </w:pPr>
      <w:r w:rsidRPr="009603D8">
        <w:t>[</w:t>
      </w:r>
      <w:r w:rsidR="00810336" w:rsidRPr="009603D8">
        <w:t>10</w:t>
      </w:r>
      <w:r w:rsidRPr="009603D8">
        <w:t xml:space="preserve">] </w:t>
      </w:r>
      <w:r w:rsidR="00155580" w:rsidRPr="009603D8">
        <w:t xml:space="preserve">Kasācijas sūdzībā pieteicēja lūdz </w:t>
      </w:r>
      <w:r w:rsidR="00287D55" w:rsidRPr="009603D8">
        <w:t xml:space="preserve">arī </w:t>
      </w:r>
      <w:r w:rsidR="00155580" w:rsidRPr="009603D8">
        <w:t xml:space="preserve">Senātu vērsties </w:t>
      </w:r>
      <w:r w:rsidR="00910858" w:rsidRPr="009603D8">
        <w:t xml:space="preserve">Satversmes tiesā </w:t>
      </w:r>
      <w:r w:rsidR="00155580" w:rsidRPr="009603D8">
        <w:t xml:space="preserve">ar pieteikumu par likuma </w:t>
      </w:r>
      <w:r w:rsidR="00CE639C" w:rsidRPr="009603D8">
        <w:t>„</w:t>
      </w:r>
      <w:r w:rsidR="00155580" w:rsidRPr="009603D8">
        <w:t>Par valsts pensijām” 3.panta pirmās daļas atbilstību Satversmes 105.pantam.</w:t>
      </w:r>
    </w:p>
    <w:p w14:paraId="7AD0529A" w14:textId="43C0FCFE" w:rsidR="00FC4CEB" w:rsidRPr="009603D8" w:rsidRDefault="00937EB6" w:rsidP="009816EF">
      <w:pPr>
        <w:spacing w:line="276" w:lineRule="auto"/>
        <w:ind w:firstLine="720"/>
        <w:jc w:val="both"/>
      </w:pPr>
      <w:r w:rsidRPr="009603D8">
        <w:t>Ņ</w:t>
      </w:r>
      <w:r w:rsidR="00941A7B" w:rsidRPr="009603D8">
        <w:t xml:space="preserve">emot vērā lietā konstatētos apstākļus, </w:t>
      </w:r>
      <w:r w:rsidRPr="009603D8">
        <w:t>Senātam nav šaubu par to</w:t>
      </w:r>
      <w:r w:rsidR="00941A7B" w:rsidRPr="009603D8">
        <w:t>, ka pieteicējas Satversmē garantētās tiesības konkrētajā situācijā nav pārkāptas</w:t>
      </w:r>
      <w:r w:rsidRPr="009603D8">
        <w:t xml:space="preserve">. </w:t>
      </w:r>
      <w:r w:rsidR="006B374E" w:rsidRPr="009603D8">
        <w:t xml:space="preserve">Līdz ar to nav pamata apturēt tiesvedību šajā lietā, lai vērstos Satversmes tiesā. </w:t>
      </w:r>
    </w:p>
    <w:p w14:paraId="3FF05668" w14:textId="2419A35B" w:rsidR="0003114F" w:rsidRPr="009603D8" w:rsidRDefault="0003114F" w:rsidP="009816EF">
      <w:pPr>
        <w:spacing w:line="276" w:lineRule="auto"/>
        <w:ind w:firstLine="720"/>
        <w:jc w:val="both"/>
      </w:pPr>
      <w:r w:rsidRPr="009603D8">
        <w:lastRenderedPageBreak/>
        <w:t xml:space="preserve">Minētais </w:t>
      </w:r>
      <w:r w:rsidR="0099210C" w:rsidRPr="009603D8">
        <w:t xml:space="preserve">gan </w:t>
      </w:r>
      <w:r w:rsidRPr="009603D8">
        <w:t xml:space="preserve">neliedz </w:t>
      </w:r>
      <w:r w:rsidR="00A113E9" w:rsidRPr="009603D8">
        <w:t xml:space="preserve">pašai </w:t>
      </w:r>
      <w:r w:rsidRPr="009603D8">
        <w:t>pieteicējai</w:t>
      </w:r>
      <w:r w:rsidR="0099210C" w:rsidRPr="009603D8">
        <w:t xml:space="preserve">, </w:t>
      </w:r>
      <w:r w:rsidR="00A113E9" w:rsidRPr="009603D8">
        <w:t xml:space="preserve">ja </w:t>
      </w:r>
      <w:r w:rsidR="00155580" w:rsidRPr="009603D8">
        <w:t>viņa</w:t>
      </w:r>
      <w:r w:rsidR="00A113E9" w:rsidRPr="009603D8">
        <w:t xml:space="preserve"> tomēr uzskata par pamatotu</w:t>
      </w:r>
      <w:r w:rsidR="0099210C" w:rsidRPr="009603D8">
        <w:t xml:space="preserve">, </w:t>
      </w:r>
      <w:r w:rsidRPr="009603D8">
        <w:t>vērsties Satversmes ties</w:t>
      </w:r>
      <w:r w:rsidR="0099210C" w:rsidRPr="009603D8">
        <w:t>ā</w:t>
      </w:r>
      <w:r w:rsidRPr="009603D8">
        <w:t xml:space="preserve"> ar konstitucionālo sūdzību</w:t>
      </w:r>
      <w:r w:rsidR="0099210C" w:rsidRPr="009603D8">
        <w:t xml:space="preserve"> Satversmes tiesas likuma 17.panta pirmās daļas 11.punktā </w:t>
      </w:r>
      <w:r w:rsidR="00A113E9" w:rsidRPr="009603D8">
        <w:t>noteiktajā</w:t>
      </w:r>
      <w:r w:rsidR="0099210C" w:rsidRPr="009603D8">
        <w:t xml:space="preserve"> kārtībā</w:t>
      </w:r>
      <w:r w:rsidRPr="009603D8">
        <w:t>.</w:t>
      </w:r>
    </w:p>
    <w:p w14:paraId="6E2E501F" w14:textId="77777777" w:rsidR="0003114F" w:rsidRPr="009603D8" w:rsidRDefault="0003114F" w:rsidP="007C4E72">
      <w:pPr>
        <w:spacing w:line="276" w:lineRule="auto"/>
        <w:jc w:val="both"/>
      </w:pPr>
    </w:p>
    <w:p w14:paraId="5F6A9C07" w14:textId="05A9C645" w:rsidR="00662000" w:rsidRPr="009603D8" w:rsidRDefault="0003114F" w:rsidP="009816EF">
      <w:pPr>
        <w:spacing w:line="276" w:lineRule="auto"/>
        <w:ind w:firstLine="720"/>
        <w:jc w:val="both"/>
      </w:pPr>
      <w:r w:rsidRPr="009603D8">
        <w:t>[</w:t>
      </w:r>
      <w:r w:rsidR="00850D61" w:rsidRPr="009603D8">
        <w:t>1</w:t>
      </w:r>
      <w:r w:rsidR="00810336" w:rsidRPr="009603D8">
        <w:t>1</w:t>
      </w:r>
      <w:r w:rsidRPr="009603D8">
        <w:t xml:space="preserve">] </w:t>
      </w:r>
      <w:r w:rsidR="00662000" w:rsidRPr="009603D8">
        <w:t>Ievērojot minēto, Senāts atzīst, ka pieteicējas kasācijas sūdzība ir noraidāma kā nepamatota, kā arī nav pamata apgabaltiesas sprieduma atcelšanai.</w:t>
      </w:r>
    </w:p>
    <w:p w14:paraId="17F0A44B" w14:textId="77777777" w:rsidR="00662000" w:rsidRPr="009603D8" w:rsidRDefault="00662000" w:rsidP="00662000">
      <w:pPr>
        <w:spacing w:line="276" w:lineRule="auto"/>
        <w:jc w:val="both"/>
      </w:pPr>
    </w:p>
    <w:p w14:paraId="655E86A5" w14:textId="72175B48" w:rsidR="003047F5" w:rsidRPr="009603D8" w:rsidRDefault="00662000" w:rsidP="00287404">
      <w:pPr>
        <w:spacing w:line="276" w:lineRule="auto"/>
        <w:jc w:val="center"/>
        <w:rPr>
          <w:b/>
        </w:rPr>
      </w:pPr>
      <w:r w:rsidRPr="009603D8">
        <w:rPr>
          <w:b/>
        </w:rPr>
        <w:t>R</w:t>
      </w:r>
      <w:r w:rsidR="006453E3" w:rsidRPr="009603D8">
        <w:rPr>
          <w:b/>
        </w:rPr>
        <w:t>ezolutīvā</w:t>
      </w:r>
      <w:r w:rsidR="003047F5" w:rsidRPr="009603D8">
        <w:rPr>
          <w:b/>
        </w:rPr>
        <w:t xml:space="preserve"> daļa</w:t>
      </w:r>
    </w:p>
    <w:p w14:paraId="76605E7A" w14:textId="77777777" w:rsidR="00195D41" w:rsidRPr="009603D8" w:rsidRDefault="00195D41" w:rsidP="00287404">
      <w:pPr>
        <w:spacing w:line="276" w:lineRule="auto"/>
        <w:ind w:firstLine="720"/>
        <w:jc w:val="both"/>
      </w:pPr>
    </w:p>
    <w:p w14:paraId="6A1555CB" w14:textId="0818A026" w:rsidR="007D7C2B" w:rsidRPr="009603D8" w:rsidRDefault="00744130" w:rsidP="00C45287">
      <w:pPr>
        <w:spacing w:line="276" w:lineRule="auto"/>
        <w:ind w:firstLine="720"/>
        <w:jc w:val="both"/>
      </w:pPr>
      <w:r w:rsidRPr="009603D8">
        <w:t xml:space="preserve">Pamatojoties uz Administratīvā procesa likuma </w:t>
      </w:r>
      <w:r w:rsidR="00662000" w:rsidRPr="009603D8">
        <w:t>348.panta pirmās daļas 1.punktu un 351.pantu,</w:t>
      </w:r>
      <w:r w:rsidR="007F61F8" w:rsidRPr="009603D8">
        <w:t xml:space="preserve"> </w:t>
      </w:r>
      <w:r w:rsidR="006E65C5" w:rsidRPr="009603D8">
        <w:t>Senāts</w:t>
      </w:r>
    </w:p>
    <w:p w14:paraId="4F89471A" w14:textId="77777777" w:rsidR="007F61F8" w:rsidRPr="009603D8" w:rsidRDefault="007F61F8" w:rsidP="00287404">
      <w:pPr>
        <w:spacing w:line="276" w:lineRule="auto"/>
        <w:ind w:firstLine="720"/>
        <w:jc w:val="both"/>
      </w:pPr>
    </w:p>
    <w:p w14:paraId="6079A209" w14:textId="5D27E8E1" w:rsidR="003047F5" w:rsidRPr="009603D8" w:rsidRDefault="00287404" w:rsidP="00287404">
      <w:pPr>
        <w:spacing w:line="276" w:lineRule="auto"/>
        <w:jc w:val="center"/>
        <w:rPr>
          <w:b/>
          <w:bCs/>
          <w:spacing w:val="70"/>
        </w:rPr>
      </w:pPr>
      <w:r w:rsidRPr="009603D8">
        <w:rPr>
          <w:b/>
        </w:rPr>
        <w:t>n</w:t>
      </w:r>
      <w:r w:rsidR="003047F5" w:rsidRPr="009603D8">
        <w:rPr>
          <w:b/>
        </w:rPr>
        <w:t>o</w:t>
      </w:r>
      <w:r w:rsidR="007F61F8" w:rsidRPr="009603D8">
        <w:rPr>
          <w:b/>
        </w:rPr>
        <w:t>spried</w:t>
      </w:r>
      <w:r w:rsidR="003047F5" w:rsidRPr="009603D8">
        <w:rPr>
          <w:b/>
        </w:rPr>
        <w:t>a</w:t>
      </w:r>
    </w:p>
    <w:p w14:paraId="354A1B32" w14:textId="77777777" w:rsidR="00195D41" w:rsidRPr="009603D8" w:rsidRDefault="00195D41" w:rsidP="00287404">
      <w:pPr>
        <w:spacing w:line="276" w:lineRule="auto"/>
        <w:ind w:firstLine="720"/>
        <w:jc w:val="both"/>
      </w:pPr>
      <w:bookmarkStart w:id="1" w:name="Dropdown12"/>
    </w:p>
    <w:p w14:paraId="43F75BF0" w14:textId="2DBC292D" w:rsidR="00662000" w:rsidRPr="009603D8" w:rsidRDefault="00A113E9" w:rsidP="00662000">
      <w:pPr>
        <w:spacing w:line="276" w:lineRule="auto"/>
        <w:ind w:firstLine="720"/>
        <w:jc w:val="both"/>
      </w:pPr>
      <w:r w:rsidRPr="009603D8">
        <w:t>a</w:t>
      </w:r>
      <w:r w:rsidR="00662000" w:rsidRPr="009603D8">
        <w:t>tstāt negrozītu Administratīvās apgabaltiesas 2016.gada 2</w:t>
      </w:r>
      <w:r w:rsidR="00D4185B" w:rsidRPr="009603D8">
        <w:t>4</w:t>
      </w:r>
      <w:r w:rsidR="00662000" w:rsidRPr="009603D8">
        <w:t xml:space="preserve">.oktobra spriedumu, bet </w:t>
      </w:r>
      <w:r w:rsidR="002F5D26">
        <w:t>[pers. A]</w:t>
      </w:r>
      <w:r w:rsidR="00662000" w:rsidRPr="009603D8">
        <w:t xml:space="preserve"> kasācijas sūdzīb</w:t>
      </w:r>
      <w:r w:rsidRPr="009603D8">
        <w:t>u</w:t>
      </w:r>
      <w:r w:rsidR="00662000" w:rsidRPr="009603D8">
        <w:t xml:space="preserve"> noraidīt.</w:t>
      </w:r>
    </w:p>
    <w:p w14:paraId="407D3919" w14:textId="7A3641B8" w:rsidR="00A113E9" w:rsidRPr="009603D8" w:rsidRDefault="00662000" w:rsidP="002F5D26">
      <w:pPr>
        <w:spacing w:line="276" w:lineRule="auto"/>
        <w:ind w:firstLine="720"/>
        <w:jc w:val="both"/>
      </w:pPr>
      <w:r w:rsidRPr="009603D8">
        <w:t>Spriedums nav pārsūdzams.</w:t>
      </w:r>
      <w:bookmarkEnd w:id="1"/>
    </w:p>
    <w:sectPr w:rsidR="00A113E9" w:rsidRPr="009603D8" w:rsidSect="007D7C2B">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6B9F" w14:textId="77777777" w:rsidR="001B5898" w:rsidRDefault="001B5898" w:rsidP="003047F5">
      <w:r>
        <w:separator/>
      </w:r>
    </w:p>
  </w:endnote>
  <w:endnote w:type="continuationSeparator" w:id="0">
    <w:p w14:paraId="5345071B" w14:textId="77777777" w:rsidR="001B5898" w:rsidRDefault="001B589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061FA30" w14:textId="77777777" w:rsidR="006A1367" w:rsidRDefault="006A1367"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32826">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32826">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CB14" w14:textId="77777777" w:rsidR="001B5898" w:rsidRDefault="001B5898" w:rsidP="003047F5">
      <w:r>
        <w:separator/>
      </w:r>
    </w:p>
  </w:footnote>
  <w:footnote w:type="continuationSeparator" w:id="0">
    <w:p w14:paraId="2FF94A8C" w14:textId="77777777" w:rsidR="001B5898" w:rsidRDefault="001B5898"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00CE"/>
    <w:multiLevelType w:val="hybridMultilevel"/>
    <w:tmpl w:val="FAA29DDC"/>
    <w:lvl w:ilvl="0" w:tplc="21E2237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D6"/>
    <w:rsid w:val="00002A42"/>
    <w:rsid w:val="0000570D"/>
    <w:rsid w:val="00005C85"/>
    <w:rsid w:val="000073EC"/>
    <w:rsid w:val="0000767C"/>
    <w:rsid w:val="00012B8F"/>
    <w:rsid w:val="000145D1"/>
    <w:rsid w:val="00023315"/>
    <w:rsid w:val="00024FB0"/>
    <w:rsid w:val="00025A49"/>
    <w:rsid w:val="0002646B"/>
    <w:rsid w:val="00030396"/>
    <w:rsid w:val="00030BB1"/>
    <w:rsid w:val="00030C19"/>
    <w:rsid w:val="0003114F"/>
    <w:rsid w:val="000361F6"/>
    <w:rsid w:val="000362D0"/>
    <w:rsid w:val="0004034B"/>
    <w:rsid w:val="00043C30"/>
    <w:rsid w:val="00047F7E"/>
    <w:rsid w:val="000606EB"/>
    <w:rsid w:val="00065377"/>
    <w:rsid w:val="00065DFF"/>
    <w:rsid w:val="0006646A"/>
    <w:rsid w:val="00066CA0"/>
    <w:rsid w:val="00067814"/>
    <w:rsid w:val="00067DCC"/>
    <w:rsid w:val="000704BD"/>
    <w:rsid w:val="00070F6C"/>
    <w:rsid w:val="00071E6C"/>
    <w:rsid w:val="00072B6C"/>
    <w:rsid w:val="00085075"/>
    <w:rsid w:val="00086C52"/>
    <w:rsid w:val="00090E24"/>
    <w:rsid w:val="000919C5"/>
    <w:rsid w:val="000A0776"/>
    <w:rsid w:val="000A2E3D"/>
    <w:rsid w:val="000A648A"/>
    <w:rsid w:val="000B0C5B"/>
    <w:rsid w:val="000B12BC"/>
    <w:rsid w:val="000B1600"/>
    <w:rsid w:val="000B6226"/>
    <w:rsid w:val="000C17D3"/>
    <w:rsid w:val="000C4358"/>
    <w:rsid w:val="000C6629"/>
    <w:rsid w:val="000D4763"/>
    <w:rsid w:val="000E2ADE"/>
    <w:rsid w:val="000E5238"/>
    <w:rsid w:val="000F0014"/>
    <w:rsid w:val="000F3B25"/>
    <w:rsid w:val="000F3BED"/>
    <w:rsid w:val="000F474A"/>
    <w:rsid w:val="000F4FBA"/>
    <w:rsid w:val="00100657"/>
    <w:rsid w:val="00100C75"/>
    <w:rsid w:val="00105343"/>
    <w:rsid w:val="001108D8"/>
    <w:rsid w:val="001150C0"/>
    <w:rsid w:val="001150EF"/>
    <w:rsid w:val="001270C9"/>
    <w:rsid w:val="00132AA4"/>
    <w:rsid w:val="00134027"/>
    <w:rsid w:val="0013473A"/>
    <w:rsid w:val="00135AC1"/>
    <w:rsid w:val="0013722C"/>
    <w:rsid w:val="00137974"/>
    <w:rsid w:val="00140BFC"/>
    <w:rsid w:val="001452AC"/>
    <w:rsid w:val="00145FB3"/>
    <w:rsid w:val="001523DE"/>
    <w:rsid w:val="00154B90"/>
    <w:rsid w:val="00155580"/>
    <w:rsid w:val="00155E4F"/>
    <w:rsid w:val="00155FD1"/>
    <w:rsid w:val="001575A0"/>
    <w:rsid w:val="001646E9"/>
    <w:rsid w:val="00165AE9"/>
    <w:rsid w:val="00167084"/>
    <w:rsid w:val="00174961"/>
    <w:rsid w:val="00182425"/>
    <w:rsid w:val="0019238A"/>
    <w:rsid w:val="00192A69"/>
    <w:rsid w:val="00195D41"/>
    <w:rsid w:val="001A0495"/>
    <w:rsid w:val="001A105D"/>
    <w:rsid w:val="001B5898"/>
    <w:rsid w:val="001D1713"/>
    <w:rsid w:val="001D51E0"/>
    <w:rsid w:val="001E01AE"/>
    <w:rsid w:val="001E3A09"/>
    <w:rsid w:val="001E4FB9"/>
    <w:rsid w:val="001E61BF"/>
    <w:rsid w:val="001F2AF4"/>
    <w:rsid w:val="001F2E21"/>
    <w:rsid w:val="001F3843"/>
    <w:rsid w:val="001F39CB"/>
    <w:rsid w:val="001F7795"/>
    <w:rsid w:val="00216FA4"/>
    <w:rsid w:val="00220741"/>
    <w:rsid w:val="00224EE3"/>
    <w:rsid w:val="00231292"/>
    <w:rsid w:val="002376BD"/>
    <w:rsid w:val="00237F92"/>
    <w:rsid w:val="002451A6"/>
    <w:rsid w:val="002453D3"/>
    <w:rsid w:val="00245B0D"/>
    <w:rsid w:val="00250234"/>
    <w:rsid w:val="002502B8"/>
    <w:rsid w:val="00251164"/>
    <w:rsid w:val="00255964"/>
    <w:rsid w:val="00256E01"/>
    <w:rsid w:val="002608E7"/>
    <w:rsid w:val="00264E13"/>
    <w:rsid w:val="00265722"/>
    <w:rsid w:val="00265CDB"/>
    <w:rsid w:val="00271C33"/>
    <w:rsid w:val="00272C86"/>
    <w:rsid w:val="0027469B"/>
    <w:rsid w:val="00276A69"/>
    <w:rsid w:val="00277B1A"/>
    <w:rsid w:val="0028017F"/>
    <w:rsid w:val="00280F5A"/>
    <w:rsid w:val="0028328F"/>
    <w:rsid w:val="00287404"/>
    <w:rsid w:val="00287D55"/>
    <w:rsid w:val="00296857"/>
    <w:rsid w:val="002A3BD5"/>
    <w:rsid w:val="002A634E"/>
    <w:rsid w:val="002A6F98"/>
    <w:rsid w:val="002B2722"/>
    <w:rsid w:val="002B6F73"/>
    <w:rsid w:val="002C0537"/>
    <w:rsid w:val="002C0A6E"/>
    <w:rsid w:val="002C0F02"/>
    <w:rsid w:val="002C14DB"/>
    <w:rsid w:val="002C21E2"/>
    <w:rsid w:val="002C421B"/>
    <w:rsid w:val="002C7F73"/>
    <w:rsid w:val="002D0DD6"/>
    <w:rsid w:val="002D1AF4"/>
    <w:rsid w:val="002D42AA"/>
    <w:rsid w:val="002D4C87"/>
    <w:rsid w:val="002D711E"/>
    <w:rsid w:val="002D7E79"/>
    <w:rsid w:val="002E512D"/>
    <w:rsid w:val="002F0EAD"/>
    <w:rsid w:val="002F1D80"/>
    <w:rsid w:val="002F3370"/>
    <w:rsid w:val="002F53FA"/>
    <w:rsid w:val="002F5515"/>
    <w:rsid w:val="002F5970"/>
    <w:rsid w:val="002F5D26"/>
    <w:rsid w:val="0030097A"/>
    <w:rsid w:val="00301519"/>
    <w:rsid w:val="00301B34"/>
    <w:rsid w:val="003032F4"/>
    <w:rsid w:val="00303950"/>
    <w:rsid w:val="003047F5"/>
    <w:rsid w:val="00304DE2"/>
    <w:rsid w:val="00332826"/>
    <w:rsid w:val="00332BDC"/>
    <w:rsid w:val="00334247"/>
    <w:rsid w:val="00337C6B"/>
    <w:rsid w:val="0035346E"/>
    <w:rsid w:val="0035355F"/>
    <w:rsid w:val="00357176"/>
    <w:rsid w:val="00357437"/>
    <w:rsid w:val="00357B4C"/>
    <w:rsid w:val="00360E40"/>
    <w:rsid w:val="00363B18"/>
    <w:rsid w:val="00364EF0"/>
    <w:rsid w:val="0036579D"/>
    <w:rsid w:val="00373A96"/>
    <w:rsid w:val="00376BC7"/>
    <w:rsid w:val="00392A96"/>
    <w:rsid w:val="00395940"/>
    <w:rsid w:val="0039654D"/>
    <w:rsid w:val="003A098F"/>
    <w:rsid w:val="003A4775"/>
    <w:rsid w:val="003A759D"/>
    <w:rsid w:val="003B0EFE"/>
    <w:rsid w:val="003B27F0"/>
    <w:rsid w:val="003B3C99"/>
    <w:rsid w:val="003B4898"/>
    <w:rsid w:val="003B56E0"/>
    <w:rsid w:val="003C0818"/>
    <w:rsid w:val="003C1F3C"/>
    <w:rsid w:val="003D42EF"/>
    <w:rsid w:val="003D48B0"/>
    <w:rsid w:val="003D5CDE"/>
    <w:rsid w:val="003E1D20"/>
    <w:rsid w:val="003E47EE"/>
    <w:rsid w:val="003F433C"/>
    <w:rsid w:val="00402214"/>
    <w:rsid w:val="00406C07"/>
    <w:rsid w:val="00423552"/>
    <w:rsid w:val="004259C3"/>
    <w:rsid w:val="00425B8A"/>
    <w:rsid w:val="0043182C"/>
    <w:rsid w:val="00432476"/>
    <w:rsid w:val="00433C43"/>
    <w:rsid w:val="004405F3"/>
    <w:rsid w:val="00442E50"/>
    <w:rsid w:val="00444A4A"/>
    <w:rsid w:val="00446DC3"/>
    <w:rsid w:val="00454EB6"/>
    <w:rsid w:val="004618B5"/>
    <w:rsid w:val="00466FEC"/>
    <w:rsid w:val="004760D4"/>
    <w:rsid w:val="0047745D"/>
    <w:rsid w:val="00480C1F"/>
    <w:rsid w:val="00483961"/>
    <w:rsid w:val="00483B9F"/>
    <w:rsid w:val="00486F52"/>
    <w:rsid w:val="00491DEC"/>
    <w:rsid w:val="00492B33"/>
    <w:rsid w:val="00493D04"/>
    <w:rsid w:val="00497E84"/>
    <w:rsid w:val="004A3155"/>
    <w:rsid w:val="004A401A"/>
    <w:rsid w:val="004A53AF"/>
    <w:rsid w:val="004A771C"/>
    <w:rsid w:val="004B5A9D"/>
    <w:rsid w:val="004C418E"/>
    <w:rsid w:val="004C7178"/>
    <w:rsid w:val="004D003D"/>
    <w:rsid w:val="004D0485"/>
    <w:rsid w:val="004D1FF2"/>
    <w:rsid w:val="004D522E"/>
    <w:rsid w:val="004E308F"/>
    <w:rsid w:val="004E339E"/>
    <w:rsid w:val="004E4C2A"/>
    <w:rsid w:val="004E62CE"/>
    <w:rsid w:val="004E6B2E"/>
    <w:rsid w:val="004F45E6"/>
    <w:rsid w:val="004F495D"/>
    <w:rsid w:val="004F602B"/>
    <w:rsid w:val="004F6A7F"/>
    <w:rsid w:val="00501578"/>
    <w:rsid w:val="00515B9C"/>
    <w:rsid w:val="005240F4"/>
    <w:rsid w:val="005243ED"/>
    <w:rsid w:val="00530B31"/>
    <w:rsid w:val="005317B2"/>
    <w:rsid w:val="00531EDA"/>
    <w:rsid w:val="00553345"/>
    <w:rsid w:val="00561A54"/>
    <w:rsid w:val="0056230B"/>
    <w:rsid w:val="00563CF7"/>
    <w:rsid w:val="00564007"/>
    <w:rsid w:val="00567599"/>
    <w:rsid w:val="00570D4C"/>
    <w:rsid w:val="00571B9E"/>
    <w:rsid w:val="005723C1"/>
    <w:rsid w:val="00572870"/>
    <w:rsid w:val="005755E9"/>
    <w:rsid w:val="00577595"/>
    <w:rsid w:val="00581A0A"/>
    <w:rsid w:val="00582C8E"/>
    <w:rsid w:val="005858B1"/>
    <w:rsid w:val="005901E2"/>
    <w:rsid w:val="00595A1A"/>
    <w:rsid w:val="005B0B59"/>
    <w:rsid w:val="005B47B6"/>
    <w:rsid w:val="005B71BF"/>
    <w:rsid w:val="005B7510"/>
    <w:rsid w:val="005C522F"/>
    <w:rsid w:val="005C68EB"/>
    <w:rsid w:val="005D06AC"/>
    <w:rsid w:val="005D1A69"/>
    <w:rsid w:val="005D3508"/>
    <w:rsid w:val="005E04D7"/>
    <w:rsid w:val="005E2285"/>
    <w:rsid w:val="005E7172"/>
    <w:rsid w:val="005F1173"/>
    <w:rsid w:val="00600F61"/>
    <w:rsid w:val="006020D0"/>
    <w:rsid w:val="006030E8"/>
    <w:rsid w:val="00604A78"/>
    <w:rsid w:val="0060685F"/>
    <w:rsid w:val="00612C14"/>
    <w:rsid w:val="00627CC9"/>
    <w:rsid w:val="00630314"/>
    <w:rsid w:val="00631EEB"/>
    <w:rsid w:val="006331A7"/>
    <w:rsid w:val="006369AB"/>
    <w:rsid w:val="00637A83"/>
    <w:rsid w:val="006421AB"/>
    <w:rsid w:val="006443C9"/>
    <w:rsid w:val="006453CE"/>
    <w:rsid w:val="006453E3"/>
    <w:rsid w:val="00645B64"/>
    <w:rsid w:val="006473AC"/>
    <w:rsid w:val="00650535"/>
    <w:rsid w:val="0065294D"/>
    <w:rsid w:val="00657751"/>
    <w:rsid w:val="00662000"/>
    <w:rsid w:val="00666F5D"/>
    <w:rsid w:val="00667630"/>
    <w:rsid w:val="0067120F"/>
    <w:rsid w:val="006715A2"/>
    <w:rsid w:val="00671780"/>
    <w:rsid w:val="00671BC3"/>
    <w:rsid w:val="006733BD"/>
    <w:rsid w:val="00675B79"/>
    <w:rsid w:val="0068218B"/>
    <w:rsid w:val="00682CF9"/>
    <w:rsid w:val="00682F6B"/>
    <w:rsid w:val="00687035"/>
    <w:rsid w:val="006908D0"/>
    <w:rsid w:val="00690F21"/>
    <w:rsid w:val="006912AA"/>
    <w:rsid w:val="006945A7"/>
    <w:rsid w:val="00694B08"/>
    <w:rsid w:val="006A1367"/>
    <w:rsid w:val="006A34BE"/>
    <w:rsid w:val="006B374E"/>
    <w:rsid w:val="006B59AC"/>
    <w:rsid w:val="006B617D"/>
    <w:rsid w:val="006C7AC2"/>
    <w:rsid w:val="006D03AB"/>
    <w:rsid w:val="006D1639"/>
    <w:rsid w:val="006D2A28"/>
    <w:rsid w:val="006D4A8A"/>
    <w:rsid w:val="006D5FEF"/>
    <w:rsid w:val="006E2E0C"/>
    <w:rsid w:val="006E344D"/>
    <w:rsid w:val="006E4398"/>
    <w:rsid w:val="006E5166"/>
    <w:rsid w:val="006E5D99"/>
    <w:rsid w:val="006E65C5"/>
    <w:rsid w:val="006E7125"/>
    <w:rsid w:val="006F0547"/>
    <w:rsid w:val="006F37B7"/>
    <w:rsid w:val="006F576D"/>
    <w:rsid w:val="006F5D3B"/>
    <w:rsid w:val="006F7DA2"/>
    <w:rsid w:val="00702BCB"/>
    <w:rsid w:val="00705102"/>
    <w:rsid w:val="007063CA"/>
    <w:rsid w:val="0071238E"/>
    <w:rsid w:val="007317FA"/>
    <w:rsid w:val="00736FA6"/>
    <w:rsid w:val="00744130"/>
    <w:rsid w:val="00750886"/>
    <w:rsid w:val="007513E1"/>
    <w:rsid w:val="007630F4"/>
    <w:rsid w:val="0077011B"/>
    <w:rsid w:val="00770491"/>
    <w:rsid w:val="00770A8B"/>
    <w:rsid w:val="00772536"/>
    <w:rsid w:val="0077350E"/>
    <w:rsid w:val="00774A8F"/>
    <w:rsid w:val="00780E24"/>
    <w:rsid w:val="00783F89"/>
    <w:rsid w:val="00786300"/>
    <w:rsid w:val="007907F7"/>
    <w:rsid w:val="00790E21"/>
    <w:rsid w:val="0079235F"/>
    <w:rsid w:val="00792FFE"/>
    <w:rsid w:val="00793F81"/>
    <w:rsid w:val="007A5BAF"/>
    <w:rsid w:val="007A7954"/>
    <w:rsid w:val="007B1BF1"/>
    <w:rsid w:val="007B2738"/>
    <w:rsid w:val="007B2D85"/>
    <w:rsid w:val="007B6878"/>
    <w:rsid w:val="007C2941"/>
    <w:rsid w:val="007C3399"/>
    <w:rsid w:val="007C4E72"/>
    <w:rsid w:val="007C77A0"/>
    <w:rsid w:val="007D1846"/>
    <w:rsid w:val="007D2CCD"/>
    <w:rsid w:val="007D6213"/>
    <w:rsid w:val="007D7C2B"/>
    <w:rsid w:val="007E24E2"/>
    <w:rsid w:val="007E5A9A"/>
    <w:rsid w:val="007E6143"/>
    <w:rsid w:val="007F3168"/>
    <w:rsid w:val="007F61F8"/>
    <w:rsid w:val="007F743F"/>
    <w:rsid w:val="007F7597"/>
    <w:rsid w:val="0080072E"/>
    <w:rsid w:val="008007E9"/>
    <w:rsid w:val="008017FB"/>
    <w:rsid w:val="00801AB3"/>
    <w:rsid w:val="0080327A"/>
    <w:rsid w:val="00804277"/>
    <w:rsid w:val="0080560A"/>
    <w:rsid w:val="00805BB4"/>
    <w:rsid w:val="00807ED1"/>
    <w:rsid w:val="00810336"/>
    <w:rsid w:val="00811A23"/>
    <w:rsid w:val="00815085"/>
    <w:rsid w:val="008225F2"/>
    <w:rsid w:val="00823D34"/>
    <w:rsid w:val="00825341"/>
    <w:rsid w:val="00825527"/>
    <w:rsid w:val="008319B0"/>
    <w:rsid w:val="00837015"/>
    <w:rsid w:val="00837C0D"/>
    <w:rsid w:val="00840ED4"/>
    <w:rsid w:val="0084293D"/>
    <w:rsid w:val="00842941"/>
    <w:rsid w:val="00842A09"/>
    <w:rsid w:val="00845A3C"/>
    <w:rsid w:val="00847FF6"/>
    <w:rsid w:val="00850D61"/>
    <w:rsid w:val="0085275E"/>
    <w:rsid w:val="00852B7C"/>
    <w:rsid w:val="00852E52"/>
    <w:rsid w:val="00852F01"/>
    <w:rsid w:val="00862673"/>
    <w:rsid w:val="00862693"/>
    <w:rsid w:val="00873A7F"/>
    <w:rsid w:val="00874E35"/>
    <w:rsid w:val="00875BCD"/>
    <w:rsid w:val="0087635F"/>
    <w:rsid w:val="0088022D"/>
    <w:rsid w:val="0088081B"/>
    <w:rsid w:val="008818F9"/>
    <w:rsid w:val="008831B2"/>
    <w:rsid w:val="00884B71"/>
    <w:rsid w:val="00887C16"/>
    <w:rsid w:val="0089011B"/>
    <w:rsid w:val="008911D0"/>
    <w:rsid w:val="0089174C"/>
    <w:rsid w:val="008A3D7A"/>
    <w:rsid w:val="008A57EE"/>
    <w:rsid w:val="008B0F4C"/>
    <w:rsid w:val="008B23AE"/>
    <w:rsid w:val="008B491C"/>
    <w:rsid w:val="008C2B86"/>
    <w:rsid w:val="008C6C6E"/>
    <w:rsid w:val="008D4AFD"/>
    <w:rsid w:val="008D4F9B"/>
    <w:rsid w:val="008D6DD4"/>
    <w:rsid w:val="008E2EC3"/>
    <w:rsid w:val="008E3C5A"/>
    <w:rsid w:val="008E6999"/>
    <w:rsid w:val="008F0CAB"/>
    <w:rsid w:val="008F2EA8"/>
    <w:rsid w:val="008F59C2"/>
    <w:rsid w:val="008F7ACE"/>
    <w:rsid w:val="00904DF2"/>
    <w:rsid w:val="00910858"/>
    <w:rsid w:val="00911FAF"/>
    <w:rsid w:val="0091690B"/>
    <w:rsid w:val="00917D5E"/>
    <w:rsid w:val="0093018D"/>
    <w:rsid w:val="00932166"/>
    <w:rsid w:val="00933E0F"/>
    <w:rsid w:val="00937EB6"/>
    <w:rsid w:val="00940A3E"/>
    <w:rsid w:val="00941061"/>
    <w:rsid w:val="00941A7B"/>
    <w:rsid w:val="0094371A"/>
    <w:rsid w:val="009451EF"/>
    <w:rsid w:val="00946E07"/>
    <w:rsid w:val="0095597D"/>
    <w:rsid w:val="00957DA5"/>
    <w:rsid w:val="009603D8"/>
    <w:rsid w:val="009639F7"/>
    <w:rsid w:val="009658EE"/>
    <w:rsid w:val="00965EA7"/>
    <w:rsid w:val="00965F24"/>
    <w:rsid w:val="00967C26"/>
    <w:rsid w:val="00971705"/>
    <w:rsid w:val="009765EA"/>
    <w:rsid w:val="009805E2"/>
    <w:rsid w:val="00980AA3"/>
    <w:rsid w:val="009816EF"/>
    <w:rsid w:val="00983A90"/>
    <w:rsid w:val="00987417"/>
    <w:rsid w:val="00990247"/>
    <w:rsid w:val="0099210C"/>
    <w:rsid w:val="00993D19"/>
    <w:rsid w:val="009A2D3C"/>
    <w:rsid w:val="009A55C3"/>
    <w:rsid w:val="009A6DAF"/>
    <w:rsid w:val="009B3A25"/>
    <w:rsid w:val="009B3E75"/>
    <w:rsid w:val="009B6208"/>
    <w:rsid w:val="009C0E67"/>
    <w:rsid w:val="009C701C"/>
    <w:rsid w:val="009C77F3"/>
    <w:rsid w:val="009D26CD"/>
    <w:rsid w:val="009D46A4"/>
    <w:rsid w:val="009D5835"/>
    <w:rsid w:val="009D6280"/>
    <w:rsid w:val="009D74CB"/>
    <w:rsid w:val="009D79AD"/>
    <w:rsid w:val="009E32FD"/>
    <w:rsid w:val="009E5B0D"/>
    <w:rsid w:val="009E6096"/>
    <w:rsid w:val="009F034C"/>
    <w:rsid w:val="009F2865"/>
    <w:rsid w:val="009F31D4"/>
    <w:rsid w:val="00A00062"/>
    <w:rsid w:val="00A01B58"/>
    <w:rsid w:val="00A113E9"/>
    <w:rsid w:val="00A136DB"/>
    <w:rsid w:val="00A17863"/>
    <w:rsid w:val="00A27436"/>
    <w:rsid w:val="00A31E86"/>
    <w:rsid w:val="00A34102"/>
    <w:rsid w:val="00A3580F"/>
    <w:rsid w:val="00A403EE"/>
    <w:rsid w:val="00A43269"/>
    <w:rsid w:val="00A434AC"/>
    <w:rsid w:val="00A437E1"/>
    <w:rsid w:val="00A44C46"/>
    <w:rsid w:val="00A45AA4"/>
    <w:rsid w:val="00A46BE5"/>
    <w:rsid w:val="00A5498E"/>
    <w:rsid w:val="00A64ED1"/>
    <w:rsid w:val="00A66CE9"/>
    <w:rsid w:val="00A73AA3"/>
    <w:rsid w:val="00A75BFF"/>
    <w:rsid w:val="00A76596"/>
    <w:rsid w:val="00A8221D"/>
    <w:rsid w:val="00A82E8D"/>
    <w:rsid w:val="00A831F1"/>
    <w:rsid w:val="00A835A9"/>
    <w:rsid w:val="00A83FCA"/>
    <w:rsid w:val="00A84421"/>
    <w:rsid w:val="00A851D7"/>
    <w:rsid w:val="00A855D9"/>
    <w:rsid w:val="00A87F14"/>
    <w:rsid w:val="00A90B4A"/>
    <w:rsid w:val="00A9404A"/>
    <w:rsid w:val="00A94086"/>
    <w:rsid w:val="00A94324"/>
    <w:rsid w:val="00AA6DDA"/>
    <w:rsid w:val="00AB7BC6"/>
    <w:rsid w:val="00AC446F"/>
    <w:rsid w:val="00AC6503"/>
    <w:rsid w:val="00AD28F6"/>
    <w:rsid w:val="00AD2AD2"/>
    <w:rsid w:val="00AE1567"/>
    <w:rsid w:val="00AE4CBC"/>
    <w:rsid w:val="00AF33EF"/>
    <w:rsid w:val="00AF4353"/>
    <w:rsid w:val="00AF4A52"/>
    <w:rsid w:val="00AF541F"/>
    <w:rsid w:val="00AF76B8"/>
    <w:rsid w:val="00B0025D"/>
    <w:rsid w:val="00B00A8B"/>
    <w:rsid w:val="00B01507"/>
    <w:rsid w:val="00B075A8"/>
    <w:rsid w:val="00B10F13"/>
    <w:rsid w:val="00B11B80"/>
    <w:rsid w:val="00B12FC7"/>
    <w:rsid w:val="00B14ED4"/>
    <w:rsid w:val="00B16D0B"/>
    <w:rsid w:val="00B25CD2"/>
    <w:rsid w:val="00B27DFB"/>
    <w:rsid w:val="00B314A3"/>
    <w:rsid w:val="00B3327A"/>
    <w:rsid w:val="00B42AE1"/>
    <w:rsid w:val="00B43F1A"/>
    <w:rsid w:val="00B43FAA"/>
    <w:rsid w:val="00B50C6E"/>
    <w:rsid w:val="00B53020"/>
    <w:rsid w:val="00B56B13"/>
    <w:rsid w:val="00B62077"/>
    <w:rsid w:val="00B633B6"/>
    <w:rsid w:val="00B74AA3"/>
    <w:rsid w:val="00B77146"/>
    <w:rsid w:val="00B802CF"/>
    <w:rsid w:val="00B82E8A"/>
    <w:rsid w:val="00B85E48"/>
    <w:rsid w:val="00B92222"/>
    <w:rsid w:val="00B95692"/>
    <w:rsid w:val="00B96FBD"/>
    <w:rsid w:val="00BA12BC"/>
    <w:rsid w:val="00BA6B8A"/>
    <w:rsid w:val="00BB33B4"/>
    <w:rsid w:val="00BB4182"/>
    <w:rsid w:val="00BC125E"/>
    <w:rsid w:val="00BC18D0"/>
    <w:rsid w:val="00BD2B2F"/>
    <w:rsid w:val="00BE000E"/>
    <w:rsid w:val="00BE180F"/>
    <w:rsid w:val="00BE768E"/>
    <w:rsid w:val="00BF5AE1"/>
    <w:rsid w:val="00BF6874"/>
    <w:rsid w:val="00C0214E"/>
    <w:rsid w:val="00C1079F"/>
    <w:rsid w:val="00C11A12"/>
    <w:rsid w:val="00C13882"/>
    <w:rsid w:val="00C21BCA"/>
    <w:rsid w:val="00C24456"/>
    <w:rsid w:val="00C32EA7"/>
    <w:rsid w:val="00C354B4"/>
    <w:rsid w:val="00C35FB7"/>
    <w:rsid w:val="00C415AF"/>
    <w:rsid w:val="00C429F3"/>
    <w:rsid w:val="00C44398"/>
    <w:rsid w:val="00C44A75"/>
    <w:rsid w:val="00C45101"/>
    <w:rsid w:val="00C45287"/>
    <w:rsid w:val="00C47EA5"/>
    <w:rsid w:val="00C51156"/>
    <w:rsid w:val="00C528E7"/>
    <w:rsid w:val="00C53021"/>
    <w:rsid w:val="00C54209"/>
    <w:rsid w:val="00C60B80"/>
    <w:rsid w:val="00C6375A"/>
    <w:rsid w:val="00C6570F"/>
    <w:rsid w:val="00C70505"/>
    <w:rsid w:val="00C709A5"/>
    <w:rsid w:val="00C70F5A"/>
    <w:rsid w:val="00C72608"/>
    <w:rsid w:val="00C736C0"/>
    <w:rsid w:val="00C75110"/>
    <w:rsid w:val="00C80904"/>
    <w:rsid w:val="00C904C8"/>
    <w:rsid w:val="00C93DE9"/>
    <w:rsid w:val="00C96717"/>
    <w:rsid w:val="00CA2868"/>
    <w:rsid w:val="00CB30F2"/>
    <w:rsid w:val="00CB46B7"/>
    <w:rsid w:val="00CD0DE0"/>
    <w:rsid w:val="00CD1AA9"/>
    <w:rsid w:val="00CD441A"/>
    <w:rsid w:val="00CD4CA9"/>
    <w:rsid w:val="00CD5FB8"/>
    <w:rsid w:val="00CE21DB"/>
    <w:rsid w:val="00CE639C"/>
    <w:rsid w:val="00CE7928"/>
    <w:rsid w:val="00CF46F5"/>
    <w:rsid w:val="00CF5961"/>
    <w:rsid w:val="00CF6A2A"/>
    <w:rsid w:val="00D0225D"/>
    <w:rsid w:val="00D04280"/>
    <w:rsid w:val="00D0474A"/>
    <w:rsid w:val="00D074FE"/>
    <w:rsid w:val="00D15826"/>
    <w:rsid w:val="00D23E3E"/>
    <w:rsid w:val="00D24E59"/>
    <w:rsid w:val="00D252F6"/>
    <w:rsid w:val="00D30E23"/>
    <w:rsid w:val="00D31B52"/>
    <w:rsid w:val="00D37711"/>
    <w:rsid w:val="00D4185B"/>
    <w:rsid w:val="00D42F80"/>
    <w:rsid w:val="00D55B21"/>
    <w:rsid w:val="00D55C7C"/>
    <w:rsid w:val="00D56D04"/>
    <w:rsid w:val="00D65BF0"/>
    <w:rsid w:val="00D7028E"/>
    <w:rsid w:val="00D72D95"/>
    <w:rsid w:val="00D733CE"/>
    <w:rsid w:val="00D74521"/>
    <w:rsid w:val="00D81F11"/>
    <w:rsid w:val="00D85F41"/>
    <w:rsid w:val="00D90CBF"/>
    <w:rsid w:val="00D96242"/>
    <w:rsid w:val="00D972C4"/>
    <w:rsid w:val="00DA0F34"/>
    <w:rsid w:val="00DA2FFF"/>
    <w:rsid w:val="00DA5E20"/>
    <w:rsid w:val="00DA62D9"/>
    <w:rsid w:val="00DA6E9C"/>
    <w:rsid w:val="00DB5FD3"/>
    <w:rsid w:val="00DB69BD"/>
    <w:rsid w:val="00DB759F"/>
    <w:rsid w:val="00DB7AD8"/>
    <w:rsid w:val="00DB7E65"/>
    <w:rsid w:val="00DC28DC"/>
    <w:rsid w:val="00DC3590"/>
    <w:rsid w:val="00DC5C29"/>
    <w:rsid w:val="00DC613F"/>
    <w:rsid w:val="00DC6A3C"/>
    <w:rsid w:val="00DD25A3"/>
    <w:rsid w:val="00DD2C05"/>
    <w:rsid w:val="00DD56F0"/>
    <w:rsid w:val="00DE028A"/>
    <w:rsid w:val="00DE2B34"/>
    <w:rsid w:val="00DE31F0"/>
    <w:rsid w:val="00DE76FE"/>
    <w:rsid w:val="00DF341F"/>
    <w:rsid w:val="00DF742F"/>
    <w:rsid w:val="00E04906"/>
    <w:rsid w:val="00E0495A"/>
    <w:rsid w:val="00E05CD0"/>
    <w:rsid w:val="00E07155"/>
    <w:rsid w:val="00E1009B"/>
    <w:rsid w:val="00E1083A"/>
    <w:rsid w:val="00E1195B"/>
    <w:rsid w:val="00E143E0"/>
    <w:rsid w:val="00E15A40"/>
    <w:rsid w:val="00E21CDB"/>
    <w:rsid w:val="00E22750"/>
    <w:rsid w:val="00E23C0A"/>
    <w:rsid w:val="00E25A39"/>
    <w:rsid w:val="00E26F97"/>
    <w:rsid w:val="00E326EE"/>
    <w:rsid w:val="00E334C6"/>
    <w:rsid w:val="00E36D01"/>
    <w:rsid w:val="00E44305"/>
    <w:rsid w:val="00E458E7"/>
    <w:rsid w:val="00E754C3"/>
    <w:rsid w:val="00E8021D"/>
    <w:rsid w:val="00E823F4"/>
    <w:rsid w:val="00E93830"/>
    <w:rsid w:val="00E9754E"/>
    <w:rsid w:val="00EA64DA"/>
    <w:rsid w:val="00EA7B99"/>
    <w:rsid w:val="00EB2B18"/>
    <w:rsid w:val="00EB7A25"/>
    <w:rsid w:val="00EC40D1"/>
    <w:rsid w:val="00EC5248"/>
    <w:rsid w:val="00ED48E9"/>
    <w:rsid w:val="00EE683F"/>
    <w:rsid w:val="00EF2A1B"/>
    <w:rsid w:val="00EF2B2F"/>
    <w:rsid w:val="00EF36EE"/>
    <w:rsid w:val="00EF67DE"/>
    <w:rsid w:val="00F01BB2"/>
    <w:rsid w:val="00F0340D"/>
    <w:rsid w:val="00F0423C"/>
    <w:rsid w:val="00F05F6B"/>
    <w:rsid w:val="00F17B63"/>
    <w:rsid w:val="00F22549"/>
    <w:rsid w:val="00F24B54"/>
    <w:rsid w:val="00F37C3C"/>
    <w:rsid w:val="00F40CC4"/>
    <w:rsid w:val="00F426AF"/>
    <w:rsid w:val="00F45AB9"/>
    <w:rsid w:val="00F502B8"/>
    <w:rsid w:val="00F502CE"/>
    <w:rsid w:val="00F53FFD"/>
    <w:rsid w:val="00F6057F"/>
    <w:rsid w:val="00F6384F"/>
    <w:rsid w:val="00F63A31"/>
    <w:rsid w:val="00F654D1"/>
    <w:rsid w:val="00F660FD"/>
    <w:rsid w:val="00F66413"/>
    <w:rsid w:val="00F730BB"/>
    <w:rsid w:val="00F73350"/>
    <w:rsid w:val="00F73661"/>
    <w:rsid w:val="00F7449A"/>
    <w:rsid w:val="00F748D6"/>
    <w:rsid w:val="00F75E1C"/>
    <w:rsid w:val="00F7734F"/>
    <w:rsid w:val="00F829B2"/>
    <w:rsid w:val="00F8483F"/>
    <w:rsid w:val="00F85F22"/>
    <w:rsid w:val="00F874AD"/>
    <w:rsid w:val="00F874EA"/>
    <w:rsid w:val="00F97434"/>
    <w:rsid w:val="00FA07A8"/>
    <w:rsid w:val="00FA38FF"/>
    <w:rsid w:val="00FA57BC"/>
    <w:rsid w:val="00FA5942"/>
    <w:rsid w:val="00FA7704"/>
    <w:rsid w:val="00FB0032"/>
    <w:rsid w:val="00FB1332"/>
    <w:rsid w:val="00FB1875"/>
    <w:rsid w:val="00FB4EB9"/>
    <w:rsid w:val="00FB6570"/>
    <w:rsid w:val="00FC1610"/>
    <w:rsid w:val="00FC287C"/>
    <w:rsid w:val="00FC4CEB"/>
    <w:rsid w:val="00FC5AE2"/>
    <w:rsid w:val="00FD0EC0"/>
    <w:rsid w:val="00FD7B8C"/>
    <w:rsid w:val="00FF41FC"/>
    <w:rsid w:val="00FF5A58"/>
    <w:rsid w:val="00FF7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F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0F474A"/>
    <w:rPr>
      <w:sz w:val="16"/>
      <w:szCs w:val="16"/>
    </w:rPr>
  </w:style>
  <w:style w:type="paragraph" w:styleId="CommentText">
    <w:name w:val="annotation text"/>
    <w:basedOn w:val="Normal"/>
    <w:link w:val="CommentTextChar"/>
    <w:uiPriority w:val="99"/>
    <w:semiHidden/>
    <w:unhideWhenUsed/>
    <w:rsid w:val="000F474A"/>
    <w:rPr>
      <w:sz w:val="20"/>
      <w:szCs w:val="20"/>
    </w:rPr>
  </w:style>
  <w:style w:type="character" w:customStyle="1" w:styleId="CommentTextChar">
    <w:name w:val="Comment Text Char"/>
    <w:basedOn w:val="DefaultParagraphFont"/>
    <w:link w:val="CommentText"/>
    <w:uiPriority w:val="99"/>
    <w:semiHidden/>
    <w:rsid w:val="000F474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F474A"/>
    <w:rPr>
      <w:b/>
      <w:bCs/>
    </w:rPr>
  </w:style>
  <w:style w:type="character" w:customStyle="1" w:styleId="CommentSubjectChar">
    <w:name w:val="Comment Subject Char"/>
    <w:basedOn w:val="CommentTextChar"/>
    <w:link w:val="CommentSubject"/>
    <w:uiPriority w:val="99"/>
    <w:semiHidden/>
    <w:rsid w:val="000F474A"/>
    <w:rPr>
      <w:rFonts w:eastAsia="Times New Roman" w:cs="Times New Roman"/>
      <w:b/>
      <w:bCs/>
      <w:sz w:val="20"/>
      <w:szCs w:val="20"/>
      <w:lang w:eastAsia="ru-RU"/>
    </w:rPr>
  </w:style>
  <w:style w:type="paragraph" w:styleId="ListParagraph">
    <w:name w:val="List Paragraph"/>
    <w:basedOn w:val="Normal"/>
    <w:uiPriority w:val="34"/>
    <w:qFormat/>
    <w:rsid w:val="00255964"/>
    <w:pPr>
      <w:ind w:left="720"/>
      <w:contextualSpacing/>
    </w:pPr>
  </w:style>
  <w:style w:type="character" w:styleId="UnresolvedMention">
    <w:name w:val="Unresolved Mention"/>
    <w:basedOn w:val="DefaultParagraphFont"/>
    <w:uiPriority w:val="99"/>
    <w:semiHidden/>
    <w:unhideWhenUsed/>
    <w:rsid w:val="002F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29919216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719.A420215815.2.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F189-8CFF-4181-8BD2-35B1797F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9164</Words>
  <Characters>5225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2019-08-02T08:21:00Z</dcterms:created>
  <dcterms:modified xsi:type="dcterms:W3CDTF">2019-08-30T09:54:00Z</dcterms:modified>
</cp:coreProperties>
</file>