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D2797" w14:textId="77777777" w:rsidR="00900191" w:rsidRDefault="00900191" w:rsidP="00900191">
      <w:pPr>
        <w:spacing w:line="276" w:lineRule="auto"/>
        <w:jc w:val="both"/>
        <w:rPr>
          <w:b/>
          <w:bCs/>
        </w:rPr>
      </w:pPr>
      <w:r>
        <w:rPr>
          <w:b/>
          <w:bCs/>
        </w:rPr>
        <w:t>Uzņēmuma reģistra kompetences robežas pārbaudot reģistrā iesniegto dokumentu atbilstību tiesību normām</w:t>
      </w:r>
    </w:p>
    <w:p w14:paraId="79748B3E" w14:textId="77777777" w:rsidR="00900191" w:rsidRDefault="00900191" w:rsidP="00900191">
      <w:pPr>
        <w:spacing w:line="276" w:lineRule="auto"/>
        <w:jc w:val="both"/>
      </w:pPr>
      <w:r>
        <w:t xml:space="preserve">Atbilstoši likuma „Par Latvijas Republikas Uzņēmumu reģistru” 14.pantā noteiktajai Uzņēmumu reģistra kompetencei, reģistrs pārbauda, vai pieteikumam par izmaiņu izdarīšanu reģistrā ir pievienoti šādai reģistrācijai tiesību normās noteiktie dokumenti un iesniegto dokumentu atbilstību tiesību normu prasībām, taču nepārbauda lēmuma pieņemšanas faktiskos apstākļus. </w:t>
      </w:r>
    </w:p>
    <w:p w14:paraId="070EBCFE" w14:textId="77777777" w:rsidR="00900191" w:rsidRDefault="00900191" w:rsidP="00900191">
      <w:pPr>
        <w:spacing w:line="276" w:lineRule="auto"/>
        <w:jc w:val="both"/>
      </w:pPr>
      <w:r>
        <w:t>Uzņēmumu reģistra kompetencē ietilpst arī iesniegto dokumentu satura atbilstības pārbaude, tomēr reģistra kompetences robežas nav paplašināmas līdz tiesvedībai raksturīgai tiesību jautājumu pārbaudei vai strīda izskatīšanai. Dokumentu juridiskā spēka vai tajā ietverto ziņu atbilstības normatīvajiem aktiem vai citiem reģistrācijas lietā esošajiem dokumentiem apšaubīšana vērtējama kā izņēmuma gadījums.</w:t>
      </w:r>
    </w:p>
    <w:p w14:paraId="64820A4F" w14:textId="5135ADB4" w:rsidR="00900191" w:rsidRPr="00900191" w:rsidRDefault="00900191" w:rsidP="00900191">
      <w:pPr>
        <w:spacing w:line="276" w:lineRule="auto"/>
        <w:jc w:val="both"/>
      </w:pPr>
      <w:r>
        <w:t>Padziļināts statūtu noteikumu saturisks izvērtējums (grozījumu salīdzināšana ar iepriekš pieteiktajiem statūtu grozījumiem un sprieduma argumentiem, kuru dēļ sapulces lēmums par iepriekš izdarītajiem grozījumiem atzīts par spēkā neesošu), nav piemērots komercreģistra vešanas iestādes resursiem un kompetencei. Šāds statūtu satura izvērtējums ir tiesas kompetencē konkrētas tiesvedības ietvaros (izskatot jautājumu par sapulces lēmuma tiesiskumu), kam paredzēti gan attiecīgi resursi, gan atbilstoša procedūra, kā arī ieinteresētās personas iniciatīva.</w:t>
      </w:r>
    </w:p>
    <w:p w14:paraId="68803DA3" w14:textId="77777777" w:rsidR="00900191" w:rsidRPr="00900191" w:rsidRDefault="00900191" w:rsidP="00900191">
      <w:pPr>
        <w:spacing w:line="276" w:lineRule="auto"/>
        <w:jc w:val="right"/>
        <w:rPr>
          <w:bCs/>
        </w:rPr>
      </w:pPr>
    </w:p>
    <w:p w14:paraId="4BDDF776" w14:textId="32DD07D3" w:rsidR="009806B3" w:rsidRDefault="009806B3" w:rsidP="003F6D50">
      <w:pPr>
        <w:spacing w:line="276" w:lineRule="auto"/>
        <w:jc w:val="center"/>
        <w:rPr>
          <w:b/>
        </w:rPr>
      </w:pPr>
      <w:r w:rsidRPr="006A2DC3">
        <w:rPr>
          <w:b/>
        </w:rPr>
        <w:t xml:space="preserve">Latvijas Republikas </w:t>
      </w:r>
      <w:r w:rsidR="00CE3E5F" w:rsidRPr="006A2DC3">
        <w:rPr>
          <w:b/>
        </w:rPr>
        <w:t>Senāt</w:t>
      </w:r>
      <w:r w:rsidR="00900191">
        <w:rPr>
          <w:b/>
        </w:rPr>
        <w:t>a</w:t>
      </w:r>
    </w:p>
    <w:p w14:paraId="1A94D7EB" w14:textId="2A907D33" w:rsidR="00900191" w:rsidRDefault="00900191" w:rsidP="003F6D50">
      <w:pPr>
        <w:spacing w:line="276" w:lineRule="auto"/>
        <w:jc w:val="center"/>
        <w:rPr>
          <w:b/>
        </w:rPr>
      </w:pPr>
      <w:r>
        <w:rPr>
          <w:b/>
        </w:rPr>
        <w:t>Administratīvo lietu departamenta</w:t>
      </w:r>
    </w:p>
    <w:p w14:paraId="041FE220" w14:textId="7D2A13EF" w:rsidR="00900191" w:rsidRPr="006A2DC3" w:rsidRDefault="00900191" w:rsidP="003F6D50">
      <w:pPr>
        <w:spacing w:line="276" w:lineRule="auto"/>
        <w:jc w:val="center"/>
        <w:rPr>
          <w:b/>
        </w:rPr>
      </w:pPr>
      <w:r>
        <w:rPr>
          <w:b/>
        </w:rPr>
        <w:t>2019.gada 12.septembra</w:t>
      </w:r>
    </w:p>
    <w:p w14:paraId="1D6B3852" w14:textId="0D204879" w:rsidR="009806B3" w:rsidRDefault="009806B3" w:rsidP="003F6D50">
      <w:pPr>
        <w:spacing w:line="276" w:lineRule="auto"/>
        <w:jc w:val="center"/>
        <w:rPr>
          <w:b/>
        </w:rPr>
      </w:pPr>
      <w:r w:rsidRPr="006A2DC3">
        <w:rPr>
          <w:b/>
        </w:rPr>
        <w:t>SPRIEDUMS</w:t>
      </w:r>
    </w:p>
    <w:p w14:paraId="2A8909F3" w14:textId="4AAB8D7C" w:rsidR="00900191" w:rsidRDefault="00900191" w:rsidP="003F6D50">
      <w:pPr>
        <w:spacing w:line="276" w:lineRule="auto"/>
        <w:jc w:val="center"/>
        <w:rPr>
          <w:b/>
        </w:rPr>
      </w:pPr>
      <w:r>
        <w:rPr>
          <w:b/>
        </w:rPr>
        <w:t>Lieta Nr. A420338615, SKA-193/2019</w:t>
      </w:r>
    </w:p>
    <w:p w14:paraId="325FAD0F" w14:textId="618AFE14" w:rsidR="00900191" w:rsidRPr="006A2DC3" w:rsidRDefault="00900191" w:rsidP="003F6D50">
      <w:pPr>
        <w:spacing w:line="276" w:lineRule="auto"/>
        <w:jc w:val="center"/>
        <w:rPr>
          <w:b/>
        </w:rPr>
      </w:pPr>
      <w:hyperlink r:id="rId8" w:history="1">
        <w:r w:rsidRPr="00900191">
          <w:rPr>
            <w:rStyle w:val="Hyperlink"/>
          </w:rPr>
          <w:t>ECLI:LV:AT:2019:0</w:t>
        </w:r>
        <w:r w:rsidRPr="00900191">
          <w:rPr>
            <w:rStyle w:val="Hyperlink"/>
          </w:rPr>
          <w:t>9</w:t>
        </w:r>
        <w:r w:rsidRPr="00900191">
          <w:rPr>
            <w:rStyle w:val="Hyperlink"/>
          </w:rPr>
          <w:t>12.A420338615.2.S</w:t>
        </w:r>
      </w:hyperlink>
    </w:p>
    <w:p w14:paraId="1E3A8D9B" w14:textId="77777777" w:rsidR="009806B3" w:rsidRPr="003F6D50" w:rsidRDefault="009806B3" w:rsidP="003F6D50">
      <w:pPr>
        <w:spacing w:line="276" w:lineRule="auto"/>
        <w:ind w:firstLine="567"/>
        <w:jc w:val="center"/>
      </w:pPr>
    </w:p>
    <w:p w14:paraId="07069D73" w14:textId="4C227936" w:rsidR="009806B3" w:rsidRPr="003F6D50" w:rsidRDefault="00CE3E5F" w:rsidP="003F6D50">
      <w:pPr>
        <w:spacing w:line="276" w:lineRule="auto"/>
        <w:ind w:firstLine="567"/>
        <w:jc w:val="both"/>
      </w:pPr>
      <w:r w:rsidRPr="003F6D50">
        <w:t>Ti</w:t>
      </w:r>
      <w:r w:rsidR="009806B3" w:rsidRPr="003F6D50">
        <w:t xml:space="preserve">esa šādā sastāvā: </w:t>
      </w:r>
      <w:r w:rsidRPr="003F6D50">
        <w:t>senator</w:t>
      </w:r>
      <w:r w:rsidR="005F35EB" w:rsidRPr="003F6D50">
        <w:t>i</w:t>
      </w:r>
      <w:r w:rsidRPr="003F6D50">
        <w:t xml:space="preserve"> </w:t>
      </w:r>
      <w:r w:rsidR="005B2B37" w:rsidRPr="003F6D50">
        <w:t>Normunds Salenieks</w:t>
      </w:r>
      <w:r w:rsidRPr="003F6D50">
        <w:t xml:space="preserve">, </w:t>
      </w:r>
      <w:r w:rsidR="005B2B37" w:rsidRPr="003F6D50">
        <w:t>Dace Mita</w:t>
      </w:r>
      <w:r w:rsidRPr="003F6D50">
        <w:t xml:space="preserve">, </w:t>
      </w:r>
      <w:r w:rsidR="005B2B37" w:rsidRPr="003F6D50">
        <w:t xml:space="preserve">Līvija Slica </w:t>
      </w:r>
    </w:p>
    <w:p w14:paraId="23D2E9F2" w14:textId="77777777" w:rsidR="009806B3" w:rsidRPr="003F6D50" w:rsidRDefault="009806B3" w:rsidP="003F6D50">
      <w:pPr>
        <w:spacing w:line="276" w:lineRule="auto"/>
        <w:ind w:firstLine="567"/>
        <w:jc w:val="both"/>
      </w:pPr>
    </w:p>
    <w:p w14:paraId="6D659FFC" w14:textId="44F796BD" w:rsidR="009806B3" w:rsidRPr="003F6D50" w:rsidRDefault="009806B3" w:rsidP="003F6D50">
      <w:pPr>
        <w:spacing w:line="276" w:lineRule="auto"/>
        <w:ind w:firstLine="567"/>
        <w:jc w:val="both"/>
      </w:pPr>
      <w:r w:rsidRPr="003F6D50">
        <w:t>rakstveida procesā izskatīja admin</w:t>
      </w:r>
      <w:r w:rsidR="000069D4" w:rsidRPr="003F6D50">
        <w:t>istratīvo lietu, kas ierosināta</w:t>
      </w:r>
      <w:r w:rsidR="00653933" w:rsidRPr="003F6D50">
        <w:t>, pamatojoties uz</w:t>
      </w:r>
      <w:r w:rsidRPr="003F6D50">
        <w:t xml:space="preserve"> </w:t>
      </w:r>
      <w:r w:rsidR="00900191">
        <w:t>[pers. A]</w:t>
      </w:r>
      <w:r w:rsidRPr="003F6D50">
        <w:t xml:space="preserve"> pieteikum</w:t>
      </w:r>
      <w:r w:rsidR="00653933" w:rsidRPr="003F6D50">
        <w:t>u</w:t>
      </w:r>
      <w:r w:rsidRPr="003F6D50">
        <w:t xml:space="preserve"> p</w:t>
      </w:r>
      <w:r w:rsidR="00130491" w:rsidRPr="003F6D50">
        <w:t xml:space="preserve">ar </w:t>
      </w:r>
      <w:r w:rsidR="00653933" w:rsidRPr="003F6D50">
        <w:t>Uzņēmumu reģistra</w:t>
      </w:r>
      <w:r w:rsidR="00CB6D38" w:rsidRPr="003F6D50">
        <w:t xml:space="preserve"> 201</w:t>
      </w:r>
      <w:r w:rsidR="002B4603" w:rsidRPr="003F6D50">
        <w:t>5</w:t>
      </w:r>
      <w:r w:rsidR="00CB6D38" w:rsidRPr="003F6D50">
        <w:t xml:space="preserve">.gada </w:t>
      </w:r>
      <w:r w:rsidR="002B4603" w:rsidRPr="003F6D50">
        <w:t>9.jūnija</w:t>
      </w:r>
      <w:r w:rsidR="00653933" w:rsidRPr="003F6D50">
        <w:t xml:space="preserve"> lēmuma Nr. 1-5/</w:t>
      </w:r>
      <w:r w:rsidR="002B4603" w:rsidRPr="003F6D50">
        <w:t>69 un 2015.gada 31.jūlija lēmuma Nr. 1-5/101</w:t>
      </w:r>
      <w:r w:rsidR="00CB6D38" w:rsidRPr="003F6D50">
        <w:t xml:space="preserve"> atcelšan</w:t>
      </w:r>
      <w:r w:rsidR="00E706C5" w:rsidRPr="003F6D50">
        <w:t>u</w:t>
      </w:r>
      <w:r w:rsidRPr="003F6D50">
        <w:t xml:space="preserve">, sakarā ar </w:t>
      </w:r>
      <w:r w:rsidR="00653933" w:rsidRPr="003F6D50">
        <w:t>Uzņēmumu reģistra un treš</w:t>
      </w:r>
      <w:r w:rsidR="002B4603" w:rsidRPr="003F6D50">
        <w:t>ās</w:t>
      </w:r>
      <w:r w:rsidR="00653933" w:rsidRPr="003F6D50">
        <w:t xml:space="preserve"> person</w:t>
      </w:r>
      <w:r w:rsidR="002B4603" w:rsidRPr="003F6D50">
        <w:t xml:space="preserve">as </w:t>
      </w:r>
      <w:r w:rsidR="00653933" w:rsidRPr="003F6D50">
        <w:t>A</w:t>
      </w:r>
      <w:r w:rsidR="002B4603" w:rsidRPr="003F6D50">
        <w:t>S </w:t>
      </w:r>
      <w:r w:rsidR="00653933" w:rsidRPr="003F6D50">
        <w:t>„</w:t>
      </w:r>
      <w:r w:rsidR="002B4603" w:rsidRPr="003F6D50">
        <w:t>Energofirma „Jauda””</w:t>
      </w:r>
      <w:r w:rsidR="00736752" w:rsidRPr="003F6D50">
        <w:t xml:space="preserve"> </w:t>
      </w:r>
      <w:r w:rsidR="00CB6D38" w:rsidRPr="003F6D50">
        <w:t>kasācijas sūdzīb</w:t>
      </w:r>
      <w:r w:rsidR="00653933" w:rsidRPr="003F6D50">
        <w:t>ām</w:t>
      </w:r>
      <w:r w:rsidRPr="003F6D50">
        <w:t xml:space="preserve"> par Administratīvās apgabaltiesas 201</w:t>
      </w:r>
      <w:r w:rsidR="00653933" w:rsidRPr="003F6D50">
        <w:t>7</w:t>
      </w:r>
      <w:r w:rsidRPr="003F6D50">
        <w:t xml:space="preserve">.gada </w:t>
      </w:r>
      <w:r w:rsidR="002B4603" w:rsidRPr="003F6D50">
        <w:t>24.marta</w:t>
      </w:r>
      <w:r w:rsidRPr="003F6D50">
        <w:t xml:space="preserve"> spriedumu</w:t>
      </w:r>
      <w:r w:rsidR="009463E7">
        <w:t xml:space="preserve"> daļā</w:t>
      </w:r>
      <w:r w:rsidRPr="003F6D50">
        <w:t>.</w:t>
      </w:r>
    </w:p>
    <w:p w14:paraId="2027F5EE" w14:textId="77777777" w:rsidR="002008C9" w:rsidRPr="003F6D50" w:rsidRDefault="002008C9" w:rsidP="003F6D50">
      <w:pPr>
        <w:spacing w:line="276" w:lineRule="auto"/>
        <w:ind w:firstLine="567"/>
        <w:jc w:val="center"/>
        <w:rPr>
          <w:b/>
        </w:rPr>
      </w:pPr>
    </w:p>
    <w:p w14:paraId="38128168" w14:textId="77777777" w:rsidR="002008C9" w:rsidRPr="003F6D50" w:rsidRDefault="002008C9" w:rsidP="003F6D50">
      <w:pPr>
        <w:spacing w:line="276" w:lineRule="auto"/>
        <w:jc w:val="center"/>
        <w:rPr>
          <w:b/>
        </w:rPr>
      </w:pPr>
      <w:r w:rsidRPr="003F6D50">
        <w:rPr>
          <w:b/>
        </w:rPr>
        <w:t>Aprakstošā daļa</w:t>
      </w:r>
    </w:p>
    <w:p w14:paraId="38FB335F" w14:textId="77777777" w:rsidR="002008C9" w:rsidRPr="003F6D50" w:rsidRDefault="002008C9" w:rsidP="003F6D50">
      <w:pPr>
        <w:spacing w:line="276" w:lineRule="auto"/>
        <w:ind w:firstLine="567"/>
        <w:jc w:val="both"/>
      </w:pPr>
    </w:p>
    <w:p w14:paraId="14824E51" w14:textId="1FC92802" w:rsidR="004F0A0B" w:rsidRPr="003F6D50" w:rsidRDefault="004F0A0B" w:rsidP="003F6D50">
      <w:pPr>
        <w:pStyle w:val="NormalWeb"/>
        <w:numPr>
          <w:ilvl w:val="0"/>
          <w:numId w:val="8"/>
        </w:numPr>
        <w:tabs>
          <w:tab w:val="clear" w:pos="-283"/>
          <w:tab w:val="left" w:pos="1134"/>
        </w:tabs>
        <w:spacing w:line="276" w:lineRule="auto"/>
        <w:ind w:left="0" w:firstLine="567"/>
        <w:jc w:val="both"/>
      </w:pPr>
      <w:r w:rsidRPr="003F6D50">
        <w:t xml:space="preserve">Trešās personas AS „Energofirma „Jauda”” kārtējā akcionāru sapulce pieņēma </w:t>
      </w:r>
      <w:r w:rsidR="00925B6A" w:rsidRPr="003F6D50">
        <w:t xml:space="preserve">vairākus </w:t>
      </w:r>
      <w:r w:rsidRPr="003F6D50">
        <w:t>lēmumu</w:t>
      </w:r>
      <w:r w:rsidR="00925B6A" w:rsidRPr="003F6D50">
        <w:t xml:space="preserve">s, tostarp, </w:t>
      </w:r>
      <w:r w:rsidRPr="003F6D50">
        <w:t>par statūtu 4.punkta papildināšanu ar 4.2. un 4.4.punktu. Statūtu grozījumi reģistrēti Uzņēmumu reģistrā ar valsts notāra 2014.gada 19.maija lēmumu. Ar Jelgavas tiesas 2014.gada 10.novembra spriedumu civillietā Nr. C15207014 sapulces lēmums papildināt statūtu 4.punktu atzīts par spēkā neesošu</w:t>
      </w:r>
      <w:r w:rsidR="005113EF" w:rsidRPr="003F6D50">
        <w:t xml:space="preserve"> no pieņemšanas brīža</w:t>
      </w:r>
      <w:r w:rsidRPr="003F6D50">
        <w:t>.</w:t>
      </w:r>
    </w:p>
    <w:p w14:paraId="7BC3D8C5" w14:textId="2556CF24" w:rsidR="00182430" w:rsidRPr="003F6D50" w:rsidRDefault="00182430" w:rsidP="003F6D50">
      <w:pPr>
        <w:pStyle w:val="NormalWeb"/>
        <w:tabs>
          <w:tab w:val="left" w:pos="1134"/>
        </w:tabs>
        <w:spacing w:line="276" w:lineRule="auto"/>
        <w:ind w:left="567"/>
        <w:jc w:val="both"/>
      </w:pPr>
    </w:p>
    <w:p w14:paraId="32A9FCF7" w14:textId="025EF95D" w:rsidR="00B36419" w:rsidRPr="003F6D50" w:rsidRDefault="005113EF" w:rsidP="003F6D50">
      <w:pPr>
        <w:pStyle w:val="NormalWeb"/>
        <w:numPr>
          <w:ilvl w:val="0"/>
          <w:numId w:val="8"/>
        </w:numPr>
        <w:tabs>
          <w:tab w:val="clear" w:pos="-283"/>
          <w:tab w:val="left" w:pos="1134"/>
        </w:tabs>
        <w:spacing w:line="276" w:lineRule="auto"/>
        <w:ind w:left="0" w:firstLine="567"/>
        <w:jc w:val="both"/>
      </w:pPr>
      <w:r w:rsidRPr="003F6D50">
        <w:t xml:space="preserve">2015.gada 7.maijā </w:t>
      </w:r>
      <w:r w:rsidR="009051CC">
        <w:t>trešās personas</w:t>
      </w:r>
      <w:r w:rsidR="009051CC" w:rsidRPr="003F6D50">
        <w:t xml:space="preserve"> </w:t>
      </w:r>
      <w:r w:rsidR="004F0A0B" w:rsidRPr="003F6D50">
        <w:t>kārtējā akcionāru sapulce pieņēma lēmumu par statūtu 4.punkta izteikšanu jaunā redakcijā un izmaiņā</w:t>
      </w:r>
      <w:r w:rsidRPr="003F6D50">
        <w:t>m</w:t>
      </w:r>
      <w:r w:rsidR="004F0A0B" w:rsidRPr="003F6D50">
        <w:t xml:space="preserve"> valdes un padomes sastāvā. Statūtu grozījumi reģistrēti</w:t>
      </w:r>
      <w:r w:rsidR="00B36419" w:rsidRPr="003F6D50">
        <w:t xml:space="preserve"> ar valsts notāra 2015.gada 1.jūnija lēmumu. Pieteicējs – trešās personas akcionārs </w:t>
      </w:r>
      <w:r w:rsidR="00900191">
        <w:t>[pers. A]</w:t>
      </w:r>
      <w:r w:rsidR="00B36419" w:rsidRPr="003F6D50">
        <w:t xml:space="preserve"> – šo lēmumu apstrīdēja. </w:t>
      </w:r>
    </w:p>
    <w:p w14:paraId="29244AAB" w14:textId="77777777" w:rsidR="00B36419" w:rsidRPr="003F6D50" w:rsidRDefault="00B36419" w:rsidP="003F6D50">
      <w:pPr>
        <w:pStyle w:val="ListParagraph"/>
        <w:spacing w:after="0" w:line="276" w:lineRule="auto"/>
        <w:rPr>
          <w:lang w:val="lv-LV"/>
        </w:rPr>
      </w:pPr>
    </w:p>
    <w:p w14:paraId="19D5FD96" w14:textId="019A14EF" w:rsidR="004F0A0B" w:rsidRPr="003F6D50" w:rsidRDefault="00B36419" w:rsidP="003F6D50">
      <w:pPr>
        <w:pStyle w:val="NormalWeb"/>
        <w:numPr>
          <w:ilvl w:val="0"/>
          <w:numId w:val="8"/>
        </w:numPr>
        <w:tabs>
          <w:tab w:val="clear" w:pos="-283"/>
          <w:tab w:val="left" w:pos="1134"/>
        </w:tabs>
        <w:spacing w:line="276" w:lineRule="auto"/>
        <w:ind w:left="0" w:firstLine="567"/>
        <w:jc w:val="both"/>
      </w:pPr>
      <w:r w:rsidRPr="003F6D50">
        <w:lastRenderedPageBreak/>
        <w:t>Ar Uzņēmumu reģistra galvenā valsts notāra 2015.gada 9.jūnija lēmumu Nr. 1-5/69 (turpmāk – 1.</w:t>
      </w:r>
      <w:r w:rsidR="00A66F0B" w:rsidRPr="003F6D50">
        <w:t> </w:t>
      </w:r>
      <w:r w:rsidRPr="003F6D50">
        <w:t xml:space="preserve">lēmums), atsaucoties uz </w:t>
      </w:r>
      <w:r w:rsidR="00341398">
        <w:t>sapulces lēmuma atzīšanu par spēkā neesošu</w:t>
      </w:r>
      <w:r w:rsidRPr="003F6D50">
        <w:t>, valsts notāra 2014.gada 19.maija lēmums atzīts par prettiesisku daļā par statūtu grozījumiem.</w:t>
      </w:r>
    </w:p>
    <w:p w14:paraId="76B0EB15" w14:textId="77777777" w:rsidR="00B36419" w:rsidRPr="003F6D50" w:rsidRDefault="00B36419" w:rsidP="003F6D50">
      <w:pPr>
        <w:pStyle w:val="ListParagraph"/>
        <w:spacing w:after="0" w:line="276" w:lineRule="auto"/>
        <w:rPr>
          <w:lang w:val="lv-LV"/>
        </w:rPr>
      </w:pPr>
    </w:p>
    <w:p w14:paraId="2B765BEA" w14:textId="58EDDC70" w:rsidR="00B36419" w:rsidRPr="003F6D50" w:rsidRDefault="00B36419" w:rsidP="003F6D50">
      <w:pPr>
        <w:pStyle w:val="NormalWeb"/>
        <w:numPr>
          <w:ilvl w:val="0"/>
          <w:numId w:val="8"/>
        </w:numPr>
        <w:tabs>
          <w:tab w:val="clear" w:pos="-283"/>
          <w:tab w:val="left" w:pos="1134"/>
        </w:tabs>
        <w:spacing w:line="276" w:lineRule="auto"/>
        <w:ind w:left="0" w:firstLine="567"/>
        <w:jc w:val="both"/>
      </w:pPr>
      <w:r w:rsidRPr="003F6D50">
        <w:t>Izskatot pieteicēja apstrīdēšanas iesniegumu, ar Uzņēmumu reģistra galvenā valsts notāra 2015.gada 31.jūlija lēmumu Nr. 1-5/101 (turpmāk – 2.</w:t>
      </w:r>
      <w:r w:rsidR="00A66F0B" w:rsidRPr="003F6D50">
        <w:t> </w:t>
      </w:r>
      <w:r w:rsidRPr="003F6D50">
        <w:t xml:space="preserve">lēmums) valsts notāra 2015.gada 1.jūnija lēmums atstāts negrozīts. </w:t>
      </w:r>
    </w:p>
    <w:p w14:paraId="434C2DE4" w14:textId="77777777" w:rsidR="004F0A0B" w:rsidRPr="003F6D50" w:rsidRDefault="004F0A0B" w:rsidP="003F6D50">
      <w:pPr>
        <w:pStyle w:val="NormalWeb"/>
        <w:tabs>
          <w:tab w:val="left" w:pos="1134"/>
        </w:tabs>
        <w:spacing w:line="276" w:lineRule="auto"/>
        <w:ind w:left="567"/>
        <w:jc w:val="both"/>
      </w:pPr>
    </w:p>
    <w:p w14:paraId="40C47A74" w14:textId="3DFAF800" w:rsidR="00713815" w:rsidRPr="003F6D50" w:rsidRDefault="002008C9" w:rsidP="003F6D50">
      <w:pPr>
        <w:pStyle w:val="NormalWeb"/>
        <w:numPr>
          <w:ilvl w:val="0"/>
          <w:numId w:val="8"/>
        </w:numPr>
        <w:tabs>
          <w:tab w:val="clear" w:pos="-283"/>
          <w:tab w:val="left" w:pos="1134"/>
        </w:tabs>
        <w:spacing w:line="276" w:lineRule="auto"/>
        <w:ind w:left="0" w:firstLine="567"/>
        <w:jc w:val="both"/>
      </w:pPr>
      <w:r w:rsidRPr="003F6D50">
        <w:t>Pieteicēj</w:t>
      </w:r>
      <w:r w:rsidR="00272D72" w:rsidRPr="003F6D50">
        <w:t>s</w:t>
      </w:r>
      <w:r w:rsidR="00B36419" w:rsidRPr="003F6D50">
        <w:t xml:space="preserve"> </w:t>
      </w:r>
      <w:r w:rsidR="00E86650" w:rsidRPr="003F6D50">
        <w:t>v</w:t>
      </w:r>
      <w:r w:rsidR="002943BF" w:rsidRPr="003F6D50">
        <w:t>ērsās tiesā ar pieteikumu par</w:t>
      </w:r>
      <w:r w:rsidR="00713815" w:rsidRPr="003F6D50">
        <w:t xml:space="preserve"> </w:t>
      </w:r>
      <w:r w:rsidR="00B36419" w:rsidRPr="003F6D50">
        <w:t>1.</w:t>
      </w:r>
      <w:r w:rsidR="00A66F0B" w:rsidRPr="003F6D50">
        <w:t> </w:t>
      </w:r>
      <w:r w:rsidR="00B36419" w:rsidRPr="003F6D50">
        <w:t>lēmuma un 2.</w:t>
      </w:r>
      <w:r w:rsidR="00A66F0B" w:rsidRPr="003F6D50">
        <w:t> </w:t>
      </w:r>
      <w:r w:rsidR="00272D72" w:rsidRPr="003F6D50">
        <w:t>lēmuma atcelšanu, iebilstot, ka</w:t>
      </w:r>
      <w:r w:rsidR="00850E22" w:rsidRPr="003F6D50">
        <w:t xml:space="preserve"> </w:t>
      </w:r>
      <w:r w:rsidR="00CD0623" w:rsidRPr="003F6D50">
        <w:t>1.</w:t>
      </w:r>
      <w:r w:rsidR="00A66F0B" w:rsidRPr="003F6D50">
        <w:t> </w:t>
      </w:r>
      <w:r w:rsidR="00CD0623" w:rsidRPr="003F6D50">
        <w:t>lēmums neatbilst tiesas spriedumam, bet 2.</w:t>
      </w:r>
      <w:r w:rsidR="00A66F0B" w:rsidRPr="003F6D50">
        <w:t> </w:t>
      </w:r>
      <w:r w:rsidR="00CD0623" w:rsidRPr="003F6D50">
        <w:t xml:space="preserve">lēmums </w:t>
      </w:r>
      <w:r w:rsidR="00A66F0B" w:rsidRPr="003F6D50">
        <w:t>–</w:t>
      </w:r>
      <w:r w:rsidR="00B36419" w:rsidRPr="003F6D50">
        <w:t xml:space="preserve"> </w:t>
      </w:r>
      <w:r w:rsidR="00A66F0B" w:rsidRPr="003F6D50">
        <w:t>l</w:t>
      </w:r>
      <w:r w:rsidR="00B36419" w:rsidRPr="003F6D50">
        <w:t>ikuma „Par Latvijas Republikas Uzņēmumu reģistru” 14.panta pirmās daļas 5.punkt</w:t>
      </w:r>
      <w:r w:rsidR="00CD0623" w:rsidRPr="003F6D50">
        <w:t>am.</w:t>
      </w:r>
    </w:p>
    <w:p w14:paraId="52F65227" w14:textId="77777777" w:rsidR="002008C9" w:rsidRPr="003F6D50" w:rsidRDefault="002008C9" w:rsidP="003F6D50">
      <w:pPr>
        <w:pStyle w:val="NormalWeb"/>
        <w:tabs>
          <w:tab w:val="left" w:pos="1134"/>
        </w:tabs>
        <w:spacing w:line="276" w:lineRule="auto"/>
        <w:ind w:firstLine="567"/>
        <w:jc w:val="both"/>
      </w:pPr>
    </w:p>
    <w:p w14:paraId="4EBA94BC" w14:textId="5EAB2B4B" w:rsidR="002008C9" w:rsidRPr="003F6D50" w:rsidRDefault="002008C9" w:rsidP="003F6D50">
      <w:pPr>
        <w:pStyle w:val="NormalWeb"/>
        <w:numPr>
          <w:ilvl w:val="0"/>
          <w:numId w:val="8"/>
        </w:numPr>
        <w:tabs>
          <w:tab w:val="clear" w:pos="-283"/>
          <w:tab w:val="left" w:pos="1134"/>
        </w:tabs>
        <w:spacing w:line="276" w:lineRule="auto"/>
        <w:ind w:left="0" w:firstLine="567"/>
        <w:jc w:val="both"/>
      </w:pPr>
      <w:r w:rsidRPr="003F6D50">
        <w:t>Administratīvā apgabaltiesa, izskatot lietu apelācijas kārtībā, ar 201</w:t>
      </w:r>
      <w:r w:rsidR="00A404CE" w:rsidRPr="003F6D50">
        <w:t>7</w:t>
      </w:r>
      <w:r w:rsidRPr="003F6D50">
        <w:t xml:space="preserve">.gada </w:t>
      </w:r>
      <w:r w:rsidR="00182430" w:rsidRPr="003F6D50">
        <w:t>24.marta</w:t>
      </w:r>
      <w:r w:rsidRPr="003F6D50">
        <w:t xml:space="preserve"> spriedumu pieteikumu </w:t>
      </w:r>
      <w:r w:rsidR="00182430" w:rsidRPr="003F6D50">
        <w:t xml:space="preserve">daļēji </w:t>
      </w:r>
      <w:r w:rsidR="0053569D" w:rsidRPr="003F6D50">
        <w:t>apmierināja</w:t>
      </w:r>
      <w:r w:rsidR="00182430" w:rsidRPr="003F6D50">
        <w:t xml:space="preserve">, atzīstot par prettiesisku </w:t>
      </w:r>
      <w:r w:rsidR="00A66F0B" w:rsidRPr="003F6D50">
        <w:t>2. </w:t>
      </w:r>
      <w:r w:rsidR="00182430" w:rsidRPr="003F6D50">
        <w:t>lēmumu, bet pārējā daļā pieteikumu noraidīja.</w:t>
      </w:r>
      <w:r w:rsidR="00006745" w:rsidRPr="003F6D50">
        <w:t xml:space="preserve"> </w:t>
      </w:r>
      <w:r w:rsidRPr="003F6D50">
        <w:t>Tiesas spriedums</w:t>
      </w:r>
      <w:r w:rsidR="00377B1F" w:rsidRPr="003F6D50">
        <w:t xml:space="preserve"> </w:t>
      </w:r>
      <w:r w:rsidRPr="003F6D50">
        <w:t>pamatots ar turpmāk norādītajiem argumentiem.</w:t>
      </w:r>
    </w:p>
    <w:p w14:paraId="27E9D55C" w14:textId="5904FC5A" w:rsidR="00182430" w:rsidRPr="003F6D50" w:rsidRDefault="00850E22" w:rsidP="003F6D50">
      <w:pPr>
        <w:pStyle w:val="NormalWeb"/>
        <w:numPr>
          <w:ilvl w:val="1"/>
          <w:numId w:val="8"/>
        </w:numPr>
        <w:tabs>
          <w:tab w:val="clear" w:pos="360"/>
          <w:tab w:val="left" w:pos="1134"/>
        </w:tabs>
        <w:spacing w:line="276" w:lineRule="auto"/>
        <w:ind w:firstLine="567"/>
        <w:jc w:val="both"/>
      </w:pPr>
      <w:r w:rsidRPr="003F6D50">
        <w:t>Pieteicējs uzskata, ka 1.</w:t>
      </w:r>
      <w:r w:rsidR="002332B7" w:rsidRPr="003F6D50">
        <w:t> </w:t>
      </w:r>
      <w:r w:rsidRPr="003F6D50">
        <w:t xml:space="preserve">lēmums ir prettiesisks, jo reģistrs ar tā pieņemšanu nav izpildījis spriedumu civillietā. </w:t>
      </w:r>
      <w:r w:rsidR="000F3067" w:rsidRPr="003F6D50">
        <w:t>Atbilstoši</w:t>
      </w:r>
      <w:r w:rsidRPr="003F6D50">
        <w:t xml:space="preserve"> Komerclikuma 289.panta</w:t>
      </w:r>
      <w:r w:rsidR="000F3067" w:rsidRPr="003F6D50">
        <w:t xml:space="preserve">m </w:t>
      </w:r>
      <w:r w:rsidRPr="003F6D50">
        <w:t>pienākums izpildīt šādu nolēmumu attiecas uz komercsabiedrību, nevis reģistru. Atbilstoši likuma „Par Latvijas Republikas Uzņēmumu reģistru” 4.</w:t>
      </w:r>
      <w:r w:rsidRPr="003F6D50">
        <w:rPr>
          <w:vertAlign w:val="superscript"/>
        </w:rPr>
        <w:t>4</w:t>
      </w:r>
      <w:r w:rsidRPr="003F6D50">
        <w:t>panta pirmajai daļai, Komerclikuma 10.panta pirmajai daļai un Administratīvā procesa likuma 83.panta pirmajai daļai reģistra pienākums, saņemot spriedumu, ir pārskatīt tos lēmumus, kuri pieņemti, pamatojoties uz par spēkā neesošo atzīto akcionāru sapulces lēmumu. Līdz ar to 1.</w:t>
      </w:r>
      <w:r w:rsidR="002332B7" w:rsidRPr="003F6D50">
        <w:t> </w:t>
      </w:r>
      <w:r w:rsidRPr="003F6D50">
        <w:t>lēmums atzīstams par tiesisku.</w:t>
      </w:r>
    </w:p>
    <w:p w14:paraId="58BB9F7D" w14:textId="0B765C99" w:rsidR="00272D72" w:rsidRPr="003F6D50" w:rsidRDefault="00CD0623" w:rsidP="003F6D50">
      <w:pPr>
        <w:pStyle w:val="NormalWeb"/>
        <w:numPr>
          <w:ilvl w:val="1"/>
          <w:numId w:val="8"/>
        </w:numPr>
        <w:tabs>
          <w:tab w:val="clear" w:pos="360"/>
          <w:tab w:val="left" w:pos="1134"/>
        </w:tabs>
        <w:spacing w:line="276" w:lineRule="auto"/>
        <w:ind w:firstLine="567"/>
        <w:jc w:val="both"/>
      </w:pPr>
      <w:r w:rsidRPr="003F6D50">
        <w:t>Iebilstot pret 2.</w:t>
      </w:r>
      <w:r w:rsidR="002332B7" w:rsidRPr="003F6D50">
        <w:t> </w:t>
      </w:r>
      <w:r w:rsidRPr="003F6D50">
        <w:t xml:space="preserve">lēmumu, pieteicējs norāda, ka 2015.gada maijā grozītie statūtu noteikumi par to, ka </w:t>
      </w:r>
      <w:r w:rsidR="009051CC">
        <w:t>komerc</w:t>
      </w:r>
      <w:r w:rsidRPr="003F6D50">
        <w:t xml:space="preserve">sabiedrības darbiniekam, kas ir personāla akciju īpašnieks, izbeidzot darba tiesiskās attiecības, viņa personāla akcijas bez atlīdzības iegūst </w:t>
      </w:r>
      <w:r w:rsidR="009051CC">
        <w:t>komerc</w:t>
      </w:r>
      <w:r w:rsidRPr="003F6D50">
        <w:t xml:space="preserve">sabiedrība, ir pretrunā Komerclikuma 255.pantam un </w:t>
      </w:r>
      <w:r w:rsidR="00840BBF">
        <w:t xml:space="preserve">Latvijas Republikas </w:t>
      </w:r>
      <w:r w:rsidRPr="003F6D50">
        <w:t>Satversmes</w:t>
      </w:r>
      <w:r w:rsidR="00840BBF">
        <w:t xml:space="preserve"> (turpmāk </w:t>
      </w:r>
      <w:r w:rsidR="00840BBF" w:rsidRPr="003F6D50">
        <w:t>–</w:t>
      </w:r>
      <w:r w:rsidR="00840BBF">
        <w:t xml:space="preserve"> Satversme)</w:t>
      </w:r>
      <w:r w:rsidRPr="003F6D50">
        <w:t xml:space="preserve"> 105.pantam. Pēc būtības tādus pašus secinājumus izdarījusi tiesa, atzīstot par spēkā neesošiem iepriekšējo statūtu redakciju, un tiesas spriedums grozījumu reģistrēšanas brīdī bija reģistra rīcībā. </w:t>
      </w:r>
    </w:p>
    <w:p w14:paraId="5B408447" w14:textId="698DF5D8" w:rsidR="00CD0623" w:rsidRPr="003F6D50" w:rsidRDefault="00CD0623" w:rsidP="003F6D50">
      <w:pPr>
        <w:pStyle w:val="NormalWeb"/>
        <w:numPr>
          <w:ilvl w:val="1"/>
          <w:numId w:val="8"/>
        </w:numPr>
        <w:tabs>
          <w:tab w:val="clear" w:pos="360"/>
          <w:tab w:val="left" w:pos="1134"/>
        </w:tabs>
        <w:spacing w:line="276" w:lineRule="auto"/>
        <w:ind w:firstLine="567"/>
        <w:jc w:val="both"/>
      </w:pPr>
      <w:r w:rsidRPr="003F6D50">
        <w:t xml:space="preserve">Likuma „Par Latvijas Republikas Uzņēmumu reģistru” 14.panta pirmās daļas 5.punkts uzliek reģistram pienākumu pārbaudīt, vai statūtos ietverto noteikumu apjoms un saturs atbilst normatīvajiem aktiem un citiem reģistrācijas lietā esošajiem dokumentiem. Statūtu apjoma atbilstības normatīvajiem aktiem pārbaude ietver sevī pienākumu pārliecināties, vai statūtos ir Komerclikuma 144.pantā prasītās ziņas, ievērojot, ka netiek aizskarts privāttiesisko attiecību dalībnieku privātautonomijas princips. </w:t>
      </w:r>
      <w:r w:rsidR="00F4779C" w:rsidRPr="003F6D50">
        <w:t xml:space="preserve">Ievērojot minēto, dokumentu satura pārbaudes pienākums tulkojams sašaurināti, proti, reģistram jāpārbauda vai statūtos ietverto noteikumu esība nav tieši un nepārprotami aizliegta ar likumu, kā arī formālie jautājumi par statūtu atbilstību likumam.  </w:t>
      </w:r>
    </w:p>
    <w:p w14:paraId="3CF2FE1F" w14:textId="0BB43AA1" w:rsidR="00F4779C" w:rsidRPr="003F6D50" w:rsidRDefault="00F4779C" w:rsidP="003F6D50">
      <w:pPr>
        <w:pStyle w:val="NormalWeb"/>
        <w:numPr>
          <w:ilvl w:val="1"/>
          <w:numId w:val="8"/>
        </w:numPr>
        <w:tabs>
          <w:tab w:val="clear" w:pos="360"/>
          <w:tab w:val="left" w:pos="1134"/>
        </w:tabs>
        <w:spacing w:line="276" w:lineRule="auto"/>
        <w:ind w:firstLine="567"/>
        <w:jc w:val="both"/>
      </w:pPr>
      <w:r w:rsidRPr="003F6D50">
        <w:t>Atbilstoši Komerclikuma 144.panta pirmās daļas 8.pu</w:t>
      </w:r>
      <w:r w:rsidR="00730EA0" w:rsidRPr="003F6D50">
        <w:t>nktam statūtos var tikt iekļauti</w:t>
      </w:r>
      <w:r w:rsidRPr="003F6D50">
        <w:t xml:space="preserve"> no likuma atšķirīgi akciju atsavināšanas noteikumi. Tomēr reģistrs, pieņemto 2.</w:t>
      </w:r>
      <w:r w:rsidR="00840BBF">
        <w:t> </w:t>
      </w:r>
      <w:r w:rsidRPr="003F6D50">
        <w:t>lēmumu, nav pārliecināji</w:t>
      </w:r>
      <w:r w:rsidR="00341398">
        <w:t>e</w:t>
      </w:r>
      <w:r w:rsidRPr="003F6D50">
        <w:t xml:space="preserve">s, vai statūtu grozījumos minētās ziņas un noteikumi nav pretrunā ar iepriekš komersanta reģistrācijas lietā esošajiem dokumentiem vai ierakstiem. Proti, ar spriedumu, kurš pievienots sabiedrības reģistrācijas lietai, ir atzīts, ka statūtu noteikumi, kuri paredz, ka </w:t>
      </w:r>
      <w:r w:rsidR="009051CC">
        <w:t>komerc</w:t>
      </w:r>
      <w:r w:rsidRPr="003F6D50">
        <w:t xml:space="preserve">sabiedrības darbiniekam vai valdes loceklim, atstājot darba (amata) vietu, viņam piederošās </w:t>
      </w:r>
      <w:r w:rsidR="009051CC">
        <w:t>komerc</w:t>
      </w:r>
      <w:r w:rsidRPr="003F6D50">
        <w:t xml:space="preserve">sabiedrības personāla akcijas bez atlīdzības pāriet sabiedrības īpašumā, ir pretrunā ar Komerclikuma 255.panta astoto daļu un Satversmes 105.pantu un akcionāru sapulces </w:t>
      </w:r>
      <w:r w:rsidRPr="003F6D50">
        <w:lastRenderedPageBreak/>
        <w:t xml:space="preserve">lēmums, ar kuru šādi noteikumi pieņemti, ir atzīts par spēkā neesošu. Tā kā arī 2015.gada maija statūtu grozījumu 4.3.punkts, lai arī izteikts citiem vārdiem, satur tādus pašus noteikumus, tie ir pretrunā spriedumam. Līdz ar to reģistram bija pienākums atlikt dokumentu reģistrāciju, nosakot termiņu trūkumu novēršanai. </w:t>
      </w:r>
    </w:p>
    <w:p w14:paraId="1AB2B0AE" w14:textId="56DC6499" w:rsidR="00F4779C" w:rsidRPr="003F6D50" w:rsidRDefault="00F4779C" w:rsidP="003F6D50">
      <w:pPr>
        <w:pStyle w:val="NormalWeb"/>
        <w:numPr>
          <w:ilvl w:val="1"/>
          <w:numId w:val="8"/>
        </w:numPr>
        <w:tabs>
          <w:tab w:val="clear" w:pos="360"/>
          <w:tab w:val="left" w:pos="1134"/>
        </w:tabs>
        <w:spacing w:line="276" w:lineRule="auto"/>
        <w:ind w:firstLine="567"/>
        <w:jc w:val="both"/>
      </w:pPr>
      <w:r w:rsidRPr="003F6D50">
        <w:t>2.</w:t>
      </w:r>
      <w:r w:rsidR="00730EA0" w:rsidRPr="003F6D50">
        <w:t> </w:t>
      </w:r>
      <w:r w:rsidRPr="003F6D50">
        <w:t xml:space="preserve">lēmums ir zaudējis spēku, jo </w:t>
      </w:r>
      <w:r w:rsidR="00431317" w:rsidRPr="003F6D50">
        <w:t>2016.gada 7.jūnijā reģistrēts jauns ieraksts, līdz ar to iespējama vienīgi 2.</w:t>
      </w:r>
      <w:r w:rsidR="00730EA0" w:rsidRPr="003F6D50">
        <w:t> </w:t>
      </w:r>
      <w:r w:rsidR="00431317" w:rsidRPr="003F6D50">
        <w:t xml:space="preserve">lēmuma atzīšana par prettiesisku. </w:t>
      </w:r>
    </w:p>
    <w:p w14:paraId="32628BD1" w14:textId="77777777" w:rsidR="00182430" w:rsidRPr="003F6D50" w:rsidRDefault="00182430" w:rsidP="003F6D50">
      <w:pPr>
        <w:pStyle w:val="NormalWeb"/>
        <w:tabs>
          <w:tab w:val="left" w:pos="1134"/>
        </w:tabs>
        <w:spacing w:line="276" w:lineRule="auto"/>
        <w:ind w:left="567"/>
        <w:jc w:val="both"/>
      </w:pPr>
    </w:p>
    <w:p w14:paraId="54B6002D" w14:textId="39BC0678" w:rsidR="00251800" w:rsidRPr="003F6D50" w:rsidRDefault="00504B3F" w:rsidP="003F6D50">
      <w:pPr>
        <w:pStyle w:val="NormalWeb"/>
        <w:numPr>
          <w:ilvl w:val="0"/>
          <w:numId w:val="8"/>
        </w:numPr>
        <w:tabs>
          <w:tab w:val="clear" w:pos="-283"/>
          <w:tab w:val="left" w:pos="1134"/>
        </w:tabs>
        <w:spacing w:line="276" w:lineRule="auto"/>
        <w:ind w:left="0" w:firstLine="567"/>
        <w:jc w:val="both"/>
      </w:pPr>
      <w:r w:rsidRPr="003F6D50">
        <w:t xml:space="preserve">Trešā persona </w:t>
      </w:r>
      <w:r w:rsidR="00182430" w:rsidRPr="003F6D50">
        <w:t xml:space="preserve">iesniedza kasācijas sūdzību </w:t>
      </w:r>
      <w:r w:rsidR="00251800" w:rsidRPr="003F6D50">
        <w:t>par spriedumu</w:t>
      </w:r>
      <w:r w:rsidR="00182430" w:rsidRPr="003F6D50">
        <w:t xml:space="preserve"> daļā</w:t>
      </w:r>
      <w:r w:rsidR="00251800" w:rsidRPr="003F6D50">
        <w:t xml:space="preserve">, </w:t>
      </w:r>
      <w:r w:rsidR="009463E7">
        <w:t>kurā pieteikums apmierināts (</w:t>
      </w:r>
      <w:r w:rsidR="00D33D93" w:rsidRPr="003F6D50">
        <w:t>par prettiesisku atzīts 2.</w:t>
      </w:r>
      <w:r w:rsidR="00730EA0" w:rsidRPr="003F6D50">
        <w:t> </w:t>
      </w:r>
      <w:r w:rsidR="00D33D93" w:rsidRPr="003F6D50">
        <w:t>lēmums</w:t>
      </w:r>
      <w:r w:rsidR="009463E7">
        <w:t>)</w:t>
      </w:r>
      <w:r w:rsidR="00D33D93" w:rsidRPr="003F6D50">
        <w:t>. Sūdzībā</w:t>
      </w:r>
      <w:r w:rsidR="00251800" w:rsidRPr="003F6D50">
        <w:t xml:space="preserve"> norādīti turpmāk minētie argumenti. </w:t>
      </w:r>
    </w:p>
    <w:p w14:paraId="4CBE9292" w14:textId="1832DE6D" w:rsidR="00182430" w:rsidRPr="003F6D50" w:rsidRDefault="00BA0863" w:rsidP="003F6D50">
      <w:pPr>
        <w:pStyle w:val="NormalWeb"/>
        <w:numPr>
          <w:ilvl w:val="1"/>
          <w:numId w:val="8"/>
        </w:numPr>
        <w:tabs>
          <w:tab w:val="left" w:pos="1134"/>
        </w:tabs>
        <w:spacing w:line="276" w:lineRule="auto"/>
        <w:ind w:firstLine="567"/>
        <w:jc w:val="both"/>
      </w:pPr>
      <w:r w:rsidRPr="003F6D50">
        <w:t xml:space="preserve">Tiesa </w:t>
      </w:r>
      <w:r w:rsidR="00D33D93" w:rsidRPr="003F6D50">
        <w:t>nepareizi interpretējusi likuma „Par Latvijas Republikas Uzņēmumu reģistru” 14.panta pirmās daļas 5.punktu. Tiesa nepamatoti paplašināja normas tvērumu, norādot uz reģistra pienākumu pārbaudīt iesniegto statūtu grozījumu atbilstību tiesu nolēmumiem sabiedrības akcionāru savstarpējos strīdos</w:t>
      </w:r>
      <w:r w:rsidR="00F412EA" w:rsidRPr="003F6D50">
        <w:t xml:space="preserve"> un </w:t>
      </w:r>
      <w:r w:rsidR="00D33D93" w:rsidRPr="003F6D50">
        <w:t>salīdzināt dažādas statūtu redakcijas.</w:t>
      </w:r>
      <w:r w:rsidR="00F412EA" w:rsidRPr="003F6D50">
        <w:t xml:space="preserve"> Ievērojot, ka reģistram nav akcionāru strīdu izskatīšanas funkcija, trešās personas ieskatā ir pamatots pirmās instances tiesas secinājums, ka reģistra kompetencē neietilpst statūtu grozījumos un jaunajā statūtu redakcijā ietverto ziņu un noteikumu tiesisko seku izvērtēšana.</w:t>
      </w:r>
    </w:p>
    <w:p w14:paraId="573140C0" w14:textId="5F4DC9AD" w:rsidR="00F412EA" w:rsidRPr="003F6D50" w:rsidRDefault="00F412EA" w:rsidP="003F6D50">
      <w:pPr>
        <w:pStyle w:val="NormalWeb"/>
        <w:numPr>
          <w:ilvl w:val="1"/>
          <w:numId w:val="8"/>
        </w:numPr>
        <w:tabs>
          <w:tab w:val="left" w:pos="1134"/>
        </w:tabs>
        <w:spacing w:line="276" w:lineRule="auto"/>
        <w:ind w:firstLine="567"/>
        <w:jc w:val="both"/>
      </w:pPr>
      <w:r w:rsidRPr="003F6D50">
        <w:t xml:space="preserve">Spriedumā ietverti pretrunīgi argumenti par reģistra kompetenci. No vienas puses, tiesa norāda, ka Jelgavas tiesas sprieduma izpilde ir </w:t>
      </w:r>
      <w:r w:rsidR="009051CC">
        <w:t>komerc</w:t>
      </w:r>
      <w:r w:rsidRPr="003F6D50">
        <w:t xml:space="preserve">sabiedrības pienākums un reģistrs nespēj izvērtēt statūtu noteikumu atbilstību visiem normatīvajiem aktiem, bet, no otras, ir paplašināta reģistra kompetence. Tiesas spriedums ir arī konceptuāli neizpildāms. Pat atbilstoši tiesas argumentiem par spēkā neesošu būtu jāatzīst strīdus noteikums par personāla akciju apriti starp akcionāriem un </w:t>
      </w:r>
      <w:r w:rsidR="00BD434A">
        <w:t>komerc</w:t>
      </w:r>
      <w:r w:rsidRPr="003F6D50">
        <w:t>sabiedrību pēc darba tiesiskajām attiecībām, nevis viss 4.statūtu punkts.</w:t>
      </w:r>
    </w:p>
    <w:p w14:paraId="788AE127" w14:textId="4C0909F5" w:rsidR="00F412EA" w:rsidRPr="003F6D50" w:rsidRDefault="00F412EA" w:rsidP="003F6D50">
      <w:pPr>
        <w:pStyle w:val="NormalWeb"/>
        <w:numPr>
          <w:ilvl w:val="1"/>
          <w:numId w:val="8"/>
        </w:numPr>
        <w:tabs>
          <w:tab w:val="left" w:pos="1134"/>
        </w:tabs>
        <w:spacing w:line="276" w:lineRule="auto"/>
        <w:ind w:firstLine="567"/>
        <w:jc w:val="both"/>
      </w:pPr>
      <w:r w:rsidRPr="003F6D50">
        <w:t>Tiesa nepareizi interpretējusi likuma „Par Latvijas Republikas Uzņēmumu reģistru” 14.panta ceturto daļu un tā piemērota nepareizi sistēmiskā aspektā. Ja tiesa būtu piemērojusi Komerclikuma 286.pantu, kas paredz vispārējās jurisdikcijas tiesas kontroli par akcionāru sapulču lēmumiem, tiesa neatzītu 2.</w:t>
      </w:r>
      <w:r w:rsidR="00730EA0" w:rsidRPr="003F6D50">
        <w:t> </w:t>
      </w:r>
      <w:r w:rsidRPr="003F6D50">
        <w:t xml:space="preserve">lēmumu par prettiesisku. Ņemams arī vērā, ka </w:t>
      </w:r>
      <w:r w:rsidR="000F3067" w:rsidRPr="003F6D50">
        <w:t>n</w:t>
      </w:r>
      <w:r w:rsidRPr="003F6D50">
        <w:t xml:space="preserve">o reģistra darbībām, pievienojot statūtus lietai, nav atkarīga statūtu spēkā esamība. </w:t>
      </w:r>
    </w:p>
    <w:p w14:paraId="4858908E" w14:textId="77777777" w:rsidR="00182430" w:rsidRPr="003F6D50" w:rsidRDefault="00182430" w:rsidP="003F6D50">
      <w:pPr>
        <w:pStyle w:val="NormalWeb"/>
        <w:tabs>
          <w:tab w:val="left" w:pos="1134"/>
        </w:tabs>
        <w:spacing w:line="276" w:lineRule="auto"/>
        <w:ind w:left="567"/>
        <w:jc w:val="both"/>
      </w:pPr>
    </w:p>
    <w:p w14:paraId="2B0DFA1A" w14:textId="21FF17C1" w:rsidR="002008C9" w:rsidRPr="003F6D50" w:rsidRDefault="00504B3F" w:rsidP="003F6D50">
      <w:pPr>
        <w:pStyle w:val="NormalWeb"/>
        <w:numPr>
          <w:ilvl w:val="0"/>
          <w:numId w:val="8"/>
        </w:numPr>
        <w:tabs>
          <w:tab w:val="clear" w:pos="-283"/>
          <w:tab w:val="left" w:pos="1134"/>
        </w:tabs>
        <w:spacing w:line="276" w:lineRule="auto"/>
        <w:ind w:left="0" w:firstLine="567"/>
        <w:jc w:val="both"/>
      </w:pPr>
      <w:r w:rsidRPr="003F6D50">
        <w:t>Uzņēmumu reģistrs</w:t>
      </w:r>
      <w:r w:rsidR="00713815" w:rsidRPr="003F6D50">
        <w:t xml:space="preserve"> </w:t>
      </w:r>
      <w:r w:rsidR="00182430" w:rsidRPr="003F6D50">
        <w:t xml:space="preserve">iesniedza kasācijas sūdzību </w:t>
      </w:r>
      <w:r w:rsidR="00736752" w:rsidRPr="003F6D50">
        <w:t>par spriedumu</w:t>
      </w:r>
      <w:r w:rsidR="00182430" w:rsidRPr="003F6D50">
        <w:t xml:space="preserve"> daļā</w:t>
      </w:r>
      <w:r w:rsidR="00736752" w:rsidRPr="003F6D50">
        <w:t>, kurā</w:t>
      </w:r>
      <w:r w:rsidR="00D12997" w:rsidRPr="003F6D50">
        <w:t xml:space="preserve"> pieteikums apmierināts</w:t>
      </w:r>
      <w:r w:rsidR="009463E7">
        <w:t xml:space="preserve"> (</w:t>
      </w:r>
      <w:r w:rsidR="009463E7" w:rsidRPr="003F6D50">
        <w:t>par prettiesisku atzīts 2. lēmums</w:t>
      </w:r>
      <w:r w:rsidR="009463E7">
        <w:t>)</w:t>
      </w:r>
      <w:r w:rsidR="009463E7" w:rsidRPr="003F6D50">
        <w:t>.</w:t>
      </w:r>
      <w:r w:rsidR="00D12997" w:rsidRPr="003F6D50">
        <w:t xml:space="preserve"> Sūdzībā</w:t>
      </w:r>
      <w:r w:rsidR="00736752" w:rsidRPr="003F6D50">
        <w:t xml:space="preserve"> norādīti turpmāk minētie argumenti</w:t>
      </w:r>
      <w:r w:rsidR="002008C9" w:rsidRPr="003F6D50">
        <w:t xml:space="preserve">. </w:t>
      </w:r>
    </w:p>
    <w:p w14:paraId="5BADE677" w14:textId="366A5639" w:rsidR="00881CBA" w:rsidRPr="003F6D50" w:rsidRDefault="00D12997" w:rsidP="003F6D50">
      <w:pPr>
        <w:pStyle w:val="NormalWeb"/>
        <w:numPr>
          <w:ilvl w:val="1"/>
          <w:numId w:val="8"/>
        </w:numPr>
        <w:tabs>
          <w:tab w:val="left" w:pos="1134"/>
        </w:tabs>
        <w:spacing w:line="276" w:lineRule="auto"/>
        <w:ind w:firstLine="567"/>
        <w:jc w:val="both"/>
      </w:pPr>
      <w:r w:rsidRPr="003F6D50">
        <w:t xml:space="preserve">Atbilstoši Komerclikuma 286.panta pirmajai daļai likumdevējs paredzējis, ka tikai vispārējās jurisdikcijas tiesa likumā noteiktos gadījumos var atzīt akcionāru sapulcē pieņemtos lēmumus par spēkā neesošiem. Reģistram šādu tiesību izšķirt civiltiesiska rakstura strīdu nav. </w:t>
      </w:r>
    </w:p>
    <w:p w14:paraId="396F4A42" w14:textId="6E86A443" w:rsidR="00881CBA" w:rsidRPr="003F6D50" w:rsidRDefault="006D1F42" w:rsidP="003F6D50">
      <w:pPr>
        <w:pStyle w:val="NormalWeb"/>
        <w:numPr>
          <w:ilvl w:val="1"/>
          <w:numId w:val="8"/>
        </w:numPr>
        <w:tabs>
          <w:tab w:val="left" w:pos="1134"/>
        </w:tabs>
        <w:spacing w:line="276" w:lineRule="auto"/>
        <w:ind w:firstLine="567"/>
        <w:jc w:val="both"/>
      </w:pPr>
      <w:r w:rsidRPr="003F6D50">
        <w:t xml:space="preserve">Reģistra valsts notārs pārbauda, vai </w:t>
      </w:r>
      <w:r w:rsidR="00BD434A">
        <w:t>komer</w:t>
      </w:r>
      <w:r w:rsidR="002B438D">
        <w:t>c</w:t>
      </w:r>
      <w:r w:rsidRPr="003F6D50">
        <w:t>sabiedrības statūtu grozījumos un jaunajā statūtu redakcijā ietverto ziņu un noteikumu apjoms un saturs atbilst konkrētajam spriedumam, kā arī normatīvajiem aktiem, tomēr valsts notāra kompetencē neietilpst statūtu ziņu un noteikumu tiesisko seku izvērtēšana. Valsts notārs nevērtē, kāpēc tiesa atzinusi pār spēkā neesošu konkrēto sapulces lēmumu, bet gan ņem vērā sprieduma nolemjošajā daļā konstatēto, ka konkrētais sapulces lēmums atzīts par spēkā neesošu.</w:t>
      </w:r>
      <w:r w:rsidR="00881CBA" w:rsidRPr="003F6D50">
        <w:t xml:space="preserve"> </w:t>
      </w:r>
      <w:r w:rsidR="00182430" w:rsidRPr="003F6D50">
        <w:t xml:space="preserve"> </w:t>
      </w:r>
    </w:p>
    <w:p w14:paraId="7CB2BAA1" w14:textId="10ECE5E7" w:rsidR="002C6DED" w:rsidRPr="003F6D50" w:rsidRDefault="002C6DED" w:rsidP="003F6D50">
      <w:pPr>
        <w:pStyle w:val="NormalWeb"/>
        <w:numPr>
          <w:ilvl w:val="1"/>
          <w:numId w:val="8"/>
        </w:numPr>
        <w:tabs>
          <w:tab w:val="left" w:pos="1134"/>
        </w:tabs>
        <w:spacing w:line="276" w:lineRule="auto"/>
        <w:ind w:firstLine="567"/>
        <w:jc w:val="both"/>
      </w:pPr>
      <w:r w:rsidRPr="003F6D50">
        <w:t xml:space="preserve">Ja tikusi sasaukta jauna akcionāru sapulce, reģistram nav pamata uzskatīt, ka iepriekš pieņemts tiesas nolēmums par citiem lēmumiem būtu attiecināms arī uz vēlāk pieņemtiem lēmumiem. Reģistra valsts notārs varētu vērtēt, vai šādi akcionāru sapulces lēmumi nav identiski, tomēr arī tas ne vienmēr būs pamats, lai nereģistrētu pieteiktās izmaiņas, jo lēmumu atzīšana par spēkā neesošiem var būt saistīta arī ar, piemēram, konkrētās sapulces sasaukšanas kārtību. Turklāt arī niecīgas izmaiņas var kardināli mainīt statūtu saturu. Tiesas argumentācija ir </w:t>
      </w:r>
      <w:r w:rsidRPr="003F6D50">
        <w:lastRenderedPageBreak/>
        <w:t xml:space="preserve">pretrunīga, jo vienlaikus secināts, ka jautājums par statūtos iekļauto vienošanos vērtējams civilprocesuālā kārtībā, un arī, ka valsts notāram šie noteikumi tomēr bija jāvērtē.  </w:t>
      </w:r>
    </w:p>
    <w:p w14:paraId="2EA87DBF" w14:textId="034E764D" w:rsidR="002C6DED" w:rsidRPr="003F6D50" w:rsidRDefault="002C6DED" w:rsidP="003F6D50">
      <w:pPr>
        <w:pStyle w:val="NormalWeb"/>
        <w:numPr>
          <w:ilvl w:val="1"/>
          <w:numId w:val="8"/>
        </w:numPr>
        <w:tabs>
          <w:tab w:val="left" w:pos="1134"/>
        </w:tabs>
        <w:spacing w:line="276" w:lineRule="auto"/>
        <w:ind w:firstLine="567"/>
        <w:jc w:val="both"/>
      </w:pPr>
      <w:r w:rsidRPr="003F6D50">
        <w:t>Tiesa arī nepamatoti nor</w:t>
      </w:r>
      <w:r w:rsidR="00D6725A" w:rsidRPr="003F6D50">
        <w:t xml:space="preserve">ādījusi, ka Jelgavas tiesas spriedums </w:t>
      </w:r>
      <w:r w:rsidR="00D6725A" w:rsidRPr="002B438D">
        <w:t xml:space="preserve">pievienots </w:t>
      </w:r>
      <w:r w:rsidR="00BD434A" w:rsidRPr="002B438D">
        <w:t>komersanta</w:t>
      </w:r>
      <w:r w:rsidR="00D6725A" w:rsidRPr="002B438D">
        <w:t xml:space="preserve"> reģistrācijas lietai. Izskatāmajā lietā uz sprieduma pamata netika izdarīti ieraksti</w:t>
      </w:r>
      <w:r w:rsidR="00D6725A" w:rsidRPr="003F6D50">
        <w:t xml:space="preserve"> un tiesas spriedums nav lietai pievienojams dokuments, pamatojoties uz likuma „Par Latvijas Republikas Uzņēmumu reģistru” 17.pantu. </w:t>
      </w:r>
    </w:p>
    <w:p w14:paraId="02F62816" w14:textId="77777777" w:rsidR="000F4F70" w:rsidRPr="003F6D50" w:rsidRDefault="000F4F70" w:rsidP="003F6D50">
      <w:pPr>
        <w:pStyle w:val="NormalWeb"/>
        <w:tabs>
          <w:tab w:val="left" w:pos="1134"/>
        </w:tabs>
        <w:spacing w:line="276" w:lineRule="auto"/>
        <w:ind w:firstLine="567"/>
        <w:jc w:val="both"/>
      </w:pPr>
    </w:p>
    <w:p w14:paraId="70B5E031" w14:textId="77777777" w:rsidR="002008C9" w:rsidRPr="003F6D50" w:rsidRDefault="002008C9" w:rsidP="003071FE">
      <w:pPr>
        <w:spacing w:line="276" w:lineRule="auto"/>
        <w:jc w:val="center"/>
        <w:rPr>
          <w:b/>
          <w:lang w:eastAsia="lv-LV"/>
        </w:rPr>
      </w:pPr>
      <w:r w:rsidRPr="003F6D50">
        <w:rPr>
          <w:b/>
          <w:lang w:eastAsia="lv-LV"/>
        </w:rPr>
        <w:t>Motīvu daļa</w:t>
      </w:r>
    </w:p>
    <w:p w14:paraId="0C66AAF8" w14:textId="77777777" w:rsidR="002008C9" w:rsidRPr="003F6D50" w:rsidRDefault="002008C9" w:rsidP="003F6D50">
      <w:pPr>
        <w:spacing w:line="276" w:lineRule="auto"/>
        <w:ind w:firstLine="567"/>
        <w:jc w:val="both"/>
        <w:rPr>
          <w:b/>
          <w:lang w:eastAsia="lv-LV"/>
        </w:rPr>
      </w:pPr>
    </w:p>
    <w:p w14:paraId="38E742C9" w14:textId="7A12BE51" w:rsidR="00DA73EA" w:rsidRPr="003F6D50" w:rsidRDefault="001C4E8F" w:rsidP="003F6D50">
      <w:pPr>
        <w:pStyle w:val="ListParagraph"/>
        <w:numPr>
          <w:ilvl w:val="0"/>
          <w:numId w:val="8"/>
        </w:numPr>
        <w:spacing w:after="0" w:line="276" w:lineRule="auto"/>
        <w:ind w:left="0" w:firstLine="567"/>
        <w:contextualSpacing/>
        <w:jc w:val="both"/>
        <w:rPr>
          <w:lang w:val="lv-LV"/>
        </w:rPr>
      </w:pPr>
      <w:r w:rsidRPr="003F6D50">
        <w:rPr>
          <w:rFonts w:ascii="Times New Roman" w:hAnsi="Times New Roman"/>
          <w:sz w:val="24"/>
          <w:szCs w:val="24"/>
          <w:lang w:val="lv-LV"/>
        </w:rPr>
        <w:t>Lietā ir strīds par likuma „Par Latvijas Republikas Uzņēmumu reģistru” 14.panta pirmās daļas 5.punkta interpretāciju</w:t>
      </w:r>
      <w:r w:rsidR="00341398">
        <w:rPr>
          <w:rFonts w:ascii="Times New Roman" w:hAnsi="Times New Roman"/>
          <w:sz w:val="24"/>
          <w:szCs w:val="24"/>
          <w:lang w:val="lv-LV"/>
        </w:rPr>
        <w:t xml:space="preserve"> un piemērošanu</w:t>
      </w:r>
      <w:r w:rsidRPr="003F6D50">
        <w:rPr>
          <w:rFonts w:ascii="Times New Roman" w:hAnsi="Times New Roman"/>
          <w:sz w:val="24"/>
          <w:szCs w:val="24"/>
          <w:lang w:val="lv-LV"/>
        </w:rPr>
        <w:t>, precīzāk,</w:t>
      </w:r>
      <w:r w:rsidR="002332B7" w:rsidRPr="003F6D50">
        <w:rPr>
          <w:rFonts w:ascii="Times New Roman" w:hAnsi="Times New Roman"/>
          <w:sz w:val="24"/>
          <w:szCs w:val="24"/>
          <w:lang w:val="lv-LV"/>
        </w:rPr>
        <w:t xml:space="preserve"> par </w:t>
      </w:r>
      <w:r w:rsidRPr="003F6D50">
        <w:rPr>
          <w:rFonts w:ascii="Times New Roman" w:hAnsi="Times New Roman"/>
          <w:sz w:val="24"/>
          <w:szCs w:val="24"/>
          <w:lang w:val="lv-LV"/>
        </w:rPr>
        <w:t>no tās izrietoš</w:t>
      </w:r>
      <w:r w:rsidR="002332B7" w:rsidRPr="003F6D50">
        <w:rPr>
          <w:rFonts w:ascii="Times New Roman" w:hAnsi="Times New Roman"/>
          <w:sz w:val="24"/>
          <w:szCs w:val="24"/>
          <w:lang w:val="lv-LV"/>
        </w:rPr>
        <w:t>aj</w:t>
      </w:r>
      <w:r w:rsidRPr="003F6D50">
        <w:rPr>
          <w:rFonts w:ascii="Times New Roman" w:hAnsi="Times New Roman"/>
          <w:sz w:val="24"/>
          <w:szCs w:val="24"/>
          <w:lang w:val="lv-LV"/>
        </w:rPr>
        <w:t>ā</w:t>
      </w:r>
      <w:r w:rsidR="002332B7" w:rsidRPr="003F6D50">
        <w:rPr>
          <w:rFonts w:ascii="Times New Roman" w:hAnsi="Times New Roman"/>
          <w:sz w:val="24"/>
          <w:szCs w:val="24"/>
          <w:lang w:val="lv-LV"/>
        </w:rPr>
        <w:t>m</w:t>
      </w:r>
      <w:r w:rsidRPr="003F6D50">
        <w:rPr>
          <w:rFonts w:ascii="Times New Roman" w:hAnsi="Times New Roman"/>
          <w:sz w:val="24"/>
          <w:szCs w:val="24"/>
          <w:lang w:val="lv-LV"/>
        </w:rPr>
        <w:t xml:space="preserve"> Uzņēmumu reģistra kompetences robežām. </w:t>
      </w:r>
      <w:r w:rsidR="00A635CF" w:rsidRPr="003F6D50">
        <w:rPr>
          <w:rFonts w:ascii="Times New Roman" w:hAnsi="Times New Roman"/>
          <w:sz w:val="24"/>
          <w:szCs w:val="24"/>
          <w:lang w:val="lv-LV"/>
        </w:rPr>
        <w:t>Izvērt</w:t>
      </w:r>
      <w:r w:rsidRPr="003F6D50">
        <w:rPr>
          <w:rFonts w:ascii="Times New Roman" w:hAnsi="Times New Roman"/>
          <w:sz w:val="24"/>
          <w:szCs w:val="24"/>
          <w:lang w:val="lv-LV"/>
        </w:rPr>
        <w:t>ējot sprieduma un kasācijas sūdzību argumentus, Senāts atzīst, ka spriedums nav pamatots un ir atceļams.</w:t>
      </w:r>
      <w:r w:rsidR="00A64461" w:rsidRPr="003F6D50">
        <w:rPr>
          <w:rFonts w:ascii="Times New Roman" w:hAnsi="Times New Roman"/>
          <w:sz w:val="24"/>
          <w:szCs w:val="24"/>
          <w:lang w:val="lv-LV"/>
        </w:rPr>
        <w:t xml:space="preserve"> </w:t>
      </w:r>
    </w:p>
    <w:p w14:paraId="10CAD4C7" w14:textId="77777777" w:rsidR="00504B3F" w:rsidRPr="003F6D50" w:rsidRDefault="00504B3F" w:rsidP="003F6D50">
      <w:pPr>
        <w:pStyle w:val="ListParagraph"/>
        <w:spacing w:after="0" w:line="276" w:lineRule="auto"/>
        <w:ind w:left="567"/>
        <w:contextualSpacing/>
        <w:jc w:val="both"/>
        <w:rPr>
          <w:lang w:val="lv-LV"/>
        </w:rPr>
      </w:pPr>
    </w:p>
    <w:p w14:paraId="1631AE85" w14:textId="6EDC3BD9" w:rsidR="005666BA" w:rsidRPr="003F6D50" w:rsidRDefault="005666BA"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3F6D50">
        <w:rPr>
          <w:rFonts w:ascii="Times New Roman" w:hAnsi="Times New Roman"/>
          <w:sz w:val="24"/>
          <w:szCs w:val="24"/>
          <w:lang w:val="lv-LV"/>
        </w:rPr>
        <w:t>Senāta judikatūrā atzīts, ka atbilstoši likuma „Par Latvijas Republikas Uzņēmumu reģistru” 14.pantā noteiktajai Uzņēmumu reģistra kompetencei, reģistrs pārbauda, vai pieteikuma</w:t>
      </w:r>
      <w:r w:rsidR="005C01E6" w:rsidRPr="003F6D50">
        <w:rPr>
          <w:rFonts w:ascii="Times New Roman" w:hAnsi="Times New Roman"/>
          <w:sz w:val="24"/>
          <w:szCs w:val="24"/>
          <w:lang w:val="lv-LV"/>
        </w:rPr>
        <w:t>m</w:t>
      </w:r>
      <w:r w:rsidRPr="003F6D50">
        <w:rPr>
          <w:rFonts w:ascii="Times New Roman" w:hAnsi="Times New Roman"/>
          <w:sz w:val="24"/>
          <w:szCs w:val="24"/>
          <w:lang w:val="lv-LV"/>
        </w:rPr>
        <w:t xml:space="preserve"> par izmaiņu izdarīšanu reģistrā ir pievienoti šādai reģistrācijai tiesību norm</w:t>
      </w:r>
      <w:r w:rsidR="005C01E6" w:rsidRPr="003F6D50">
        <w:rPr>
          <w:rFonts w:ascii="Times New Roman" w:hAnsi="Times New Roman"/>
          <w:sz w:val="24"/>
          <w:szCs w:val="24"/>
          <w:lang w:val="lv-LV"/>
        </w:rPr>
        <w:t>ās noteiktie dokumenti</w:t>
      </w:r>
      <w:r w:rsidRPr="003F6D50">
        <w:rPr>
          <w:rFonts w:ascii="Times New Roman" w:hAnsi="Times New Roman"/>
          <w:sz w:val="24"/>
          <w:szCs w:val="24"/>
          <w:lang w:val="lv-LV"/>
        </w:rPr>
        <w:t xml:space="preserve"> un iesniegto dokumentu atbilstību tiesību normu prasībām, taču nepārbauda lēmuma pieņemšanas faktiskos apstākļus (</w:t>
      </w:r>
      <w:r w:rsidRPr="003F6D50">
        <w:rPr>
          <w:rFonts w:ascii="Times New Roman" w:hAnsi="Times New Roman"/>
          <w:i/>
          <w:sz w:val="24"/>
          <w:szCs w:val="24"/>
          <w:lang w:val="lv-LV"/>
        </w:rPr>
        <w:t>piemēram, Senāta 2015.gada 17.decembra lēmum</w:t>
      </w:r>
      <w:r w:rsidR="005C01E6" w:rsidRPr="003F6D50">
        <w:rPr>
          <w:rFonts w:ascii="Times New Roman" w:hAnsi="Times New Roman"/>
          <w:i/>
          <w:sz w:val="24"/>
          <w:szCs w:val="24"/>
          <w:lang w:val="lv-LV"/>
        </w:rPr>
        <w:t>a</w:t>
      </w:r>
      <w:r w:rsidRPr="003F6D50">
        <w:rPr>
          <w:rFonts w:ascii="Times New Roman" w:hAnsi="Times New Roman"/>
          <w:i/>
          <w:sz w:val="24"/>
          <w:szCs w:val="24"/>
          <w:lang w:val="lv-LV"/>
        </w:rPr>
        <w:t xml:space="preserve"> lietā Nr. SKA-1444/2015 (A420432712)</w:t>
      </w:r>
      <w:r w:rsidRPr="003F6D50">
        <w:rPr>
          <w:i/>
          <w:lang w:val="lv-LV"/>
        </w:rPr>
        <w:t xml:space="preserve"> </w:t>
      </w:r>
      <w:r w:rsidRPr="003F6D50">
        <w:rPr>
          <w:rFonts w:ascii="Times New Roman" w:hAnsi="Times New Roman"/>
          <w:i/>
          <w:sz w:val="24"/>
          <w:szCs w:val="24"/>
          <w:lang w:val="lv-LV"/>
        </w:rPr>
        <w:t>7.punkts</w:t>
      </w:r>
      <w:r w:rsidRPr="003F6D50">
        <w:rPr>
          <w:rFonts w:ascii="Times New Roman" w:hAnsi="Times New Roman"/>
          <w:sz w:val="24"/>
          <w:szCs w:val="24"/>
          <w:lang w:val="lv-LV"/>
        </w:rPr>
        <w:t>)</w:t>
      </w:r>
      <w:r w:rsidR="001C4E8F" w:rsidRPr="003F6D50">
        <w:rPr>
          <w:rFonts w:ascii="Times New Roman" w:hAnsi="Times New Roman"/>
          <w:sz w:val="24"/>
          <w:szCs w:val="24"/>
          <w:lang w:val="lv-LV"/>
        </w:rPr>
        <w:t xml:space="preserve">. Arī tiesa pārsūdzētajā spriedumā atsaukusies uz </w:t>
      </w:r>
      <w:r w:rsidR="00730EA0" w:rsidRPr="003F6D50">
        <w:rPr>
          <w:rFonts w:ascii="Times New Roman" w:hAnsi="Times New Roman"/>
          <w:sz w:val="24"/>
          <w:szCs w:val="24"/>
          <w:lang w:val="lv-LV"/>
        </w:rPr>
        <w:t xml:space="preserve">šo </w:t>
      </w:r>
      <w:r w:rsidR="001C4E8F" w:rsidRPr="003F6D50">
        <w:rPr>
          <w:rFonts w:ascii="Times New Roman" w:hAnsi="Times New Roman"/>
          <w:sz w:val="24"/>
          <w:szCs w:val="24"/>
          <w:lang w:val="lv-LV"/>
        </w:rPr>
        <w:t>Senāta judikatūru</w:t>
      </w:r>
      <w:r w:rsidR="00730EA0" w:rsidRPr="003F6D50">
        <w:rPr>
          <w:rFonts w:ascii="Times New Roman" w:hAnsi="Times New Roman"/>
          <w:sz w:val="24"/>
          <w:szCs w:val="24"/>
          <w:lang w:val="lv-LV"/>
        </w:rPr>
        <w:t xml:space="preserve"> un t</w:t>
      </w:r>
      <w:r w:rsidR="001C4E8F" w:rsidRPr="003F6D50">
        <w:rPr>
          <w:rFonts w:ascii="Times New Roman" w:hAnsi="Times New Roman"/>
          <w:sz w:val="24"/>
          <w:szCs w:val="24"/>
          <w:lang w:val="lv-LV"/>
        </w:rPr>
        <w:t xml:space="preserve">iktāl </w:t>
      </w:r>
      <w:r w:rsidR="002332B7" w:rsidRPr="003F6D50">
        <w:rPr>
          <w:rFonts w:ascii="Times New Roman" w:hAnsi="Times New Roman"/>
          <w:sz w:val="24"/>
          <w:szCs w:val="24"/>
          <w:lang w:val="lv-LV"/>
        </w:rPr>
        <w:t xml:space="preserve">par apgabaltiesas izdarītajiem secinājumiem iebildumi kasācijas sūdzībās nav celti. Arī Senāts nesaskata pamatu atkāpties no šīm atziņām. </w:t>
      </w:r>
      <w:r w:rsidR="000C5043" w:rsidRPr="003F6D50">
        <w:rPr>
          <w:rFonts w:ascii="Times New Roman" w:hAnsi="Times New Roman"/>
          <w:sz w:val="24"/>
          <w:szCs w:val="24"/>
          <w:lang w:val="lv-LV"/>
        </w:rPr>
        <w:t xml:space="preserve"> </w:t>
      </w:r>
    </w:p>
    <w:p w14:paraId="6D908E09" w14:textId="77777777" w:rsidR="00730EA0" w:rsidRPr="003F6D50" w:rsidRDefault="00730EA0" w:rsidP="003F6D50">
      <w:pPr>
        <w:pStyle w:val="ListParagraph"/>
        <w:spacing w:after="0" w:line="276" w:lineRule="auto"/>
        <w:rPr>
          <w:rFonts w:ascii="Times New Roman" w:hAnsi="Times New Roman"/>
          <w:sz w:val="24"/>
          <w:szCs w:val="24"/>
          <w:lang w:val="lv-LV"/>
        </w:rPr>
      </w:pPr>
    </w:p>
    <w:p w14:paraId="62B1BD80" w14:textId="3E588C56" w:rsidR="002272DF" w:rsidRPr="002B438D" w:rsidRDefault="00730EA0"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3F6D50">
        <w:rPr>
          <w:rFonts w:ascii="Times New Roman" w:hAnsi="Times New Roman"/>
          <w:sz w:val="24"/>
          <w:szCs w:val="24"/>
          <w:lang w:val="lv-LV"/>
        </w:rPr>
        <w:t xml:space="preserve">Atsaucoties uz šo judikatūru, tiesa secinājusi, ka reģistram noteiktais dokumentu satura pārbaudes pienākums interpretējams sašaurināti un pārbaudāms, vai statūti atbilst formālajām likuma prasībām, kā arī vai tajos ietverto noteikumu esība nav tieši un nepārprotami aizliegta ar likumu. Tāpat tiesa konstatējusi, ka Komerclikuma 144.panta pirmās daļas 8.punkts pieļauj iekļaut statūtos no likuma atšķirīgus akciju atsavināšanas noteikumus. Prettiesiskumu Uzņēmumu reģistra rīcībā tiesa saskatīja tieši apstāklī, ka reģistrs nav pārbaudījis </w:t>
      </w:r>
      <w:r w:rsidR="00DE17F6" w:rsidRPr="003F6D50">
        <w:rPr>
          <w:rFonts w:ascii="Times New Roman" w:hAnsi="Times New Roman"/>
          <w:sz w:val="24"/>
          <w:szCs w:val="24"/>
          <w:lang w:val="lv-LV"/>
        </w:rPr>
        <w:t xml:space="preserve">statūtu grozījumu atbilstību reģistrācijas lietā esošajiem dokumentiem, proti, spriedumam civillietā. Šāds tiesas secinājums balstīts uz </w:t>
      </w:r>
      <w:r w:rsidR="00262157" w:rsidRPr="003F6D50">
        <w:rPr>
          <w:rFonts w:ascii="Times New Roman" w:hAnsi="Times New Roman"/>
          <w:sz w:val="24"/>
          <w:szCs w:val="24"/>
          <w:lang w:val="lv-LV"/>
        </w:rPr>
        <w:t xml:space="preserve">neargumentētu </w:t>
      </w:r>
      <w:r w:rsidR="00DE17F6" w:rsidRPr="003F6D50">
        <w:rPr>
          <w:rFonts w:ascii="Times New Roman" w:hAnsi="Times New Roman"/>
          <w:sz w:val="24"/>
          <w:szCs w:val="24"/>
          <w:lang w:val="lv-LV"/>
        </w:rPr>
        <w:t xml:space="preserve">pieņēmumu, ka konkrētais spriedums ir reģistrācijas lietai pievienots dokuments, kā arī kļūdainu reģistram noteiktā pārbaudes pienākuma </w:t>
      </w:r>
      <w:r w:rsidR="00DE17F6" w:rsidRPr="002B438D">
        <w:rPr>
          <w:rFonts w:ascii="Times New Roman" w:hAnsi="Times New Roman"/>
          <w:sz w:val="24"/>
          <w:szCs w:val="24"/>
          <w:lang w:val="lv-LV"/>
        </w:rPr>
        <w:t xml:space="preserve">tvērumu. </w:t>
      </w:r>
    </w:p>
    <w:p w14:paraId="73646159" w14:textId="77777777" w:rsidR="002272DF" w:rsidRPr="002B438D" w:rsidRDefault="002272DF" w:rsidP="003F6D50">
      <w:pPr>
        <w:pStyle w:val="ListParagraph"/>
        <w:spacing w:after="0" w:line="276" w:lineRule="auto"/>
        <w:rPr>
          <w:rFonts w:ascii="Times New Roman" w:hAnsi="Times New Roman"/>
          <w:sz w:val="24"/>
          <w:szCs w:val="24"/>
          <w:lang w:val="lv-LV"/>
        </w:rPr>
      </w:pPr>
    </w:p>
    <w:p w14:paraId="39AA8516" w14:textId="77D98C73" w:rsidR="003A15EA" w:rsidRPr="003F6D50" w:rsidRDefault="00677DE3"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2B438D">
        <w:rPr>
          <w:rFonts w:ascii="Times New Roman" w:hAnsi="Times New Roman"/>
          <w:sz w:val="24"/>
          <w:szCs w:val="24"/>
          <w:lang w:val="lv-LV"/>
        </w:rPr>
        <w:t xml:space="preserve">Atbilstoši likuma „Par Latvijas Republikas Uzņēmumu reģistru” 17.pantam komersanta reģistrācijas lietai pievienojami dokumenti, uz kuru pamata izdarīti komercreģistra ieraksti, kā arī citi likumā noteiktie dokumenti. </w:t>
      </w:r>
      <w:r w:rsidR="00DE17F6" w:rsidRPr="002B438D">
        <w:rPr>
          <w:rFonts w:ascii="Times New Roman" w:hAnsi="Times New Roman"/>
          <w:sz w:val="24"/>
          <w:szCs w:val="24"/>
          <w:lang w:val="lv-LV"/>
        </w:rPr>
        <w:t xml:space="preserve">Kā pamatoti kasācijas sūdzībā norādījis Uzņēmumu reģistrs, uz Jelgavas tiesas sprieduma pamata netika izdarīti ieraksti </w:t>
      </w:r>
      <w:r w:rsidRPr="002B438D">
        <w:rPr>
          <w:rFonts w:ascii="Times New Roman" w:hAnsi="Times New Roman"/>
          <w:sz w:val="24"/>
          <w:szCs w:val="24"/>
          <w:lang w:val="lv-LV"/>
        </w:rPr>
        <w:t xml:space="preserve">trešās personas </w:t>
      </w:r>
      <w:r w:rsidR="00DE17F6" w:rsidRPr="002B438D">
        <w:rPr>
          <w:rFonts w:ascii="Times New Roman" w:hAnsi="Times New Roman"/>
          <w:sz w:val="24"/>
          <w:szCs w:val="24"/>
          <w:lang w:val="lv-LV"/>
        </w:rPr>
        <w:t>reģistrā</w:t>
      </w:r>
      <w:r w:rsidRPr="002B438D">
        <w:rPr>
          <w:rFonts w:ascii="Times New Roman" w:hAnsi="Times New Roman"/>
          <w:sz w:val="24"/>
          <w:szCs w:val="24"/>
          <w:lang w:val="lv-LV"/>
        </w:rPr>
        <w:t>cijas</w:t>
      </w:r>
      <w:r w:rsidRPr="003F6D50">
        <w:rPr>
          <w:rFonts w:ascii="Times New Roman" w:hAnsi="Times New Roman"/>
          <w:sz w:val="24"/>
          <w:szCs w:val="24"/>
          <w:lang w:val="lv-LV"/>
        </w:rPr>
        <w:t xml:space="preserve"> lietā</w:t>
      </w:r>
      <w:r w:rsidR="00341398">
        <w:rPr>
          <w:rFonts w:ascii="Times New Roman" w:hAnsi="Times New Roman"/>
          <w:sz w:val="24"/>
          <w:szCs w:val="24"/>
          <w:lang w:val="lv-LV"/>
        </w:rPr>
        <w:t xml:space="preserve"> (tostarp 1. lēmums nebija sprieduma izpilde, bet gan reģistra iniciatīva, iegūstot ziņas par ieraksta prettiesiskumu). </w:t>
      </w:r>
      <w:r w:rsidR="00DE17F6" w:rsidRPr="003F6D50">
        <w:rPr>
          <w:rFonts w:ascii="Times New Roman" w:hAnsi="Times New Roman"/>
          <w:sz w:val="24"/>
          <w:szCs w:val="24"/>
          <w:lang w:val="lv-LV"/>
        </w:rPr>
        <w:t xml:space="preserve">Tiesa arī nav norādījusi, ka pastāvētu cits </w:t>
      </w:r>
      <w:r w:rsidRPr="003F6D50">
        <w:rPr>
          <w:rFonts w:ascii="Times New Roman" w:hAnsi="Times New Roman"/>
          <w:sz w:val="24"/>
          <w:szCs w:val="24"/>
          <w:lang w:val="lv-LV"/>
        </w:rPr>
        <w:t xml:space="preserve">likumā paredzēts </w:t>
      </w:r>
      <w:r w:rsidR="00DE17F6" w:rsidRPr="003F6D50">
        <w:rPr>
          <w:rFonts w:ascii="Times New Roman" w:hAnsi="Times New Roman"/>
          <w:sz w:val="24"/>
          <w:szCs w:val="24"/>
          <w:lang w:val="lv-LV"/>
        </w:rPr>
        <w:t xml:space="preserve">pamats sprieduma pievienošanai lietai atbilstoši likuma „Par Latvijas Republikas Uzņēmumu reģistru” 17.pantam. </w:t>
      </w:r>
      <w:r w:rsidRPr="003F6D50">
        <w:rPr>
          <w:rFonts w:ascii="Times New Roman" w:hAnsi="Times New Roman"/>
          <w:sz w:val="24"/>
          <w:szCs w:val="24"/>
          <w:lang w:val="lv-LV"/>
        </w:rPr>
        <w:t xml:space="preserve">Tādējādi tiesas sprieduma centrālajam argumentam, ka reģistram bija jāpārbauda grozījumu atbilstība </w:t>
      </w:r>
      <w:r w:rsidR="00262157" w:rsidRPr="003F6D50">
        <w:rPr>
          <w:rFonts w:ascii="Times New Roman" w:hAnsi="Times New Roman"/>
          <w:sz w:val="24"/>
          <w:szCs w:val="24"/>
          <w:lang w:val="lv-LV"/>
        </w:rPr>
        <w:t xml:space="preserve">spriedumam kā vienam no </w:t>
      </w:r>
      <w:r w:rsidRPr="003F6D50">
        <w:rPr>
          <w:rFonts w:ascii="Times New Roman" w:hAnsi="Times New Roman"/>
          <w:sz w:val="24"/>
          <w:szCs w:val="24"/>
          <w:lang w:val="lv-LV"/>
        </w:rPr>
        <w:t xml:space="preserve">lietai pievienotajam </w:t>
      </w:r>
      <w:r w:rsidR="00262157" w:rsidRPr="003F6D50">
        <w:rPr>
          <w:rFonts w:ascii="Times New Roman" w:hAnsi="Times New Roman"/>
          <w:sz w:val="24"/>
          <w:szCs w:val="24"/>
          <w:lang w:val="lv-LV"/>
        </w:rPr>
        <w:t>dokumentam</w:t>
      </w:r>
      <w:r w:rsidRPr="003F6D50">
        <w:rPr>
          <w:rFonts w:ascii="Times New Roman" w:hAnsi="Times New Roman"/>
          <w:sz w:val="24"/>
          <w:szCs w:val="24"/>
          <w:lang w:val="lv-LV"/>
        </w:rPr>
        <w:t xml:space="preserve">, trūkst pamatojuma. </w:t>
      </w:r>
    </w:p>
    <w:p w14:paraId="39991233" w14:textId="77777777" w:rsidR="003A15EA" w:rsidRPr="003F6D50" w:rsidRDefault="003A15EA" w:rsidP="003F6D50">
      <w:pPr>
        <w:pStyle w:val="ListParagraph"/>
        <w:spacing w:after="0" w:line="276" w:lineRule="auto"/>
        <w:rPr>
          <w:rFonts w:ascii="Times New Roman" w:hAnsi="Times New Roman"/>
          <w:sz w:val="24"/>
          <w:szCs w:val="24"/>
          <w:lang w:val="lv-LV"/>
        </w:rPr>
      </w:pPr>
    </w:p>
    <w:p w14:paraId="78F48ABA" w14:textId="06E3A2DB" w:rsidR="00DE17F6" w:rsidRPr="003F6D50" w:rsidRDefault="00341398"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Pr>
          <w:rFonts w:ascii="Times New Roman" w:hAnsi="Times New Roman"/>
          <w:sz w:val="24"/>
          <w:szCs w:val="24"/>
          <w:lang w:val="lv-LV"/>
        </w:rPr>
        <w:lastRenderedPageBreak/>
        <w:t>Tomēr arī n</w:t>
      </w:r>
      <w:r w:rsidR="00677DE3" w:rsidRPr="003F6D50">
        <w:rPr>
          <w:rFonts w:ascii="Times New Roman" w:hAnsi="Times New Roman"/>
          <w:sz w:val="24"/>
          <w:szCs w:val="24"/>
          <w:lang w:val="lv-LV"/>
        </w:rPr>
        <w:t xml:space="preserve">eatkarīgi no </w:t>
      </w:r>
      <w:r>
        <w:rPr>
          <w:rFonts w:ascii="Times New Roman" w:hAnsi="Times New Roman"/>
          <w:sz w:val="24"/>
          <w:szCs w:val="24"/>
          <w:lang w:val="lv-LV"/>
        </w:rPr>
        <w:t xml:space="preserve">Jelgavas tiesas </w:t>
      </w:r>
      <w:r w:rsidR="00677DE3" w:rsidRPr="003F6D50">
        <w:rPr>
          <w:rFonts w:ascii="Times New Roman" w:hAnsi="Times New Roman"/>
          <w:sz w:val="24"/>
          <w:szCs w:val="24"/>
          <w:lang w:val="lv-LV"/>
        </w:rPr>
        <w:t>sprieduma</w:t>
      </w:r>
      <w:r>
        <w:rPr>
          <w:rFonts w:ascii="Times New Roman" w:hAnsi="Times New Roman"/>
          <w:sz w:val="24"/>
          <w:szCs w:val="24"/>
          <w:lang w:val="lv-LV"/>
        </w:rPr>
        <w:t xml:space="preserve"> </w:t>
      </w:r>
      <w:r w:rsidR="00677DE3" w:rsidRPr="003F6D50">
        <w:rPr>
          <w:rFonts w:ascii="Times New Roman" w:hAnsi="Times New Roman"/>
          <w:sz w:val="24"/>
          <w:szCs w:val="24"/>
          <w:lang w:val="lv-LV"/>
        </w:rPr>
        <w:t>pievienošanas reģistrācijas lietai šāda pārbaude būtu nesaderīga ar Uzņēmumu re</w:t>
      </w:r>
      <w:r w:rsidR="00D03247" w:rsidRPr="003F6D50">
        <w:rPr>
          <w:rFonts w:ascii="Times New Roman" w:hAnsi="Times New Roman"/>
          <w:sz w:val="24"/>
          <w:szCs w:val="24"/>
          <w:lang w:val="lv-LV"/>
        </w:rPr>
        <w:t>ģistra</w:t>
      </w:r>
      <w:r w:rsidR="00677DE3" w:rsidRPr="003F6D50">
        <w:rPr>
          <w:rFonts w:ascii="Times New Roman" w:hAnsi="Times New Roman"/>
          <w:sz w:val="24"/>
          <w:szCs w:val="24"/>
          <w:lang w:val="lv-LV"/>
        </w:rPr>
        <w:t xml:space="preserve"> </w:t>
      </w:r>
      <w:r w:rsidR="003A15EA" w:rsidRPr="003F6D50">
        <w:rPr>
          <w:rFonts w:ascii="Times New Roman" w:hAnsi="Times New Roman"/>
          <w:sz w:val="24"/>
          <w:szCs w:val="24"/>
          <w:lang w:val="lv-LV"/>
        </w:rPr>
        <w:t xml:space="preserve">parasti </w:t>
      </w:r>
      <w:r w:rsidR="00D03247" w:rsidRPr="003F6D50">
        <w:rPr>
          <w:rFonts w:ascii="Times New Roman" w:hAnsi="Times New Roman"/>
          <w:sz w:val="24"/>
          <w:szCs w:val="24"/>
          <w:lang w:val="lv-LV"/>
        </w:rPr>
        <w:t>veicamās pārbaudes</w:t>
      </w:r>
      <w:r w:rsidR="003A15EA" w:rsidRPr="003F6D50">
        <w:rPr>
          <w:rFonts w:ascii="Times New Roman" w:hAnsi="Times New Roman"/>
          <w:sz w:val="24"/>
          <w:szCs w:val="24"/>
          <w:lang w:val="lv-LV"/>
        </w:rPr>
        <w:t xml:space="preserve"> apjomu</w:t>
      </w:r>
      <w:r w:rsidR="00677DE3" w:rsidRPr="003F6D50">
        <w:rPr>
          <w:rFonts w:ascii="Times New Roman" w:hAnsi="Times New Roman"/>
          <w:sz w:val="24"/>
          <w:szCs w:val="24"/>
          <w:lang w:val="lv-LV"/>
        </w:rPr>
        <w:t xml:space="preserve">. Lai gan nav šaubu, ka Uzņēmumu reģistra kompetencē ietilpst arī iesniegto dokumentu satura atbilstības pārbaude, </w:t>
      </w:r>
      <w:r w:rsidR="00261638" w:rsidRPr="003F6D50">
        <w:rPr>
          <w:rFonts w:ascii="Times New Roman" w:hAnsi="Times New Roman"/>
          <w:sz w:val="24"/>
          <w:szCs w:val="24"/>
          <w:lang w:val="lv-LV"/>
        </w:rPr>
        <w:t>iestādes kompetences</w:t>
      </w:r>
      <w:r w:rsidR="00677DE3" w:rsidRPr="003F6D50">
        <w:rPr>
          <w:rFonts w:ascii="Times New Roman" w:hAnsi="Times New Roman"/>
          <w:sz w:val="24"/>
          <w:szCs w:val="24"/>
          <w:lang w:val="lv-LV"/>
        </w:rPr>
        <w:t xml:space="preserve"> robežas</w:t>
      </w:r>
      <w:r w:rsidR="002272DF" w:rsidRPr="003F6D50">
        <w:rPr>
          <w:rFonts w:ascii="Times New Roman" w:hAnsi="Times New Roman"/>
          <w:sz w:val="24"/>
          <w:szCs w:val="24"/>
          <w:lang w:val="lv-LV"/>
        </w:rPr>
        <w:t xml:space="preserve"> </w:t>
      </w:r>
      <w:r w:rsidR="00261638" w:rsidRPr="003F6D50">
        <w:rPr>
          <w:rFonts w:ascii="Times New Roman" w:hAnsi="Times New Roman"/>
          <w:sz w:val="24"/>
          <w:szCs w:val="24"/>
          <w:lang w:val="lv-LV"/>
        </w:rPr>
        <w:t xml:space="preserve">tomēr </w:t>
      </w:r>
      <w:r w:rsidR="002272DF" w:rsidRPr="003F6D50">
        <w:rPr>
          <w:rFonts w:ascii="Times New Roman" w:hAnsi="Times New Roman"/>
          <w:sz w:val="24"/>
          <w:szCs w:val="24"/>
          <w:lang w:val="lv-LV"/>
        </w:rPr>
        <w:t>nav paplašināmas līdz</w:t>
      </w:r>
      <w:r w:rsidR="00261638" w:rsidRPr="003F6D50">
        <w:rPr>
          <w:rFonts w:ascii="Times New Roman" w:hAnsi="Times New Roman"/>
          <w:sz w:val="24"/>
          <w:szCs w:val="24"/>
          <w:lang w:val="lv-LV"/>
        </w:rPr>
        <w:t xml:space="preserve"> tiesvedībai raksturīgai tiesību jautājumu pārbaudei</w:t>
      </w:r>
      <w:r w:rsidR="003A15EA" w:rsidRPr="003F6D50">
        <w:rPr>
          <w:rFonts w:ascii="Times New Roman" w:hAnsi="Times New Roman"/>
          <w:sz w:val="24"/>
          <w:szCs w:val="24"/>
          <w:lang w:val="lv-LV"/>
        </w:rPr>
        <w:t xml:space="preserve"> vai strīd</w:t>
      </w:r>
      <w:r>
        <w:rPr>
          <w:rFonts w:ascii="Times New Roman" w:hAnsi="Times New Roman"/>
          <w:sz w:val="24"/>
          <w:szCs w:val="24"/>
          <w:lang w:val="lv-LV"/>
        </w:rPr>
        <w:t>a</w:t>
      </w:r>
      <w:r w:rsidR="003A15EA" w:rsidRPr="003F6D50">
        <w:rPr>
          <w:rFonts w:ascii="Times New Roman" w:hAnsi="Times New Roman"/>
          <w:sz w:val="24"/>
          <w:szCs w:val="24"/>
          <w:lang w:val="lv-LV"/>
        </w:rPr>
        <w:t xml:space="preserve"> izskatīšanai</w:t>
      </w:r>
      <w:r w:rsidR="002272DF" w:rsidRPr="003F6D50">
        <w:rPr>
          <w:rFonts w:ascii="Times New Roman" w:hAnsi="Times New Roman"/>
          <w:sz w:val="24"/>
          <w:szCs w:val="24"/>
          <w:lang w:val="lv-LV"/>
        </w:rPr>
        <w:t xml:space="preserve">. </w:t>
      </w:r>
      <w:r w:rsidR="00D03247" w:rsidRPr="003F6D50">
        <w:rPr>
          <w:rFonts w:ascii="Times New Roman" w:hAnsi="Times New Roman"/>
          <w:sz w:val="24"/>
          <w:szCs w:val="24"/>
          <w:lang w:val="lv-LV"/>
        </w:rPr>
        <w:t>Dokumentu juridiskā spēka vai tajā ietverto ziņu atbilstības normatīvajiem aktiem vai citiem reģistrācijas lietā esošajiem dokumentiem apšaubīšana vērtējama kā izņēmuma gadījums (</w:t>
      </w:r>
      <w:r w:rsidR="00E27F5C" w:rsidRPr="003F6D50">
        <w:rPr>
          <w:rFonts w:ascii="Times New Roman" w:hAnsi="Times New Roman"/>
          <w:i/>
          <w:sz w:val="24"/>
          <w:szCs w:val="24"/>
          <w:lang w:val="lv-LV"/>
        </w:rPr>
        <w:t>Senāta 2015.gada 30.marta sprieduma lietā Nr. SKA-136/2015 (A420625810) 10.punkts un senatoru kolēģijas 2016.gada 9.augusta rīcības sēdes lēmuma lietā Nr. SKA-346/2016 (A420625810) 6.punkts</w:t>
      </w:r>
      <w:r w:rsidR="00E27F5C" w:rsidRPr="003F6D50">
        <w:rPr>
          <w:rFonts w:ascii="Times New Roman" w:hAnsi="Times New Roman"/>
          <w:sz w:val="24"/>
          <w:szCs w:val="24"/>
          <w:lang w:val="lv-LV"/>
        </w:rPr>
        <w:t>)</w:t>
      </w:r>
      <w:r w:rsidR="00D03247" w:rsidRPr="003F6D50">
        <w:rPr>
          <w:rFonts w:ascii="Times New Roman" w:hAnsi="Times New Roman"/>
          <w:sz w:val="24"/>
          <w:szCs w:val="24"/>
          <w:lang w:val="lv-LV"/>
        </w:rPr>
        <w:t xml:space="preserve">. </w:t>
      </w:r>
      <w:r w:rsidR="00262157" w:rsidRPr="003F6D50">
        <w:rPr>
          <w:rFonts w:ascii="Times New Roman" w:hAnsi="Times New Roman"/>
          <w:sz w:val="24"/>
          <w:szCs w:val="24"/>
          <w:lang w:val="lv-LV"/>
        </w:rPr>
        <w:t>Tik padziļināts statūtu noteikumu saturisks iz</w:t>
      </w:r>
      <w:r w:rsidR="002272DF" w:rsidRPr="003F6D50">
        <w:rPr>
          <w:rFonts w:ascii="Times New Roman" w:hAnsi="Times New Roman"/>
          <w:sz w:val="24"/>
          <w:szCs w:val="24"/>
          <w:lang w:val="lv-LV"/>
        </w:rPr>
        <w:t>vē</w:t>
      </w:r>
      <w:r w:rsidR="00262157" w:rsidRPr="003F6D50">
        <w:rPr>
          <w:rFonts w:ascii="Times New Roman" w:hAnsi="Times New Roman"/>
          <w:sz w:val="24"/>
          <w:szCs w:val="24"/>
          <w:lang w:val="lv-LV"/>
        </w:rPr>
        <w:t>rtējums, kāds izriet no tiesas sprieduma</w:t>
      </w:r>
      <w:r w:rsidR="002272DF" w:rsidRPr="003F6D50">
        <w:rPr>
          <w:rFonts w:ascii="Times New Roman" w:hAnsi="Times New Roman"/>
          <w:sz w:val="24"/>
          <w:szCs w:val="24"/>
          <w:lang w:val="lv-LV"/>
        </w:rPr>
        <w:t xml:space="preserve"> motivācijas</w:t>
      </w:r>
      <w:r w:rsidR="00262157" w:rsidRPr="003F6D50">
        <w:rPr>
          <w:rFonts w:ascii="Times New Roman" w:hAnsi="Times New Roman"/>
          <w:sz w:val="24"/>
          <w:szCs w:val="24"/>
          <w:lang w:val="lv-LV"/>
        </w:rPr>
        <w:t xml:space="preserve"> (</w:t>
      </w:r>
      <w:r w:rsidR="00261638" w:rsidRPr="003F6D50">
        <w:rPr>
          <w:rFonts w:ascii="Times New Roman" w:hAnsi="Times New Roman"/>
          <w:sz w:val="24"/>
          <w:szCs w:val="24"/>
          <w:lang w:val="lv-LV"/>
        </w:rPr>
        <w:t xml:space="preserve">grozījumu salīdzināšana ar </w:t>
      </w:r>
      <w:r w:rsidR="00262157" w:rsidRPr="003F6D50">
        <w:rPr>
          <w:rFonts w:ascii="Times New Roman" w:hAnsi="Times New Roman"/>
          <w:sz w:val="24"/>
          <w:szCs w:val="24"/>
          <w:lang w:val="lv-LV"/>
        </w:rPr>
        <w:t>iepriekš pieteiktajiem</w:t>
      </w:r>
      <w:r w:rsidR="00261638" w:rsidRPr="003F6D50">
        <w:rPr>
          <w:rFonts w:ascii="Times New Roman" w:hAnsi="Times New Roman"/>
          <w:sz w:val="24"/>
          <w:szCs w:val="24"/>
          <w:lang w:val="lv-LV"/>
        </w:rPr>
        <w:t xml:space="preserve"> statūtu</w:t>
      </w:r>
      <w:r w:rsidR="00262157" w:rsidRPr="003F6D50">
        <w:rPr>
          <w:rFonts w:ascii="Times New Roman" w:hAnsi="Times New Roman"/>
          <w:sz w:val="24"/>
          <w:szCs w:val="24"/>
          <w:lang w:val="lv-LV"/>
        </w:rPr>
        <w:t xml:space="preserve"> grozījumiem un spried</w:t>
      </w:r>
      <w:r w:rsidR="00261638" w:rsidRPr="003F6D50">
        <w:rPr>
          <w:rFonts w:ascii="Times New Roman" w:hAnsi="Times New Roman"/>
          <w:sz w:val="24"/>
          <w:szCs w:val="24"/>
          <w:lang w:val="lv-LV"/>
        </w:rPr>
        <w:t xml:space="preserve">uma argumentiem, kuru dēļ sapulces lēmums par </w:t>
      </w:r>
      <w:r w:rsidR="00D03247" w:rsidRPr="003F6D50">
        <w:rPr>
          <w:rFonts w:ascii="Times New Roman" w:hAnsi="Times New Roman"/>
          <w:sz w:val="24"/>
          <w:szCs w:val="24"/>
          <w:lang w:val="lv-LV"/>
        </w:rPr>
        <w:t>iepriekš izdarītajiem</w:t>
      </w:r>
      <w:r w:rsidR="00261638" w:rsidRPr="003F6D50">
        <w:rPr>
          <w:rFonts w:ascii="Times New Roman" w:hAnsi="Times New Roman"/>
          <w:sz w:val="24"/>
          <w:szCs w:val="24"/>
          <w:lang w:val="lv-LV"/>
        </w:rPr>
        <w:t xml:space="preserve"> grozījumiem atzīts par spēkā neesošu)</w:t>
      </w:r>
      <w:r w:rsidR="002272DF" w:rsidRPr="003F6D50">
        <w:rPr>
          <w:rFonts w:ascii="Times New Roman" w:hAnsi="Times New Roman"/>
          <w:sz w:val="24"/>
          <w:szCs w:val="24"/>
          <w:lang w:val="lv-LV"/>
        </w:rPr>
        <w:t xml:space="preserve">, nav piemērots </w:t>
      </w:r>
      <w:r w:rsidR="00B85C7E">
        <w:rPr>
          <w:rFonts w:ascii="Times New Roman" w:hAnsi="Times New Roman"/>
          <w:sz w:val="24"/>
          <w:szCs w:val="24"/>
          <w:lang w:val="lv-LV"/>
        </w:rPr>
        <w:t>komerc</w:t>
      </w:r>
      <w:r w:rsidR="00261638" w:rsidRPr="003F6D50">
        <w:rPr>
          <w:rFonts w:ascii="Times New Roman" w:hAnsi="Times New Roman"/>
          <w:sz w:val="24"/>
          <w:szCs w:val="24"/>
          <w:lang w:val="lv-LV"/>
        </w:rPr>
        <w:t xml:space="preserve">reģistra vešanas </w:t>
      </w:r>
      <w:r w:rsidR="002272DF" w:rsidRPr="003F6D50">
        <w:rPr>
          <w:rFonts w:ascii="Times New Roman" w:hAnsi="Times New Roman"/>
          <w:sz w:val="24"/>
          <w:szCs w:val="24"/>
          <w:lang w:val="lv-LV"/>
        </w:rPr>
        <w:t xml:space="preserve">iestādes </w:t>
      </w:r>
      <w:r w:rsidR="00261638" w:rsidRPr="003F6D50">
        <w:rPr>
          <w:rFonts w:ascii="Times New Roman" w:hAnsi="Times New Roman"/>
          <w:sz w:val="24"/>
          <w:szCs w:val="24"/>
          <w:lang w:val="lv-LV"/>
        </w:rPr>
        <w:t xml:space="preserve">resursiem un </w:t>
      </w:r>
      <w:r w:rsidR="002272DF" w:rsidRPr="003F6D50">
        <w:rPr>
          <w:rFonts w:ascii="Times New Roman" w:hAnsi="Times New Roman"/>
          <w:sz w:val="24"/>
          <w:szCs w:val="24"/>
          <w:lang w:val="lv-LV"/>
        </w:rPr>
        <w:t xml:space="preserve">kompetencei. </w:t>
      </w:r>
      <w:r w:rsidR="00262157" w:rsidRPr="003F6D50">
        <w:rPr>
          <w:rFonts w:ascii="Times New Roman" w:hAnsi="Times New Roman"/>
          <w:sz w:val="24"/>
          <w:szCs w:val="24"/>
          <w:lang w:val="lv-LV"/>
        </w:rPr>
        <w:t xml:space="preserve">Šāds </w:t>
      </w:r>
      <w:r w:rsidR="00261638" w:rsidRPr="003F6D50">
        <w:rPr>
          <w:rFonts w:ascii="Times New Roman" w:hAnsi="Times New Roman"/>
          <w:sz w:val="24"/>
          <w:szCs w:val="24"/>
          <w:lang w:val="lv-LV"/>
        </w:rPr>
        <w:t xml:space="preserve">statūtu satura </w:t>
      </w:r>
      <w:r w:rsidR="00262157" w:rsidRPr="003F6D50">
        <w:rPr>
          <w:rFonts w:ascii="Times New Roman" w:hAnsi="Times New Roman"/>
          <w:sz w:val="24"/>
          <w:szCs w:val="24"/>
          <w:lang w:val="lv-LV"/>
        </w:rPr>
        <w:t xml:space="preserve">izvērtējums </w:t>
      </w:r>
      <w:r w:rsidR="008A7B9C" w:rsidRPr="003F6D50">
        <w:rPr>
          <w:rFonts w:ascii="Times New Roman" w:hAnsi="Times New Roman"/>
          <w:sz w:val="24"/>
          <w:szCs w:val="24"/>
          <w:lang w:val="lv-LV"/>
        </w:rPr>
        <w:t>ir tiesas kompetencē</w:t>
      </w:r>
      <w:r w:rsidR="003A15EA" w:rsidRPr="003F6D50">
        <w:rPr>
          <w:rFonts w:ascii="Times New Roman" w:hAnsi="Times New Roman"/>
          <w:sz w:val="24"/>
          <w:szCs w:val="24"/>
          <w:lang w:val="lv-LV"/>
        </w:rPr>
        <w:t xml:space="preserve"> konkrētas tiesvedības ietvaros</w:t>
      </w:r>
      <w:r w:rsidR="008A7B9C" w:rsidRPr="003F6D50">
        <w:rPr>
          <w:rFonts w:ascii="Times New Roman" w:hAnsi="Times New Roman"/>
          <w:sz w:val="24"/>
          <w:szCs w:val="24"/>
          <w:lang w:val="lv-LV"/>
        </w:rPr>
        <w:t xml:space="preserve"> (izskatot jautājumu par sapulces lēmuma tiesiskumu),</w:t>
      </w:r>
      <w:r w:rsidR="002272DF" w:rsidRPr="003F6D50">
        <w:rPr>
          <w:rFonts w:ascii="Times New Roman" w:hAnsi="Times New Roman"/>
          <w:sz w:val="24"/>
          <w:szCs w:val="24"/>
          <w:lang w:val="lv-LV"/>
        </w:rPr>
        <w:t xml:space="preserve"> k</w:t>
      </w:r>
      <w:r w:rsidR="003A15EA" w:rsidRPr="003F6D50">
        <w:rPr>
          <w:rFonts w:ascii="Times New Roman" w:hAnsi="Times New Roman"/>
          <w:sz w:val="24"/>
          <w:szCs w:val="24"/>
          <w:lang w:val="lv-LV"/>
        </w:rPr>
        <w:t>am</w:t>
      </w:r>
      <w:r w:rsidR="002272DF" w:rsidRPr="003F6D50">
        <w:rPr>
          <w:rFonts w:ascii="Times New Roman" w:hAnsi="Times New Roman"/>
          <w:sz w:val="24"/>
          <w:szCs w:val="24"/>
          <w:lang w:val="lv-LV"/>
        </w:rPr>
        <w:t xml:space="preserve"> paredzēt</w:t>
      </w:r>
      <w:r w:rsidR="003A15EA" w:rsidRPr="003F6D50">
        <w:rPr>
          <w:rFonts w:ascii="Times New Roman" w:hAnsi="Times New Roman"/>
          <w:sz w:val="24"/>
          <w:szCs w:val="24"/>
          <w:lang w:val="lv-LV"/>
        </w:rPr>
        <w:t xml:space="preserve">i gan attiecīgi resursi, gan </w:t>
      </w:r>
      <w:r w:rsidR="002272DF" w:rsidRPr="003F6D50">
        <w:rPr>
          <w:rFonts w:ascii="Times New Roman" w:hAnsi="Times New Roman"/>
          <w:sz w:val="24"/>
          <w:szCs w:val="24"/>
          <w:lang w:val="lv-LV"/>
        </w:rPr>
        <w:t>atbilstoša procedūra</w:t>
      </w:r>
      <w:r w:rsidR="003A15EA" w:rsidRPr="003F6D50">
        <w:rPr>
          <w:rFonts w:ascii="Times New Roman" w:hAnsi="Times New Roman"/>
          <w:sz w:val="24"/>
          <w:szCs w:val="24"/>
          <w:lang w:val="lv-LV"/>
        </w:rPr>
        <w:t xml:space="preserve">, kā arī </w:t>
      </w:r>
      <w:r w:rsidR="002272DF" w:rsidRPr="003F6D50">
        <w:rPr>
          <w:rFonts w:ascii="Times New Roman" w:hAnsi="Times New Roman"/>
          <w:sz w:val="24"/>
          <w:szCs w:val="24"/>
          <w:lang w:val="lv-LV"/>
        </w:rPr>
        <w:t>ieinteresētās personas iniciatīva.</w:t>
      </w:r>
      <w:r w:rsidR="00261638" w:rsidRPr="003F6D50">
        <w:rPr>
          <w:rFonts w:ascii="Times New Roman" w:hAnsi="Times New Roman"/>
          <w:sz w:val="24"/>
          <w:szCs w:val="24"/>
          <w:lang w:val="lv-LV"/>
        </w:rPr>
        <w:t xml:space="preserve"> </w:t>
      </w:r>
      <w:r w:rsidR="008A7B9C" w:rsidRPr="003F6D50">
        <w:rPr>
          <w:rFonts w:ascii="Times New Roman" w:hAnsi="Times New Roman"/>
          <w:sz w:val="24"/>
          <w:szCs w:val="24"/>
          <w:lang w:val="lv-LV"/>
        </w:rPr>
        <w:t>Papildus norādāms, ka, l</w:t>
      </w:r>
      <w:r w:rsidR="00261638" w:rsidRPr="003F6D50">
        <w:rPr>
          <w:rFonts w:ascii="Times New Roman" w:hAnsi="Times New Roman"/>
          <w:sz w:val="24"/>
          <w:szCs w:val="24"/>
          <w:lang w:val="lv-LV"/>
        </w:rPr>
        <w:t xml:space="preserve">ai gan tas </w:t>
      </w:r>
      <w:r>
        <w:rPr>
          <w:rFonts w:ascii="Times New Roman" w:hAnsi="Times New Roman"/>
          <w:sz w:val="24"/>
          <w:szCs w:val="24"/>
          <w:lang w:val="lv-LV"/>
        </w:rPr>
        <w:t xml:space="preserve">tieši </w:t>
      </w:r>
      <w:r w:rsidR="00261638" w:rsidRPr="003F6D50">
        <w:rPr>
          <w:rFonts w:ascii="Times New Roman" w:hAnsi="Times New Roman"/>
          <w:sz w:val="24"/>
          <w:szCs w:val="24"/>
          <w:lang w:val="lv-LV"/>
        </w:rPr>
        <w:t xml:space="preserve">neietekmē iestādes kompetenci pārsūdzēto lēmumu pieņemšanas laikā, </w:t>
      </w:r>
      <w:r w:rsidR="003A15EA" w:rsidRPr="003F6D50">
        <w:rPr>
          <w:rFonts w:ascii="Times New Roman" w:hAnsi="Times New Roman"/>
          <w:sz w:val="24"/>
          <w:szCs w:val="24"/>
          <w:lang w:val="lv-LV"/>
        </w:rPr>
        <w:t>sprieduma taisīšanas laikā</w:t>
      </w:r>
      <w:r w:rsidR="002272DF" w:rsidRPr="003F6D50">
        <w:rPr>
          <w:rFonts w:ascii="Times New Roman" w:hAnsi="Times New Roman"/>
          <w:sz w:val="24"/>
          <w:szCs w:val="24"/>
          <w:lang w:val="lv-LV"/>
        </w:rPr>
        <w:t xml:space="preserve"> spēkā esošais likuma „Par Latvijas Republikas Uzņēmumu reģistru” 14.panta otrās daļas 2.punkts</w:t>
      </w:r>
      <w:r>
        <w:rPr>
          <w:rFonts w:ascii="Times New Roman" w:hAnsi="Times New Roman"/>
          <w:sz w:val="24"/>
          <w:szCs w:val="24"/>
          <w:lang w:val="lv-LV"/>
        </w:rPr>
        <w:t xml:space="preserve"> </w:t>
      </w:r>
      <w:r w:rsidR="002272DF" w:rsidRPr="003F6D50">
        <w:rPr>
          <w:rFonts w:ascii="Times New Roman" w:hAnsi="Times New Roman"/>
          <w:sz w:val="24"/>
          <w:szCs w:val="24"/>
          <w:lang w:val="lv-LV"/>
        </w:rPr>
        <w:t xml:space="preserve">noteic, ka Uzņēmumu reģistra kompetencē neietilpst pārbaudīt statūtos iekļautās kapitālsabiedrības dalībnieku (akcionāru) privāttiesiskās vienošanās saskaņā ar Komerclikuma 144.panta pirmās daļas 8.punktu (proti, attiecībā uz īpašiem daļu atsavināšanas noteikumiem). </w:t>
      </w:r>
      <w:r w:rsidR="003A15EA" w:rsidRPr="003F6D50">
        <w:rPr>
          <w:rFonts w:ascii="Times New Roman" w:hAnsi="Times New Roman"/>
          <w:sz w:val="24"/>
          <w:szCs w:val="24"/>
          <w:lang w:val="lv-LV"/>
        </w:rPr>
        <w:t>Tādējādi šāda interpretācija atbilst arī likumdevēja aktuālajam priekšstatam par Uzņēmumu reģistra kompetenci.</w:t>
      </w:r>
    </w:p>
    <w:p w14:paraId="617FA547" w14:textId="77777777" w:rsidR="00DE17F6" w:rsidRPr="003F6D50" w:rsidRDefault="00DE17F6" w:rsidP="003F6D50">
      <w:pPr>
        <w:pStyle w:val="ListParagraph"/>
        <w:spacing w:after="0" w:line="276" w:lineRule="auto"/>
        <w:ind w:left="0" w:firstLine="567"/>
        <w:contextualSpacing/>
        <w:jc w:val="both"/>
        <w:rPr>
          <w:rFonts w:ascii="Times New Roman" w:hAnsi="Times New Roman"/>
          <w:sz w:val="24"/>
          <w:szCs w:val="24"/>
          <w:lang w:val="lv-LV"/>
        </w:rPr>
      </w:pPr>
    </w:p>
    <w:p w14:paraId="5EBA9AC7" w14:textId="3F4395F3" w:rsidR="00F42A67" w:rsidRPr="003F6D50" w:rsidRDefault="008A7B9C"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3F6D50">
        <w:rPr>
          <w:rFonts w:ascii="Times New Roman" w:hAnsi="Times New Roman"/>
          <w:sz w:val="24"/>
          <w:szCs w:val="24"/>
          <w:lang w:val="lv-LV"/>
        </w:rPr>
        <w:t>Ievērojot minēto</w:t>
      </w:r>
      <w:r w:rsidR="003A15EA" w:rsidRPr="003F6D50">
        <w:rPr>
          <w:rFonts w:ascii="Times New Roman" w:hAnsi="Times New Roman"/>
          <w:sz w:val="24"/>
          <w:szCs w:val="24"/>
          <w:lang w:val="lv-LV"/>
        </w:rPr>
        <w:t>s apsvērumus</w:t>
      </w:r>
      <w:r w:rsidRPr="003F6D50">
        <w:rPr>
          <w:rFonts w:ascii="Times New Roman" w:hAnsi="Times New Roman"/>
          <w:sz w:val="24"/>
          <w:szCs w:val="24"/>
          <w:lang w:val="lv-LV"/>
        </w:rPr>
        <w:t>, atzīstams, ka tiesa nepareizi interpretējusi likuma „Par Latvijas Republikas Uzņēmumu reģistru” 14.panta pirmās daļas 5.punktu un nepareizi novērtējusi iestādes pienākumu robežas. Šādos apstākļos tiesas spriedums</w:t>
      </w:r>
      <w:r w:rsidR="009463E7">
        <w:rPr>
          <w:rFonts w:ascii="Times New Roman" w:hAnsi="Times New Roman"/>
          <w:sz w:val="24"/>
          <w:szCs w:val="24"/>
          <w:lang w:val="lv-LV"/>
        </w:rPr>
        <w:t xml:space="preserve"> pārsūdzētajā daļā par 2. lēmumu </w:t>
      </w:r>
      <w:r w:rsidRPr="003F6D50">
        <w:rPr>
          <w:rFonts w:ascii="Times New Roman" w:hAnsi="Times New Roman"/>
          <w:sz w:val="24"/>
          <w:szCs w:val="24"/>
          <w:lang w:val="lv-LV"/>
        </w:rPr>
        <w:t xml:space="preserve">ir atceļams, nododot lietu </w:t>
      </w:r>
      <w:r w:rsidR="009463E7">
        <w:rPr>
          <w:rFonts w:ascii="Times New Roman" w:hAnsi="Times New Roman"/>
          <w:sz w:val="24"/>
          <w:szCs w:val="24"/>
          <w:lang w:val="lv-LV"/>
        </w:rPr>
        <w:t xml:space="preserve">šajā daļā </w:t>
      </w:r>
      <w:r w:rsidRPr="003F6D50">
        <w:rPr>
          <w:rFonts w:ascii="Times New Roman" w:hAnsi="Times New Roman"/>
          <w:sz w:val="24"/>
          <w:szCs w:val="24"/>
          <w:lang w:val="lv-LV"/>
        </w:rPr>
        <w:t xml:space="preserve">jaunai izskatīšanai Administratīvajai apgabaltiesai. </w:t>
      </w:r>
      <w:r w:rsidR="003A15EA" w:rsidRPr="003F6D50">
        <w:rPr>
          <w:rFonts w:ascii="Times New Roman" w:hAnsi="Times New Roman"/>
          <w:sz w:val="24"/>
          <w:szCs w:val="24"/>
          <w:lang w:val="lv-LV"/>
        </w:rPr>
        <w:t>Ievērojot, ka sprieduma atcelšanas pamats atbilst kasācijas sūdzību galvenajiem argumentiem, detalizētāks citu argumentu izvērtējums nav lietderīgs.</w:t>
      </w:r>
      <w:r w:rsidRPr="003F6D50">
        <w:rPr>
          <w:rFonts w:ascii="Times New Roman" w:hAnsi="Times New Roman"/>
          <w:sz w:val="24"/>
          <w:szCs w:val="24"/>
          <w:lang w:val="lv-LV"/>
        </w:rPr>
        <w:t xml:space="preserve"> </w:t>
      </w:r>
    </w:p>
    <w:p w14:paraId="29FE02EF" w14:textId="77777777" w:rsidR="005666BA" w:rsidRPr="003F6D50" w:rsidRDefault="005666BA" w:rsidP="003F6D50">
      <w:pPr>
        <w:pStyle w:val="ListParagraph"/>
        <w:spacing w:after="0" w:line="276" w:lineRule="auto"/>
        <w:ind w:left="567"/>
        <w:contextualSpacing/>
        <w:jc w:val="both"/>
        <w:rPr>
          <w:rFonts w:ascii="Times New Roman" w:hAnsi="Times New Roman"/>
          <w:sz w:val="24"/>
          <w:szCs w:val="24"/>
          <w:lang w:val="lv-LV"/>
        </w:rPr>
      </w:pPr>
    </w:p>
    <w:p w14:paraId="2FE242C0" w14:textId="77777777" w:rsidR="00A907C8" w:rsidRPr="003F6D50" w:rsidRDefault="00A907C8" w:rsidP="003071FE">
      <w:pPr>
        <w:spacing w:line="276" w:lineRule="auto"/>
        <w:jc w:val="center"/>
        <w:rPr>
          <w:b/>
        </w:rPr>
      </w:pPr>
      <w:r w:rsidRPr="003F6D50">
        <w:rPr>
          <w:b/>
        </w:rPr>
        <w:t>Rezolutīvā daļa</w:t>
      </w:r>
    </w:p>
    <w:p w14:paraId="162780A4" w14:textId="77777777" w:rsidR="00A907C8" w:rsidRPr="003F6D50" w:rsidRDefault="00A907C8" w:rsidP="003F6D50">
      <w:pPr>
        <w:spacing w:line="276" w:lineRule="auto"/>
        <w:ind w:firstLine="567"/>
        <w:jc w:val="both"/>
        <w:rPr>
          <w:bCs/>
          <w:spacing w:val="70"/>
        </w:rPr>
      </w:pPr>
    </w:p>
    <w:p w14:paraId="4282AA9F" w14:textId="01307F41" w:rsidR="00761342" w:rsidRPr="003F6D50" w:rsidRDefault="00761342" w:rsidP="003F6D50">
      <w:pPr>
        <w:spacing w:line="276" w:lineRule="auto"/>
        <w:ind w:firstLine="567"/>
        <w:jc w:val="both"/>
      </w:pPr>
      <w:r w:rsidRPr="003F6D50">
        <w:t>Pamatojoties uz Administratīvā procesa likuma</w:t>
      </w:r>
      <w:r w:rsidR="00A31896" w:rsidRPr="003F6D50">
        <w:t xml:space="preserve"> 129.</w:t>
      </w:r>
      <w:r w:rsidR="00A31896" w:rsidRPr="003F6D50">
        <w:rPr>
          <w:vertAlign w:val="superscript"/>
        </w:rPr>
        <w:t>1</w:t>
      </w:r>
      <w:r w:rsidR="00A31896" w:rsidRPr="003F6D50">
        <w:t>panta pirmās daļas 1.punktu,</w:t>
      </w:r>
      <w:r w:rsidRPr="003F6D50">
        <w:t xml:space="preserve"> 348.panta pirmās daļas </w:t>
      </w:r>
      <w:r w:rsidR="00EF521F" w:rsidRPr="003F6D50">
        <w:t>2</w:t>
      </w:r>
      <w:r w:rsidRPr="003F6D50">
        <w:t xml:space="preserve">.punktu un 351.pantu, Senāts </w:t>
      </w:r>
    </w:p>
    <w:p w14:paraId="49994A88" w14:textId="77777777" w:rsidR="00C663A4" w:rsidRPr="003F6D50" w:rsidRDefault="00C663A4" w:rsidP="003F6D50">
      <w:pPr>
        <w:spacing w:line="276" w:lineRule="auto"/>
        <w:ind w:firstLine="567"/>
        <w:jc w:val="both"/>
        <w:rPr>
          <w:bCs/>
          <w:spacing w:val="70"/>
        </w:rPr>
      </w:pPr>
    </w:p>
    <w:p w14:paraId="1621E008" w14:textId="77777777" w:rsidR="00A907C8" w:rsidRPr="003F6D50" w:rsidRDefault="00A907C8" w:rsidP="003071FE">
      <w:pPr>
        <w:tabs>
          <w:tab w:val="left" w:pos="3240"/>
        </w:tabs>
        <w:spacing w:line="276" w:lineRule="auto"/>
        <w:jc w:val="center"/>
        <w:rPr>
          <w:b/>
        </w:rPr>
      </w:pPr>
      <w:r w:rsidRPr="003F6D50">
        <w:rPr>
          <w:b/>
        </w:rPr>
        <w:t>nosprieda</w:t>
      </w:r>
    </w:p>
    <w:p w14:paraId="2C9C4E1A" w14:textId="77777777" w:rsidR="00A907C8" w:rsidRPr="003F6D50" w:rsidRDefault="00A907C8" w:rsidP="003F6D50">
      <w:pPr>
        <w:spacing w:line="276" w:lineRule="auto"/>
        <w:ind w:firstLine="567"/>
        <w:jc w:val="center"/>
        <w:rPr>
          <w:b/>
          <w:bCs/>
          <w:lang w:eastAsia="lv-LV"/>
        </w:rPr>
      </w:pPr>
    </w:p>
    <w:p w14:paraId="3D0E7C1E" w14:textId="3A4A6ADC" w:rsidR="008A6828" w:rsidRPr="003F6D50" w:rsidRDefault="00A635CF" w:rsidP="003F6D50">
      <w:pPr>
        <w:spacing w:line="276" w:lineRule="auto"/>
        <w:ind w:firstLine="567"/>
        <w:jc w:val="both"/>
      </w:pPr>
      <w:r w:rsidRPr="003F6D50">
        <w:t xml:space="preserve">Atcelt </w:t>
      </w:r>
      <w:r w:rsidR="00A907C8" w:rsidRPr="003F6D50">
        <w:t>Administratīvās apgabaltiesas 201</w:t>
      </w:r>
      <w:r w:rsidR="00504B3F" w:rsidRPr="003F6D50">
        <w:t>7</w:t>
      </w:r>
      <w:r w:rsidR="00A907C8" w:rsidRPr="003F6D50">
        <w:t xml:space="preserve">.gada </w:t>
      </w:r>
      <w:r w:rsidR="00182430" w:rsidRPr="003F6D50">
        <w:t>24</w:t>
      </w:r>
      <w:r w:rsidRPr="003F6D50">
        <w:t>.</w:t>
      </w:r>
      <w:r w:rsidR="00182430" w:rsidRPr="003F6D50">
        <w:t>marta</w:t>
      </w:r>
      <w:r w:rsidR="00A907C8" w:rsidRPr="003F6D50">
        <w:t xml:space="preserve"> spriedumu</w:t>
      </w:r>
      <w:r w:rsidR="009463E7">
        <w:t xml:space="preserve"> pārsūdzētajā daļā, ar kuru par prettiesisku atzīts </w:t>
      </w:r>
      <w:r w:rsidR="009463E7" w:rsidRPr="003F6D50">
        <w:t>Uzņēmumu reģistra galvenā valsts notāra 2015.gada 31.jūlija lēmum</w:t>
      </w:r>
      <w:r w:rsidR="009463E7">
        <w:t>s</w:t>
      </w:r>
      <w:r w:rsidR="009463E7" w:rsidRPr="003F6D50">
        <w:t xml:space="preserve"> Nr. 1-5/101</w:t>
      </w:r>
      <w:r w:rsidR="009463E7">
        <w:t>,</w:t>
      </w:r>
      <w:r w:rsidR="00A4458A" w:rsidRPr="003F6D50">
        <w:t xml:space="preserve"> </w:t>
      </w:r>
      <w:r w:rsidRPr="003F6D50">
        <w:t>un nodot lietu</w:t>
      </w:r>
      <w:r w:rsidR="009463E7">
        <w:t xml:space="preserve"> šajā daļā</w:t>
      </w:r>
      <w:r w:rsidRPr="003F6D50">
        <w:t xml:space="preserve"> jaunai izskatīšanai Administratīvajai apgabaltiesai.</w:t>
      </w:r>
    </w:p>
    <w:p w14:paraId="56B60560" w14:textId="6FE684ED" w:rsidR="009F71AA" w:rsidRPr="003F6D50" w:rsidRDefault="009F71AA" w:rsidP="003F6D50">
      <w:pPr>
        <w:spacing w:line="276" w:lineRule="auto"/>
        <w:ind w:firstLine="567"/>
        <w:jc w:val="both"/>
      </w:pPr>
      <w:r w:rsidRPr="003F6D50">
        <w:t xml:space="preserve">Atmaksāt </w:t>
      </w:r>
      <w:r w:rsidR="00504B3F" w:rsidRPr="003F6D50">
        <w:t>trešaj</w:t>
      </w:r>
      <w:r w:rsidR="000C5043" w:rsidRPr="003F6D50">
        <w:t>ai</w:t>
      </w:r>
      <w:r w:rsidR="00504B3F" w:rsidRPr="003F6D50">
        <w:t xml:space="preserve"> person</w:t>
      </w:r>
      <w:r w:rsidR="000C5043" w:rsidRPr="003F6D50">
        <w:t>ai</w:t>
      </w:r>
      <w:r w:rsidR="00504B3F" w:rsidRPr="003F6D50">
        <w:t xml:space="preserve"> </w:t>
      </w:r>
      <w:r w:rsidR="000C5043" w:rsidRPr="003F6D50">
        <w:t>AS „Energofirma „Jauda””</w:t>
      </w:r>
      <w:r w:rsidRPr="003F6D50">
        <w:t xml:space="preserve"> par kasācijas sūdzību samaksāto drošības naudu 70 </w:t>
      </w:r>
      <w:r w:rsidRPr="003F6D50">
        <w:rPr>
          <w:i/>
        </w:rPr>
        <w:t>euro</w:t>
      </w:r>
      <w:r w:rsidRPr="003F6D50">
        <w:t>.</w:t>
      </w:r>
    </w:p>
    <w:p w14:paraId="002F7921" w14:textId="69E72C15" w:rsidR="009F71AA" w:rsidRPr="003F6D50" w:rsidRDefault="009F71AA" w:rsidP="003F6D50">
      <w:pPr>
        <w:spacing w:line="276" w:lineRule="auto"/>
        <w:ind w:firstLine="567"/>
        <w:jc w:val="both"/>
      </w:pPr>
      <w:r w:rsidRPr="003F6D50">
        <w:t xml:space="preserve">Atmaksāt </w:t>
      </w:r>
      <w:r w:rsidR="00504B3F" w:rsidRPr="003F6D50">
        <w:t>Uzņēmumu reģistram</w:t>
      </w:r>
      <w:r w:rsidRPr="003F6D50">
        <w:t xml:space="preserve"> par kasācijas sūdzību samaksāto drošības naudu 70 </w:t>
      </w:r>
      <w:r w:rsidRPr="003F6D50">
        <w:rPr>
          <w:i/>
        </w:rPr>
        <w:t>euro</w:t>
      </w:r>
      <w:r w:rsidRPr="003F6D50">
        <w:t>.</w:t>
      </w:r>
    </w:p>
    <w:p w14:paraId="25B9CE32" w14:textId="0CAC77BA" w:rsidR="003C6908" w:rsidRPr="00900191" w:rsidRDefault="0088748D" w:rsidP="00900191">
      <w:pPr>
        <w:spacing w:line="276" w:lineRule="auto"/>
        <w:ind w:firstLine="567"/>
        <w:jc w:val="both"/>
        <w:rPr>
          <w:bCs/>
          <w:lang w:eastAsia="lv-LV"/>
        </w:rPr>
      </w:pPr>
      <w:r w:rsidRPr="003F6D50">
        <w:rPr>
          <w:bCs/>
          <w:lang w:eastAsia="lv-LV"/>
        </w:rPr>
        <w:t xml:space="preserve">Spriedums </w:t>
      </w:r>
      <w:r w:rsidR="00A907C8" w:rsidRPr="003F6D50">
        <w:rPr>
          <w:bCs/>
          <w:lang w:eastAsia="lv-LV"/>
        </w:rPr>
        <w:t>nav pārsūdzams.</w:t>
      </w:r>
      <w:bookmarkStart w:id="0" w:name="_GoBack"/>
      <w:bookmarkEnd w:id="0"/>
    </w:p>
    <w:sectPr w:rsidR="003C6908" w:rsidRPr="00900191" w:rsidSect="00E23661">
      <w:footerReference w:type="default" r:id="rId9"/>
      <w:pgSz w:w="11906" w:h="16838"/>
      <w:pgMar w:top="992" w:right="992" w:bottom="992"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6A578" w14:textId="77777777" w:rsidR="001859C7" w:rsidRDefault="001859C7">
      <w:r>
        <w:separator/>
      </w:r>
    </w:p>
  </w:endnote>
  <w:endnote w:type="continuationSeparator" w:id="0">
    <w:p w14:paraId="75B56A54" w14:textId="77777777" w:rsidR="001859C7" w:rsidRDefault="0018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5430F6D8" w:rsidR="00624F24" w:rsidRPr="00DE3E67" w:rsidRDefault="00624F24"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E23661">
      <w:rPr>
        <w:rStyle w:val="PageNumber"/>
        <w:noProof/>
      </w:rPr>
      <w:t>5</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00191">
      <w:rPr>
        <w:rStyle w:val="PageNumber"/>
        <w:noProof/>
      </w:rPr>
      <w:t>5</w:t>
    </w:r>
    <w:r>
      <w:rPr>
        <w:rStyle w:val="PageNumber"/>
        <w:noProof/>
      </w:rPr>
      <w:fldChar w:fldCharType="end"/>
    </w:r>
  </w:p>
  <w:p w14:paraId="7EE8B4E2" w14:textId="77777777" w:rsidR="00624F24" w:rsidRDefault="00624F24"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6220" w14:textId="77777777" w:rsidR="001859C7" w:rsidRDefault="001859C7">
      <w:r>
        <w:separator/>
      </w:r>
    </w:p>
  </w:footnote>
  <w:footnote w:type="continuationSeparator" w:id="0">
    <w:p w14:paraId="0EEA85F5" w14:textId="77777777" w:rsidR="001859C7" w:rsidRDefault="0018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BA5B36"/>
    <w:multiLevelType w:val="hybridMultilevel"/>
    <w:tmpl w:val="4F56EEEE"/>
    <w:lvl w:ilvl="0" w:tplc="8BEA173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6"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1"/>
  </w:num>
  <w:num w:numId="8">
    <w:abstractNumId w:val="14"/>
  </w:num>
  <w:num w:numId="9">
    <w:abstractNumId w:val="2"/>
  </w:num>
  <w:num w:numId="10">
    <w:abstractNumId w:val="6"/>
  </w:num>
  <w:num w:numId="11">
    <w:abstractNumId w:val="15"/>
  </w:num>
  <w:num w:numId="12">
    <w:abstractNumId w:val="13"/>
  </w:num>
  <w:num w:numId="13">
    <w:abstractNumId w:val="9"/>
  </w:num>
  <w:num w:numId="14">
    <w:abstractNumId w:val="1"/>
  </w:num>
  <w:num w:numId="15">
    <w:abstractNumId w:val="16"/>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745"/>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3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316C"/>
    <w:rsid w:val="000449E4"/>
    <w:rsid w:val="00044FB9"/>
    <w:rsid w:val="0004518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58C6"/>
    <w:rsid w:val="00057491"/>
    <w:rsid w:val="000578F9"/>
    <w:rsid w:val="00057D27"/>
    <w:rsid w:val="00057E9D"/>
    <w:rsid w:val="00060019"/>
    <w:rsid w:val="00060174"/>
    <w:rsid w:val="00060F61"/>
    <w:rsid w:val="000611DB"/>
    <w:rsid w:val="00061DCB"/>
    <w:rsid w:val="00061EAD"/>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935"/>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07"/>
    <w:rsid w:val="000A04D2"/>
    <w:rsid w:val="000A0649"/>
    <w:rsid w:val="000A082B"/>
    <w:rsid w:val="000A09CE"/>
    <w:rsid w:val="000A1D68"/>
    <w:rsid w:val="000A23EF"/>
    <w:rsid w:val="000A27C4"/>
    <w:rsid w:val="000A3E8A"/>
    <w:rsid w:val="000A4818"/>
    <w:rsid w:val="000A4D22"/>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0B1"/>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043"/>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0EA"/>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067"/>
    <w:rsid w:val="000F3106"/>
    <w:rsid w:val="000F4169"/>
    <w:rsid w:val="000F426F"/>
    <w:rsid w:val="000F4635"/>
    <w:rsid w:val="000F4F70"/>
    <w:rsid w:val="000F5765"/>
    <w:rsid w:val="000F5D29"/>
    <w:rsid w:val="000F5DA8"/>
    <w:rsid w:val="000F6B96"/>
    <w:rsid w:val="000F6D24"/>
    <w:rsid w:val="000F6DFC"/>
    <w:rsid w:val="000F7093"/>
    <w:rsid w:val="000F7514"/>
    <w:rsid w:val="00100DE6"/>
    <w:rsid w:val="001011BA"/>
    <w:rsid w:val="00101471"/>
    <w:rsid w:val="001017F5"/>
    <w:rsid w:val="00102696"/>
    <w:rsid w:val="00102711"/>
    <w:rsid w:val="0010275D"/>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0ED0"/>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37FC1"/>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30A"/>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068F"/>
    <w:rsid w:val="001811DE"/>
    <w:rsid w:val="00181A20"/>
    <w:rsid w:val="00181F75"/>
    <w:rsid w:val="00182430"/>
    <w:rsid w:val="00182699"/>
    <w:rsid w:val="0018283D"/>
    <w:rsid w:val="00183164"/>
    <w:rsid w:val="00183818"/>
    <w:rsid w:val="00183E2B"/>
    <w:rsid w:val="00184B4A"/>
    <w:rsid w:val="001852B4"/>
    <w:rsid w:val="001859C7"/>
    <w:rsid w:val="00185B5A"/>
    <w:rsid w:val="00186142"/>
    <w:rsid w:val="001862C4"/>
    <w:rsid w:val="0018631F"/>
    <w:rsid w:val="0018635F"/>
    <w:rsid w:val="00187F16"/>
    <w:rsid w:val="0019044A"/>
    <w:rsid w:val="001905A7"/>
    <w:rsid w:val="0019094B"/>
    <w:rsid w:val="00191209"/>
    <w:rsid w:val="00191C9D"/>
    <w:rsid w:val="00191CDA"/>
    <w:rsid w:val="001927F8"/>
    <w:rsid w:val="00193519"/>
    <w:rsid w:val="00193CCA"/>
    <w:rsid w:val="00194ED8"/>
    <w:rsid w:val="001950DF"/>
    <w:rsid w:val="00195197"/>
    <w:rsid w:val="001953D2"/>
    <w:rsid w:val="001955B1"/>
    <w:rsid w:val="00195829"/>
    <w:rsid w:val="00195BB9"/>
    <w:rsid w:val="00195D2B"/>
    <w:rsid w:val="001961DB"/>
    <w:rsid w:val="0019628A"/>
    <w:rsid w:val="0019628E"/>
    <w:rsid w:val="001975F0"/>
    <w:rsid w:val="00197EFB"/>
    <w:rsid w:val="001A0333"/>
    <w:rsid w:val="001A1CF9"/>
    <w:rsid w:val="001A201E"/>
    <w:rsid w:val="001A217E"/>
    <w:rsid w:val="001A2452"/>
    <w:rsid w:val="001A26AF"/>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D8F"/>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4E8F"/>
    <w:rsid w:val="001C571B"/>
    <w:rsid w:val="001C5762"/>
    <w:rsid w:val="001C5E61"/>
    <w:rsid w:val="001C605B"/>
    <w:rsid w:val="001C67F1"/>
    <w:rsid w:val="001C68E8"/>
    <w:rsid w:val="001C6C23"/>
    <w:rsid w:val="001C6D15"/>
    <w:rsid w:val="001C6EE2"/>
    <w:rsid w:val="001C7A38"/>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536"/>
    <w:rsid w:val="001E0DD2"/>
    <w:rsid w:val="001E0E5F"/>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408"/>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2DF"/>
    <w:rsid w:val="002277D5"/>
    <w:rsid w:val="00231500"/>
    <w:rsid w:val="002316A0"/>
    <w:rsid w:val="00231C2A"/>
    <w:rsid w:val="00232A81"/>
    <w:rsid w:val="002332B7"/>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800"/>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638"/>
    <w:rsid w:val="0026178A"/>
    <w:rsid w:val="0026191C"/>
    <w:rsid w:val="00261E2F"/>
    <w:rsid w:val="00262157"/>
    <w:rsid w:val="002623EC"/>
    <w:rsid w:val="002624D0"/>
    <w:rsid w:val="002624EE"/>
    <w:rsid w:val="0026269E"/>
    <w:rsid w:val="00262D3D"/>
    <w:rsid w:val="0026375B"/>
    <w:rsid w:val="002644C2"/>
    <w:rsid w:val="002647F1"/>
    <w:rsid w:val="00265114"/>
    <w:rsid w:val="002651D8"/>
    <w:rsid w:val="00265702"/>
    <w:rsid w:val="002658A3"/>
    <w:rsid w:val="002660D0"/>
    <w:rsid w:val="00267631"/>
    <w:rsid w:val="0026780B"/>
    <w:rsid w:val="00267B3F"/>
    <w:rsid w:val="00270026"/>
    <w:rsid w:val="00270AC6"/>
    <w:rsid w:val="002712F4"/>
    <w:rsid w:val="00271A86"/>
    <w:rsid w:val="00272009"/>
    <w:rsid w:val="002720B2"/>
    <w:rsid w:val="0027234B"/>
    <w:rsid w:val="00272546"/>
    <w:rsid w:val="00272D72"/>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7FF"/>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3A89"/>
    <w:rsid w:val="002B42BA"/>
    <w:rsid w:val="002B438D"/>
    <w:rsid w:val="002B4603"/>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4DB6"/>
    <w:rsid w:val="002C501D"/>
    <w:rsid w:val="002C558A"/>
    <w:rsid w:val="002C5AA8"/>
    <w:rsid w:val="002C5C89"/>
    <w:rsid w:val="002C60DE"/>
    <w:rsid w:val="002C616B"/>
    <w:rsid w:val="002C6DED"/>
    <w:rsid w:val="002C6E5E"/>
    <w:rsid w:val="002C6E73"/>
    <w:rsid w:val="002C7329"/>
    <w:rsid w:val="002D1249"/>
    <w:rsid w:val="002D14D0"/>
    <w:rsid w:val="002D1C82"/>
    <w:rsid w:val="002D1DDA"/>
    <w:rsid w:val="002D2C6D"/>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DD0"/>
    <w:rsid w:val="002E1FCA"/>
    <w:rsid w:val="002E2E00"/>
    <w:rsid w:val="002E31A0"/>
    <w:rsid w:val="002E4636"/>
    <w:rsid w:val="002E4B01"/>
    <w:rsid w:val="002F04E1"/>
    <w:rsid w:val="002F0FF7"/>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454"/>
    <w:rsid w:val="00301BFF"/>
    <w:rsid w:val="003032BD"/>
    <w:rsid w:val="00303A43"/>
    <w:rsid w:val="003059FF"/>
    <w:rsid w:val="0030607B"/>
    <w:rsid w:val="00306B43"/>
    <w:rsid w:val="003071FE"/>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6F26"/>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398"/>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DEC"/>
    <w:rsid w:val="00350F50"/>
    <w:rsid w:val="0035236B"/>
    <w:rsid w:val="00352617"/>
    <w:rsid w:val="00352782"/>
    <w:rsid w:val="0035278B"/>
    <w:rsid w:val="003528EE"/>
    <w:rsid w:val="00352F10"/>
    <w:rsid w:val="00353305"/>
    <w:rsid w:val="00353313"/>
    <w:rsid w:val="0035342D"/>
    <w:rsid w:val="003535B5"/>
    <w:rsid w:val="00353F04"/>
    <w:rsid w:val="003551CB"/>
    <w:rsid w:val="0035604F"/>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5EA"/>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5845"/>
    <w:rsid w:val="003B603E"/>
    <w:rsid w:val="003B636E"/>
    <w:rsid w:val="003B7598"/>
    <w:rsid w:val="003B7D69"/>
    <w:rsid w:val="003C0E06"/>
    <w:rsid w:val="003C1060"/>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66E"/>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08B"/>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6D5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5CC"/>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00E"/>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272FA"/>
    <w:rsid w:val="004279A2"/>
    <w:rsid w:val="00430290"/>
    <w:rsid w:val="004307E9"/>
    <w:rsid w:val="00430DB4"/>
    <w:rsid w:val="00431317"/>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97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57D1C"/>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4D43"/>
    <w:rsid w:val="00486B3E"/>
    <w:rsid w:val="00486BEA"/>
    <w:rsid w:val="0049019D"/>
    <w:rsid w:val="0049072E"/>
    <w:rsid w:val="00490824"/>
    <w:rsid w:val="004909D7"/>
    <w:rsid w:val="0049190D"/>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0755"/>
    <w:rsid w:val="004A1A84"/>
    <w:rsid w:val="004A220A"/>
    <w:rsid w:val="004A4149"/>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5D8"/>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4F0D"/>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A84"/>
    <w:rsid w:val="004E3DB8"/>
    <w:rsid w:val="004E401F"/>
    <w:rsid w:val="004E58AA"/>
    <w:rsid w:val="004E5EE7"/>
    <w:rsid w:val="004E64D1"/>
    <w:rsid w:val="004E6D7E"/>
    <w:rsid w:val="004E7331"/>
    <w:rsid w:val="004E7F52"/>
    <w:rsid w:val="004F0A0B"/>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AE7"/>
    <w:rsid w:val="004F6D54"/>
    <w:rsid w:val="004F6E81"/>
    <w:rsid w:val="004F73CD"/>
    <w:rsid w:val="004F760F"/>
    <w:rsid w:val="004F7A95"/>
    <w:rsid w:val="004F7ADF"/>
    <w:rsid w:val="004F7B9D"/>
    <w:rsid w:val="0050065B"/>
    <w:rsid w:val="005007F2"/>
    <w:rsid w:val="0050097D"/>
    <w:rsid w:val="005012B7"/>
    <w:rsid w:val="0050219D"/>
    <w:rsid w:val="005023B6"/>
    <w:rsid w:val="005023DA"/>
    <w:rsid w:val="0050279A"/>
    <w:rsid w:val="005027FB"/>
    <w:rsid w:val="00503145"/>
    <w:rsid w:val="00503355"/>
    <w:rsid w:val="00503B55"/>
    <w:rsid w:val="00503E6C"/>
    <w:rsid w:val="0050401D"/>
    <w:rsid w:val="0050426B"/>
    <w:rsid w:val="00504B3F"/>
    <w:rsid w:val="0050550C"/>
    <w:rsid w:val="005059AF"/>
    <w:rsid w:val="00506364"/>
    <w:rsid w:val="00506489"/>
    <w:rsid w:val="0050669F"/>
    <w:rsid w:val="005068AB"/>
    <w:rsid w:val="0050759F"/>
    <w:rsid w:val="00507965"/>
    <w:rsid w:val="00507EE9"/>
    <w:rsid w:val="00511129"/>
    <w:rsid w:val="005111A6"/>
    <w:rsid w:val="005113EF"/>
    <w:rsid w:val="00511CF5"/>
    <w:rsid w:val="0051240B"/>
    <w:rsid w:val="00513BF7"/>
    <w:rsid w:val="00513D35"/>
    <w:rsid w:val="00514026"/>
    <w:rsid w:val="005142B6"/>
    <w:rsid w:val="00514DD6"/>
    <w:rsid w:val="005156EA"/>
    <w:rsid w:val="005157CD"/>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69D"/>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33A9"/>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3435"/>
    <w:rsid w:val="005652C9"/>
    <w:rsid w:val="00565352"/>
    <w:rsid w:val="0056535C"/>
    <w:rsid w:val="00565504"/>
    <w:rsid w:val="00565BC5"/>
    <w:rsid w:val="0056657F"/>
    <w:rsid w:val="005666BA"/>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99A"/>
    <w:rsid w:val="00590ADB"/>
    <w:rsid w:val="00591495"/>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9774D"/>
    <w:rsid w:val="005A028F"/>
    <w:rsid w:val="005A0D3A"/>
    <w:rsid w:val="005A0FCB"/>
    <w:rsid w:val="005A2058"/>
    <w:rsid w:val="005A2248"/>
    <w:rsid w:val="005A27AE"/>
    <w:rsid w:val="005A283A"/>
    <w:rsid w:val="005A2974"/>
    <w:rsid w:val="005A3235"/>
    <w:rsid w:val="005A3538"/>
    <w:rsid w:val="005A37FD"/>
    <w:rsid w:val="005A4692"/>
    <w:rsid w:val="005A48AE"/>
    <w:rsid w:val="005A48C7"/>
    <w:rsid w:val="005A6A57"/>
    <w:rsid w:val="005A6E43"/>
    <w:rsid w:val="005A6FB1"/>
    <w:rsid w:val="005A7477"/>
    <w:rsid w:val="005A799E"/>
    <w:rsid w:val="005B09CD"/>
    <w:rsid w:val="005B1175"/>
    <w:rsid w:val="005B1E90"/>
    <w:rsid w:val="005B208F"/>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1E6"/>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6FF8"/>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7FF"/>
    <w:rsid w:val="005F5B05"/>
    <w:rsid w:val="005F6042"/>
    <w:rsid w:val="005F65F6"/>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4F24"/>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45BF"/>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504"/>
    <w:rsid w:val="00651815"/>
    <w:rsid w:val="00651E70"/>
    <w:rsid w:val="00651FE6"/>
    <w:rsid w:val="006522B6"/>
    <w:rsid w:val="006524B1"/>
    <w:rsid w:val="00652638"/>
    <w:rsid w:val="006527F1"/>
    <w:rsid w:val="00652CCE"/>
    <w:rsid w:val="00652DD3"/>
    <w:rsid w:val="00653933"/>
    <w:rsid w:val="00653F66"/>
    <w:rsid w:val="00654C5D"/>
    <w:rsid w:val="006551D1"/>
    <w:rsid w:val="0065544C"/>
    <w:rsid w:val="00655946"/>
    <w:rsid w:val="00655AE2"/>
    <w:rsid w:val="00655CE3"/>
    <w:rsid w:val="00655F0A"/>
    <w:rsid w:val="006571BE"/>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2B09"/>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77DE3"/>
    <w:rsid w:val="006815F5"/>
    <w:rsid w:val="0068178C"/>
    <w:rsid w:val="00681E06"/>
    <w:rsid w:val="00681EE9"/>
    <w:rsid w:val="006820C9"/>
    <w:rsid w:val="0068258C"/>
    <w:rsid w:val="006827E9"/>
    <w:rsid w:val="00682C1F"/>
    <w:rsid w:val="006830A8"/>
    <w:rsid w:val="00683138"/>
    <w:rsid w:val="006834DE"/>
    <w:rsid w:val="006836D0"/>
    <w:rsid w:val="00683F2A"/>
    <w:rsid w:val="0068423A"/>
    <w:rsid w:val="00684454"/>
    <w:rsid w:val="006844D1"/>
    <w:rsid w:val="00686BC6"/>
    <w:rsid w:val="00687961"/>
    <w:rsid w:val="00687CA7"/>
    <w:rsid w:val="00687EB9"/>
    <w:rsid w:val="00687F53"/>
    <w:rsid w:val="00690829"/>
    <w:rsid w:val="00690EB0"/>
    <w:rsid w:val="00691FE8"/>
    <w:rsid w:val="006922BE"/>
    <w:rsid w:val="0069270F"/>
    <w:rsid w:val="00692982"/>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2DC3"/>
    <w:rsid w:val="006A41B8"/>
    <w:rsid w:val="006A4A14"/>
    <w:rsid w:val="006A4AA1"/>
    <w:rsid w:val="006A4FCA"/>
    <w:rsid w:val="006A51DA"/>
    <w:rsid w:val="006A55AB"/>
    <w:rsid w:val="006A67D4"/>
    <w:rsid w:val="006A68AE"/>
    <w:rsid w:val="006A7051"/>
    <w:rsid w:val="006A7287"/>
    <w:rsid w:val="006A779C"/>
    <w:rsid w:val="006A789A"/>
    <w:rsid w:val="006B008F"/>
    <w:rsid w:val="006B0D37"/>
    <w:rsid w:val="006B124C"/>
    <w:rsid w:val="006B1FF8"/>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42"/>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6B9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2C8D"/>
    <w:rsid w:val="006F32EA"/>
    <w:rsid w:val="006F3E47"/>
    <w:rsid w:val="006F3E8E"/>
    <w:rsid w:val="006F3EAC"/>
    <w:rsid w:val="006F449F"/>
    <w:rsid w:val="006F4AD1"/>
    <w:rsid w:val="006F4B17"/>
    <w:rsid w:val="006F6ED3"/>
    <w:rsid w:val="006F7368"/>
    <w:rsid w:val="006F7441"/>
    <w:rsid w:val="006F79D9"/>
    <w:rsid w:val="006F7B2E"/>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815"/>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0E"/>
    <w:rsid w:val="00724EBE"/>
    <w:rsid w:val="00725BC0"/>
    <w:rsid w:val="00725F78"/>
    <w:rsid w:val="00726E2F"/>
    <w:rsid w:val="007272A6"/>
    <w:rsid w:val="00727864"/>
    <w:rsid w:val="007306D1"/>
    <w:rsid w:val="00730EA0"/>
    <w:rsid w:val="00731249"/>
    <w:rsid w:val="00731546"/>
    <w:rsid w:val="007327BA"/>
    <w:rsid w:val="00732BB8"/>
    <w:rsid w:val="0073319E"/>
    <w:rsid w:val="007335F6"/>
    <w:rsid w:val="00733F92"/>
    <w:rsid w:val="00734552"/>
    <w:rsid w:val="00734A95"/>
    <w:rsid w:val="0073516C"/>
    <w:rsid w:val="00735457"/>
    <w:rsid w:val="00736752"/>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2E60"/>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2A77"/>
    <w:rsid w:val="00773056"/>
    <w:rsid w:val="007734E8"/>
    <w:rsid w:val="00773B48"/>
    <w:rsid w:val="00773E15"/>
    <w:rsid w:val="00773F43"/>
    <w:rsid w:val="0077409F"/>
    <w:rsid w:val="00774998"/>
    <w:rsid w:val="00775E9E"/>
    <w:rsid w:val="00776444"/>
    <w:rsid w:val="0077647C"/>
    <w:rsid w:val="00776C29"/>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59AA"/>
    <w:rsid w:val="007863B5"/>
    <w:rsid w:val="00786A87"/>
    <w:rsid w:val="00786DAF"/>
    <w:rsid w:val="00787537"/>
    <w:rsid w:val="00787DAB"/>
    <w:rsid w:val="0079012A"/>
    <w:rsid w:val="0079026C"/>
    <w:rsid w:val="0079075E"/>
    <w:rsid w:val="007913AF"/>
    <w:rsid w:val="00791455"/>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3F76"/>
    <w:rsid w:val="007D436E"/>
    <w:rsid w:val="007D6402"/>
    <w:rsid w:val="007D6685"/>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0CC"/>
    <w:rsid w:val="008103AF"/>
    <w:rsid w:val="00810F35"/>
    <w:rsid w:val="00811124"/>
    <w:rsid w:val="00812045"/>
    <w:rsid w:val="00812158"/>
    <w:rsid w:val="00812A8D"/>
    <w:rsid w:val="00813359"/>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4FC4"/>
    <w:rsid w:val="008350EF"/>
    <w:rsid w:val="00835DB1"/>
    <w:rsid w:val="00835EE5"/>
    <w:rsid w:val="0083604E"/>
    <w:rsid w:val="00836812"/>
    <w:rsid w:val="00840696"/>
    <w:rsid w:val="00840BBF"/>
    <w:rsid w:val="00841703"/>
    <w:rsid w:val="008420D9"/>
    <w:rsid w:val="00842273"/>
    <w:rsid w:val="0084250A"/>
    <w:rsid w:val="008426FB"/>
    <w:rsid w:val="00843F19"/>
    <w:rsid w:val="008447C9"/>
    <w:rsid w:val="00844EE2"/>
    <w:rsid w:val="00845239"/>
    <w:rsid w:val="00845273"/>
    <w:rsid w:val="008458CD"/>
    <w:rsid w:val="00845F23"/>
    <w:rsid w:val="008462AD"/>
    <w:rsid w:val="00846CFB"/>
    <w:rsid w:val="00847439"/>
    <w:rsid w:val="008476AD"/>
    <w:rsid w:val="0084790D"/>
    <w:rsid w:val="00847B39"/>
    <w:rsid w:val="00847FD5"/>
    <w:rsid w:val="00850E22"/>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1CBA"/>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9EC"/>
    <w:rsid w:val="00890E11"/>
    <w:rsid w:val="0089162E"/>
    <w:rsid w:val="00891D8A"/>
    <w:rsid w:val="00892879"/>
    <w:rsid w:val="00892B3B"/>
    <w:rsid w:val="00892F06"/>
    <w:rsid w:val="008943B4"/>
    <w:rsid w:val="0089451C"/>
    <w:rsid w:val="0089488D"/>
    <w:rsid w:val="00894D00"/>
    <w:rsid w:val="008952F1"/>
    <w:rsid w:val="00895CC9"/>
    <w:rsid w:val="008978E5"/>
    <w:rsid w:val="00897E82"/>
    <w:rsid w:val="00897EC9"/>
    <w:rsid w:val="008A0A78"/>
    <w:rsid w:val="008A0C49"/>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5A75"/>
    <w:rsid w:val="008A6828"/>
    <w:rsid w:val="008A6AB7"/>
    <w:rsid w:val="008A6D28"/>
    <w:rsid w:val="008A7B9C"/>
    <w:rsid w:val="008B1496"/>
    <w:rsid w:val="008B19F6"/>
    <w:rsid w:val="008B1A64"/>
    <w:rsid w:val="008B1E93"/>
    <w:rsid w:val="008B1F48"/>
    <w:rsid w:val="008B241B"/>
    <w:rsid w:val="008B252F"/>
    <w:rsid w:val="008B30A2"/>
    <w:rsid w:val="008B30BC"/>
    <w:rsid w:val="008B3714"/>
    <w:rsid w:val="008B3CE7"/>
    <w:rsid w:val="008B424C"/>
    <w:rsid w:val="008B481D"/>
    <w:rsid w:val="008B52D8"/>
    <w:rsid w:val="008B6995"/>
    <w:rsid w:val="008B73DA"/>
    <w:rsid w:val="008B778A"/>
    <w:rsid w:val="008B784E"/>
    <w:rsid w:val="008C0D6C"/>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C1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A98"/>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6FF3"/>
    <w:rsid w:val="008F78FF"/>
    <w:rsid w:val="00900191"/>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1CC"/>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B6A"/>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58D"/>
    <w:rsid w:val="00937983"/>
    <w:rsid w:val="00937E63"/>
    <w:rsid w:val="009404C9"/>
    <w:rsid w:val="00940BDD"/>
    <w:rsid w:val="00941199"/>
    <w:rsid w:val="009415B5"/>
    <w:rsid w:val="00941DD2"/>
    <w:rsid w:val="00942232"/>
    <w:rsid w:val="0094420B"/>
    <w:rsid w:val="009444BF"/>
    <w:rsid w:val="00944908"/>
    <w:rsid w:val="00945000"/>
    <w:rsid w:val="00945697"/>
    <w:rsid w:val="009463E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365"/>
    <w:rsid w:val="009715C7"/>
    <w:rsid w:val="00971E29"/>
    <w:rsid w:val="009731F0"/>
    <w:rsid w:val="009733D0"/>
    <w:rsid w:val="00973664"/>
    <w:rsid w:val="00973790"/>
    <w:rsid w:val="00973C0F"/>
    <w:rsid w:val="00974294"/>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3DFE"/>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6EC2"/>
    <w:rsid w:val="009975A2"/>
    <w:rsid w:val="009976C3"/>
    <w:rsid w:val="00997F3B"/>
    <w:rsid w:val="009A13E6"/>
    <w:rsid w:val="009A159B"/>
    <w:rsid w:val="009A2A64"/>
    <w:rsid w:val="009A2C60"/>
    <w:rsid w:val="009A3124"/>
    <w:rsid w:val="009A35C8"/>
    <w:rsid w:val="009A3DC8"/>
    <w:rsid w:val="009A4C15"/>
    <w:rsid w:val="009A508F"/>
    <w:rsid w:val="009A59F9"/>
    <w:rsid w:val="009A6B7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0E8"/>
    <w:rsid w:val="009C016F"/>
    <w:rsid w:val="009C235B"/>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54C0"/>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3D78"/>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9F71AA"/>
    <w:rsid w:val="00A00469"/>
    <w:rsid w:val="00A00FBE"/>
    <w:rsid w:val="00A01EA9"/>
    <w:rsid w:val="00A026B4"/>
    <w:rsid w:val="00A02A83"/>
    <w:rsid w:val="00A041E2"/>
    <w:rsid w:val="00A04A0F"/>
    <w:rsid w:val="00A05217"/>
    <w:rsid w:val="00A05706"/>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896"/>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4CE"/>
    <w:rsid w:val="00A4062F"/>
    <w:rsid w:val="00A406F7"/>
    <w:rsid w:val="00A40C11"/>
    <w:rsid w:val="00A40D93"/>
    <w:rsid w:val="00A4146E"/>
    <w:rsid w:val="00A41E77"/>
    <w:rsid w:val="00A4201D"/>
    <w:rsid w:val="00A43FC7"/>
    <w:rsid w:val="00A442E8"/>
    <w:rsid w:val="00A44379"/>
    <w:rsid w:val="00A4458A"/>
    <w:rsid w:val="00A448FA"/>
    <w:rsid w:val="00A45CFD"/>
    <w:rsid w:val="00A46020"/>
    <w:rsid w:val="00A46474"/>
    <w:rsid w:val="00A46C4C"/>
    <w:rsid w:val="00A4762B"/>
    <w:rsid w:val="00A476C4"/>
    <w:rsid w:val="00A47C0F"/>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5CF"/>
    <w:rsid w:val="00A637AC"/>
    <w:rsid w:val="00A64411"/>
    <w:rsid w:val="00A64461"/>
    <w:rsid w:val="00A65023"/>
    <w:rsid w:val="00A656CF"/>
    <w:rsid w:val="00A66F0B"/>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A30"/>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0DD4"/>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679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497"/>
    <w:rsid w:val="00B12667"/>
    <w:rsid w:val="00B127DA"/>
    <w:rsid w:val="00B13C75"/>
    <w:rsid w:val="00B1562C"/>
    <w:rsid w:val="00B15794"/>
    <w:rsid w:val="00B15C78"/>
    <w:rsid w:val="00B15E1A"/>
    <w:rsid w:val="00B15E91"/>
    <w:rsid w:val="00B1642F"/>
    <w:rsid w:val="00B164C5"/>
    <w:rsid w:val="00B16640"/>
    <w:rsid w:val="00B1693E"/>
    <w:rsid w:val="00B17E2A"/>
    <w:rsid w:val="00B20637"/>
    <w:rsid w:val="00B20BFC"/>
    <w:rsid w:val="00B20D02"/>
    <w:rsid w:val="00B21A9D"/>
    <w:rsid w:val="00B220E0"/>
    <w:rsid w:val="00B2249B"/>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36419"/>
    <w:rsid w:val="00B401E8"/>
    <w:rsid w:val="00B40740"/>
    <w:rsid w:val="00B42478"/>
    <w:rsid w:val="00B42943"/>
    <w:rsid w:val="00B42F89"/>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80"/>
    <w:rsid w:val="00B52B91"/>
    <w:rsid w:val="00B53035"/>
    <w:rsid w:val="00B533C2"/>
    <w:rsid w:val="00B53450"/>
    <w:rsid w:val="00B53669"/>
    <w:rsid w:val="00B5375A"/>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389"/>
    <w:rsid w:val="00B61454"/>
    <w:rsid w:val="00B6163A"/>
    <w:rsid w:val="00B62523"/>
    <w:rsid w:val="00B62C1E"/>
    <w:rsid w:val="00B63233"/>
    <w:rsid w:val="00B6357B"/>
    <w:rsid w:val="00B63913"/>
    <w:rsid w:val="00B63A02"/>
    <w:rsid w:val="00B655A6"/>
    <w:rsid w:val="00B6606D"/>
    <w:rsid w:val="00B66945"/>
    <w:rsid w:val="00B66D9E"/>
    <w:rsid w:val="00B670F5"/>
    <w:rsid w:val="00B673F2"/>
    <w:rsid w:val="00B67966"/>
    <w:rsid w:val="00B70F64"/>
    <w:rsid w:val="00B71E41"/>
    <w:rsid w:val="00B71F76"/>
    <w:rsid w:val="00B7216F"/>
    <w:rsid w:val="00B72C26"/>
    <w:rsid w:val="00B72FF0"/>
    <w:rsid w:val="00B73B18"/>
    <w:rsid w:val="00B73CAF"/>
    <w:rsid w:val="00B74228"/>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5128"/>
    <w:rsid w:val="00B853FE"/>
    <w:rsid w:val="00B85B2B"/>
    <w:rsid w:val="00B85C7E"/>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863"/>
    <w:rsid w:val="00BA093A"/>
    <w:rsid w:val="00BA152D"/>
    <w:rsid w:val="00BA1CF0"/>
    <w:rsid w:val="00BA22A6"/>
    <w:rsid w:val="00BA2373"/>
    <w:rsid w:val="00BA2BE5"/>
    <w:rsid w:val="00BA2CE1"/>
    <w:rsid w:val="00BA32C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D84"/>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434A"/>
    <w:rsid w:val="00BD5426"/>
    <w:rsid w:val="00BD5F6B"/>
    <w:rsid w:val="00BD6910"/>
    <w:rsid w:val="00BD6F34"/>
    <w:rsid w:val="00BD6F9C"/>
    <w:rsid w:val="00BD728E"/>
    <w:rsid w:val="00BD7635"/>
    <w:rsid w:val="00BD7CC9"/>
    <w:rsid w:val="00BD7CF2"/>
    <w:rsid w:val="00BE05B4"/>
    <w:rsid w:val="00BE0F7A"/>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6D1"/>
    <w:rsid w:val="00C06BFE"/>
    <w:rsid w:val="00C074A3"/>
    <w:rsid w:val="00C105D7"/>
    <w:rsid w:val="00C1069D"/>
    <w:rsid w:val="00C1072C"/>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4A2"/>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4294"/>
    <w:rsid w:val="00C75F1E"/>
    <w:rsid w:val="00C75F9A"/>
    <w:rsid w:val="00C76227"/>
    <w:rsid w:val="00C763E0"/>
    <w:rsid w:val="00C76BC3"/>
    <w:rsid w:val="00C774DE"/>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D38"/>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0623"/>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247"/>
    <w:rsid w:val="00D03734"/>
    <w:rsid w:val="00D03A0A"/>
    <w:rsid w:val="00D04CCB"/>
    <w:rsid w:val="00D04CEF"/>
    <w:rsid w:val="00D05F3D"/>
    <w:rsid w:val="00D0600B"/>
    <w:rsid w:val="00D061D0"/>
    <w:rsid w:val="00D06A8B"/>
    <w:rsid w:val="00D07AE9"/>
    <w:rsid w:val="00D07B04"/>
    <w:rsid w:val="00D07C56"/>
    <w:rsid w:val="00D07D75"/>
    <w:rsid w:val="00D07E29"/>
    <w:rsid w:val="00D1070F"/>
    <w:rsid w:val="00D10847"/>
    <w:rsid w:val="00D108C0"/>
    <w:rsid w:val="00D113D7"/>
    <w:rsid w:val="00D1179D"/>
    <w:rsid w:val="00D11912"/>
    <w:rsid w:val="00D11A80"/>
    <w:rsid w:val="00D1213D"/>
    <w:rsid w:val="00D12997"/>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159D"/>
    <w:rsid w:val="00D3204D"/>
    <w:rsid w:val="00D32832"/>
    <w:rsid w:val="00D33600"/>
    <w:rsid w:val="00D33D93"/>
    <w:rsid w:val="00D341C0"/>
    <w:rsid w:val="00D353AA"/>
    <w:rsid w:val="00D35959"/>
    <w:rsid w:val="00D35BB9"/>
    <w:rsid w:val="00D36778"/>
    <w:rsid w:val="00D3715C"/>
    <w:rsid w:val="00D374B6"/>
    <w:rsid w:val="00D37A5B"/>
    <w:rsid w:val="00D40111"/>
    <w:rsid w:val="00D40FAD"/>
    <w:rsid w:val="00D42453"/>
    <w:rsid w:val="00D426F6"/>
    <w:rsid w:val="00D437E2"/>
    <w:rsid w:val="00D43B65"/>
    <w:rsid w:val="00D440FF"/>
    <w:rsid w:val="00D44166"/>
    <w:rsid w:val="00D4432E"/>
    <w:rsid w:val="00D44537"/>
    <w:rsid w:val="00D44BCD"/>
    <w:rsid w:val="00D4540B"/>
    <w:rsid w:val="00D45B3C"/>
    <w:rsid w:val="00D45B73"/>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63A4"/>
    <w:rsid w:val="00D66951"/>
    <w:rsid w:val="00D670E4"/>
    <w:rsid w:val="00D671AA"/>
    <w:rsid w:val="00D6725A"/>
    <w:rsid w:val="00D67424"/>
    <w:rsid w:val="00D71737"/>
    <w:rsid w:val="00D71E8A"/>
    <w:rsid w:val="00D72568"/>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3EA"/>
    <w:rsid w:val="00DA749F"/>
    <w:rsid w:val="00DA7786"/>
    <w:rsid w:val="00DA7E80"/>
    <w:rsid w:val="00DB094C"/>
    <w:rsid w:val="00DB10A3"/>
    <w:rsid w:val="00DB129B"/>
    <w:rsid w:val="00DB1C98"/>
    <w:rsid w:val="00DB393A"/>
    <w:rsid w:val="00DB3BF3"/>
    <w:rsid w:val="00DB451E"/>
    <w:rsid w:val="00DB46E0"/>
    <w:rsid w:val="00DB515C"/>
    <w:rsid w:val="00DB526B"/>
    <w:rsid w:val="00DB586A"/>
    <w:rsid w:val="00DB5FFE"/>
    <w:rsid w:val="00DB6673"/>
    <w:rsid w:val="00DB7162"/>
    <w:rsid w:val="00DB7832"/>
    <w:rsid w:val="00DB7AC9"/>
    <w:rsid w:val="00DB7E9F"/>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E0919"/>
    <w:rsid w:val="00DE17F6"/>
    <w:rsid w:val="00DE1CF3"/>
    <w:rsid w:val="00DE1F1B"/>
    <w:rsid w:val="00DE2010"/>
    <w:rsid w:val="00DE2069"/>
    <w:rsid w:val="00DE20BF"/>
    <w:rsid w:val="00DE244E"/>
    <w:rsid w:val="00DE30E6"/>
    <w:rsid w:val="00DE31DB"/>
    <w:rsid w:val="00DE3E67"/>
    <w:rsid w:val="00DE421A"/>
    <w:rsid w:val="00DE42AD"/>
    <w:rsid w:val="00DE4D64"/>
    <w:rsid w:val="00DE54F9"/>
    <w:rsid w:val="00DE5C91"/>
    <w:rsid w:val="00DE6B4B"/>
    <w:rsid w:val="00DE7E50"/>
    <w:rsid w:val="00DF02DD"/>
    <w:rsid w:val="00DF068A"/>
    <w:rsid w:val="00DF0728"/>
    <w:rsid w:val="00DF20B2"/>
    <w:rsid w:val="00DF28B1"/>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CB2"/>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661"/>
    <w:rsid w:val="00E23893"/>
    <w:rsid w:val="00E23C0C"/>
    <w:rsid w:val="00E240AF"/>
    <w:rsid w:val="00E241B2"/>
    <w:rsid w:val="00E24227"/>
    <w:rsid w:val="00E24508"/>
    <w:rsid w:val="00E2477D"/>
    <w:rsid w:val="00E2500D"/>
    <w:rsid w:val="00E259A5"/>
    <w:rsid w:val="00E27D34"/>
    <w:rsid w:val="00E27F4F"/>
    <w:rsid w:val="00E27F5C"/>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185B"/>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C72"/>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6C5"/>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650"/>
    <w:rsid w:val="00E869BC"/>
    <w:rsid w:val="00E86C78"/>
    <w:rsid w:val="00E86C8B"/>
    <w:rsid w:val="00E8772F"/>
    <w:rsid w:val="00E90572"/>
    <w:rsid w:val="00E90AE7"/>
    <w:rsid w:val="00E915B7"/>
    <w:rsid w:val="00E91950"/>
    <w:rsid w:val="00E92733"/>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97F3C"/>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1D"/>
    <w:rsid w:val="00EE2EEC"/>
    <w:rsid w:val="00EE30B4"/>
    <w:rsid w:val="00EE3386"/>
    <w:rsid w:val="00EE3DD2"/>
    <w:rsid w:val="00EE46FA"/>
    <w:rsid w:val="00EE487D"/>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21F"/>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A28"/>
    <w:rsid w:val="00F05F90"/>
    <w:rsid w:val="00F062D4"/>
    <w:rsid w:val="00F0645E"/>
    <w:rsid w:val="00F06B0A"/>
    <w:rsid w:val="00F0720A"/>
    <w:rsid w:val="00F0722A"/>
    <w:rsid w:val="00F10017"/>
    <w:rsid w:val="00F105BD"/>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2EA"/>
    <w:rsid w:val="00F41B27"/>
    <w:rsid w:val="00F41D03"/>
    <w:rsid w:val="00F41D18"/>
    <w:rsid w:val="00F42A67"/>
    <w:rsid w:val="00F43F28"/>
    <w:rsid w:val="00F44FF2"/>
    <w:rsid w:val="00F457E5"/>
    <w:rsid w:val="00F460EC"/>
    <w:rsid w:val="00F46385"/>
    <w:rsid w:val="00F46517"/>
    <w:rsid w:val="00F4779C"/>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18D"/>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0A0C"/>
    <w:rsid w:val="00F82F0A"/>
    <w:rsid w:val="00F831F5"/>
    <w:rsid w:val="00F83CC0"/>
    <w:rsid w:val="00F844AB"/>
    <w:rsid w:val="00F84A55"/>
    <w:rsid w:val="00F850B1"/>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7DD"/>
    <w:rsid w:val="00FA5EBC"/>
    <w:rsid w:val="00FA67A9"/>
    <w:rsid w:val="00FA67ED"/>
    <w:rsid w:val="00FA6D49"/>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3F5E"/>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8F9"/>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table" w:customStyle="1" w:styleId="TableGrid1">
    <w:name w:val="Table Grid1"/>
    <w:basedOn w:val="TableNormal"/>
    <w:next w:val="TableGrid"/>
    <w:uiPriority w:val="39"/>
    <w:rsid w:val="003071F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0191"/>
    <w:rPr>
      <w:color w:val="605E5C"/>
      <w:shd w:val="clear" w:color="auto" w:fill="E1DFDD"/>
    </w:rPr>
  </w:style>
  <w:style w:type="character" w:styleId="FollowedHyperlink">
    <w:name w:val="FollowedHyperlink"/>
    <w:basedOn w:val="DefaultParagraphFont"/>
    <w:semiHidden/>
    <w:unhideWhenUsed/>
    <w:rsid w:val="00900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12.A420338615.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0DB19-3151-4FA5-B135-D83AFEEF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10591</Words>
  <Characters>6037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2019-10-04T10:14:00Z</dcterms:created>
  <dcterms:modified xsi:type="dcterms:W3CDTF">2019-10-04T10:17:00Z</dcterms:modified>
</cp:coreProperties>
</file>