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58EC3" w14:textId="11414D11" w:rsidR="00660E86" w:rsidRPr="00F20495" w:rsidRDefault="00F20495" w:rsidP="00F20495">
      <w:pPr>
        <w:spacing w:line="276" w:lineRule="auto"/>
        <w:jc w:val="both"/>
        <w:rPr>
          <w:b/>
          <w:bCs/>
        </w:rPr>
      </w:pPr>
      <w:r w:rsidRPr="00F20495">
        <w:rPr>
          <w:b/>
          <w:bCs/>
        </w:rPr>
        <w:t>Tiesību uz aizstāvību nodrošināšanas izvērtējums</w:t>
      </w:r>
    </w:p>
    <w:p w14:paraId="11364372" w14:textId="69C61DB7" w:rsidR="00F20495" w:rsidRDefault="00F20495" w:rsidP="00F20495">
      <w:pPr>
        <w:spacing w:line="276" w:lineRule="auto"/>
        <w:jc w:val="both"/>
      </w:pPr>
    </w:p>
    <w:p w14:paraId="706EE33F" w14:textId="35463EA7" w:rsidR="00F20495" w:rsidRDefault="00F20495" w:rsidP="00F20495">
      <w:pPr>
        <w:spacing w:line="276" w:lineRule="auto"/>
        <w:jc w:val="both"/>
      </w:pPr>
      <w:r w:rsidRPr="00DD5E5D">
        <w:t>Ja apsūdzētā apelācijas sūdzībā norādīts uz iespējamu tiesību uz aizstāvību pārkāpumu, ko pieļāvuši aizstāvji, apelācijas instances tiesai jāizvērtē, vai  aizstāvji ir pildījuši Kriminālprocesa likuma 86.pantā noteiktos pienākumus un vai apsūdzētā intereses nav bijušas pretrunā ar aizstāvju interesēm, par ko ir norādīts Kriminālprocesa likuma 87.panta pirmās daļas 3.punktā. Tas vien, ka apsūdzētajam ticis pieaicināts valsts nodrošināts aizstāvis, neliecina par to, ka aizstāvja pieaicināšana ir garantējusi apsūdzētā efektīvu aizstāvību un nav pieļauts apsūdzētā tiesību uz aizstāvību pārkāpums.</w:t>
      </w:r>
    </w:p>
    <w:p w14:paraId="26D8CC42" w14:textId="3F288AB6" w:rsidR="00660E86" w:rsidRDefault="00660E86" w:rsidP="00F20495">
      <w:pPr>
        <w:pStyle w:val="BodyText2"/>
        <w:spacing w:line="276" w:lineRule="auto"/>
        <w:jc w:val="left"/>
        <w:rPr>
          <w:rFonts w:ascii="Times New Roman" w:hAnsi="Times New Roman"/>
          <w:sz w:val="24"/>
          <w:szCs w:val="24"/>
        </w:rPr>
      </w:pPr>
    </w:p>
    <w:p w14:paraId="6620C715" w14:textId="66043D78" w:rsidR="00660E86" w:rsidRPr="00F20495" w:rsidRDefault="00660E86" w:rsidP="00C82B44">
      <w:pPr>
        <w:spacing w:line="276" w:lineRule="auto"/>
        <w:jc w:val="center"/>
        <w:rPr>
          <w:b/>
        </w:rPr>
      </w:pPr>
      <w:r w:rsidRPr="00F20495">
        <w:rPr>
          <w:b/>
        </w:rPr>
        <w:t>Latvijas Republikas Senāt</w:t>
      </w:r>
      <w:r w:rsidR="00F20495" w:rsidRPr="00F20495">
        <w:rPr>
          <w:b/>
        </w:rPr>
        <w:t>a</w:t>
      </w:r>
    </w:p>
    <w:p w14:paraId="128258EF" w14:textId="3284F7BC" w:rsidR="00660E86" w:rsidRPr="00F20495" w:rsidRDefault="00F20495" w:rsidP="00C82B44">
      <w:pPr>
        <w:spacing w:line="276" w:lineRule="auto"/>
        <w:jc w:val="center"/>
        <w:rPr>
          <w:b/>
        </w:rPr>
      </w:pPr>
      <w:r w:rsidRPr="00F20495">
        <w:rPr>
          <w:b/>
        </w:rPr>
        <w:t>Krimināllietu departamenta</w:t>
      </w:r>
    </w:p>
    <w:p w14:paraId="56464C3B" w14:textId="77777777" w:rsidR="00F20495" w:rsidRPr="00F20495" w:rsidRDefault="00660E86" w:rsidP="00C82B44">
      <w:pPr>
        <w:spacing w:line="276" w:lineRule="auto"/>
        <w:jc w:val="center"/>
        <w:rPr>
          <w:b/>
        </w:rPr>
      </w:pPr>
      <w:r w:rsidRPr="00F20495">
        <w:rPr>
          <w:b/>
        </w:rPr>
        <w:t xml:space="preserve">2019.gada </w:t>
      </w:r>
      <w:r w:rsidR="000910A0" w:rsidRPr="00F20495">
        <w:rPr>
          <w:b/>
        </w:rPr>
        <w:t>30</w:t>
      </w:r>
      <w:r w:rsidR="00446630" w:rsidRPr="00F20495">
        <w:rPr>
          <w:b/>
        </w:rPr>
        <w:t>.septembr</w:t>
      </w:r>
      <w:r w:rsidR="00F20495" w:rsidRPr="00F20495">
        <w:rPr>
          <w:b/>
        </w:rPr>
        <w:t xml:space="preserve">a </w:t>
      </w:r>
    </w:p>
    <w:p w14:paraId="24E944A1" w14:textId="77777777" w:rsidR="00F20495" w:rsidRPr="00F20495" w:rsidRDefault="00F20495" w:rsidP="00C82B44">
      <w:pPr>
        <w:spacing w:line="276" w:lineRule="auto"/>
        <w:jc w:val="center"/>
        <w:rPr>
          <w:b/>
        </w:rPr>
      </w:pPr>
      <w:r w:rsidRPr="00F20495">
        <w:rPr>
          <w:b/>
        </w:rPr>
        <w:t xml:space="preserve">LĒMUMS </w:t>
      </w:r>
    </w:p>
    <w:p w14:paraId="2D9A764F" w14:textId="23FAAA49" w:rsidR="00660E86" w:rsidRPr="00F20495" w:rsidRDefault="00F20495" w:rsidP="00C82B44">
      <w:pPr>
        <w:spacing w:line="276" w:lineRule="auto"/>
        <w:jc w:val="center"/>
        <w:rPr>
          <w:b/>
        </w:rPr>
      </w:pPr>
      <w:r w:rsidRPr="00F20495">
        <w:rPr>
          <w:b/>
        </w:rPr>
        <w:t>Lieta Nr. 11354007718, SKK</w:t>
      </w:r>
      <w:r w:rsidRPr="00F20495">
        <w:rPr>
          <w:b/>
        </w:rPr>
        <w:noBreakHyphen/>
        <w:t>600/2019</w:t>
      </w:r>
    </w:p>
    <w:p w14:paraId="6263652B" w14:textId="7FBC7852" w:rsidR="00F20495" w:rsidRPr="00F20495" w:rsidRDefault="00E01E86" w:rsidP="00C82B44">
      <w:pPr>
        <w:spacing w:line="276" w:lineRule="auto"/>
        <w:jc w:val="center"/>
      </w:pPr>
      <w:hyperlink r:id="rId8" w:history="1">
        <w:r w:rsidR="00F20495" w:rsidRPr="00F20495">
          <w:rPr>
            <w:rStyle w:val="Hyperlink"/>
            <w:shd w:val="clear" w:color="auto" w:fill="FFFFFF"/>
          </w:rPr>
          <w:t>ECLI:LV:AT:2019:0930.11354007718.5.L</w:t>
        </w:r>
      </w:hyperlink>
    </w:p>
    <w:p w14:paraId="19B971FE" w14:textId="77777777" w:rsidR="00660E86" w:rsidRDefault="00660E86" w:rsidP="00C82B44">
      <w:pPr>
        <w:spacing w:before="240" w:line="276" w:lineRule="auto"/>
        <w:ind w:firstLine="709"/>
        <w:jc w:val="both"/>
      </w:pPr>
      <w:r>
        <w:t xml:space="preserve">Tiesa šādā sastāvā: senatori Aivars Uminskis, </w:t>
      </w:r>
      <w:r w:rsidR="00802799">
        <w:t>Aija Branta</w:t>
      </w:r>
      <w:r>
        <w:t>, Anita Poļakova</w:t>
      </w:r>
    </w:p>
    <w:p w14:paraId="7A56E713" w14:textId="7852B1C3" w:rsidR="00660E86" w:rsidRDefault="00660E86" w:rsidP="00C82B44">
      <w:pPr>
        <w:spacing w:before="240" w:line="276" w:lineRule="auto"/>
        <w:ind w:firstLine="709"/>
        <w:jc w:val="both"/>
      </w:pPr>
      <w:r>
        <w:t xml:space="preserve">izskatīja rakstveida procesā krimināllietu sakarā ar </w:t>
      </w:r>
      <w:r w:rsidR="00802799" w:rsidRPr="00802799">
        <w:t xml:space="preserve">apsūdzētā </w:t>
      </w:r>
      <w:r w:rsidR="00F20495">
        <w:t>[pers. A]</w:t>
      </w:r>
      <w:r w:rsidR="00802799" w:rsidRPr="00802799">
        <w:t xml:space="preserve"> kasācijas sūdzību par Rīgas apgabaltiesas 2019.gada 9.maija lēmumu</w:t>
      </w:r>
      <w:r>
        <w:t>.</w:t>
      </w:r>
    </w:p>
    <w:p w14:paraId="72EBC0E1" w14:textId="77777777" w:rsidR="00660E86" w:rsidRDefault="00660E86" w:rsidP="00C82B44">
      <w:pPr>
        <w:autoSpaceDE w:val="0"/>
        <w:autoSpaceDN w:val="0"/>
        <w:adjustRightInd w:val="0"/>
        <w:spacing w:before="240" w:after="240" w:line="276" w:lineRule="auto"/>
        <w:jc w:val="center"/>
        <w:rPr>
          <w:b/>
          <w:bCs/>
        </w:rPr>
      </w:pPr>
      <w:r>
        <w:rPr>
          <w:b/>
          <w:bCs/>
        </w:rPr>
        <w:t>Aprakstošā daļa</w:t>
      </w:r>
    </w:p>
    <w:p w14:paraId="5953770A" w14:textId="77777777" w:rsidR="00802799" w:rsidRDefault="00660E86" w:rsidP="00C82B44">
      <w:pPr>
        <w:spacing w:line="276" w:lineRule="auto"/>
        <w:ind w:firstLine="709"/>
        <w:jc w:val="both"/>
      </w:pPr>
      <w:r>
        <w:t xml:space="preserve">[1] Ar </w:t>
      </w:r>
      <w:r w:rsidR="00802799">
        <w:t xml:space="preserve">Rīgas rajona tiesas 2018.gada 3.decembra spriedumu </w:t>
      </w:r>
    </w:p>
    <w:p w14:paraId="720AABD9" w14:textId="6B883729" w:rsidR="009136D2" w:rsidRDefault="00107D5E" w:rsidP="00C82B44">
      <w:pPr>
        <w:spacing w:line="276" w:lineRule="auto"/>
        <w:ind w:firstLine="709"/>
        <w:jc w:val="both"/>
      </w:pPr>
      <w:r>
        <w:t>[pers.</w:t>
      </w:r>
      <w:r w:rsidR="00795704">
        <w:t> </w:t>
      </w:r>
      <w:r>
        <w:t>A]</w:t>
      </w:r>
      <w:r w:rsidR="009136D2">
        <w:t xml:space="preserve">, personas kods </w:t>
      </w:r>
      <w:r>
        <w:t>[..]</w:t>
      </w:r>
      <w:r w:rsidR="009136D2">
        <w:t xml:space="preserve">, </w:t>
      </w:r>
    </w:p>
    <w:p w14:paraId="1E6F8F48" w14:textId="2144A5C2" w:rsidR="00802799" w:rsidRDefault="00802799" w:rsidP="00C82B44">
      <w:pPr>
        <w:spacing w:line="276" w:lineRule="auto"/>
        <w:ind w:firstLine="709"/>
        <w:jc w:val="both"/>
      </w:pPr>
      <w:r>
        <w:t>atzīts par vainīgu</w:t>
      </w:r>
      <w:r w:rsidR="009136D2">
        <w:t xml:space="preserve"> Krimināllikuma 175.panta trešajā daļā paredzētajā noziedzīgajā nodarījumā</w:t>
      </w:r>
      <w:r w:rsidR="00602E26">
        <w:t>, kas izdarīts laika posmā no 2016.gada 10.marta līdz 2016.gada 22.martam</w:t>
      </w:r>
      <w:r w:rsidR="00C00E76">
        <w:t xml:space="preserve"> (cietušais </w:t>
      </w:r>
      <w:r w:rsidR="00107D5E">
        <w:t>[pers. B]</w:t>
      </w:r>
      <w:r w:rsidR="00C00E76">
        <w:t>)</w:t>
      </w:r>
      <w:r w:rsidR="00602E26">
        <w:t>,</w:t>
      </w:r>
      <w:r w:rsidR="009136D2">
        <w:t xml:space="preserve"> un sodīts ar </w:t>
      </w:r>
      <w:r w:rsidR="009136D2" w:rsidRPr="009136D2">
        <w:t>brīvības atņemšanu uz 8 mēnešiem</w:t>
      </w:r>
      <w:r w:rsidR="00C00E76">
        <w:t>;</w:t>
      </w:r>
    </w:p>
    <w:p w14:paraId="38D882EA" w14:textId="4EC44223" w:rsidR="00602E26" w:rsidRDefault="00C00E76" w:rsidP="00C82B44">
      <w:pPr>
        <w:spacing w:line="276" w:lineRule="auto"/>
        <w:ind w:firstLine="709"/>
        <w:jc w:val="both"/>
      </w:pPr>
      <w:r>
        <w:t>atzīts par vainīgu Krimināllikuma 185.panta pirmajā daļā paredzētajā noziedzīgajā nodarījumā</w:t>
      </w:r>
      <w:r w:rsidR="00602E26">
        <w:t>,</w:t>
      </w:r>
      <w:r>
        <w:t xml:space="preserve"> </w:t>
      </w:r>
      <w:r w:rsidR="00602E26" w:rsidRPr="00602E26">
        <w:t xml:space="preserve">kas izdarīts laika posmā no 2016.gada 10.marta līdz 2016.gada 22.martam </w:t>
      </w:r>
      <w:r>
        <w:t xml:space="preserve">(cietušais </w:t>
      </w:r>
      <w:r w:rsidR="00107D5E">
        <w:t>[pers. B]</w:t>
      </w:r>
      <w:r>
        <w:t>)</w:t>
      </w:r>
      <w:r w:rsidR="00602E26">
        <w:t>,</w:t>
      </w:r>
      <w:r>
        <w:t xml:space="preserve"> un sodīts ar </w:t>
      </w:r>
      <w:r w:rsidRPr="009136D2">
        <w:t xml:space="preserve">brīvības atņemšanu uz </w:t>
      </w:r>
      <w:r>
        <w:t>4</w:t>
      </w:r>
      <w:r w:rsidRPr="009136D2">
        <w:t xml:space="preserve"> mēnešiem</w:t>
      </w:r>
      <w:r>
        <w:t>;</w:t>
      </w:r>
    </w:p>
    <w:p w14:paraId="652328F7" w14:textId="1B7E1DE6" w:rsidR="00C00E76" w:rsidRDefault="00C00E76" w:rsidP="00C82B44">
      <w:pPr>
        <w:spacing w:line="276" w:lineRule="auto"/>
        <w:ind w:firstLine="709"/>
        <w:jc w:val="both"/>
      </w:pPr>
      <w:r>
        <w:t>atzīts par vainīgu Krimināllikuma 175.panta trešajā daļā paredzētajā noziedzīgajā nodarījumā</w:t>
      </w:r>
      <w:r w:rsidR="00602E26">
        <w:t xml:space="preserve">, </w:t>
      </w:r>
      <w:r w:rsidR="00602E26" w:rsidRPr="00602E26">
        <w:t>kas izd</w:t>
      </w:r>
      <w:r w:rsidR="00602E26">
        <w:t>arīts laika posmā no 2016.gada 2</w:t>
      </w:r>
      <w:r w:rsidR="00602E26" w:rsidRPr="00602E26">
        <w:t>0.marta lī</w:t>
      </w:r>
      <w:r w:rsidR="00602E26">
        <w:t>dz 2016.gada 29</w:t>
      </w:r>
      <w:r w:rsidR="00602E26" w:rsidRPr="00602E26">
        <w:t>.martam</w:t>
      </w:r>
      <w:r>
        <w:t xml:space="preserve"> (cietušais </w:t>
      </w:r>
      <w:r w:rsidR="00107D5E">
        <w:t>[pers. C]</w:t>
      </w:r>
      <w:r>
        <w:t>)</w:t>
      </w:r>
      <w:r w:rsidR="00602E26">
        <w:t>,</w:t>
      </w:r>
      <w:r>
        <w:t xml:space="preserve"> un sodīts ar </w:t>
      </w:r>
      <w:r w:rsidRPr="009136D2">
        <w:t>brīvības atņemšanu uz 8 mēnešiem</w:t>
      </w:r>
      <w:r>
        <w:t>;</w:t>
      </w:r>
    </w:p>
    <w:p w14:paraId="10E78365" w14:textId="3634F6E5" w:rsidR="00602E26" w:rsidRDefault="00C00E76" w:rsidP="00C82B44">
      <w:pPr>
        <w:spacing w:line="276" w:lineRule="auto"/>
        <w:ind w:firstLine="709"/>
        <w:jc w:val="both"/>
      </w:pPr>
      <w:r>
        <w:t>atzīts par vainīgu Krimināllikuma 185.panta pirmajā daļā paredzētajā noziedzīgajā nodarījumā</w:t>
      </w:r>
      <w:r w:rsidR="00602E26">
        <w:t xml:space="preserve">, </w:t>
      </w:r>
      <w:r w:rsidR="00602E26" w:rsidRPr="00602E26">
        <w:t>kas izdarīts laika posmā no 2016.gada 20.marta līdz 2016.gada 29.martam</w:t>
      </w:r>
      <w:r>
        <w:t xml:space="preserve"> (cietušais </w:t>
      </w:r>
      <w:r w:rsidR="00107D5E">
        <w:t>[pers. C]</w:t>
      </w:r>
      <w:r>
        <w:t>)</w:t>
      </w:r>
      <w:r w:rsidR="00602E26">
        <w:t>,</w:t>
      </w:r>
      <w:r>
        <w:t xml:space="preserve"> un sodīts ar </w:t>
      </w:r>
      <w:r w:rsidRPr="009136D2">
        <w:t xml:space="preserve">brīvības atņemšanu uz </w:t>
      </w:r>
      <w:r>
        <w:t>4</w:t>
      </w:r>
      <w:r w:rsidRPr="009136D2">
        <w:t xml:space="preserve"> mēnešiem</w:t>
      </w:r>
      <w:r>
        <w:t>;</w:t>
      </w:r>
    </w:p>
    <w:p w14:paraId="1CA8703E" w14:textId="5B77EA95" w:rsidR="00C00E76" w:rsidRDefault="00C00E76" w:rsidP="00C82B44">
      <w:pPr>
        <w:spacing w:line="276" w:lineRule="auto"/>
        <w:ind w:firstLine="709"/>
        <w:jc w:val="both"/>
      </w:pPr>
      <w:r>
        <w:t>atzīts par vainīgu Krimināllikuma 175.panta trešajā daļā paredzētajā noziedzīgajā nodarījumā</w:t>
      </w:r>
      <w:r w:rsidR="00602E26">
        <w:t>, kas izdarīts 2018.gada 2.februārī</w:t>
      </w:r>
      <w:r>
        <w:t xml:space="preserve"> (cietušie </w:t>
      </w:r>
      <w:r w:rsidR="00107D5E">
        <w:t>[pers. D]</w:t>
      </w:r>
      <w:r>
        <w:t xml:space="preserve"> un </w:t>
      </w:r>
      <w:r w:rsidR="00107D5E">
        <w:t>[pers. E]</w:t>
      </w:r>
      <w:r>
        <w:t>)</w:t>
      </w:r>
      <w:r w:rsidR="00602E26">
        <w:t>,</w:t>
      </w:r>
      <w:r>
        <w:t xml:space="preserve"> un sodīts ar brīvības atņemšanu uz 6</w:t>
      </w:r>
      <w:r w:rsidRPr="009136D2">
        <w:t xml:space="preserve"> mēnešiem</w:t>
      </w:r>
      <w:r>
        <w:t>;</w:t>
      </w:r>
    </w:p>
    <w:p w14:paraId="04E6B6FF" w14:textId="5E84A638" w:rsidR="00C00E76" w:rsidRPr="00DF7C6D" w:rsidRDefault="00C00E76" w:rsidP="00C82B44">
      <w:pPr>
        <w:spacing w:line="276" w:lineRule="auto"/>
        <w:ind w:firstLine="709"/>
        <w:jc w:val="both"/>
      </w:pPr>
      <w:r>
        <w:t>atzīts par vainīgu Krimināllikuma 185.panta pirmajā daļā paredzētajā noziedzīgajā nodarījumā</w:t>
      </w:r>
      <w:r w:rsidR="00602E26">
        <w:t>, kas izdarīts 2018.gada 2.februārī</w:t>
      </w:r>
      <w:r>
        <w:t xml:space="preserve"> (cietušais </w:t>
      </w:r>
      <w:r w:rsidR="00107D5E">
        <w:t>[pers. D]</w:t>
      </w:r>
      <w:r>
        <w:t>)</w:t>
      </w:r>
      <w:r w:rsidR="00602E26">
        <w:t>,</w:t>
      </w:r>
      <w:r>
        <w:t xml:space="preserve"> un sodīts ar</w:t>
      </w:r>
      <w:r w:rsidR="00C74F1F">
        <w:t xml:space="preserve"> īslaicīgu</w:t>
      </w:r>
      <w:r>
        <w:t xml:space="preserve"> </w:t>
      </w:r>
      <w:r w:rsidRPr="00DF7C6D">
        <w:t>brīvības atņemšanu uz 3 mēnešiem;</w:t>
      </w:r>
    </w:p>
    <w:p w14:paraId="2206F828" w14:textId="061D5C73" w:rsidR="00C00E76" w:rsidRDefault="00C00E76" w:rsidP="00C82B44">
      <w:pPr>
        <w:spacing w:line="276" w:lineRule="auto"/>
        <w:ind w:firstLine="709"/>
        <w:jc w:val="both"/>
      </w:pPr>
      <w:r>
        <w:lastRenderedPageBreak/>
        <w:t>atzīts par vainīgu Krimināllikuma 175.panta trešajā daļā paredzētajā noziedzīgajā nodarījumā</w:t>
      </w:r>
      <w:r w:rsidR="00602E26">
        <w:t>, kas izdarīts 2018.gada 2.martā</w:t>
      </w:r>
      <w:r>
        <w:t xml:space="preserve"> (cietusī </w:t>
      </w:r>
      <w:r w:rsidR="00107D5E">
        <w:t>[pers. F]</w:t>
      </w:r>
      <w:r>
        <w:t>)</w:t>
      </w:r>
      <w:r w:rsidR="00602E26">
        <w:t>,</w:t>
      </w:r>
      <w:r>
        <w:t xml:space="preserve"> un sodīts ar brīvības atņemšanu uz 6</w:t>
      </w:r>
      <w:r w:rsidRPr="009136D2">
        <w:t xml:space="preserve"> mēnešiem</w:t>
      </w:r>
      <w:r>
        <w:t>;</w:t>
      </w:r>
    </w:p>
    <w:p w14:paraId="006ACDC2" w14:textId="3116C500" w:rsidR="00C00E76" w:rsidRDefault="00B316E4" w:rsidP="00C82B44">
      <w:pPr>
        <w:spacing w:line="276" w:lineRule="auto"/>
        <w:ind w:firstLine="709"/>
        <w:jc w:val="both"/>
      </w:pPr>
      <w:r w:rsidRPr="00B316E4">
        <w:t>atzīts par vainīgu Krimināllikuma 175.panta trešajā daļā paredzētajā n</w:t>
      </w:r>
      <w:r>
        <w:t>oziedzīgajā nodarījumā</w:t>
      </w:r>
      <w:r w:rsidR="00602E26">
        <w:t>, kas izdarīts laika posmā no 2018.gada 13.marta līdz 2018.gada 16.martam</w:t>
      </w:r>
      <w:r>
        <w:t xml:space="preserve"> (cietušais </w:t>
      </w:r>
      <w:r w:rsidR="00107D5E">
        <w:t>[pers. G]</w:t>
      </w:r>
      <w:r w:rsidRPr="00B316E4">
        <w:t>)</w:t>
      </w:r>
      <w:r w:rsidR="00602E26">
        <w:t>,</w:t>
      </w:r>
      <w:r w:rsidRPr="00B316E4">
        <w:t xml:space="preserve"> un sodīts ar brīvības atņemšanu uz 6 mēnešiem;</w:t>
      </w:r>
    </w:p>
    <w:p w14:paraId="1C6439EF" w14:textId="30DA326F" w:rsidR="00B316E4" w:rsidRDefault="00B316E4" w:rsidP="00C82B44">
      <w:pPr>
        <w:spacing w:line="276" w:lineRule="auto"/>
        <w:ind w:firstLine="709"/>
        <w:jc w:val="both"/>
      </w:pPr>
      <w:r w:rsidRPr="00B316E4">
        <w:t>atzīts par vainīgu Krimināllikuma 185.panta pirmajā daļā paredzētajā noziedzīgajā nodarījumā</w:t>
      </w:r>
      <w:r w:rsidR="00602E26">
        <w:t xml:space="preserve">, </w:t>
      </w:r>
      <w:r w:rsidR="00602E26" w:rsidRPr="00602E26">
        <w:t>kas izdarīts laika posmā no 2018.gada 13.marta līdz 2018.gada 16.martam</w:t>
      </w:r>
      <w:r w:rsidRPr="00B316E4">
        <w:t xml:space="preserve"> (</w:t>
      </w:r>
      <w:r>
        <w:t xml:space="preserve">cietušais </w:t>
      </w:r>
      <w:r w:rsidR="00107D5E">
        <w:t>[pers. G]</w:t>
      </w:r>
      <w:r w:rsidRPr="00B316E4">
        <w:t>)</w:t>
      </w:r>
      <w:r w:rsidR="00602E26">
        <w:t>,</w:t>
      </w:r>
      <w:r w:rsidRPr="00B316E4">
        <w:t xml:space="preserve"> un </w:t>
      </w:r>
      <w:r w:rsidRPr="00DF7C6D">
        <w:t>sodīts ar</w:t>
      </w:r>
      <w:r w:rsidR="00036334">
        <w:t xml:space="preserve"> īslaicīgu</w:t>
      </w:r>
      <w:r w:rsidRPr="00DF7C6D">
        <w:t xml:space="preserve"> brīvības atņemšanu uz 3 mēnešiem</w:t>
      </w:r>
      <w:r w:rsidR="00914120" w:rsidRPr="00DF7C6D">
        <w:t>.</w:t>
      </w:r>
    </w:p>
    <w:p w14:paraId="4C0F50FA" w14:textId="4C967FF0" w:rsidR="00C00E76" w:rsidRDefault="004D6B6D" w:rsidP="00C82B44">
      <w:pPr>
        <w:spacing w:line="276" w:lineRule="auto"/>
        <w:ind w:firstLine="709"/>
        <w:jc w:val="both"/>
      </w:pPr>
      <w:r>
        <w:t xml:space="preserve">Saskaņā ar Krimināllikuma 50.panta pirmo daļu galīgais sods </w:t>
      </w:r>
      <w:r w:rsidR="00107D5E">
        <w:t>[pers. A]</w:t>
      </w:r>
      <w:r>
        <w:t xml:space="preserve"> noteikts brīvības atņemšana uz 3 gadiem 6 mēnešiem. </w:t>
      </w:r>
    </w:p>
    <w:p w14:paraId="02A27348" w14:textId="7EA54E2D" w:rsidR="00460CB5" w:rsidRDefault="007305B1" w:rsidP="00C82B44">
      <w:pPr>
        <w:spacing w:line="276" w:lineRule="auto"/>
        <w:ind w:firstLine="709"/>
        <w:jc w:val="both"/>
        <w:rPr>
          <w:rFonts w:eastAsiaTheme="minorHAnsi"/>
        </w:rPr>
      </w:pPr>
      <w:r>
        <w:rPr>
          <w:rFonts w:eastAsiaTheme="minorHAnsi"/>
        </w:rPr>
        <w:t xml:space="preserve">Saskaņā ar Krimināllikuma 52.panta ceturto daļu soda laikā </w:t>
      </w:r>
      <w:r w:rsidR="00107D5E">
        <w:rPr>
          <w:rFonts w:eastAsiaTheme="minorHAnsi"/>
        </w:rPr>
        <w:t>[pers. A]</w:t>
      </w:r>
      <w:r>
        <w:rPr>
          <w:rFonts w:eastAsiaTheme="minorHAnsi"/>
        </w:rPr>
        <w:t xml:space="preserve"> ieskaitīts apcietinājumā pavadītais laiks no 2018.gada </w:t>
      </w:r>
      <w:r w:rsidR="00460CB5">
        <w:rPr>
          <w:rFonts w:eastAsiaTheme="minorHAnsi"/>
        </w:rPr>
        <w:t xml:space="preserve">22.marta līdz 2018.gada </w:t>
      </w:r>
      <w:r>
        <w:rPr>
          <w:rFonts w:eastAsiaTheme="minorHAnsi"/>
        </w:rPr>
        <w:t>3.</w:t>
      </w:r>
      <w:r w:rsidR="00460CB5">
        <w:rPr>
          <w:rFonts w:eastAsiaTheme="minorHAnsi"/>
        </w:rPr>
        <w:t>decembrim</w:t>
      </w:r>
      <w:r>
        <w:rPr>
          <w:rFonts w:eastAsiaTheme="minorHAnsi"/>
        </w:rPr>
        <w:t>.</w:t>
      </w:r>
    </w:p>
    <w:p w14:paraId="2D2D54E5" w14:textId="7F81A525" w:rsidR="00602E26" w:rsidRPr="00460CB5" w:rsidRDefault="00107D5E" w:rsidP="00C82B44">
      <w:pPr>
        <w:spacing w:line="276" w:lineRule="auto"/>
        <w:ind w:firstLine="709"/>
        <w:jc w:val="both"/>
        <w:rPr>
          <w:rFonts w:eastAsiaTheme="minorHAnsi"/>
        </w:rPr>
      </w:pPr>
      <w:r>
        <w:rPr>
          <w:rFonts w:eastAsiaTheme="minorHAnsi"/>
        </w:rPr>
        <w:t>[Pers. A]</w:t>
      </w:r>
      <w:r w:rsidR="00460CB5">
        <w:rPr>
          <w:rFonts w:eastAsiaTheme="minorHAnsi"/>
        </w:rPr>
        <w:t xml:space="preserve"> piemērotais drošības līdzeklis – apcietinājums – atstāts negrozīts, līdz spriedums stāsies spēkā.</w:t>
      </w:r>
    </w:p>
    <w:p w14:paraId="3F1E9076" w14:textId="0A60C0BB" w:rsidR="00504C66" w:rsidRPr="00504C66" w:rsidRDefault="00660E86" w:rsidP="00C82B44">
      <w:pPr>
        <w:spacing w:line="276" w:lineRule="auto"/>
        <w:ind w:firstLine="709"/>
        <w:jc w:val="both"/>
        <w:rPr>
          <w:rFonts w:eastAsiaTheme="minorHAnsi"/>
        </w:rPr>
      </w:pPr>
      <w:r>
        <w:rPr>
          <w:rFonts w:eastAsiaTheme="minorHAnsi"/>
        </w:rPr>
        <w:t xml:space="preserve">No </w:t>
      </w:r>
      <w:r w:rsidR="00107D5E">
        <w:rPr>
          <w:rFonts w:eastAsiaTheme="minorHAnsi"/>
        </w:rPr>
        <w:t>[pers. A]</w:t>
      </w:r>
      <w:r>
        <w:rPr>
          <w:rFonts w:eastAsiaTheme="minorHAnsi"/>
        </w:rPr>
        <w:t xml:space="preserve"> </w:t>
      </w:r>
      <w:r w:rsidR="00107D5E">
        <w:rPr>
          <w:rFonts w:eastAsiaTheme="minorHAnsi"/>
        </w:rPr>
        <w:t>[pers. B]</w:t>
      </w:r>
      <w:r w:rsidR="00504C66">
        <w:rPr>
          <w:rFonts w:eastAsiaTheme="minorHAnsi"/>
        </w:rPr>
        <w:t xml:space="preserve"> labā piedzīta </w:t>
      </w:r>
      <w:r w:rsidR="00504C66" w:rsidRPr="00504C66">
        <w:rPr>
          <w:rFonts w:eastAsiaTheme="minorHAnsi"/>
        </w:rPr>
        <w:t xml:space="preserve">materiālā kaitējuma kompensācija </w:t>
      </w:r>
      <w:r w:rsidR="00712457">
        <w:rPr>
          <w:rFonts w:eastAsiaTheme="minorHAnsi"/>
        </w:rPr>
        <w:t>327 </w:t>
      </w:r>
      <w:proofErr w:type="spellStart"/>
      <w:r w:rsidR="00504C66" w:rsidRPr="00504C66">
        <w:rPr>
          <w:rFonts w:eastAsiaTheme="minorHAnsi"/>
          <w:i/>
        </w:rPr>
        <w:t>euro</w:t>
      </w:r>
      <w:proofErr w:type="spellEnd"/>
      <w:r w:rsidR="00504C66">
        <w:rPr>
          <w:rFonts w:eastAsiaTheme="minorHAnsi"/>
        </w:rPr>
        <w:t>.</w:t>
      </w:r>
    </w:p>
    <w:p w14:paraId="1298E359" w14:textId="4CCF081C" w:rsidR="00504C66" w:rsidRDefault="00504C66" w:rsidP="00C82B44">
      <w:pPr>
        <w:spacing w:line="276" w:lineRule="auto"/>
        <w:ind w:firstLine="709"/>
        <w:jc w:val="both"/>
        <w:rPr>
          <w:rFonts w:eastAsiaTheme="minorHAnsi"/>
        </w:rPr>
      </w:pPr>
      <w:r>
        <w:rPr>
          <w:rFonts w:eastAsiaTheme="minorHAnsi"/>
        </w:rPr>
        <w:t xml:space="preserve">No </w:t>
      </w:r>
      <w:r w:rsidR="00107D5E">
        <w:rPr>
          <w:rFonts w:eastAsiaTheme="minorHAnsi"/>
        </w:rPr>
        <w:t>[pers. A]</w:t>
      </w:r>
      <w:r>
        <w:rPr>
          <w:rFonts w:eastAsiaTheme="minorHAnsi"/>
        </w:rPr>
        <w:t xml:space="preserve"> </w:t>
      </w:r>
      <w:r w:rsidR="00107D5E">
        <w:rPr>
          <w:rFonts w:eastAsiaTheme="minorHAnsi"/>
        </w:rPr>
        <w:t>[pers. C]</w:t>
      </w:r>
      <w:r>
        <w:rPr>
          <w:rFonts w:eastAsiaTheme="minorHAnsi"/>
        </w:rPr>
        <w:t xml:space="preserve"> labā piedzīta </w:t>
      </w:r>
      <w:r w:rsidRPr="00504C66">
        <w:rPr>
          <w:rFonts w:eastAsiaTheme="minorHAnsi"/>
        </w:rPr>
        <w:t xml:space="preserve">materiālā kaitējuma kompensācija </w:t>
      </w:r>
      <w:r>
        <w:rPr>
          <w:rFonts w:eastAsiaTheme="minorHAnsi"/>
        </w:rPr>
        <w:t>235</w:t>
      </w:r>
      <w:r w:rsidR="00712457">
        <w:rPr>
          <w:rFonts w:eastAsiaTheme="minorHAnsi"/>
        </w:rPr>
        <w:t> </w:t>
      </w:r>
      <w:proofErr w:type="spellStart"/>
      <w:r w:rsidRPr="00504C66">
        <w:rPr>
          <w:rFonts w:eastAsiaTheme="minorHAnsi"/>
          <w:i/>
        </w:rPr>
        <w:t>euro</w:t>
      </w:r>
      <w:proofErr w:type="spellEnd"/>
      <w:r>
        <w:rPr>
          <w:rFonts w:eastAsiaTheme="minorHAnsi"/>
        </w:rPr>
        <w:t>.</w:t>
      </w:r>
    </w:p>
    <w:p w14:paraId="0E569711" w14:textId="2F25A9FD" w:rsidR="00504C66" w:rsidRPr="00504C66" w:rsidRDefault="00504C66" w:rsidP="00C82B44">
      <w:pPr>
        <w:spacing w:line="276" w:lineRule="auto"/>
        <w:ind w:firstLine="709"/>
        <w:jc w:val="both"/>
        <w:rPr>
          <w:rFonts w:eastAsiaTheme="minorHAnsi"/>
        </w:rPr>
      </w:pPr>
      <w:r>
        <w:rPr>
          <w:rFonts w:eastAsiaTheme="minorHAnsi"/>
        </w:rPr>
        <w:t>No</w:t>
      </w:r>
      <w:r w:rsidR="004D6891">
        <w:rPr>
          <w:rFonts w:eastAsiaTheme="minorHAnsi"/>
        </w:rPr>
        <w:t> </w:t>
      </w:r>
      <w:r w:rsidR="00107D5E">
        <w:rPr>
          <w:rFonts w:eastAsiaTheme="minorHAnsi"/>
        </w:rPr>
        <w:t>[pers. A]</w:t>
      </w:r>
      <w:r>
        <w:rPr>
          <w:rFonts w:eastAsiaTheme="minorHAnsi"/>
        </w:rPr>
        <w:t xml:space="preserve"> </w:t>
      </w:r>
      <w:r w:rsidR="00107D5E">
        <w:rPr>
          <w:rFonts w:eastAsiaTheme="minorHAnsi"/>
        </w:rPr>
        <w:t>[pers. D]</w:t>
      </w:r>
      <w:r>
        <w:rPr>
          <w:rFonts w:eastAsiaTheme="minorHAnsi"/>
        </w:rPr>
        <w:t xml:space="preserve"> labā piedzīta </w:t>
      </w:r>
      <w:r w:rsidRPr="00504C66">
        <w:rPr>
          <w:rFonts w:eastAsiaTheme="minorHAnsi"/>
        </w:rPr>
        <w:t xml:space="preserve">materiālā kaitējuma kompensācija </w:t>
      </w:r>
      <w:r w:rsidR="00712457">
        <w:rPr>
          <w:rFonts w:eastAsiaTheme="minorHAnsi"/>
        </w:rPr>
        <w:t>178,50 </w:t>
      </w:r>
      <w:proofErr w:type="spellStart"/>
      <w:r w:rsidRPr="00504C66">
        <w:rPr>
          <w:rFonts w:eastAsiaTheme="minorHAnsi"/>
          <w:i/>
        </w:rPr>
        <w:t>euro</w:t>
      </w:r>
      <w:proofErr w:type="spellEnd"/>
      <w:r>
        <w:rPr>
          <w:rFonts w:eastAsiaTheme="minorHAnsi"/>
        </w:rPr>
        <w:t>.</w:t>
      </w:r>
    </w:p>
    <w:p w14:paraId="2AEE1076" w14:textId="1203F41B" w:rsidR="00712457" w:rsidRPr="00504C66" w:rsidRDefault="00712457" w:rsidP="00C82B44">
      <w:pPr>
        <w:spacing w:line="276" w:lineRule="auto"/>
        <w:ind w:firstLine="709"/>
        <w:jc w:val="both"/>
        <w:rPr>
          <w:rFonts w:eastAsiaTheme="minorHAnsi"/>
        </w:rPr>
      </w:pPr>
      <w:r>
        <w:rPr>
          <w:rFonts w:eastAsiaTheme="minorHAnsi"/>
        </w:rPr>
        <w:t xml:space="preserve">No </w:t>
      </w:r>
      <w:r w:rsidR="00107D5E">
        <w:rPr>
          <w:rFonts w:eastAsiaTheme="minorHAnsi"/>
        </w:rPr>
        <w:t>[pers. A]</w:t>
      </w:r>
      <w:r>
        <w:rPr>
          <w:rFonts w:eastAsiaTheme="minorHAnsi"/>
        </w:rPr>
        <w:t xml:space="preserve"> </w:t>
      </w:r>
      <w:r w:rsidR="00107D5E">
        <w:rPr>
          <w:rFonts w:eastAsiaTheme="minorHAnsi"/>
        </w:rPr>
        <w:t>[pers. E]</w:t>
      </w:r>
      <w:r>
        <w:rPr>
          <w:rFonts w:eastAsiaTheme="minorHAnsi"/>
        </w:rPr>
        <w:t xml:space="preserve"> labā piedzīta </w:t>
      </w:r>
      <w:r w:rsidRPr="00504C66">
        <w:rPr>
          <w:rFonts w:eastAsiaTheme="minorHAnsi"/>
        </w:rPr>
        <w:t xml:space="preserve">materiālā kaitējuma kompensācija </w:t>
      </w:r>
      <w:r>
        <w:rPr>
          <w:rFonts w:eastAsiaTheme="minorHAnsi"/>
        </w:rPr>
        <w:t>300 </w:t>
      </w:r>
      <w:proofErr w:type="spellStart"/>
      <w:r w:rsidRPr="00504C66">
        <w:rPr>
          <w:rFonts w:eastAsiaTheme="minorHAnsi"/>
          <w:i/>
        </w:rPr>
        <w:t>euro</w:t>
      </w:r>
      <w:proofErr w:type="spellEnd"/>
      <w:r>
        <w:rPr>
          <w:rFonts w:eastAsiaTheme="minorHAnsi"/>
        </w:rPr>
        <w:t>.</w:t>
      </w:r>
    </w:p>
    <w:p w14:paraId="09FA5BEF" w14:textId="0C60FC68" w:rsidR="00712457" w:rsidRDefault="00712457" w:rsidP="00C82B44">
      <w:pPr>
        <w:spacing w:line="276" w:lineRule="auto"/>
        <w:ind w:firstLine="709"/>
        <w:jc w:val="both"/>
        <w:rPr>
          <w:rFonts w:eastAsiaTheme="minorHAnsi"/>
        </w:rPr>
      </w:pPr>
      <w:r>
        <w:rPr>
          <w:rFonts w:eastAsiaTheme="minorHAnsi"/>
        </w:rPr>
        <w:t xml:space="preserve">No </w:t>
      </w:r>
      <w:r w:rsidR="00107D5E">
        <w:rPr>
          <w:rFonts w:eastAsiaTheme="minorHAnsi"/>
        </w:rPr>
        <w:t>[pers. A]</w:t>
      </w:r>
      <w:r>
        <w:rPr>
          <w:rFonts w:eastAsiaTheme="minorHAnsi"/>
        </w:rPr>
        <w:t xml:space="preserve"> </w:t>
      </w:r>
      <w:r w:rsidR="00107D5E">
        <w:rPr>
          <w:rFonts w:eastAsiaTheme="minorHAnsi"/>
        </w:rPr>
        <w:t>[pers. F]</w:t>
      </w:r>
      <w:r>
        <w:rPr>
          <w:rFonts w:eastAsiaTheme="minorHAnsi"/>
        </w:rPr>
        <w:t xml:space="preserve"> labā piedzīta </w:t>
      </w:r>
      <w:r w:rsidRPr="00504C66">
        <w:rPr>
          <w:rFonts w:eastAsiaTheme="minorHAnsi"/>
        </w:rPr>
        <w:t xml:space="preserve">materiālā kaitējuma kompensācija </w:t>
      </w:r>
      <w:r>
        <w:rPr>
          <w:rFonts w:eastAsiaTheme="minorHAnsi"/>
        </w:rPr>
        <w:t>1484 </w:t>
      </w:r>
      <w:proofErr w:type="spellStart"/>
      <w:r w:rsidRPr="00504C66">
        <w:rPr>
          <w:rFonts w:eastAsiaTheme="minorHAnsi"/>
          <w:i/>
        </w:rPr>
        <w:t>euro</w:t>
      </w:r>
      <w:proofErr w:type="spellEnd"/>
      <w:r>
        <w:rPr>
          <w:rFonts w:eastAsiaTheme="minorHAnsi"/>
        </w:rPr>
        <w:t>.</w:t>
      </w:r>
    </w:p>
    <w:p w14:paraId="64A583DD" w14:textId="68A09E93" w:rsidR="00712457" w:rsidRPr="00504C66" w:rsidRDefault="00E11C9E" w:rsidP="00C82B44">
      <w:pPr>
        <w:spacing w:line="276" w:lineRule="auto"/>
        <w:ind w:firstLine="709"/>
        <w:jc w:val="both"/>
        <w:rPr>
          <w:rFonts w:eastAsiaTheme="minorHAnsi"/>
        </w:rPr>
      </w:pPr>
      <w:r>
        <w:rPr>
          <w:rFonts w:eastAsiaTheme="minorHAnsi"/>
        </w:rPr>
        <w:t xml:space="preserve">No </w:t>
      </w:r>
      <w:r w:rsidR="00107D5E">
        <w:rPr>
          <w:rFonts w:eastAsiaTheme="minorHAnsi"/>
        </w:rPr>
        <w:t>[pers. A]</w:t>
      </w:r>
      <w:r w:rsidR="00712457" w:rsidRPr="00712457">
        <w:rPr>
          <w:rFonts w:eastAsiaTheme="minorHAnsi"/>
        </w:rPr>
        <w:t xml:space="preserve"> </w:t>
      </w:r>
      <w:r w:rsidR="00107D5E">
        <w:rPr>
          <w:rFonts w:eastAsiaTheme="minorHAnsi"/>
        </w:rPr>
        <w:t>[pers. G]</w:t>
      </w:r>
      <w:r w:rsidR="00712457" w:rsidRPr="00712457">
        <w:rPr>
          <w:rFonts w:eastAsiaTheme="minorHAnsi"/>
        </w:rPr>
        <w:t xml:space="preserve"> labā piedzīta materiālā kaitējuma kompensācija </w:t>
      </w:r>
      <w:r w:rsidR="00712457">
        <w:rPr>
          <w:rFonts w:eastAsiaTheme="minorHAnsi"/>
        </w:rPr>
        <w:t>2417,01 </w:t>
      </w:r>
      <w:proofErr w:type="spellStart"/>
      <w:r w:rsidR="00712457" w:rsidRPr="00712457">
        <w:rPr>
          <w:rFonts w:eastAsiaTheme="minorHAnsi"/>
          <w:i/>
        </w:rPr>
        <w:t>euro</w:t>
      </w:r>
      <w:proofErr w:type="spellEnd"/>
      <w:r w:rsidR="00712457" w:rsidRPr="00712457">
        <w:rPr>
          <w:rFonts w:eastAsiaTheme="minorHAnsi"/>
        </w:rPr>
        <w:t>.</w:t>
      </w:r>
    </w:p>
    <w:p w14:paraId="3CC09D49" w14:textId="2A35A371" w:rsidR="00504C66" w:rsidRDefault="00107D5E" w:rsidP="00C82B44">
      <w:pPr>
        <w:spacing w:line="276" w:lineRule="auto"/>
        <w:ind w:firstLine="709"/>
        <w:jc w:val="both"/>
        <w:rPr>
          <w:rFonts w:eastAsiaTheme="minorHAnsi"/>
        </w:rPr>
      </w:pPr>
      <w:r>
        <w:rPr>
          <w:rFonts w:eastAsiaTheme="minorHAnsi"/>
        </w:rPr>
        <w:t>[Pers. A]</w:t>
      </w:r>
      <w:r w:rsidR="00B2672C">
        <w:rPr>
          <w:rFonts w:eastAsiaTheme="minorHAnsi"/>
        </w:rPr>
        <w:t xml:space="preserve"> atbrīvots no procesuālo izdevumu 805 </w:t>
      </w:r>
      <w:proofErr w:type="spellStart"/>
      <w:r w:rsidR="00B2672C" w:rsidRPr="00B2672C">
        <w:rPr>
          <w:rFonts w:eastAsiaTheme="minorHAnsi"/>
          <w:i/>
        </w:rPr>
        <w:t>euro</w:t>
      </w:r>
      <w:proofErr w:type="spellEnd"/>
      <w:r w:rsidR="00B2672C">
        <w:rPr>
          <w:rFonts w:eastAsiaTheme="minorHAnsi"/>
        </w:rPr>
        <w:t xml:space="preserve"> </w:t>
      </w:r>
      <w:r w:rsidR="00114C54">
        <w:rPr>
          <w:rFonts w:eastAsiaTheme="minorHAnsi"/>
        </w:rPr>
        <w:t>samaksas</w:t>
      </w:r>
      <w:r w:rsidR="00B2672C">
        <w:rPr>
          <w:rFonts w:eastAsiaTheme="minorHAnsi"/>
        </w:rPr>
        <w:t xml:space="preserve"> par aizst</w:t>
      </w:r>
      <w:r w:rsidR="006A3D33">
        <w:rPr>
          <w:rFonts w:eastAsiaTheme="minorHAnsi"/>
        </w:rPr>
        <w:t xml:space="preserve">āvju </w:t>
      </w:r>
      <w:r w:rsidR="00114C54">
        <w:rPr>
          <w:rFonts w:eastAsiaTheme="minorHAnsi"/>
        </w:rPr>
        <w:t>sniegto juridisko palīdzību.</w:t>
      </w:r>
    </w:p>
    <w:p w14:paraId="445ED7DB" w14:textId="77777777" w:rsidR="004D21C0" w:rsidRPr="00504C66" w:rsidRDefault="004D21C0" w:rsidP="00C82B44">
      <w:pPr>
        <w:spacing w:line="276" w:lineRule="auto"/>
        <w:ind w:firstLine="709"/>
        <w:jc w:val="both"/>
        <w:rPr>
          <w:rFonts w:eastAsiaTheme="minorHAnsi"/>
        </w:rPr>
      </w:pPr>
    </w:p>
    <w:p w14:paraId="058BBA57" w14:textId="1AAC7B21" w:rsidR="00660E86" w:rsidRDefault="00114C54" w:rsidP="00C82B44">
      <w:pPr>
        <w:spacing w:line="276" w:lineRule="auto"/>
        <w:ind w:firstLine="709"/>
        <w:jc w:val="both"/>
        <w:rPr>
          <w:rFonts w:eastAsiaTheme="minorHAnsi"/>
        </w:rPr>
      </w:pPr>
      <w:r>
        <w:rPr>
          <w:rFonts w:eastAsiaTheme="minorHAnsi"/>
        </w:rPr>
        <w:t xml:space="preserve">[2] Ar Rīgas apgabaltiesas 2019.gada 9.maija lēmumu, iztiesājot krimināllietu apelācijas kārtībā sakarā ar apsūdzētā </w:t>
      </w:r>
      <w:r w:rsidR="00107D5E">
        <w:rPr>
          <w:rFonts w:eastAsiaTheme="minorHAnsi"/>
        </w:rPr>
        <w:t>[pers. A]</w:t>
      </w:r>
      <w:r>
        <w:rPr>
          <w:rFonts w:eastAsiaTheme="minorHAnsi"/>
        </w:rPr>
        <w:t xml:space="preserve"> un aizstāvja Denisa </w:t>
      </w:r>
      <w:proofErr w:type="spellStart"/>
      <w:r>
        <w:rPr>
          <w:rFonts w:eastAsiaTheme="minorHAnsi"/>
        </w:rPr>
        <w:t>Dmitrenoka</w:t>
      </w:r>
      <w:proofErr w:type="spellEnd"/>
      <w:r>
        <w:rPr>
          <w:rFonts w:eastAsiaTheme="minorHAnsi"/>
        </w:rPr>
        <w:t xml:space="preserve"> apelācijas sūdzībām,</w:t>
      </w:r>
      <w:r w:rsidR="007078AD">
        <w:rPr>
          <w:rFonts w:eastAsiaTheme="minorHAnsi"/>
        </w:rPr>
        <w:t xml:space="preserve"> Rīgas rajona tiesas 2018.gada 3.decembra spriedums atstāts negrozīts.</w:t>
      </w:r>
    </w:p>
    <w:p w14:paraId="5C783D8C" w14:textId="645DE4C3" w:rsidR="00460CB5" w:rsidRDefault="00107D5E" w:rsidP="00C82B44">
      <w:pPr>
        <w:spacing w:line="276" w:lineRule="auto"/>
        <w:ind w:firstLine="709"/>
        <w:jc w:val="both"/>
        <w:rPr>
          <w:rFonts w:eastAsiaTheme="minorHAnsi"/>
        </w:rPr>
      </w:pPr>
      <w:r>
        <w:rPr>
          <w:rFonts w:eastAsiaTheme="minorHAnsi"/>
        </w:rPr>
        <w:t>[Pers. A]</w:t>
      </w:r>
      <w:r w:rsidR="007078AD" w:rsidRPr="007078AD">
        <w:rPr>
          <w:rFonts w:eastAsiaTheme="minorHAnsi"/>
        </w:rPr>
        <w:t xml:space="preserve"> atbrīvots no procesuālo izdevumu </w:t>
      </w:r>
      <w:r w:rsidR="007078AD">
        <w:rPr>
          <w:rFonts w:eastAsiaTheme="minorHAnsi"/>
        </w:rPr>
        <w:t>180</w:t>
      </w:r>
      <w:r w:rsidR="007078AD" w:rsidRPr="007078AD">
        <w:rPr>
          <w:rFonts w:eastAsiaTheme="minorHAnsi"/>
        </w:rPr>
        <w:t xml:space="preserve"> </w:t>
      </w:r>
      <w:proofErr w:type="spellStart"/>
      <w:r w:rsidR="007078AD" w:rsidRPr="007078AD">
        <w:rPr>
          <w:rFonts w:eastAsiaTheme="minorHAnsi"/>
          <w:i/>
        </w:rPr>
        <w:t>euro</w:t>
      </w:r>
      <w:proofErr w:type="spellEnd"/>
      <w:r w:rsidR="007078AD" w:rsidRPr="007078AD">
        <w:rPr>
          <w:rFonts w:eastAsiaTheme="minorHAnsi"/>
        </w:rPr>
        <w:t xml:space="preserve"> samaksas par aizstāvj</w:t>
      </w:r>
      <w:r w:rsidR="007078AD">
        <w:rPr>
          <w:rFonts w:eastAsiaTheme="minorHAnsi"/>
        </w:rPr>
        <w:t>a</w:t>
      </w:r>
      <w:r w:rsidR="007078AD" w:rsidRPr="007078AD">
        <w:rPr>
          <w:rFonts w:eastAsiaTheme="minorHAnsi"/>
        </w:rPr>
        <w:t xml:space="preserve"> sniegto juridisko palīdzību.</w:t>
      </w:r>
    </w:p>
    <w:p w14:paraId="0BDE0891" w14:textId="77777777" w:rsidR="00460CB5" w:rsidRDefault="00460CB5" w:rsidP="00C82B44">
      <w:pPr>
        <w:spacing w:line="276" w:lineRule="auto"/>
        <w:ind w:firstLine="709"/>
        <w:jc w:val="both"/>
        <w:rPr>
          <w:rFonts w:eastAsiaTheme="minorHAnsi"/>
        </w:rPr>
      </w:pPr>
    </w:p>
    <w:p w14:paraId="5FFB5AF2" w14:textId="3C91DEDB" w:rsidR="00460CB5" w:rsidRDefault="00FF7B88" w:rsidP="00C82B44">
      <w:pPr>
        <w:spacing w:line="276" w:lineRule="auto"/>
        <w:ind w:firstLine="709"/>
        <w:jc w:val="both"/>
        <w:rPr>
          <w:rFonts w:eastAsiaTheme="minorHAnsi"/>
        </w:rPr>
      </w:pPr>
      <w:r>
        <w:rPr>
          <w:rFonts w:eastAsiaTheme="minorHAnsi"/>
        </w:rPr>
        <w:t>[3] Par apelācijas instances tiesas lēmumu</w:t>
      </w:r>
      <w:r w:rsidR="00CA378F">
        <w:rPr>
          <w:rFonts w:eastAsiaTheme="minorHAnsi"/>
        </w:rPr>
        <w:t xml:space="preserve"> apsūdzētais </w:t>
      </w:r>
      <w:r w:rsidR="00107D5E">
        <w:rPr>
          <w:rFonts w:eastAsiaTheme="minorHAnsi"/>
        </w:rPr>
        <w:t>[pers. A]</w:t>
      </w:r>
      <w:r w:rsidR="00CA378F">
        <w:rPr>
          <w:rFonts w:eastAsiaTheme="minorHAnsi"/>
        </w:rPr>
        <w:t xml:space="preserve"> iesniedzis kasācijas sūdzību</w:t>
      </w:r>
      <w:r w:rsidR="00C61755">
        <w:rPr>
          <w:rFonts w:eastAsiaTheme="minorHAnsi"/>
        </w:rPr>
        <w:t>, kurā lūdz</w:t>
      </w:r>
      <w:r w:rsidR="009B1936">
        <w:rPr>
          <w:rFonts w:eastAsiaTheme="minorHAnsi"/>
        </w:rPr>
        <w:t xml:space="preserve"> </w:t>
      </w:r>
      <w:r w:rsidR="008E25D7">
        <w:rPr>
          <w:rFonts w:eastAsiaTheme="minorHAnsi"/>
        </w:rPr>
        <w:t xml:space="preserve">lietu </w:t>
      </w:r>
      <w:r w:rsidR="009B1936">
        <w:rPr>
          <w:rFonts w:eastAsiaTheme="minorHAnsi"/>
        </w:rPr>
        <w:t>izskatīt mutvārdu procesā,</w:t>
      </w:r>
      <w:r w:rsidR="00C61755">
        <w:rPr>
          <w:rFonts w:eastAsiaTheme="minorHAnsi"/>
        </w:rPr>
        <w:t xml:space="preserve"> </w:t>
      </w:r>
      <w:r w:rsidR="000D3D69">
        <w:rPr>
          <w:rFonts w:eastAsiaTheme="minorHAnsi"/>
        </w:rPr>
        <w:t>atcelt pirmās instances tiesas un apelācijas instances tiesas nolēmumus un nosūtīt lietu jaunai izskatīšanai</w:t>
      </w:r>
      <w:r w:rsidR="000C792D">
        <w:rPr>
          <w:rFonts w:eastAsiaTheme="minorHAnsi"/>
        </w:rPr>
        <w:t xml:space="preserve"> pirmās instances tiesā.</w:t>
      </w:r>
      <w:r w:rsidR="00327098" w:rsidRPr="00327098">
        <w:rPr>
          <w:rFonts w:eastAsiaTheme="minorHAnsi"/>
        </w:rPr>
        <w:t xml:space="preserve"> </w:t>
      </w:r>
    </w:p>
    <w:p w14:paraId="2A196312" w14:textId="45E72EC8" w:rsidR="00FA1EF7" w:rsidRDefault="00FA1EF7" w:rsidP="00C82B44">
      <w:pPr>
        <w:spacing w:line="276" w:lineRule="auto"/>
        <w:ind w:firstLine="709"/>
        <w:jc w:val="both"/>
        <w:rPr>
          <w:rFonts w:eastAsiaTheme="minorHAnsi"/>
        </w:rPr>
      </w:pPr>
      <w:r>
        <w:rPr>
          <w:rFonts w:eastAsiaTheme="minorHAnsi"/>
        </w:rPr>
        <w:t>[3.1] Apelācijas instances tiesa un pirmās instances tiesa</w:t>
      </w:r>
      <w:r w:rsidRPr="00DF410E">
        <w:rPr>
          <w:rFonts w:eastAsiaTheme="minorHAnsi"/>
        </w:rPr>
        <w:t xml:space="preserve"> pieļāvušas Krimināllikuma 1.panta pirmās un ceturtās daļas pārkāpumus, jo noziedzīgu nodarījumu izdarīšanā, kuros cietuš</w:t>
      </w:r>
      <w:r>
        <w:rPr>
          <w:rFonts w:eastAsiaTheme="minorHAnsi"/>
        </w:rPr>
        <w:t>i</w:t>
      </w:r>
      <w:r w:rsidRPr="00DF410E">
        <w:t xml:space="preserve"> </w:t>
      </w:r>
      <w:r w:rsidR="00107D5E">
        <w:rPr>
          <w:rFonts w:eastAsiaTheme="minorHAnsi"/>
        </w:rPr>
        <w:t>[pers. D]</w:t>
      </w:r>
      <w:r w:rsidR="001C035C">
        <w:rPr>
          <w:rFonts w:eastAsiaTheme="minorHAnsi"/>
        </w:rPr>
        <w:t xml:space="preserve">, </w:t>
      </w:r>
      <w:r w:rsidR="00107D5E">
        <w:rPr>
          <w:rFonts w:eastAsiaTheme="minorHAnsi"/>
        </w:rPr>
        <w:t>[pers. E]</w:t>
      </w:r>
      <w:r>
        <w:rPr>
          <w:rFonts w:eastAsiaTheme="minorHAnsi"/>
        </w:rPr>
        <w:t xml:space="preserve">, </w:t>
      </w:r>
      <w:r w:rsidR="00107D5E">
        <w:rPr>
          <w:rFonts w:eastAsiaTheme="minorHAnsi"/>
        </w:rPr>
        <w:t>[pers. F]</w:t>
      </w:r>
      <w:r>
        <w:rPr>
          <w:rFonts w:eastAsiaTheme="minorHAnsi"/>
        </w:rPr>
        <w:t xml:space="preserve"> un</w:t>
      </w:r>
      <w:r w:rsidR="001C035C">
        <w:rPr>
          <w:rFonts w:eastAsiaTheme="minorHAnsi"/>
        </w:rPr>
        <w:t xml:space="preserve"> </w:t>
      </w:r>
      <w:r w:rsidR="00107D5E">
        <w:rPr>
          <w:rFonts w:eastAsiaTheme="minorHAnsi"/>
        </w:rPr>
        <w:t>[pers. G]</w:t>
      </w:r>
      <w:r>
        <w:rPr>
          <w:rFonts w:eastAsiaTheme="minorHAnsi"/>
        </w:rPr>
        <w:t xml:space="preserve">, </w:t>
      </w:r>
      <w:r w:rsidRPr="00DF410E">
        <w:rPr>
          <w:rFonts w:eastAsiaTheme="minorHAnsi"/>
        </w:rPr>
        <w:t>atzīts par vainīgu t</w:t>
      </w:r>
      <w:r>
        <w:rPr>
          <w:rFonts w:eastAsiaTheme="minorHAnsi"/>
        </w:rPr>
        <w:t xml:space="preserve">ikai šo nodarījumu līdzības dēļ, pieļaujot </w:t>
      </w:r>
      <w:r w:rsidRPr="00DF410E">
        <w:rPr>
          <w:rFonts w:eastAsiaTheme="minorHAnsi"/>
        </w:rPr>
        <w:t>Kriminālprocesa likuma 574.panta 1.punktā paredzēt</w:t>
      </w:r>
      <w:r>
        <w:rPr>
          <w:rFonts w:eastAsiaTheme="minorHAnsi"/>
        </w:rPr>
        <w:t>o</w:t>
      </w:r>
      <w:r w:rsidRPr="00DF410E">
        <w:rPr>
          <w:rFonts w:eastAsiaTheme="minorHAnsi"/>
        </w:rPr>
        <w:t xml:space="preserve"> pārkāpum</w:t>
      </w:r>
      <w:r>
        <w:rPr>
          <w:rFonts w:eastAsiaTheme="minorHAnsi"/>
        </w:rPr>
        <w:t>u</w:t>
      </w:r>
      <w:r w:rsidRPr="00DF410E">
        <w:rPr>
          <w:rFonts w:eastAsiaTheme="minorHAnsi"/>
        </w:rPr>
        <w:t>.</w:t>
      </w:r>
    </w:p>
    <w:p w14:paraId="5C79757F" w14:textId="2EBF0E03" w:rsidR="005F4835" w:rsidRDefault="00FA1EF7" w:rsidP="00C82B44">
      <w:pPr>
        <w:spacing w:line="276" w:lineRule="auto"/>
        <w:ind w:firstLine="709"/>
        <w:jc w:val="both"/>
        <w:rPr>
          <w:rFonts w:eastAsiaTheme="minorHAnsi"/>
        </w:rPr>
      </w:pPr>
      <w:r>
        <w:rPr>
          <w:rFonts w:eastAsiaTheme="minorHAnsi"/>
        </w:rPr>
        <w:t>[3.2] </w:t>
      </w:r>
      <w:r w:rsidR="00DF410E">
        <w:rPr>
          <w:rFonts w:eastAsiaTheme="minorHAnsi"/>
        </w:rPr>
        <w:t xml:space="preserve">Zemāku instanču tiesas </w:t>
      </w:r>
      <w:r w:rsidR="00390F15">
        <w:rPr>
          <w:rFonts w:eastAsiaTheme="minorHAnsi"/>
        </w:rPr>
        <w:t>nav ievērojušas</w:t>
      </w:r>
      <w:r w:rsidR="00DF410E">
        <w:rPr>
          <w:rFonts w:eastAsiaTheme="minorHAnsi"/>
        </w:rPr>
        <w:t xml:space="preserve"> Kriminālprocesa likuma</w:t>
      </w:r>
      <w:r w:rsidR="00DF410E" w:rsidRPr="003F1E20">
        <w:rPr>
          <w:rFonts w:eastAsiaTheme="minorHAnsi"/>
        </w:rPr>
        <w:t xml:space="preserve"> </w:t>
      </w:r>
      <w:r w:rsidR="00DF410E" w:rsidRPr="00326623">
        <w:rPr>
          <w:rFonts w:eastAsiaTheme="minorHAnsi"/>
        </w:rPr>
        <w:t>127.panta otrās daļas</w:t>
      </w:r>
      <w:r w:rsidR="00DF410E">
        <w:rPr>
          <w:rFonts w:eastAsiaTheme="minorHAnsi"/>
        </w:rPr>
        <w:t xml:space="preserve">, </w:t>
      </w:r>
      <w:r w:rsidR="00DF410E" w:rsidRPr="005F4835">
        <w:rPr>
          <w:rFonts w:eastAsiaTheme="minorHAnsi"/>
        </w:rPr>
        <w:t>511.panta otrās daļas</w:t>
      </w:r>
      <w:r w:rsidR="00DF410E">
        <w:rPr>
          <w:rFonts w:eastAsiaTheme="minorHAnsi"/>
        </w:rPr>
        <w:t xml:space="preserve"> un</w:t>
      </w:r>
      <w:r w:rsidR="00DF410E" w:rsidRPr="005F4835">
        <w:rPr>
          <w:rFonts w:eastAsiaTheme="minorHAnsi"/>
        </w:rPr>
        <w:t xml:space="preserve"> 512.panta </w:t>
      </w:r>
      <w:r w:rsidR="00390F15">
        <w:rPr>
          <w:rFonts w:eastAsiaTheme="minorHAnsi"/>
        </w:rPr>
        <w:t>prasības</w:t>
      </w:r>
      <w:r w:rsidR="00DF410E">
        <w:rPr>
          <w:rFonts w:eastAsiaTheme="minorHAnsi"/>
        </w:rPr>
        <w:t xml:space="preserve">, </w:t>
      </w:r>
      <w:r w:rsidR="00390F15">
        <w:rPr>
          <w:rFonts w:eastAsiaTheme="minorHAnsi"/>
        </w:rPr>
        <w:t>kas atzīstams</w:t>
      </w:r>
      <w:r w:rsidR="00DF410E">
        <w:rPr>
          <w:rFonts w:eastAsiaTheme="minorHAnsi"/>
        </w:rPr>
        <w:t xml:space="preserve"> par Kriminālprocesa likuma būtisku pārkāpumu šā likuma 575.panta trešās daļas izpratnē un noved</w:t>
      </w:r>
      <w:r w:rsidR="00390F15">
        <w:rPr>
          <w:rFonts w:eastAsiaTheme="minorHAnsi"/>
        </w:rPr>
        <w:t>is</w:t>
      </w:r>
      <w:r w:rsidR="00DF410E">
        <w:rPr>
          <w:rFonts w:eastAsiaTheme="minorHAnsi"/>
        </w:rPr>
        <w:t xml:space="preserve"> pie nelikumīgiem nolēmumiem.</w:t>
      </w:r>
    </w:p>
    <w:p w14:paraId="3A9D6F57" w14:textId="718FF997" w:rsidR="002F161B" w:rsidRDefault="00FA6315" w:rsidP="00C82B44">
      <w:pPr>
        <w:spacing w:line="276" w:lineRule="auto"/>
        <w:ind w:firstLine="709"/>
        <w:jc w:val="both"/>
        <w:rPr>
          <w:rFonts w:eastAsiaTheme="minorHAnsi"/>
        </w:rPr>
      </w:pPr>
      <w:r>
        <w:rPr>
          <w:rFonts w:eastAsiaTheme="minorHAnsi"/>
        </w:rPr>
        <w:t xml:space="preserve">Liecinieka </w:t>
      </w:r>
      <w:r w:rsidR="00107D5E">
        <w:rPr>
          <w:rFonts w:eastAsiaTheme="minorHAnsi"/>
        </w:rPr>
        <w:t>[</w:t>
      </w:r>
      <w:bookmarkStart w:id="0" w:name="_GoBack"/>
      <w:r w:rsidR="00107D5E">
        <w:rPr>
          <w:rFonts w:eastAsiaTheme="minorHAnsi"/>
        </w:rPr>
        <w:t>pers. H</w:t>
      </w:r>
      <w:bookmarkEnd w:id="0"/>
      <w:r w:rsidR="00107D5E">
        <w:rPr>
          <w:rFonts w:eastAsiaTheme="minorHAnsi"/>
        </w:rPr>
        <w:t>]</w:t>
      </w:r>
      <w:r>
        <w:rPr>
          <w:rFonts w:eastAsiaTheme="minorHAnsi"/>
        </w:rPr>
        <w:t xml:space="preserve"> liecības netika pārbaudītas pirmās instances tiesas sēdē, līdz ar to ir izslēdzamas no pirmās instances tiesas sprieduma. Ap</w:t>
      </w:r>
      <w:r w:rsidR="00A802C1">
        <w:rPr>
          <w:rFonts w:eastAsiaTheme="minorHAnsi"/>
        </w:rPr>
        <w:t xml:space="preserve">sūdzētajam nav bijusi iespēja </w:t>
      </w:r>
      <w:r w:rsidR="00107D5E">
        <w:rPr>
          <w:rFonts w:eastAsiaTheme="minorHAnsi"/>
        </w:rPr>
        <w:t>[pers. H]</w:t>
      </w:r>
      <w:r>
        <w:rPr>
          <w:rFonts w:eastAsiaTheme="minorHAnsi"/>
        </w:rPr>
        <w:t xml:space="preserve"> uzdot jautājumus.</w:t>
      </w:r>
      <w:r w:rsidR="002F161B">
        <w:rPr>
          <w:rFonts w:eastAsiaTheme="minorHAnsi"/>
        </w:rPr>
        <w:t xml:space="preserve"> </w:t>
      </w:r>
      <w:r w:rsidR="00DD0C48" w:rsidRPr="00DD0C48">
        <w:rPr>
          <w:rFonts w:eastAsiaTheme="minorHAnsi"/>
        </w:rPr>
        <w:t>Nenoprati</w:t>
      </w:r>
      <w:r w:rsidR="00DD0C48">
        <w:rPr>
          <w:rFonts w:eastAsiaTheme="minorHAnsi"/>
        </w:rPr>
        <w:t>not minēt</w:t>
      </w:r>
      <w:r w:rsidR="006A48EF">
        <w:rPr>
          <w:rFonts w:eastAsiaTheme="minorHAnsi"/>
        </w:rPr>
        <w:t>o</w:t>
      </w:r>
      <w:r w:rsidR="00DD0C48">
        <w:rPr>
          <w:rFonts w:eastAsiaTheme="minorHAnsi"/>
        </w:rPr>
        <w:t xml:space="preserve"> person</w:t>
      </w:r>
      <w:r w:rsidR="006A48EF">
        <w:rPr>
          <w:rFonts w:eastAsiaTheme="minorHAnsi"/>
        </w:rPr>
        <w:t>u</w:t>
      </w:r>
      <w:r w:rsidR="00DD0C48">
        <w:rPr>
          <w:rFonts w:eastAsiaTheme="minorHAnsi"/>
        </w:rPr>
        <w:t xml:space="preserve">, tiesa nav </w:t>
      </w:r>
      <w:r w:rsidR="00DD0C48" w:rsidRPr="00DD0C48">
        <w:rPr>
          <w:rFonts w:eastAsiaTheme="minorHAnsi"/>
        </w:rPr>
        <w:t xml:space="preserve">nodrošinājusi apsūdzētajam Eiropas </w:t>
      </w:r>
      <w:r w:rsidR="00DD0C48" w:rsidRPr="00DD0C48">
        <w:rPr>
          <w:rFonts w:eastAsiaTheme="minorHAnsi"/>
        </w:rPr>
        <w:lastRenderedPageBreak/>
        <w:t>Cilvēka tiesību</w:t>
      </w:r>
      <w:r w:rsidR="00DD0C48">
        <w:rPr>
          <w:rFonts w:eastAsiaTheme="minorHAnsi"/>
        </w:rPr>
        <w:t xml:space="preserve"> un pamatbrīvību aizsardzības </w:t>
      </w:r>
      <w:r w:rsidR="00DD0C48" w:rsidRPr="00DD0C48">
        <w:rPr>
          <w:rFonts w:eastAsiaTheme="minorHAnsi"/>
        </w:rPr>
        <w:t>ko</w:t>
      </w:r>
      <w:r w:rsidR="00C42B3D">
        <w:rPr>
          <w:rFonts w:eastAsiaTheme="minorHAnsi"/>
        </w:rPr>
        <w:t>nvencijas 6.panta trešās daļas d)</w:t>
      </w:r>
      <w:r w:rsidR="00DD0C48" w:rsidRPr="00DD0C48">
        <w:rPr>
          <w:rFonts w:eastAsiaTheme="minorHAnsi"/>
        </w:rPr>
        <w:t xml:space="preserve"> apakšpunktā</w:t>
      </w:r>
      <w:r w:rsidR="00DD0C48">
        <w:rPr>
          <w:rFonts w:eastAsiaTheme="minorHAnsi"/>
        </w:rPr>
        <w:t xml:space="preserve"> garantētās tiesības nopratināt </w:t>
      </w:r>
      <w:r w:rsidR="006A48EF">
        <w:rPr>
          <w:rFonts w:eastAsiaTheme="minorHAnsi"/>
        </w:rPr>
        <w:t>apsūdzības liecinieku</w:t>
      </w:r>
      <w:r w:rsidR="00DD0C48" w:rsidRPr="00DD0C48">
        <w:rPr>
          <w:rFonts w:eastAsiaTheme="minorHAnsi"/>
        </w:rPr>
        <w:t>.</w:t>
      </w:r>
      <w:r w:rsidR="005F4835">
        <w:rPr>
          <w:rFonts w:eastAsiaTheme="minorHAnsi"/>
        </w:rPr>
        <w:t xml:space="preserve"> </w:t>
      </w:r>
    </w:p>
    <w:p w14:paraId="44C52D27" w14:textId="03889C3E" w:rsidR="004E28F2" w:rsidRDefault="00DF410E" w:rsidP="00C82B44">
      <w:pPr>
        <w:spacing w:line="276" w:lineRule="auto"/>
        <w:ind w:firstLine="709"/>
        <w:jc w:val="both"/>
        <w:rPr>
          <w:rFonts w:eastAsiaTheme="minorHAnsi"/>
        </w:rPr>
      </w:pPr>
      <w:r>
        <w:rPr>
          <w:rFonts w:eastAsiaTheme="minorHAnsi"/>
        </w:rPr>
        <w:t xml:space="preserve">Apelācijas instances tiesa nolēmumā nav pietiekami izvērtējusi pierādījumus. </w:t>
      </w:r>
    </w:p>
    <w:p w14:paraId="5B62151F" w14:textId="7B47C2D8" w:rsidR="004E28F2" w:rsidRDefault="004E28F2" w:rsidP="00C82B44">
      <w:pPr>
        <w:spacing w:line="276" w:lineRule="auto"/>
        <w:ind w:firstLine="709"/>
        <w:jc w:val="both"/>
        <w:rPr>
          <w:rFonts w:eastAsiaTheme="minorHAnsi"/>
        </w:rPr>
      </w:pPr>
      <w:r>
        <w:rPr>
          <w:rFonts w:eastAsiaTheme="minorHAnsi"/>
        </w:rPr>
        <w:t>Apelācijas instances tiesa nav ievērojusi Kriminālprocesa likuma 19.panta trešās daļas, 124.panta piektās daļas un 562.panta pirmās daļas prasības, jo tiesai vajadzēja rasties saprā</w:t>
      </w:r>
      <w:r w:rsidR="00DF410E">
        <w:rPr>
          <w:rFonts w:eastAsiaTheme="minorHAnsi"/>
        </w:rPr>
        <w:t>tīgām šaubām par apsūdzētā vainīgumu</w:t>
      </w:r>
      <w:r>
        <w:rPr>
          <w:rFonts w:eastAsiaTheme="minorHAnsi"/>
        </w:rPr>
        <w:t xml:space="preserve"> noziedzīgajos nodarījumos, kuros cietuši</w:t>
      </w:r>
      <w:r w:rsidRPr="004E28F2">
        <w:t xml:space="preserve"> </w:t>
      </w:r>
      <w:r w:rsidR="00107D5E">
        <w:rPr>
          <w:rFonts w:eastAsiaTheme="minorHAnsi"/>
        </w:rPr>
        <w:t>[pers. D]</w:t>
      </w:r>
      <w:r w:rsidR="001C035C">
        <w:rPr>
          <w:rFonts w:eastAsiaTheme="minorHAnsi"/>
        </w:rPr>
        <w:t xml:space="preserve">, </w:t>
      </w:r>
      <w:r w:rsidR="00107D5E">
        <w:rPr>
          <w:rFonts w:eastAsiaTheme="minorHAnsi"/>
        </w:rPr>
        <w:t>[pers. E]</w:t>
      </w:r>
      <w:r w:rsidR="001C035C">
        <w:rPr>
          <w:rFonts w:eastAsiaTheme="minorHAnsi"/>
        </w:rPr>
        <w:t xml:space="preserve">, </w:t>
      </w:r>
      <w:r w:rsidR="00107D5E">
        <w:rPr>
          <w:rFonts w:eastAsiaTheme="minorHAnsi"/>
        </w:rPr>
        <w:t>[pers. F]</w:t>
      </w:r>
      <w:r w:rsidR="001C035C">
        <w:rPr>
          <w:rFonts w:eastAsiaTheme="minorHAnsi"/>
        </w:rPr>
        <w:t xml:space="preserve">, </w:t>
      </w:r>
      <w:r w:rsidR="00107D5E">
        <w:rPr>
          <w:rFonts w:eastAsiaTheme="minorHAnsi"/>
        </w:rPr>
        <w:t>[pers. G]</w:t>
      </w:r>
      <w:r>
        <w:rPr>
          <w:rFonts w:eastAsiaTheme="minorHAnsi"/>
        </w:rPr>
        <w:t xml:space="preserve">. </w:t>
      </w:r>
      <w:r w:rsidR="00FA1EF7" w:rsidRPr="00DF410E">
        <w:rPr>
          <w:rFonts w:eastAsiaTheme="minorHAnsi"/>
        </w:rPr>
        <w:t xml:space="preserve">Lietas materiālos nav </w:t>
      </w:r>
      <w:r w:rsidR="00FA1EF7">
        <w:rPr>
          <w:rFonts w:eastAsiaTheme="minorHAnsi"/>
        </w:rPr>
        <w:t>pierādījumu</w:t>
      </w:r>
      <w:r w:rsidR="00FA1EF7" w:rsidRPr="00DF410E">
        <w:rPr>
          <w:rFonts w:eastAsiaTheme="minorHAnsi"/>
        </w:rPr>
        <w:t>, kas apliecinātu, ka apsūdzētais</w:t>
      </w:r>
      <w:r w:rsidR="00FA1EF7">
        <w:rPr>
          <w:rFonts w:eastAsiaTheme="minorHAnsi"/>
        </w:rPr>
        <w:t xml:space="preserve"> bijis cietušo </w:t>
      </w:r>
      <w:r w:rsidR="00107D5E">
        <w:rPr>
          <w:rFonts w:eastAsiaTheme="minorHAnsi"/>
        </w:rPr>
        <w:t>[pers. D]</w:t>
      </w:r>
      <w:r w:rsidR="00FA1EF7">
        <w:rPr>
          <w:rFonts w:eastAsiaTheme="minorHAnsi"/>
        </w:rPr>
        <w:t xml:space="preserve">, </w:t>
      </w:r>
      <w:r w:rsidR="00107D5E">
        <w:rPr>
          <w:rFonts w:eastAsiaTheme="minorHAnsi"/>
        </w:rPr>
        <w:t>[pers. E]</w:t>
      </w:r>
      <w:r w:rsidR="00FA1EF7">
        <w:rPr>
          <w:rFonts w:eastAsiaTheme="minorHAnsi"/>
        </w:rPr>
        <w:t xml:space="preserve">, </w:t>
      </w:r>
      <w:r w:rsidR="00107D5E">
        <w:rPr>
          <w:rFonts w:eastAsiaTheme="minorHAnsi"/>
        </w:rPr>
        <w:t>[pers.</w:t>
      </w:r>
      <w:r w:rsidR="0070577F">
        <w:rPr>
          <w:rFonts w:eastAsiaTheme="minorHAnsi"/>
        </w:rPr>
        <w:t> </w:t>
      </w:r>
      <w:r w:rsidR="00107D5E">
        <w:rPr>
          <w:rFonts w:eastAsiaTheme="minorHAnsi"/>
        </w:rPr>
        <w:t>F]</w:t>
      </w:r>
      <w:r w:rsidR="00FA1EF7">
        <w:rPr>
          <w:rFonts w:eastAsiaTheme="minorHAnsi"/>
        </w:rPr>
        <w:t xml:space="preserve">, </w:t>
      </w:r>
      <w:r w:rsidR="0070577F">
        <w:rPr>
          <w:rFonts w:eastAsiaTheme="minorHAnsi"/>
        </w:rPr>
        <w:t>[pers. G]</w:t>
      </w:r>
      <w:r w:rsidR="00FA1EF7">
        <w:rPr>
          <w:rFonts w:eastAsiaTheme="minorHAnsi"/>
        </w:rPr>
        <w:t xml:space="preserve"> dzīves vietās.</w:t>
      </w:r>
    </w:p>
    <w:p w14:paraId="3DDEAC25" w14:textId="0C8C5549" w:rsidR="006A48EF" w:rsidRDefault="006A48EF" w:rsidP="00C82B44">
      <w:pPr>
        <w:spacing w:line="276" w:lineRule="auto"/>
        <w:ind w:firstLine="709"/>
        <w:jc w:val="both"/>
        <w:rPr>
          <w:rFonts w:eastAsiaTheme="minorHAnsi"/>
        </w:rPr>
      </w:pPr>
      <w:r>
        <w:rPr>
          <w:rFonts w:eastAsiaTheme="minorHAnsi"/>
        </w:rPr>
        <w:t>[3.</w:t>
      </w:r>
      <w:r w:rsidR="005F4835">
        <w:rPr>
          <w:rFonts w:eastAsiaTheme="minorHAnsi"/>
        </w:rPr>
        <w:t>3</w:t>
      </w:r>
      <w:r w:rsidR="00FA1EF7">
        <w:rPr>
          <w:rFonts w:eastAsiaTheme="minorHAnsi"/>
        </w:rPr>
        <w:t>] </w:t>
      </w:r>
      <w:r>
        <w:rPr>
          <w:rFonts w:eastAsiaTheme="minorHAnsi"/>
        </w:rPr>
        <w:t xml:space="preserve">Apelācijas instances tiesa pieļāvusi Kriminālprocesa </w:t>
      </w:r>
      <w:r w:rsidRPr="005C61F1">
        <w:rPr>
          <w:rFonts w:eastAsiaTheme="minorHAnsi"/>
        </w:rPr>
        <w:t xml:space="preserve">likuma 523.panta otrās daļas </w:t>
      </w:r>
      <w:r>
        <w:rPr>
          <w:rFonts w:eastAsiaTheme="minorHAnsi"/>
        </w:rPr>
        <w:t>pārkāpumu, jo lēmumā paraksta vietā norādītais ieraksts „personiskais paraksts” nav atzīstams par tiesnešu parakstu.</w:t>
      </w:r>
    </w:p>
    <w:p w14:paraId="7953104A" w14:textId="24A976B4" w:rsidR="00503554" w:rsidRDefault="006A48EF" w:rsidP="00C82B44">
      <w:pPr>
        <w:spacing w:line="276" w:lineRule="auto"/>
        <w:ind w:firstLine="709"/>
        <w:jc w:val="both"/>
        <w:rPr>
          <w:rFonts w:eastAsiaTheme="minorHAnsi"/>
        </w:rPr>
      </w:pPr>
      <w:r>
        <w:rPr>
          <w:rFonts w:eastAsiaTheme="minorHAnsi"/>
        </w:rPr>
        <w:t>[3.</w:t>
      </w:r>
      <w:r w:rsidR="005F4835">
        <w:rPr>
          <w:rFonts w:eastAsiaTheme="minorHAnsi"/>
        </w:rPr>
        <w:t>4</w:t>
      </w:r>
      <w:r>
        <w:rPr>
          <w:rFonts w:eastAsiaTheme="minorHAnsi"/>
        </w:rPr>
        <w:t>]</w:t>
      </w:r>
      <w:r w:rsidR="00FA1EF7">
        <w:rPr>
          <w:rFonts w:eastAsiaTheme="minorHAnsi"/>
        </w:rPr>
        <w:t> </w:t>
      </w:r>
      <w:r w:rsidR="001C035C">
        <w:rPr>
          <w:rFonts w:eastAsiaTheme="minorHAnsi"/>
        </w:rPr>
        <w:t xml:space="preserve">Pirmstiesas procesā, pirmās instances tiesā un apelācijas instances tiesā ir būtiski pārkāptas </w:t>
      </w:r>
      <w:r w:rsidR="0070577F">
        <w:rPr>
          <w:rFonts w:eastAsiaTheme="minorHAnsi"/>
        </w:rPr>
        <w:t>[pers. A]</w:t>
      </w:r>
      <w:r w:rsidR="001C035C">
        <w:rPr>
          <w:rFonts w:eastAsiaTheme="minorHAnsi"/>
        </w:rPr>
        <w:t xml:space="preserve"> tiesības uz aizstāvību, </w:t>
      </w:r>
      <w:r w:rsidR="00002D93">
        <w:rPr>
          <w:rFonts w:eastAsiaTheme="minorHAnsi"/>
        </w:rPr>
        <w:t>neievērojot</w:t>
      </w:r>
      <w:r w:rsidR="001C035C">
        <w:rPr>
          <w:rFonts w:eastAsiaTheme="minorHAnsi"/>
        </w:rPr>
        <w:t xml:space="preserve"> </w:t>
      </w:r>
      <w:r w:rsidR="0046119F">
        <w:rPr>
          <w:rFonts w:eastAsiaTheme="minorHAnsi"/>
        </w:rPr>
        <w:t>Kriminālprocesa likuma 60.</w:t>
      </w:r>
      <w:r w:rsidR="0046119F" w:rsidRPr="0046119F">
        <w:rPr>
          <w:rFonts w:eastAsiaTheme="minorHAnsi"/>
          <w:vertAlign w:val="superscript"/>
        </w:rPr>
        <w:t>2</w:t>
      </w:r>
      <w:r w:rsidR="0046119F">
        <w:rPr>
          <w:rFonts w:eastAsiaTheme="minorHAnsi"/>
        </w:rPr>
        <w:t>p</w:t>
      </w:r>
      <w:r w:rsidR="00002D93">
        <w:rPr>
          <w:rFonts w:eastAsiaTheme="minorHAnsi"/>
        </w:rPr>
        <w:t>anta pirmās daļas 1. un 3.punkta, 20.panta pirmās</w:t>
      </w:r>
      <w:r w:rsidR="0046119F">
        <w:rPr>
          <w:rFonts w:eastAsiaTheme="minorHAnsi"/>
        </w:rPr>
        <w:t xml:space="preserve"> un cet</w:t>
      </w:r>
      <w:r w:rsidR="00002D93">
        <w:rPr>
          <w:rFonts w:eastAsiaTheme="minorHAnsi"/>
        </w:rPr>
        <w:t>urtās daļas, 86.panta piektās daļas</w:t>
      </w:r>
      <w:r w:rsidR="001C035C">
        <w:rPr>
          <w:rFonts w:eastAsiaTheme="minorHAnsi"/>
        </w:rPr>
        <w:t xml:space="preserve"> un</w:t>
      </w:r>
      <w:r w:rsidR="00002D93">
        <w:rPr>
          <w:rFonts w:eastAsiaTheme="minorHAnsi"/>
        </w:rPr>
        <w:t xml:space="preserve"> 87.panta pirmās daļas 3.punkta prasības</w:t>
      </w:r>
      <w:r w:rsidR="001C035C">
        <w:rPr>
          <w:rFonts w:eastAsiaTheme="minorHAnsi"/>
        </w:rPr>
        <w:t>.</w:t>
      </w:r>
      <w:r w:rsidR="0046119F">
        <w:rPr>
          <w:rFonts w:eastAsiaTheme="minorHAnsi"/>
        </w:rPr>
        <w:t xml:space="preserve"> </w:t>
      </w:r>
    </w:p>
    <w:p w14:paraId="50A5D24B" w14:textId="4B50CE85" w:rsidR="00096B36" w:rsidRPr="00187EFC" w:rsidRDefault="00096B36" w:rsidP="00A4418D">
      <w:pPr>
        <w:spacing w:line="276" w:lineRule="auto"/>
        <w:ind w:firstLine="709"/>
        <w:jc w:val="both"/>
        <w:rPr>
          <w:rFonts w:eastAsiaTheme="minorHAnsi"/>
          <w:color w:val="000000" w:themeColor="text1"/>
          <w:highlight w:val="yellow"/>
        </w:rPr>
      </w:pPr>
      <w:r>
        <w:rPr>
          <w:rFonts w:eastAsiaTheme="minorHAnsi"/>
        </w:rPr>
        <w:t>Pirmās instances tiesas spriedumā nepamatoti</w:t>
      </w:r>
      <w:r w:rsidRPr="00D62D0C">
        <w:rPr>
          <w:rFonts w:eastAsiaTheme="minorHAnsi"/>
        </w:rPr>
        <w:t xml:space="preserve"> norādīts</w:t>
      </w:r>
      <w:r w:rsidR="00D62D0C" w:rsidRPr="00D62D0C">
        <w:rPr>
          <w:rFonts w:eastAsiaTheme="minorHAnsi"/>
        </w:rPr>
        <w:t xml:space="preserve">, ka par </w:t>
      </w:r>
      <w:r w:rsidR="00D62D0C">
        <w:rPr>
          <w:rFonts w:eastAsiaTheme="minorHAnsi"/>
        </w:rPr>
        <w:t>juridisko</w:t>
      </w:r>
      <w:r w:rsidR="00D62D0C" w:rsidRPr="00D62D0C">
        <w:rPr>
          <w:rFonts w:eastAsiaTheme="minorHAnsi"/>
        </w:rPr>
        <w:t xml:space="preserve"> palīdzību pirmstiesas izmeklēšanā un tiesas izmeklēšanā aizstāvjiem pienākas procesuālie izdevumi 805 </w:t>
      </w:r>
      <w:proofErr w:type="spellStart"/>
      <w:r w:rsidR="00D62D0C" w:rsidRPr="00D62D0C">
        <w:rPr>
          <w:rFonts w:eastAsiaTheme="minorHAnsi"/>
          <w:i/>
        </w:rPr>
        <w:t>euro</w:t>
      </w:r>
      <w:proofErr w:type="spellEnd"/>
      <w:r w:rsidR="00D62D0C" w:rsidRPr="00D62D0C">
        <w:rPr>
          <w:rFonts w:eastAsiaTheme="minorHAnsi"/>
        </w:rPr>
        <w:t>, jo lietas materiālos esošās ziņas</w:t>
      </w:r>
      <w:r w:rsidR="0085668B">
        <w:rPr>
          <w:rFonts w:eastAsiaTheme="minorHAnsi"/>
        </w:rPr>
        <w:t xml:space="preserve"> pēc sava satura</w:t>
      </w:r>
      <w:r w:rsidR="00D62D0C" w:rsidRPr="00D62D0C">
        <w:rPr>
          <w:rFonts w:eastAsiaTheme="minorHAnsi"/>
        </w:rPr>
        <w:t xml:space="preserve"> neapstiprin</w:t>
      </w:r>
      <w:r w:rsidR="00CC321C">
        <w:rPr>
          <w:rFonts w:eastAsiaTheme="minorHAnsi"/>
        </w:rPr>
        <w:t xml:space="preserve">a, ka advokāti Aldis </w:t>
      </w:r>
      <w:proofErr w:type="spellStart"/>
      <w:r w:rsidR="00CC321C">
        <w:rPr>
          <w:rFonts w:eastAsiaTheme="minorHAnsi"/>
        </w:rPr>
        <w:t>Gēcis</w:t>
      </w:r>
      <w:proofErr w:type="spellEnd"/>
      <w:r w:rsidR="00CC321C">
        <w:rPr>
          <w:rFonts w:eastAsiaTheme="minorHAnsi"/>
        </w:rPr>
        <w:t xml:space="preserve"> un D</w:t>
      </w:r>
      <w:r w:rsidR="00463A67">
        <w:rPr>
          <w:rFonts w:eastAsiaTheme="minorHAnsi"/>
        </w:rPr>
        <w:t>. </w:t>
      </w:r>
      <w:proofErr w:type="spellStart"/>
      <w:r w:rsidR="00D62D0C" w:rsidRPr="00D62D0C">
        <w:rPr>
          <w:rFonts w:eastAsiaTheme="minorHAnsi"/>
        </w:rPr>
        <w:t>Dmitrenoks</w:t>
      </w:r>
      <w:proofErr w:type="spellEnd"/>
      <w:r w:rsidR="00D62D0C" w:rsidRPr="00D62D0C">
        <w:rPr>
          <w:rFonts w:eastAsiaTheme="minorHAnsi"/>
        </w:rPr>
        <w:t xml:space="preserve"> būtu snieguši</w:t>
      </w:r>
      <w:r w:rsidR="001C035C">
        <w:rPr>
          <w:rFonts w:eastAsiaTheme="minorHAnsi"/>
        </w:rPr>
        <w:t xml:space="preserve"> </w:t>
      </w:r>
      <w:r w:rsidR="0070577F">
        <w:rPr>
          <w:rFonts w:eastAsiaTheme="minorHAnsi"/>
        </w:rPr>
        <w:t>[pers. A]</w:t>
      </w:r>
      <w:r w:rsidR="0085668B">
        <w:rPr>
          <w:rFonts w:eastAsiaTheme="minorHAnsi"/>
        </w:rPr>
        <w:t xml:space="preserve"> efektīvu juridisko palīdzību</w:t>
      </w:r>
      <w:r w:rsidR="00D62D0C" w:rsidRPr="00D62D0C">
        <w:rPr>
          <w:rFonts w:eastAsiaTheme="minorHAnsi"/>
        </w:rPr>
        <w:t>.</w:t>
      </w:r>
      <w:r w:rsidR="00D62D0C" w:rsidRPr="00A4418D">
        <w:rPr>
          <w:rFonts w:eastAsiaTheme="minorHAnsi"/>
        </w:rPr>
        <w:t xml:space="preserve"> </w:t>
      </w:r>
      <w:r w:rsidR="00D1622D" w:rsidRPr="00187EFC">
        <w:rPr>
          <w:rFonts w:eastAsiaTheme="minorHAnsi"/>
          <w:color w:val="000000" w:themeColor="text1"/>
        </w:rPr>
        <w:t>No pirmās instances tiesas sprieduma un lietas materiāliem nav redzams, kā izpaudusies valsts nodrošināto aizstāvju A. </w:t>
      </w:r>
      <w:proofErr w:type="spellStart"/>
      <w:r w:rsidR="00A4418D" w:rsidRPr="00187EFC">
        <w:rPr>
          <w:rFonts w:eastAsiaTheme="minorHAnsi"/>
          <w:color w:val="000000" w:themeColor="text1"/>
        </w:rPr>
        <w:t>Gēča</w:t>
      </w:r>
      <w:proofErr w:type="spellEnd"/>
      <w:r w:rsidR="00A4418D" w:rsidRPr="00187EFC">
        <w:rPr>
          <w:rFonts w:eastAsiaTheme="minorHAnsi"/>
          <w:color w:val="000000" w:themeColor="text1"/>
        </w:rPr>
        <w:t xml:space="preserve"> un D. </w:t>
      </w:r>
      <w:proofErr w:type="spellStart"/>
      <w:r w:rsidR="00D1622D" w:rsidRPr="00187EFC">
        <w:rPr>
          <w:rFonts w:eastAsiaTheme="minorHAnsi"/>
          <w:color w:val="000000" w:themeColor="text1"/>
        </w:rPr>
        <w:t>Dmitrenoka</w:t>
      </w:r>
      <w:proofErr w:type="spellEnd"/>
      <w:r w:rsidR="00D1622D" w:rsidRPr="00187EFC">
        <w:rPr>
          <w:rFonts w:eastAsiaTheme="minorHAnsi"/>
          <w:color w:val="000000" w:themeColor="text1"/>
        </w:rPr>
        <w:t xml:space="preserve"> juridiskās palīdzības realizēšana pirmstiesas procesā un tiesā.</w:t>
      </w:r>
      <w:r w:rsidR="00A4418D" w:rsidRPr="00187EFC">
        <w:rPr>
          <w:rFonts w:eastAsiaTheme="minorHAnsi"/>
          <w:color w:val="000000" w:themeColor="text1"/>
        </w:rPr>
        <w:t xml:space="preserve"> Savukārt </w:t>
      </w:r>
      <w:r w:rsidR="00956008" w:rsidRPr="00187EFC">
        <w:rPr>
          <w:rFonts w:eastAsiaTheme="minorHAnsi"/>
          <w:color w:val="000000" w:themeColor="text1"/>
        </w:rPr>
        <w:t>valsts nodrošinātā aizstāvja D. </w:t>
      </w:r>
      <w:proofErr w:type="spellStart"/>
      <w:r w:rsidR="00956008" w:rsidRPr="00187EFC">
        <w:rPr>
          <w:rFonts w:eastAsiaTheme="minorHAnsi"/>
          <w:color w:val="000000" w:themeColor="text1"/>
        </w:rPr>
        <w:t>Dmitrenoka</w:t>
      </w:r>
      <w:proofErr w:type="spellEnd"/>
      <w:r w:rsidR="00956008" w:rsidRPr="00187EFC">
        <w:rPr>
          <w:rFonts w:eastAsiaTheme="minorHAnsi"/>
          <w:color w:val="000000" w:themeColor="text1"/>
        </w:rPr>
        <w:t xml:space="preserve"> </w:t>
      </w:r>
      <w:r w:rsidR="005F1983" w:rsidRPr="00187EFC">
        <w:rPr>
          <w:rFonts w:eastAsiaTheme="minorHAnsi"/>
          <w:color w:val="000000" w:themeColor="text1"/>
        </w:rPr>
        <w:t xml:space="preserve">intereses </w:t>
      </w:r>
      <w:r w:rsidR="00A4418D" w:rsidRPr="00187EFC">
        <w:rPr>
          <w:rFonts w:eastAsiaTheme="minorHAnsi"/>
          <w:color w:val="000000" w:themeColor="text1"/>
        </w:rPr>
        <w:t xml:space="preserve">lietas iztiesāšanā </w:t>
      </w:r>
      <w:r w:rsidR="005F1983" w:rsidRPr="00187EFC">
        <w:rPr>
          <w:rFonts w:eastAsiaTheme="minorHAnsi"/>
          <w:color w:val="000000" w:themeColor="text1"/>
        </w:rPr>
        <w:t xml:space="preserve">ir </w:t>
      </w:r>
      <w:r w:rsidR="00A4418D" w:rsidRPr="00187EFC">
        <w:rPr>
          <w:rFonts w:eastAsiaTheme="minorHAnsi"/>
          <w:color w:val="000000" w:themeColor="text1"/>
        </w:rPr>
        <w:t xml:space="preserve">bijušas </w:t>
      </w:r>
      <w:r w:rsidR="005F1983" w:rsidRPr="00187EFC">
        <w:rPr>
          <w:rFonts w:eastAsiaTheme="minorHAnsi"/>
          <w:color w:val="000000" w:themeColor="text1"/>
        </w:rPr>
        <w:t xml:space="preserve">pretrunā ar apsūdzētā interesēm. </w:t>
      </w:r>
    </w:p>
    <w:p w14:paraId="79D7255E" w14:textId="346B93E2" w:rsidR="002F5AB3" w:rsidRDefault="00FA1EF7" w:rsidP="00C82B44">
      <w:pPr>
        <w:spacing w:line="276" w:lineRule="auto"/>
        <w:ind w:firstLine="709"/>
        <w:jc w:val="both"/>
        <w:rPr>
          <w:rFonts w:eastAsiaTheme="minorHAnsi"/>
        </w:rPr>
      </w:pPr>
      <w:r>
        <w:rPr>
          <w:rFonts w:eastAsiaTheme="minorHAnsi"/>
        </w:rPr>
        <w:t xml:space="preserve">[3.5] Abas zemāku instanču tiesas </w:t>
      </w:r>
      <w:r w:rsidR="00E0143E">
        <w:rPr>
          <w:rFonts w:eastAsiaTheme="minorHAnsi"/>
        </w:rPr>
        <w:t>nav ievērojušas</w:t>
      </w:r>
      <w:r>
        <w:rPr>
          <w:rFonts w:eastAsiaTheme="minorHAnsi"/>
        </w:rPr>
        <w:t xml:space="preserve"> Kriminālprocesa likuma 511.panta otrās daļas, 512.panta pirmās daļas, 524.panta 4.punkta un 564.panta otrās daļas prasības, pieļaujot Kriminālprocesa likuma </w:t>
      </w:r>
      <w:r w:rsidRPr="002B6547">
        <w:rPr>
          <w:rFonts w:eastAsiaTheme="minorHAnsi"/>
        </w:rPr>
        <w:t>575.panta pirmās daļas 1.punktā paredzēt</w:t>
      </w:r>
      <w:r>
        <w:rPr>
          <w:rFonts w:eastAsiaTheme="minorHAnsi"/>
        </w:rPr>
        <w:t>o</w:t>
      </w:r>
      <w:r w:rsidRPr="002B6547">
        <w:rPr>
          <w:rFonts w:eastAsiaTheme="minorHAnsi"/>
        </w:rPr>
        <w:t xml:space="preserve"> pārkāpum</w:t>
      </w:r>
      <w:r>
        <w:rPr>
          <w:rFonts w:eastAsiaTheme="minorHAnsi"/>
        </w:rPr>
        <w:t>u</w:t>
      </w:r>
      <w:r w:rsidRPr="002B6547">
        <w:rPr>
          <w:rFonts w:eastAsiaTheme="minorHAnsi"/>
        </w:rPr>
        <w:t>,</w:t>
      </w:r>
      <w:r>
        <w:rPr>
          <w:rFonts w:eastAsiaTheme="minorHAnsi"/>
        </w:rPr>
        <w:t xml:space="preserve"> jo izskatījušas lietu nelikumīgā sastāvā.</w:t>
      </w:r>
    </w:p>
    <w:p w14:paraId="4DC17EFF" w14:textId="77777777" w:rsidR="005F4835" w:rsidRDefault="0015441A" w:rsidP="00C82B44">
      <w:pPr>
        <w:spacing w:line="276" w:lineRule="auto"/>
        <w:ind w:firstLine="709"/>
        <w:jc w:val="both"/>
        <w:rPr>
          <w:rFonts w:eastAsiaTheme="minorHAnsi"/>
        </w:rPr>
      </w:pPr>
      <w:r>
        <w:rPr>
          <w:rFonts w:eastAsiaTheme="minorHAnsi"/>
        </w:rPr>
        <w:t>Pārkāpums pieļauts, jo tiesas nolēmumu ievaddaļā nav norādījušas pilnu tiesas sastāvu, tas ir, nav norādījušas tiesas sēžu sekretāru, kurš piedalījies tiesas sēdēs.</w:t>
      </w:r>
    </w:p>
    <w:p w14:paraId="7A3195A9" w14:textId="77777777" w:rsidR="00ED5F83" w:rsidRDefault="00ED5F83" w:rsidP="00C82B44">
      <w:pPr>
        <w:spacing w:before="240" w:after="240" w:line="276" w:lineRule="auto"/>
        <w:jc w:val="center"/>
        <w:rPr>
          <w:b/>
        </w:rPr>
      </w:pPr>
      <w:r>
        <w:rPr>
          <w:b/>
        </w:rPr>
        <w:t>Motīvu daļa</w:t>
      </w:r>
    </w:p>
    <w:p w14:paraId="5B4776B2" w14:textId="6832E2DF" w:rsidR="00814DF3" w:rsidRDefault="00814DF3" w:rsidP="00C82B44">
      <w:pPr>
        <w:spacing w:line="276" w:lineRule="auto"/>
        <w:ind w:firstLine="709"/>
        <w:jc w:val="both"/>
        <w:rPr>
          <w:rFonts w:eastAsiaTheme="minorHAnsi"/>
        </w:rPr>
      </w:pPr>
      <w:r>
        <w:rPr>
          <w:rFonts w:eastAsiaTheme="minorHAnsi"/>
        </w:rPr>
        <w:t xml:space="preserve">[4] </w:t>
      </w:r>
      <w:r w:rsidRPr="00840D4D">
        <w:rPr>
          <w:rFonts w:eastAsiaTheme="minorHAnsi"/>
        </w:rPr>
        <w:t xml:space="preserve">Senāts atzīst, ka apsūdzētā </w:t>
      </w:r>
      <w:r w:rsidR="0070577F">
        <w:rPr>
          <w:rFonts w:eastAsiaTheme="minorHAnsi"/>
        </w:rPr>
        <w:t>[pers. A]</w:t>
      </w:r>
      <w:r>
        <w:rPr>
          <w:rFonts w:eastAsiaTheme="minorHAnsi"/>
        </w:rPr>
        <w:t xml:space="preserve"> </w:t>
      </w:r>
      <w:r w:rsidRPr="00840D4D">
        <w:rPr>
          <w:rFonts w:eastAsiaTheme="minorHAnsi"/>
        </w:rPr>
        <w:t>lūgums par lietas</w:t>
      </w:r>
      <w:r>
        <w:rPr>
          <w:rFonts w:eastAsiaTheme="minorHAnsi"/>
        </w:rPr>
        <w:t xml:space="preserve"> </w:t>
      </w:r>
      <w:r w:rsidRPr="00840D4D">
        <w:rPr>
          <w:rFonts w:eastAsiaTheme="minorHAnsi"/>
        </w:rPr>
        <w:t>izskatīšan</w:t>
      </w:r>
      <w:r>
        <w:rPr>
          <w:rFonts w:eastAsiaTheme="minorHAnsi"/>
        </w:rPr>
        <w:t>u mutvārdu procesā ir noraidāms, un atbilstoši Kriminālprocesa likuma 583.panta pirmajai daļai</w:t>
      </w:r>
      <w:r w:rsidRPr="00840D4D">
        <w:rPr>
          <w:rFonts w:eastAsiaTheme="minorHAnsi"/>
        </w:rPr>
        <w:t xml:space="preserve"> lieta izskatāma rakstveida procesā, jo lēm</w:t>
      </w:r>
      <w:r>
        <w:rPr>
          <w:rFonts w:eastAsiaTheme="minorHAnsi"/>
        </w:rPr>
        <w:t xml:space="preserve">umu iespējams pieņemt pēc lietā </w:t>
      </w:r>
      <w:r w:rsidRPr="00840D4D">
        <w:rPr>
          <w:rFonts w:eastAsiaTheme="minorHAnsi"/>
        </w:rPr>
        <w:t>esošajiem materiāliem. Papildu paskaidrojumi no personām, kurām ir tiesības piedalīties procesā,</w:t>
      </w:r>
      <w:r>
        <w:rPr>
          <w:rFonts w:eastAsiaTheme="minorHAnsi"/>
        </w:rPr>
        <w:t xml:space="preserve"> </w:t>
      </w:r>
      <w:r w:rsidRPr="00840D4D">
        <w:rPr>
          <w:rFonts w:eastAsiaTheme="minorHAnsi"/>
        </w:rPr>
        <w:t>nav nepieciešami, un konkrētajai lietai nav īpašas nozīmes likuma normu interpretēšanā.</w:t>
      </w:r>
    </w:p>
    <w:p w14:paraId="5FA15FB5" w14:textId="77777777" w:rsidR="00814DF3" w:rsidRDefault="00814DF3" w:rsidP="00C82B44">
      <w:pPr>
        <w:spacing w:line="276" w:lineRule="auto"/>
        <w:ind w:firstLine="709"/>
        <w:jc w:val="both"/>
        <w:rPr>
          <w:rFonts w:eastAsiaTheme="minorHAnsi"/>
        </w:rPr>
      </w:pPr>
    </w:p>
    <w:p w14:paraId="4CE182D0" w14:textId="77777777" w:rsidR="00814DF3" w:rsidRDefault="00814DF3" w:rsidP="00C82B44">
      <w:pPr>
        <w:spacing w:line="276" w:lineRule="auto"/>
        <w:ind w:firstLine="709"/>
        <w:jc w:val="both"/>
        <w:rPr>
          <w:rFonts w:eastAsiaTheme="minorHAnsi"/>
        </w:rPr>
      </w:pPr>
      <w:r>
        <w:rPr>
          <w:rFonts w:eastAsiaTheme="minorHAnsi"/>
        </w:rPr>
        <w:t xml:space="preserve">[5] Senāts atzīst, ka </w:t>
      </w:r>
      <w:r w:rsidRPr="00BB4D75">
        <w:rPr>
          <w:rFonts w:eastAsiaTheme="minorHAnsi"/>
        </w:rPr>
        <w:t>Rīgas apgaba</w:t>
      </w:r>
      <w:r>
        <w:rPr>
          <w:rFonts w:eastAsiaTheme="minorHAnsi"/>
        </w:rPr>
        <w:t xml:space="preserve">ltiesas 2019.gada 9.maija lēmums atceļams </w:t>
      </w:r>
      <w:r w:rsidRPr="00445D9E">
        <w:rPr>
          <w:rFonts w:eastAsiaTheme="minorHAnsi"/>
        </w:rPr>
        <w:t>pilnībā un lieta nosūtāma jaunai izskatīšanai apelācijas instances tiesā</w:t>
      </w:r>
      <w:r>
        <w:rPr>
          <w:rFonts w:eastAsiaTheme="minorHAnsi"/>
        </w:rPr>
        <w:t>.</w:t>
      </w:r>
      <w:r w:rsidRPr="00445D9E">
        <w:rPr>
          <w:rFonts w:eastAsiaTheme="minorHAnsi"/>
        </w:rPr>
        <w:t xml:space="preserve"> </w:t>
      </w:r>
    </w:p>
    <w:p w14:paraId="5A17ED24" w14:textId="4AA60328" w:rsidR="00682EDF" w:rsidRDefault="00682EDF" w:rsidP="00C82B44">
      <w:pPr>
        <w:spacing w:line="276" w:lineRule="auto"/>
        <w:ind w:firstLine="709"/>
        <w:jc w:val="both"/>
        <w:rPr>
          <w:rFonts w:eastAsiaTheme="minorHAnsi"/>
        </w:rPr>
      </w:pPr>
      <w:r w:rsidRPr="000B29C6">
        <w:rPr>
          <w:rFonts w:eastAsiaTheme="minorHAnsi"/>
        </w:rPr>
        <w:t xml:space="preserve">Saskaņā ar Kriminālprocesa likuma 511.panta otro daļu spriedumam jābūt tiesiskam un pamatotam. </w:t>
      </w:r>
      <w:r w:rsidR="00147580" w:rsidRPr="000B29C6">
        <w:rPr>
          <w:rFonts w:eastAsiaTheme="minorHAnsi"/>
        </w:rPr>
        <w:t xml:space="preserve">Savukārt atbilstoši </w:t>
      </w:r>
      <w:r w:rsidRPr="000B29C6">
        <w:rPr>
          <w:rFonts w:eastAsiaTheme="minorHAnsi"/>
        </w:rPr>
        <w:t>Kriminālpr</w:t>
      </w:r>
      <w:r w:rsidR="00147580" w:rsidRPr="000B29C6">
        <w:rPr>
          <w:rFonts w:eastAsiaTheme="minorHAnsi"/>
        </w:rPr>
        <w:t xml:space="preserve">ocesa likuma </w:t>
      </w:r>
      <w:r w:rsidR="00060B2C" w:rsidRPr="000B29C6">
        <w:rPr>
          <w:rFonts w:eastAsiaTheme="minorHAnsi"/>
        </w:rPr>
        <w:t>561.panta pirmajā daļā un 562.panta pirmajā daļā noteiktajam, apelācijas sūdzībā izteikto prasību pamatotību izlemj tiesa, kas iztiesā lietu apelācijas instances tiesā.</w:t>
      </w:r>
      <w:r w:rsidR="00060B2C">
        <w:rPr>
          <w:rFonts w:eastAsiaTheme="minorHAnsi"/>
        </w:rPr>
        <w:t xml:space="preserve"> Kriminālprocesa likuma 564.panta ceturtā daļa noteic, ka </w:t>
      </w:r>
      <w:r>
        <w:rPr>
          <w:rFonts w:eastAsiaTheme="minorHAnsi"/>
        </w:rPr>
        <w:t xml:space="preserve">apelācijas instances tiesas nolēmuma motīvu daļā jānorāda apelācijas instances tiesas atzinums par apelācijas sūdzības vai protesta pamatotību, apstākļi, ko noskaidrojusi apelācijas instances </w:t>
      </w:r>
      <w:r>
        <w:rPr>
          <w:rFonts w:eastAsiaTheme="minorHAnsi"/>
        </w:rPr>
        <w:lastRenderedPageBreak/>
        <w:t>tiesa, pierādījumi, kas apstiprina apelācijas instances tiesas atzinumu, motīvi, kāpēc apelācijas instances tiesa noraida kādus pierādījumus, un likumi, pēc kuriem tā vadās.</w:t>
      </w:r>
    </w:p>
    <w:p w14:paraId="62B2196B" w14:textId="67FC52AE" w:rsidR="004A7320" w:rsidRPr="004365B9" w:rsidRDefault="00333BA6" w:rsidP="00C82B44">
      <w:pPr>
        <w:spacing w:line="276" w:lineRule="auto"/>
        <w:ind w:firstLine="709"/>
        <w:jc w:val="both"/>
        <w:rPr>
          <w:rFonts w:eastAsiaTheme="minorHAnsi"/>
        </w:rPr>
      </w:pPr>
      <w:r>
        <w:rPr>
          <w:rFonts w:eastAsiaTheme="minorHAnsi"/>
        </w:rPr>
        <w:t>Apelācijas instances tiesa nav ievērojusi minētās likuma prasības.</w:t>
      </w:r>
    </w:p>
    <w:p w14:paraId="2C7B8CBE" w14:textId="5D67620C" w:rsidR="00814DF3" w:rsidRDefault="00814DF3" w:rsidP="00C82B44">
      <w:pPr>
        <w:spacing w:line="276" w:lineRule="auto"/>
        <w:ind w:firstLine="709"/>
        <w:jc w:val="both"/>
        <w:rPr>
          <w:rFonts w:eastAsiaTheme="minorHAnsi"/>
        </w:rPr>
      </w:pPr>
      <w:r w:rsidRPr="004365B9">
        <w:rPr>
          <w:rFonts w:eastAsiaTheme="minorHAnsi"/>
        </w:rPr>
        <w:t xml:space="preserve">[5.1] </w:t>
      </w:r>
      <w:r w:rsidR="00752008">
        <w:rPr>
          <w:rFonts w:eastAsiaTheme="minorHAnsi"/>
        </w:rPr>
        <w:t xml:space="preserve">No </w:t>
      </w:r>
      <w:r w:rsidR="0070577F">
        <w:rPr>
          <w:rFonts w:eastAsiaTheme="minorHAnsi"/>
        </w:rPr>
        <w:t>[pers. A]</w:t>
      </w:r>
      <w:r w:rsidRPr="004365B9">
        <w:rPr>
          <w:rFonts w:eastAsiaTheme="minorHAnsi"/>
        </w:rPr>
        <w:t xml:space="preserve"> apelācijas sūdzīb</w:t>
      </w:r>
      <w:r w:rsidR="00752008">
        <w:rPr>
          <w:rFonts w:eastAsiaTheme="minorHAnsi"/>
        </w:rPr>
        <w:t>as</w:t>
      </w:r>
      <w:r w:rsidR="00E53038" w:rsidRPr="004365B9">
        <w:rPr>
          <w:rFonts w:eastAsiaTheme="minorHAnsi"/>
        </w:rPr>
        <w:t xml:space="preserve"> </w:t>
      </w:r>
      <w:r w:rsidR="00752008">
        <w:rPr>
          <w:rFonts w:eastAsiaTheme="minorHAnsi"/>
        </w:rPr>
        <w:t>redzams, ka apsūdzētais sūdzējies</w:t>
      </w:r>
      <w:r w:rsidR="00E53038" w:rsidRPr="004365B9">
        <w:rPr>
          <w:rFonts w:eastAsiaTheme="minorHAnsi"/>
        </w:rPr>
        <w:t xml:space="preserve"> </w:t>
      </w:r>
      <w:r w:rsidR="00752008">
        <w:rPr>
          <w:rFonts w:eastAsiaTheme="minorHAnsi"/>
        </w:rPr>
        <w:t>par tiesību uz aizstāvību pārkāpum</w:t>
      </w:r>
      <w:r w:rsidR="00015CCC">
        <w:rPr>
          <w:rFonts w:eastAsiaTheme="minorHAnsi"/>
        </w:rPr>
        <w:t>u</w:t>
      </w:r>
      <w:r w:rsidR="00E53038" w:rsidRPr="004365B9">
        <w:rPr>
          <w:rFonts w:eastAsiaTheme="minorHAnsi"/>
        </w:rPr>
        <w:t>, ko pieļāvuši aizstāvji D. </w:t>
      </w:r>
      <w:proofErr w:type="spellStart"/>
      <w:r w:rsidR="00E53038" w:rsidRPr="004365B9">
        <w:rPr>
          <w:rFonts w:eastAsiaTheme="minorHAnsi"/>
        </w:rPr>
        <w:t>Dmitrenoks</w:t>
      </w:r>
      <w:proofErr w:type="spellEnd"/>
      <w:r w:rsidR="00E53038" w:rsidRPr="004365B9">
        <w:rPr>
          <w:rFonts w:eastAsiaTheme="minorHAnsi"/>
        </w:rPr>
        <w:t xml:space="preserve"> </w:t>
      </w:r>
      <w:r w:rsidR="004365B9">
        <w:rPr>
          <w:rFonts w:eastAsiaTheme="minorHAnsi"/>
        </w:rPr>
        <w:t xml:space="preserve">un </w:t>
      </w:r>
      <w:r w:rsidR="004365B9" w:rsidRPr="004365B9">
        <w:rPr>
          <w:rFonts w:eastAsiaTheme="minorHAnsi"/>
        </w:rPr>
        <w:t>A. </w:t>
      </w:r>
      <w:proofErr w:type="spellStart"/>
      <w:r w:rsidR="004365B9" w:rsidRPr="004365B9">
        <w:rPr>
          <w:rFonts w:eastAsiaTheme="minorHAnsi"/>
        </w:rPr>
        <w:t>Gēcis</w:t>
      </w:r>
      <w:proofErr w:type="spellEnd"/>
      <w:r w:rsidR="0034089B">
        <w:rPr>
          <w:rFonts w:eastAsiaTheme="minorHAnsi"/>
        </w:rPr>
        <w:t>, rīkojoties pretēji apsūdzētā interesēm.</w:t>
      </w:r>
      <w:r w:rsidR="00C30B3D">
        <w:rPr>
          <w:rFonts w:eastAsiaTheme="minorHAnsi"/>
        </w:rPr>
        <w:t xml:space="preserve"> </w:t>
      </w:r>
    </w:p>
    <w:p w14:paraId="7E65FB51" w14:textId="5D56873D" w:rsidR="00A4418D" w:rsidRPr="00187EFC" w:rsidRDefault="00A4418D" w:rsidP="0044606F">
      <w:pPr>
        <w:spacing w:line="276" w:lineRule="auto"/>
        <w:ind w:firstLine="709"/>
        <w:jc w:val="both"/>
        <w:rPr>
          <w:rFonts w:eastAsiaTheme="minorHAnsi"/>
          <w:color w:val="000000" w:themeColor="text1"/>
        </w:rPr>
      </w:pPr>
      <w:r w:rsidRPr="00187EFC">
        <w:rPr>
          <w:rFonts w:eastAsiaTheme="minorHAnsi"/>
          <w:color w:val="000000" w:themeColor="text1"/>
        </w:rPr>
        <w:t xml:space="preserve">Apsūdzētais </w:t>
      </w:r>
      <w:r w:rsidR="0070577F">
        <w:rPr>
          <w:rFonts w:eastAsiaTheme="minorHAnsi"/>
          <w:color w:val="000000" w:themeColor="text1"/>
        </w:rPr>
        <w:t>[pers. </w:t>
      </w:r>
      <w:r w:rsidR="0070577F">
        <w:rPr>
          <w:rFonts w:eastAsiaTheme="minorHAnsi"/>
        </w:rPr>
        <w:t>A]</w:t>
      </w:r>
      <w:r w:rsidRPr="00187EFC">
        <w:rPr>
          <w:rFonts w:eastAsiaTheme="minorHAnsi"/>
          <w:color w:val="000000" w:themeColor="text1"/>
        </w:rPr>
        <w:t xml:space="preserve"> apelācijas sūdzībā lūdzis apelācijas instances tiesu pēc būtības izvērtēt aizstāvja A. </w:t>
      </w:r>
      <w:proofErr w:type="spellStart"/>
      <w:r w:rsidRPr="00187EFC">
        <w:rPr>
          <w:rFonts w:eastAsiaTheme="minorHAnsi"/>
          <w:color w:val="000000" w:themeColor="text1"/>
        </w:rPr>
        <w:t>Gēča</w:t>
      </w:r>
      <w:proofErr w:type="spellEnd"/>
      <w:r w:rsidRPr="00187EFC">
        <w:rPr>
          <w:rFonts w:eastAsiaTheme="minorHAnsi"/>
          <w:color w:val="000000" w:themeColor="text1"/>
        </w:rPr>
        <w:t xml:space="preserve"> darbības kriminālprocesā laika posmā no 2018.gada 10.augusta līdz 2018.gada 11.oktobrim, norādot, ka pirmās instances tiesa tās nav vērtējusi.</w:t>
      </w:r>
      <w:r w:rsidR="0044606F" w:rsidRPr="00187EFC">
        <w:rPr>
          <w:rFonts w:eastAsiaTheme="minorHAnsi"/>
          <w:color w:val="000000" w:themeColor="text1"/>
        </w:rPr>
        <w:t xml:space="preserve"> Apelācijas sūdzībā norādīts, ka</w:t>
      </w:r>
      <w:r w:rsidRPr="00187EFC">
        <w:rPr>
          <w:rFonts w:eastAsiaTheme="minorHAnsi"/>
          <w:color w:val="000000" w:themeColor="text1"/>
        </w:rPr>
        <w:t xml:space="preserve"> </w:t>
      </w:r>
      <w:r w:rsidR="0044606F" w:rsidRPr="00187EFC">
        <w:rPr>
          <w:rFonts w:eastAsiaTheme="minorHAnsi"/>
          <w:color w:val="000000" w:themeColor="text1"/>
        </w:rPr>
        <w:t>aizstāvis A. </w:t>
      </w:r>
      <w:proofErr w:type="spellStart"/>
      <w:r w:rsidR="0044606F" w:rsidRPr="00187EFC">
        <w:rPr>
          <w:rFonts w:eastAsiaTheme="minorHAnsi"/>
          <w:color w:val="000000" w:themeColor="text1"/>
        </w:rPr>
        <w:t>Gēcis</w:t>
      </w:r>
      <w:proofErr w:type="spellEnd"/>
      <w:r w:rsidR="0044606F" w:rsidRPr="00187EFC">
        <w:rPr>
          <w:rFonts w:eastAsiaTheme="minorHAnsi"/>
          <w:color w:val="000000" w:themeColor="text1"/>
        </w:rPr>
        <w:t xml:space="preserve"> </w:t>
      </w:r>
      <w:r w:rsidR="0070577F">
        <w:rPr>
          <w:rFonts w:eastAsiaTheme="minorHAnsi"/>
          <w:color w:val="000000" w:themeColor="text1"/>
        </w:rPr>
        <w:t>[pers. A]</w:t>
      </w:r>
      <w:r w:rsidR="0044606F" w:rsidRPr="00187EFC">
        <w:rPr>
          <w:rFonts w:eastAsiaTheme="minorHAnsi"/>
          <w:color w:val="000000" w:themeColor="text1"/>
        </w:rPr>
        <w:t xml:space="preserve"> nav sniedzis juridisko palīdzību. Aizstāvis A. </w:t>
      </w:r>
      <w:proofErr w:type="spellStart"/>
      <w:r w:rsidRPr="00187EFC">
        <w:rPr>
          <w:rFonts w:eastAsiaTheme="minorHAnsi"/>
          <w:color w:val="000000" w:themeColor="text1"/>
        </w:rPr>
        <w:t>Gēcis</w:t>
      </w:r>
      <w:proofErr w:type="spellEnd"/>
      <w:r w:rsidRPr="00187EFC">
        <w:rPr>
          <w:rFonts w:eastAsiaTheme="minorHAnsi"/>
          <w:color w:val="000000" w:themeColor="text1"/>
        </w:rPr>
        <w:t xml:space="preserve"> šajā laikā rīkojies prokurores interesēs, tādējādi pārkāpjot viņa tiesības uz aizstāvību.</w:t>
      </w:r>
      <w:r w:rsidR="0044606F" w:rsidRPr="00187EFC">
        <w:rPr>
          <w:rFonts w:eastAsiaTheme="minorHAnsi"/>
          <w:color w:val="000000" w:themeColor="text1"/>
        </w:rPr>
        <w:t xml:space="preserve"> Savukārt par aizstāvi D. </w:t>
      </w:r>
      <w:proofErr w:type="spellStart"/>
      <w:r w:rsidR="0044606F" w:rsidRPr="00187EFC">
        <w:rPr>
          <w:rFonts w:eastAsiaTheme="minorHAnsi"/>
          <w:color w:val="000000" w:themeColor="text1"/>
        </w:rPr>
        <w:t>Dmitrenoku</w:t>
      </w:r>
      <w:proofErr w:type="spellEnd"/>
      <w:r w:rsidR="0044606F" w:rsidRPr="00187EFC">
        <w:rPr>
          <w:rFonts w:eastAsiaTheme="minorHAnsi"/>
          <w:color w:val="000000" w:themeColor="text1"/>
        </w:rPr>
        <w:t xml:space="preserve"> </w:t>
      </w:r>
      <w:r w:rsidR="0070577F">
        <w:rPr>
          <w:rFonts w:eastAsiaTheme="minorHAnsi"/>
          <w:color w:val="000000" w:themeColor="text1"/>
        </w:rPr>
        <w:t>[pers. A]</w:t>
      </w:r>
      <w:r w:rsidR="0044606F" w:rsidRPr="00187EFC">
        <w:rPr>
          <w:rFonts w:eastAsiaTheme="minorHAnsi"/>
          <w:color w:val="000000" w:themeColor="text1"/>
        </w:rPr>
        <w:t xml:space="preserve"> apelācijas sūdzībā norādījis, ka </w:t>
      </w:r>
      <w:r w:rsidR="006D4F04" w:rsidRPr="00187EFC">
        <w:rPr>
          <w:rFonts w:eastAsiaTheme="minorHAnsi"/>
          <w:color w:val="000000" w:themeColor="text1"/>
        </w:rPr>
        <w:t xml:space="preserve">iztiesāšanas laikā </w:t>
      </w:r>
      <w:r w:rsidR="0044606F" w:rsidRPr="00187EFC">
        <w:rPr>
          <w:rFonts w:eastAsiaTheme="minorHAnsi"/>
          <w:color w:val="000000" w:themeColor="text1"/>
        </w:rPr>
        <w:t xml:space="preserve">minētais </w:t>
      </w:r>
      <w:r w:rsidRPr="00187EFC">
        <w:rPr>
          <w:rFonts w:eastAsiaTheme="minorHAnsi"/>
          <w:color w:val="000000" w:themeColor="text1"/>
        </w:rPr>
        <w:t>aizstāvis viņa aizstāvībai nav pateicis nevienu vārdu un nav centies realizēt aizstāvību.</w:t>
      </w:r>
      <w:r w:rsidR="006D4F04" w:rsidRPr="00187EFC">
        <w:rPr>
          <w:rFonts w:eastAsiaTheme="minorHAnsi"/>
          <w:color w:val="000000" w:themeColor="text1"/>
        </w:rPr>
        <w:t xml:space="preserve"> </w:t>
      </w:r>
    </w:p>
    <w:p w14:paraId="1AD32786" w14:textId="460E3148" w:rsidR="009138ED" w:rsidRDefault="00814DF3" w:rsidP="00C82B44">
      <w:pPr>
        <w:spacing w:line="276" w:lineRule="auto"/>
        <w:ind w:firstLine="709"/>
        <w:jc w:val="both"/>
        <w:rPr>
          <w:rFonts w:eastAsiaTheme="minorHAnsi"/>
        </w:rPr>
      </w:pPr>
      <w:r>
        <w:rPr>
          <w:rFonts w:eastAsiaTheme="minorHAnsi"/>
        </w:rPr>
        <w:t xml:space="preserve">Apelācijas instances tiesas sēdē </w:t>
      </w:r>
      <w:r w:rsidR="009138ED">
        <w:rPr>
          <w:rFonts w:eastAsiaTheme="minorHAnsi"/>
        </w:rPr>
        <w:t xml:space="preserve">apsūdzētais </w:t>
      </w:r>
      <w:r w:rsidR="0070577F">
        <w:rPr>
          <w:rFonts w:eastAsiaTheme="minorHAnsi"/>
        </w:rPr>
        <w:t>[pers. A]</w:t>
      </w:r>
      <w:r w:rsidR="001C1FAD">
        <w:rPr>
          <w:rFonts w:eastAsiaTheme="minorHAnsi"/>
        </w:rPr>
        <w:t xml:space="preserve"> uzturējis</w:t>
      </w:r>
      <w:r w:rsidR="009138ED">
        <w:rPr>
          <w:rFonts w:eastAsiaTheme="minorHAnsi"/>
        </w:rPr>
        <w:t xml:space="preserve"> apelācijas sūdzībā minētos argumentus.</w:t>
      </w:r>
    </w:p>
    <w:p w14:paraId="40A86F0A" w14:textId="533D36E3" w:rsidR="00420479" w:rsidRPr="000B29C6" w:rsidRDefault="009138ED" w:rsidP="00C82B44">
      <w:pPr>
        <w:spacing w:line="276" w:lineRule="auto"/>
        <w:ind w:firstLine="709"/>
        <w:jc w:val="both"/>
        <w:rPr>
          <w:rFonts w:eastAsiaTheme="minorHAnsi"/>
        </w:rPr>
      </w:pPr>
      <w:r w:rsidRPr="000B29C6">
        <w:rPr>
          <w:rFonts w:eastAsiaTheme="minorHAnsi"/>
        </w:rPr>
        <w:t>[5.2</w:t>
      </w:r>
      <w:r w:rsidR="00814DF3" w:rsidRPr="000B29C6">
        <w:rPr>
          <w:rFonts w:eastAsiaTheme="minorHAnsi"/>
        </w:rPr>
        <w:t xml:space="preserve">] </w:t>
      </w:r>
      <w:r w:rsidR="00420479" w:rsidRPr="000B29C6">
        <w:rPr>
          <w:rFonts w:eastAsiaTheme="minorHAnsi"/>
        </w:rPr>
        <w:t>A</w:t>
      </w:r>
      <w:r w:rsidR="00814DF3" w:rsidRPr="000B29C6">
        <w:rPr>
          <w:rFonts w:eastAsiaTheme="minorHAnsi"/>
        </w:rPr>
        <w:t>pelācijas instances tiesa</w:t>
      </w:r>
      <w:r w:rsidR="00420479" w:rsidRPr="000B29C6">
        <w:rPr>
          <w:rFonts w:eastAsiaTheme="minorHAnsi"/>
        </w:rPr>
        <w:t xml:space="preserve"> atzinumu, ka šī norāde uz Kriminālprocesa likuma būtisku pārkāpumu ir nepamatota, argumentējusi nevis ar tiesas izmeklēšanā pārbaudītiem pierādījumiem u</w:t>
      </w:r>
      <w:r w:rsidR="00113AE1">
        <w:rPr>
          <w:rFonts w:eastAsiaTheme="minorHAnsi"/>
        </w:rPr>
        <w:t>n tiesību normām, bet atzinusi</w:t>
      </w:r>
      <w:r w:rsidR="00420479" w:rsidRPr="000B29C6">
        <w:rPr>
          <w:rFonts w:eastAsiaTheme="minorHAnsi"/>
        </w:rPr>
        <w:t xml:space="preserve">, ka </w:t>
      </w:r>
      <w:r w:rsidR="00C77647" w:rsidRPr="000B29C6">
        <w:rPr>
          <w:rFonts w:eastAsiaTheme="minorHAnsi"/>
        </w:rPr>
        <w:t>apsūdzētajam ir sniegta</w:t>
      </w:r>
      <w:r w:rsidR="00113AE1">
        <w:rPr>
          <w:rFonts w:eastAsiaTheme="minorHAnsi"/>
        </w:rPr>
        <w:t>s atbildes uz viņa iesniegumiem un</w:t>
      </w:r>
      <w:r w:rsidR="00C77647" w:rsidRPr="000B29C6">
        <w:rPr>
          <w:rFonts w:eastAsiaTheme="minorHAnsi"/>
        </w:rPr>
        <w:t xml:space="preserve"> pirmās instances tiesa nav pieņēmusi blakus lēmumu par aizstāvja A. </w:t>
      </w:r>
      <w:proofErr w:type="spellStart"/>
      <w:r w:rsidR="00C77647" w:rsidRPr="000B29C6">
        <w:rPr>
          <w:rFonts w:eastAsiaTheme="minorHAnsi"/>
        </w:rPr>
        <w:t>Gēča</w:t>
      </w:r>
      <w:proofErr w:type="spellEnd"/>
      <w:r w:rsidR="00C77647" w:rsidRPr="000B29C6">
        <w:rPr>
          <w:rFonts w:eastAsiaTheme="minorHAnsi"/>
        </w:rPr>
        <w:t xml:space="preserve"> rīcību. </w:t>
      </w:r>
    </w:p>
    <w:p w14:paraId="1C15EF76" w14:textId="47166D54" w:rsidR="000B29C6" w:rsidRDefault="00764B14" w:rsidP="00764B14">
      <w:pPr>
        <w:spacing w:line="276" w:lineRule="auto"/>
        <w:ind w:firstLine="709"/>
        <w:jc w:val="both"/>
        <w:rPr>
          <w:rFonts w:eastAsiaTheme="minorHAnsi"/>
        </w:rPr>
      </w:pPr>
      <w:r>
        <w:rPr>
          <w:rFonts w:eastAsiaTheme="minorHAnsi"/>
        </w:rPr>
        <w:t>Senāts atzīst, ka p</w:t>
      </w:r>
      <w:r w:rsidR="000B29C6">
        <w:rPr>
          <w:rFonts w:eastAsiaTheme="minorHAnsi"/>
        </w:rPr>
        <w:t xml:space="preserve">ats par sevi fakts, ka apsūdzētajam </w:t>
      </w:r>
      <w:r w:rsidR="0070577F">
        <w:rPr>
          <w:rFonts w:eastAsiaTheme="minorHAnsi"/>
        </w:rPr>
        <w:t>[pers. A]</w:t>
      </w:r>
      <w:r w:rsidR="000B29C6">
        <w:rPr>
          <w:rFonts w:eastAsiaTheme="minorHAnsi"/>
        </w:rPr>
        <w:t xml:space="preserve"> tika pieaicināts valsts nodrošināts aizstāvis, neliecina par to, ka aizstāvja pieaicināšana ir garantējusi apsūdzētā efektīvu aizstāvību un nav pieļauts apsūdzētā tiesību uz aizstāvību pārkāpums. </w:t>
      </w:r>
    </w:p>
    <w:p w14:paraId="109030B3" w14:textId="77777777" w:rsidR="000B29C6" w:rsidRDefault="000B29C6" w:rsidP="000B29C6">
      <w:pPr>
        <w:spacing w:line="276" w:lineRule="auto"/>
        <w:ind w:firstLine="709"/>
        <w:jc w:val="both"/>
        <w:rPr>
          <w:rFonts w:eastAsiaTheme="minorHAnsi"/>
        </w:rPr>
      </w:pPr>
      <w:r>
        <w:rPr>
          <w:rFonts w:eastAsiaTheme="minorHAnsi"/>
        </w:rPr>
        <w:t>Kriminālprocesa likuma 86.panta otrās daļas pirmais teikums noteic, ka a</w:t>
      </w:r>
      <w:r w:rsidRPr="009A475C">
        <w:rPr>
          <w:rFonts w:eastAsiaTheme="minorHAnsi"/>
        </w:rPr>
        <w:t>izstāvis neaizvieto aizstāvamo personu, bet rīkojas tās interesēs.</w:t>
      </w:r>
      <w:r>
        <w:rPr>
          <w:rFonts w:eastAsiaTheme="minorHAnsi"/>
        </w:rPr>
        <w:t xml:space="preserve"> Atbilstoši minētā panta piektajai daļai a</w:t>
      </w:r>
      <w:r w:rsidRPr="009A475C">
        <w:rPr>
          <w:rFonts w:eastAsiaTheme="minorHAnsi"/>
        </w:rPr>
        <w:t>izstāvja pienākums ir izmantot savas profesionālās zināšanas un pieredzi, kā arī visus likumā norādītos aizstāvības līdzekļus un paņēmienus, lai noskaidrotu, kādi ir attaisnojoši un atbildību mīkstinoši apstākļi personai, kurai ir tiesības uz aizstāvību, un sniegtu tai nepieciešamo juridisko palīdzību.</w:t>
      </w:r>
    </w:p>
    <w:p w14:paraId="08FFBEAF" w14:textId="452D4D0F" w:rsidR="009C1EAB" w:rsidRDefault="00814DF3" w:rsidP="00C228DD">
      <w:pPr>
        <w:spacing w:line="276" w:lineRule="auto"/>
        <w:ind w:firstLine="709"/>
        <w:jc w:val="both"/>
        <w:rPr>
          <w:rFonts w:eastAsiaTheme="minorHAnsi"/>
        </w:rPr>
      </w:pPr>
      <w:r>
        <w:rPr>
          <w:rFonts w:eastAsiaTheme="minorHAnsi"/>
        </w:rPr>
        <w:t>Eiropas Cilvēktiesību tiesa savos nolēmumos vairākkārt norādījusi, ka, izvērtējot, vai personai tika nodrošinātas Cilvēk</w:t>
      </w:r>
      <w:r w:rsidR="00A94709">
        <w:rPr>
          <w:rFonts w:eastAsiaTheme="minorHAnsi"/>
        </w:rPr>
        <w:t xml:space="preserve">a </w:t>
      </w:r>
      <w:r>
        <w:rPr>
          <w:rFonts w:eastAsiaTheme="minorHAnsi"/>
        </w:rPr>
        <w:t xml:space="preserve">tiesību un pamatbrīvību aizsardzības konvencijas </w:t>
      </w:r>
      <w:r w:rsidR="003B446B">
        <w:rPr>
          <w:rFonts w:eastAsiaTheme="minorHAnsi"/>
        </w:rPr>
        <w:t xml:space="preserve">(turpmāk arī – Konvencija) </w:t>
      </w:r>
      <w:r>
        <w:rPr>
          <w:rFonts w:eastAsiaTheme="minorHAnsi"/>
        </w:rPr>
        <w:t>6.panta trešā punkta c) apakšpunktā ietvertās personas tiesības</w:t>
      </w:r>
      <w:r w:rsidR="00764B14">
        <w:rPr>
          <w:rFonts w:eastAsiaTheme="minorHAnsi"/>
        </w:rPr>
        <w:t xml:space="preserve"> uz aizstāvību</w:t>
      </w:r>
      <w:r>
        <w:rPr>
          <w:rFonts w:eastAsiaTheme="minorHAnsi"/>
        </w:rPr>
        <w:t>, ir jāņem vērā, ka</w:t>
      </w:r>
      <w:r w:rsidRPr="003B446B">
        <w:rPr>
          <w:rFonts w:eastAsiaTheme="minorHAnsi"/>
        </w:rPr>
        <w:t xml:space="preserve"> Konvencija </w:t>
      </w:r>
      <w:r>
        <w:rPr>
          <w:rFonts w:eastAsiaTheme="minorHAnsi"/>
        </w:rPr>
        <w:t>tika izveidota, lai garantētu nevis teorētiskas vai iluzoras, bet gan praktiskas un efektīvas tiesības (</w:t>
      </w:r>
      <w:r>
        <w:rPr>
          <w:rFonts w:eastAsiaTheme="minorHAnsi"/>
          <w:i/>
        </w:rPr>
        <w:t>Eiropas Cilvēktiesību tiesas 1993.gada 24.novembra spriedum</w:t>
      </w:r>
      <w:r w:rsidR="00D648C1">
        <w:rPr>
          <w:rFonts w:eastAsiaTheme="minorHAnsi"/>
          <w:i/>
        </w:rPr>
        <w:t>a</w:t>
      </w:r>
      <w:r>
        <w:rPr>
          <w:rFonts w:eastAsiaTheme="minorHAnsi"/>
          <w:i/>
        </w:rPr>
        <w:t xml:space="preserve"> lietā </w:t>
      </w:r>
      <w:r w:rsidR="000B3A4A">
        <w:rPr>
          <w:rFonts w:eastAsiaTheme="minorHAnsi"/>
          <w:i/>
        </w:rPr>
        <w:t>„</w:t>
      </w:r>
      <w:proofErr w:type="spellStart"/>
      <w:r w:rsidR="00B05520">
        <w:rPr>
          <w:rFonts w:eastAsiaTheme="minorHAnsi"/>
          <w:i/>
        </w:rPr>
        <w:t>I</w:t>
      </w:r>
      <w:r w:rsidR="00B05520" w:rsidRPr="00B05520">
        <w:rPr>
          <w:rFonts w:eastAsiaTheme="minorHAnsi"/>
          <w:i/>
        </w:rPr>
        <w:t>mbrioscia</w:t>
      </w:r>
      <w:proofErr w:type="spellEnd"/>
      <w:r w:rsidR="00B05520" w:rsidRPr="00B05520">
        <w:rPr>
          <w:rFonts w:eastAsiaTheme="minorHAnsi"/>
          <w:i/>
        </w:rPr>
        <w:t xml:space="preserve"> v.</w:t>
      </w:r>
      <w:r w:rsidR="00B05520">
        <w:rPr>
          <w:rFonts w:eastAsiaTheme="minorHAnsi"/>
          <w:i/>
        </w:rPr>
        <w:t xml:space="preserve"> </w:t>
      </w:r>
      <w:proofErr w:type="spellStart"/>
      <w:r w:rsidR="00B05520">
        <w:rPr>
          <w:rFonts w:eastAsiaTheme="minorHAnsi"/>
          <w:i/>
        </w:rPr>
        <w:t>S</w:t>
      </w:r>
      <w:r w:rsidR="00B05520" w:rsidRPr="00B05520">
        <w:rPr>
          <w:rFonts w:eastAsiaTheme="minorHAnsi"/>
          <w:i/>
        </w:rPr>
        <w:t>witzerland</w:t>
      </w:r>
      <w:proofErr w:type="spellEnd"/>
      <w:r w:rsidR="000B3A4A">
        <w:rPr>
          <w:rFonts w:eastAsiaTheme="minorHAnsi"/>
          <w:i/>
        </w:rPr>
        <w:t>”</w:t>
      </w:r>
      <w:r w:rsidR="00AA7173">
        <w:rPr>
          <w:rFonts w:eastAsiaTheme="minorHAnsi"/>
          <w:i/>
        </w:rPr>
        <w:t>,</w:t>
      </w:r>
      <w:r w:rsidR="00D648C1">
        <w:rPr>
          <w:rFonts w:eastAsiaTheme="minorHAnsi"/>
          <w:i/>
        </w:rPr>
        <w:t xml:space="preserve"> iesnieguma Nr. </w:t>
      </w:r>
      <w:r w:rsidR="00D648C1" w:rsidRPr="00D648C1">
        <w:rPr>
          <w:rFonts w:eastAsiaTheme="minorHAnsi"/>
          <w:i/>
        </w:rPr>
        <w:t>13972/88</w:t>
      </w:r>
      <w:r w:rsidR="00AA7173">
        <w:rPr>
          <w:rFonts w:eastAsiaTheme="minorHAnsi"/>
          <w:i/>
        </w:rPr>
        <w:t>,</w:t>
      </w:r>
      <w:r>
        <w:rPr>
          <w:rFonts w:eastAsiaTheme="minorHAnsi"/>
          <w:i/>
        </w:rPr>
        <w:t xml:space="preserve"> </w:t>
      </w:r>
      <w:r w:rsidR="00B05520">
        <w:rPr>
          <w:rFonts w:eastAsiaTheme="minorHAnsi"/>
          <w:i/>
        </w:rPr>
        <w:t>38.rindkopa;</w:t>
      </w:r>
      <w:r w:rsidR="00AA7173">
        <w:rPr>
          <w:rFonts w:eastAsiaTheme="minorHAnsi"/>
          <w:i/>
        </w:rPr>
        <w:t xml:space="preserve"> </w:t>
      </w:r>
      <w:r>
        <w:rPr>
          <w:rFonts w:eastAsiaTheme="minorHAnsi"/>
          <w:i/>
        </w:rPr>
        <w:t xml:space="preserve">2008.gada 27.novembra sprieduma lietā </w:t>
      </w:r>
      <w:r w:rsidR="000B3A4A">
        <w:rPr>
          <w:rFonts w:eastAsiaTheme="minorHAnsi"/>
          <w:i/>
        </w:rPr>
        <w:t>„</w:t>
      </w:r>
      <w:proofErr w:type="spellStart"/>
      <w:r w:rsidR="00B05520">
        <w:rPr>
          <w:rFonts w:eastAsiaTheme="minorHAnsi"/>
          <w:i/>
        </w:rPr>
        <w:t>Salduz</w:t>
      </w:r>
      <w:proofErr w:type="spellEnd"/>
      <w:r w:rsidR="00B05520">
        <w:rPr>
          <w:rFonts w:eastAsiaTheme="minorHAnsi"/>
          <w:i/>
        </w:rPr>
        <w:t xml:space="preserve"> v. </w:t>
      </w:r>
      <w:proofErr w:type="spellStart"/>
      <w:r w:rsidR="00B05520">
        <w:rPr>
          <w:rFonts w:eastAsiaTheme="minorHAnsi"/>
          <w:i/>
        </w:rPr>
        <w:t>T</w:t>
      </w:r>
      <w:r w:rsidR="00B05520" w:rsidRPr="00B05520">
        <w:rPr>
          <w:rFonts w:eastAsiaTheme="minorHAnsi"/>
          <w:i/>
        </w:rPr>
        <w:t>urkey</w:t>
      </w:r>
      <w:proofErr w:type="spellEnd"/>
      <w:r w:rsidR="000B3A4A">
        <w:rPr>
          <w:rFonts w:eastAsiaTheme="minorHAnsi"/>
          <w:i/>
        </w:rPr>
        <w:t>”</w:t>
      </w:r>
      <w:r w:rsidR="00D648C1">
        <w:rPr>
          <w:rFonts w:eastAsiaTheme="minorHAnsi"/>
          <w:i/>
        </w:rPr>
        <w:t>, iesnieguma Nr. </w:t>
      </w:r>
      <w:r w:rsidR="00D648C1" w:rsidRPr="00D648C1">
        <w:rPr>
          <w:rFonts w:eastAsiaTheme="minorHAnsi"/>
          <w:i/>
        </w:rPr>
        <w:t>36391/02</w:t>
      </w:r>
      <w:r w:rsidR="00B05520">
        <w:rPr>
          <w:rFonts w:eastAsiaTheme="minorHAnsi"/>
          <w:i/>
        </w:rPr>
        <w:t>, 51.rindkopa</w:t>
      </w:r>
      <w:r w:rsidR="00B05520">
        <w:rPr>
          <w:rFonts w:eastAsiaTheme="minorHAnsi"/>
        </w:rPr>
        <w:t>)</w:t>
      </w:r>
      <w:r>
        <w:rPr>
          <w:rFonts w:eastAsiaTheme="minorHAnsi"/>
        </w:rPr>
        <w:t>.</w:t>
      </w:r>
      <w:r w:rsidR="00CF5220">
        <w:rPr>
          <w:rFonts w:eastAsiaTheme="minorHAnsi"/>
        </w:rPr>
        <w:t xml:space="preserve"> </w:t>
      </w:r>
      <w:r w:rsidR="00764B14">
        <w:rPr>
          <w:rFonts w:eastAsiaTheme="minorHAnsi"/>
        </w:rPr>
        <w:t>A</w:t>
      </w:r>
      <w:r w:rsidR="00CF5220" w:rsidRPr="00CF5220">
        <w:rPr>
          <w:rFonts w:eastAsiaTheme="minorHAnsi"/>
        </w:rPr>
        <w:t>izstāvja nodrošināšana pati par sevi negarantē tā atbalsta, kuru viņš sniedz apsūdzētajam</w:t>
      </w:r>
      <w:r w:rsidR="00CF5220">
        <w:rPr>
          <w:rFonts w:eastAsiaTheme="minorHAnsi"/>
        </w:rPr>
        <w:t>, efektivitāti (</w:t>
      </w:r>
      <w:r w:rsidR="00CF5220" w:rsidRPr="00CF5220">
        <w:rPr>
          <w:rFonts w:eastAsiaTheme="minorHAnsi"/>
          <w:i/>
        </w:rPr>
        <w:t xml:space="preserve">Eiropas Cilvēktiesību tiesas 1993.gada 24.novembra sprieduma lietā </w:t>
      </w:r>
      <w:r w:rsidR="003B446B">
        <w:rPr>
          <w:rFonts w:eastAsiaTheme="minorHAnsi"/>
          <w:i/>
        </w:rPr>
        <w:t>„</w:t>
      </w:r>
      <w:proofErr w:type="spellStart"/>
      <w:r w:rsidR="00B05520">
        <w:rPr>
          <w:rFonts w:eastAsiaTheme="minorHAnsi"/>
          <w:i/>
        </w:rPr>
        <w:t>I</w:t>
      </w:r>
      <w:r w:rsidR="00B05520" w:rsidRPr="00B05520">
        <w:rPr>
          <w:rFonts w:eastAsiaTheme="minorHAnsi"/>
          <w:i/>
        </w:rPr>
        <w:t>mbrioscia</w:t>
      </w:r>
      <w:proofErr w:type="spellEnd"/>
      <w:r w:rsidR="00B05520" w:rsidRPr="00B05520">
        <w:rPr>
          <w:rFonts w:eastAsiaTheme="minorHAnsi"/>
          <w:i/>
        </w:rPr>
        <w:t xml:space="preserve"> v.</w:t>
      </w:r>
      <w:r w:rsidR="00B05520">
        <w:rPr>
          <w:rFonts w:eastAsiaTheme="minorHAnsi"/>
          <w:i/>
        </w:rPr>
        <w:t xml:space="preserve"> </w:t>
      </w:r>
      <w:proofErr w:type="spellStart"/>
      <w:r w:rsidR="00B05520">
        <w:rPr>
          <w:rFonts w:eastAsiaTheme="minorHAnsi"/>
          <w:i/>
        </w:rPr>
        <w:t>S</w:t>
      </w:r>
      <w:r w:rsidR="00B05520" w:rsidRPr="00B05520">
        <w:rPr>
          <w:rFonts w:eastAsiaTheme="minorHAnsi"/>
          <w:i/>
        </w:rPr>
        <w:t>witzerland</w:t>
      </w:r>
      <w:proofErr w:type="spellEnd"/>
      <w:r w:rsidR="003B446B">
        <w:rPr>
          <w:rFonts w:eastAsiaTheme="minorHAnsi"/>
          <w:i/>
        </w:rPr>
        <w:t>”</w:t>
      </w:r>
      <w:r w:rsidR="00D648C1">
        <w:rPr>
          <w:rFonts w:eastAsiaTheme="minorHAnsi"/>
          <w:i/>
        </w:rPr>
        <w:t xml:space="preserve">, </w:t>
      </w:r>
      <w:r w:rsidR="00D648C1" w:rsidRPr="00D648C1">
        <w:rPr>
          <w:rFonts w:eastAsiaTheme="minorHAnsi"/>
          <w:i/>
        </w:rPr>
        <w:t>iesnieguma Nr.</w:t>
      </w:r>
      <w:r w:rsidR="005E7BF0">
        <w:rPr>
          <w:rFonts w:eastAsiaTheme="minorHAnsi"/>
          <w:i/>
        </w:rPr>
        <w:t> </w:t>
      </w:r>
      <w:r w:rsidR="00D648C1" w:rsidRPr="00D648C1">
        <w:rPr>
          <w:rFonts w:eastAsiaTheme="minorHAnsi"/>
          <w:i/>
        </w:rPr>
        <w:t>13972/88</w:t>
      </w:r>
      <w:r w:rsidR="00B05520">
        <w:rPr>
          <w:rFonts w:eastAsiaTheme="minorHAnsi"/>
          <w:i/>
        </w:rPr>
        <w:t>, 38.rindkopa</w:t>
      </w:r>
      <w:r w:rsidR="00CF5220">
        <w:rPr>
          <w:rFonts w:eastAsiaTheme="minorHAnsi"/>
        </w:rPr>
        <w:t>).</w:t>
      </w:r>
    </w:p>
    <w:p w14:paraId="1887A09C" w14:textId="29C89A09" w:rsidR="004D6891" w:rsidRDefault="00C228DD" w:rsidP="00D23EFD">
      <w:pPr>
        <w:spacing w:line="276" w:lineRule="auto"/>
        <w:ind w:firstLine="709"/>
        <w:jc w:val="both"/>
        <w:rPr>
          <w:rFonts w:eastAsiaTheme="minorHAnsi"/>
          <w:i/>
        </w:rPr>
      </w:pPr>
      <w:r>
        <w:rPr>
          <w:rFonts w:eastAsiaTheme="minorHAnsi"/>
        </w:rPr>
        <w:t>Augstākās tiesas judikatūrā atzīts</w:t>
      </w:r>
      <w:r w:rsidR="00477FC3">
        <w:rPr>
          <w:rFonts w:eastAsiaTheme="minorHAnsi"/>
        </w:rPr>
        <w:t>, ka apelācijas sūdzības neizvērtēšana daļā par</w:t>
      </w:r>
      <w:r w:rsidR="00477FC3" w:rsidRPr="008F5D7F">
        <w:rPr>
          <w:rFonts w:eastAsiaTheme="minorHAnsi"/>
        </w:rPr>
        <w:t xml:space="preserve"> Kriminālprocesa likuma 20.pantā </w:t>
      </w:r>
      <w:r w:rsidR="00477FC3">
        <w:rPr>
          <w:rFonts w:eastAsiaTheme="minorHAnsi"/>
        </w:rPr>
        <w:t xml:space="preserve">paredzētā kriminālprocesa pamatprincipa pārkāpumu, ir atzīstama par </w:t>
      </w:r>
      <w:r w:rsidR="00477FC3" w:rsidRPr="008F5D7F">
        <w:rPr>
          <w:rFonts w:eastAsiaTheme="minorHAnsi"/>
        </w:rPr>
        <w:t>Kriminālprocesa likuma būtisku pārkāp</w:t>
      </w:r>
      <w:r w:rsidR="00477FC3">
        <w:rPr>
          <w:rFonts w:eastAsiaTheme="minorHAnsi"/>
        </w:rPr>
        <w:t>umu Kriminālprocesa likuma 575.</w:t>
      </w:r>
      <w:r w:rsidR="00477FC3" w:rsidRPr="008F5D7F">
        <w:rPr>
          <w:rFonts w:eastAsiaTheme="minorHAnsi"/>
        </w:rPr>
        <w:t>panta trešās daļas izpratnē</w:t>
      </w:r>
      <w:r w:rsidR="00477FC3">
        <w:rPr>
          <w:rFonts w:eastAsiaTheme="minorHAnsi"/>
        </w:rPr>
        <w:t xml:space="preserve"> (</w:t>
      </w:r>
      <w:r w:rsidR="00477FC3" w:rsidRPr="008F5D7F">
        <w:rPr>
          <w:rFonts w:eastAsiaTheme="minorHAnsi"/>
          <w:i/>
        </w:rPr>
        <w:t>Augstākās tiesas Senāta Krimināllietu departamenta 2008.gada 2.decembra lēmum</w:t>
      </w:r>
      <w:r w:rsidR="00477FC3">
        <w:rPr>
          <w:rFonts w:eastAsiaTheme="minorHAnsi"/>
          <w:i/>
        </w:rPr>
        <w:t>s</w:t>
      </w:r>
      <w:r w:rsidR="00477FC3" w:rsidRPr="008F5D7F">
        <w:rPr>
          <w:rFonts w:eastAsiaTheme="minorHAnsi"/>
          <w:i/>
        </w:rPr>
        <w:t xml:space="preserve"> lietā Nr. SKK-632/2008 (11180163507)</w:t>
      </w:r>
      <w:r w:rsidR="00477FC3" w:rsidRPr="008F5D7F">
        <w:rPr>
          <w:rFonts w:eastAsiaTheme="minorHAnsi"/>
        </w:rPr>
        <w:t>)</w:t>
      </w:r>
      <w:r w:rsidR="00477FC3" w:rsidRPr="008F5D7F">
        <w:rPr>
          <w:rFonts w:eastAsiaTheme="minorHAnsi"/>
          <w:i/>
        </w:rPr>
        <w:t>.</w:t>
      </w:r>
    </w:p>
    <w:p w14:paraId="78A37190" w14:textId="1D6D5D44" w:rsidR="00477FC3" w:rsidRDefault="003C1232" w:rsidP="00D23EFD">
      <w:pPr>
        <w:spacing w:line="276" w:lineRule="auto"/>
        <w:ind w:firstLine="709"/>
        <w:jc w:val="both"/>
        <w:rPr>
          <w:rFonts w:eastAsiaTheme="minorHAnsi"/>
        </w:rPr>
      </w:pPr>
      <w:r>
        <w:rPr>
          <w:rFonts w:eastAsiaTheme="minorHAnsi"/>
        </w:rPr>
        <w:lastRenderedPageBreak/>
        <w:t>Izskatāmajā lietā</w:t>
      </w:r>
      <w:r w:rsidR="00477FC3">
        <w:rPr>
          <w:rFonts w:eastAsiaTheme="minorHAnsi"/>
        </w:rPr>
        <w:t xml:space="preserve"> a</w:t>
      </w:r>
      <w:r w:rsidR="00764B14">
        <w:rPr>
          <w:rFonts w:eastAsiaTheme="minorHAnsi"/>
        </w:rPr>
        <w:t>pelācijas instances tiesa nav izvērtējusi</w:t>
      </w:r>
      <w:r w:rsidR="00764B14">
        <w:t xml:space="preserve">, </w:t>
      </w:r>
      <w:r w:rsidR="00764B14" w:rsidRPr="00C147D6">
        <w:rPr>
          <w:rFonts w:eastAsiaTheme="minorHAnsi"/>
        </w:rPr>
        <w:t>vai nav pārkāpts Kriminālprocesa likuma 20.pantā noteiktais kriminālprocesa pamatp</w:t>
      </w:r>
      <w:r w:rsidR="00764B14">
        <w:rPr>
          <w:rFonts w:eastAsiaTheme="minorHAnsi"/>
        </w:rPr>
        <w:t>rincips – tiesības uz aizstāvību –</w:t>
      </w:r>
      <w:r w:rsidR="00764B14" w:rsidRPr="00C147D6">
        <w:rPr>
          <w:rFonts w:eastAsiaTheme="minorHAnsi"/>
        </w:rPr>
        <w:t>,</w:t>
      </w:r>
      <w:r w:rsidR="00764B14">
        <w:rPr>
          <w:rFonts w:eastAsiaTheme="minorHAnsi"/>
        </w:rPr>
        <w:t xml:space="preserve"> </w:t>
      </w:r>
      <w:r w:rsidR="00764B14" w:rsidRPr="00C147D6">
        <w:rPr>
          <w:rFonts w:eastAsiaTheme="minorHAnsi"/>
        </w:rPr>
        <w:t>vai aizstāv</w:t>
      </w:r>
      <w:r w:rsidR="00764B14">
        <w:rPr>
          <w:rFonts w:eastAsiaTheme="minorHAnsi"/>
        </w:rPr>
        <w:t>ji ir pildījuši</w:t>
      </w:r>
      <w:r w:rsidR="00764B14" w:rsidRPr="00C147D6">
        <w:rPr>
          <w:rFonts w:eastAsiaTheme="minorHAnsi"/>
        </w:rPr>
        <w:t xml:space="preserve"> Kriminālprocesa likum</w:t>
      </w:r>
      <w:r w:rsidR="00764B14">
        <w:rPr>
          <w:rFonts w:eastAsiaTheme="minorHAnsi"/>
        </w:rPr>
        <w:t>a 86.pantā noteiktos pienākumus un</w:t>
      </w:r>
      <w:r w:rsidR="00764B14" w:rsidRPr="00C147D6">
        <w:rPr>
          <w:rFonts w:eastAsiaTheme="minorHAnsi"/>
        </w:rPr>
        <w:t xml:space="preserve"> vai apsūdzētā intereses nav bijušas pretrunā ar aizstāvj</w:t>
      </w:r>
      <w:r w:rsidR="00764B14">
        <w:rPr>
          <w:rFonts w:eastAsiaTheme="minorHAnsi"/>
        </w:rPr>
        <w:t>u</w:t>
      </w:r>
      <w:r w:rsidR="00764B14" w:rsidRPr="00C147D6">
        <w:rPr>
          <w:rFonts w:eastAsiaTheme="minorHAnsi"/>
        </w:rPr>
        <w:t xml:space="preserve"> interesēm, par ko ir norādīts Kriminālprocesa likuma</w:t>
      </w:r>
      <w:r w:rsidR="00764B14">
        <w:rPr>
          <w:rFonts w:eastAsiaTheme="minorHAnsi"/>
        </w:rPr>
        <w:t xml:space="preserve"> 87.panta pirmās daļas 3.punktā.</w:t>
      </w:r>
      <w:r w:rsidR="001E60C1" w:rsidRPr="001E60C1">
        <w:rPr>
          <w:rFonts w:eastAsiaTheme="minorHAnsi"/>
        </w:rPr>
        <w:t xml:space="preserve"> </w:t>
      </w:r>
      <w:r w:rsidR="00477FC3" w:rsidRPr="000B29C6">
        <w:rPr>
          <w:rFonts w:ascii="TimesNewRomanPSMT" w:eastAsiaTheme="minorHAnsi" w:hAnsi="TimesNewRomanPSMT" w:cs="TimesNewRomanPSMT"/>
        </w:rPr>
        <w:t>Līdz ar to apelācijas instances tiesa ir pieļāv</w:t>
      </w:r>
      <w:r w:rsidR="00477FC3">
        <w:rPr>
          <w:rFonts w:ascii="TimesNewRomanPSMT" w:eastAsiaTheme="minorHAnsi" w:hAnsi="TimesNewRomanPSMT" w:cs="TimesNewRomanPSMT"/>
        </w:rPr>
        <w:t>usi Kriminālprocesa likuma 562.</w:t>
      </w:r>
      <w:r w:rsidR="00080E4C">
        <w:rPr>
          <w:rFonts w:ascii="TimesNewRomanPSMT" w:eastAsiaTheme="minorHAnsi" w:hAnsi="TimesNewRomanPSMT" w:cs="TimesNewRomanPSMT"/>
        </w:rPr>
        <w:t>panta pirmās daļas un</w:t>
      </w:r>
      <w:r w:rsidR="00B05520">
        <w:rPr>
          <w:rFonts w:ascii="TimesNewRomanPSMT" w:eastAsiaTheme="minorHAnsi" w:hAnsi="TimesNewRomanPSMT" w:cs="TimesNewRomanPSMT"/>
        </w:rPr>
        <w:t xml:space="preserve"> 564.</w:t>
      </w:r>
      <w:r w:rsidR="00477FC3" w:rsidRPr="000B29C6">
        <w:rPr>
          <w:rFonts w:ascii="TimesNewRomanPSMT" w:eastAsiaTheme="minorHAnsi" w:hAnsi="TimesNewRomanPSMT" w:cs="TimesNewRomanPSMT"/>
        </w:rPr>
        <w:t>panta ceturtās daļas pārkāpumus, kas šajā lietā atzīstami par Kriminālprocesa likuma būtisku pārkāpumu Kriminālprocesa likuma 575. panta trešās daļas izpratnē.</w:t>
      </w:r>
      <w:r w:rsidR="00733193">
        <w:rPr>
          <w:rFonts w:ascii="TimesNewRomanPSMT" w:eastAsiaTheme="minorHAnsi" w:hAnsi="TimesNewRomanPSMT" w:cs="TimesNewRomanPSMT"/>
        </w:rPr>
        <w:t xml:space="preserve"> </w:t>
      </w:r>
    </w:p>
    <w:p w14:paraId="55E4C25E" w14:textId="6FEA074A" w:rsidR="00C04BA2" w:rsidRPr="00477FC3" w:rsidRDefault="00C04BA2" w:rsidP="00477FC3">
      <w:pPr>
        <w:spacing w:line="276" w:lineRule="auto"/>
        <w:jc w:val="both"/>
        <w:rPr>
          <w:rFonts w:eastAsiaTheme="minorHAnsi"/>
        </w:rPr>
      </w:pPr>
    </w:p>
    <w:p w14:paraId="033376EA" w14:textId="648FA173" w:rsidR="00CB312B" w:rsidRDefault="00CB312B" w:rsidP="00C82B44">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[6</w:t>
      </w:r>
      <w:r w:rsidRPr="00D7762E">
        <w:rPr>
          <w:rFonts w:ascii="TimesNewRomanPSMT" w:eastAsiaTheme="minorHAnsi" w:hAnsi="TimesNewRomanPSMT" w:cs="TimesNewRomanPSMT"/>
        </w:rPr>
        <w:t xml:space="preserve">] </w:t>
      </w:r>
      <w:r w:rsidR="00477FC3">
        <w:rPr>
          <w:rFonts w:ascii="TimesNewRomanPSMT" w:eastAsiaTheme="minorHAnsi" w:hAnsi="TimesNewRomanPSMT" w:cs="TimesNewRomanPSMT"/>
        </w:rPr>
        <w:t xml:space="preserve">Vienlaikus </w:t>
      </w:r>
      <w:r w:rsidRPr="00D7762E">
        <w:rPr>
          <w:rFonts w:ascii="TimesNewRomanPSMT" w:eastAsiaTheme="minorHAnsi" w:hAnsi="TimesNewRomanPSMT" w:cs="TimesNewRomanPSMT"/>
        </w:rPr>
        <w:t>Senāts atzīst, ka apelācijas instances tiesa nav pieļāvusi Kriminālprocesa likuma 523.panta otrās daļas pārkāpumu. Rīgas apgaba</w:t>
      </w:r>
      <w:r w:rsidR="0012519C">
        <w:rPr>
          <w:rFonts w:ascii="TimesNewRomanPSMT" w:eastAsiaTheme="minorHAnsi" w:hAnsi="TimesNewRomanPSMT" w:cs="TimesNewRomanPSMT"/>
        </w:rPr>
        <w:t xml:space="preserve">ltiesas 2019.gada 9.maija lēmuma </w:t>
      </w:r>
      <w:r w:rsidR="0012519C" w:rsidRPr="00187EFC">
        <w:rPr>
          <w:rFonts w:ascii="TimesNewRomanPSMT" w:eastAsiaTheme="minorHAnsi" w:hAnsi="TimesNewRomanPSMT" w:cs="TimesNewRomanPSMT"/>
          <w:color w:val="000000" w:themeColor="text1"/>
        </w:rPr>
        <w:t>oriģinālu</w:t>
      </w:r>
      <w:r w:rsidRPr="00187EFC">
        <w:rPr>
          <w:rFonts w:ascii="TimesNewRomanPSMT" w:eastAsiaTheme="minorHAnsi" w:hAnsi="TimesNewRomanPSMT" w:cs="TimesNewRomanPSMT"/>
          <w:color w:val="000000" w:themeColor="text1"/>
        </w:rPr>
        <w:t xml:space="preserve"> krimināllietā ir parakstījuši visi lietu iztiesājošie tiesneši (</w:t>
      </w:r>
      <w:r w:rsidR="00A042AF" w:rsidRPr="00187EFC">
        <w:rPr>
          <w:rFonts w:ascii="TimesNewRomanPSMT" w:eastAsiaTheme="minorHAnsi" w:hAnsi="TimesNewRomanPSMT" w:cs="TimesNewRomanPSMT"/>
          <w:i/>
          <w:color w:val="000000" w:themeColor="text1"/>
        </w:rPr>
        <w:t>4.sējuma 174.-</w:t>
      </w:r>
      <w:r w:rsidRPr="00187EFC">
        <w:rPr>
          <w:rFonts w:ascii="TimesNewRomanPSMT" w:eastAsiaTheme="minorHAnsi" w:hAnsi="TimesNewRomanPSMT" w:cs="TimesNewRomanPSMT"/>
          <w:i/>
          <w:color w:val="000000" w:themeColor="text1"/>
        </w:rPr>
        <w:t>181.lapa</w:t>
      </w:r>
      <w:r w:rsidRPr="00187EFC">
        <w:rPr>
          <w:rFonts w:ascii="TimesNewRomanPSMT" w:eastAsiaTheme="minorHAnsi" w:hAnsi="TimesNewRomanPSMT" w:cs="TimesNewRomanPSMT"/>
          <w:color w:val="000000" w:themeColor="text1"/>
        </w:rPr>
        <w:t xml:space="preserve">). </w:t>
      </w:r>
      <w:r w:rsidR="0012519C" w:rsidRPr="00187EFC">
        <w:rPr>
          <w:rFonts w:ascii="TimesNewRomanPSMT" w:eastAsiaTheme="minorHAnsi" w:hAnsi="TimesNewRomanPSMT" w:cs="TimesNewRomanPSMT"/>
          <w:color w:val="000000" w:themeColor="text1"/>
        </w:rPr>
        <w:t xml:space="preserve">Savukārt apsūdzētajam </w:t>
      </w:r>
      <w:r w:rsidR="0070577F">
        <w:rPr>
          <w:rFonts w:ascii="TimesNewRomanPSMT" w:eastAsiaTheme="minorHAnsi" w:hAnsi="TimesNewRomanPSMT" w:cs="TimesNewRomanPSMT"/>
          <w:color w:val="000000" w:themeColor="text1"/>
        </w:rPr>
        <w:t>[pers. A]</w:t>
      </w:r>
      <w:r w:rsidR="0012519C" w:rsidRPr="00187EFC">
        <w:rPr>
          <w:rFonts w:ascii="TimesNewRomanPSMT" w:eastAsiaTheme="minorHAnsi" w:hAnsi="TimesNewRomanPSMT" w:cs="TimesNewRomanPSMT"/>
          <w:color w:val="000000" w:themeColor="text1"/>
        </w:rPr>
        <w:t xml:space="preserve"> atbilstoši Kriminālprocesa likuma 321.pantam izsniegts minētā lēmuma noraksts, kura pareizību apliecinājusi tiesas sēdes priekšsēdētāja. </w:t>
      </w:r>
      <w:r w:rsidRPr="00D7762E">
        <w:rPr>
          <w:rFonts w:ascii="TimesNewRomanPSMT" w:eastAsiaTheme="minorHAnsi" w:hAnsi="TimesNewRomanPSMT" w:cs="TimesNewRomanPSMT"/>
        </w:rPr>
        <w:t xml:space="preserve">Tiesas nolēmumu kopijas izgatavo atbilstoši Ministru kabineta noteikumu </w:t>
      </w:r>
      <w:r w:rsidR="00A042AF">
        <w:rPr>
          <w:rFonts w:ascii="TimesNewRomanPSMT" w:eastAsiaTheme="minorHAnsi" w:hAnsi="TimesNewRomanPSMT" w:cs="TimesNewRomanPSMT"/>
        </w:rPr>
        <w:t>Nr. </w:t>
      </w:r>
      <w:r w:rsidRPr="00D7762E">
        <w:rPr>
          <w:rFonts w:ascii="TimesNewRomanPSMT" w:eastAsiaTheme="minorHAnsi" w:hAnsi="TimesNewRomanPSMT" w:cs="TimesNewRomanPSMT"/>
        </w:rPr>
        <w:t>558 „Dokumentu izstrādāšanas un noformēšanas kārtība” 4.nodaļai – „Dokumenta atvasinājuma izstrādāšana un noformēšana”</w:t>
      </w:r>
      <w:r w:rsidR="003028FB">
        <w:rPr>
          <w:rFonts w:ascii="TimesNewRomanPSMT" w:eastAsiaTheme="minorHAnsi" w:hAnsi="TimesNewRomanPSMT" w:cs="TimesNewRomanPSMT"/>
        </w:rPr>
        <w:t>–</w:t>
      </w:r>
      <w:r w:rsidR="005F73DE">
        <w:rPr>
          <w:rFonts w:ascii="TimesNewRomanPSMT" w:eastAsiaTheme="minorHAnsi" w:hAnsi="TimesNewRomanPSMT" w:cs="TimesNewRomanPSMT"/>
        </w:rPr>
        <w:t>, kuras 41.7.</w:t>
      </w:r>
      <w:r>
        <w:rPr>
          <w:rFonts w:ascii="TimesNewRomanPSMT" w:eastAsiaTheme="minorHAnsi" w:hAnsi="TimesNewRomanPSMT" w:cs="TimesNewRomanPSMT"/>
        </w:rPr>
        <w:t>punkts noteic, ka, i</w:t>
      </w:r>
      <w:r w:rsidRPr="00D416B1">
        <w:rPr>
          <w:rFonts w:ascii="TimesNewRomanPSMT" w:eastAsiaTheme="minorHAnsi" w:hAnsi="TimesNewRomanPSMT" w:cs="TimesNewRomanPSMT"/>
        </w:rPr>
        <w:t>zstrādājot dokumenta norakstu</w:t>
      </w:r>
      <w:r>
        <w:rPr>
          <w:rFonts w:ascii="TimesNewRomanPSMT" w:eastAsiaTheme="minorHAnsi" w:hAnsi="TimesNewRomanPSMT" w:cs="TimesNewRomanPSMT"/>
        </w:rPr>
        <w:t xml:space="preserve">, </w:t>
      </w:r>
      <w:r w:rsidRPr="00D416B1">
        <w:rPr>
          <w:rFonts w:ascii="TimesNewRomanPSMT" w:eastAsiaTheme="minorHAnsi" w:hAnsi="TimesNewRomanPSMT" w:cs="TimesNewRomanPSMT"/>
        </w:rPr>
        <w:t>vietā, kur oriģinālā ir personas personiskais paraksts, raksta vārdu</w:t>
      </w:r>
      <w:r w:rsidR="000B3A4A">
        <w:rPr>
          <w:rFonts w:ascii="TimesNewRomanPSMT" w:eastAsiaTheme="minorHAnsi" w:hAnsi="TimesNewRomanPSMT" w:cs="TimesNewRomanPSMT"/>
        </w:rPr>
        <w:t xml:space="preserve"> „paraksts”</w:t>
      </w:r>
      <w:r>
        <w:rPr>
          <w:rFonts w:ascii="TimesNewRomanPSMT" w:eastAsiaTheme="minorHAnsi" w:hAnsi="TimesNewRomanPSMT" w:cs="TimesNewRomanPSMT"/>
        </w:rPr>
        <w:t>, liekot to iekavās.</w:t>
      </w:r>
    </w:p>
    <w:p w14:paraId="27C0BA3E" w14:textId="77777777" w:rsidR="00752008" w:rsidRDefault="00752008" w:rsidP="00C82B44">
      <w:pPr>
        <w:autoSpaceDE w:val="0"/>
        <w:autoSpaceDN w:val="0"/>
        <w:adjustRightInd w:val="0"/>
        <w:spacing w:line="276" w:lineRule="auto"/>
        <w:ind w:firstLine="709"/>
        <w:jc w:val="both"/>
        <w:rPr>
          <w:rFonts w:ascii="TimesNewRomanPSMT" w:eastAsiaTheme="minorHAnsi" w:hAnsi="TimesNewRomanPSMT" w:cs="TimesNewRomanPSMT"/>
        </w:rPr>
      </w:pPr>
    </w:p>
    <w:p w14:paraId="6865AB53" w14:textId="1C202AC8" w:rsidR="005C61F1" w:rsidRDefault="00CB312B" w:rsidP="00C82B44">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[7</w:t>
      </w:r>
      <w:r w:rsidR="003943C0" w:rsidRPr="00D51E57">
        <w:rPr>
          <w:rFonts w:ascii="TimesNewRomanPSMT" w:eastAsiaTheme="minorHAnsi" w:hAnsi="TimesNewRomanPSMT" w:cs="TimesNewRomanPSMT"/>
        </w:rPr>
        <w:t xml:space="preserve">] </w:t>
      </w:r>
      <w:r w:rsidR="00753B81" w:rsidRPr="00D51E57">
        <w:rPr>
          <w:rFonts w:ascii="TimesNewRomanPSMT" w:eastAsiaTheme="minorHAnsi" w:hAnsi="TimesNewRomanPSMT" w:cs="TimesNewRomanPSMT"/>
        </w:rPr>
        <w:t>Senāts</w:t>
      </w:r>
      <w:r w:rsidR="00302086">
        <w:rPr>
          <w:rFonts w:ascii="TimesNewRomanPSMT" w:eastAsiaTheme="minorHAnsi" w:hAnsi="TimesNewRomanPSMT" w:cs="TimesNewRomanPSMT"/>
        </w:rPr>
        <w:t xml:space="preserve"> atzīst</w:t>
      </w:r>
      <w:r w:rsidR="00753B81" w:rsidRPr="00D51E57">
        <w:rPr>
          <w:rFonts w:ascii="TimesNewRomanPSMT" w:eastAsiaTheme="minorHAnsi" w:hAnsi="TimesNewRomanPSMT" w:cs="TimesNewRomanPSMT"/>
        </w:rPr>
        <w:t xml:space="preserve">, ka pirmās un apelācijas instances tiesas nav pieļāvušas apsūdzētā </w:t>
      </w:r>
      <w:r w:rsidR="0070577F">
        <w:rPr>
          <w:rFonts w:ascii="TimesNewRomanPSMT" w:eastAsiaTheme="minorHAnsi" w:hAnsi="TimesNewRomanPSMT" w:cs="TimesNewRomanPSMT"/>
        </w:rPr>
        <w:t>[pers. A]</w:t>
      </w:r>
      <w:r w:rsidR="00753B81" w:rsidRPr="00D51E57">
        <w:rPr>
          <w:rFonts w:ascii="TimesNewRomanPSMT" w:eastAsiaTheme="minorHAnsi" w:hAnsi="TimesNewRomanPSMT" w:cs="TimesNewRomanPSMT"/>
        </w:rPr>
        <w:t xml:space="preserve"> norādīto Kriminālprocesa likuma 524.panta 4.punkta pārkāpumu. Kriminālprocesa likuma 524.panta 4.punktā norādītā prasība sprieduma ievaddaļā norādīt tiesa</w:t>
      </w:r>
      <w:r w:rsidR="005C61F1">
        <w:rPr>
          <w:rFonts w:ascii="TimesNewRomanPSMT" w:eastAsiaTheme="minorHAnsi" w:hAnsi="TimesNewRomanPSMT" w:cs="TimesNewRomanPSMT"/>
        </w:rPr>
        <w:t>s</w:t>
      </w:r>
      <w:r w:rsidR="00753B81" w:rsidRPr="00D51E57">
        <w:rPr>
          <w:rFonts w:ascii="TimesNewRomanPSMT" w:eastAsiaTheme="minorHAnsi" w:hAnsi="TimesNewRomanPSMT" w:cs="TimesNewRomanPSMT"/>
        </w:rPr>
        <w:t xml:space="preserve"> sastāvu ir interpretējama atbilstoši Kr</w:t>
      </w:r>
      <w:r w:rsidR="005C61F1">
        <w:rPr>
          <w:rFonts w:ascii="TimesNewRomanPSMT" w:eastAsiaTheme="minorHAnsi" w:hAnsi="TimesNewRomanPSMT" w:cs="TimesNewRomanPSMT"/>
        </w:rPr>
        <w:t>iminālprocesa likuma 41.nodaļai „</w:t>
      </w:r>
      <w:r w:rsidR="005C61F1" w:rsidRPr="005C61F1">
        <w:rPr>
          <w:rFonts w:ascii="TimesNewRomanPSMT" w:eastAsiaTheme="minorHAnsi" w:hAnsi="TimesNewRomanPSMT" w:cs="TimesNewRomanPSMT"/>
        </w:rPr>
        <w:t>Tiesas sastāvs</w:t>
      </w:r>
      <w:r w:rsidR="005C61F1">
        <w:rPr>
          <w:rFonts w:ascii="TimesNewRomanPSMT" w:eastAsiaTheme="minorHAnsi" w:hAnsi="TimesNewRomanPSMT" w:cs="TimesNewRomanPSMT"/>
        </w:rPr>
        <w:t>”.</w:t>
      </w:r>
    </w:p>
    <w:p w14:paraId="1F6A7177" w14:textId="77777777" w:rsidR="005C61F1" w:rsidRDefault="005C61F1" w:rsidP="00C82B44">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Kriminālprocesa likuma 447.panta pirmā daļa noteic, ka p</w:t>
      </w:r>
      <w:r w:rsidRPr="005C61F1">
        <w:rPr>
          <w:rFonts w:ascii="TimesNewRomanPSMT" w:eastAsiaTheme="minorHAnsi" w:hAnsi="TimesNewRomanPSMT" w:cs="TimesNewRomanPSMT"/>
        </w:rPr>
        <w:t>irmās instances tiesā krimināllietu iztiesā tiesnesis vienpersoniski.</w:t>
      </w:r>
      <w:r>
        <w:rPr>
          <w:rFonts w:ascii="TimesNewRomanPSMT" w:eastAsiaTheme="minorHAnsi" w:hAnsi="TimesNewRomanPSMT" w:cs="TimesNewRomanPSMT"/>
        </w:rPr>
        <w:t xml:space="preserve"> Savukārt atbilstoši minētā panta ceturtajai daļai a</w:t>
      </w:r>
      <w:r w:rsidRPr="005C61F1">
        <w:rPr>
          <w:rFonts w:ascii="TimesNewRomanPSMT" w:eastAsiaTheme="minorHAnsi" w:hAnsi="TimesNewRomanPSMT" w:cs="TimesNewRomanPSMT"/>
        </w:rPr>
        <w:t>pelācijas un kasācijas instances tiesā krimināllietu iztiesā koleģiāli.</w:t>
      </w:r>
    </w:p>
    <w:p w14:paraId="518F9255" w14:textId="49489EAD" w:rsidR="00753B81" w:rsidRDefault="005C61F1" w:rsidP="00C82B44">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Ievērojot minēto, t</w:t>
      </w:r>
      <w:r w:rsidR="00753B81" w:rsidRPr="00D51E57">
        <w:rPr>
          <w:rFonts w:ascii="TimesNewRomanPSMT" w:eastAsiaTheme="minorHAnsi" w:hAnsi="TimesNewRomanPSMT" w:cs="TimesNewRomanPSMT"/>
        </w:rPr>
        <w:t>iesas sēdes sekretārs neietilpst tiesas sastāvā</w:t>
      </w:r>
      <w:r w:rsidR="008446F6">
        <w:rPr>
          <w:rFonts w:ascii="TimesNewRomanPSMT" w:eastAsiaTheme="minorHAnsi" w:hAnsi="TimesNewRomanPSMT" w:cs="TimesNewRomanPSMT"/>
        </w:rPr>
        <w:t xml:space="preserve">, </w:t>
      </w:r>
      <w:r w:rsidR="00193121">
        <w:rPr>
          <w:rFonts w:ascii="TimesNewRomanPSMT" w:eastAsiaTheme="minorHAnsi" w:hAnsi="TimesNewRomanPSMT" w:cs="TimesNewRomanPSMT"/>
        </w:rPr>
        <w:t>un tādēļ</w:t>
      </w:r>
      <w:r w:rsidR="008446F6">
        <w:rPr>
          <w:rFonts w:ascii="TimesNewRomanPSMT" w:eastAsiaTheme="minorHAnsi" w:hAnsi="TimesNewRomanPSMT" w:cs="TimesNewRomanPSMT"/>
        </w:rPr>
        <w:t xml:space="preserve"> </w:t>
      </w:r>
      <w:r w:rsidR="00753B81" w:rsidRPr="00D51E57">
        <w:rPr>
          <w:rFonts w:ascii="TimesNewRomanPSMT" w:eastAsiaTheme="minorHAnsi" w:hAnsi="TimesNewRomanPSMT" w:cs="TimesNewRomanPSMT"/>
        </w:rPr>
        <w:t xml:space="preserve">atbilstoši Kriminālprocesa likuma 524.panta 4.punktam </w:t>
      </w:r>
      <w:r w:rsidR="00193121">
        <w:rPr>
          <w:rFonts w:ascii="TimesNewRomanPSMT" w:eastAsiaTheme="minorHAnsi" w:hAnsi="TimesNewRomanPSMT" w:cs="TimesNewRomanPSMT"/>
        </w:rPr>
        <w:t>sekretārs nav</w:t>
      </w:r>
      <w:r w:rsidR="00753B81" w:rsidRPr="00D51E57">
        <w:rPr>
          <w:rFonts w:ascii="TimesNewRomanPSMT" w:eastAsiaTheme="minorHAnsi" w:hAnsi="TimesNewRomanPSMT" w:cs="TimesNewRomanPSMT"/>
        </w:rPr>
        <w:t xml:space="preserve"> norādāms sprieduma ievaddaļā. </w:t>
      </w:r>
    </w:p>
    <w:p w14:paraId="0B3ED4B2" w14:textId="77777777" w:rsidR="00A042AF" w:rsidRPr="007447D2" w:rsidRDefault="00A042AF" w:rsidP="00D42A10">
      <w:pPr>
        <w:autoSpaceDE w:val="0"/>
        <w:autoSpaceDN w:val="0"/>
        <w:adjustRightInd w:val="0"/>
        <w:spacing w:line="276" w:lineRule="auto"/>
        <w:jc w:val="both"/>
        <w:rPr>
          <w:rFonts w:ascii="TimesNewRomanPSMT" w:eastAsiaTheme="minorHAnsi" w:hAnsi="TimesNewRomanPSMT" w:cs="TimesNewRomanPSMT"/>
        </w:rPr>
      </w:pPr>
    </w:p>
    <w:p w14:paraId="310F32FE" w14:textId="307C51CA" w:rsidR="00015795" w:rsidRDefault="0031462A" w:rsidP="00015795">
      <w:pPr>
        <w:spacing w:line="276" w:lineRule="auto"/>
        <w:ind w:firstLine="709"/>
        <w:jc w:val="both"/>
        <w:rPr>
          <w:rFonts w:eastAsiaTheme="minorHAnsi"/>
        </w:rPr>
      </w:pPr>
      <w:r>
        <w:rPr>
          <w:rFonts w:eastAsiaTheme="minorHAnsi"/>
        </w:rPr>
        <w:t>[</w:t>
      </w:r>
      <w:r w:rsidR="00D42A10">
        <w:rPr>
          <w:rFonts w:eastAsiaTheme="minorHAnsi"/>
        </w:rPr>
        <w:t>8</w:t>
      </w:r>
      <w:r>
        <w:rPr>
          <w:rFonts w:eastAsiaTheme="minorHAnsi"/>
        </w:rPr>
        <w:t>] </w:t>
      </w:r>
      <w:r w:rsidR="00015795" w:rsidRPr="00015795">
        <w:rPr>
          <w:rFonts w:eastAsiaTheme="minorHAnsi"/>
        </w:rPr>
        <w:t xml:space="preserve">Ņemot vērā, ka apelācijas instances tiesas lēmums tiek atcelts pilnībā un lieta apelācijas instances tiesā izskatāma no jauna atbilstoši Kriminālprocesa likuma 53.nodaļas prasībām, citi apsūdzētā </w:t>
      </w:r>
      <w:r w:rsidR="0070577F">
        <w:rPr>
          <w:rFonts w:eastAsiaTheme="minorHAnsi"/>
        </w:rPr>
        <w:t>[pers. A]</w:t>
      </w:r>
      <w:r w:rsidR="00015795" w:rsidRPr="00015795">
        <w:rPr>
          <w:rFonts w:eastAsiaTheme="minorHAnsi"/>
        </w:rPr>
        <w:t xml:space="preserve"> kasācijas sūdzībā norādītie argumenti</w:t>
      </w:r>
      <w:r w:rsidR="00D42A10">
        <w:rPr>
          <w:rFonts w:eastAsiaTheme="minorHAnsi"/>
        </w:rPr>
        <w:t xml:space="preserve">, tostarp jautājums par liecinieka </w:t>
      </w:r>
      <w:r w:rsidR="0070577F">
        <w:rPr>
          <w:rFonts w:eastAsiaTheme="minorHAnsi"/>
        </w:rPr>
        <w:t>[pers. H]</w:t>
      </w:r>
      <w:r w:rsidR="003E11BD">
        <w:rPr>
          <w:rFonts w:eastAsiaTheme="minorHAnsi"/>
        </w:rPr>
        <w:t xml:space="preserve"> nopratināšanu</w:t>
      </w:r>
      <w:r w:rsidR="00D42A10">
        <w:rPr>
          <w:rFonts w:eastAsiaTheme="minorHAnsi"/>
        </w:rPr>
        <w:t>,</w:t>
      </w:r>
      <w:r w:rsidR="00015795" w:rsidRPr="00015795">
        <w:rPr>
          <w:rFonts w:eastAsiaTheme="minorHAnsi"/>
        </w:rPr>
        <w:t xml:space="preserve"> izvērtējami, izskatot lietu no jauna, jo tie </w:t>
      </w:r>
      <w:r w:rsidR="00015795">
        <w:rPr>
          <w:rFonts w:eastAsiaTheme="minorHAnsi"/>
        </w:rPr>
        <w:t xml:space="preserve">ir </w:t>
      </w:r>
      <w:r w:rsidR="00015795" w:rsidRPr="00015795">
        <w:rPr>
          <w:rFonts w:eastAsiaTheme="minorHAnsi"/>
        </w:rPr>
        <w:t>saistīti ar faktisko apstākļu un pierādījumu vērtēšanu.</w:t>
      </w:r>
      <w:r w:rsidR="00015795">
        <w:rPr>
          <w:rFonts w:eastAsiaTheme="minorHAnsi"/>
        </w:rPr>
        <w:t xml:space="preserve"> </w:t>
      </w:r>
      <w:r w:rsidR="0045192C">
        <w:rPr>
          <w:rFonts w:eastAsiaTheme="minorHAnsi"/>
        </w:rPr>
        <w:t>Senāts atzīst, ka</w:t>
      </w:r>
      <w:r w:rsidR="00036334">
        <w:rPr>
          <w:rFonts w:eastAsiaTheme="minorHAnsi"/>
        </w:rPr>
        <w:t xml:space="preserve"> nav apmierināms </w:t>
      </w:r>
      <w:r w:rsidR="0070577F">
        <w:rPr>
          <w:rFonts w:eastAsiaTheme="minorHAnsi"/>
        </w:rPr>
        <w:t>[pers. A]</w:t>
      </w:r>
      <w:r w:rsidR="00036334">
        <w:rPr>
          <w:rFonts w:eastAsiaTheme="minorHAnsi"/>
        </w:rPr>
        <w:t xml:space="preserve"> lūgums nosūtīt lietu jaunai izskatīšanai pirmās instances ties</w:t>
      </w:r>
      <w:r w:rsidR="00015CCC">
        <w:rPr>
          <w:rFonts w:eastAsiaTheme="minorHAnsi"/>
        </w:rPr>
        <w:t xml:space="preserve">ā, jo </w:t>
      </w:r>
      <w:r w:rsidR="0070577F">
        <w:rPr>
          <w:rFonts w:eastAsiaTheme="minorHAnsi"/>
        </w:rPr>
        <w:t>[pers. A]</w:t>
      </w:r>
      <w:r w:rsidR="00015CCC">
        <w:rPr>
          <w:rFonts w:eastAsiaTheme="minorHAnsi"/>
        </w:rPr>
        <w:t xml:space="preserve"> apgalvojums par tiesību uz aizstāvību pārkāpumu</w:t>
      </w:r>
      <w:r w:rsidR="00CA18E0">
        <w:rPr>
          <w:rFonts w:eastAsiaTheme="minorHAnsi"/>
        </w:rPr>
        <w:t xml:space="preserve"> pirmstiesas kriminālprocesā un pirmās instances tiesā</w:t>
      </w:r>
      <w:r w:rsidR="00015795">
        <w:rPr>
          <w:rFonts w:eastAsiaTheme="minorHAnsi"/>
        </w:rPr>
        <w:t xml:space="preserve"> ir pausts</w:t>
      </w:r>
      <w:r w:rsidR="00CA18E0">
        <w:rPr>
          <w:rFonts w:eastAsiaTheme="minorHAnsi"/>
        </w:rPr>
        <w:t xml:space="preserve"> </w:t>
      </w:r>
      <w:r w:rsidR="00015795">
        <w:rPr>
          <w:rFonts w:eastAsiaTheme="minorHAnsi"/>
        </w:rPr>
        <w:t xml:space="preserve">apelācijas sūdzībā un </w:t>
      </w:r>
      <w:r w:rsidR="00015CCC">
        <w:rPr>
          <w:rFonts w:eastAsiaTheme="minorHAnsi"/>
        </w:rPr>
        <w:t>ir izvērtē</w:t>
      </w:r>
      <w:r w:rsidR="00CA18E0">
        <w:rPr>
          <w:rFonts w:eastAsiaTheme="minorHAnsi"/>
        </w:rPr>
        <w:t>jams apelācijas instances tiesā</w:t>
      </w:r>
      <w:r w:rsidR="00015795">
        <w:rPr>
          <w:rFonts w:eastAsiaTheme="minorHAnsi"/>
        </w:rPr>
        <w:t>, ievērojot tiesas kompetenci.</w:t>
      </w:r>
      <w:r w:rsidR="00015795" w:rsidRPr="00015795">
        <w:rPr>
          <w:rFonts w:eastAsiaTheme="minorHAnsi"/>
        </w:rPr>
        <w:t xml:space="preserve"> </w:t>
      </w:r>
    </w:p>
    <w:p w14:paraId="0E197566" w14:textId="77777777" w:rsidR="0090344F" w:rsidRDefault="0090344F" w:rsidP="00C82B44">
      <w:pPr>
        <w:spacing w:line="276" w:lineRule="auto"/>
        <w:ind w:firstLine="709"/>
        <w:jc w:val="both"/>
        <w:rPr>
          <w:rFonts w:eastAsiaTheme="minorHAnsi"/>
        </w:rPr>
      </w:pPr>
    </w:p>
    <w:p w14:paraId="119F3E09" w14:textId="3C177F1C" w:rsidR="00302086" w:rsidRDefault="008E536D" w:rsidP="00C82B44">
      <w:pPr>
        <w:spacing w:line="276" w:lineRule="auto"/>
        <w:ind w:firstLine="709"/>
        <w:jc w:val="both"/>
        <w:rPr>
          <w:rFonts w:eastAsiaTheme="minorHAnsi"/>
        </w:rPr>
      </w:pPr>
      <w:r>
        <w:rPr>
          <w:rFonts w:eastAsiaTheme="minorHAnsi"/>
        </w:rPr>
        <w:t>[</w:t>
      </w:r>
      <w:r w:rsidR="00D42A10">
        <w:rPr>
          <w:rFonts w:eastAsiaTheme="minorHAnsi"/>
        </w:rPr>
        <w:t>9</w:t>
      </w:r>
      <w:r>
        <w:rPr>
          <w:rFonts w:eastAsiaTheme="minorHAnsi"/>
        </w:rPr>
        <w:t xml:space="preserve">] </w:t>
      </w:r>
      <w:r w:rsidR="00302086">
        <w:rPr>
          <w:rFonts w:eastAsiaTheme="minorHAnsi"/>
        </w:rPr>
        <w:t xml:space="preserve">Senāts atzīst, ka, atceļot </w:t>
      </w:r>
      <w:r w:rsidR="00302086" w:rsidRPr="00802799">
        <w:t>Rīgas apgabaltiesas 2019.gada 9.maija lēmumu</w:t>
      </w:r>
      <w:r w:rsidR="00302086">
        <w:rPr>
          <w:rFonts w:eastAsiaTheme="minorHAnsi"/>
        </w:rPr>
        <w:t xml:space="preserve"> pilnībā un nosūtot lietu jaunai izskatīšanai apelācijas instances tiesā, apsūdzētajam </w:t>
      </w:r>
      <w:r w:rsidR="0070577F">
        <w:rPr>
          <w:rFonts w:eastAsiaTheme="minorHAnsi"/>
        </w:rPr>
        <w:t>[pers. A]</w:t>
      </w:r>
      <w:r w:rsidR="00302086">
        <w:rPr>
          <w:rFonts w:eastAsiaTheme="minorHAnsi"/>
        </w:rPr>
        <w:t xml:space="preserve"> piemērotais drošības līdzeklis – apcietinājums – atstājams negrozīts, jo </w:t>
      </w:r>
      <w:r w:rsidR="00302086" w:rsidRPr="00F1381D">
        <w:rPr>
          <w:rFonts w:eastAsiaTheme="minorHAnsi"/>
        </w:rPr>
        <w:t>nav konstatēti apstākļi, kas saskaņā ar Kriminālprocesa likuma 249.panta pirmo daļu varētu būt par pamatu piemērotā drošības līdzekļa atcelšanai vai grozīšanai.</w:t>
      </w:r>
    </w:p>
    <w:p w14:paraId="7F2EC0CF" w14:textId="77777777" w:rsidR="00302086" w:rsidRDefault="008E536D" w:rsidP="00C82B44">
      <w:pPr>
        <w:spacing w:line="276" w:lineRule="auto"/>
        <w:ind w:firstLine="709"/>
        <w:jc w:val="both"/>
        <w:rPr>
          <w:rFonts w:eastAsiaTheme="minorHAnsi"/>
        </w:rPr>
      </w:pPr>
      <w:r>
        <w:rPr>
          <w:rFonts w:eastAsiaTheme="minorHAnsi"/>
        </w:rPr>
        <w:lastRenderedPageBreak/>
        <w:t>Saskaņā ar Kriminālprocesa likuma 272.panta ceturto daļu pamats apcietinājumam var būt tiesas spriedums par smaga vai sevišķi smaga nozieguma izdarīšanu, par kuru piespriests brīvības atņemšanas sods.</w:t>
      </w:r>
    </w:p>
    <w:p w14:paraId="5AA37EDC" w14:textId="753F6D9C" w:rsidR="00F1381D" w:rsidRDefault="00F1381D" w:rsidP="00C82B44">
      <w:pPr>
        <w:spacing w:line="276" w:lineRule="auto"/>
        <w:ind w:firstLine="709"/>
        <w:jc w:val="both"/>
        <w:rPr>
          <w:rFonts w:eastAsiaTheme="minorHAnsi"/>
        </w:rPr>
      </w:pPr>
      <w:r w:rsidRPr="00F1381D">
        <w:rPr>
          <w:rFonts w:eastAsiaTheme="minorHAnsi"/>
        </w:rPr>
        <w:t xml:space="preserve">Ar pirmās instances tiesas spriedumu apsūdzētais </w:t>
      </w:r>
      <w:r w:rsidR="0070577F">
        <w:rPr>
          <w:rFonts w:eastAsiaTheme="minorHAnsi"/>
        </w:rPr>
        <w:t>[pers. A]</w:t>
      </w:r>
      <w:r>
        <w:rPr>
          <w:rFonts w:eastAsiaTheme="minorHAnsi"/>
        </w:rPr>
        <w:t xml:space="preserve"> sodīts ar brīvības atņemšanas sodu, tostarp par smagu noziegumu izdarīšanu.</w:t>
      </w:r>
    </w:p>
    <w:p w14:paraId="2CDEEFF9" w14:textId="77777777" w:rsidR="0031462A" w:rsidRDefault="0031462A" w:rsidP="00C82B44">
      <w:pPr>
        <w:spacing w:before="240" w:after="240" w:line="276" w:lineRule="auto"/>
        <w:jc w:val="center"/>
        <w:rPr>
          <w:b/>
        </w:rPr>
      </w:pPr>
      <w:r>
        <w:rPr>
          <w:rStyle w:val="sb8d990e2"/>
          <w:b/>
        </w:rPr>
        <w:t>Rezolutīvā daļa</w:t>
      </w:r>
    </w:p>
    <w:p w14:paraId="7FA8EAB6" w14:textId="77777777" w:rsidR="0031462A" w:rsidRDefault="0031462A" w:rsidP="00C82B44">
      <w:pPr>
        <w:spacing w:line="276" w:lineRule="auto"/>
        <w:ind w:firstLine="709"/>
        <w:jc w:val="both"/>
        <w:rPr>
          <w:bCs/>
        </w:rPr>
      </w:pPr>
      <w:r>
        <w:t>P</w:t>
      </w:r>
      <w:r>
        <w:rPr>
          <w:bCs/>
        </w:rPr>
        <w:t>amatojoties uz Kriminālprocesa likuma 585. un 587.pantu, tiesa</w:t>
      </w:r>
    </w:p>
    <w:p w14:paraId="0E413E5B" w14:textId="77777777" w:rsidR="0031462A" w:rsidRDefault="0031462A" w:rsidP="00C82B44">
      <w:pPr>
        <w:spacing w:before="240" w:after="240" w:line="276" w:lineRule="auto"/>
        <w:jc w:val="center"/>
        <w:rPr>
          <w:b/>
        </w:rPr>
      </w:pPr>
      <w:r>
        <w:rPr>
          <w:b/>
        </w:rPr>
        <w:t>nolēma:</w:t>
      </w:r>
    </w:p>
    <w:p w14:paraId="7801F4CF" w14:textId="44440D05" w:rsidR="0031462A" w:rsidRDefault="0031462A" w:rsidP="00C82B44">
      <w:pPr>
        <w:spacing w:line="276" w:lineRule="auto"/>
        <w:ind w:firstLine="709"/>
        <w:jc w:val="both"/>
        <w:rPr>
          <w:rFonts w:eastAsiaTheme="minorHAnsi"/>
        </w:rPr>
      </w:pPr>
      <w:r>
        <w:t>atcelt</w:t>
      </w:r>
      <w:r w:rsidR="00F82717">
        <w:t xml:space="preserve"> </w:t>
      </w:r>
      <w:r w:rsidR="00BB45DF" w:rsidRPr="00802799">
        <w:t>Rīgas apgabaltiesas 2019.gada 9.maija lēmumu</w:t>
      </w:r>
      <w:r w:rsidR="0069421B">
        <w:t xml:space="preserve"> pilnībā</w:t>
      </w:r>
      <w:r w:rsidR="00BB45DF">
        <w:rPr>
          <w:rFonts w:eastAsiaTheme="minorHAnsi"/>
        </w:rPr>
        <w:t xml:space="preserve"> </w:t>
      </w:r>
      <w:r>
        <w:rPr>
          <w:rFonts w:eastAsiaTheme="minorHAnsi"/>
        </w:rPr>
        <w:t xml:space="preserve">un lietu nosūtīt jaunai izskatīšanai </w:t>
      </w:r>
      <w:r w:rsidR="00BB45DF">
        <w:rPr>
          <w:rFonts w:eastAsiaTheme="minorHAnsi"/>
        </w:rPr>
        <w:t>Rīgas</w:t>
      </w:r>
      <w:r>
        <w:rPr>
          <w:rFonts w:eastAsiaTheme="minorHAnsi"/>
        </w:rPr>
        <w:t xml:space="preserve"> apgabaltiesā.</w:t>
      </w:r>
    </w:p>
    <w:p w14:paraId="7E199B89" w14:textId="49D13430" w:rsidR="0031462A" w:rsidRDefault="0031462A" w:rsidP="00C82B44">
      <w:pPr>
        <w:spacing w:line="276" w:lineRule="auto"/>
        <w:ind w:firstLine="709"/>
        <w:jc w:val="both"/>
        <w:rPr>
          <w:rFonts w:eastAsiaTheme="minorHAnsi"/>
        </w:rPr>
      </w:pPr>
      <w:r>
        <w:rPr>
          <w:rFonts w:eastAsiaTheme="minorHAnsi"/>
        </w:rPr>
        <w:t xml:space="preserve">Apsūdzētajam </w:t>
      </w:r>
      <w:r w:rsidR="0070577F">
        <w:rPr>
          <w:rFonts w:eastAsiaTheme="minorHAnsi"/>
        </w:rPr>
        <w:t>[pers. A]</w:t>
      </w:r>
      <w:r>
        <w:rPr>
          <w:rFonts w:eastAsiaTheme="minorHAnsi"/>
        </w:rPr>
        <w:t xml:space="preserve"> turpināt piemērot drošības līdzekli – apcietinājumu.</w:t>
      </w:r>
    </w:p>
    <w:p w14:paraId="68D97555" w14:textId="042E09D7" w:rsidR="00C30B3D" w:rsidRPr="00BB1BBB" w:rsidRDefault="0031462A" w:rsidP="00BB1BBB">
      <w:pPr>
        <w:spacing w:line="276" w:lineRule="auto"/>
        <w:ind w:firstLine="709"/>
        <w:jc w:val="both"/>
      </w:pPr>
      <w:r>
        <w:t>Lēmums nav pārsūdzams.</w:t>
      </w:r>
    </w:p>
    <w:sectPr w:rsidR="00C30B3D" w:rsidRPr="00BB1BBB" w:rsidSect="00814606">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D8AA5" w14:textId="77777777" w:rsidR="005856BF" w:rsidRDefault="005856BF" w:rsidP="00BB45DF">
      <w:r>
        <w:separator/>
      </w:r>
    </w:p>
  </w:endnote>
  <w:endnote w:type="continuationSeparator" w:id="0">
    <w:p w14:paraId="06801326" w14:textId="77777777" w:rsidR="005856BF" w:rsidRDefault="005856BF" w:rsidP="00BB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961980"/>
      <w:docPartObj>
        <w:docPartGallery w:val="Page Numbers (Bottom of Page)"/>
        <w:docPartUnique/>
      </w:docPartObj>
    </w:sdtPr>
    <w:sdtEndPr/>
    <w:sdtContent>
      <w:sdt>
        <w:sdtPr>
          <w:id w:val="1728636285"/>
          <w:docPartObj>
            <w:docPartGallery w:val="Page Numbers (Top of Page)"/>
            <w:docPartUnique/>
          </w:docPartObj>
        </w:sdtPr>
        <w:sdtEndPr/>
        <w:sdtContent>
          <w:p w14:paraId="4C15F0F3" w14:textId="77777777" w:rsidR="00151933" w:rsidRDefault="00151933" w:rsidP="00BB45DF">
            <w:pPr>
              <w:pStyle w:val="Footer"/>
              <w:jc w:val="center"/>
            </w:pPr>
            <w:r w:rsidRPr="00BB45DF">
              <w:t xml:space="preserve"> </w:t>
            </w:r>
            <w:r w:rsidRPr="00BB45DF">
              <w:rPr>
                <w:bCs/>
              </w:rPr>
              <w:fldChar w:fldCharType="begin"/>
            </w:r>
            <w:r w:rsidRPr="00BB45DF">
              <w:rPr>
                <w:bCs/>
              </w:rPr>
              <w:instrText xml:space="preserve"> PAGE </w:instrText>
            </w:r>
            <w:r w:rsidRPr="00BB45DF">
              <w:rPr>
                <w:bCs/>
              </w:rPr>
              <w:fldChar w:fldCharType="separate"/>
            </w:r>
            <w:r w:rsidR="00080E4C">
              <w:rPr>
                <w:bCs/>
                <w:noProof/>
              </w:rPr>
              <w:t>6</w:t>
            </w:r>
            <w:r w:rsidRPr="00BB45DF">
              <w:rPr>
                <w:bCs/>
              </w:rPr>
              <w:fldChar w:fldCharType="end"/>
            </w:r>
            <w:r w:rsidRPr="00BB45DF">
              <w:t xml:space="preserve"> no </w:t>
            </w:r>
            <w:r w:rsidRPr="00BB45DF">
              <w:rPr>
                <w:bCs/>
              </w:rPr>
              <w:fldChar w:fldCharType="begin"/>
            </w:r>
            <w:r w:rsidRPr="00BB45DF">
              <w:rPr>
                <w:bCs/>
              </w:rPr>
              <w:instrText xml:space="preserve"> NUMPAGES  </w:instrText>
            </w:r>
            <w:r w:rsidRPr="00BB45DF">
              <w:rPr>
                <w:bCs/>
              </w:rPr>
              <w:fldChar w:fldCharType="separate"/>
            </w:r>
            <w:r w:rsidR="00080E4C">
              <w:rPr>
                <w:bCs/>
                <w:noProof/>
              </w:rPr>
              <w:t>6</w:t>
            </w:r>
            <w:r w:rsidRPr="00BB45DF">
              <w:rPr>
                <w:bCs/>
              </w:rPr>
              <w:fldChar w:fldCharType="end"/>
            </w:r>
          </w:p>
        </w:sdtContent>
      </w:sdt>
    </w:sdtContent>
  </w:sdt>
  <w:p w14:paraId="00C97877" w14:textId="77777777" w:rsidR="00151933" w:rsidRDefault="00151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E7450" w14:textId="77777777" w:rsidR="005856BF" w:rsidRDefault="005856BF" w:rsidP="00BB45DF">
      <w:r>
        <w:separator/>
      </w:r>
    </w:p>
  </w:footnote>
  <w:footnote w:type="continuationSeparator" w:id="0">
    <w:p w14:paraId="72228A11" w14:textId="77777777" w:rsidR="005856BF" w:rsidRDefault="005856BF" w:rsidP="00BB4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D48F7"/>
    <w:multiLevelType w:val="hybridMultilevel"/>
    <w:tmpl w:val="CE2864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E86"/>
    <w:rsid w:val="00002D93"/>
    <w:rsid w:val="00002E67"/>
    <w:rsid w:val="00015795"/>
    <w:rsid w:val="00015CCC"/>
    <w:rsid w:val="00020449"/>
    <w:rsid w:val="000214A5"/>
    <w:rsid w:val="00036334"/>
    <w:rsid w:val="00036ABE"/>
    <w:rsid w:val="00037173"/>
    <w:rsid w:val="000406AE"/>
    <w:rsid w:val="00060B2C"/>
    <w:rsid w:val="000623B8"/>
    <w:rsid w:val="000745D7"/>
    <w:rsid w:val="0007721D"/>
    <w:rsid w:val="00080E4C"/>
    <w:rsid w:val="000910A0"/>
    <w:rsid w:val="000944A2"/>
    <w:rsid w:val="00096B36"/>
    <w:rsid w:val="000979F0"/>
    <w:rsid w:val="000A738A"/>
    <w:rsid w:val="000B29C6"/>
    <w:rsid w:val="000B3A4A"/>
    <w:rsid w:val="000B4BC1"/>
    <w:rsid w:val="000C792D"/>
    <w:rsid w:val="000D3D69"/>
    <w:rsid w:val="00100F4D"/>
    <w:rsid w:val="00104726"/>
    <w:rsid w:val="00107D5E"/>
    <w:rsid w:val="00113AE1"/>
    <w:rsid w:val="00114C54"/>
    <w:rsid w:val="00124405"/>
    <w:rsid w:val="0012519C"/>
    <w:rsid w:val="00134B70"/>
    <w:rsid w:val="00137F75"/>
    <w:rsid w:val="00147580"/>
    <w:rsid w:val="0014784E"/>
    <w:rsid w:val="00151933"/>
    <w:rsid w:val="00153647"/>
    <w:rsid w:val="0015441A"/>
    <w:rsid w:val="00174AEB"/>
    <w:rsid w:val="001779A3"/>
    <w:rsid w:val="00187EFC"/>
    <w:rsid w:val="00193121"/>
    <w:rsid w:val="001B3D74"/>
    <w:rsid w:val="001C035C"/>
    <w:rsid w:val="001C1FAD"/>
    <w:rsid w:val="001E60C1"/>
    <w:rsid w:val="001E727E"/>
    <w:rsid w:val="001F39F2"/>
    <w:rsid w:val="0020425A"/>
    <w:rsid w:val="002133DA"/>
    <w:rsid w:val="00224066"/>
    <w:rsid w:val="002523A6"/>
    <w:rsid w:val="00293696"/>
    <w:rsid w:val="00294326"/>
    <w:rsid w:val="002960E3"/>
    <w:rsid w:val="002965AC"/>
    <w:rsid w:val="00297F08"/>
    <w:rsid w:val="002B344C"/>
    <w:rsid w:val="002B5DB4"/>
    <w:rsid w:val="002B6547"/>
    <w:rsid w:val="002E0573"/>
    <w:rsid w:val="002E1888"/>
    <w:rsid w:val="002E6945"/>
    <w:rsid w:val="002F08CA"/>
    <w:rsid w:val="002F161B"/>
    <w:rsid w:val="002F5AB3"/>
    <w:rsid w:val="00302086"/>
    <w:rsid w:val="003028FB"/>
    <w:rsid w:val="00302E27"/>
    <w:rsid w:val="00313D95"/>
    <w:rsid w:val="0031462A"/>
    <w:rsid w:val="00326623"/>
    <w:rsid w:val="00327098"/>
    <w:rsid w:val="00333BA6"/>
    <w:rsid w:val="003342F1"/>
    <w:rsid w:val="0034089B"/>
    <w:rsid w:val="00353144"/>
    <w:rsid w:val="00356004"/>
    <w:rsid w:val="0035770C"/>
    <w:rsid w:val="003659DE"/>
    <w:rsid w:val="003766B3"/>
    <w:rsid w:val="00390F15"/>
    <w:rsid w:val="003943C0"/>
    <w:rsid w:val="003A1E5B"/>
    <w:rsid w:val="003B446B"/>
    <w:rsid w:val="003C1232"/>
    <w:rsid w:val="003C4042"/>
    <w:rsid w:val="003C5392"/>
    <w:rsid w:val="003D53F1"/>
    <w:rsid w:val="003E11BD"/>
    <w:rsid w:val="003E3D54"/>
    <w:rsid w:val="003F08B1"/>
    <w:rsid w:val="003F0FFF"/>
    <w:rsid w:val="003F1E20"/>
    <w:rsid w:val="003F47F0"/>
    <w:rsid w:val="003F764B"/>
    <w:rsid w:val="004028E3"/>
    <w:rsid w:val="00417490"/>
    <w:rsid w:val="00420479"/>
    <w:rsid w:val="004365B9"/>
    <w:rsid w:val="004434BC"/>
    <w:rsid w:val="00443FEB"/>
    <w:rsid w:val="00445D9E"/>
    <w:rsid w:val="0044606F"/>
    <w:rsid w:val="00446630"/>
    <w:rsid w:val="004474D4"/>
    <w:rsid w:val="00447B7E"/>
    <w:rsid w:val="0045192C"/>
    <w:rsid w:val="00456E20"/>
    <w:rsid w:val="00460CB5"/>
    <w:rsid w:val="0046119F"/>
    <w:rsid w:val="00463A67"/>
    <w:rsid w:val="00473ADC"/>
    <w:rsid w:val="00477FC3"/>
    <w:rsid w:val="00484E35"/>
    <w:rsid w:val="004A7320"/>
    <w:rsid w:val="004B06E9"/>
    <w:rsid w:val="004B497C"/>
    <w:rsid w:val="004D21C0"/>
    <w:rsid w:val="004D6891"/>
    <w:rsid w:val="004D6B6D"/>
    <w:rsid w:val="004D7D74"/>
    <w:rsid w:val="004E28F2"/>
    <w:rsid w:val="004E3D80"/>
    <w:rsid w:val="00503554"/>
    <w:rsid w:val="00504C66"/>
    <w:rsid w:val="00554A48"/>
    <w:rsid w:val="0057061C"/>
    <w:rsid w:val="00574F8C"/>
    <w:rsid w:val="00581717"/>
    <w:rsid w:val="005856BF"/>
    <w:rsid w:val="005A24C4"/>
    <w:rsid w:val="005A3039"/>
    <w:rsid w:val="005C61F1"/>
    <w:rsid w:val="005C6FEB"/>
    <w:rsid w:val="005E7A15"/>
    <w:rsid w:val="005E7BF0"/>
    <w:rsid w:val="005E7F71"/>
    <w:rsid w:val="005F0CE6"/>
    <w:rsid w:val="005F1983"/>
    <w:rsid w:val="005F4835"/>
    <w:rsid w:val="005F73DE"/>
    <w:rsid w:val="00602E26"/>
    <w:rsid w:val="00621A28"/>
    <w:rsid w:val="00632DD4"/>
    <w:rsid w:val="00641B84"/>
    <w:rsid w:val="00647727"/>
    <w:rsid w:val="0065126C"/>
    <w:rsid w:val="0065436C"/>
    <w:rsid w:val="00660E86"/>
    <w:rsid w:val="00662015"/>
    <w:rsid w:val="00680AA9"/>
    <w:rsid w:val="00681FC0"/>
    <w:rsid w:val="00682EDF"/>
    <w:rsid w:val="00684B30"/>
    <w:rsid w:val="00690DC5"/>
    <w:rsid w:val="0069421B"/>
    <w:rsid w:val="0069555E"/>
    <w:rsid w:val="00695BEE"/>
    <w:rsid w:val="006A01FE"/>
    <w:rsid w:val="006A3D33"/>
    <w:rsid w:val="006A48EF"/>
    <w:rsid w:val="006C6670"/>
    <w:rsid w:val="006C7BBC"/>
    <w:rsid w:val="006D4F04"/>
    <w:rsid w:val="006F0622"/>
    <w:rsid w:val="006F3FFA"/>
    <w:rsid w:val="00701860"/>
    <w:rsid w:val="0070577F"/>
    <w:rsid w:val="007078AD"/>
    <w:rsid w:val="00712457"/>
    <w:rsid w:val="007159DE"/>
    <w:rsid w:val="007305B1"/>
    <w:rsid w:val="00733193"/>
    <w:rsid w:val="00736ACB"/>
    <w:rsid w:val="00736B69"/>
    <w:rsid w:val="00743BD0"/>
    <w:rsid w:val="007447D2"/>
    <w:rsid w:val="00747123"/>
    <w:rsid w:val="00752008"/>
    <w:rsid w:val="00753B81"/>
    <w:rsid w:val="0075501F"/>
    <w:rsid w:val="00764B14"/>
    <w:rsid w:val="00767CD2"/>
    <w:rsid w:val="00795704"/>
    <w:rsid w:val="00797E74"/>
    <w:rsid w:val="007A21F8"/>
    <w:rsid w:val="007A66FF"/>
    <w:rsid w:val="007D70D1"/>
    <w:rsid w:val="00802799"/>
    <w:rsid w:val="00804EAA"/>
    <w:rsid w:val="00806D6A"/>
    <w:rsid w:val="008139EC"/>
    <w:rsid w:val="00814606"/>
    <w:rsid w:val="00814DF3"/>
    <w:rsid w:val="00815519"/>
    <w:rsid w:val="00820277"/>
    <w:rsid w:val="00821622"/>
    <w:rsid w:val="00835F77"/>
    <w:rsid w:val="00840D4D"/>
    <w:rsid w:val="008446F6"/>
    <w:rsid w:val="00852DA9"/>
    <w:rsid w:val="008551BF"/>
    <w:rsid w:val="0085668B"/>
    <w:rsid w:val="008900FC"/>
    <w:rsid w:val="00893A30"/>
    <w:rsid w:val="00893B35"/>
    <w:rsid w:val="008946B5"/>
    <w:rsid w:val="00896AA3"/>
    <w:rsid w:val="008A0D0B"/>
    <w:rsid w:val="008A30D7"/>
    <w:rsid w:val="008D5F59"/>
    <w:rsid w:val="008E25D7"/>
    <w:rsid w:val="008E536D"/>
    <w:rsid w:val="008F116C"/>
    <w:rsid w:val="008F5D7F"/>
    <w:rsid w:val="0090036A"/>
    <w:rsid w:val="00902450"/>
    <w:rsid w:val="0090344F"/>
    <w:rsid w:val="009136D2"/>
    <w:rsid w:val="009138ED"/>
    <w:rsid w:val="00914120"/>
    <w:rsid w:val="00940950"/>
    <w:rsid w:val="009554E8"/>
    <w:rsid w:val="00956008"/>
    <w:rsid w:val="009561D7"/>
    <w:rsid w:val="0095682A"/>
    <w:rsid w:val="0095777B"/>
    <w:rsid w:val="009745E4"/>
    <w:rsid w:val="00980C8D"/>
    <w:rsid w:val="009A013C"/>
    <w:rsid w:val="009A475C"/>
    <w:rsid w:val="009A62E6"/>
    <w:rsid w:val="009B1936"/>
    <w:rsid w:val="009C1EAB"/>
    <w:rsid w:val="00A02ABF"/>
    <w:rsid w:val="00A042AF"/>
    <w:rsid w:val="00A140E2"/>
    <w:rsid w:val="00A167C5"/>
    <w:rsid w:val="00A312B6"/>
    <w:rsid w:val="00A4418D"/>
    <w:rsid w:val="00A46EED"/>
    <w:rsid w:val="00A47F57"/>
    <w:rsid w:val="00A521C5"/>
    <w:rsid w:val="00A61A08"/>
    <w:rsid w:val="00A632D6"/>
    <w:rsid w:val="00A64948"/>
    <w:rsid w:val="00A744C0"/>
    <w:rsid w:val="00A802C1"/>
    <w:rsid w:val="00A90DBE"/>
    <w:rsid w:val="00A94709"/>
    <w:rsid w:val="00AA1979"/>
    <w:rsid w:val="00AA7173"/>
    <w:rsid w:val="00AC1195"/>
    <w:rsid w:val="00AC33BB"/>
    <w:rsid w:val="00AD3C2A"/>
    <w:rsid w:val="00AE13F7"/>
    <w:rsid w:val="00AE1913"/>
    <w:rsid w:val="00AF6909"/>
    <w:rsid w:val="00B0074F"/>
    <w:rsid w:val="00B04DCC"/>
    <w:rsid w:val="00B05520"/>
    <w:rsid w:val="00B2672C"/>
    <w:rsid w:val="00B27DB4"/>
    <w:rsid w:val="00B3134B"/>
    <w:rsid w:val="00B316E4"/>
    <w:rsid w:val="00B60163"/>
    <w:rsid w:val="00B64A1E"/>
    <w:rsid w:val="00B74B83"/>
    <w:rsid w:val="00B81C5A"/>
    <w:rsid w:val="00B959EE"/>
    <w:rsid w:val="00B97A4F"/>
    <w:rsid w:val="00BA0B44"/>
    <w:rsid w:val="00BA5BBD"/>
    <w:rsid w:val="00BA687A"/>
    <w:rsid w:val="00BB0C6B"/>
    <w:rsid w:val="00BB1BBB"/>
    <w:rsid w:val="00BB45DF"/>
    <w:rsid w:val="00BB4D75"/>
    <w:rsid w:val="00BB6F41"/>
    <w:rsid w:val="00BF1F5A"/>
    <w:rsid w:val="00BF2C60"/>
    <w:rsid w:val="00BF5FD6"/>
    <w:rsid w:val="00C00E76"/>
    <w:rsid w:val="00C04BA2"/>
    <w:rsid w:val="00C147D6"/>
    <w:rsid w:val="00C228DD"/>
    <w:rsid w:val="00C3098C"/>
    <w:rsid w:val="00C30B3D"/>
    <w:rsid w:val="00C32F8D"/>
    <w:rsid w:val="00C3693D"/>
    <w:rsid w:val="00C42B3D"/>
    <w:rsid w:val="00C47229"/>
    <w:rsid w:val="00C61755"/>
    <w:rsid w:val="00C67061"/>
    <w:rsid w:val="00C74F1F"/>
    <w:rsid w:val="00C77647"/>
    <w:rsid w:val="00C82B44"/>
    <w:rsid w:val="00C86099"/>
    <w:rsid w:val="00CA18E0"/>
    <w:rsid w:val="00CA378F"/>
    <w:rsid w:val="00CA49B3"/>
    <w:rsid w:val="00CB312B"/>
    <w:rsid w:val="00CB7687"/>
    <w:rsid w:val="00CC321C"/>
    <w:rsid w:val="00CC4F79"/>
    <w:rsid w:val="00CD265A"/>
    <w:rsid w:val="00CD6EE3"/>
    <w:rsid w:val="00CE29E5"/>
    <w:rsid w:val="00CE5291"/>
    <w:rsid w:val="00CE572F"/>
    <w:rsid w:val="00CF5220"/>
    <w:rsid w:val="00CF53B4"/>
    <w:rsid w:val="00D0761C"/>
    <w:rsid w:val="00D1622D"/>
    <w:rsid w:val="00D16D20"/>
    <w:rsid w:val="00D220E6"/>
    <w:rsid w:val="00D23EFD"/>
    <w:rsid w:val="00D30756"/>
    <w:rsid w:val="00D3118C"/>
    <w:rsid w:val="00D416B1"/>
    <w:rsid w:val="00D42A10"/>
    <w:rsid w:val="00D51E57"/>
    <w:rsid w:val="00D51ED6"/>
    <w:rsid w:val="00D62D0C"/>
    <w:rsid w:val="00D648C1"/>
    <w:rsid w:val="00D701E2"/>
    <w:rsid w:val="00D74DDA"/>
    <w:rsid w:val="00D7762E"/>
    <w:rsid w:val="00D8516C"/>
    <w:rsid w:val="00DA59BA"/>
    <w:rsid w:val="00DB34EC"/>
    <w:rsid w:val="00DB3B80"/>
    <w:rsid w:val="00DD0C48"/>
    <w:rsid w:val="00DD6ED3"/>
    <w:rsid w:val="00DF410E"/>
    <w:rsid w:val="00DF7C6D"/>
    <w:rsid w:val="00E01391"/>
    <w:rsid w:val="00E0143E"/>
    <w:rsid w:val="00E01E86"/>
    <w:rsid w:val="00E02593"/>
    <w:rsid w:val="00E04253"/>
    <w:rsid w:val="00E0455A"/>
    <w:rsid w:val="00E07DA2"/>
    <w:rsid w:val="00E11C9E"/>
    <w:rsid w:val="00E200B6"/>
    <w:rsid w:val="00E25B86"/>
    <w:rsid w:val="00E279FF"/>
    <w:rsid w:val="00E357C6"/>
    <w:rsid w:val="00E53038"/>
    <w:rsid w:val="00E74447"/>
    <w:rsid w:val="00E77F54"/>
    <w:rsid w:val="00E86FB1"/>
    <w:rsid w:val="00EA3FD5"/>
    <w:rsid w:val="00ED5F83"/>
    <w:rsid w:val="00F136D9"/>
    <w:rsid w:val="00F1381D"/>
    <w:rsid w:val="00F20495"/>
    <w:rsid w:val="00F328F3"/>
    <w:rsid w:val="00F36A4A"/>
    <w:rsid w:val="00F40FF8"/>
    <w:rsid w:val="00F4399A"/>
    <w:rsid w:val="00F451F5"/>
    <w:rsid w:val="00F65BD9"/>
    <w:rsid w:val="00F732D7"/>
    <w:rsid w:val="00F735F0"/>
    <w:rsid w:val="00F8019D"/>
    <w:rsid w:val="00F82717"/>
    <w:rsid w:val="00FA1EF7"/>
    <w:rsid w:val="00FA5ECE"/>
    <w:rsid w:val="00FA6315"/>
    <w:rsid w:val="00FB4CDD"/>
    <w:rsid w:val="00FB6426"/>
    <w:rsid w:val="00FB654C"/>
    <w:rsid w:val="00FC029E"/>
    <w:rsid w:val="00FD13AB"/>
    <w:rsid w:val="00FF1FB4"/>
    <w:rsid w:val="00FF7B8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6CC4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0E8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660E86"/>
    <w:pPr>
      <w:jc w:val="right"/>
    </w:pPr>
    <w:rPr>
      <w:rFonts w:ascii="Garamond" w:hAnsi="Garamond"/>
      <w:sz w:val="28"/>
      <w:szCs w:val="28"/>
    </w:rPr>
  </w:style>
  <w:style w:type="character" w:customStyle="1" w:styleId="BodyText2Char">
    <w:name w:val="Body Text 2 Char"/>
    <w:basedOn w:val="DefaultParagraphFont"/>
    <w:link w:val="BodyText2"/>
    <w:semiHidden/>
    <w:rsid w:val="00660E86"/>
    <w:rPr>
      <w:rFonts w:ascii="Garamond" w:eastAsia="Times New Roman" w:hAnsi="Garamond" w:cs="Times New Roman"/>
      <w:sz w:val="28"/>
      <w:szCs w:val="28"/>
    </w:rPr>
  </w:style>
  <w:style w:type="character" w:customStyle="1" w:styleId="sb8d990e2">
    <w:name w:val="sb8d990e2"/>
    <w:rsid w:val="00660E86"/>
  </w:style>
  <w:style w:type="paragraph" w:styleId="ListParagraph">
    <w:name w:val="List Paragraph"/>
    <w:basedOn w:val="Normal"/>
    <w:uiPriority w:val="34"/>
    <w:qFormat/>
    <w:rsid w:val="00E200B6"/>
    <w:pPr>
      <w:spacing w:after="160" w:line="259" w:lineRule="auto"/>
      <w:ind w:left="720"/>
      <w:contextualSpacing/>
    </w:pPr>
    <w:rPr>
      <w:rFonts w:eastAsiaTheme="minorHAnsi" w:cstheme="minorBidi"/>
      <w:szCs w:val="22"/>
    </w:rPr>
  </w:style>
  <w:style w:type="paragraph" w:styleId="Header">
    <w:name w:val="header"/>
    <w:basedOn w:val="Normal"/>
    <w:link w:val="HeaderChar"/>
    <w:uiPriority w:val="99"/>
    <w:unhideWhenUsed/>
    <w:rsid w:val="00BB45DF"/>
    <w:pPr>
      <w:tabs>
        <w:tab w:val="center" w:pos="4153"/>
        <w:tab w:val="right" w:pos="8306"/>
      </w:tabs>
    </w:pPr>
  </w:style>
  <w:style w:type="character" w:customStyle="1" w:styleId="HeaderChar">
    <w:name w:val="Header Char"/>
    <w:basedOn w:val="DefaultParagraphFont"/>
    <w:link w:val="Header"/>
    <w:uiPriority w:val="99"/>
    <w:rsid w:val="00BB45DF"/>
    <w:rPr>
      <w:rFonts w:eastAsia="Times New Roman" w:cs="Times New Roman"/>
      <w:szCs w:val="24"/>
    </w:rPr>
  </w:style>
  <w:style w:type="paragraph" w:styleId="Footer">
    <w:name w:val="footer"/>
    <w:basedOn w:val="Normal"/>
    <w:link w:val="FooterChar"/>
    <w:uiPriority w:val="99"/>
    <w:unhideWhenUsed/>
    <w:rsid w:val="00BB45DF"/>
    <w:pPr>
      <w:tabs>
        <w:tab w:val="center" w:pos="4153"/>
        <w:tab w:val="right" w:pos="8306"/>
      </w:tabs>
    </w:pPr>
  </w:style>
  <w:style w:type="character" w:customStyle="1" w:styleId="FooterChar">
    <w:name w:val="Footer Char"/>
    <w:basedOn w:val="DefaultParagraphFont"/>
    <w:link w:val="Footer"/>
    <w:uiPriority w:val="99"/>
    <w:rsid w:val="00BB45DF"/>
    <w:rPr>
      <w:rFonts w:eastAsia="Times New Roman" w:cs="Times New Roman"/>
      <w:szCs w:val="24"/>
    </w:rPr>
  </w:style>
  <w:style w:type="paragraph" w:styleId="BalloonText">
    <w:name w:val="Balloon Text"/>
    <w:basedOn w:val="Normal"/>
    <w:link w:val="BalloonTextChar"/>
    <w:uiPriority w:val="99"/>
    <w:semiHidden/>
    <w:unhideWhenUsed/>
    <w:rsid w:val="00A46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EE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46EED"/>
    <w:rPr>
      <w:sz w:val="16"/>
      <w:szCs w:val="16"/>
    </w:rPr>
  </w:style>
  <w:style w:type="paragraph" w:styleId="CommentText">
    <w:name w:val="annotation text"/>
    <w:basedOn w:val="Normal"/>
    <w:link w:val="CommentTextChar"/>
    <w:uiPriority w:val="99"/>
    <w:semiHidden/>
    <w:unhideWhenUsed/>
    <w:rsid w:val="00A46EED"/>
    <w:rPr>
      <w:sz w:val="20"/>
      <w:szCs w:val="20"/>
    </w:rPr>
  </w:style>
  <w:style w:type="character" w:customStyle="1" w:styleId="CommentTextChar">
    <w:name w:val="Comment Text Char"/>
    <w:basedOn w:val="DefaultParagraphFont"/>
    <w:link w:val="CommentText"/>
    <w:uiPriority w:val="99"/>
    <w:semiHidden/>
    <w:rsid w:val="00A46EE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6EED"/>
    <w:rPr>
      <w:b/>
      <w:bCs/>
    </w:rPr>
  </w:style>
  <w:style w:type="character" w:customStyle="1" w:styleId="CommentSubjectChar">
    <w:name w:val="Comment Subject Char"/>
    <w:basedOn w:val="CommentTextChar"/>
    <w:link w:val="CommentSubject"/>
    <w:uiPriority w:val="99"/>
    <w:semiHidden/>
    <w:rsid w:val="00A46EED"/>
    <w:rPr>
      <w:rFonts w:eastAsia="Times New Roman" w:cs="Times New Roman"/>
      <w:b/>
      <w:bCs/>
      <w:sz w:val="20"/>
      <w:szCs w:val="20"/>
    </w:rPr>
  </w:style>
  <w:style w:type="paragraph" w:styleId="Revision">
    <w:name w:val="Revision"/>
    <w:hidden/>
    <w:uiPriority w:val="99"/>
    <w:semiHidden/>
    <w:rsid w:val="0020425A"/>
    <w:pPr>
      <w:spacing w:after="0" w:line="240" w:lineRule="auto"/>
    </w:pPr>
    <w:rPr>
      <w:rFonts w:eastAsia="Times New Roman" w:cs="Times New Roman"/>
      <w:szCs w:val="24"/>
    </w:rPr>
  </w:style>
  <w:style w:type="character" w:styleId="Hyperlink">
    <w:name w:val="Hyperlink"/>
    <w:basedOn w:val="DefaultParagraphFont"/>
    <w:uiPriority w:val="99"/>
    <w:unhideWhenUsed/>
    <w:rsid w:val="00F20495"/>
    <w:rPr>
      <w:color w:val="0563C1" w:themeColor="hyperlink"/>
      <w:u w:val="single"/>
    </w:rPr>
  </w:style>
  <w:style w:type="character" w:styleId="UnresolvedMention">
    <w:name w:val="Unresolved Mention"/>
    <w:basedOn w:val="DefaultParagraphFont"/>
    <w:uiPriority w:val="99"/>
    <w:semiHidden/>
    <w:unhideWhenUsed/>
    <w:rsid w:val="00F20495"/>
    <w:rPr>
      <w:color w:val="605E5C"/>
      <w:shd w:val="clear" w:color="auto" w:fill="E1DFDD"/>
    </w:rPr>
  </w:style>
  <w:style w:type="character" w:styleId="FollowedHyperlink">
    <w:name w:val="FollowedHyperlink"/>
    <w:basedOn w:val="DefaultParagraphFont"/>
    <w:uiPriority w:val="99"/>
    <w:semiHidden/>
    <w:unhideWhenUsed/>
    <w:rsid w:val="00F204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419172">
      <w:bodyDiv w:val="1"/>
      <w:marLeft w:val="0"/>
      <w:marRight w:val="0"/>
      <w:marTop w:val="0"/>
      <w:marBottom w:val="0"/>
      <w:divBdr>
        <w:top w:val="none" w:sz="0" w:space="0" w:color="auto"/>
        <w:left w:val="none" w:sz="0" w:space="0" w:color="auto"/>
        <w:bottom w:val="none" w:sz="0" w:space="0" w:color="auto"/>
        <w:right w:val="none" w:sz="0" w:space="0" w:color="auto"/>
      </w:divBdr>
    </w:div>
    <w:div w:id="102212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9172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5530F-E199-4FF2-BA74-82C9C9FB2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10729</Words>
  <Characters>6117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2019-10-18T05:36:00Z</dcterms:created>
  <dcterms:modified xsi:type="dcterms:W3CDTF">2019-10-18T05:36:00Z</dcterms:modified>
</cp:coreProperties>
</file>