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7966F3" w14:textId="77777777" w:rsidR="00622C40" w:rsidRDefault="00622C40" w:rsidP="00622C40">
      <w:pPr>
        <w:spacing w:line="276" w:lineRule="auto"/>
        <w:jc w:val="both"/>
        <w:rPr>
          <w:b/>
          <w:bCs/>
        </w:rPr>
      </w:pPr>
      <w:bookmarkStart w:id="0" w:name="_GoBack"/>
      <w:r>
        <w:rPr>
          <w:b/>
          <w:bCs/>
        </w:rPr>
        <w:t>Administratīvajai tiesai nav tiesību grozīt nodokļu administrācijas administratīvo</w:t>
      </w:r>
      <w:r w:rsidRPr="00DD57FF">
        <w:rPr>
          <w:b/>
          <w:bCs/>
        </w:rPr>
        <w:t>s</w:t>
      </w:r>
      <w:r>
        <w:rPr>
          <w:b/>
          <w:bCs/>
        </w:rPr>
        <w:t xml:space="preserve"> </w:t>
      </w:r>
      <w:bookmarkEnd w:id="0"/>
      <w:r>
        <w:rPr>
          <w:b/>
          <w:bCs/>
        </w:rPr>
        <w:t>aktus</w:t>
      </w:r>
    </w:p>
    <w:p w14:paraId="6101FBFB" w14:textId="0606F814" w:rsidR="00622C40" w:rsidRDefault="00622C40" w:rsidP="00622C40">
      <w:pPr>
        <w:spacing w:line="276" w:lineRule="auto"/>
        <w:jc w:val="both"/>
      </w:pPr>
      <w:r w:rsidRPr="00BF352A">
        <w:t xml:space="preserve">Nodokļu likumi nepiešķir tiesības tiesai grozīt nodokļu administrācijas administratīvo aktu. Tiesa, konstatējot nepareizību, var nodokļu administrācijas administratīvo aktu atcelt pilnībā vai daļā vai uzlikt pienākumu izdod jaunu administratīvo aktu. Šajā ziņā vispirms tieši iestādei būtu jāapsver, vai šāda veida rīcība, piemēram, pienākuma uzdošana nodokļu administrācijai veikt nepieciešamo korekciju sprieduma izpildes ietvaros, noteikti ir nepieciešama un attaisnojama konkrētajā gadījumā, un šāds pamatojums jāuzrāda tiesai. </w:t>
      </w:r>
    </w:p>
    <w:p w14:paraId="2E1A1C31" w14:textId="77777777" w:rsidR="00622C40" w:rsidRDefault="00622C40" w:rsidP="00622C40">
      <w:pPr>
        <w:spacing w:line="276" w:lineRule="auto"/>
        <w:jc w:val="right"/>
      </w:pPr>
    </w:p>
    <w:p w14:paraId="5B96512A" w14:textId="2609CCC9" w:rsidR="006B7BBC" w:rsidRPr="00622C40" w:rsidRDefault="006B7BBC" w:rsidP="006B7BBC">
      <w:pPr>
        <w:spacing w:line="276" w:lineRule="auto"/>
        <w:jc w:val="center"/>
        <w:rPr>
          <w:b/>
        </w:rPr>
      </w:pPr>
      <w:r w:rsidRPr="00622C40">
        <w:rPr>
          <w:b/>
        </w:rPr>
        <w:t>Latvijas Republikas Senāt</w:t>
      </w:r>
      <w:r w:rsidR="00622C40" w:rsidRPr="00622C40">
        <w:rPr>
          <w:b/>
        </w:rPr>
        <w:t>a</w:t>
      </w:r>
    </w:p>
    <w:p w14:paraId="1295F04B" w14:textId="5AE3F0B7" w:rsidR="00622C40" w:rsidRPr="00622C40" w:rsidRDefault="00622C40" w:rsidP="006B7BBC">
      <w:pPr>
        <w:spacing w:line="276" w:lineRule="auto"/>
        <w:jc w:val="center"/>
        <w:rPr>
          <w:b/>
        </w:rPr>
      </w:pPr>
      <w:r w:rsidRPr="00622C40">
        <w:rPr>
          <w:b/>
        </w:rPr>
        <w:t>Administratīvo lietu departamenta</w:t>
      </w:r>
    </w:p>
    <w:p w14:paraId="759687A0" w14:textId="1F853157" w:rsidR="00622C40" w:rsidRPr="00622C40" w:rsidRDefault="00622C40" w:rsidP="006B7BBC">
      <w:pPr>
        <w:spacing w:line="276" w:lineRule="auto"/>
        <w:jc w:val="center"/>
        <w:rPr>
          <w:b/>
        </w:rPr>
      </w:pPr>
      <w:r w:rsidRPr="00622C40">
        <w:rPr>
          <w:b/>
        </w:rPr>
        <w:t>2019.gada 5.novembra</w:t>
      </w:r>
    </w:p>
    <w:p w14:paraId="30B4B012" w14:textId="098FB061" w:rsidR="006B7BBC" w:rsidRPr="00622C40" w:rsidRDefault="00C27C14" w:rsidP="006B7BBC">
      <w:pPr>
        <w:spacing w:line="276" w:lineRule="auto"/>
        <w:jc w:val="center"/>
        <w:rPr>
          <w:b/>
        </w:rPr>
      </w:pPr>
      <w:r w:rsidRPr="00622C40">
        <w:rPr>
          <w:b/>
        </w:rPr>
        <w:t>SPRIEDUMS</w:t>
      </w:r>
    </w:p>
    <w:p w14:paraId="686E3794" w14:textId="6320F640" w:rsidR="00622C40" w:rsidRPr="00622C40" w:rsidRDefault="00622C40" w:rsidP="006B7BBC">
      <w:pPr>
        <w:spacing w:line="276" w:lineRule="auto"/>
        <w:jc w:val="center"/>
        <w:rPr>
          <w:b/>
        </w:rPr>
      </w:pPr>
      <w:r w:rsidRPr="00622C40">
        <w:rPr>
          <w:b/>
        </w:rPr>
        <w:t>Lieta Nr. A420349313, SKA-173/2019</w:t>
      </w:r>
    </w:p>
    <w:p w14:paraId="0293D1B7" w14:textId="20FA5906" w:rsidR="00622C40" w:rsidRPr="00BE1D90" w:rsidRDefault="00622C40" w:rsidP="006B7BBC">
      <w:pPr>
        <w:spacing w:line="276" w:lineRule="auto"/>
        <w:jc w:val="center"/>
        <w:rPr>
          <w:b/>
        </w:rPr>
      </w:pPr>
      <w:hyperlink r:id="rId7" w:history="1">
        <w:r w:rsidRPr="00622C40">
          <w:rPr>
            <w:rStyle w:val="Hyperlink"/>
          </w:rPr>
          <w:t>ECLI:LV:AT:2019:1105.A420349313.2.S</w:t>
        </w:r>
      </w:hyperlink>
    </w:p>
    <w:p w14:paraId="2F242BC5" w14:textId="54AA1EF2" w:rsidR="006B7BBC" w:rsidRPr="00BE1D90" w:rsidRDefault="006B7BBC" w:rsidP="00E1265D">
      <w:pPr>
        <w:spacing w:line="276" w:lineRule="auto"/>
        <w:jc w:val="center"/>
      </w:pPr>
    </w:p>
    <w:p w14:paraId="3DBD4178" w14:textId="77777777" w:rsidR="00043E06" w:rsidRPr="00BE1D90" w:rsidRDefault="00043E06" w:rsidP="00043E06">
      <w:pPr>
        <w:spacing w:line="276" w:lineRule="auto"/>
        <w:ind w:firstLine="567"/>
        <w:jc w:val="center"/>
      </w:pPr>
    </w:p>
    <w:p w14:paraId="19AFEF33" w14:textId="31F3E581" w:rsidR="006B7BBC" w:rsidRPr="00BE1D90" w:rsidRDefault="006B7BBC" w:rsidP="006B7BBC">
      <w:pPr>
        <w:spacing w:line="276" w:lineRule="auto"/>
        <w:ind w:firstLine="567"/>
        <w:jc w:val="both"/>
      </w:pPr>
      <w:r w:rsidRPr="00BE1D90">
        <w:t>Tiesa šādā sastāvā: senator</w:t>
      </w:r>
      <w:r w:rsidR="002C790C">
        <w:t>es</w:t>
      </w:r>
      <w:r w:rsidRPr="00BE1D90">
        <w:t xml:space="preserve"> </w:t>
      </w:r>
      <w:r w:rsidR="00043E06" w:rsidRPr="00BE1D90">
        <w:t>Līvija Slica</w:t>
      </w:r>
      <w:r w:rsidR="00FC1815" w:rsidRPr="00BE1D90">
        <w:t xml:space="preserve">, </w:t>
      </w:r>
      <w:r w:rsidR="00160550">
        <w:t>Jautrīte</w:t>
      </w:r>
      <w:r w:rsidR="00FC1815" w:rsidRPr="00BE1D90">
        <w:t xml:space="preserve"> </w:t>
      </w:r>
      <w:r w:rsidR="00160550">
        <w:t>Briede</w:t>
      </w:r>
      <w:r w:rsidR="00431482" w:rsidRPr="00BE1D90">
        <w:t>, Dace Mita</w:t>
      </w:r>
    </w:p>
    <w:p w14:paraId="3049557F" w14:textId="77777777" w:rsidR="003047F5" w:rsidRPr="00BE1D90" w:rsidRDefault="003047F5" w:rsidP="000B0A3A">
      <w:pPr>
        <w:spacing w:line="276" w:lineRule="auto"/>
        <w:ind w:firstLine="567"/>
        <w:jc w:val="both"/>
      </w:pPr>
    </w:p>
    <w:p w14:paraId="5DE22EF3" w14:textId="622204C3" w:rsidR="00A6596A" w:rsidRPr="00BE1D90" w:rsidRDefault="00941626" w:rsidP="007F1A6F">
      <w:pPr>
        <w:spacing w:line="276" w:lineRule="auto"/>
        <w:ind w:firstLine="567"/>
        <w:jc w:val="both"/>
      </w:pPr>
      <w:r w:rsidRPr="00BE1D90">
        <w:t xml:space="preserve">rakstveida procesā izskatīja administratīvo lietu, kas ierosināta, </w:t>
      </w:r>
      <w:r w:rsidR="007F1A6F">
        <w:t xml:space="preserve">pamatojoties uz </w:t>
      </w:r>
      <w:r w:rsidR="00F02CAA">
        <w:t>SIA </w:t>
      </w:r>
      <w:r w:rsidR="007F1A6F">
        <w:t>„</w:t>
      </w:r>
      <w:proofErr w:type="spellStart"/>
      <w:r w:rsidR="00431482">
        <w:t>Jūsis</w:t>
      </w:r>
      <w:proofErr w:type="spellEnd"/>
      <w:r w:rsidR="007F1A6F">
        <w:t xml:space="preserve">” pieteikumu par </w:t>
      </w:r>
      <w:r w:rsidR="00431482">
        <w:t>Valsts ieņēmumu dienesta 2013.gada 15.marta lēmuma Nr. 22.9/L</w:t>
      </w:r>
      <w:r w:rsidR="00431482">
        <w:noBreakHyphen/>
        <w:t>7521 atcelšanu</w:t>
      </w:r>
      <w:r w:rsidR="00FC1815" w:rsidRPr="00BE1D90">
        <w:rPr>
          <w:bCs/>
        </w:rPr>
        <w:t xml:space="preserve">, </w:t>
      </w:r>
      <w:r w:rsidR="00FC1815" w:rsidRPr="00BE1D90">
        <w:t xml:space="preserve">sakarā ar </w:t>
      </w:r>
      <w:r w:rsidR="00C631E9">
        <w:t>Valsts ieņēmumu dienesta</w:t>
      </w:r>
      <w:r w:rsidR="00F02CAA">
        <w:t xml:space="preserve"> </w:t>
      </w:r>
      <w:r w:rsidR="00FC1815" w:rsidRPr="00BE1D90">
        <w:t>kasācijas sūdzīb</w:t>
      </w:r>
      <w:r w:rsidR="00F02CAA">
        <w:t>u</w:t>
      </w:r>
      <w:r w:rsidR="00FC1815" w:rsidRPr="00BE1D90">
        <w:t xml:space="preserve"> par </w:t>
      </w:r>
      <w:r w:rsidR="000F1EAC" w:rsidRPr="00BE1D90">
        <w:t xml:space="preserve">Administratīvās apgabaltiesas </w:t>
      </w:r>
      <w:r w:rsidR="00DF5555" w:rsidRPr="00BE1D90">
        <w:t>2017</w:t>
      </w:r>
      <w:r w:rsidR="000F1EAC" w:rsidRPr="00BE1D90">
        <w:t xml:space="preserve">.gada </w:t>
      </w:r>
      <w:r w:rsidR="00431482">
        <w:t>23</w:t>
      </w:r>
      <w:r w:rsidR="00B641AF" w:rsidRPr="00BE1D90">
        <w:t>.</w:t>
      </w:r>
      <w:r w:rsidR="00F02CAA">
        <w:t>februāra</w:t>
      </w:r>
      <w:r w:rsidR="000F1EAC" w:rsidRPr="00BE1D90">
        <w:t xml:space="preserve"> spriedumu</w:t>
      </w:r>
      <w:r w:rsidR="003074D0">
        <w:t xml:space="preserve"> daļā</w:t>
      </w:r>
      <w:r w:rsidR="00FC1815" w:rsidRPr="00BE1D90">
        <w:t>.</w:t>
      </w:r>
    </w:p>
    <w:p w14:paraId="3B0F7096" w14:textId="77777777" w:rsidR="00FC1815" w:rsidRPr="00BE1D90" w:rsidRDefault="00FC1815" w:rsidP="000B0A3A">
      <w:pPr>
        <w:spacing w:line="276" w:lineRule="auto"/>
        <w:ind w:firstLine="567"/>
        <w:jc w:val="both"/>
      </w:pPr>
    </w:p>
    <w:p w14:paraId="49301551" w14:textId="77777777" w:rsidR="003047F5" w:rsidRPr="00BE1D90" w:rsidRDefault="003047F5" w:rsidP="00833668">
      <w:pPr>
        <w:pStyle w:val="ATvirsraksts"/>
      </w:pPr>
      <w:r w:rsidRPr="00BE1D90">
        <w:t>Aprakstošā daļa</w:t>
      </w:r>
    </w:p>
    <w:p w14:paraId="54AE93A0" w14:textId="77777777" w:rsidR="003047F5" w:rsidRPr="00BE1D90" w:rsidRDefault="003047F5" w:rsidP="000B0A3A">
      <w:pPr>
        <w:spacing w:line="276" w:lineRule="auto"/>
        <w:ind w:firstLine="567"/>
        <w:jc w:val="both"/>
      </w:pPr>
    </w:p>
    <w:p w14:paraId="35F3A2B2" w14:textId="0C22A19B" w:rsidR="003074D0" w:rsidRDefault="005D7CAC" w:rsidP="003074D0">
      <w:pPr>
        <w:spacing w:line="276" w:lineRule="auto"/>
        <w:ind w:firstLine="567"/>
        <w:jc w:val="both"/>
      </w:pPr>
      <w:r w:rsidRPr="00BE1D90">
        <w:rPr>
          <w:lang w:eastAsia="lv-LV"/>
        </w:rPr>
        <w:t>[1] </w:t>
      </w:r>
      <w:r w:rsidR="00C224C7">
        <w:t>A</w:t>
      </w:r>
      <w:r w:rsidR="00431482">
        <w:t xml:space="preserve">r </w:t>
      </w:r>
      <w:r w:rsidR="00C224C7">
        <w:t>Valsts ieņēmumu dienesta</w:t>
      </w:r>
      <w:r w:rsidR="00732D80">
        <w:t xml:space="preserve"> (turpmāk – dienests)</w:t>
      </w:r>
      <w:r w:rsidR="003074D0">
        <w:t xml:space="preserve"> 2013.gada 15.marta lēmumu Nr. 22.9/L-7521 pieteicējai SIA „</w:t>
      </w:r>
      <w:proofErr w:type="spellStart"/>
      <w:r w:rsidR="003074D0">
        <w:t>Jūsis</w:t>
      </w:r>
      <w:proofErr w:type="spellEnd"/>
      <w:r w:rsidR="003074D0">
        <w:t>” papildu nomaksai bu</w:t>
      </w:r>
      <w:r w:rsidR="00D10939">
        <w:t>džetā aprēķinātas valsts sociālā</w:t>
      </w:r>
      <w:r w:rsidR="003074D0">
        <w:t>s apdrošināšanas obligātās iemaksas, iedzīvotāju ienākuma nodoklis, pievienotās vērtības nodoklis, uzņēmumu ienākuma nodoklis, soda nauda un nokavējuma nauda, samazināts aprēķinātais pievienotās vērtības nodoklis, palielināts no budžeta atmaksājamais pievienotās vērtības nodoklis, samazināts no budžeta atmaksājamais pievienotās vērtības nodoklis, kā arī samazināti līdz taksācijas periodam nesegtie zaudējumi.</w:t>
      </w:r>
    </w:p>
    <w:p w14:paraId="7369881A" w14:textId="5B8FCC17" w:rsidR="005D7CAC" w:rsidRDefault="005D7CAC" w:rsidP="00431482">
      <w:pPr>
        <w:spacing w:line="276" w:lineRule="auto"/>
        <w:ind w:firstLine="567"/>
        <w:jc w:val="both"/>
        <w:rPr>
          <w:lang w:eastAsia="lv-LV"/>
        </w:rPr>
      </w:pPr>
      <w:r w:rsidRPr="00BE1D90">
        <w:rPr>
          <w:lang w:eastAsia="lv-LV"/>
        </w:rPr>
        <w:t xml:space="preserve">Nepiekrītot </w:t>
      </w:r>
      <w:r w:rsidR="003074D0">
        <w:rPr>
          <w:lang w:eastAsia="lv-LV"/>
        </w:rPr>
        <w:t>minētajam</w:t>
      </w:r>
      <w:r w:rsidR="00B84259">
        <w:rPr>
          <w:lang w:eastAsia="lv-LV"/>
        </w:rPr>
        <w:t xml:space="preserve"> </w:t>
      </w:r>
      <w:r w:rsidRPr="00BE1D90">
        <w:rPr>
          <w:lang w:eastAsia="lv-LV"/>
        </w:rPr>
        <w:t>lēmumam, pieteicēj</w:t>
      </w:r>
      <w:r w:rsidR="001C4FA4">
        <w:rPr>
          <w:lang w:eastAsia="lv-LV"/>
        </w:rPr>
        <w:t>a</w:t>
      </w:r>
      <w:r w:rsidRPr="00BE1D90">
        <w:rPr>
          <w:lang w:eastAsia="lv-LV"/>
        </w:rPr>
        <w:t xml:space="preserve"> vērsās tiesā.</w:t>
      </w:r>
    </w:p>
    <w:p w14:paraId="6D5AD793" w14:textId="77777777" w:rsidR="00363938" w:rsidRDefault="00363938" w:rsidP="00F02CAA">
      <w:pPr>
        <w:spacing w:line="276" w:lineRule="auto"/>
        <w:ind w:firstLine="567"/>
        <w:jc w:val="both"/>
        <w:rPr>
          <w:lang w:eastAsia="lv-LV"/>
        </w:rPr>
      </w:pPr>
    </w:p>
    <w:p w14:paraId="6DF8942D" w14:textId="2E7E14A3" w:rsidR="005D7CAC" w:rsidRPr="00BE1D90" w:rsidRDefault="00363938" w:rsidP="003074D0">
      <w:pPr>
        <w:pStyle w:val="NormalWeb"/>
        <w:spacing w:before="0" w:beforeAutospacing="0" w:after="0" w:afterAutospacing="0" w:line="276" w:lineRule="auto"/>
        <w:ind w:firstLine="567"/>
        <w:contextualSpacing/>
        <w:jc w:val="both"/>
      </w:pPr>
      <w:r>
        <w:t>[2] </w:t>
      </w:r>
      <w:r w:rsidR="00A16682" w:rsidRPr="00BE1D90">
        <w:t xml:space="preserve">Ar Administratīvās apgabaltiesas </w:t>
      </w:r>
      <w:r w:rsidR="00C03207" w:rsidRPr="00BE1D90">
        <w:t xml:space="preserve">2017.gada </w:t>
      </w:r>
      <w:r w:rsidR="00436B0A">
        <w:t>23</w:t>
      </w:r>
      <w:r w:rsidR="00A16682" w:rsidRPr="00BE1D90">
        <w:t>.</w:t>
      </w:r>
      <w:r w:rsidR="0038778C">
        <w:t>februāra</w:t>
      </w:r>
      <w:r w:rsidR="00A16682" w:rsidRPr="00BE1D90">
        <w:t xml:space="preserve"> spriedumu pieteicēja</w:t>
      </w:r>
      <w:r w:rsidR="000D52BD">
        <w:t>s</w:t>
      </w:r>
      <w:r w:rsidR="00A16682" w:rsidRPr="00BE1D90">
        <w:t xml:space="preserve"> pieteikums</w:t>
      </w:r>
      <w:r w:rsidR="003074D0">
        <w:t xml:space="preserve"> apmierināts daļā </w:t>
      </w:r>
      <w:r w:rsidR="00B04C31">
        <w:t xml:space="preserve">par </w:t>
      </w:r>
      <w:r w:rsidR="003074D0">
        <w:t xml:space="preserve">dienesta </w:t>
      </w:r>
      <w:r w:rsidR="00B04C31">
        <w:t xml:space="preserve">lēmuma atcelšanu daļā, ar kuru pieteicējai noteikti maksājumi budžetā saistībā ar dienesta atzinumu, ka </w:t>
      </w:r>
      <w:r w:rsidR="00EC292C">
        <w:t>pieteicēja</w:t>
      </w:r>
      <w:r w:rsidR="00B04C31">
        <w:t xml:space="preserve"> 2011.gada decembrī pārdeva nenoskaidrotām personām būvmateriālus 111</w:t>
      </w:r>
      <w:r w:rsidR="00EC292C">
        <w:t> </w:t>
      </w:r>
      <w:r w:rsidR="00B04C31">
        <w:t>399,99</w:t>
      </w:r>
      <w:r w:rsidR="00EC292C">
        <w:t> </w:t>
      </w:r>
      <w:proofErr w:type="spellStart"/>
      <w:r w:rsidR="00B04C31" w:rsidRPr="00B04C31">
        <w:rPr>
          <w:i/>
        </w:rPr>
        <w:t>euro</w:t>
      </w:r>
      <w:proofErr w:type="spellEnd"/>
      <w:r w:rsidR="00EC292C">
        <w:t xml:space="preserve"> (78 </w:t>
      </w:r>
      <w:r w:rsidR="00B04C31">
        <w:t>292,</w:t>
      </w:r>
      <w:r w:rsidR="00EC292C">
        <w:t>36</w:t>
      </w:r>
      <w:r w:rsidR="00C631E9">
        <w:t> </w:t>
      </w:r>
      <w:r w:rsidR="00B04C31">
        <w:t>latu) apmērā</w:t>
      </w:r>
      <w:r w:rsidR="000D52BD">
        <w:t xml:space="preserve">. </w:t>
      </w:r>
      <w:r w:rsidR="00C03207" w:rsidRPr="00BE1D90">
        <w:t>Apgabaltiesas spriedums</w:t>
      </w:r>
      <w:r w:rsidR="003074D0">
        <w:t xml:space="preserve"> šajā daļā</w:t>
      </w:r>
      <w:r w:rsidR="0038778C">
        <w:t>,</w:t>
      </w:r>
      <w:r w:rsidR="003074D0">
        <w:t xml:space="preserve"> ņemot vērā </w:t>
      </w:r>
      <w:r w:rsidR="0038778C">
        <w:t>pievieno</w:t>
      </w:r>
      <w:r w:rsidR="003074D0">
        <w:t>šanos</w:t>
      </w:r>
      <w:r w:rsidR="0038778C">
        <w:t xml:space="preserve"> pirmās instances tiesas spriedumā izteiktajai motivācijai,</w:t>
      </w:r>
      <w:r w:rsidR="00A16682" w:rsidRPr="00BE1D90">
        <w:t xml:space="preserve"> pamatots ar turpmāk norādītajiem argumentiem</w:t>
      </w:r>
      <w:r w:rsidR="005D7CAC" w:rsidRPr="00BE1D90">
        <w:t>.</w:t>
      </w:r>
    </w:p>
    <w:p w14:paraId="3DA434C2" w14:textId="32D5F7ED" w:rsidR="00E566AA" w:rsidRDefault="00E566AA" w:rsidP="00E566AA">
      <w:pPr>
        <w:spacing w:line="276" w:lineRule="auto"/>
        <w:ind w:firstLine="567"/>
        <w:jc w:val="both"/>
        <w:rPr>
          <w:color w:val="000000"/>
          <w:lang w:eastAsia="lv-LV"/>
        </w:rPr>
      </w:pPr>
      <w:r>
        <w:rPr>
          <w:color w:val="000000"/>
          <w:lang w:eastAsia="lv-LV"/>
        </w:rPr>
        <w:t>[2.1] </w:t>
      </w:r>
      <w:r w:rsidR="005D3A6D">
        <w:rPr>
          <w:color w:val="000000"/>
          <w:lang w:eastAsia="lv-LV"/>
        </w:rPr>
        <w:t>D</w:t>
      </w:r>
      <w:r w:rsidRPr="002F6E08">
        <w:rPr>
          <w:color w:val="000000"/>
          <w:lang w:eastAsia="lv-LV"/>
        </w:rPr>
        <w:t>ienests ir konstatējis, ka pieteicēja 2011.gadā iegādājās no SIA</w:t>
      </w:r>
      <w:r>
        <w:rPr>
          <w:color w:val="000000"/>
          <w:lang w:eastAsia="lv-LV"/>
        </w:rPr>
        <w:t> </w:t>
      </w:r>
      <w:r w:rsidRPr="002F6E08">
        <w:rPr>
          <w:color w:val="000000"/>
          <w:lang w:eastAsia="lv-LV"/>
        </w:rPr>
        <w:t>„</w:t>
      </w:r>
      <w:proofErr w:type="spellStart"/>
      <w:r w:rsidRPr="002F6E08">
        <w:rPr>
          <w:color w:val="000000"/>
          <w:lang w:eastAsia="lv-LV"/>
        </w:rPr>
        <w:t>Prefabet.LV</w:t>
      </w:r>
      <w:proofErr w:type="spellEnd"/>
      <w:r w:rsidRPr="002F6E08">
        <w:rPr>
          <w:color w:val="000000"/>
          <w:lang w:eastAsia="lv-LV"/>
        </w:rPr>
        <w:t>” būvmateriālus 151</w:t>
      </w:r>
      <w:r>
        <w:rPr>
          <w:color w:val="000000"/>
          <w:lang w:eastAsia="lv-LV"/>
        </w:rPr>
        <w:t> </w:t>
      </w:r>
      <w:r w:rsidRPr="002F6E08">
        <w:rPr>
          <w:color w:val="000000"/>
          <w:lang w:eastAsia="lv-LV"/>
        </w:rPr>
        <w:t>132,84 latu vērtībā, minēto summu norakstot izejvielu un materiālu iepirkšanas izmaksā</w:t>
      </w:r>
      <w:r w:rsidR="002C790C">
        <w:rPr>
          <w:color w:val="000000"/>
          <w:lang w:eastAsia="lv-LV"/>
        </w:rPr>
        <w:t>s</w:t>
      </w:r>
      <w:r w:rsidRPr="002F6E08">
        <w:rPr>
          <w:color w:val="000000"/>
          <w:lang w:eastAsia="lv-LV"/>
        </w:rPr>
        <w:t>.</w:t>
      </w:r>
      <w:r w:rsidR="008D1907">
        <w:rPr>
          <w:color w:val="000000"/>
          <w:lang w:eastAsia="lv-LV"/>
        </w:rPr>
        <w:t xml:space="preserve"> Dienests, i</w:t>
      </w:r>
      <w:r w:rsidRPr="002F6E08">
        <w:rPr>
          <w:color w:val="000000"/>
          <w:lang w:eastAsia="lv-LV"/>
        </w:rPr>
        <w:t>zvērtējot pieteicējas 2011.gada septembrī – decembrī veikto būvdarbu pieņemšanas un nodošanas aktus un tāmes,</w:t>
      </w:r>
      <w:r w:rsidR="008D1907">
        <w:rPr>
          <w:color w:val="000000"/>
          <w:lang w:eastAsia="lv-LV"/>
        </w:rPr>
        <w:t xml:space="preserve"> konstatējis, ka </w:t>
      </w:r>
      <w:r w:rsidRPr="002F6E08">
        <w:rPr>
          <w:color w:val="000000"/>
          <w:lang w:eastAsia="lv-LV"/>
        </w:rPr>
        <w:t>2011.gada 31.decembr</w:t>
      </w:r>
      <w:r w:rsidR="00D10939">
        <w:rPr>
          <w:color w:val="000000"/>
          <w:lang w:eastAsia="lv-LV"/>
        </w:rPr>
        <w:t>ī</w:t>
      </w:r>
      <w:r w:rsidRPr="002F6E08">
        <w:rPr>
          <w:color w:val="000000"/>
          <w:lang w:eastAsia="lv-LV"/>
        </w:rPr>
        <w:t xml:space="preserve"> pieteicējai bija jābūt minēto būvmateriālu atlikumiem 78</w:t>
      </w:r>
      <w:r>
        <w:rPr>
          <w:color w:val="000000"/>
          <w:lang w:eastAsia="lv-LV"/>
        </w:rPr>
        <w:t> </w:t>
      </w:r>
      <w:r w:rsidRPr="002F6E08">
        <w:rPr>
          <w:color w:val="000000"/>
          <w:lang w:eastAsia="lv-LV"/>
        </w:rPr>
        <w:t xml:space="preserve">292,36 latu vērtībā, tomēr pieteicēja grāmatvedības bilancē šādus atlikumus nav uzrādījusi. </w:t>
      </w:r>
      <w:r w:rsidR="002D1C78">
        <w:rPr>
          <w:color w:val="000000"/>
          <w:lang w:eastAsia="lv-LV"/>
        </w:rPr>
        <w:t>D</w:t>
      </w:r>
      <w:r w:rsidRPr="002F6E08">
        <w:rPr>
          <w:color w:val="000000"/>
          <w:lang w:eastAsia="lv-LV"/>
        </w:rPr>
        <w:t xml:space="preserve">ienests secinājis, ka pieteicēja šos </w:t>
      </w:r>
      <w:r w:rsidRPr="002F6E08">
        <w:rPr>
          <w:color w:val="000000"/>
          <w:lang w:eastAsia="lv-LV"/>
        </w:rPr>
        <w:lastRenderedPageBreak/>
        <w:t xml:space="preserve">atlikumus ir pārdevusi kādām neidentificētām personām bez grāmatvedības dokumentu noformēšanas. Līdz ar to dienests ir uzskatījis, ka pieteicēja nepamatoti 2011.gada decembrī nedeklarēja šo būvmateriālu atlikumu pārdošanas darījumus, tādēļ dienests attiecīgi palielināja pieteicējas 2011.gada decembra </w:t>
      </w:r>
      <w:r>
        <w:rPr>
          <w:color w:val="000000"/>
          <w:lang w:eastAsia="lv-LV"/>
        </w:rPr>
        <w:t xml:space="preserve">pievienotās vērtības nodokļa </w:t>
      </w:r>
      <w:r w:rsidRPr="002F6E08">
        <w:rPr>
          <w:color w:val="000000"/>
          <w:lang w:eastAsia="lv-LV"/>
        </w:rPr>
        <w:t xml:space="preserve">deklarācijā ar </w:t>
      </w:r>
      <w:r>
        <w:rPr>
          <w:color w:val="000000"/>
          <w:lang w:eastAsia="lv-LV"/>
        </w:rPr>
        <w:t>nodokli</w:t>
      </w:r>
      <w:r w:rsidRPr="002F6E08">
        <w:rPr>
          <w:color w:val="000000"/>
          <w:lang w:eastAsia="lv-LV"/>
        </w:rPr>
        <w:t xml:space="preserve"> apliekamo darījumu vērtību par 78</w:t>
      </w:r>
      <w:r>
        <w:rPr>
          <w:color w:val="000000"/>
          <w:lang w:eastAsia="lv-LV"/>
        </w:rPr>
        <w:t> </w:t>
      </w:r>
      <w:r w:rsidRPr="002F6E08">
        <w:rPr>
          <w:color w:val="000000"/>
          <w:lang w:eastAsia="lv-LV"/>
        </w:rPr>
        <w:t xml:space="preserve">292,36 latiem un aprēķināja </w:t>
      </w:r>
      <w:r>
        <w:rPr>
          <w:color w:val="000000"/>
          <w:lang w:eastAsia="lv-LV"/>
        </w:rPr>
        <w:t>pievienotās vērtības nodokļa</w:t>
      </w:r>
      <w:r w:rsidRPr="002F6E08">
        <w:rPr>
          <w:color w:val="000000"/>
          <w:lang w:eastAsia="lv-LV"/>
        </w:rPr>
        <w:t xml:space="preserve"> parādu. </w:t>
      </w:r>
      <w:r w:rsidR="002D1C78">
        <w:rPr>
          <w:color w:val="000000"/>
          <w:lang w:eastAsia="lv-LV"/>
        </w:rPr>
        <w:t>D</w:t>
      </w:r>
      <w:r w:rsidRPr="002F6E08">
        <w:rPr>
          <w:color w:val="000000"/>
          <w:lang w:eastAsia="lv-LV"/>
        </w:rPr>
        <w:t>ienests arī atzin</w:t>
      </w:r>
      <w:r w:rsidR="002D1C78">
        <w:rPr>
          <w:color w:val="000000"/>
          <w:lang w:eastAsia="lv-LV"/>
        </w:rPr>
        <w:t>is</w:t>
      </w:r>
      <w:r w:rsidRPr="002F6E08">
        <w:rPr>
          <w:color w:val="000000"/>
          <w:lang w:eastAsia="lv-LV"/>
        </w:rPr>
        <w:t>, ka ir pamats palielināt pieteicējas neto apgrozījumu par grāmatvedības uzskaitē neuzrādītajiem būvmateriālu piegādes darījumiem 78</w:t>
      </w:r>
      <w:r>
        <w:rPr>
          <w:color w:val="000000"/>
          <w:lang w:eastAsia="lv-LV"/>
        </w:rPr>
        <w:t> </w:t>
      </w:r>
      <w:r w:rsidRPr="002F6E08">
        <w:rPr>
          <w:color w:val="000000"/>
          <w:lang w:eastAsia="lv-LV"/>
        </w:rPr>
        <w:t xml:space="preserve">292,36 latu vērtībā, un attiecīgi ņēma to vērā, koriģējot </w:t>
      </w:r>
      <w:r>
        <w:rPr>
          <w:color w:val="000000"/>
          <w:lang w:eastAsia="lv-LV"/>
        </w:rPr>
        <w:t>uzņēmumu ienākuma nodokļa</w:t>
      </w:r>
      <w:r w:rsidRPr="002F6E08">
        <w:rPr>
          <w:color w:val="000000"/>
          <w:lang w:eastAsia="lv-LV"/>
        </w:rPr>
        <w:t xml:space="preserve"> aprēķinu.</w:t>
      </w:r>
    </w:p>
    <w:p w14:paraId="3DBF2625" w14:textId="2816E0D5" w:rsidR="00260F3B" w:rsidRDefault="00E566AA" w:rsidP="00E566AA">
      <w:pPr>
        <w:spacing w:line="276" w:lineRule="auto"/>
        <w:ind w:firstLine="567"/>
        <w:jc w:val="both"/>
        <w:rPr>
          <w:color w:val="000000"/>
          <w:lang w:eastAsia="lv-LV"/>
        </w:rPr>
      </w:pPr>
      <w:r w:rsidRPr="002F6E08">
        <w:rPr>
          <w:color w:val="000000"/>
          <w:lang w:eastAsia="lv-LV"/>
        </w:rPr>
        <w:t>[</w:t>
      </w:r>
      <w:r>
        <w:rPr>
          <w:color w:val="000000"/>
          <w:lang w:eastAsia="lv-LV"/>
        </w:rPr>
        <w:t>2.2</w:t>
      </w:r>
      <w:r w:rsidRPr="002F6E08">
        <w:rPr>
          <w:color w:val="000000"/>
          <w:lang w:eastAsia="lv-LV"/>
        </w:rPr>
        <w:t>]</w:t>
      </w:r>
      <w:r>
        <w:rPr>
          <w:color w:val="000000"/>
          <w:lang w:eastAsia="lv-LV"/>
        </w:rPr>
        <w:t> </w:t>
      </w:r>
      <w:r w:rsidRPr="002F6E08">
        <w:rPr>
          <w:color w:val="000000"/>
          <w:lang w:eastAsia="lv-LV"/>
        </w:rPr>
        <w:t xml:space="preserve">Pieteicēja paskaidroja, ka kopš 2011.gada veica būvdarbus </w:t>
      </w:r>
      <w:r w:rsidR="002D1C78">
        <w:rPr>
          <w:color w:val="000000"/>
          <w:lang w:eastAsia="lv-LV"/>
        </w:rPr>
        <w:t>konkrētā</w:t>
      </w:r>
      <w:r w:rsidR="008D1907">
        <w:rPr>
          <w:color w:val="000000"/>
          <w:lang w:eastAsia="lv-LV"/>
        </w:rPr>
        <w:t xml:space="preserve"> būvobjekt</w:t>
      </w:r>
      <w:r w:rsidR="002D1C78">
        <w:rPr>
          <w:color w:val="000000"/>
          <w:lang w:eastAsia="lv-LV"/>
        </w:rPr>
        <w:t xml:space="preserve">ā un </w:t>
      </w:r>
      <w:r w:rsidRPr="002F6E08">
        <w:rPr>
          <w:color w:val="000000"/>
          <w:lang w:eastAsia="lv-LV"/>
        </w:rPr>
        <w:t xml:space="preserve">iegādājās būvmateriālus, kuri tika turēti uz vietas </w:t>
      </w:r>
      <w:r w:rsidR="008D1907">
        <w:rPr>
          <w:color w:val="000000"/>
          <w:lang w:eastAsia="lv-LV"/>
        </w:rPr>
        <w:t>būv</w:t>
      </w:r>
      <w:r w:rsidRPr="002F6E08">
        <w:rPr>
          <w:color w:val="000000"/>
          <w:lang w:eastAsia="lv-LV"/>
        </w:rPr>
        <w:t>objektā.</w:t>
      </w:r>
    </w:p>
    <w:p w14:paraId="3E2C8B32" w14:textId="77D10AD2" w:rsidR="00260F3B" w:rsidRDefault="002D1C78" w:rsidP="00E566AA">
      <w:pPr>
        <w:spacing w:line="276" w:lineRule="auto"/>
        <w:ind w:firstLine="567"/>
        <w:jc w:val="both"/>
        <w:rPr>
          <w:color w:val="000000"/>
          <w:lang w:eastAsia="lv-LV"/>
        </w:rPr>
      </w:pPr>
      <w:r>
        <w:rPr>
          <w:color w:val="000000"/>
          <w:lang w:eastAsia="lv-LV"/>
        </w:rPr>
        <w:t>D</w:t>
      </w:r>
      <w:r w:rsidR="00E566AA" w:rsidRPr="002F6E08">
        <w:rPr>
          <w:color w:val="000000"/>
          <w:lang w:eastAsia="lv-LV"/>
        </w:rPr>
        <w:t xml:space="preserve">aļa no būvmateriāliem līdz 2011.gada 31.decembrim palika neizlietoti, bet tika izlietoti 2012.gadā, </w:t>
      </w:r>
      <w:r w:rsidR="002C790C">
        <w:rPr>
          <w:color w:val="000000"/>
          <w:lang w:eastAsia="lv-LV"/>
        </w:rPr>
        <w:t>jo</w:t>
      </w:r>
      <w:r w:rsidR="00E566AA" w:rsidRPr="002F6E08">
        <w:rPr>
          <w:color w:val="000000"/>
          <w:lang w:eastAsia="lv-LV"/>
        </w:rPr>
        <w:t xml:space="preserve"> būvdarbi turpinājās (būvdarbi tika pabeigti, un ēka nodota ekspluatācijā 2012.gada 2.oktobrī). </w:t>
      </w:r>
    </w:p>
    <w:p w14:paraId="469FB563" w14:textId="4DD8844F" w:rsidR="00260F3B" w:rsidRDefault="002D1C78" w:rsidP="00E566AA">
      <w:pPr>
        <w:spacing w:line="276" w:lineRule="auto"/>
        <w:ind w:firstLine="567"/>
        <w:jc w:val="both"/>
        <w:rPr>
          <w:color w:val="000000"/>
          <w:lang w:eastAsia="lv-LV"/>
        </w:rPr>
      </w:pPr>
      <w:r>
        <w:rPr>
          <w:color w:val="000000"/>
          <w:lang w:eastAsia="lv-LV"/>
        </w:rPr>
        <w:t>T</w:t>
      </w:r>
      <w:r w:rsidR="00E566AA" w:rsidRPr="002F6E08">
        <w:rPr>
          <w:color w:val="000000"/>
          <w:lang w:eastAsia="lv-LV"/>
        </w:rPr>
        <w:t>ā kā būvmateriālu atlikumi glabājās būvobjektā, nevis noliktavās, pieteicējas uzskatīja, ka līdz ar to grāmatvedības bilancē šie atlikumi nav jānorāda</w:t>
      </w:r>
      <w:r w:rsidR="00AF17D8">
        <w:rPr>
          <w:color w:val="000000"/>
          <w:lang w:eastAsia="lv-LV"/>
        </w:rPr>
        <w:t>.</w:t>
      </w:r>
      <w:r w:rsidR="00E566AA" w:rsidRPr="002F6E08">
        <w:rPr>
          <w:color w:val="000000"/>
          <w:lang w:eastAsia="lv-LV"/>
        </w:rPr>
        <w:t xml:space="preserve"> Pieteicēja atz</w:t>
      </w:r>
      <w:r>
        <w:rPr>
          <w:color w:val="000000"/>
          <w:lang w:eastAsia="lv-LV"/>
        </w:rPr>
        <w:t>īst</w:t>
      </w:r>
      <w:r w:rsidR="00E566AA" w:rsidRPr="002F6E08">
        <w:rPr>
          <w:color w:val="000000"/>
          <w:lang w:eastAsia="lv-LV"/>
        </w:rPr>
        <w:t xml:space="preserve">, ka </w:t>
      </w:r>
      <w:r w:rsidR="00AF17D8" w:rsidRPr="002F6E08">
        <w:rPr>
          <w:color w:val="000000"/>
          <w:lang w:eastAsia="lv-LV"/>
        </w:rPr>
        <w:t>būvmateriālu atlikumu vērtība</w:t>
      </w:r>
      <w:r w:rsidR="00AF17D8">
        <w:rPr>
          <w:color w:val="000000"/>
          <w:lang w:eastAsia="lv-LV"/>
        </w:rPr>
        <w:t>s</w:t>
      </w:r>
      <w:r w:rsidR="00AF17D8" w:rsidRPr="002F6E08">
        <w:rPr>
          <w:color w:val="000000"/>
          <w:lang w:eastAsia="lv-LV"/>
        </w:rPr>
        <w:t xml:space="preserve"> </w:t>
      </w:r>
      <w:r w:rsidR="00AF17D8">
        <w:rPr>
          <w:color w:val="000000"/>
          <w:lang w:eastAsia="lv-LV"/>
        </w:rPr>
        <w:t xml:space="preserve">nenorādīšana </w:t>
      </w:r>
      <w:r w:rsidR="00AF17D8" w:rsidRPr="002F6E08">
        <w:rPr>
          <w:color w:val="000000"/>
          <w:lang w:eastAsia="lv-LV"/>
        </w:rPr>
        <w:t xml:space="preserve">grāmatvedības dokumentos </w:t>
      </w:r>
      <w:r w:rsidR="00E566AA" w:rsidRPr="002F6E08">
        <w:rPr>
          <w:color w:val="000000"/>
          <w:lang w:eastAsia="lv-LV"/>
        </w:rPr>
        <w:t>bijusi kļūdaina</w:t>
      </w:r>
      <w:r>
        <w:rPr>
          <w:color w:val="000000"/>
          <w:lang w:eastAsia="lv-LV"/>
        </w:rPr>
        <w:t>, bet</w:t>
      </w:r>
      <w:r w:rsidR="00E566AA" w:rsidRPr="002F6E08">
        <w:rPr>
          <w:color w:val="000000"/>
          <w:lang w:eastAsia="lv-LV"/>
        </w:rPr>
        <w:t xml:space="preserve"> noliedz, ka grāmatvedības kļūdas dēļ būtu pamats secināt, ka pieteicēja būvmateriālu atlikumus ir pārdevusi kādām citām personām. </w:t>
      </w:r>
      <w:r>
        <w:rPr>
          <w:color w:val="000000"/>
          <w:lang w:eastAsia="lv-LV"/>
        </w:rPr>
        <w:t>V</w:t>
      </w:r>
      <w:r w:rsidR="00E566AA" w:rsidRPr="002F6E08">
        <w:rPr>
          <w:color w:val="000000"/>
          <w:lang w:eastAsia="lv-LV"/>
        </w:rPr>
        <w:t>is</w:t>
      </w:r>
      <w:r>
        <w:rPr>
          <w:color w:val="000000"/>
          <w:lang w:eastAsia="lv-LV"/>
        </w:rPr>
        <w:t>i būv</w:t>
      </w:r>
      <w:r w:rsidR="00E566AA" w:rsidRPr="002F6E08">
        <w:rPr>
          <w:color w:val="000000"/>
          <w:lang w:eastAsia="lv-LV"/>
        </w:rPr>
        <w:t>materiāl</w:t>
      </w:r>
      <w:r>
        <w:rPr>
          <w:color w:val="000000"/>
          <w:lang w:eastAsia="lv-LV"/>
        </w:rPr>
        <w:t>i</w:t>
      </w:r>
      <w:r w:rsidR="00E566AA" w:rsidRPr="002F6E08">
        <w:rPr>
          <w:color w:val="000000"/>
          <w:lang w:eastAsia="lv-LV"/>
        </w:rPr>
        <w:t xml:space="preserve"> izlieto</w:t>
      </w:r>
      <w:r>
        <w:rPr>
          <w:color w:val="000000"/>
          <w:lang w:eastAsia="lv-LV"/>
        </w:rPr>
        <w:t>ti</w:t>
      </w:r>
      <w:r w:rsidR="00E566AA" w:rsidRPr="002F6E08">
        <w:rPr>
          <w:color w:val="000000"/>
          <w:lang w:eastAsia="lv-LV"/>
        </w:rPr>
        <w:t xml:space="preserve">, turpinot būvdarbus 2012.gadā. </w:t>
      </w:r>
    </w:p>
    <w:p w14:paraId="2068C521" w14:textId="159DE7CD" w:rsidR="00260F3B" w:rsidRDefault="00E566AA" w:rsidP="00E566AA">
      <w:pPr>
        <w:spacing w:line="276" w:lineRule="auto"/>
        <w:ind w:firstLine="567"/>
        <w:jc w:val="both"/>
        <w:rPr>
          <w:color w:val="000000"/>
          <w:lang w:eastAsia="lv-LV"/>
        </w:rPr>
      </w:pPr>
      <w:r w:rsidRPr="002F6E08">
        <w:rPr>
          <w:color w:val="000000"/>
          <w:lang w:eastAsia="lv-LV"/>
        </w:rPr>
        <w:t>[</w:t>
      </w:r>
      <w:r w:rsidR="00260F3B">
        <w:rPr>
          <w:color w:val="000000"/>
          <w:lang w:eastAsia="lv-LV"/>
        </w:rPr>
        <w:t>2.3</w:t>
      </w:r>
      <w:r w:rsidRPr="002F6E08">
        <w:rPr>
          <w:color w:val="000000"/>
          <w:lang w:eastAsia="lv-LV"/>
        </w:rPr>
        <w:t>]</w:t>
      </w:r>
      <w:r w:rsidR="00260F3B">
        <w:rPr>
          <w:color w:val="000000"/>
          <w:lang w:eastAsia="lv-LV"/>
        </w:rPr>
        <w:t> D</w:t>
      </w:r>
      <w:r w:rsidRPr="002F6E08">
        <w:rPr>
          <w:color w:val="000000"/>
          <w:lang w:eastAsia="lv-LV"/>
        </w:rPr>
        <w:t>ienesta vienīgais arguments</w:t>
      </w:r>
      <w:r w:rsidR="002D1C78">
        <w:rPr>
          <w:color w:val="000000"/>
          <w:lang w:eastAsia="lv-LV"/>
        </w:rPr>
        <w:t xml:space="preserve"> par</w:t>
      </w:r>
      <w:r w:rsidRPr="002F6E08">
        <w:rPr>
          <w:color w:val="000000"/>
          <w:lang w:eastAsia="lv-LV"/>
        </w:rPr>
        <w:t xml:space="preserve"> būvmateriālus</w:t>
      </w:r>
      <w:r w:rsidR="002D1C78">
        <w:rPr>
          <w:color w:val="000000"/>
          <w:lang w:eastAsia="lv-LV"/>
        </w:rPr>
        <w:t xml:space="preserve"> pārdošanu</w:t>
      </w:r>
      <w:r w:rsidRPr="002F6E08">
        <w:rPr>
          <w:color w:val="000000"/>
          <w:lang w:eastAsia="lv-LV"/>
        </w:rPr>
        <w:t xml:space="preserve">, ir tas, ka pieteicējai </w:t>
      </w:r>
      <w:r w:rsidR="002D1C78">
        <w:rPr>
          <w:color w:val="000000"/>
          <w:lang w:eastAsia="lv-LV"/>
        </w:rPr>
        <w:t>2011.gada 31.decembrī</w:t>
      </w:r>
      <w:r w:rsidRPr="002F6E08">
        <w:rPr>
          <w:color w:val="000000"/>
          <w:lang w:eastAsia="lv-LV"/>
        </w:rPr>
        <w:t xml:space="preserve"> bija jābūt atlikumiem un</w:t>
      </w:r>
      <w:r w:rsidR="002D1C78">
        <w:rPr>
          <w:color w:val="000000"/>
          <w:lang w:eastAsia="lv-LV"/>
        </w:rPr>
        <w:t xml:space="preserve"> ka</w:t>
      </w:r>
      <w:r w:rsidRPr="002F6E08">
        <w:rPr>
          <w:color w:val="000000"/>
          <w:lang w:eastAsia="lv-LV"/>
        </w:rPr>
        <w:t xml:space="preserve"> pieteicēja grāmatvedības dokumentos neuzrādīja, ka 2011.gada 31.decembr</w:t>
      </w:r>
      <w:r w:rsidR="002D1C78">
        <w:rPr>
          <w:color w:val="000000"/>
          <w:lang w:eastAsia="lv-LV"/>
        </w:rPr>
        <w:t>ī</w:t>
      </w:r>
      <w:r w:rsidRPr="002F6E08">
        <w:rPr>
          <w:color w:val="000000"/>
          <w:lang w:eastAsia="lv-LV"/>
        </w:rPr>
        <w:t xml:space="preserve"> tai bija būvmateriālu atlikumi.</w:t>
      </w:r>
    </w:p>
    <w:p w14:paraId="030369CD" w14:textId="65D257B2" w:rsidR="00AA1428" w:rsidRDefault="00260F3B" w:rsidP="00E566AA">
      <w:pPr>
        <w:spacing w:line="276" w:lineRule="auto"/>
        <w:ind w:firstLine="567"/>
        <w:jc w:val="both"/>
        <w:rPr>
          <w:color w:val="000000"/>
          <w:lang w:eastAsia="lv-LV"/>
        </w:rPr>
      </w:pPr>
      <w:r>
        <w:rPr>
          <w:color w:val="000000"/>
          <w:lang w:eastAsia="lv-LV"/>
        </w:rPr>
        <w:t>M</w:t>
      </w:r>
      <w:r w:rsidR="00E566AA" w:rsidRPr="002F6E08">
        <w:rPr>
          <w:color w:val="000000"/>
          <w:lang w:eastAsia="lv-LV"/>
        </w:rPr>
        <w:t>inētie fakti nav pietiekami, lai attaisnotu secinājumu, ka pieteicēja 2011.gada decembrī ir veikusi būvmateriālu pārdošanas darījumus 78</w:t>
      </w:r>
      <w:r>
        <w:rPr>
          <w:color w:val="000000"/>
          <w:lang w:eastAsia="lv-LV"/>
        </w:rPr>
        <w:t> </w:t>
      </w:r>
      <w:r w:rsidR="00E566AA" w:rsidRPr="002F6E08">
        <w:rPr>
          <w:color w:val="000000"/>
          <w:lang w:eastAsia="lv-LV"/>
        </w:rPr>
        <w:t xml:space="preserve">292,36 latu vērtībā. </w:t>
      </w:r>
      <w:r>
        <w:rPr>
          <w:color w:val="000000"/>
          <w:lang w:eastAsia="lv-LV"/>
        </w:rPr>
        <w:t>D</w:t>
      </w:r>
      <w:r w:rsidR="00E566AA" w:rsidRPr="002F6E08">
        <w:rPr>
          <w:color w:val="000000"/>
          <w:lang w:eastAsia="lv-LV"/>
        </w:rPr>
        <w:t xml:space="preserve">ienests nepamatoti </w:t>
      </w:r>
      <w:r w:rsidR="00AF17D8">
        <w:rPr>
          <w:color w:val="000000"/>
          <w:lang w:eastAsia="lv-LV"/>
        </w:rPr>
        <w:t xml:space="preserve">nav ņēmis vērā </w:t>
      </w:r>
      <w:r w:rsidR="00E566AA" w:rsidRPr="002F6E08">
        <w:rPr>
          <w:color w:val="000000"/>
          <w:lang w:eastAsia="lv-LV"/>
        </w:rPr>
        <w:t>pieteicējas sniegtos paskaidrojumus.</w:t>
      </w:r>
      <w:r w:rsidR="00AA1428">
        <w:rPr>
          <w:color w:val="000000"/>
          <w:lang w:eastAsia="lv-LV"/>
        </w:rPr>
        <w:t xml:space="preserve"> </w:t>
      </w:r>
    </w:p>
    <w:p w14:paraId="2E267844" w14:textId="3E00F403" w:rsidR="00556FE3" w:rsidRDefault="002D1C78" w:rsidP="00556FE3">
      <w:pPr>
        <w:spacing w:line="276" w:lineRule="auto"/>
        <w:ind w:firstLine="567"/>
        <w:jc w:val="both"/>
        <w:rPr>
          <w:color w:val="000000"/>
          <w:lang w:eastAsia="lv-LV"/>
        </w:rPr>
      </w:pPr>
      <w:r>
        <w:rPr>
          <w:color w:val="000000"/>
          <w:lang w:eastAsia="lv-LV"/>
        </w:rPr>
        <w:t>K</w:t>
      </w:r>
      <w:r w:rsidR="00E566AA" w:rsidRPr="002F6E08">
        <w:rPr>
          <w:color w:val="000000"/>
          <w:lang w:eastAsia="lv-LV"/>
        </w:rPr>
        <w:t>onstatēja</w:t>
      </w:r>
      <w:r w:rsidR="007E29C4">
        <w:rPr>
          <w:color w:val="000000"/>
          <w:lang w:eastAsia="lv-LV"/>
        </w:rPr>
        <w:t>ms</w:t>
      </w:r>
      <w:r w:rsidR="00E566AA" w:rsidRPr="002F6E08">
        <w:rPr>
          <w:color w:val="000000"/>
          <w:lang w:eastAsia="lv-LV"/>
        </w:rPr>
        <w:t xml:space="preserve">, ka 2011.gada 2.augustā pieteicēja noslēdza </w:t>
      </w:r>
      <w:r w:rsidR="00556FE3">
        <w:rPr>
          <w:color w:val="000000"/>
          <w:lang w:eastAsia="lv-LV"/>
        </w:rPr>
        <w:t>b</w:t>
      </w:r>
      <w:r w:rsidR="00E566AA" w:rsidRPr="002F6E08">
        <w:rPr>
          <w:color w:val="000000"/>
          <w:lang w:eastAsia="lv-LV"/>
        </w:rPr>
        <w:t>ūvdarbu līgumu par dzīvokļu mājas rekonstrukciju</w:t>
      </w:r>
      <w:r w:rsidR="00556FE3">
        <w:rPr>
          <w:color w:val="000000"/>
          <w:lang w:eastAsia="lv-LV"/>
        </w:rPr>
        <w:t xml:space="preserve"> ar būvdarbu izpildes termiņu</w:t>
      </w:r>
      <w:r w:rsidR="00E566AA" w:rsidRPr="002F6E08">
        <w:rPr>
          <w:color w:val="000000"/>
          <w:lang w:eastAsia="lv-LV"/>
        </w:rPr>
        <w:t xml:space="preserve"> 2012.gada 15.august</w:t>
      </w:r>
      <w:r w:rsidR="00556FE3">
        <w:rPr>
          <w:color w:val="000000"/>
          <w:lang w:eastAsia="lv-LV"/>
        </w:rPr>
        <w:t>ā</w:t>
      </w:r>
      <w:r w:rsidR="00E566AA" w:rsidRPr="002F6E08">
        <w:rPr>
          <w:color w:val="000000"/>
          <w:lang w:eastAsia="lv-LV"/>
        </w:rPr>
        <w:t xml:space="preserve">. </w:t>
      </w:r>
      <w:r w:rsidR="00556FE3" w:rsidRPr="002F6E08">
        <w:rPr>
          <w:color w:val="000000"/>
          <w:lang w:eastAsia="lv-LV"/>
        </w:rPr>
        <w:t xml:space="preserve">2011.gada 27.decembrī pieteicēja </w:t>
      </w:r>
      <w:r w:rsidR="00556FE3">
        <w:rPr>
          <w:color w:val="000000"/>
          <w:lang w:eastAsia="lv-LV"/>
        </w:rPr>
        <w:t xml:space="preserve">ar pasūtītāju </w:t>
      </w:r>
      <w:r w:rsidR="00556FE3" w:rsidRPr="002F6E08">
        <w:rPr>
          <w:color w:val="000000"/>
          <w:lang w:eastAsia="lv-LV"/>
        </w:rPr>
        <w:t xml:space="preserve">ir noslēgusi vēl vienu līgumu, </w:t>
      </w:r>
      <w:r w:rsidR="00556FE3">
        <w:rPr>
          <w:color w:val="000000"/>
          <w:lang w:eastAsia="lv-LV"/>
        </w:rPr>
        <w:t>kuram</w:t>
      </w:r>
      <w:r w:rsidR="00556FE3" w:rsidRPr="002F6E08">
        <w:rPr>
          <w:color w:val="000000"/>
          <w:lang w:eastAsia="lv-LV"/>
        </w:rPr>
        <w:t xml:space="preserve"> pievienota tāme</w:t>
      </w:r>
      <w:r w:rsidR="00556FE3">
        <w:rPr>
          <w:color w:val="000000"/>
          <w:lang w:eastAsia="lv-LV"/>
        </w:rPr>
        <w:t xml:space="preserve">, </w:t>
      </w:r>
      <w:r w:rsidR="00F048C8">
        <w:rPr>
          <w:color w:val="000000"/>
          <w:lang w:eastAsia="lv-LV"/>
        </w:rPr>
        <w:t xml:space="preserve">kurā ir paredzēti </w:t>
      </w:r>
      <w:r w:rsidR="00556FE3" w:rsidRPr="002F6E08">
        <w:rPr>
          <w:color w:val="000000"/>
          <w:lang w:eastAsia="lv-LV"/>
        </w:rPr>
        <w:t xml:space="preserve">papildu darbi. </w:t>
      </w:r>
      <w:r w:rsidR="00556FE3">
        <w:rPr>
          <w:color w:val="000000"/>
          <w:lang w:eastAsia="lv-LV"/>
        </w:rPr>
        <w:t>L</w:t>
      </w:r>
      <w:r w:rsidR="00556FE3" w:rsidRPr="002F6E08">
        <w:rPr>
          <w:color w:val="000000"/>
          <w:lang w:eastAsia="lv-LV"/>
        </w:rPr>
        <w:t>īgum</w:t>
      </w:r>
      <w:r w:rsidR="00556FE3">
        <w:rPr>
          <w:color w:val="000000"/>
          <w:lang w:eastAsia="lv-LV"/>
        </w:rPr>
        <w:t>s</w:t>
      </w:r>
      <w:r w:rsidR="00556FE3" w:rsidRPr="002F6E08">
        <w:rPr>
          <w:color w:val="000000"/>
          <w:lang w:eastAsia="lv-LV"/>
        </w:rPr>
        <w:t xml:space="preserve"> par būvdarbiem ar analogu saturu vēlreiz </w:t>
      </w:r>
      <w:r w:rsidR="00556FE3">
        <w:rPr>
          <w:color w:val="000000"/>
          <w:lang w:eastAsia="lv-LV"/>
        </w:rPr>
        <w:t>tika no</w:t>
      </w:r>
      <w:r w:rsidR="00556FE3" w:rsidRPr="002F6E08">
        <w:rPr>
          <w:color w:val="000000"/>
          <w:lang w:eastAsia="lv-LV"/>
        </w:rPr>
        <w:t>slē</w:t>
      </w:r>
      <w:r w:rsidR="00556FE3">
        <w:rPr>
          <w:color w:val="000000"/>
          <w:lang w:eastAsia="lv-LV"/>
        </w:rPr>
        <w:t>gts</w:t>
      </w:r>
      <w:r w:rsidR="00556FE3" w:rsidRPr="002F6E08">
        <w:rPr>
          <w:color w:val="000000"/>
          <w:lang w:eastAsia="lv-LV"/>
        </w:rPr>
        <w:t xml:space="preserve"> 2012.gada 4.janvārī pēc kreditora AS</w:t>
      </w:r>
      <w:r w:rsidR="00556FE3">
        <w:rPr>
          <w:color w:val="000000"/>
          <w:lang w:eastAsia="lv-LV"/>
        </w:rPr>
        <w:t> </w:t>
      </w:r>
      <w:r w:rsidR="00556FE3" w:rsidRPr="002F6E08">
        <w:rPr>
          <w:color w:val="000000"/>
          <w:lang w:eastAsia="lv-LV"/>
        </w:rPr>
        <w:t>„SEB banka” pieprasījuma</w:t>
      </w:r>
      <w:r w:rsidR="00556FE3">
        <w:rPr>
          <w:color w:val="000000"/>
          <w:lang w:eastAsia="lv-LV"/>
        </w:rPr>
        <w:t>.</w:t>
      </w:r>
      <w:r w:rsidR="00556FE3" w:rsidRPr="002F6E08">
        <w:rPr>
          <w:color w:val="000000"/>
          <w:lang w:eastAsia="lv-LV"/>
        </w:rPr>
        <w:t xml:space="preserve"> Pieteicēja paskaidroja, ka pēc bankas pieprasījuma pieteicēja un </w:t>
      </w:r>
      <w:r w:rsidR="00556FE3">
        <w:rPr>
          <w:color w:val="000000"/>
          <w:lang w:eastAsia="lv-LV"/>
        </w:rPr>
        <w:t>pasūtītājs</w:t>
      </w:r>
      <w:r w:rsidR="00556FE3" w:rsidRPr="002F6E08">
        <w:rPr>
          <w:color w:val="000000"/>
          <w:lang w:eastAsia="lv-LV"/>
        </w:rPr>
        <w:t xml:space="preserve"> sastādīja vienotu pieņemšanas-nodošanas aktu par visiem tiem darbiem, kas objektā tika paveikti laikā līdz 2011.gada 31.decembrim, savukārt sākot ar 2012.gadu aktu par paveiktajiem darbiem sastādīja katru mēnesi. </w:t>
      </w:r>
    </w:p>
    <w:p w14:paraId="7E52EB65" w14:textId="14E0919C" w:rsidR="00EF5B87" w:rsidRDefault="00DF5B50" w:rsidP="00E566AA">
      <w:pPr>
        <w:spacing w:line="276" w:lineRule="auto"/>
        <w:ind w:firstLine="567"/>
        <w:jc w:val="both"/>
        <w:rPr>
          <w:color w:val="000000"/>
          <w:lang w:eastAsia="lv-LV"/>
        </w:rPr>
      </w:pPr>
      <w:r>
        <w:rPr>
          <w:color w:val="000000"/>
          <w:lang w:eastAsia="lv-LV"/>
        </w:rPr>
        <w:t>M</w:t>
      </w:r>
      <w:r w:rsidR="00E566AA" w:rsidRPr="002F6E08">
        <w:rPr>
          <w:color w:val="000000"/>
          <w:lang w:eastAsia="lv-LV"/>
        </w:rPr>
        <w:t xml:space="preserve">inētie </w:t>
      </w:r>
      <w:r>
        <w:rPr>
          <w:color w:val="000000"/>
          <w:lang w:eastAsia="lv-LV"/>
        </w:rPr>
        <w:t>dokumenti</w:t>
      </w:r>
      <w:r w:rsidR="00E566AA" w:rsidRPr="002F6E08">
        <w:rPr>
          <w:color w:val="000000"/>
          <w:lang w:eastAsia="lv-LV"/>
        </w:rPr>
        <w:t xml:space="preserve"> apliecina, ka 2011.gada decembrī būvdarbi objektā vēl nebija pabeigti un tie tika turpināti 2012.gadā, tostarp būvniecībā izlietojot būvmateriālus.</w:t>
      </w:r>
    </w:p>
    <w:p w14:paraId="55B4B160" w14:textId="459DE9BC" w:rsidR="00EF5B87" w:rsidRDefault="00E566AA" w:rsidP="00E566AA">
      <w:pPr>
        <w:spacing w:line="276" w:lineRule="auto"/>
        <w:ind w:firstLine="567"/>
        <w:jc w:val="both"/>
        <w:rPr>
          <w:color w:val="000000"/>
          <w:lang w:eastAsia="lv-LV"/>
        </w:rPr>
      </w:pPr>
      <w:r w:rsidRPr="002F6E08">
        <w:rPr>
          <w:color w:val="000000"/>
          <w:lang w:eastAsia="lv-LV"/>
        </w:rPr>
        <w:t>[</w:t>
      </w:r>
      <w:r w:rsidR="00EF5B87">
        <w:rPr>
          <w:color w:val="000000"/>
          <w:lang w:eastAsia="lv-LV"/>
        </w:rPr>
        <w:t>2.4</w:t>
      </w:r>
      <w:r w:rsidRPr="002F6E08">
        <w:rPr>
          <w:color w:val="000000"/>
          <w:lang w:eastAsia="lv-LV"/>
        </w:rPr>
        <w:t>]</w:t>
      </w:r>
      <w:r w:rsidR="00EF5B87">
        <w:rPr>
          <w:color w:val="000000"/>
          <w:lang w:eastAsia="lv-LV"/>
        </w:rPr>
        <w:t> D</w:t>
      </w:r>
      <w:r w:rsidRPr="002F6E08">
        <w:rPr>
          <w:color w:val="000000"/>
          <w:lang w:eastAsia="lv-LV"/>
        </w:rPr>
        <w:t>ienestam bija pamats konstatēt, ka pieteicēja ir pieļāvusi pārkāpumus grāmatvedības kārtošanā</w:t>
      </w:r>
      <w:r w:rsidR="00174531">
        <w:rPr>
          <w:color w:val="000000"/>
          <w:lang w:eastAsia="lv-LV"/>
        </w:rPr>
        <w:t>, nenorādot</w:t>
      </w:r>
      <w:r w:rsidRPr="002F6E08">
        <w:rPr>
          <w:color w:val="000000"/>
          <w:lang w:eastAsia="lv-LV"/>
        </w:rPr>
        <w:t xml:space="preserve"> grāmatvedības uzskaitē ziņas par reālo situāciju attiecībā uz izejvielām un materiāliem, to izlietojumu un atlikumiem (krājumiem). Par šādu pārkāpumu var piemērot administratīvo atbildību</w:t>
      </w:r>
      <w:r w:rsidR="0058257E">
        <w:rPr>
          <w:color w:val="000000"/>
          <w:lang w:eastAsia="lv-LV"/>
        </w:rPr>
        <w:t>.</w:t>
      </w:r>
    </w:p>
    <w:p w14:paraId="70CDF1AA" w14:textId="29315737" w:rsidR="00174531" w:rsidRDefault="00E566AA" w:rsidP="003074D0">
      <w:pPr>
        <w:spacing w:line="276" w:lineRule="auto"/>
        <w:ind w:firstLine="567"/>
        <w:jc w:val="both"/>
        <w:rPr>
          <w:color w:val="000000"/>
          <w:lang w:eastAsia="lv-LV"/>
        </w:rPr>
      </w:pPr>
      <w:r w:rsidRPr="002F6E08">
        <w:rPr>
          <w:color w:val="000000"/>
          <w:lang w:eastAsia="lv-LV"/>
        </w:rPr>
        <w:t xml:space="preserve">Tomēr šis pārkāpums nav tāds, kas pats par sevi ļauj automātiski pieņemt, ka pieteicēja 2011.gada decembrī ir veikusi nedeklarētus preču pārdošanas darījumus, kas apliekami ar </w:t>
      </w:r>
      <w:r w:rsidR="00EF5B87">
        <w:rPr>
          <w:color w:val="000000"/>
          <w:lang w:eastAsia="lv-LV"/>
        </w:rPr>
        <w:t>pievienotās vērtības nodokli</w:t>
      </w:r>
      <w:r w:rsidRPr="002F6E08">
        <w:rPr>
          <w:color w:val="000000"/>
          <w:lang w:eastAsia="lv-LV"/>
        </w:rPr>
        <w:t xml:space="preserve">. </w:t>
      </w:r>
      <w:r w:rsidR="00174531" w:rsidRPr="002F6E08">
        <w:rPr>
          <w:color w:val="000000"/>
          <w:lang w:eastAsia="lv-LV"/>
        </w:rPr>
        <w:t xml:space="preserve">Tā kā pieteicējai pašai bija nepieciešami būvmateriāli, jo 2012.gadā turpinājās </w:t>
      </w:r>
      <w:r w:rsidR="0058257E">
        <w:rPr>
          <w:color w:val="000000"/>
          <w:lang w:eastAsia="lv-LV"/>
        </w:rPr>
        <w:t>būv</w:t>
      </w:r>
      <w:r w:rsidR="00174531" w:rsidRPr="002F6E08">
        <w:rPr>
          <w:color w:val="000000"/>
          <w:lang w:eastAsia="lv-LV"/>
        </w:rPr>
        <w:t>objekta rekonstrukcija</w:t>
      </w:r>
      <w:r w:rsidR="00174531">
        <w:rPr>
          <w:color w:val="000000"/>
          <w:lang w:eastAsia="lv-LV"/>
        </w:rPr>
        <w:t>,</w:t>
      </w:r>
      <w:r w:rsidR="00174531" w:rsidRPr="002F6E08">
        <w:rPr>
          <w:color w:val="000000"/>
          <w:lang w:eastAsia="lv-LV"/>
        </w:rPr>
        <w:t xml:space="preserve"> nav loģiska izskaidrojuma, kāpēc gan pieteicējai šie būvmateriāli būtu kādam jāatsavina.</w:t>
      </w:r>
      <w:r w:rsidR="00174531">
        <w:rPr>
          <w:color w:val="000000"/>
          <w:lang w:eastAsia="lv-LV"/>
        </w:rPr>
        <w:t xml:space="preserve"> </w:t>
      </w:r>
      <w:r w:rsidR="00174531" w:rsidRPr="002F6E08">
        <w:rPr>
          <w:color w:val="000000"/>
          <w:lang w:eastAsia="lv-LV"/>
        </w:rPr>
        <w:t>Turklāt to, ka būvmateriāli ir patiešām kādam realizēti, dienests nevar pierādīt, tie ir tikai iestādes pieņēmumi, kas neattaisno uzlikto pienākumu.</w:t>
      </w:r>
    </w:p>
    <w:p w14:paraId="5DAB02D5" w14:textId="27BD07B6" w:rsidR="00DB17BE" w:rsidRDefault="00174531" w:rsidP="003074D0">
      <w:pPr>
        <w:spacing w:line="276" w:lineRule="auto"/>
        <w:ind w:firstLine="567"/>
        <w:jc w:val="both"/>
        <w:rPr>
          <w:color w:val="000000"/>
          <w:lang w:eastAsia="lv-LV"/>
        </w:rPr>
      </w:pPr>
      <w:r>
        <w:rPr>
          <w:color w:val="000000"/>
          <w:lang w:eastAsia="lv-LV"/>
        </w:rPr>
        <w:lastRenderedPageBreak/>
        <w:t>Līdz ar to d</w:t>
      </w:r>
      <w:r w:rsidR="00E566AA" w:rsidRPr="002F6E08">
        <w:rPr>
          <w:color w:val="000000"/>
          <w:lang w:eastAsia="lv-LV"/>
        </w:rPr>
        <w:t xml:space="preserve">ienests nepamatoti palielināja pieteicējas ar </w:t>
      </w:r>
      <w:r w:rsidR="00EF5B87">
        <w:rPr>
          <w:color w:val="000000"/>
          <w:lang w:eastAsia="lv-LV"/>
        </w:rPr>
        <w:t>pievienotās vērtības nodokli</w:t>
      </w:r>
      <w:r w:rsidR="00E566AA" w:rsidRPr="002F6E08">
        <w:rPr>
          <w:color w:val="000000"/>
          <w:lang w:eastAsia="lv-LV"/>
        </w:rPr>
        <w:t xml:space="preserve"> apliekamo darījumu vērtību un aprēķināja </w:t>
      </w:r>
      <w:r w:rsidR="00EF5B87">
        <w:rPr>
          <w:color w:val="000000"/>
          <w:lang w:eastAsia="lv-LV"/>
        </w:rPr>
        <w:t>pievienotās vērtības nodokļa</w:t>
      </w:r>
      <w:r w:rsidR="00E566AA" w:rsidRPr="002F6E08">
        <w:rPr>
          <w:color w:val="000000"/>
          <w:lang w:eastAsia="lv-LV"/>
        </w:rPr>
        <w:t xml:space="preserve"> parādu</w:t>
      </w:r>
      <w:r>
        <w:rPr>
          <w:color w:val="000000"/>
          <w:lang w:eastAsia="lv-LV"/>
        </w:rPr>
        <w:t xml:space="preserve">, kā arī </w:t>
      </w:r>
      <w:r w:rsidR="00E566AA" w:rsidRPr="002F6E08">
        <w:rPr>
          <w:color w:val="000000"/>
          <w:lang w:eastAsia="lv-LV"/>
        </w:rPr>
        <w:t>nepamatoti palielināja pieteicējas neto apgrozījumu par 78</w:t>
      </w:r>
      <w:r w:rsidR="008905B4">
        <w:rPr>
          <w:color w:val="000000"/>
          <w:lang w:eastAsia="lv-LV"/>
        </w:rPr>
        <w:t> </w:t>
      </w:r>
      <w:r w:rsidR="00E566AA" w:rsidRPr="002F6E08">
        <w:rPr>
          <w:color w:val="000000"/>
          <w:lang w:eastAsia="lv-LV"/>
        </w:rPr>
        <w:t xml:space="preserve">292,36 latiem un nepamatoti ņēma to vērā, koriģējot </w:t>
      </w:r>
      <w:r w:rsidR="008905B4">
        <w:rPr>
          <w:color w:val="000000"/>
          <w:lang w:eastAsia="lv-LV"/>
        </w:rPr>
        <w:t>uzņēmumu ienākuma nodokļa</w:t>
      </w:r>
      <w:r w:rsidR="00E566AA" w:rsidRPr="002F6E08">
        <w:rPr>
          <w:color w:val="000000"/>
          <w:lang w:eastAsia="lv-LV"/>
        </w:rPr>
        <w:t xml:space="preserve"> aprēķinu.</w:t>
      </w:r>
    </w:p>
    <w:p w14:paraId="66B557A5" w14:textId="77777777" w:rsidR="005821B8" w:rsidRDefault="005821B8" w:rsidP="00AB5169">
      <w:pPr>
        <w:spacing w:line="276" w:lineRule="auto"/>
        <w:ind w:firstLine="567"/>
        <w:jc w:val="both"/>
        <w:rPr>
          <w:lang w:eastAsia="lv-LV"/>
        </w:rPr>
      </w:pPr>
    </w:p>
    <w:p w14:paraId="116412D6" w14:textId="510914E5" w:rsidR="005665E5" w:rsidRPr="00D97926" w:rsidRDefault="00DF3C0B" w:rsidP="00AB5169">
      <w:pPr>
        <w:spacing w:line="276" w:lineRule="auto"/>
        <w:ind w:firstLine="567"/>
        <w:jc w:val="both"/>
      </w:pPr>
      <w:r>
        <w:rPr>
          <w:lang w:eastAsia="lv-LV"/>
        </w:rPr>
        <w:t>[</w:t>
      </w:r>
      <w:r w:rsidR="008905B4">
        <w:rPr>
          <w:lang w:eastAsia="lv-LV"/>
        </w:rPr>
        <w:t>3</w:t>
      </w:r>
      <w:r w:rsidR="005665E5" w:rsidRPr="00D97926">
        <w:rPr>
          <w:lang w:eastAsia="lv-LV"/>
        </w:rPr>
        <w:t>] </w:t>
      </w:r>
      <w:r w:rsidR="005D3A6D">
        <w:rPr>
          <w:lang w:eastAsia="lv-LV"/>
        </w:rPr>
        <w:t>D</w:t>
      </w:r>
      <w:r w:rsidR="00C84306">
        <w:t>ienests</w:t>
      </w:r>
      <w:r w:rsidR="006A344D" w:rsidRPr="00D97926">
        <w:t xml:space="preserve"> par apgabaltiesas spriedumu</w:t>
      </w:r>
      <w:r w:rsidR="008905B4">
        <w:t xml:space="preserve"> daļā, ar kuru</w:t>
      </w:r>
      <w:r w:rsidR="00174531" w:rsidRPr="00174531">
        <w:t xml:space="preserve"> </w:t>
      </w:r>
      <w:r w:rsidR="00174531">
        <w:t>pieteikums</w:t>
      </w:r>
      <w:r w:rsidR="008905B4">
        <w:t xml:space="preserve"> apmierināts,</w:t>
      </w:r>
      <w:r w:rsidR="006A344D" w:rsidRPr="00D97926">
        <w:t xml:space="preserve"> iesniedza kasācijas sūdzību, norādot turpmāk minētos argumentus.</w:t>
      </w:r>
    </w:p>
    <w:p w14:paraId="3A13E71B" w14:textId="3C492AF9" w:rsidR="0063380B" w:rsidRDefault="00DF3C0B" w:rsidP="00AB5169">
      <w:pPr>
        <w:spacing w:line="276" w:lineRule="auto"/>
        <w:ind w:firstLine="567"/>
        <w:jc w:val="both"/>
      </w:pPr>
      <w:r w:rsidRPr="00A96C1E">
        <w:t>[</w:t>
      </w:r>
      <w:r w:rsidR="008905B4">
        <w:t>3</w:t>
      </w:r>
      <w:r w:rsidR="006A344D" w:rsidRPr="00A96C1E">
        <w:t>.1]</w:t>
      </w:r>
      <w:r w:rsidR="00FD4D39" w:rsidRPr="00A96C1E">
        <w:t> </w:t>
      </w:r>
      <w:r w:rsidR="0063380B">
        <w:t>Apgabaltiesa ir pieļāvusi likuma „Par nodokļiem un nodevām” 38.panta</w:t>
      </w:r>
      <w:r w:rsidR="00174531">
        <w:t xml:space="preserve"> un</w:t>
      </w:r>
      <w:r w:rsidR="0063380B">
        <w:t xml:space="preserve"> Administratīvā procesa likuma 161.panta pirmās daļas un 247.panta otrās daļas pārkāpumu.</w:t>
      </w:r>
    </w:p>
    <w:p w14:paraId="7594C041" w14:textId="412E7097" w:rsidR="0063380B" w:rsidRDefault="0063380B" w:rsidP="00AB5169">
      <w:pPr>
        <w:spacing w:line="276" w:lineRule="auto"/>
        <w:ind w:firstLine="567"/>
        <w:jc w:val="both"/>
      </w:pPr>
      <w:r>
        <w:t xml:space="preserve">Dienests nepiekrīt apgabaltiesas izdarītajiem secinājumiem. </w:t>
      </w:r>
      <w:r w:rsidR="00A45C0A">
        <w:t>A</w:t>
      </w:r>
      <w:r>
        <w:t xml:space="preserve">pgabaltiesa </w:t>
      </w:r>
      <w:r w:rsidR="0058257E">
        <w:t>ir</w:t>
      </w:r>
      <w:r>
        <w:t xml:space="preserve"> vērtējusi pierādījumu (pieteicējas bilanci), kas apliecina būvmateriālu neesību pieteicējas rīcībā uz 2011.gada 31.decembri</w:t>
      </w:r>
      <w:r w:rsidR="0058257E">
        <w:t xml:space="preserve">, </w:t>
      </w:r>
      <w:r w:rsidR="00A45C0A">
        <w:t>taču</w:t>
      </w:r>
      <w:r>
        <w:t xml:space="preserve"> lielāku ticamību piešķīrusi pieteicējas paskaidrojumiem, lai gan tos neapliecina neviens pierādījums lietā. </w:t>
      </w:r>
    </w:p>
    <w:p w14:paraId="78D014A4" w14:textId="1B91AD59" w:rsidR="0063380B" w:rsidRDefault="0063380B" w:rsidP="00AB5169">
      <w:pPr>
        <w:spacing w:line="276" w:lineRule="auto"/>
        <w:ind w:firstLine="567"/>
        <w:jc w:val="both"/>
      </w:pPr>
      <w:r>
        <w:t>Atbilstoši pieteicējas bilancei uz 2011.gada 31.decembri dienestam bija pamats apšaubīt būvmateriālu esību pieteicējas rīcībā. Nepiekrītot dienesta veiktajam nodokļu aprēķinam, pieteicējai bija jāiesniedz pierādījumi par nodokļu lielumu, ko pieteicēja nav darījusi. Tiesa nepareizi novērtējusi likumdevēja noteikt</w:t>
      </w:r>
      <w:r w:rsidR="00174531">
        <w:t>o</w:t>
      </w:r>
      <w:r>
        <w:t xml:space="preserve"> pierādīšanas pienākuma sadali starp lietas dalībniekiem nodokļu lietās.</w:t>
      </w:r>
    </w:p>
    <w:p w14:paraId="4179CA8A" w14:textId="54AB3CFC" w:rsidR="0043610B" w:rsidRDefault="0063380B" w:rsidP="00AB5169">
      <w:pPr>
        <w:spacing w:line="276" w:lineRule="auto"/>
        <w:ind w:firstLine="567"/>
        <w:jc w:val="both"/>
      </w:pPr>
      <w:r>
        <w:t>[3.2] </w:t>
      </w:r>
      <w:r w:rsidR="00BA7B22">
        <w:t>Apgabaltiesa</w:t>
      </w:r>
      <w:r w:rsidR="002F4DF2">
        <w:t>,</w:t>
      </w:r>
      <w:r w:rsidR="00BA7B22">
        <w:t xml:space="preserve"> izšķirot strīdu, ir kļūdījusies, nosakot to, kuriem lietā konstatētajiem faktiem un pierādījumiem ir nozīme</w:t>
      </w:r>
      <w:r w:rsidR="00293E27">
        <w:t>.</w:t>
      </w:r>
    </w:p>
    <w:p w14:paraId="13BDA102" w14:textId="209B2521" w:rsidR="002F4DF2" w:rsidRDefault="00BA7B22" w:rsidP="00BA7B22">
      <w:pPr>
        <w:spacing w:line="276" w:lineRule="auto"/>
        <w:ind w:firstLine="567"/>
        <w:jc w:val="both"/>
      </w:pPr>
      <w:r>
        <w:t>[</w:t>
      </w:r>
      <w:r w:rsidR="00E06720">
        <w:t>3</w:t>
      </w:r>
      <w:r>
        <w:t>.</w:t>
      </w:r>
      <w:r w:rsidR="00E06720">
        <w:t>3</w:t>
      </w:r>
      <w:r>
        <w:t xml:space="preserve">] Apgabaltiesa nav vērtējusi pieteicējas skaidrojumu atbilstoši </w:t>
      </w:r>
      <w:r w:rsidR="00293E27" w:rsidRPr="00A96C1E">
        <w:t>Gada pārskatu likuma 25.panta pirmās da</w:t>
      </w:r>
      <w:r>
        <w:t>ļas 4.punktam.</w:t>
      </w:r>
      <w:r w:rsidR="00174531">
        <w:t xml:space="preserve"> </w:t>
      </w:r>
      <w:r w:rsidR="002F4DF2">
        <w:t xml:space="preserve">Lai gan pieteicēja ir sniegusi paskaidrojumus, ka </w:t>
      </w:r>
      <w:r w:rsidR="00636C0F">
        <w:t>2011.gadā iegādātie būvmateriāli faktiski netika izlietoti 2011.gadā, bet gan 2012.gadā</w:t>
      </w:r>
      <w:r w:rsidR="00E06720">
        <w:t xml:space="preserve">, pieteicēja būvmateriālu iegādes izdevumu norakstījusi 2011.gada izmaksās. Līdz ar to, atzīstot pieteicējas apgalvojumus, apgabaltiesai būtu bijis jākoriģē arī pieteicējas 2011.gada uzņēmumu ienākuma nodokļa aprēķins, ko apgabaltiesa nav darījusi. </w:t>
      </w:r>
    </w:p>
    <w:p w14:paraId="769919F4" w14:textId="0B0ABDAD" w:rsidR="00E06720" w:rsidRDefault="00E06720" w:rsidP="00BA7B22">
      <w:pPr>
        <w:spacing w:line="276" w:lineRule="auto"/>
        <w:ind w:firstLine="567"/>
        <w:jc w:val="both"/>
      </w:pPr>
      <w:r>
        <w:t>[3.4] Tiesu praksē ir konstatējamas lietas ar gandrīz identiskiem faktiskajiem apstākļiem, kurās tiesas izdarītie secinājumi ir pretēji šajā lietā izdarītajiem. Piemēram, lieta Nr. A420242714.</w:t>
      </w:r>
    </w:p>
    <w:p w14:paraId="6E5A2801" w14:textId="77777777" w:rsidR="002F4DF2" w:rsidRDefault="002F4DF2" w:rsidP="00BA7B22">
      <w:pPr>
        <w:spacing w:line="276" w:lineRule="auto"/>
        <w:ind w:firstLine="567"/>
        <w:jc w:val="both"/>
      </w:pPr>
    </w:p>
    <w:p w14:paraId="7E974077" w14:textId="693494C0" w:rsidR="00166956" w:rsidRPr="00BE1D90" w:rsidRDefault="00166956" w:rsidP="00166956">
      <w:pPr>
        <w:pStyle w:val="ATvirsraksts"/>
      </w:pPr>
      <w:r w:rsidRPr="00BE1D90">
        <w:t>Motīvu daļa</w:t>
      </w:r>
    </w:p>
    <w:p w14:paraId="50C3E4A3" w14:textId="77777777" w:rsidR="003047F5" w:rsidRPr="00BE1D90" w:rsidRDefault="003047F5" w:rsidP="000B0A3A">
      <w:pPr>
        <w:spacing w:line="276" w:lineRule="auto"/>
        <w:ind w:firstLine="567"/>
        <w:jc w:val="both"/>
      </w:pPr>
    </w:p>
    <w:p w14:paraId="07CC3004" w14:textId="3F5AB390" w:rsidR="000373D2" w:rsidRDefault="00CF36CE" w:rsidP="000373D2">
      <w:pPr>
        <w:spacing w:line="276" w:lineRule="auto"/>
        <w:ind w:firstLine="567"/>
        <w:jc w:val="both"/>
      </w:pPr>
      <w:r>
        <w:t>[</w:t>
      </w:r>
      <w:r w:rsidR="00E06720">
        <w:t>4</w:t>
      </w:r>
      <w:r>
        <w:t>] </w:t>
      </w:r>
      <w:r w:rsidR="000373D2">
        <w:t>P</w:t>
      </w:r>
      <w:r w:rsidR="00600984">
        <w:t>ēc vispārīgiem pierādīšanas principiem katram procesa dalībniekam ir jāsniedz pierādījumi savu</w:t>
      </w:r>
      <w:r w:rsidR="000373D2">
        <w:t xml:space="preserve"> prasījumu un</w:t>
      </w:r>
      <w:r w:rsidR="00600984">
        <w:t xml:space="preserve"> iebildumu pamatojumam (Administratīvā procesa likuma 149.pants).</w:t>
      </w:r>
      <w:r w:rsidR="000373D2" w:rsidRPr="000373D2">
        <w:t xml:space="preserve"> </w:t>
      </w:r>
      <w:r w:rsidR="000373D2">
        <w:t>Senāts ir atzinis, ka nodokļu lietās privātpersonai it īpaši ir līdzdarbošanās pienākums, kas izriet gan no Administratīvā procesa likuma 150.panta trešās daļas (pieteicējam atbilstoši savām spējām jāpiedalās pierādījumu vākšanā), gan no likuma „Par nodokļiem un nodevām” 38.panta</w:t>
      </w:r>
      <w:r w:rsidR="000373D2" w:rsidRPr="000373D2">
        <w:t xml:space="preserve"> </w:t>
      </w:r>
      <w:r w:rsidR="000373D2">
        <w:t>(j</w:t>
      </w:r>
      <w:r w:rsidR="000373D2" w:rsidRPr="00125752">
        <w:rPr>
          <w:shd w:val="clear" w:color="auto" w:fill="FFFFFF"/>
        </w:rPr>
        <w:t>a nodokļu maksātājs nepiekrīt nodokļu administrācijas aprēķinātajam nodokļu maksājumu lielumam, pierādījumus par nodokļu maksājumu lielumu nodrošina nodokļu maksātājs</w:t>
      </w:r>
      <w:r w:rsidR="000373D2">
        <w:rPr>
          <w:shd w:val="clear" w:color="auto" w:fill="FFFFFF"/>
        </w:rPr>
        <w:t>)</w:t>
      </w:r>
      <w:r w:rsidR="000373D2">
        <w:t xml:space="preserve"> (</w:t>
      </w:r>
      <w:r w:rsidR="000373D2" w:rsidRPr="000373D2">
        <w:rPr>
          <w:i/>
        </w:rPr>
        <w:t>Senāta 2017.gada 21.novembra sprieduma lietā Nr.</w:t>
      </w:r>
      <w:r w:rsidR="000373D2">
        <w:rPr>
          <w:i/>
        </w:rPr>
        <w:t> </w:t>
      </w:r>
      <w:r w:rsidR="000373D2" w:rsidRPr="000373D2">
        <w:rPr>
          <w:i/>
        </w:rPr>
        <w:t>SKA-278/2017 (LV:AT:2017:1121.A420411412.2.S) 9.punkts, 2018.gada 13.februāra sprieduma lietā Nr.</w:t>
      </w:r>
      <w:r w:rsidR="000373D2">
        <w:rPr>
          <w:i/>
        </w:rPr>
        <w:t> </w:t>
      </w:r>
      <w:r w:rsidR="000373D2" w:rsidRPr="000373D2">
        <w:rPr>
          <w:i/>
        </w:rPr>
        <w:t>SKA92/2018 (LV:AT:2018:0213.A420433513.2.S) 8.punkts</w:t>
      </w:r>
      <w:r w:rsidR="000373D2">
        <w:t>).</w:t>
      </w:r>
      <w:r w:rsidR="000373D2" w:rsidRPr="000373D2">
        <w:t xml:space="preserve"> </w:t>
      </w:r>
      <w:r w:rsidR="000373D2">
        <w:t xml:space="preserve">Līdzdarbošanās saturs katrā konkrētajā lietā ir atkarīgs no tā, kādi pierādījumi jau atrodas lietā (dienesta iegūtie pierādījumi) un kādus faktus persona vēlas pierādīt. </w:t>
      </w:r>
    </w:p>
    <w:p w14:paraId="3A73B2E7" w14:textId="77777777" w:rsidR="000373D2" w:rsidRDefault="000373D2" w:rsidP="00600984">
      <w:pPr>
        <w:spacing w:line="276" w:lineRule="auto"/>
        <w:ind w:firstLine="567"/>
        <w:jc w:val="both"/>
        <w:rPr>
          <w:shd w:val="clear" w:color="auto" w:fill="FFFFFF"/>
        </w:rPr>
      </w:pPr>
      <w:r>
        <w:lastRenderedPageBreak/>
        <w:t>Administratīvā procesa likuma 161.panta pirmā daļa noteic, ka a</w:t>
      </w:r>
      <w:r w:rsidRPr="00342A82">
        <w:rPr>
          <w:shd w:val="clear" w:color="auto" w:fill="FFFFFF"/>
        </w:rPr>
        <w:t>dministratīvā procesa dalībnieka paskaidrojumi, kas satur ziņas par faktiem, uz kuriem pamatoti viņa prasījumi vai iebildumi, atzīstami par pierādījumiem, ja tos apstiprina citi pārbaudīti un novērtēti pierādījumi.</w:t>
      </w:r>
      <w:r>
        <w:rPr>
          <w:shd w:val="clear" w:color="auto" w:fill="FFFFFF"/>
        </w:rPr>
        <w:t xml:space="preserve"> </w:t>
      </w:r>
    </w:p>
    <w:p w14:paraId="102431BB" w14:textId="03A325E2" w:rsidR="00600984" w:rsidRPr="00342A82" w:rsidRDefault="000373D2" w:rsidP="00600984">
      <w:pPr>
        <w:spacing w:line="276" w:lineRule="auto"/>
        <w:ind w:firstLine="567"/>
        <w:jc w:val="both"/>
      </w:pPr>
      <w:r>
        <w:t>T</w:t>
      </w:r>
      <w:r w:rsidR="00600984">
        <w:t>ātad procesa dalībnieka paskaidrojums ir pieļaujams pierādījums tad, ja to apstiprina citi pierādījumi.</w:t>
      </w:r>
    </w:p>
    <w:p w14:paraId="346A72A6" w14:textId="77777777" w:rsidR="001C361B" w:rsidRDefault="001C361B" w:rsidP="00043E06">
      <w:pPr>
        <w:spacing w:line="276" w:lineRule="auto"/>
        <w:ind w:firstLine="567"/>
        <w:jc w:val="both"/>
      </w:pPr>
    </w:p>
    <w:p w14:paraId="6FFDFEBD" w14:textId="54B47D7C" w:rsidR="00932367" w:rsidRDefault="000373D2" w:rsidP="00932367">
      <w:pPr>
        <w:spacing w:line="276" w:lineRule="auto"/>
        <w:ind w:firstLine="567"/>
        <w:jc w:val="both"/>
      </w:pPr>
      <w:r>
        <w:t>[5]</w:t>
      </w:r>
      <w:r w:rsidR="004E15EB">
        <w:t> </w:t>
      </w:r>
      <w:r w:rsidR="005D3A6D">
        <w:t>D</w:t>
      </w:r>
      <w:r w:rsidR="004E15EB">
        <w:t xml:space="preserve">ienests </w:t>
      </w:r>
      <w:r w:rsidR="00932367">
        <w:t xml:space="preserve">kasācijas sūdzībā norāda, ka savu secinājumu par to, ka būvmateriāli </w:t>
      </w:r>
      <w:r w:rsidR="00932367" w:rsidRPr="002F6E08">
        <w:rPr>
          <w:color w:val="000000"/>
          <w:lang w:eastAsia="lv-LV"/>
        </w:rPr>
        <w:t>78</w:t>
      </w:r>
      <w:r w:rsidR="00932367">
        <w:rPr>
          <w:color w:val="000000"/>
          <w:lang w:eastAsia="lv-LV"/>
        </w:rPr>
        <w:t> </w:t>
      </w:r>
      <w:r w:rsidR="00932367" w:rsidRPr="002F6E08">
        <w:rPr>
          <w:color w:val="000000"/>
          <w:lang w:eastAsia="lv-LV"/>
        </w:rPr>
        <w:t>292,36 latu vērtībā</w:t>
      </w:r>
      <w:r w:rsidR="00932367">
        <w:t xml:space="preserve"> 2011.gada 31.decembrī vairs nebija pieteicējas rīcībā, ir pamatojis ar pierādījumiem – pieteicējas bilanci uz 2011.gada 31.decembri, kas izriet no pieteicējas veiktās inventarizācija</w:t>
      </w:r>
      <w:r w:rsidR="0058257E">
        <w:t>s</w:t>
      </w:r>
      <w:r w:rsidR="00932367">
        <w:t xml:space="preserve"> rezultātiem. Dienests nenoliedz, ka apgabaltiesa ir vērtējusi minētos pierādījumus, taču uzskata, ka apgabaltiesa lielāku ticamību piešķīrusi </w:t>
      </w:r>
      <w:r w:rsidR="00197040">
        <w:t>tieši pieteicējas paskaidrojumiem, kurus neapliecin</w:t>
      </w:r>
      <w:r w:rsidR="00410514">
        <w:t>ot</w:t>
      </w:r>
      <w:r w:rsidR="00197040">
        <w:t xml:space="preserve"> neviens</w:t>
      </w:r>
      <w:r w:rsidR="00DF5B50">
        <w:t xml:space="preserve"> cits</w:t>
      </w:r>
      <w:r w:rsidR="00197040">
        <w:t xml:space="preserve"> pierādījums lietā. Līdz ar to, dienesta ieskatā, apgabaltiesa ir pieļāvusi Administratīvā procesa likuma 161.panta pirmās daļas un</w:t>
      </w:r>
      <w:r w:rsidR="00932367">
        <w:t xml:space="preserve"> </w:t>
      </w:r>
      <w:r w:rsidR="00197040">
        <w:t xml:space="preserve">247.panta otrās daļas, kā arī likuma „Par nodokļiem un nodevām” 38.panta pārkāpumu. </w:t>
      </w:r>
    </w:p>
    <w:p w14:paraId="68BC89F3" w14:textId="4DF42FEA" w:rsidR="00197040" w:rsidRDefault="00197040" w:rsidP="00932367">
      <w:pPr>
        <w:spacing w:line="276" w:lineRule="auto"/>
        <w:ind w:firstLine="567"/>
        <w:jc w:val="both"/>
      </w:pPr>
      <w:r>
        <w:t>Minētie argumenti nav pamatoti.</w:t>
      </w:r>
    </w:p>
    <w:p w14:paraId="5E222685" w14:textId="519D6666" w:rsidR="00197040" w:rsidRDefault="00197040" w:rsidP="00D27814">
      <w:pPr>
        <w:spacing w:line="276" w:lineRule="auto"/>
        <w:ind w:firstLine="567"/>
        <w:jc w:val="both"/>
      </w:pPr>
      <w:r>
        <w:t>Nav pamatots dienesta arguments, ka apgabaltiesa spriedumu pamatojusi tikai ar pieteicējas paskaidrojumiem. Apgabaltiesa ir vērtējusi pieteicējas iesniegtos pierādījumus</w:t>
      </w:r>
      <w:r w:rsidR="00C54019">
        <w:t xml:space="preserve"> (līgumus, tāmes, pieņemšanas un nodošanas aktus), kas apliecina pieteicējas paskaidrojumus, ka</w:t>
      </w:r>
      <w:r>
        <w:t xml:space="preserve"> būvmateriāli izmantoti</w:t>
      </w:r>
      <w:r w:rsidR="00C54019">
        <w:t xml:space="preserve"> būvdarbos būvobjektā 2012.gadā. Konkrētus iebildumus pret šiem pierādījumiem dienests nav izteicis, vien</w:t>
      </w:r>
      <w:r w:rsidR="00D27814">
        <w:t xml:space="preserve"> kasācijas sūdzībā norādījis, ka </w:t>
      </w:r>
      <w:r w:rsidR="00C54019">
        <w:t xml:space="preserve">faktam, ka būvdarbi būvobjektā turpinājās arī 2012.gadā, nav nozīmes, </w:t>
      </w:r>
      <w:r w:rsidR="00D27814">
        <w:t>j</w:t>
      </w:r>
      <w:r w:rsidR="00C54019">
        <w:t xml:space="preserve">o tas neliecinot par tieši strīdus būvmateriālu izmantošanu būvniecībā. </w:t>
      </w:r>
      <w:r w:rsidR="00D22F51">
        <w:t>Senāta ieskatā, m</w:t>
      </w:r>
      <w:r w:rsidR="00796716">
        <w:t xml:space="preserve">inētais </w:t>
      </w:r>
      <w:r w:rsidR="00D22F51">
        <w:t xml:space="preserve">dienesta </w:t>
      </w:r>
      <w:r w:rsidR="00796716">
        <w:t xml:space="preserve">iebildums ir </w:t>
      </w:r>
      <w:r w:rsidR="00D22F51">
        <w:t xml:space="preserve">pārāk </w:t>
      </w:r>
      <w:r w:rsidR="00796716">
        <w:t>vispārīgs</w:t>
      </w:r>
      <w:r w:rsidR="009F40C4">
        <w:t>,</w:t>
      </w:r>
      <w:r w:rsidR="00DF5B50">
        <w:t xml:space="preserve"> un nav norādīti pierādījum</w:t>
      </w:r>
      <w:r w:rsidR="0058257E">
        <w:t>i</w:t>
      </w:r>
      <w:r w:rsidR="00DF5B50">
        <w:t xml:space="preserve"> par pretējo apgabaltiesas secinātajam</w:t>
      </w:r>
      <w:r w:rsidR="00796716">
        <w:t xml:space="preserve">. </w:t>
      </w:r>
    </w:p>
    <w:p w14:paraId="4F944B28" w14:textId="42C9D729" w:rsidR="00197040" w:rsidRDefault="00796716" w:rsidP="00932367">
      <w:pPr>
        <w:spacing w:line="276" w:lineRule="auto"/>
        <w:ind w:firstLine="567"/>
        <w:jc w:val="both"/>
      </w:pPr>
      <w:r>
        <w:t xml:space="preserve">Ievērojot minēto, </w:t>
      </w:r>
      <w:r w:rsidR="00197040">
        <w:t>nav pamat</w:t>
      </w:r>
      <w:r>
        <w:t>ots</w:t>
      </w:r>
      <w:r w:rsidR="00197040">
        <w:t xml:space="preserve"> arī dienesta arguments, ka </w:t>
      </w:r>
      <w:r w:rsidR="00C54019">
        <w:t>pieteicēja nav iesniegusi pierādījumus saviem iebildumiem pret dienesta secināto.</w:t>
      </w:r>
      <w:r>
        <w:t xml:space="preserve"> Kā pamatoti konstatēja apgabaltiesa, pieteicēja ir iesniegusi pierādījumus, lai izskaidrotu un atspēkotu dienesta konstatēto,</w:t>
      </w:r>
      <w:r w:rsidR="00D22F51">
        <w:t xml:space="preserve"> proti,</w:t>
      </w:r>
      <w:r w:rsidR="00DF5B50">
        <w:t xml:space="preserve"> par to, ka</w:t>
      </w:r>
      <w:r>
        <w:t xml:space="preserve"> būvmateriālu atlikums nav norādīts bilancē, taču tas ir izmantots būvdarbos nākamajā gadā.</w:t>
      </w:r>
    </w:p>
    <w:p w14:paraId="2BDEF083" w14:textId="77777777" w:rsidR="00197040" w:rsidRDefault="00197040" w:rsidP="00932367">
      <w:pPr>
        <w:spacing w:line="276" w:lineRule="auto"/>
        <w:ind w:firstLine="567"/>
        <w:jc w:val="both"/>
      </w:pPr>
    </w:p>
    <w:p w14:paraId="1CFAAF37" w14:textId="2AD2B1FB" w:rsidR="00EB4861" w:rsidRDefault="00D27814" w:rsidP="00043E06">
      <w:pPr>
        <w:spacing w:line="276" w:lineRule="auto"/>
        <w:ind w:firstLine="567"/>
        <w:jc w:val="both"/>
        <w:rPr>
          <w:shd w:val="clear" w:color="auto" w:fill="FFFFFF"/>
        </w:rPr>
      </w:pPr>
      <w:r w:rsidRPr="00796716">
        <w:t>[</w:t>
      </w:r>
      <w:r w:rsidR="00796716" w:rsidRPr="00796716">
        <w:t>6</w:t>
      </w:r>
      <w:r w:rsidRPr="00796716">
        <w:t>] Gada pārskatu likuma</w:t>
      </w:r>
      <w:r w:rsidR="00796716" w:rsidRPr="00796716">
        <w:t xml:space="preserve"> (</w:t>
      </w:r>
      <w:r w:rsidR="00796716" w:rsidRPr="00796716">
        <w:rPr>
          <w:i/>
        </w:rPr>
        <w:t>spēkā līdz 2016.gada 1.janvārim</w:t>
      </w:r>
      <w:r w:rsidR="00796716" w:rsidRPr="00796716">
        <w:t>)</w:t>
      </w:r>
      <w:r w:rsidRPr="00796716">
        <w:t xml:space="preserve"> 25.panta pirmās da</w:t>
      </w:r>
      <w:r w:rsidR="00796716" w:rsidRPr="00796716">
        <w:t>ļas 4.punkts noteic, ka g</w:t>
      </w:r>
      <w:r w:rsidR="00796716" w:rsidRPr="00796716">
        <w:rPr>
          <w:shd w:val="clear" w:color="auto" w:fill="FFFFFF"/>
        </w:rPr>
        <w:t>ada pārskata posteņi jānovērtē atbilstoši šādiem grāmatvedības principiem: peļņas vai zaudējumu aprēķinā jāietver ar pārskata gadu saistītie ieņēmumi un izmaksas neatkarīgi no maksājuma datuma un rēķina saņemšanas vai izrakstīšanas datuma. Izmaksas jāsaskaņo ar ieņēmumiem attiecīgajos pārskata periodos</w:t>
      </w:r>
      <w:r w:rsidR="00796716">
        <w:rPr>
          <w:shd w:val="clear" w:color="auto" w:fill="FFFFFF"/>
        </w:rPr>
        <w:t>.</w:t>
      </w:r>
    </w:p>
    <w:p w14:paraId="1290637D" w14:textId="2B3EDBB5" w:rsidR="00D22F51" w:rsidRDefault="00796716" w:rsidP="00043E06">
      <w:pPr>
        <w:spacing w:line="276" w:lineRule="auto"/>
        <w:ind w:firstLine="567"/>
        <w:jc w:val="both"/>
        <w:rPr>
          <w:shd w:val="clear" w:color="auto" w:fill="FFFFFF"/>
        </w:rPr>
      </w:pPr>
      <w:r>
        <w:rPr>
          <w:shd w:val="clear" w:color="auto" w:fill="FFFFFF"/>
        </w:rPr>
        <w:t>Var piekrist dienesta kasācijas sūdzībā norādītajam, ka</w:t>
      </w:r>
      <w:r w:rsidR="00DF5B50">
        <w:rPr>
          <w:shd w:val="clear" w:color="auto" w:fill="FFFFFF"/>
        </w:rPr>
        <w:t xml:space="preserve"> gadījumā, ja</w:t>
      </w:r>
      <w:r>
        <w:rPr>
          <w:shd w:val="clear" w:color="auto" w:fill="FFFFFF"/>
        </w:rPr>
        <w:t xml:space="preserve"> pieteicēja būvmateriālus ir izmantojusi būvdarbiem 2012.gadā, </w:t>
      </w:r>
      <w:r w:rsidR="00DF5B50">
        <w:rPr>
          <w:shd w:val="clear" w:color="auto" w:fill="FFFFFF"/>
        </w:rPr>
        <w:t>tai</w:t>
      </w:r>
      <w:r>
        <w:rPr>
          <w:shd w:val="clear" w:color="auto" w:fill="FFFFFF"/>
        </w:rPr>
        <w:t xml:space="preserve"> </w:t>
      </w:r>
      <w:r w:rsidR="00DF5B50">
        <w:rPr>
          <w:shd w:val="clear" w:color="auto" w:fill="FFFFFF"/>
        </w:rPr>
        <w:t>nav</w:t>
      </w:r>
      <w:r>
        <w:rPr>
          <w:shd w:val="clear" w:color="auto" w:fill="FFFFFF"/>
        </w:rPr>
        <w:t xml:space="preserve"> tiesiska pamata būvmateriālu iegādes izdevumus norakstīt uzņēmuma izmaksās jau 2011.gadā. Taču nav pamatots arguments, ka </w:t>
      </w:r>
      <w:r w:rsidR="00DF5B50">
        <w:rPr>
          <w:shd w:val="clear" w:color="auto" w:fill="FFFFFF"/>
        </w:rPr>
        <w:t>apgabal</w:t>
      </w:r>
      <w:r>
        <w:rPr>
          <w:shd w:val="clear" w:color="auto" w:fill="FFFFFF"/>
        </w:rPr>
        <w:t>tiesai bija jāveic attiecīgas korekcijas vai jāuzdod tās veikt dienestam sprieduma izpildes ietvaros.</w:t>
      </w:r>
    </w:p>
    <w:p w14:paraId="46E0AC83" w14:textId="1608CCC9" w:rsidR="00C45708" w:rsidRDefault="00DF5B50" w:rsidP="00DF5B50">
      <w:pPr>
        <w:spacing w:line="276" w:lineRule="auto"/>
        <w:ind w:firstLine="567"/>
        <w:jc w:val="both"/>
      </w:pPr>
      <w:r w:rsidRPr="00DF5B50">
        <w:t xml:space="preserve">Saskaņā ar Administratīvā procesa likuma 253.panta pirmo daļu tiesa, izskatot prasījumu par administratīvā aktā atcelšanu, var šo administratīvo aktu atcelt pilnībā vai daļā. Atbilstoši šā panta trešajai daļai tiesa var grozīt administratīvo aktu, nosakot konkrētu tā saturu, tikai likumā paredzētos gadījumos. Tādējādi Latvijā likumdevējs, nosakot tiesas kompetenci pieteicējam nelabvēlīga administratīvā akta pārbaudē, ir izvēlējies noteikt, ka tiesa, konstatējot, ka iestādes lēmums ir nepareizs, var šo lēmumu atcelt pilnībā vai daļā, bet ne grozīt, pati nosakot pieteicējam mazāk nelabvēlīgas (bet tomēr nelabvēlīgas) sekas, ja vien speciālās tiesību normas </w:t>
      </w:r>
      <w:r w:rsidRPr="00DF5B50">
        <w:lastRenderedPageBreak/>
        <w:t>tiesai nav piešķīrušas šādu kompetenci</w:t>
      </w:r>
      <w:r>
        <w:t xml:space="preserve"> (</w:t>
      </w:r>
      <w:r>
        <w:rPr>
          <w:i/>
        </w:rPr>
        <w:t>Senāta 2018.gada 13</w:t>
      </w:r>
      <w:r w:rsidR="00F048C8">
        <w:rPr>
          <w:i/>
        </w:rPr>
        <w:t>.jūlija sprieduma lietā Nr. SKA</w:t>
      </w:r>
      <w:r w:rsidR="00F048C8">
        <w:rPr>
          <w:i/>
        </w:rPr>
        <w:noBreakHyphen/>
      </w:r>
      <w:r>
        <w:rPr>
          <w:i/>
        </w:rPr>
        <w:t>53/2018 (</w:t>
      </w:r>
      <w:r w:rsidRPr="00DF5B50">
        <w:rPr>
          <w:i/>
        </w:rPr>
        <w:t>ECLI:LV:AT:2018:0713.A420368612.2.S</w:t>
      </w:r>
      <w:r>
        <w:rPr>
          <w:i/>
        </w:rPr>
        <w:t xml:space="preserve">) </w:t>
      </w:r>
      <w:r w:rsidR="0032719C" w:rsidRPr="0032719C">
        <w:rPr>
          <w:i/>
        </w:rPr>
        <w:t>11</w:t>
      </w:r>
      <w:r w:rsidRPr="0032719C">
        <w:rPr>
          <w:i/>
        </w:rPr>
        <w:t>.punkts</w:t>
      </w:r>
      <w:r w:rsidRPr="0032719C">
        <w:t>)</w:t>
      </w:r>
      <w:r w:rsidR="00C45708" w:rsidRPr="0032719C">
        <w:t>.</w:t>
      </w:r>
    </w:p>
    <w:p w14:paraId="36278CD8" w14:textId="48AFCD25" w:rsidR="00C45708" w:rsidRPr="0032719C" w:rsidRDefault="00C45708" w:rsidP="00C45708">
      <w:pPr>
        <w:spacing w:line="276" w:lineRule="auto"/>
        <w:ind w:firstLine="567"/>
        <w:jc w:val="both"/>
      </w:pPr>
      <w:r>
        <w:t>Nodokļu likumi nepiešķir tiesības tiesai grozīt nodokļu administrācijas administratīvo aktu, tādējādi tiesa, konstatējot nepareizību, var šādu aktu atcelt pilnībā vai daļā vai uzlikt pienākumu izdod jaunu administratīvo aktu.</w:t>
      </w:r>
      <w:r w:rsidRPr="00C45708">
        <w:t xml:space="preserve"> </w:t>
      </w:r>
      <w:r>
        <w:t xml:space="preserve">Tomēr šajā ziņā vispirms tieši iestādei būtu jāapsver, vai šāda veida rīcība noteikti ir nepieciešama un attaisnojama konkrētajā gadījumā, un šāds pamatojums jāuzrāda tiesai. </w:t>
      </w:r>
      <w:r w:rsidR="0058257E">
        <w:t>Taču dienests</w:t>
      </w:r>
      <w:r w:rsidRPr="0032719C">
        <w:t xml:space="preserve"> šādu argumentu ir izvirzījis tikai kasācijas sūdzībā.</w:t>
      </w:r>
    </w:p>
    <w:p w14:paraId="48FD2BF3" w14:textId="77777777" w:rsidR="00C45708" w:rsidRDefault="00C45708" w:rsidP="00043E06">
      <w:pPr>
        <w:spacing w:line="276" w:lineRule="auto"/>
        <w:ind w:firstLine="567"/>
        <w:jc w:val="both"/>
      </w:pPr>
    </w:p>
    <w:p w14:paraId="0089B97D" w14:textId="1B5DE5C7" w:rsidR="00C45708" w:rsidRDefault="00D27814" w:rsidP="00C45708">
      <w:pPr>
        <w:spacing w:line="276" w:lineRule="auto"/>
        <w:ind w:firstLine="567"/>
        <w:jc w:val="both"/>
      </w:pPr>
      <w:r>
        <w:t>[</w:t>
      </w:r>
      <w:r w:rsidR="00C475F3">
        <w:t>7</w:t>
      </w:r>
      <w:r>
        <w:t>]</w:t>
      </w:r>
      <w:r w:rsidR="00C475F3">
        <w:t> </w:t>
      </w:r>
      <w:r w:rsidR="00D22F51">
        <w:t>Attiecībā uz kasācijas sūdzības argumentu, ka tiesa līdzīgās lietās ir lēmusi atšķirīgi, jānorāda, ka tiesa katrā lietā vērtē konkrētās lietas tiesiskos un faktiskos apstākļus</w:t>
      </w:r>
      <w:r w:rsidR="000218E0">
        <w:t>, kā arī pierādījumu kopumu</w:t>
      </w:r>
      <w:r w:rsidR="00D22F51">
        <w:t>.</w:t>
      </w:r>
      <w:r w:rsidR="00347DC0">
        <w:t xml:space="preserve"> Dienesta kasācijas sūdzībā norādītajā lietā Nr. A420242714 nav konstatējami identi</w:t>
      </w:r>
      <w:r w:rsidR="0058257E">
        <w:t>ski</w:t>
      </w:r>
      <w:r w:rsidR="00347DC0">
        <w:t xml:space="preserve"> apstākļi ar izskatāmo lietu. </w:t>
      </w:r>
      <w:r w:rsidR="00C45708">
        <w:t>Lai gan minētajā lietā</w:t>
      </w:r>
      <w:r w:rsidR="0032719C">
        <w:t xml:space="preserve"> arī</w:t>
      </w:r>
      <w:r w:rsidR="00C45708">
        <w:t xml:space="preserve"> tika konstatēt</w:t>
      </w:r>
      <w:r w:rsidR="000218E0">
        <w:t>s, ka</w:t>
      </w:r>
      <w:r w:rsidR="00C45708" w:rsidRPr="00C45708">
        <w:t xml:space="preserve"> </w:t>
      </w:r>
      <w:r w:rsidR="00C45708" w:rsidRPr="00D22F51">
        <w:t>pieteicēja nav uzrādījusi pēc strīdus pavadzīmēm iegādātās preces</w:t>
      </w:r>
      <w:r w:rsidR="00C45708" w:rsidRPr="00C45708">
        <w:t xml:space="preserve"> </w:t>
      </w:r>
      <w:r w:rsidR="00C45708" w:rsidRPr="00D22F51">
        <w:t>inventarizācijas aktā</w:t>
      </w:r>
      <w:r w:rsidR="00C45708">
        <w:t xml:space="preserve"> un bilancē, secinājumu, ka dienests pamatoti atzinis, ka </w:t>
      </w:r>
      <w:r w:rsidR="00C45708" w:rsidRPr="00347DC0">
        <w:t>pieteicēja preces nav izmantojusi savu ar nodokli apliekamo darījumu nodrošināšanai</w:t>
      </w:r>
      <w:r w:rsidR="00C45708">
        <w:t xml:space="preserve">, apgabaltiesa balstījusi uz pierādījumu trūkumu, kas apliecinātu pieteicējas paskaidrojumus. </w:t>
      </w:r>
    </w:p>
    <w:p w14:paraId="166160EC" w14:textId="0B49B57E" w:rsidR="00C45708" w:rsidRDefault="00C45708" w:rsidP="00043E06">
      <w:pPr>
        <w:spacing w:line="276" w:lineRule="auto"/>
        <w:ind w:firstLine="567"/>
        <w:jc w:val="both"/>
      </w:pPr>
    </w:p>
    <w:p w14:paraId="34A4B372" w14:textId="41FD95E3" w:rsidR="00C45708" w:rsidRDefault="000218E0" w:rsidP="00043E06">
      <w:pPr>
        <w:spacing w:line="276" w:lineRule="auto"/>
        <w:ind w:firstLine="567"/>
        <w:jc w:val="both"/>
      </w:pPr>
      <w:r>
        <w:t>[8] Ievērojot minēto, Senāts atzīst, ka nav pamata apgabaltiesas sprieduma atcelšanai, un dienesta kasācijas sūdzība ir noraidāma.</w:t>
      </w:r>
    </w:p>
    <w:p w14:paraId="1BFE5FE9" w14:textId="77777777" w:rsidR="00830812" w:rsidRDefault="00830812" w:rsidP="00043E06">
      <w:pPr>
        <w:spacing w:line="276" w:lineRule="auto"/>
        <w:ind w:firstLine="567"/>
        <w:jc w:val="both"/>
      </w:pPr>
    </w:p>
    <w:p w14:paraId="213B6910" w14:textId="47D4D3B2" w:rsidR="00166956" w:rsidRPr="00BE1D90" w:rsidRDefault="00166956" w:rsidP="000218E0">
      <w:pPr>
        <w:pStyle w:val="ATvirsraksts"/>
        <w:keepNext/>
      </w:pPr>
      <w:r w:rsidRPr="00BE1D90">
        <w:t>Rezolutīvā daļa</w:t>
      </w:r>
    </w:p>
    <w:p w14:paraId="203D55B2" w14:textId="77777777" w:rsidR="003047F5" w:rsidRPr="00BE1D90" w:rsidRDefault="003047F5" w:rsidP="000218E0">
      <w:pPr>
        <w:keepNext/>
        <w:spacing w:line="276" w:lineRule="auto"/>
        <w:ind w:firstLine="567"/>
        <w:jc w:val="both"/>
        <w:rPr>
          <w:bCs/>
          <w:spacing w:val="70"/>
        </w:rPr>
      </w:pPr>
    </w:p>
    <w:p w14:paraId="7437FE37" w14:textId="77777777" w:rsidR="000218E0" w:rsidRPr="0082381C" w:rsidRDefault="000218E0" w:rsidP="000218E0">
      <w:pPr>
        <w:keepNext/>
        <w:tabs>
          <w:tab w:val="left" w:pos="6660"/>
        </w:tabs>
        <w:spacing w:line="276" w:lineRule="auto"/>
        <w:ind w:firstLine="567"/>
        <w:jc w:val="both"/>
        <w:rPr>
          <w:strike/>
        </w:rPr>
      </w:pPr>
      <w:r w:rsidRPr="005F2D4D">
        <w:t xml:space="preserve">Pamatojoties uz Administratīvā procesa </w:t>
      </w:r>
      <w:r w:rsidRPr="009124BA">
        <w:t>likuma 348.panta pirmās daļas 1.punktu un 351.pantu,</w:t>
      </w:r>
      <w:r w:rsidRPr="0082381C">
        <w:t xml:space="preserve"> </w:t>
      </w:r>
      <w:r w:rsidRPr="00043E06">
        <w:t>Senāts</w:t>
      </w:r>
    </w:p>
    <w:p w14:paraId="2352247B" w14:textId="77777777" w:rsidR="009076ED" w:rsidRPr="00BE1D90" w:rsidRDefault="009076ED" w:rsidP="000B0A3A">
      <w:pPr>
        <w:spacing w:line="276" w:lineRule="auto"/>
        <w:ind w:firstLine="567"/>
        <w:jc w:val="both"/>
      </w:pPr>
    </w:p>
    <w:p w14:paraId="6FE7AC9C" w14:textId="190BE845" w:rsidR="003047F5" w:rsidRPr="00BE1D90" w:rsidRDefault="003047F5" w:rsidP="000B0A3A">
      <w:pPr>
        <w:spacing w:line="276" w:lineRule="auto"/>
        <w:jc w:val="center"/>
        <w:rPr>
          <w:b/>
        </w:rPr>
      </w:pPr>
      <w:r w:rsidRPr="00BE1D90">
        <w:rPr>
          <w:b/>
        </w:rPr>
        <w:t>nosprieda</w:t>
      </w:r>
    </w:p>
    <w:p w14:paraId="25D5DF80" w14:textId="77777777" w:rsidR="00A6596A" w:rsidRPr="00BE1D90" w:rsidRDefault="00A6596A" w:rsidP="000B0A3A">
      <w:pPr>
        <w:spacing w:line="276" w:lineRule="auto"/>
        <w:jc w:val="center"/>
        <w:rPr>
          <w:b/>
        </w:rPr>
      </w:pPr>
    </w:p>
    <w:p w14:paraId="6BAAD964" w14:textId="0CFECF3E" w:rsidR="000218E0" w:rsidRPr="00903D5D" w:rsidRDefault="000218E0" w:rsidP="000218E0">
      <w:pPr>
        <w:tabs>
          <w:tab w:val="left" w:pos="2700"/>
          <w:tab w:val="left" w:pos="6660"/>
        </w:tabs>
        <w:spacing w:line="276" w:lineRule="auto"/>
        <w:ind w:firstLine="567"/>
        <w:jc w:val="both"/>
      </w:pPr>
      <w:r w:rsidRPr="00903D5D">
        <w:t>At</w:t>
      </w:r>
      <w:r>
        <w:t>stāt negrozītu</w:t>
      </w:r>
      <w:r w:rsidRPr="00903D5D">
        <w:t xml:space="preserve"> Administratīvās apgabaltiesas </w:t>
      </w:r>
      <w:r w:rsidRPr="00BE1D90">
        <w:t xml:space="preserve">2017.gada </w:t>
      </w:r>
      <w:r>
        <w:t>23</w:t>
      </w:r>
      <w:r w:rsidRPr="00BE1D90">
        <w:t>.</w:t>
      </w:r>
      <w:r>
        <w:t>februāra</w:t>
      </w:r>
      <w:r w:rsidRPr="00BE1D90">
        <w:t xml:space="preserve"> </w:t>
      </w:r>
      <w:r w:rsidRPr="00903D5D">
        <w:t>spriedumu</w:t>
      </w:r>
      <w:r>
        <w:t xml:space="preserve"> pārsūdzētajā daļā, bet Valsts ieņēmumu dienesta kasācijas sūdzību noraidīt.</w:t>
      </w:r>
    </w:p>
    <w:p w14:paraId="5F23299D" w14:textId="77777777" w:rsidR="00043E06" w:rsidRPr="00BE1D90" w:rsidRDefault="00043E06" w:rsidP="000218E0">
      <w:pPr>
        <w:spacing w:line="276" w:lineRule="auto"/>
        <w:ind w:firstLine="567"/>
        <w:jc w:val="both"/>
      </w:pPr>
      <w:r w:rsidRPr="00BE1D90">
        <w:t>Spriedums nav pārsūdzams.</w:t>
      </w:r>
    </w:p>
    <w:sectPr w:rsidR="00043E06" w:rsidRPr="00BE1D90" w:rsidSect="00A6596A">
      <w:footerReference w:type="default" r:id="rId8"/>
      <w:pgSz w:w="11906" w:h="16838" w:code="9"/>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7336D2" w14:textId="77777777" w:rsidR="00E74A56" w:rsidRDefault="00E74A56" w:rsidP="003047F5">
      <w:r>
        <w:separator/>
      </w:r>
    </w:p>
  </w:endnote>
  <w:endnote w:type="continuationSeparator" w:id="0">
    <w:p w14:paraId="7F6984AC" w14:textId="77777777" w:rsidR="00E74A56" w:rsidRDefault="00E74A56" w:rsidP="00304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4720ED" w14:textId="1B2F4DE8" w:rsidR="00DD1743" w:rsidRDefault="00DD1743" w:rsidP="00F43FAD">
    <w:pPr>
      <w:pStyle w:val="Footer"/>
      <w:tabs>
        <w:tab w:val="clear" w:pos="4153"/>
        <w:tab w:val="clear" w:pos="8306"/>
      </w:tabs>
      <w:jc w:val="center"/>
    </w:pPr>
    <w:r w:rsidRPr="009F0E55">
      <w:rPr>
        <w:rStyle w:val="PageNumber"/>
      </w:rPr>
      <w:fldChar w:fldCharType="begin"/>
    </w:r>
    <w:r w:rsidRPr="009F0E55">
      <w:rPr>
        <w:rStyle w:val="PageNumber"/>
      </w:rPr>
      <w:instrText xml:space="preserve">PAGE  </w:instrText>
    </w:r>
    <w:r w:rsidRPr="009F0E55">
      <w:rPr>
        <w:rStyle w:val="PageNumber"/>
      </w:rPr>
      <w:fldChar w:fldCharType="separate"/>
    </w:r>
    <w:r w:rsidR="00911696">
      <w:rPr>
        <w:rStyle w:val="PageNumber"/>
        <w:noProof/>
      </w:rPr>
      <w:t>4</w:t>
    </w:r>
    <w:r w:rsidRPr="009F0E55">
      <w:rPr>
        <w:rStyle w:val="PageNumber"/>
      </w:rPr>
      <w:fldChar w:fldCharType="end"/>
    </w:r>
    <w:r w:rsidRPr="009F0E55">
      <w:rPr>
        <w:rStyle w:val="PageNumber"/>
      </w:rPr>
      <w:t xml:space="preserve"> no </w:t>
    </w:r>
    <w:r>
      <w:rPr>
        <w:rStyle w:val="PageNumber"/>
        <w:noProof/>
      </w:rPr>
      <w:fldChar w:fldCharType="begin"/>
    </w:r>
    <w:r>
      <w:rPr>
        <w:rStyle w:val="PageNumber"/>
        <w:noProof/>
      </w:rPr>
      <w:instrText xml:space="preserve"> SECTIONPAGES   \* MERGEFORMAT </w:instrText>
    </w:r>
    <w:r>
      <w:rPr>
        <w:rStyle w:val="PageNumber"/>
        <w:noProof/>
      </w:rPr>
      <w:fldChar w:fldCharType="separate"/>
    </w:r>
    <w:r w:rsidR="00DD57FF">
      <w:rPr>
        <w:rStyle w:val="PageNumber"/>
        <w:noProof/>
      </w:rPr>
      <w:t>5</w:t>
    </w:r>
    <w:r>
      <w:rPr>
        <w:rStyle w:val="PageNumbe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897D69" w14:textId="77777777" w:rsidR="00E74A56" w:rsidRDefault="00E74A56" w:rsidP="003047F5">
      <w:r>
        <w:separator/>
      </w:r>
    </w:p>
  </w:footnote>
  <w:footnote w:type="continuationSeparator" w:id="0">
    <w:p w14:paraId="01A21844" w14:textId="77777777" w:rsidR="00E74A56" w:rsidRDefault="00E74A56" w:rsidP="003047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47F5"/>
    <w:rsid w:val="00001E83"/>
    <w:rsid w:val="000020AC"/>
    <w:rsid w:val="00005F14"/>
    <w:rsid w:val="00006F78"/>
    <w:rsid w:val="00013D79"/>
    <w:rsid w:val="000218E0"/>
    <w:rsid w:val="000229D5"/>
    <w:rsid w:val="000245C0"/>
    <w:rsid w:val="000373D2"/>
    <w:rsid w:val="00043A93"/>
    <w:rsid w:val="00043E06"/>
    <w:rsid w:val="00046303"/>
    <w:rsid w:val="000502BB"/>
    <w:rsid w:val="000517DA"/>
    <w:rsid w:val="00052A3B"/>
    <w:rsid w:val="00053F4A"/>
    <w:rsid w:val="00066FF1"/>
    <w:rsid w:val="00070881"/>
    <w:rsid w:val="000708AF"/>
    <w:rsid w:val="00071C0E"/>
    <w:rsid w:val="00072C6D"/>
    <w:rsid w:val="000957E9"/>
    <w:rsid w:val="000B095A"/>
    <w:rsid w:val="000B0A3A"/>
    <w:rsid w:val="000B0AFD"/>
    <w:rsid w:val="000B119C"/>
    <w:rsid w:val="000B4633"/>
    <w:rsid w:val="000C0A51"/>
    <w:rsid w:val="000C0DFE"/>
    <w:rsid w:val="000D5209"/>
    <w:rsid w:val="000D52BD"/>
    <w:rsid w:val="000E3C14"/>
    <w:rsid w:val="000E54F7"/>
    <w:rsid w:val="000E6D70"/>
    <w:rsid w:val="000F1937"/>
    <w:rsid w:val="000F1EAC"/>
    <w:rsid w:val="000F272D"/>
    <w:rsid w:val="000F79F7"/>
    <w:rsid w:val="0010271F"/>
    <w:rsid w:val="00106EB8"/>
    <w:rsid w:val="00107FEE"/>
    <w:rsid w:val="0011025E"/>
    <w:rsid w:val="001108D8"/>
    <w:rsid w:val="001223AD"/>
    <w:rsid w:val="00125752"/>
    <w:rsid w:val="0013146C"/>
    <w:rsid w:val="0014204F"/>
    <w:rsid w:val="001431C4"/>
    <w:rsid w:val="00145CAC"/>
    <w:rsid w:val="00147613"/>
    <w:rsid w:val="001570DA"/>
    <w:rsid w:val="0015733B"/>
    <w:rsid w:val="00160550"/>
    <w:rsid w:val="001646E9"/>
    <w:rsid w:val="00166956"/>
    <w:rsid w:val="001712BC"/>
    <w:rsid w:val="001727D1"/>
    <w:rsid w:val="00174531"/>
    <w:rsid w:val="00181F28"/>
    <w:rsid w:val="0019077B"/>
    <w:rsid w:val="0019238A"/>
    <w:rsid w:val="00195526"/>
    <w:rsid w:val="00197040"/>
    <w:rsid w:val="001A0495"/>
    <w:rsid w:val="001A0496"/>
    <w:rsid w:val="001A4772"/>
    <w:rsid w:val="001B09C2"/>
    <w:rsid w:val="001C361B"/>
    <w:rsid w:val="001C4FA4"/>
    <w:rsid w:val="001E3A09"/>
    <w:rsid w:val="001F4179"/>
    <w:rsid w:val="001F7CB7"/>
    <w:rsid w:val="002027B8"/>
    <w:rsid w:val="0021009E"/>
    <w:rsid w:val="00223F26"/>
    <w:rsid w:val="00227CE5"/>
    <w:rsid w:val="00230AEA"/>
    <w:rsid w:val="002337AA"/>
    <w:rsid w:val="00233BF3"/>
    <w:rsid w:val="00235DF1"/>
    <w:rsid w:val="00236E52"/>
    <w:rsid w:val="002372DE"/>
    <w:rsid w:val="00237F92"/>
    <w:rsid w:val="00241AD1"/>
    <w:rsid w:val="002435CE"/>
    <w:rsid w:val="00246F38"/>
    <w:rsid w:val="00257C38"/>
    <w:rsid w:val="00260EA2"/>
    <w:rsid w:val="00260F3B"/>
    <w:rsid w:val="002630BE"/>
    <w:rsid w:val="00272F43"/>
    <w:rsid w:val="0027469B"/>
    <w:rsid w:val="00275B53"/>
    <w:rsid w:val="00293462"/>
    <w:rsid w:val="00293E27"/>
    <w:rsid w:val="00295CAC"/>
    <w:rsid w:val="00295D1D"/>
    <w:rsid w:val="00296C95"/>
    <w:rsid w:val="002A33C0"/>
    <w:rsid w:val="002A551A"/>
    <w:rsid w:val="002C05DF"/>
    <w:rsid w:val="002C4775"/>
    <w:rsid w:val="002C756B"/>
    <w:rsid w:val="002C790C"/>
    <w:rsid w:val="002D1C78"/>
    <w:rsid w:val="002E02FF"/>
    <w:rsid w:val="002E6BAD"/>
    <w:rsid w:val="002F4DF2"/>
    <w:rsid w:val="00301A51"/>
    <w:rsid w:val="003023D9"/>
    <w:rsid w:val="0030293E"/>
    <w:rsid w:val="003047F5"/>
    <w:rsid w:val="00304BFD"/>
    <w:rsid w:val="003074D0"/>
    <w:rsid w:val="00320E5F"/>
    <w:rsid w:val="00324537"/>
    <w:rsid w:val="00325A26"/>
    <w:rsid w:val="0032719C"/>
    <w:rsid w:val="00334A25"/>
    <w:rsid w:val="003371EC"/>
    <w:rsid w:val="00342A82"/>
    <w:rsid w:val="003478C7"/>
    <w:rsid w:val="00347DC0"/>
    <w:rsid w:val="00350B98"/>
    <w:rsid w:val="0035346E"/>
    <w:rsid w:val="00356896"/>
    <w:rsid w:val="00363938"/>
    <w:rsid w:val="00373539"/>
    <w:rsid w:val="00377760"/>
    <w:rsid w:val="00382352"/>
    <w:rsid w:val="0038778C"/>
    <w:rsid w:val="003910AC"/>
    <w:rsid w:val="0039466F"/>
    <w:rsid w:val="00396023"/>
    <w:rsid w:val="003A0A14"/>
    <w:rsid w:val="003A2966"/>
    <w:rsid w:val="003B5CAD"/>
    <w:rsid w:val="003C191C"/>
    <w:rsid w:val="003C33D0"/>
    <w:rsid w:val="003C60AA"/>
    <w:rsid w:val="003C7B74"/>
    <w:rsid w:val="003E2B89"/>
    <w:rsid w:val="003E4A07"/>
    <w:rsid w:val="003E5B42"/>
    <w:rsid w:val="003E71B0"/>
    <w:rsid w:val="003E73F4"/>
    <w:rsid w:val="00404EA9"/>
    <w:rsid w:val="00410514"/>
    <w:rsid w:val="004110FB"/>
    <w:rsid w:val="004111AC"/>
    <w:rsid w:val="00412101"/>
    <w:rsid w:val="00422DB5"/>
    <w:rsid w:val="0042316C"/>
    <w:rsid w:val="00424B84"/>
    <w:rsid w:val="00431482"/>
    <w:rsid w:val="004314A6"/>
    <w:rsid w:val="0043182C"/>
    <w:rsid w:val="004354AB"/>
    <w:rsid w:val="0043610B"/>
    <w:rsid w:val="0043664E"/>
    <w:rsid w:val="00436B0A"/>
    <w:rsid w:val="00437DAC"/>
    <w:rsid w:val="00443D5D"/>
    <w:rsid w:val="004524F9"/>
    <w:rsid w:val="00453052"/>
    <w:rsid w:val="004651CA"/>
    <w:rsid w:val="004742C2"/>
    <w:rsid w:val="00475148"/>
    <w:rsid w:val="00475AF7"/>
    <w:rsid w:val="0049182C"/>
    <w:rsid w:val="00491DEC"/>
    <w:rsid w:val="00493102"/>
    <w:rsid w:val="0049738A"/>
    <w:rsid w:val="004A36A3"/>
    <w:rsid w:val="004A4903"/>
    <w:rsid w:val="004A5D38"/>
    <w:rsid w:val="004B1988"/>
    <w:rsid w:val="004B45E6"/>
    <w:rsid w:val="004B7C5F"/>
    <w:rsid w:val="004C137F"/>
    <w:rsid w:val="004D0915"/>
    <w:rsid w:val="004D1909"/>
    <w:rsid w:val="004D57D0"/>
    <w:rsid w:val="004D7C21"/>
    <w:rsid w:val="004E15EB"/>
    <w:rsid w:val="004E268B"/>
    <w:rsid w:val="004E626F"/>
    <w:rsid w:val="004F391E"/>
    <w:rsid w:val="004F570C"/>
    <w:rsid w:val="004F632B"/>
    <w:rsid w:val="00505C06"/>
    <w:rsid w:val="005178D5"/>
    <w:rsid w:val="00521A02"/>
    <w:rsid w:val="00521D1A"/>
    <w:rsid w:val="00522EFC"/>
    <w:rsid w:val="0052416C"/>
    <w:rsid w:val="00532084"/>
    <w:rsid w:val="0053379E"/>
    <w:rsid w:val="0054292C"/>
    <w:rsid w:val="00542E4F"/>
    <w:rsid w:val="00543E46"/>
    <w:rsid w:val="005441E9"/>
    <w:rsid w:val="0054564A"/>
    <w:rsid w:val="00545C3C"/>
    <w:rsid w:val="00551E1C"/>
    <w:rsid w:val="00556FE3"/>
    <w:rsid w:val="005665E5"/>
    <w:rsid w:val="00567632"/>
    <w:rsid w:val="00573B83"/>
    <w:rsid w:val="005752D5"/>
    <w:rsid w:val="005821B8"/>
    <w:rsid w:val="0058257E"/>
    <w:rsid w:val="00591EEA"/>
    <w:rsid w:val="005A327C"/>
    <w:rsid w:val="005A3F09"/>
    <w:rsid w:val="005A7C9B"/>
    <w:rsid w:val="005B3CF3"/>
    <w:rsid w:val="005C1515"/>
    <w:rsid w:val="005C2835"/>
    <w:rsid w:val="005D06CD"/>
    <w:rsid w:val="005D2DD9"/>
    <w:rsid w:val="005D3A6D"/>
    <w:rsid w:val="005D507C"/>
    <w:rsid w:val="005D55BB"/>
    <w:rsid w:val="005D7393"/>
    <w:rsid w:val="005D7CAC"/>
    <w:rsid w:val="005E0D7F"/>
    <w:rsid w:val="005E19AF"/>
    <w:rsid w:val="005E2DE8"/>
    <w:rsid w:val="005E7282"/>
    <w:rsid w:val="005F6173"/>
    <w:rsid w:val="005F6B00"/>
    <w:rsid w:val="00600984"/>
    <w:rsid w:val="00600D84"/>
    <w:rsid w:val="00602B58"/>
    <w:rsid w:val="0061589A"/>
    <w:rsid w:val="00620319"/>
    <w:rsid w:val="00622C40"/>
    <w:rsid w:val="0063380B"/>
    <w:rsid w:val="00636C0F"/>
    <w:rsid w:val="00637553"/>
    <w:rsid w:val="00647C98"/>
    <w:rsid w:val="0065058E"/>
    <w:rsid w:val="00652AAD"/>
    <w:rsid w:val="00655068"/>
    <w:rsid w:val="00657198"/>
    <w:rsid w:val="006661AB"/>
    <w:rsid w:val="006662D6"/>
    <w:rsid w:val="00674526"/>
    <w:rsid w:val="006805CC"/>
    <w:rsid w:val="00680A23"/>
    <w:rsid w:val="0068490C"/>
    <w:rsid w:val="00690C0C"/>
    <w:rsid w:val="00691FEC"/>
    <w:rsid w:val="0069634C"/>
    <w:rsid w:val="00696F43"/>
    <w:rsid w:val="00697CE9"/>
    <w:rsid w:val="006A0E3E"/>
    <w:rsid w:val="006A344D"/>
    <w:rsid w:val="006A61A7"/>
    <w:rsid w:val="006B7BBC"/>
    <w:rsid w:val="006D7B16"/>
    <w:rsid w:val="006E3898"/>
    <w:rsid w:val="006E5A75"/>
    <w:rsid w:val="006F5D3B"/>
    <w:rsid w:val="00701663"/>
    <w:rsid w:val="00705A37"/>
    <w:rsid w:val="00716AC1"/>
    <w:rsid w:val="00725485"/>
    <w:rsid w:val="0072684A"/>
    <w:rsid w:val="00726F6F"/>
    <w:rsid w:val="00732D80"/>
    <w:rsid w:val="007526C4"/>
    <w:rsid w:val="007560BA"/>
    <w:rsid w:val="00761873"/>
    <w:rsid w:val="00764525"/>
    <w:rsid w:val="007709C7"/>
    <w:rsid w:val="00776075"/>
    <w:rsid w:val="00783F87"/>
    <w:rsid w:val="0079400B"/>
    <w:rsid w:val="00795C01"/>
    <w:rsid w:val="00796716"/>
    <w:rsid w:val="007A0FBA"/>
    <w:rsid w:val="007A32D7"/>
    <w:rsid w:val="007B04FF"/>
    <w:rsid w:val="007B0F5B"/>
    <w:rsid w:val="007B4710"/>
    <w:rsid w:val="007C39D1"/>
    <w:rsid w:val="007C3F56"/>
    <w:rsid w:val="007C47B1"/>
    <w:rsid w:val="007C5571"/>
    <w:rsid w:val="007C635E"/>
    <w:rsid w:val="007D3092"/>
    <w:rsid w:val="007D71CF"/>
    <w:rsid w:val="007D72FB"/>
    <w:rsid w:val="007D7609"/>
    <w:rsid w:val="007E29C4"/>
    <w:rsid w:val="007E5C1B"/>
    <w:rsid w:val="007E665B"/>
    <w:rsid w:val="007F0C1B"/>
    <w:rsid w:val="007F1A6F"/>
    <w:rsid w:val="007F534D"/>
    <w:rsid w:val="00804AFB"/>
    <w:rsid w:val="0082381C"/>
    <w:rsid w:val="00830812"/>
    <w:rsid w:val="00830F54"/>
    <w:rsid w:val="00833668"/>
    <w:rsid w:val="00834390"/>
    <w:rsid w:val="00837227"/>
    <w:rsid w:val="0084062C"/>
    <w:rsid w:val="00841395"/>
    <w:rsid w:val="00841CF9"/>
    <w:rsid w:val="00846E0F"/>
    <w:rsid w:val="008513F3"/>
    <w:rsid w:val="00852E33"/>
    <w:rsid w:val="008570F8"/>
    <w:rsid w:val="00863127"/>
    <w:rsid w:val="00867EC2"/>
    <w:rsid w:val="0088338B"/>
    <w:rsid w:val="008905B4"/>
    <w:rsid w:val="0089474E"/>
    <w:rsid w:val="008948A8"/>
    <w:rsid w:val="00894C03"/>
    <w:rsid w:val="008954CB"/>
    <w:rsid w:val="008966C4"/>
    <w:rsid w:val="008A4BD2"/>
    <w:rsid w:val="008A60DD"/>
    <w:rsid w:val="008A7CD8"/>
    <w:rsid w:val="008B3AC7"/>
    <w:rsid w:val="008C20BE"/>
    <w:rsid w:val="008C3536"/>
    <w:rsid w:val="008D1907"/>
    <w:rsid w:val="008E2E0D"/>
    <w:rsid w:val="008E6992"/>
    <w:rsid w:val="008E739B"/>
    <w:rsid w:val="009076ED"/>
    <w:rsid w:val="009112B5"/>
    <w:rsid w:val="00911696"/>
    <w:rsid w:val="00914E44"/>
    <w:rsid w:val="009153AC"/>
    <w:rsid w:val="009229FE"/>
    <w:rsid w:val="00932367"/>
    <w:rsid w:val="0093720E"/>
    <w:rsid w:val="00941626"/>
    <w:rsid w:val="009431DC"/>
    <w:rsid w:val="00946023"/>
    <w:rsid w:val="0095067B"/>
    <w:rsid w:val="009549B3"/>
    <w:rsid w:val="00955808"/>
    <w:rsid w:val="009639F7"/>
    <w:rsid w:val="009650AE"/>
    <w:rsid w:val="0096521A"/>
    <w:rsid w:val="00965910"/>
    <w:rsid w:val="00970CD9"/>
    <w:rsid w:val="00976652"/>
    <w:rsid w:val="00980ABF"/>
    <w:rsid w:val="00982E26"/>
    <w:rsid w:val="009855F2"/>
    <w:rsid w:val="009860B2"/>
    <w:rsid w:val="009937F2"/>
    <w:rsid w:val="009A0176"/>
    <w:rsid w:val="009A358B"/>
    <w:rsid w:val="009A7FDC"/>
    <w:rsid w:val="009B2A59"/>
    <w:rsid w:val="009B358A"/>
    <w:rsid w:val="009B5385"/>
    <w:rsid w:val="009B5A07"/>
    <w:rsid w:val="009B5A87"/>
    <w:rsid w:val="009C31FC"/>
    <w:rsid w:val="009D14FF"/>
    <w:rsid w:val="009F40C4"/>
    <w:rsid w:val="009F40F2"/>
    <w:rsid w:val="009F4D29"/>
    <w:rsid w:val="00A00062"/>
    <w:rsid w:val="00A02CE6"/>
    <w:rsid w:val="00A06965"/>
    <w:rsid w:val="00A07E3D"/>
    <w:rsid w:val="00A1010E"/>
    <w:rsid w:val="00A1231B"/>
    <w:rsid w:val="00A12584"/>
    <w:rsid w:val="00A16682"/>
    <w:rsid w:val="00A45C0A"/>
    <w:rsid w:val="00A576F9"/>
    <w:rsid w:val="00A60232"/>
    <w:rsid w:val="00A6596A"/>
    <w:rsid w:val="00A719F4"/>
    <w:rsid w:val="00A72113"/>
    <w:rsid w:val="00A75E53"/>
    <w:rsid w:val="00A8227C"/>
    <w:rsid w:val="00A831F1"/>
    <w:rsid w:val="00A87DE5"/>
    <w:rsid w:val="00A932E5"/>
    <w:rsid w:val="00A96C1E"/>
    <w:rsid w:val="00AA1428"/>
    <w:rsid w:val="00AA29B7"/>
    <w:rsid w:val="00AA74F2"/>
    <w:rsid w:val="00AB07BA"/>
    <w:rsid w:val="00AB5169"/>
    <w:rsid w:val="00AB7F2E"/>
    <w:rsid w:val="00AC1AF4"/>
    <w:rsid w:val="00AC3D59"/>
    <w:rsid w:val="00AD65C9"/>
    <w:rsid w:val="00AD6759"/>
    <w:rsid w:val="00AE17A4"/>
    <w:rsid w:val="00AE1ED2"/>
    <w:rsid w:val="00AE2390"/>
    <w:rsid w:val="00AE7F28"/>
    <w:rsid w:val="00AF17D8"/>
    <w:rsid w:val="00AF2237"/>
    <w:rsid w:val="00AF3A88"/>
    <w:rsid w:val="00B036F6"/>
    <w:rsid w:val="00B04C31"/>
    <w:rsid w:val="00B04D4D"/>
    <w:rsid w:val="00B129F5"/>
    <w:rsid w:val="00B15639"/>
    <w:rsid w:val="00B16226"/>
    <w:rsid w:val="00B242B8"/>
    <w:rsid w:val="00B25A06"/>
    <w:rsid w:val="00B30085"/>
    <w:rsid w:val="00B3041C"/>
    <w:rsid w:val="00B31D4E"/>
    <w:rsid w:val="00B34C8B"/>
    <w:rsid w:val="00B36358"/>
    <w:rsid w:val="00B37505"/>
    <w:rsid w:val="00B404E1"/>
    <w:rsid w:val="00B414EB"/>
    <w:rsid w:val="00B553BC"/>
    <w:rsid w:val="00B63A25"/>
    <w:rsid w:val="00B641AF"/>
    <w:rsid w:val="00B719D3"/>
    <w:rsid w:val="00B75F84"/>
    <w:rsid w:val="00B7658E"/>
    <w:rsid w:val="00B76ABF"/>
    <w:rsid w:val="00B84259"/>
    <w:rsid w:val="00B85340"/>
    <w:rsid w:val="00B96D7F"/>
    <w:rsid w:val="00BA2ED5"/>
    <w:rsid w:val="00BA53E7"/>
    <w:rsid w:val="00BA7226"/>
    <w:rsid w:val="00BA7B22"/>
    <w:rsid w:val="00BB0C10"/>
    <w:rsid w:val="00BB1389"/>
    <w:rsid w:val="00BB2770"/>
    <w:rsid w:val="00BB4182"/>
    <w:rsid w:val="00BB5382"/>
    <w:rsid w:val="00BC7383"/>
    <w:rsid w:val="00BD0D29"/>
    <w:rsid w:val="00BD5194"/>
    <w:rsid w:val="00BD5BDB"/>
    <w:rsid w:val="00BE0A88"/>
    <w:rsid w:val="00BE1536"/>
    <w:rsid w:val="00BE1D90"/>
    <w:rsid w:val="00BE26DD"/>
    <w:rsid w:val="00BF4419"/>
    <w:rsid w:val="00C01FFB"/>
    <w:rsid w:val="00C03207"/>
    <w:rsid w:val="00C03532"/>
    <w:rsid w:val="00C10476"/>
    <w:rsid w:val="00C1190B"/>
    <w:rsid w:val="00C151D9"/>
    <w:rsid w:val="00C224C7"/>
    <w:rsid w:val="00C25FBD"/>
    <w:rsid w:val="00C2718D"/>
    <w:rsid w:val="00C27C14"/>
    <w:rsid w:val="00C34A6C"/>
    <w:rsid w:val="00C35830"/>
    <w:rsid w:val="00C37F05"/>
    <w:rsid w:val="00C401AF"/>
    <w:rsid w:val="00C44580"/>
    <w:rsid w:val="00C45708"/>
    <w:rsid w:val="00C45F01"/>
    <w:rsid w:val="00C475F3"/>
    <w:rsid w:val="00C47CB4"/>
    <w:rsid w:val="00C531D3"/>
    <w:rsid w:val="00C533BA"/>
    <w:rsid w:val="00C54019"/>
    <w:rsid w:val="00C54739"/>
    <w:rsid w:val="00C631E9"/>
    <w:rsid w:val="00C726A2"/>
    <w:rsid w:val="00C75B8A"/>
    <w:rsid w:val="00C833F9"/>
    <w:rsid w:val="00C834F5"/>
    <w:rsid w:val="00C84306"/>
    <w:rsid w:val="00C91479"/>
    <w:rsid w:val="00C95ACC"/>
    <w:rsid w:val="00CA52DC"/>
    <w:rsid w:val="00CB6A16"/>
    <w:rsid w:val="00CC6DB6"/>
    <w:rsid w:val="00CD1F91"/>
    <w:rsid w:val="00CD76D6"/>
    <w:rsid w:val="00CE33F7"/>
    <w:rsid w:val="00CE5A10"/>
    <w:rsid w:val="00CF36CE"/>
    <w:rsid w:val="00CF45BE"/>
    <w:rsid w:val="00D07093"/>
    <w:rsid w:val="00D10939"/>
    <w:rsid w:val="00D111A5"/>
    <w:rsid w:val="00D20747"/>
    <w:rsid w:val="00D22F51"/>
    <w:rsid w:val="00D2447A"/>
    <w:rsid w:val="00D27814"/>
    <w:rsid w:val="00D3210B"/>
    <w:rsid w:val="00D32788"/>
    <w:rsid w:val="00D445C8"/>
    <w:rsid w:val="00D50552"/>
    <w:rsid w:val="00D53BA8"/>
    <w:rsid w:val="00D56A7D"/>
    <w:rsid w:val="00D579AB"/>
    <w:rsid w:val="00D7028E"/>
    <w:rsid w:val="00D7177F"/>
    <w:rsid w:val="00D71C0E"/>
    <w:rsid w:val="00D7402F"/>
    <w:rsid w:val="00D740DD"/>
    <w:rsid w:val="00D86F39"/>
    <w:rsid w:val="00D9153E"/>
    <w:rsid w:val="00D94AFA"/>
    <w:rsid w:val="00D9650D"/>
    <w:rsid w:val="00D97926"/>
    <w:rsid w:val="00DA4354"/>
    <w:rsid w:val="00DA72D1"/>
    <w:rsid w:val="00DB17BE"/>
    <w:rsid w:val="00DB3C73"/>
    <w:rsid w:val="00DC64AC"/>
    <w:rsid w:val="00DD06AF"/>
    <w:rsid w:val="00DD1703"/>
    <w:rsid w:val="00DD1709"/>
    <w:rsid w:val="00DD1743"/>
    <w:rsid w:val="00DD51AE"/>
    <w:rsid w:val="00DD57FF"/>
    <w:rsid w:val="00DE1889"/>
    <w:rsid w:val="00DE3A28"/>
    <w:rsid w:val="00DE7895"/>
    <w:rsid w:val="00DF0A43"/>
    <w:rsid w:val="00DF19BD"/>
    <w:rsid w:val="00DF32A9"/>
    <w:rsid w:val="00DF3C0B"/>
    <w:rsid w:val="00DF5555"/>
    <w:rsid w:val="00DF5B50"/>
    <w:rsid w:val="00DF5CE2"/>
    <w:rsid w:val="00DF5FC0"/>
    <w:rsid w:val="00E00717"/>
    <w:rsid w:val="00E0386C"/>
    <w:rsid w:val="00E05824"/>
    <w:rsid w:val="00E060DF"/>
    <w:rsid w:val="00E06720"/>
    <w:rsid w:val="00E109C0"/>
    <w:rsid w:val="00E1265D"/>
    <w:rsid w:val="00E21473"/>
    <w:rsid w:val="00E23D8D"/>
    <w:rsid w:val="00E3000B"/>
    <w:rsid w:val="00E347D4"/>
    <w:rsid w:val="00E37285"/>
    <w:rsid w:val="00E5207C"/>
    <w:rsid w:val="00E52A11"/>
    <w:rsid w:val="00E54CB7"/>
    <w:rsid w:val="00E566AA"/>
    <w:rsid w:val="00E62F89"/>
    <w:rsid w:val="00E659B1"/>
    <w:rsid w:val="00E71A2F"/>
    <w:rsid w:val="00E74A56"/>
    <w:rsid w:val="00E827F6"/>
    <w:rsid w:val="00E83E03"/>
    <w:rsid w:val="00E94ABD"/>
    <w:rsid w:val="00E96650"/>
    <w:rsid w:val="00EB19E6"/>
    <w:rsid w:val="00EB21C1"/>
    <w:rsid w:val="00EB39A8"/>
    <w:rsid w:val="00EB4861"/>
    <w:rsid w:val="00EC0B4E"/>
    <w:rsid w:val="00EC292C"/>
    <w:rsid w:val="00ED17C1"/>
    <w:rsid w:val="00ED36AF"/>
    <w:rsid w:val="00ED3FEB"/>
    <w:rsid w:val="00EE38C4"/>
    <w:rsid w:val="00EE683F"/>
    <w:rsid w:val="00EF0A01"/>
    <w:rsid w:val="00EF1C2B"/>
    <w:rsid w:val="00EF4E4B"/>
    <w:rsid w:val="00EF5B87"/>
    <w:rsid w:val="00EF6440"/>
    <w:rsid w:val="00F02CAA"/>
    <w:rsid w:val="00F048C8"/>
    <w:rsid w:val="00F22962"/>
    <w:rsid w:val="00F22DE2"/>
    <w:rsid w:val="00F35E0E"/>
    <w:rsid w:val="00F430BC"/>
    <w:rsid w:val="00F43FAD"/>
    <w:rsid w:val="00F449FA"/>
    <w:rsid w:val="00F51B72"/>
    <w:rsid w:val="00F67BE3"/>
    <w:rsid w:val="00F81367"/>
    <w:rsid w:val="00F81C02"/>
    <w:rsid w:val="00F86C15"/>
    <w:rsid w:val="00F973E3"/>
    <w:rsid w:val="00FA4E2B"/>
    <w:rsid w:val="00FC1815"/>
    <w:rsid w:val="00FC5AE2"/>
    <w:rsid w:val="00FD25E0"/>
    <w:rsid w:val="00FD4075"/>
    <w:rsid w:val="00FD4D39"/>
    <w:rsid w:val="00FE1C61"/>
    <w:rsid w:val="00FE231F"/>
    <w:rsid w:val="00FE607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00D70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47F5"/>
    <w:pPr>
      <w:spacing w:after="0" w:line="240" w:lineRule="auto"/>
    </w:pPr>
    <w:rPr>
      <w:rFonts w:eastAsia="Times New Roman" w:cs="Times New Roman"/>
      <w:szCs w:val="24"/>
      <w:lang w:eastAsia="ru-RU"/>
    </w:rPr>
  </w:style>
  <w:style w:type="paragraph" w:styleId="Heading1">
    <w:name w:val="heading 1"/>
    <w:basedOn w:val="Normal"/>
    <w:next w:val="Normal"/>
    <w:link w:val="Heading1Char"/>
    <w:qFormat/>
    <w:rsid w:val="005D7393"/>
    <w:pPr>
      <w:keepNext/>
      <w:jc w:val="center"/>
      <w:outlineLvl w:val="0"/>
    </w:pPr>
    <w:rPr>
      <w:b/>
      <w:caps/>
      <w:sz w:val="32"/>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047F5"/>
    <w:pPr>
      <w:tabs>
        <w:tab w:val="center" w:pos="4320"/>
        <w:tab w:val="right" w:pos="8640"/>
      </w:tabs>
    </w:pPr>
    <w:rPr>
      <w:lang w:val="x-none"/>
    </w:rPr>
  </w:style>
  <w:style w:type="character" w:customStyle="1" w:styleId="HeaderChar">
    <w:name w:val="Header Char"/>
    <w:basedOn w:val="DefaultParagraphFont"/>
    <w:link w:val="Header"/>
    <w:rsid w:val="003047F5"/>
    <w:rPr>
      <w:rFonts w:eastAsia="Times New Roman" w:cs="Times New Roman"/>
      <w:szCs w:val="24"/>
      <w:lang w:val="x-none" w:eastAsia="ru-RU"/>
    </w:rPr>
  </w:style>
  <w:style w:type="paragraph" w:styleId="BodyText2">
    <w:name w:val="Body Text 2"/>
    <w:basedOn w:val="Normal"/>
    <w:link w:val="BodyText2Char"/>
    <w:rsid w:val="003047F5"/>
    <w:pPr>
      <w:spacing w:after="120" w:line="480" w:lineRule="auto"/>
    </w:pPr>
    <w:rPr>
      <w:lang w:val="x-none"/>
    </w:rPr>
  </w:style>
  <w:style w:type="character" w:customStyle="1" w:styleId="BodyText2Char">
    <w:name w:val="Body Text 2 Char"/>
    <w:basedOn w:val="DefaultParagraphFont"/>
    <w:link w:val="BodyText2"/>
    <w:rsid w:val="003047F5"/>
    <w:rPr>
      <w:rFonts w:eastAsia="Times New Roman" w:cs="Times New Roman"/>
      <w:szCs w:val="24"/>
      <w:lang w:val="x-none" w:eastAsia="ru-RU"/>
    </w:rPr>
  </w:style>
  <w:style w:type="paragraph" w:styleId="Footer">
    <w:name w:val="footer"/>
    <w:basedOn w:val="Normal"/>
    <w:link w:val="FooterChar"/>
    <w:unhideWhenUsed/>
    <w:rsid w:val="003047F5"/>
    <w:pPr>
      <w:tabs>
        <w:tab w:val="center" w:pos="4153"/>
        <w:tab w:val="right" w:pos="8306"/>
      </w:tabs>
    </w:pPr>
  </w:style>
  <w:style w:type="character" w:customStyle="1" w:styleId="FooterChar">
    <w:name w:val="Footer Char"/>
    <w:basedOn w:val="DefaultParagraphFont"/>
    <w:link w:val="Footer"/>
    <w:rsid w:val="003047F5"/>
    <w:rPr>
      <w:rFonts w:eastAsia="Times New Roman" w:cs="Times New Roman"/>
      <w:szCs w:val="24"/>
      <w:lang w:eastAsia="ru-RU"/>
    </w:rPr>
  </w:style>
  <w:style w:type="character" w:styleId="CommentReference">
    <w:name w:val="annotation reference"/>
    <w:basedOn w:val="DefaultParagraphFont"/>
    <w:uiPriority w:val="99"/>
    <w:semiHidden/>
    <w:unhideWhenUsed/>
    <w:rsid w:val="00A6596A"/>
    <w:rPr>
      <w:sz w:val="16"/>
      <w:szCs w:val="16"/>
    </w:rPr>
  </w:style>
  <w:style w:type="paragraph" w:styleId="CommentText">
    <w:name w:val="annotation text"/>
    <w:basedOn w:val="Normal"/>
    <w:link w:val="CommentTextChar"/>
    <w:uiPriority w:val="99"/>
    <w:semiHidden/>
    <w:unhideWhenUsed/>
    <w:rsid w:val="00A6596A"/>
    <w:rPr>
      <w:sz w:val="20"/>
      <w:szCs w:val="20"/>
    </w:rPr>
  </w:style>
  <w:style w:type="character" w:customStyle="1" w:styleId="CommentTextChar">
    <w:name w:val="Comment Text Char"/>
    <w:basedOn w:val="DefaultParagraphFont"/>
    <w:link w:val="CommentText"/>
    <w:uiPriority w:val="99"/>
    <w:semiHidden/>
    <w:rsid w:val="00A6596A"/>
    <w:rPr>
      <w:rFonts w:eastAsia="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A6596A"/>
    <w:rPr>
      <w:b/>
      <w:bCs/>
    </w:rPr>
  </w:style>
  <w:style w:type="character" w:customStyle="1" w:styleId="CommentSubjectChar">
    <w:name w:val="Comment Subject Char"/>
    <w:basedOn w:val="CommentTextChar"/>
    <w:link w:val="CommentSubject"/>
    <w:uiPriority w:val="99"/>
    <w:semiHidden/>
    <w:rsid w:val="00A6596A"/>
    <w:rPr>
      <w:rFonts w:eastAsia="Times New Roman" w:cs="Times New Roman"/>
      <w:b/>
      <w:bCs/>
      <w:sz w:val="20"/>
      <w:szCs w:val="20"/>
      <w:lang w:eastAsia="ru-RU"/>
    </w:rPr>
  </w:style>
  <w:style w:type="paragraph" w:styleId="BalloonText">
    <w:name w:val="Balloon Text"/>
    <w:basedOn w:val="Normal"/>
    <w:link w:val="BalloonTextChar"/>
    <w:uiPriority w:val="99"/>
    <w:semiHidden/>
    <w:unhideWhenUsed/>
    <w:rsid w:val="00A6596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596A"/>
    <w:rPr>
      <w:rFonts w:ascii="Segoe UI" w:eastAsia="Times New Roman" w:hAnsi="Segoe UI" w:cs="Segoe UI"/>
      <w:sz w:val="18"/>
      <w:szCs w:val="18"/>
      <w:lang w:eastAsia="ru-RU"/>
    </w:rPr>
  </w:style>
  <w:style w:type="character" w:styleId="PageNumber">
    <w:name w:val="page number"/>
    <w:basedOn w:val="DefaultParagraphFont"/>
    <w:rsid w:val="00F43FAD"/>
  </w:style>
  <w:style w:type="paragraph" w:customStyle="1" w:styleId="ATpamattesksts">
    <w:name w:val="AT pamattesksts"/>
    <w:basedOn w:val="BodyText2"/>
    <w:link w:val="ATpamatteskstsChar"/>
    <w:qFormat/>
    <w:rsid w:val="00236E52"/>
    <w:pPr>
      <w:spacing w:after="0" w:line="276" w:lineRule="auto"/>
      <w:ind w:firstLine="567"/>
      <w:jc w:val="both"/>
    </w:pPr>
    <w:rPr>
      <w:lang w:val="lv-LV"/>
    </w:rPr>
  </w:style>
  <w:style w:type="character" w:customStyle="1" w:styleId="ATpamatteskstsChar">
    <w:name w:val="AT pamattesksts Char"/>
    <w:basedOn w:val="BodyText2Char"/>
    <w:link w:val="ATpamattesksts"/>
    <w:rsid w:val="00236E52"/>
    <w:rPr>
      <w:rFonts w:eastAsia="Times New Roman" w:cs="Times New Roman"/>
      <w:szCs w:val="24"/>
      <w:lang w:val="x-none" w:eastAsia="ru-RU"/>
    </w:rPr>
  </w:style>
  <w:style w:type="paragraph" w:customStyle="1" w:styleId="ATvirsraksts">
    <w:name w:val="AT virsraksts"/>
    <w:basedOn w:val="Normal"/>
    <w:link w:val="ATvirsrakstsChar"/>
    <w:qFormat/>
    <w:rsid w:val="00833668"/>
    <w:pPr>
      <w:spacing w:line="276" w:lineRule="auto"/>
      <w:jc w:val="center"/>
      <w:outlineLvl w:val="0"/>
    </w:pPr>
    <w:rPr>
      <w:b/>
    </w:rPr>
  </w:style>
  <w:style w:type="character" w:customStyle="1" w:styleId="ATvirsrakstsChar">
    <w:name w:val="AT virsraksts Char"/>
    <w:basedOn w:val="DefaultParagraphFont"/>
    <w:link w:val="ATvirsraksts"/>
    <w:rsid w:val="00833668"/>
    <w:rPr>
      <w:rFonts w:eastAsia="Times New Roman" w:cs="Times New Roman"/>
      <w:b/>
      <w:szCs w:val="24"/>
      <w:lang w:eastAsia="ru-RU"/>
    </w:rPr>
  </w:style>
  <w:style w:type="table" w:styleId="TableGrid">
    <w:name w:val="Table Grid"/>
    <w:basedOn w:val="TableNormal"/>
    <w:uiPriority w:val="39"/>
    <w:rsid w:val="006B7BBC"/>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52A11"/>
    <w:rPr>
      <w:color w:val="0000FF"/>
      <w:u w:val="single"/>
    </w:rPr>
  </w:style>
  <w:style w:type="character" w:styleId="Emphasis">
    <w:name w:val="Emphasis"/>
    <w:basedOn w:val="DefaultParagraphFont"/>
    <w:uiPriority w:val="20"/>
    <w:qFormat/>
    <w:rsid w:val="00D2447A"/>
    <w:rPr>
      <w:i/>
      <w:iCs/>
    </w:rPr>
  </w:style>
  <w:style w:type="character" w:customStyle="1" w:styleId="Heading1Char">
    <w:name w:val="Heading 1 Char"/>
    <w:basedOn w:val="DefaultParagraphFont"/>
    <w:link w:val="Heading1"/>
    <w:rsid w:val="005D7393"/>
    <w:rPr>
      <w:rFonts w:eastAsia="Times New Roman" w:cs="Times New Roman"/>
      <w:b/>
      <w:caps/>
      <w:sz w:val="32"/>
      <w:szCs w:val="28"/>
    </w:rPr>
  </w:style>
  <w:style w:type="paragraph" w:customStyle="1" w:styleId="tv213">
    <w:name w:val="tv213"/>
    <w:basedOn w:val="Normal"/>
    <w:rsid w:val="00BB1389"/>
    <w:pPr>
      <w:spacing w:before="100" w:beforeAutospacing="1" w:after="100" w:afterAutospacing="1"/>
    </w:pPr>
    <w:rPr>
      <w:lang w:eastAsia="lv-LV"/>
    </w:rPr>
  </w:style>
  <w:style w:type="character" w:styleId="Strong">
    <w:name w:val="Strong"/>
    <w:basedOn w:val="DefaultParagraphFont"/>
    <w:uiPriority w:val="22"/>
    <w:qFormat/>
    <w:rsid w:val="0019077B"/>
    <w:rPr>
      <w:b/>
      <w:bCs/>
    </w:rPr>
  </w:style>
  <w:style w:type="paragraph" w:styleId="NormalWeb">
    <w:name w:val="Normal (Web)"/>
    <w:basedOn w:val="Normal"/>
    <w:uiPriority w:val="99"/>
    <w:unhideWhenUsed/>
    <w:rsid w:val="00602B58"/>
    <w:pPr>
      <w:spacing w:before="100" w:beforeAutospacing="1" w:after="100" w:afterAutospacing="1"/>
    </w:pPr>
    <w:rPr>
      <w:lang w:eastAsia="lv-LV"/>
    </w:rPr>
  </w:style>
  <w:style w:type="paragraph" w:customStyle="1" w:styleId="labojumupamats">
    <w:name w:val="labojumu_pamats"/>
    <w:basedOn w:val="Normal"/>
    <w:rsid w:val="004A5D38"/>
    <w:pPr>
      <w:spacing w:before="100" w:beforeAutospacing="1" w:after="100" w:afterAutospacing="1"/>
    </w:pPr>
    <w:rPr>
      <w:lang w:eastAsia="lv-LV"/>
    </w:rPr>
  </w:style>
  <w:style w:type="paragraph" w:customStyle="1" w:styleId="rtejustify">
    <w:name w:val="rtejustify"/>
    <w:basedOn w:val="Normal"/>
    <w:rsid w:val="00DF5CE2"/>
    <w:pPr>
      <w:spacing w:before="100" w:beforeAutospacing="1" w:after="100" w:afterAutospacing="1"/>
    </w:pPr>
    <w:rPr>
      <w:lang w:eastAsia="lv-LV"/>
    </w:rPr>
  </w:style>
  <w:style w:type="paragraph" w:customStyle="1" w:styleId="c19centre">
    <w:name w:val="c19centre"/>
    <w:basedOn w:val="Normal"/>
    <w:rsid w:val="000F79F7"/>
    <w:pPr>
      <w:spacing w:before="100" w:beforeAutospacing="1" w:after="100" w:afterAutospacing="1"/>
    </w:pPr>
    <w:rPr>
      <w:lang w:eastAsia="lv-LV"/>
    </w:rPr>
  </w:style>
  <w:style w:type="paragraph" w:customStyle="1" w:styleId="c02alineaalta">
    <w:name w:val="c02alineaalta"/>
    <w:basedOn w:val="Normal"/>
    <w:rsid w:val="000F79F7"/>
    <w:pPr>
      <w:spacing w:before="100" w:beforeAutospacing="1" w:after="100" w:afterAutospacing="1"/>
    </w:pPr>
    <w:rPr>
      <w:lang w:eastAsia="lv-LV"/>
    </w:rPr>
  </w:style>
  <w:style w:type="paragraph" w:customStyle="1" w:styleId="Default">
    <w:name w:val="Default"/>
    <w:rsid w:val="005E0D7F"/>
    <w:pPr>
      <w:autoSpaceDE w:val="0"/>
      <w:autoSpaceDN w:val="0"/>
      <w:adjustRightInd w:val="0"/>
      <w:spacing w:after="0" w:line="240" w:lineRule="auto"/>
    </w:pPr>
    <w:rPr>
      <w:rFonts w:cs="Times New Roman"/>
      <w:color w:val="000000"/>
      <w:szCs w:val="24"/>
    </w:rPr>
  </w:style>
  <w:style w:type="paragraph" w:styleId="ListParagraph">
    <w:name w:val="List Paragraph"/>
    <w:basedOn w:val="Normal"/>
    <w:uiPriority w:val="34"/>
    <w:qFormat/>
    <w:rsid w:val="00334A25"/>
    <w:pPr>
      <w:ind w:left="720"/>
      <w:contextualSpacing/>
    </w:pPr>
  </w:style>
  <w:style w:type="character" w:styleId="UnresolvedMention">
    <w:name w:val="Unresolved Mention"/>
    <w:basedOn w:val="DefaultParagraphFont"/>
    <w:uiPriority w:val="99"/>
    <w:semiHidden/>
    <w:unhideWhenUsed/>
    <w:rsid w:val="00622C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195625">
      <w:bodyDiv w:val="1"/>
      <w:marLeft w:val="0"/>
      <w:marRight w:val="0"/>
      <w:marTop w:val="0"/>
      <w:marBottom w:val="0"/>
      <w:divBdr>
        <w:top w:val="none" w:sz="0" w:space="0" w:color="auto"/>
        <w:left w:val="none" w:sz="0" w:space="0" w:color="auto"/>
        <w:bottom w:val="none" w:sz="0" w:space="0" w:color="auto"/>
        <w:right w:val="none" w:sz="0" w:space="0" w:color="auto"/>
      </w:divBdr>
    </w:div>
    <w:div w:id="49546330">
      <w:bodyDiv w:val="1"/>
      <w:marLeft w:val="0"/>
      <w:marRight w:val="0"/>
      <w:marTop w:val="0"/>
      <w:marBottom w:val="0"/>
      <w:divBdr>
        <w:top w:val="none" w:sz="0" w:space="0" w:color="auto"/>
        <w:left w:val="none" w:sz="0" w:space="0" w:color="auto"/>
        <w:bottom w:val="none" w:sz="0" w:space="0" w:color="auto"/>
        <w:right w:val="none" w:sz="0" w:space="0" w:color="auto"/>
      </w:divBdr>
    </w:div>
    <w:div w:id="137764424">
      <w:bodyDiv w:val="1"/>
      <w:marLeft w:val="0"/>
      <w:marRight w:val="0"/>
      <w:marTop w:val="0"/>
      <w:marBottom w:val="0"/>
      <w:divBdr>
        <w:top w:val="none" w:sz="0" w:space="0" w:color="auto"/>
        <w:left w:val="none" w:sz="0" w:space="0" w:color="auto"/>
        <w:bottom w:val="none" w:sz="0" w:space="0" w:color="auto"/>
        <w:right w:val="none" w:sz="0" w:space="0" w:color="auto"/>
      </w:divBdr>
    </w:div>
    <w:div w:id="567035119">
      <w:bodyDiv w:val="1"/>
      <w:marLeft w:val="0"/>
      <w:marRight w:val="0"/>
      <w:marTop w:val="0"/>
      <w:marBottom w:val="0"/>
      <w:divBdr>
        <w:top w:val="none" w:sz="0" w:space="0" w:color="auto"/>
        <w:left w:val="none" w:sz="0" w:space="0" w:color="auto"/>
        <w:bottom w:val="none" w:sz="0" w:space="0" w:color="auto"/>
        <w:right w:val="none" w:sz="0" w:space="0" w:color="auto"/>
      </w:divBdr>
    </w:div>
    <w:div w:id="609971973">
      <w:bodyDiv w:val="1"/>
      <w:marLeft w:val="0"/>
      <w:marRight w:val="0"/>
      <w:marTop w:val="0"/>
      <w:marBottom w:val="0"/>
      <w:divBdr>
        <w:top w:val="none" w:sz="0" w:space="0" w:color="auto"/>
        <w:left w:val="none" w:sz="0" w:space="0" w:color="auto"/>
        <w:bottom w:val="none" w:sz="0" w:space="0" w:color="auto"/>
        <w:right w:val="none" w:sz="0" w:space="0" w:color="auto"/>
      </w:divBdr>
    </w:div>
    <w:div w:id="750080955">
      <w:bodyDiv w:val="1"/>
      <w:marLeft w:val="0"/>
      <w:marRight w:val="0"/>
      <w:marTop w:val="0"/>
      <w:marBottom w:val="0"/>
      <w:divBdr>
        <w:top w:val="none" w:sz="0" w:space="0" w:color="auto"/>
        <w:left w:val="none" w:sz="0" w:space="0" w:color="auto"/>
        <w:bottom w:val="none" w:sz="0" w:space="0" w:color="auto"/>
        <w:right w:val="none" w:sz="0" w:space="0" w:color="auto"/>
      </w:divBdr>
    </w:div>
    <w:div w:id="831918718">
      <w:bodyDiv w:val="1"/>
      <w:marLeft w:val="0"/>
      <w:marRight w:val="0"/>
      <w:marTop w:val="0"/>
      <w:marBottom w:val="0"/>
      <w:divBdr>
        <w:top w:val="none" w:sz="0" w:space="0" w:color="auto"/>
        <w:left w:val="none" w:sz="0" w:space="0" w:color="auto"/>
        <w:bottom w:val="none" w:sz="0" w:space="0" w:color="auto"/>
        <w:right w:val="none" w:sz="0" w:space="0" w:color="auto"/>
      </w:divBdr>
    </w:div>
    <w:div w:id="920870748">
      <w:bodyDiv w:val="1"/>
      <w:marLeft w:val="0"/>
      <w:marRight w:val="0"/>
      <w:marTop w:val="0"/>
      <w:marBottom w:val="0"/>
      <w:divBdr>
        <w:top w:val="none" w:sz="0" w:space="0" w:color="auto"/>
        <w:left w:val="none" w:sz="0" w:space="0" w:color="auto"/>
        <w:bottom w:val="none" w:sz="0" w:space="0" w:color="auto"/>
        <w:right w:val="none" w:sz="0" w:space="0" w:color="auto"/>
      </w:divBdr>
    </w:div>
    <w:div w:id="1043561911">
      <w:bodyDiv w:val="1"/>
      <w:marLeft w:val="0"/>
      <w:marRight w:val="0"/>
      <w:marTop w:val="0"/>
      <w:marBottom w:val="0"/>
      <w:divBdr>
        <w:top w:val="none" w:sz="0" w:space="0" w:color="auto"/>
        <w:left w:val="none" w:sz="0" w:space="0" w:color="auto"/>
        <w:bottom w:val="none" w:sz="0" w:space="0" w:color="auto"/>
        <w:right w:val="none" w:sz="0" w:space="0" w:color="auto"/>
      </w:divBdr>
      <w:divsChild>
        <w:div w:id="962225842">
          <w:marLeft w:val="0"/>
          <w:marRight w:val="0"/>
          <w:marTop w:val="0"/>
          <w:marBottom w:val="0"/>
          <w:divBdr>
            <w:top w:val="none" w:sz="0" w:space="0" w:color="auto"/>
            <w:left w:val="none" w:sz="0" w:space="0" w:color="auto"/>
            <w:bottom w:val="none" w:sz="0" w:space="0" w:color="auto"/>
            <w:right w:val="none" w:sz="0" w:space="0" w:color="auto"/>
          </w:divBdr>
        </w:div>
        <w:div w:id="1846095039">
          <w:marLeft w:val="0"/>
          <w:marRight w:val="0"/>
          <w:marTop w:val="0"/>
          <w:marBottom w:val="0"/>
          <w:divBdr>
            <w:top w:val="none" w:sz="0" w:space="0" w:color="auto"/>
            <w:left w:val="none" w:sz="0" w:space="0" w:color="auto"/>
            <w:bottom w:val="none" w:sz="0" w:space="0" w:color="auto"/>
            <w:right w:val="none" w:sz="0" w:space="0" w:color="auto"/>
          </w:divBdr>
        </w:div>
      </w:divsChild>
    </w:div>
    <w:div w:id="1094739728">
      <w:bodyDiv w:val="1"/>
      <w:marLeft w:val="0"/>
      <w:marRight w:val="0"/>
      <w:marTop w:val="0"/>
      <w:marBottom w:val="0"/>
      <w:divBdr>
        <w:top w:val="none" w:sz="0" w:space="0" w:color="auto"/>
        <w:left w:val="none" w:sz="0" w:space="0" w:color="auto"/>
        <w:bottom w:val="none" w:sz="0" w:space="0" w:color="auto"/>
        <w:right w:val="none" w:sz="0" w:space="0" w:color="auto"/>
      </w:divBdr>
    </w:div>
    <w:div w:id="1120221663">
      <w:bodyDiv w:val="1"/>
      <w:marLeft w:val="0"/>
      <w:marRight w:val="0"/>
      <w:marTop w:val="0"/>
      <w:marBottom w:val="0"/>
      <w:divBdr>
        <w:top w:val="none" w:sz="0" w:space="0" w:color="auto"/>
        <w:left w:val="none" w:sz="0" w:space="0" w:color="auto"/>
        <w:bottom w:val="none" w:sz="0" w:space="0" w:color="auto"/>
        <w:right w:val="none" w:sz="0" w:space="0" w:color="auto"/>
      </w:divBdr>
    </w:div>
    <w:div w:id="1240751023">
      <w:bodyDiv w:val="1"/>
      <w:marLeft w:val="0"/>
      <w:marRight w:val="0"/>
      <w:marTop w:val="0"/>
      <w:marBottom w:val="0"/>
      <w:divBdr>
        <w:top w:val="none" w:sz="0" w:space="0" w:color="auto"/>
        <w:left w:val="none" w:sz="0" w:space="0" w:color="auto"/>
        <w:bottom w:val="none" w:sz="0" w:space="0" w:color="auto"/>
        <w:right w:val="none" w:sz="0" w:space="0" w:color="auto"/>
      </w:divBdr>
    </w:div>
    <w:div w:id="1324091798">
      <w:bodyDiv w:val="1"/>
      <w:marLeft w:val="0"/>
      <w:marRight w:val="0"/>
      <w:marTop w:val="0"/>
      <w:marBottom w:val="0"/>
      <w:divBdr>
        <w:top w:val="none" w:sz="0" w:space="0" w:color="auto"/>
        <w:left w:val="none" w:sz="0" w:space="0" w:color="auto"/>
        <w:bottom w:val="none" w:sz="0" w:space="0" w:color="auto"/>
        <w:right w:val="none" w:sz="0" w:space="0" w:color="auto"/>
      </w:divBdr>
    </w:div>
    <w:div w:id="1463036907">
      <w:bodyDiv w:val="1"/>
      <w:marLeft w:val="0"/>
      <w:marRight w:val="0"/>
      <w:marTop w:val="0"/>
      <w:marBottom w:val="0"/>
      <w:divBdr>
        <w:top w:val="none" w:sz="0" w:space="0" w:color="auto"/>
        <w:left w:val="none" w:sz="0" w:space="0" w:color="auto"/>
        <w:bottom w:val="none" w:sz="0" w:space="0" w:color="auto"/>
        <w:right w:val="none" w:sz="0" w:space="0" w:color="auto"/>
      </w:divBdr>
    </w:div>
    <w:div w:id="1556426660">
      <w:bodyDiv w:val="1"/>
      <w:marLeft w:val="0"/>
      <w:marRight w:val="0"/>
      <w:marTop w:val="0"/>
      <w:marBottom w:val="0"/>
      <w:divBdr>
        <w:top w:val="none" w:sz="0" w:space="0" w:color="auto"/>
        <w:left w:val="none" w:sz="0" w:space="0" w:color="auto"/>
        <w:bottom w:val="none" w:sz="0" w:space="0" w:color="auto"/>
        <w:right w:val="none" w:sz="0" w:space="0" w:color="auto"/>
      </w:divBdr>
    </w:div>
    <w:div w:id="1751998185">
      <w:bodyDiv w:val="1"/>
      <w:marLeft w:val="0"/>
      <w:marRight w:val="0"/>
      <w:marTop w:val="0"/>
      <w:marBottom w:val="0"/>
      <w:divBdr>
        <w:top w:val="none" w:sz="0" w:space="0" w:color="auto"/>
        <w:left w:val="none" w:sz="0" w:space="0" w:color="auto"/>
        <w:bottom w:val="none" w:sz="0" w:space="0" w:color="auto"/>
        <w:right w:val="none" w:sz="0" w:space="0" w:color="auto"/>
      </w:divBdr>
    </w:div>
    <w:div w:id="1766920788">
      <w:bodyDiv w:val="1"/>
      <w:marLeft w:val="0"/>
      <w:marRight w:val="0"/>
      <w:marTop w:val="0"/>
      <w:marBottom w:val="0"/>
      <w:divBdr>
        <w:top w:val="none" w:sz="0" w:space="0" w:color="auto"/>
        <w:left w:val="none" w:sz="0" w:space="0" w:color="auto"/>
        <w:bottom w:val="none" w:sz="0" w:space="0" w:color="auto"/>
        <w:right w:val="none" w:sz="0" w:space="0" w:color="auto"/>
      </w:divBdr>
    </w:div>
    <w:div w:id="1883907621">
      <w:bodyDiv w:val="1"/>
      <w:marLeft w:val="0"/>
      <w:marRight w:val="0"/>
      <w:marTop w:val="0"/>
      <w:marBottom w:val="0"/>
      <w:divBdr>
        <w:top w:val="none" w:sz="0" w:space="0" w:color="auto"/>
        <w:left w:val="none" w:sz="0" w:space="0" w:color="auto"/>
        <w:bottom w:val="none" w:sz="0" w:space="0" w:color="auto"/>
        <w:right w:val="none" w:sz="0" w:space="0" w:color="auto"/>
      </w:divBdr>
    </w:div>
    <w:div w:id="1892497194">
      <w:bodyDiv w:val="1"/>
      <w:marLeft w:val="0"/>
      <w:marRight w:val="0"/>
      <w:marTop w:val="0"/>
      <w:marBottom w:val="0"/>
      <w:divBdr>
        <w:top w:val="none" w:sz="0" w:space="0" w:color="auto"/>
        <w:left w:val="none" w:sz="0" w:space="0" w:color="auto"/>
        <w:bottom w:val="none" w:sz="0" w:space="0" w:color="auto"/>
        <w:right w:val="none" w:sz="0" w:space="0" w:color="auto"/>
      </w:divBdr>
    </w:div>
    <w:div w:id="1939823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manas.tiesas.lv/eTiesasMvc/eclinolemumi/ECLI:LV:AT:2019:1105.A420349313.2.S"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92A006-C0AE-4236-BBB6-83AAAE0473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9723</Words>
  <Characters>5543</Characters>
  <Application>Microsoft Office Word</Application>
  <DocSecurity>0</DocSecurity>
  <Lines>46</Lines>
  <Paragraphs>30</Paragraphs>
  <ScaleCrop>false</ScaleCrop>
  <Company/>
  <LinksUpToDate>false</LinksUpToDate>
  <CharactersWithSpaces>15236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2019-11-22T10:48:00Z</dcterms:created>
  <dcterms:modified xsi:type="dcterms:W3CDTF">2019-11-22T10:50:00Z</dcterms:modified>
</cp:coreProperties>
</file>