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D17" w:rsidRPr="004B6881" w:rsidRDefault="004B6881" w:rsidP="004B6881">
      <w:pPr>
        <w:spacing w:line="276" w:lineRule="auto"/>
        <w:jc w:val="both"/>
        <w:rPr>
          <w:rFonts w:eastAsia="Calibri" w:cs="Arial"/>
          <w:b/>
          <w:bCs/>
          <w:szCs w:val="22"/>
        </w:rPr>
      </w:pPr>
      <w:r w:rsidRPr="004B6881">
        <w:rPr>
          <w:b/>
          <w:bCs/>
        </w:rPr>
        <w:t>Izvairīšanās no nodokļu un tiem pielīdzināto maksājumu nomaksas; Apsūdzības un apsūdzības runas saturs</w:t>
      </w:r>
    </w:p>
    <w:p w:rsidR="009F27E9" w:rsidRPr="009F27E9" w:rsidRDefault="009F27E9" w:rsidP="009F27E9">
      <w:pPr>
        <w:spacing w:line="276" w:lineRule="auto"/>
        <w:jc w:val="center"/>
        <w:rPr>
          <w:rFonts w:eastAsia="Calibri" w:cs="Arial"/>
        </w:rPr>
      </w:pPr>
    </w:p>
    <w:p w:rsidR="000F6694" w:rsidRPr="004B6881" w:rsidRDefault="009F27E9" w:rsidP="000F6694">
      <w:pPr>
        <w:spacing w:line="276" w:lineRule="auto"/>
        <w:jc w:val="center"/>
        <w:rPr>
          <w:rFonts w:eastAsia="Calibri"/>
          <w:b/>
        </w:rPr>
      </w:pPr>
      <w:r w:rsidRPr="004B6881">
        <w:rPr>
          <w:rFonts w:eastAsia="Calibri"/>
          <w:b/>
        </w:rPr>
        <w:t>Latvijas Republikas Senāt</w:t>
      </w:r>
      <w:r w:rsidR="000F6694" w:rsidRPr="004B6881">
        <w:rPr>
          <w:rFonts w:eastAsia="Calibri"/>
          <w:b/>
        </w:rPr>
        <w:t>a</w:t>
      </w:r>
    </w:p>
    <w:p w:rsidR="000F6694" w:rsidRPr="004B6881" w:rsidRDefault="000F6694" w:rsidP="000F6694">
      <w:pPr>
        <w:spacing w:line="276" w:lineRule="auto"/>
        <w:jc w:val="center"/>
        <w:rPr>
          <w:rFonts w:eastAsia="Calibri"/>
          <w:b/>
        </w:rPr>
      </w:pPr>
      <w:r w:rsidRPr="004B6881">
        <w:rPr>
          <w:rFonts w:eastAsia="Calibri"/>
          <w:b/>
        </w:rPr>
        <w:t>Krimināllietu departamenta</w:t>
      </w:r>
    </w:p>
    <w:p w:rsidR="009F27E9" w:rsidRPr="004B6881" w:rsidRDefault="000F6694" w:rsidP="000F6694">
      <w:pPr>
        <w:spacing w:line="276" w:lineRule="auto"/>
        <w:jc w:val="center"/>
        <w:rPr>
          <w:rFonts w:eastAsia="Calibri"/>
          <w:b/>
        </w:rPr>
      </w:pPr>
      <w:r w:rsidRPr="004B6881">
        <w:rPr>
          <w:rFonts w:eastAsia="Calibri"/>
          <w:b/>
        </w:rPr>
        <w:t>2019.gada 31.oktobra</w:t>
      </w:r>
    </w:p>
    <w:p w:rsidR="009F27E9" w:rsidRPr="004B6881" w:rsidRDefault="009F27E9" w:rsidP="000F6694">
      <w:pPr>
        <w:spacing w:line="276" w:lineRule="auto"/>
        <w:jc w:val="center"/>
        <w:rPr>
          <w:rFonts w:eastAsia="Calibri"/>
          <w:b/>
        </w:rPr>
      </w:pPr>
      <w:r w:rsidRPr="004B6881">
        <w:rPr>
          <w:rFonts w:eastAsia="Calibri"/>
          <w:b/>
        </w:rPr>
        <w:t>LĒMUMS</w:t>
      </w:r>
    </w:p>
    <w:p w:rsidR="009F27E9" w:rsidRPr="004B6881" w:rsidRDefault="000F6694" w:rsidP="000F6694">
      <w:pPr>
        <w:spacing w:line="276" w:lineRule="auto"/>
        <w:jc w:val="center"/>
        <w:rPr>
          <w:rFonts w:eastAsia="Calibri"/>
          <w:b/>
        </w:rPr>
      </w:pPr>
      <w:r w:rsidRPr="004B6881">
        <w:rPr>
          <w:rFonts w:eastAsia="Calibri"/>
          <w:b/>
        </w:rPr>
        <w:t>Lieta Nr. 15830020813, SKK</w:t>
      </w:r>
      <w:r w:rsidR="006E33A4">
        <w:rPr>
          <w:rFonts w:eastAsia="Calibri"/>
          <w:b/>
        </w:rPr>
        <w:t>-</w:t>
      </w:r>
      <w:bookmarkStart w:id="0" w:name="_GoBack"/>
      <w:bookmarkEnd w:id="0"/>
      <w:r w:rsidRPr="004B6881">
        <w:rPr>
          <w:rFonts w:eastAsia="Calibri"/>
          <w:b/>
        </w:rPr>
        <w:t>373/2019</w:t>
      </w:r>
    </w:p>
    <w:p w:rsidR="000F6694" w:rsidRPr="004B6881" w:rsidRDefault="006E33A4" w:rsidP="000F6694">
      <w:pPr>
        <w:spacing w:line="276" w:lineRule="auto"/>
        <w:jc w:val="center"/>
        <w:rPr>
          <w:rFonts w:eastAsia="Calibri"/>
        </w:rPr>
      </w:pPr>
      <w:hyperlink r:id="rId8" w:history="1">
        <w:r w:rsidR="004B6881" w:rsidRPr="004B6881">
          <w:rPr>
            <w:rStyle w:val="Hyperlink"/>
            <w:shd w:val="clear" w:color="auto" w:fill="FFFFFF"/>
          </w:rPr>
          <w:t>ECLI:LV:AT:2019:1031.15830020813.4.L</w:t>
        </w:r>
      </w:hyperlink>
    </w:p>
    <w:p w:rsidR="009F27E9" w:rsidRPr="009F27E9" w:rsidRDefault="009F27E9" w:rsidP="009F27E9">
      <w:pPr>
        <w:spacing w:line="276" w:lineRule="auto"/>
        <w:jc w:val="center"/>
        <w:rPr>
          <w:rFonts w:eastAsia="Calibri" w:cs="Arial"/>
          <w:szCs w:val="22"/>
        </w:rPr>
      </w:pPr>
    </w:p>
    <w:p w:rsidR="009F27E9" w:rsidRPr="009F27E9" w:rsidRDefault="009F27E9" w:rsidP="009F27E9">
      <w:pPr>
        <w:spacing w:line="276" w:lineRule="auto"/>
        <w:ind w:firstLine="720"/>
        <w:jc w:val="both"/>
        <w:rPr>
          <w:rFonts w:eastAsia="Calibri" w:cs="Arial"/>
          <w:szCs w:val="22"/>
        </w:rPr>
      </w:pPr>
      <w:r w:rsidRPr="009F27E9">
        <w:rPr>
          <w:rFonts w:eastAsia="Calibri" w:cs="Arial"/>
          <w:szCs w:val="22"/>
        </w:rPr>
        <w:t xml:space="preserve">Tiesa šādā sastāvā: senatori Artūrs Freibergs, Aija Branta, </w:t>
      </w:r>
      <w:r w:rsidR="007B3519">
        <w:rPr>
          <w:rFonts w:eastAsia="Calibri" w:cs="Arial"/>
          <w:szCs w:val="22"/>
        </w:rPr>
        <w:t>Aivars Uminskis</w:t>
      </w:r>
      <w:r w:rsidR="00517288">
        <w:rPr>
          <w:rFonts w:eastAsia="Calibri" w:cs="Arial"/>
          <w:szCs w:val="22"/>
        </w:rPr>
        <w:t>,</w:t>
      </w:r>
    </w:p>
    <w:p w:rsidR="009F27E9" w:rsidRPr="009F27E9" w:rsidRDefault="009F27E9" w:rsidP="009F27E9">
      <w:pPr>
        <w:suppressAutoHyphens/>
        <w:spacing w:line="276" w:lineRule="auto"/>
        <w:ind w:firstLine="720"/>
        <w:jc w:val="both"/>
        <w:rPr>
          <w:rFonts w:eastAsia="Calibri" w:cs="Arial"/>
          <w:szCs w:val="22"/>
        </w:rPr>
      </w:pPr>
    </w:p>
    <w:p w:rsidR="009F27E9" w:rsidRPr="009F27E9" w:rsidRDefault="009F27E9" w:rsidP="00D93C19">
      <w:pPr>
        <w:autoSpaceDE w:val="0"/>
        <w:autoSpaceDN w:val="0"/>
        <w:adjustRightInd w:val="0"/>
        <w:spacing w:line="276" w:lineRule="auto"/>
        <w:ind w:firstLine="720"/>
        <w:jc w:val="both"/>
        <w:rPr>
          <w:rFonts w:eastAsia="Calibri" w:cs="Arial"/>
          <w:szCs w:val="22"/>
        </w:rPr>
      </w:pPr>
      <w:r w:rsidRPr="009F27E9">
        <w:rPr>
          <w:rFonts w:eastAsia="Calibri"/>
        </w:rPr>
        <w:t>izskatīja rakstveida procesā krimināllietu sakarā ar</w:t>
      </w:r>
      <w:r w:rsidRPr="009F27E9">
        <w:rPr>
          <w:rFonts w:eastAsia="Calibri" w:cs="Arial"/>
          <w:szCs w:val="22"/>
        </w:rPr>
        <w:t xml:space="preserve"> </w:t>
      </w:r>
      <w:bookmarkStart w:id="1" w:name="_Hlk12979751"/>
      <w:r w:rsidR="00D93C19">
        <w:rPr>
          <w:rFonts w:eastAsia="Calibri" w:cs="Arial"/>
          <w:szCs w:val="22"/>
        </w:rPr>
        <w:t>Organizētās noziedzības un citu nozaru specializētās prokuratūras prokurora p</w:t>
      </w:r>
      <w:r w:rsidR="009323A3">
        <w:rPr>
          <w:rFonts w:eastAsia="Calibri" w:cs="Arial"/>
          <w:szCs w:val="22"/>
        </w:rPr>
        <w:t>ienākumu izpildītāja</w:t>
      </w:r>
      <w:r w:rsidR="006132FF">
        <w:rPr>
          <w:rFonts w:eastAsia="Calibri" w:cs="Arial"/>
          <w:szCs w:val="22"/>
        </w:rPr>
        <w:t xml:space="preserve"> Arta </w:t>
      </w:r>
      <w:r w:rsidR="00D93C19">
        <w:rPr>
          <w:rFonts w:eastAsia="Calibri" w:cs="Arial"/>
          <w:szCs w:val="22"/>
        </w:rPr>
        <w:t xml:space="preserve">Kļaviņa kasācijas protestu un cietušā Valsts ieņēmumu dienesta </w:t>
      </w:r>
      <w:r w:rsidRPr="009F27E9">
        <w:rPr>
          <w:rFonts w:eastAsia="Calibri" w:cs="Arial"/>
          <w:szCs w:val="22"/>
        </w:rPr>
        <w:t>kasācijas sūdzīb</w:t>
      </w:r>
      <w:r w:rsidR="00D93C19">
        <w:rPr>
          <w:rFonts w:eastAsia="Calibri" w:cs="Arial"/>
          <w:szCs w:val="22"/>
        </w:rPr>
        <w:t>u</w:t>
      </w:r>
      <w:r w:rsidRPr="009F27E9">
        <w:rPr>
          <w:rFonts w:eastAsia="Calibri" w:cs="Arial"/>
          <w:szCs w:val="22"/>
        </w:rPr>
        <w:t xml:space="preserve"> par </w:t>
      </w:r>
      <w:r w:rsidR="00D93C19">
        <w:rPr>
          <w:rFonts w:eastAsia="Calibri" w:cs="Arial"/>
          <w:szCs w:val="22"/>
        </w:rPr>
        <w:t>Rīgas</w:t>
      </w:r>
      <w:r w:rsidRPr="009F27E9">
        <w:rPr>
          <w:rFonts w:eastAsia="Calibri" w:cs="Arial"/>
          <w:szCs w:val="22"/>
        </w:rPr>
        <w:t xml:space="preserve"> apgabaltiesas 201</w:t>
      </w:r>
      <w:r w:rsidR="00847D17">
        <w:rPr>
          <w:rFonts w:eastAsia="Calibri" w:cs="Arial"/>
          <w:szCs w:val="22"/>
        </w:rPr>
        <w:t>9</w:t>
      </w:r>
      <w:r w:rsidR="00792BD8">
        <w:rPr>
          <w:rFonts w:eastAsia="Calibri" w:cs="Arial"/>
          <w:szCs w:val="22"/>
        </w:rPr>
        <w:t>.</w:t>
      </w:r>
      <w:r w:rsidRPr="009F27E9">
        <w:rPr>
          <w:rFonts w:eastAsia="Calibri" w:cs="Arial"/>
          <w:szCs w:val="22"/>
        </w:rPr>
        <w:t xml:space="preserve">gada </w:t>
      </w:r>
      <w:r w:rsidR="00D93C19">
        <w:rPr>
          <w:rFonts w:eastAsia="Calibri" w:cs="Arial"/>
          <w:szCs w:val="22"/>
        </w:rPr>
        <w:t>5.februāra spriedumu</w:t>
      </w:r>
      <w:r w:rsidRPr="009F27E9">
        <w:rPr>
          <w:rFonts w:eastAsia="Calibri" w:cs="Arial"/>
          <w:szCs w:val="22"/>
        </w:rPr>
        <w:t>.</w:t>
      </w:r>
      <w:bookmarkEnd w:id="1"/>
    </w:p>
    <w:p w:rsidR="009F27E9" w:rsidRPr="009F27E9" w:rsidRDefault="009F27E9" w:rsidP="00847D17">
      <w:pPr>
        <w:spacing w:line="276" w:lineRule="auto"/>
        <w:jc w:val="both"/>
      </w:pPr>
    </w:p>
    <w:p w:rsidR="009F27E9" w:rsidRPr="009F27E9" w:rsidRDefault="009F27E9" w:rsidP="00847D17">
      <w:pPr>
        <w:spacing w:line="276" w:lineRule="auto"/>
        <w:jc w:val="center"/>
        <w:rPr>
          <w:rFonts w:eastAsia="Calibri" w:cs="Arial"/>
          <w:b/>
          <w:szCs w:val="22"/>
        </w:rPr>
      </w:pPr>
      <w:r w:rsidRPr="009F27E9">
        <w:rPr>
          <w:rFonts w:eastAsia="Calibri" w:cs="Arial"/>
          <w:b/>
          <w:szCs w:val="22"/>
        </w:rPr>
        <w:t>Aprakstošā daļa</w:t>
      </w:r>
    </w:p>
    <w:p w:rsidR="009F27E9" w:rsidRDefault="009F27E9" w:rsidP="00847D17">
      <w:pPr>
        <w:spacing w:line="276" w:lineRule="auto"/>
        <w:jc w:val="both"/>
        <w:rPr>
          <w:rFonts w:eastAsia="Calibri" w:cs="Arial"/>
        </w:rPr>
      </w:pPr>
    </w:p>
    <w:p w:rsidR="00847D17" w:rsidRPr="00847D17" w:rsidRDefault="00847D17" w:rsidP="00847D17">
      <w:pPr>
        <w:spacing w:line="276" w:lineRule="auto"/>
        <w:ind w:firstLine="720"/>
        <w:jc w:val="both"/>
        <w:rPr>
          <w:rFonts w:eastAsia="Calibri"/>
        </w:rPr>
      </w:pPr>
      <w:r w:rsidRPr="00847D17">
        <w:rPr>
          <w:rFonts w:eastAsia="Calibri"/>
        </w:rPr>
        <w:t xml:space="preserve">[1] Ar </w:t>
      </w:r>
      <w:r w:rsidR="00030051">
        <w:rPr>
          <w:rFonts w:eastAsia="Calibri"/>
        </w:rPr>
        <w:t xml:space="preserve">Rīgas pilsētas Pārdaugavas </w:t>
      </w:r>
      <w:r w:rsidRPr="00847D17">
        <w:rPr>
          <w:rFonts w:eastAsia="Calibri"/>
        </w:rPr>
        <w:t xml:space="preserve">tiesas 2017.gada </w:t>
      </w:r>
      <w:r w:rsidR="00030051">
        <w:rPr>
          <w:rFonts w:eastAsia="Calibri"/>
        </w:rPr>
        <w:t>21.novembra</w:t>
      </w:r>
      <w:r w:rsidRPr="00847D17">
        <w:rPr>
          <w:rFonts w:eastAsia="Calibri"/>
        </w:rPr>
        <w:t xml:space="preserve"> spriedumu</w:t>
      </w:r>
    </w:p>
    <w:p w:rsidR="00847D17" w:rsidRPr="00847D17" w:rsidRDefault="004B6881" w:rsidP="00847D17">
      <w:pPr>
        <w:spacing w:line="276" w:lineRule="auto"/>
        <w:ind w:firstLine="720"/>
        <w:jc w:val="both"/>
        <w:rPr>
          <w:rFonts w:eastAsia="Calibri"/>
        </w:rPr>
      </w:pPr>
      <w:r>
        <w:rPr>
          <w:rFonts w:eastAsia="Calibri"/>
        </w:rPr>
        <w:t>[pers. A]</w:t>
      </w:r>
      <w:r w:rsidR="00847D17" w:rsidRPr="00847D17">
        <w:rPr>
          <w:rFonts w:eastAsia="Calibri"/>
        </w:rPr>
        <w:t xml:space="preserve">, personas kods </w:t>
      </w:r>
      <w:r>
        <w:rPr>
          <w:rFonts w:eastAsia="Calibri"/>
        </w:rPr>
        <w:t>[..]</w:t>
      </w:r>
      <w:r w:rsidR="00847D17" w:rsidRPr="00847D17">
        <w:rPr>
          <w:rFonts w:eastAsia="Calibri"/>
        </w:rPr>
        <w:t>,</w:t>
      </w:r>
    </w:p>
    <w:p w:rsidR="00DF4722" w:rsidRDefault="00847D17" w:rsidP="00DF4722">
      <w:pPr>
        <w:spacing w:line="276" w:lineRule="auto"/>
        <w:ind w:firstLine="720"/>
        <w:jc w:val="both"/>
        <w:rPr>
          <w:rFonts w:eastAsia="Calibri"/>
        </w:rPr>
      </w:pPr>
      <w:r w:rsidRPr="00847D17">
        <w:rPr>
          <w:rFonts w:eastAsia="Calibri"/>
        </w:rPr>
        <w:t>atzīts par vainīgu Krimināllikuma 2</w:t>
      </w:r>
      <w:r w:rsidR="00030051">
        <w:rPr>
          <w:rFonts w:eastAsia="Calibri"/>
        </w:rPr>
        <w:t>18</w:t>
      </w:r>
      <w:r w:rsidRPr="00847D17">
        <w:rPr>
          <w:rFonts w:eastAsia="Calibri"/>
        </w:rPr>
        <w:t xml:space="preserve">.panta </w:t>
      </w:r>
      <w:r w:rsidR="00030051">
        <w:rPr>
          <w:rFonts w:eastAsia="Calibri"/>
        </w:rPr>
        <w:t>otrajā</w:t>
      </w:r>
      <w:r w:rsidRPr="00847D17">
        <w:rPr>
          <w:rFonts w:eastAsia="Calibri"/>
        </w:rPr>
        <w:t xml:space="preserve"> daļā paredzētajā noziedzīgajā nodarījumā un sodīts ar </w:t>
      </w:r>
      <w:r w:rsidR="00030051">
        <w:rPr>
          <w:rFonts w:eastAsia="Calibri"/>
        </w:rPr>
        <w:t>brīvības atņemšanu uz 8 mēnešiem, atņemot tiesības veikt uzņēmējdarbību uz 3 gadiem.</w:t>
      </w:r>
    </w:p>
    <w:p w:rsidR="00847D17" w:rsidRPr="00847D17" w:rsidRDefault="00847D17" w:rsidP="00DF4722">
      <w:pPr>
        <w:spacing w:line="276" w:lineRule="auto"/>
        <w:ind w:firstLine="720"/>
        <w:jc w:val="both"/>
        <w:rPr>
          <w:rFonts w:eastAsia="Calibri"/>
        </w:rPr>
      </w:pPr>
      <w:r w:rsidRPr="00847D17">
        <w:rPr>
          <w:rFonts w:eastAsia="Calibri"/>
        </w:rPr>
        <w:t xml:space="preserve">No </w:t>
      </w:r>
      <w:r w:rsidR="00FD35D0">
        <w:rPr>
          <w:rFonts w:eastAsia="Calibri"/>
        </w:rPr>
        <w:t>[pers. A]</w:t>
      </w:r>
      <w:r w:rsidR="00030051">
        <w:rPr>
          <w:rFonts w:eastAsia="Calibri"/>
        </w:rPr>
        <w:t xml:space="preserve"> </w:t>
      </w:r>
      <w:r w:rsidRPr="00847D17">
        <w:rPr>
          <w:rFonts w:eastAsia="Calibri"/>
        </w:rPr>
        <w:t>valsts labā piedzīta kaitējuma</w:t>
      </w:r>
      <w:r w:rsidR="007A1701">
        <w:rPr>
          <w:rFonts w:eastAsia="Calibri"/>
        </w:rPr>
        <w:t xml:space="preserve"> </w:t>
      </w:r>
      <w:r w:rsidRPr="00847D17">
        <w:rPr>
          <w:rFonts w:eastAsia="Calibri"/>
        </w:rPr>
        <w:t>kompensācija</w:t>
      </w:r>
      <w:r w:rsidR="007A1701">
        <w:rPr>
          <w:rFonts w:eastAsia="Calibri"/>
        </w:rPr>
        <w:t xml:space="preserve"> </w:t>
      </w:r>
      <w:r w:rsidR="00030051">
        <w:rPr>
          <w:rFonts w:eastAsia="Calibri"/>
        </w:rPr>
        <w:t>par mantisko zaudējumu</w:t>
      </w:r>
      <w:r w:rsidR="00504FA1">
        <w:rPr>
          <w:rFonts w:eastAsia="Calibri"/>
        </w:rPr>
        <w:t xml:space="preserve"> 23369,35</w:t>
      </w:r>
      <w:r w:rsidRPr="00847D17">
        <w:rPr>
          <w:rFonts w:eastAsia="Calibri"/>
        </w:rPr>
        <w:t xml:space="preserve"> </w:t>
      </w:r>
      <w:r w:rsidRPr="00847D17">
        <w:rPr>
          <w:rFonts w:eastAsia="Calibri"/>
          <w:i/>
        </w:rPr>
        <w:t>euro</w:t>
      </w:r>
      <w:r w:rsidRPr="00847D17">
        <w:rPr>
          <w:rFonts w:eastAsia="Calibri"/>
        </w:rPr>
        <w:t>.</w:t>
      </w:r>
    </w:p>
    <w:p w:rsidR="00847D17" w:rsidRPr="00847D17" w:rsidRDefault="00847D17" w:rsidP="00847D17">
      <w:pPr>
        <w:spacing w:line="276" w:lineRule="auto"/>
        <w:jc w:val="both"/>
        <w:rPr>
          <w:rFonts w:eastAsia="Calibri"/>
        </w:rPr>
      </w:pPr>
    </w:p>
    <w:p w:rsidR="00847D17" w:rsidRPr="00847D17" w:rsidRDefault="00DF4722" w:rsidP="007A1701">
      <w:pPr>
        <w:spacing w:line="276" w:lineRule="auto"/>
        <w:ind w:firstLine="720"/>
        <w:jc w:val="both"/>
        <w:rPr>
          <w:rFonts w:eastAsia="Calibri"/>
        </w:rPr>
      </w:pPr>
      <w:r>
        <w:rPr>
          <w:rFonts w:eastAsia="Calibri"/>
        </w:rPr>
        <w:t>[2</w:t>
      </w:r>
      <w:r w:rsidR="00847D17" w:rsidRPr="00847D17">
        <w:rPr>
          <w:rFonts w:eastAsia="Calibri"/>
        </w:rPr>
        <w:t xml:space="preserve">] Ar pirmās instances tiesas spriedumu </w:t>
      </w:r>
      <w:r w:rsidR="00FD35D0">
        <w:rPr>
          <w:rFonts w:eastAsia="Calibri"/>
        </w:rPr>
        <w:t>[pers. A]</w:t>
      </w:r>
      <w:r w:rsidR="00504FA1">
        <w:rPr>
          <w:rFonts w:eastAsia="Calibri"/>
        </w:rPr>
        <w:t xml:space="preserve"> </w:t>
      </w:r>
      <w:r w:rsidR="00847D17" w:rsidRPr="00847D17">
        <w:rPr>
          <w:rFonts w:eastAsia="Calibri"/>
        </w:rPr>
        <w:t xml:space="preserve">atzīts par vainīgu </w:t>
      </w:r>
      <w:r w:rsidR="00742F72">
        <w:rPr>
          <w:rFonts w:eastAsia="Calibri"/>
        </w:rPr>
        <w:t xml:space="preserve">un sodīts </w:t>
      </w:r>
      <w:r w:rsidR="00847D17" w:rsidRPr="00847D17">
        <w:rPr>
          <w:rFonts w:eastAsia="Calibri"/>
        </w:rPr>
        <w:t>Krimināllikuma 2</w:t>
      </w:r>
      <w:r w:rsidR="00504FA1">
        <w:rPr>
          <w:rFonts w:eastAsia="Calibri"/>
        </w:rPr>
        <w:t>18.</w:t>
      </w:r>
      <w:r w:rsidR="00847D17" w:rsidRPr="00847D17">
        <w:rPr>
          <w:rFonts w:eastAsia="Calibri"/>
        </w:rPr>
        <w:t xml:space="preserve">panta </w:t>
      </w:r>
      <w:r w:rsidR="00504FA1">
        <w:rPr>
          <w:rFonts w:eastAsia="Calibri"/>
        </w:rPr>
        <w:t>otrajā</w:t>
      </w:r>
      <w:r w:rsidR="00847D17" w:rsidRPr="00847D17">
        <w:rPr>
          <w:rFonts w:eastAsia="Calibri"/>
        </w:rPr>
        <w:t xml:space="preserve"> daļā paredzētajā noziedzīgajā nodarījumā par to, ka viņš </w:t>
      </w:r>
      <w:r w:rsidR="00504FA1">
        <w:rPr>
          <w:rFonts w:eastAsia="Calibri"/>
        </w:rPr>
        <w:t xml:space="preserve">izvairījās no nodokļu nomaksas, nodarot </w:t>
      </w:r>
      <w:r w:rsidR="00152747">
        <w:rPr>
          <w:rFonts w:eastAsia="Calibri"/>
        </w:rPr>
        <w:t xml:space="preserve">valstij </w:t>
      </w:r>
      <w:r w:rsidR="00504FA1">
        <w:rPr>
          <w:rFonts w:eastAsia="Calibri"/>
        </w:rPr>
        <w:t>zaudējumu</w:t>
      </w:r>
      <w:r w:rsidR="00152747">
        <w:rPr>
          <w:rFonts w:eastAsia="Calibri"/>
        </w:rPr>
        <w:t>s</w:t>
      </w:r>
      <w:r w:rsidR="00504FA1">
        <w:rPr>
          <w:rFonts w:eastAsia="Calibri"/>
        </w:rPr>
        <w:t xml:space="preserve"> lielā apmērā.</w:t>
      </w:r>
    </w:p>
    <w:p w:rsidR="00847D17" w:rsidRDefault="00847D17" w:rsidP="00847D17">
      <w:pPr>
        <w:spacing w:line="276" w:lineRule="auto"/>
        <w:jc w:val="both"/>
        <w:rPr>
          <w:rFonts w:eastAsia="Calibri"/>
        </w:rPr>
      </w:pPr>
    </w:p>
    <w:p w:rsidR="00847D17" w:rsidRPr="00AF3E57" w:rsidRDefault="00847D17" w:rsidP="007A1701">
      <w:pPr>
        <w:spacing w:line="276" w:lineRule="auto"/>
        <w:ind w:firstLine="720"/>
        <w:jc w:val="both"/>
        <w:rPr>
          <w:rFonts w:eastAsia="Calibri"/>
        </w:rPr>
      </w:pPr>
      <w:r w:rsidRPr="00847D17">
        <w:rPr>
          <w:rFonts w:eastAsia="Calibri"/>
        </w:rPr>
        <w:t>[</w:t>
      </w:r>
      <w:r w:rsidR="00DF4722">
        <w:rPr>
          <w:rFonts w:eastAsia="Calibri"/>
        </w:rPr>
        <w:t>3</w:t>
      </w:r>
      <w:r w:rsidRPr="00847D17">
        <w:rPr>
          <w:rFonts w:eastAsia="Calibri"/>
        </w:rPr>
        <w:t xml:space="preserve">] Izskatījusi lietu apelācijas kārtībā, </w:t>
      </w:r>
      <w:r w:rsidR="00504FA1">
        <w:rPr>
          <w:rFonts w:eastAsia="Calibri"/>
        </w:rPr>
        <w:t>Rīgas</w:t>
      </w:r>
      <w:r w:rsidRPr="00847D17">
        <w:rPr>
          <w:rFonts w:eastAsia="Calibri"/>
        </w:rPr>
        <w:t xml:space="preserve"> apgabaltiesa ar 201</w:t>
      </w:r>
      <w:r w:rsidR="00504FA1">
        <w:rPr>
          <w:rFonts w:eastAsia="Calibri"/>
        </w:rPr>
        <w:t>9</w:t>
      </w:r>
      <w:r w:rsidRPr="00847D17">
        <w:rPr>
          <w:rFonts w:eastAsia="Calibri"/>
        </w:rPr>
        <w:t xml:space="preserve">.gada </w:t>
      </w:r>
      <w:r w:rsidR="00504FA1">
        <w:rPr>
          <w:rFonts w:eastAsia="Calibri"/>
        </w:rPr>
        <w:t>5</w:t>
      </w:r>
      <w:r w:rsidRPr="00847D17">
        <w:rPr>
          <w:rFonts w:eastAsia="Calibri"/>
        </w:rPr>
        <w:t xml:space="preserve">.februāra </w:t>
      </w:r>
      <w:r w:rsidR="00504FA1" w:rsidRPr="00AF3E57">
        <w:rPr>
          <w:rFonts w:eastAsia="Calibri"/>
        </w:rPr>
        <w:t>spriedumu</w:t>
      </w:r>
      <w:r w:rsidRPr="00AF3E57">
        <w:rPr>
          <w:rFonts w:eastAsia="Calibri"/>
        </w:rPr>
        <w:t xml:space="preserve"> atcēla </w:t>
      </w:r>
      <w:r w:rsidR="00504FA1" w:rsidRPr="00AF3E57">
        <w:rPr>
          <w:rFonts w:eastAsia="Calibri"/>
        </w:rPr>
        <w:t xml:space="preserve">Rīgas pilsētas Pārdaugavas </w:t>
      </w:r>
      <w:r w:rsidRPr="00AF3E57">
        <w:rPr>
          <w:rFonts w:eastAsia="Calibri"/>
        </w:rPr>
        <w:t xml:space="preserve">tiesas 2017.gada </w:t>
      </w:r>
      <w:r w:rsidR="00504FA1" w:rsidRPr="00AF3E57">
        <w:rPr>
          <w:rFonts w:eastAsia="Calibri"/>
        </w:rPr>
        <w:t>21.novembra</w:t>
      </w:r>
      <w:r w:rsidRPr="00AF3E57">
        <w:rPr>
          <w:rFonts w:eastAsia="Calibri"/>
        </w:rPr>
        <w:t xml:space="preserve"> spriedumu</w:t>
      </w:r>
      <w:r w:rsidR="00504FA1" w:rsidRPr="00AF3E57">
        <w:rPr>
          <w:rFonts w:eastAsia="Calibri"/>
        </w:rPr>
        <w:t>.</w:t>
      </w:r>
    </w:p>
    <w:p w:rsidR="00504FA1" w:rsidRPr="00AF3E57" w:rsidRDefault="00FD35D0" w:rsidP="007A1701">
      <w:pPr>
        <w:spacing w:line="276" w:lineRule="auto"/>
        <w:ind w:firstLine="720"/>
        <w:jc w:val="both"/>
        <w:rPr>
          <w:rFonts w:eastAsia="Calibri"/>
        </w:rPr>
      </w:pPr>
      <w:r>
        <w:rPr>
          <w:rFonts w:eastAsia="Calibri"/>
        </w:rPr>
        <w:t>[Pers. A]</w:t>
      </w:r>
      <w:r w:rsidR="00504FA1" w:rsidRPr="00AF3E57">
        <w:rPr>
          <w:rFonts w:eastAsia="Calibri"/>
        </w:rPr>
        <w:t xml:space="preserve"> atzīts par nevainīgu </w:t>
      </w:r>
      <w:r w:rsidR="009323A3" w:rsidRPr="00AF3E57">
        <w:rPr>
          <w:rFonts w:eastAsia="Calibri"/>
        </w:rPr>
        <w:t xml:space="preserve">Krimināllikuma 218.panta otrajā daļā </w:t>
      </w:r>
      <w:r w:rsidR="007B3519">
        <w:rPr>
          <w:rFonts w:eastAsia="Calibri"/>
        </w:rPr>
        <w:t xml:space="preserve">paredzētajā </w:t>
      </w:r>
      <w:r w:rsidR="009323A3" w:rsidRPr="00AF3E57">
        <w:rPr>
          <w:rFonts w:eastAsia="Calibri"/>
        </w:rPr>
        <w:t>noziedzīgajā nodarījumā</w:t>
      </w:r>
      <w:r w:rsidR="00504FA1" w:rsidRPr="00AF3E57">
        <w:rPr>
          <w:rFonts w:eastAsia="Calibri"/>
        </w:rPr>
        <w:t xml:space="preserve"> un attaisnots.</w:t>
      </w:r>
    </w:p>
    <w:p w:rsidR="00AC63A5" w:rsidRPr="00AF3E57" w:rsidRDefault="00AC63A5" w:rsidP="007A1701">
      <w:pPr>
        <w:spacing w:line="276" w:lineRule="auto"/>
        <w:ind w:firstLine="720"/>
        <w:jc w:val="both"/>
        <w:rPr>
          <w:rFonts w:eastAsia="Calibri"/>
        </w:rPr>
      </w:pPr>
      <w:r w:rsidRPr="00AF3E57">
        <w:rPr>
          <w:rFonts w:eastAsia="Calibri"/>
        </w:rPr>
        <w:t>Valsts ieņēmumu dienesta</w:t>
      </w:r>
      <w:r w:rsidR="00AF3E57" w:rsidRPr="00AF3E57">
        <w:rPr>
          <w:rFonts w:eastAsia="Calibri"/>
        </w:rPr>
        <w:t xml:space="preserve"> pieteiktā</w:t>
      </w:r>
      <w:r w:rsidRPr="00AF3E57">
        <w:rPr>
          <w:rFonts w:eastAsia="Calibri"/>
        </w:rPr>
        <w:t xml:space="preserve"> kaitējuma kompensācija 23369,35 </w:t>
      </w:r>
      <w:r w:rsidRPr="00AF3E57">
        <w:rPr>
          <w:rFonts w:eastAsia="Calibri"/>
          <w:i/>
          <w:iCs/>
        </w:rPr>
        <w:t>euro</w:t>
      </w:r>
      <w:r w:rsidRPr="00AF3E57">
        <w:rPr>
          <w:rFonts w:eastAsia="Calibri"/>
        </w:rPr>
        <w:t xml:space="preserve"> atstāta bez izskatīšanas.</w:t>
      </w:r>
    </w:p>
    <w:p w:rsidR="003C6A7D" w:rsidRPr="00AF3E57" w:rsidRDefault="003C6A7D" w:rsidP="003C6A7D">
      <w:pPr>
        <w:spacing w:line="276" w:lineRule="auto"/>
        <w:jc w:val="both"/>
        <w:rPr>
          <w:rFonts w:eastAsia="Calibri"/>
        </w:rPr>
      </w:pPr>
    </w:p>
    <w:p w:rsidR="00847D17" w:rsidRDefault="00847D17" w:rsidP="003C6A7D">
      <w:pPr>
        <w:spacing w:line="276" w:lineRule="auto"/>
        <w:ind w:firstLine="720"/>
        <w:jc w:val="both"/>
        <w:rPr>
          <w:rFonts w:eastAsia="Calibri"/>
        </w:rPr>
      </w:pPr>
      <w:r w:rsidRPr="00847D17">
        <w:rPr>
          <w:rFonts w:eastAsia="Calibri"/>
        </w:rPr>
        <w:t>[</w:t>
      </w:r>
      <w:r w:rsidR="00DF4722">
        <w:rPr>
          <w:rFonts w:eastAsia="Calibri"/>
        </w:rPr>
        <w:t>4</w:t>
      </w:r>
      <w:r w:rsidRPr="00847D17">
        <w:rPr>
          <w:rFonts w:eastAsia="Calibri"/>
        </w:rPr>
        <w:t xml:space="preserve">] Kasācijas </w:t>
      </w:r>
      <w:r w:rsidR="00B97C0D">
        <w:rPr>
          <w:rFonts w:eastAsia="Calibri"/>
        </w:rPr>
        <w:t>protestu</w:t>
      </w:r>
      <w:r w:rsidR="007C1320">
        <w:rPr>
          <w:rFonts w:eastAsia="Calibri"/>
        </w:rPr>
        <w:t xml:space="preserve"> </w:t>
      </w:r>
      <w:r w:rsidRPr="00847D17">
        <w:rPr>
          <w:rFonts w:eastAsia="Calibri"/>
        </w:rPr>
        <w:t xml:space="preserve">par </w:t>
      </w:r>
      <w:r w:rsidR="00B97C0D">
        <w:rPr>
          <w:rFonts w:eastAsia="Calibri"/>
        </w:rPr>
        <w:t>Rīgas</w:t>
      </w:r>
      <w:r w:rsidRPr="00847D17">
        <w:rPr>
          <w:rFonts w:eastAsia="Calibri"/>
        </w:rPr>
        <w:t xml:space="preserve"> apgabaltiesas 201</w:t>
      </w:r>
      <w:r w:rsidR="00DC5B11">
        <w:rPr>
          <w:rFonts w:eastAsia="Calibri"/>
        </w:rPr>
        <w:t>9</w:t>
      </w:r>
      <w:r w:rsidRPr="00847D17">
        <w:rPr>
          <w:rFonts w:eastAsia="Calibri"/>
        </w:rPr>
        <w:t xml:space="preserve">.gada </w:t>
      </w:r>
      <w:r w:rsidR="00B97C0D">
        <w:rPr>
          <w:rFonts w:eastAsia="Calibri"/>
        </w:rPr>
        <w:t>5.februāra</w:t>
      </w:r>
      <w:r w:rsidRPr="00847D17">
        <w:rPr>
          <w:rFonts w:eastAsia="Calibri"/>
        </w:rPr>
        <w:t xml:space="preserve"> </w:t>
      </w:r>
      <w:r w:rsidR="00B97C0D">
        <w:rPr>
          <w:rFonts w:eastAsia="Calibri"/>
        </w:rPr>
        <w:t>spriedumu</w:t>
      </w:r>
      <w:r w:rsidRPr="00847D17">
        <w:rPr>
          <w:rFonts w:eastAsia="Calibri"/>
        </w:rPr>
        <w:t xml:space="preserve"> iesniedzis </w:t>
      </w:r>
      <w:r w:rsidR="00B97C0D" w:rsidRPr="00B97C0D">
        <w:rPr>
          <w:rFonts w:eastAsia="Calibri"/>
        </w:rPr>
        <w:t xml:space="preserve">Organizētās noziedzības un citu nozaru specializētās prokuratūras prokurora </w:t>
      </w:r>
      <w:r w:rsidR="009323A3">
        <w:rPr>
          <w:rFonts w:eastAsia="Calibri"/>
        </w:rPr>
        <w:t>pienākumu izpildītājs</w:t>
      </w:r>
      <w:r w:rsidR="00B97C0D" w:rsidRPr="00B97C0D">
        <w:rPr>
          <w:rFonts w:eastAsia="Calibri"/>
        </w:rPr>
        <w:t xml:space="preserve"> A. Kļaviņ</w:t>
      </w:r>
      <w:r w:rsidR="009323A3">
        <w:rPr>
          <w:rFonts w:eastAsia="Calibri"/>
        </w:rPr>
        <w:t xml:space="preserve">š, bet kasācijas sūdzību </w:t>
      </w:r>
      <w:r w:rsidR="007B3519">
        <w:rPr>
          <w:rFonts w:eastAsia="Calibri"/>
        </w:rPr>
        <w:t xml:space="preserve">– </w:t>
      </w:r>
      <w:r w:rsidR="009323A3">
        <w:rPr>
          <w:rFonts w:eastAsia="Calibri"/>
        </w:rPr>
        <w:t>Valsts ieņēmumu dienests.</w:t>
      </w:r>
    </w:p>
    <w:p w:rsidR="003C6A7D" w:rsidRDefault="003C6A7D" w:rsidP="003C6A7D">
      <w:pPr>
        <w:spacing w:line="276" w:lineRule="auto"/>
        <w:ind w:firstLine="720"/>
        <w:jc w:val="both"/>
        <w:rPr>
          <w:rFonts w:eastAsia="Calibri"/>
        </w:rPr>
      </w:pPr>
    </w:p>
    <w:p w:rsidR="00574DC5" w:rsidRDefault="003C6A7D" w:rsidP="003C6A7D">
      <w:pPr>
        <w:spacing w:line="276" w:lineRule="auto"/>
        <w:ind w:firstLine="720"/>
        <w:jc w:val="both"/>
        <w:rPr>
          <w:rFonts w:eastAsia="Calibri"/>
        </w:rPr>
      </w:pPr>
      <w:r>
        <w:rPr>
          <w:rFonts w:eastAsia="Calibri"/>
        </w:rPr>
        <w:t>[</w:t>
      </w:r>
      <w:r w:rsidR="00DF4722">
        <w:rPr>
          <w:rFonts w:eastAsia="Calibri"/>
        </w:rPr>
        <w:t>5</w:t>
      </w:r>
      <w:r w:rsidR="000F12F9">
        <w:rPr>
          <w:rFonts w:eastAsia="Calibri"/>
        </w:rPr>
        <w:t xml:space="preserve">] </w:t>
      </w:r>
      <w:r w:rsidR="00574DC5">
        <w:rPr>
          <w:rFonts w:eastAsia="Calibri"/>
        </w:rPr>
        <w:t xml:space="preserve">Prokurora </w:t>
      </w:r>
      <w:r w:rsidR="009323A3">
        <w:rPr>
          <w:rFonts w:eastAsia="Calibri"/>
        </w:rPr>
        <w:t>pienākumu izpildītājs A. </w:t>
      </w:r>
      <w:r w:rsidR="00574DC5">
        <w:rPr>
          <w:rFonts w:eastAsia="Calibri"/>
        </w:rPr>
        <w:t>Kļaviņš kasācijas protestā</w:t>
      </w:r>
      <w:r w:rsidR="007945FC">
        <w:rPr>
          <w:rFonts w:eastAsia="Calibri"/>
        </w:rPr>
        <w:t xml:space="preserve"> </w:t>
      </w:r>
      <w:r w:rsidR="00574DC5">
        <w:rPr>
          <w:rFonts w:eastAsia="Calibri"/>
        </w:rPr>
        <w:t>lūdz atcelt Rīgas apgabaltiesas 2019.gada 5.februāra spriedumu pilnībā un lietu nosūtīt jaunai izskatīšanai apelācijas instances tiesā.</w:t>
      </w:r>
    </w:p>
    <w:p w:rsidR="00742F72" w:rsidRDefault="00742F72" w:rsidP="003C6A7D">
      <w:pPr>
        <w:spacing w:line="276" w:lineRule="auto"/>
        <w:ind w:firstLine="720"/>
        <w:jc w:val="both"/>
        <w:rPr>
          <w:rFonts w:eastAsia="Calibri"/>
        </w:rPr>
      </w:pPr>
      <w:r>
        <w:rPr>
          <w:rFonts w:eastAsia="Calibri"/>
        </w:rPr>
        <w:lastRenderedPageBreak/>
        <w:t xml:space="preserve">Kasācijas protests pamatots ar šādiem argumentiem. </w:t>
      </w:r>
    </w:p>
    <w:p w:rsidR="003616ED" w:rsidRDefault="003C6A7D" w:rsidP="00680CCC">
      <w:pPr>
        <w:spacing w:line="276" w:lineRule="auto"/>
        <w:ind w:firstLine="720"/>
        <w:jc w:val="both"/>
        <w:rPr>
          <w:rFonts w:eastAsia="Calibri"/>
        </w:rPr>
      </w:pPr>
      <w:r>
        <w:rPr>
          <w:rFonts w:eastAsia="Calibri"/>
        </w:rPr>
        <w:t>[</w:t>
      </w:r>
      <w:r w:rsidR="00DF4722">
        <w:rPr>
          <w:rFonts w:eastAsia="Calibri"/>
        </w:rPr>
        <w:t>5</w:t>
      </w:r>
      <w:r>
        <w:rPr>
          <w:rFonts w:eastAsia="Calibri"/>
        </w:rPr>
        <w:t xml:space="preserve">.1] </w:t>
      </w:r>
      <w:r w:rsidR="003616ED">
        <w:rPr>
          <w:rFonts w:eastAsia="Calibri"/>
        </w:rPr>
        <w:t xml:space="preserve">Apelācijas instances tiesas spriedums neatbilst Kriminālprocesa likuma 511.panta otrās daļas prasībām. </w:t>
      </w:r>
    </w:p>
    <w:p w:rsidR="007945FC" w:rsidRDefault="00680CCC" w:rsidP="00680CCC">
      <w:pPr>
        <w:spacing w:line="276" w:lineRule="auto"/>
        <w:ind w:firstLine="720"/>
        <w:jc w:val="both"/>
        <w:rPr>
          <w:rFonts w:eastAsia="Calibri"/>
        </w:rPr>
      </w:pPr>
      <w:r>
        <w:rPr>
          <w:rFonts w:eastAsia="Calibri"/>
        </w:rPr>
        <w:t>Apelācijas instances tiesas secinājum</w:t>
      </w:r>
      <w:r w:rsidR="007B3519">
        <w:rPr>
          <w:rFonts w:eastAsia="Calibri"/>
        </w:rPr>
        <w:t>s</w:t>
      </w:r>
      <w:r>
        <w:rPr>
          <w:rFonts w:eastAsia="Calibri"/>
        </w:rPr>
        <w:t>, ka</w:t>
      </w:r>
      <w:r w:rsidR="007B3519">
        <w:rPr>
          <w:rFonts w:eastAsia="Calibri"/>
        </w:rPr>
        <w:t xml:space="preserve"> apsūdzētā </w:t>
      </w:r>
      <w:r w:rsidR="00FD35D0">
        <w:rPr>
          <w:rFonts w:eastAsia="Calibri"/>
        </w:rPr>
        <w:t>[pers. A]</w:t>
      </w:r>
      <w:r w:rsidR="007B3519">
        <w:rPr>
          <w:rFonts w:eastAsia="Calibri"/>
        </w:rPr>
        <w:t xml:space="preserve"> darbībās nav viņam inkriminētā</w:t>
      </w:r>
      <w:r>
        <w:rPr>
          <w:rFonts w:eastAsia="Calibri"/>
        </w:rPr>
        <w:t xml:space="preserve"> noziedzīgā nodarījuma</w:t>
      </w:r>
      <w:r w:rsidR="005D3637">
        <w:rPr>
          <w:rFonts w:eastAsia="Calibri"/>
        </w:rPr>
        <w:t xml:space="preserve"> sastāva</w:t>
      </w:r>
      <w:r>
        <w:rPr>
          <w:rFonts w:eastAsia="Calibri"/>
        </w:rPr>
        <w:t xml:space="preserve"> objektīvās puses pazīmes</w:t>
      </w:r>
      <w:r w:rsidR="007B3519">
        <w:rPr>
          <w:rFonts w:eastAsia="Calibri"/>
        </w:rPr>
        <w:t>, ir kļūdains</w:t>
      </w:r>
      <w:r>
        <w:rPr>
          <w:rFonts w:eastAsia="Calibri"/>
        </w:rPr>
        <w:t xml:space="preserve"> un noved</w:t>
      </w:r>
      <w:r w:rsidR="007B3519">
        <w:rPr>
          <w:rFonts w:eastAsia="Calibri"/>
        </w:rPr>
        <w:t>is</w:t>
      </w:r>
      <w:r>
        <w:rPr>
          <w:rFonts w:eastAsia="Calibri"/>
        </w:rPr>
        <w:t xml:space="preserve"> </w:t>
      </w:r>
      <w:r w:rsidR="007B3519">
        <w:rPr>
          <w:rFonts w:eastAsia="Calibri"/>
        </w:rPr>
        <w:t xml:space="preserve">pie </w:t>
      </w:r>
      <w:r>
        <w:rPr>
          <w:rFonts w:eastAsia="Calibri"/>
        </w:rPr>
        <w:t xml:space="preserve">nepareiza tiesas sprieduma. </w:t>
      </w:r>
    </w:p>
    <w:p w:rsidR="00930F7F" w:rsidRDefault="00930F7F" w:rsidP="00680CCC">
      <w:pPr>
        <w:spacing w:line="276" w:lineRule="auto"/>
        <w:ind w:firstLine="720"/>
        <w:jc w:val="both"/>
        <w:rPr>
          <w:rFonts w:eastAsia="Calibri"/>
        </w:rPr>
      </w:pPr>
      <w:r>
        <w:rPr>
          <w:rFonts w:eastAsia="Calibri"/>
        </w:rPr>
        <w:t xml:space="preserve">Apsūdzībā norādīta </w:t>
      </w:r>
      <w:r w:rsidR="00FD35D0">
        <w:rPr>
          <w:rFonts w:eastAsia="Calibri"/>
        </w:rPr>
        <w:t>[pers. A]</w:t>
      </w:r>
      <w:r w:rsidR="007B3519">
        <w:rPr>
          <w:rFonts w:eastAsia="Calibri"/>
        </w:rPr>
        <w:t xml:space="preserve"> noziedzīgā</w:t>
      </w:r>
      <w:r>
        <w:rPr>
          <w:rFonts w:eastAsia="Calibri"/>
        </w:rPr>
        <w:t xml:space="preserve"> bezdarbība, kas atbilst krimināltiesību teorijā nostiprinātajām atziņām par Krimināllikuma 218.panta otrajā daļā paredzētā noziedzīgā nodarījuma objektīvās puses saturu. </w:t>
      </w:r>
    </w:p>
    <w:p w:rsidR="007945FC" w:rsidRDefault="00930F7F" w:rsidP="00CA3A4C">
      <w:pPr>
        <w:spacing w:line="276" w:lineRule="auto"/>
        <w:ind w:firstLine="720"/>
        <w:jc w:val="both"/>
        <w:rPr>
          <w:rFonts w:eastAsia="Calibri"/>
        </w:rPr>
      </w:pPr>
      <w:r>
        <w:rPr>
          <w:rFonts w:eastAsia="Calibri"/>
        </w:rPr>
        <w:t>Tiesa izdarījusi kļūdainus secinājumus par faktisko apstākļu izklāstu</w:t>
      </w:r>
      <w:r w:rsidR="00F21CD3">
        <w:rPr>
          <w:rFonts w:eastAsia="Calibri"/>
        </w:rPr>
        <w:t xml:space="preserve"> apsūdzībā</w:t>
      </w:r>
      <w:r>
        <w:rPr>
          <w:rFonts w:eastAsia="Calibri"/>
        </w:rPr>
        <w:t xml:space="preserve">. Lēmumā par </w:t>
      </w:r>
      <w:r w:rsidR="00FD35D0">
        <w:rPr>
          <w:rFonts w:eastAsia="Calibri"/>
        </w:rPr>
        <w:t>[pers. A]</w:t>
      </w:r>
      <w:r>
        <w:rPr>
          <w:rFonts w:eastAsia="Calibri"/>
        </w:rPr>
        <w:t xml:space="preserve"> saukšanu pie kriminālatbildības norādīti ne tikai konkrēti </w:t>
      </w:r>
      <w:r w:rsidR="00FD35D0">
        <w:rPr>
          <w:rFonts w:eastAsia="Calibri"/>
        </w:rPr>
        <w:t>[pers. A]</w:t>
      </w:r>
      <w:r>
        <w:rPr>
          <w:rFonts w:eastAsia="Calibri"/>
        </w:rPr>
        <w:t xml:space="preserve"> kā SIA „</w:t>
      </w:r>
      <w:r w:rsidR="00FD35D0">
        <w:rPr>
          <w:rFonts w:eastAsia="Calibri"/>
        </w:rPr>
        <w:t>[Nosaukums]</w:t>
      </w:r>
      <w:r>
        <w:rPr>
          <w:rFonts w:eastAsia="Calibri"/>
        </w:rPr>
        <w:t xml:space="preserve">” valdes locekļa deklarētie nodokļu maksājumi un faktiski veiktie maksājumi, bet arī attiecīgajā </w:t>
      </w:r>
      <w:r w:rsidR="007B3519">
        <w:rPr>
          <w:rFonts w:eastAsia="Calibri"/>
        </w:rPr>
        <w:t xml:space="preserve">laika </w:t>
      </w:r>
      <w:r>
        <w:rPr>
          <w:rFonts w:eastAsia="Calibri"/>
        </w:rPr>
        <w:t xml:space="preserve">periodā uzņēmumam faktiski pieejamie naudas līdzekļi bankas kontos. </w:t>
      </w:r>
      <w:r w:rsidR="00FD35D0">
        <w:rPr>
          <w:rFonts w:eastAsia="Calibri"/>
        </w:rPr>
        <w:t>[Pers. A]</w:t>
      </w:r>
      <w:r>
        <w:rPr>
          <w:rFonts w:eastAsia="Calibri"/>
        </w:rPr>
        <w:t xml:space="preserve"> rīcībā bija pietiekoši naudas līdzekļi nodokļu maksāju</w:t>
      </w:r>
      <w:r w:rsidR="007B3519">
        <w:rPr>
          <w:rFonts w:eastAsia="Calibri"/>
        </w:rPr>
        <w:t>mu</w:t>
      </w:r>
      <w:r>
        <w:rPr>
          <w:rFonts w:eastAsia="Calibri"/>
        </w:rPr>
        <w:t xml:space="preserve"> veikšanai. </w:t>
      </w:r>
    </w:p>
    <w:p w:rsidR="00CA3A4C" w:rsidRDefault="007B3519" w:rsidP="00CA3A4C">
      <w:pPr>
        <w:spacing w:line="276" w:lineRule="auto"/>
        <w:ind w:firstLine="720"/>
        <w:jc w:val="both"/>
        <w:rPr>
          <w:rFonts w:eastAsia="Calibri"/>
        </w:rPr>
      </w:pPr>
      <w:r>
        <w:rPr>
          <w:rFonts w:eastAsia="Calibri"/>
        </w:rPr>
        <w:t xml:space="preserve">Kasācijas protesta autors nepiekrīt apelācijas instances tiesas atzinumam par Kriminālprocesa likuma 405.panta pārkāpumu un norāda, ka tiesas atsauce uz </w:t>
      </w:r>
      <w:r w:rsidR="00CA3A4C">
        <w:rPr>
          <w:rFonts w:eastAsia="Calibri"/>
        </w:rPr>
        <w:t>Kriminālprocesa likuma 405.panta pārkāpum</w:t>
      </w:r>
      <w:r>
        <w:rPr>
          <w:rFonts w:eastAsia="Calibri"/>
        </w:rPr>
        <w:t xml:space="preserve">u </w:t>
      </w:r>
      <w:r w:rsidR="005314B0">
        <w:rPr>
          <w:rFonts w:eastAsia="Calibri"/>
        </w:rPr>
        <w:t>ir</w:t>
      </w:r>
      <w:r>
        <w:rPr>
          <w:rFonts w:eastAsia="Calibri"/>
        </w:rPr>
        <w:t xml:space="preserve"> saistīta</w:t>
      </w:r>
      <w:r w:rsidR="00CA3A4C">
        <w:rPr>
          <w:rFonts w:eastAsia="Calibri"/>
        </w:rPr>
        <w:t xml:space="preserve"> ar apelācijas instances tiesas nepareizu Krimināllikuma 218.panta otrajā daļā paredzētā noziedzīgā nodarījuma sastāva izpratni.</w:t>
      </w:r>
    </w:p>
    <w:p w:rsidR="002478A6" w:rsidRDefault="00DF4722" w:rsidP="002478A6">
      <w:pPr>
        <w:spacing w:line="276" w:lineRule="auto"/>
        <w:ind w:firstLine="720"/>
        <w:jc w:val="both"/>
        <w:rPr>
          <w:rFonts w:eastAsia="Calibri"/>
        </w:rPr>
      </w:pPr>
      <w:r>
        <w:rPr>
          <w:rFonts w:eastAsia="Calibri"/>
        </w:rPr>
        <w:t xml:space="preserve">[5.2] </w:t>
      </w:r>
      <w:r w:rsidR="002478A6">
        <w:rPr>
          <w:rFonts w:eastAsia="Calibri"/>
        </w:rPr>
        <w:t>Apelācijas instances tiesa bez tiesiska pamata atzinusi, ka naudas līdzekļi vis</w:t>
      </w:r>
      <w:r w:rsidR="00F21CD3">
        <w:rPr>
          <w:rFonts w:eastAsia="Calibri"/>
        </w:rPr>
        <w:t>u</w:t>
      </w:r>
      <w:r w:rsidR="002478A6">
        <w:rPr>
          <w:rFonts w:eastAsia="Calibri"/>
        </w:rPr>
        <w:t xml:space="preserve">pirms izmantojami saimnieciskās darbības nodrošināšanai. </w:t>
      </w:r>
    </w:p>
    <w:p w:rsidR="00CA3A4C" w:rsidRDefault="00235CB8" w:rsidP="00CA3A4C">
      <w:pPr>
        <w:spacing w:line="276" w:lineRule="auto"/>
        <w:ind w:firstLine="720"/>
        <w:jc w:val="both"/>
        <w:rPr>
          <w:rFonts w:eastAsia="Calibri"/>
        </w:rPr>
      </w:pPr>
      <w:r>
        <w:rPr>
          <w:rFonts w:eastAsia="Calibri"/>
        </w:rPr>
        <w:t>Satversmes tiesa vairākkārt ir norādījusi uz nodokļu nomaksas prioritāti un sabiedrības interesēm, kas prevalē pār indivīda interesēm komercdarbības nodrošināšanā (</w:t>
      </w:r>
      <w:r w:rsidRPr="00235CB8">
        <w:rPr>
          <w:rFonts w:eastAsia="Calibri"/>
          <w:i/>
        </w:rPr>
        <w:t>Satversmes tiesas 2010.gada 6.decembra spriedums lietā Nr. 2010-25-01, 2007.gada 11.aprīļa spriedums lietā Nr. 2006-28-01, 2016.gada 15.novembra spriedums lietā Nr. 2015-25-01</w:t>
      </w:r>
      <w:r>
        <w:rPr>
          <w:rFonts w:eastAsia="Calibri"/>
        </w:rPr>
        <w:t xml:space="preserve">). </w:t>
      </w:r>
    </w:p>
    <w:p w:rsidR="00EF2E5A" w:rsidRDefault="00EF2E5A" w:rsidP="007945FC">
      <w:pPr>
        <w:spacing w:line="276" w:lineRule="auto"/>
        <w:ind w:firstLine="720"/>
        <w:jc w:val="both"/>
        <w:rPr>
          <w:rFonts w:eastAsia="Calibri"/>
        </w:rPr>
      </w:pPr>
    </w:p>
    <w:p w:rsidR="002567B5" w:rsidRDefault="00C66FC2" w:rsidP="000C48D3">
      <w:pPr>
        <w:spacing w:line="276" w:lineRule="auto"/>
        <w:ind w:firstLine="720"/>
        <w:jc w:val="both"/>
        <w:rPr>
          <w:rFonts w:eastAsia="Calibri"/>
        </w:rPr>
      </w:pPr>
      <w:r>
        <w:rPr>
          <w:rFonts w:eastAsia="Calibri"/>
        </w:rPr>
        <w:t>[</w:t>
      </w:r>
      <w:r w:rsidR="00DF4722">
        <w:rPr>
          <w:rFonts w:eastAsia="Calibri"/>
        </w:rPr>
        <w:t>6</w:t>
      </w:r>
      <w:r>
        <w:rPr>
          <w:rFonts w:eastAsia="Calibri"/>
        </w:rPr>
        <w:t>]</w:t>
      </w:r>
      <w:r w:rsidR="003C6A7D">
        <w:rPr>
          <w:rFonts w:eastAsia="Calibri"/>
        </w:rPr>
        <w:t xml:space="preserve"> </w:t>
      </w:r>
      <w:r w:rsidR="002567B5">
        <w:rPr>
          <w:rFonts w:eastAsia="Calibri"/>
        </w:rPr>
        <w:t xml:space="preserve">Valsts ieņēmumu </w:t>
      </w:r>
      <w:r w:rsidR="00EF2E5A">
        <w:rPr>
          <w:rFonts w:eastAsia="Calibri"/>
        </w:rPr>
        <w:t>dienests</w:t>
      </w:r>
      <w:r w:rsidR="004E30B8">
        <w:rPr>
          <w:rFonts w:eastAsia="Calibri"/>
        </w:rPr>
        <w:t xml:space="preserve"> </w:t>
      </w:r>
      <w:r w:rsidR="002567B5">
        <w:rPr>
          <w:rFonts w:eastAsia="Calibri"/>
        </w:rPr>
        <w:t>kasācijas sūdzībā lūdz atcelt Rīgas apgabaltiesas 2019.gada 5.februāra spriedumu un nosūtīt lietu jaunai izskatīšanai apelācijas instances tiesā.</w:t>
      </w:r>
    </w:p>
    <w:p w:rsidR="00742F72" w:rsidRDefault="00742F72" w:rsidP="000C48D3">
      <w:pPr>
        <w:spacing w:line="276" w:lineRule="auto"/>
        <w:ind w:firstLine="720"/>
        <w:jc w:val="both"/>
        <w:rPr>
          <w:rFonts w:eastAsia="Calibri"/>
        </w:rPr>
      </w:pPr>
      <w:r>
        <w:rPr>
          <w:rFonts w:eastAsia="Calibri"/>
        </w:rPr>
        <w:t xml:space="preserve">Kasācijas sūdzība pamatota ar šādiem argumentiem. </w:t>
      </w:r>
    </w:p>
    <w:p w:rsidR="00004022" w:rsidRDefault="00EF2E5A" w:rsidP="0044010E">
      <w:pPr>
        <w:spacing w:line="276" w:lineRule="auto"/>
        <w:ind w:firstLine="720"/>
        <w:jc w:val="both"/>
        <w:rPr>
          <w:rFonts w:eastAsia="Calibri"/>
        </w:rPr>
      </w:pPr>
      <w:r>
        <w:rPr>
          <w:rFonts w:eastAsia="Calibri"/>
        </w:rPr>
        <w:t>[</w:t>
      </w:r>
      <w:r w:rsidR="00DF4722">
        <w:rPr>
          <w:rFonts w:eastAsia="Calibri"/>
        </w:rPr>
        <w:t>6</w:t>
      </w:r>
      <w:r>
        <w:rPr>
          <w:rFonts w:eastAsia="Calibri"/>
        </w:rPr>
        <w:t xml:space="preserve">.1]  </w:t>
      </w:r>
      <w:r w:rsidR="00004022">
        <w:rPr>
          <w:rFonts w:eastAsia="Calibri"/>
        </w:rPr>
        <w:t>Rīgas apgabaltiesa pārkāpusi Krimināllikuma 1.pantu</w:t>
      </w:r>
      <w:r w:rsidR="0044010E">
        <w:rPr>
          <w:rFonts w:eastAsia="Calibri"/>
        </w:rPr>
        <w:t xml:space="preserve">, </w:t>
      </w:r>
      <w:r w:rsidR="00004022">
        <w:rPr>
          <w:rFonts w:eastAsia="Calibri"/>
        </w:rPr>
        <w:t>Kriminālprocesa likuma</w:t>
      </w:r>
      <w:r w:rsidR="0044010E">
        <w:rPr>
          <w:rFonts w:eastAsia="Calibri"/>
        </w:rPr>
        <w:t xml:space="preserve"> </w:t>
      </w:r>
      <w:r w:rsidR="00004022">
        <w:rPr>
          <w:rFonts w:eastAsia="Calibri"/>
        </w:rPr>
        <w:t>125.panta pirmās daļas 4.punktu</w:t>
      </w:r>
      <w:r w:rsidR="004E30B8">
        <w:rPr>
          <w:rFonts w:eastAsia="Calibri"/>
        </w:rPr>
        <w:t>,</w:t>
      </w:r>
      <w:r w:rsidR="00004022">
        <w:rPr>
          <w:rFonts w:eastAsia="Calibri"/>
        </w:rPr>
        <w:t xml:space="preserve"> 511.panta otro daļu, 512.panta pirm</w:t>
      </w:r>
      <w:r w:rsidR="00C25FCF">
        <w:rPr>
          <w:rFonts w:eastAsia="Calibri"/>
        </w:rPr>
        <w:t>o</w:t>
      </w:r>
      <w:r w:rsidR="00004022">
        <w:rPr>
          <w:rFonts w:eastAsia="Calibri"/>
        </w:rPr>
        <w:t xml:space="preserve"> daļu</w:t>
      </w:r>
      <w:r w:rsidR="0044010E">
        <w:rPr>
          <w:rFonts w:eastAsia="Calibri"/>
        </w:rPr>
        <w:t>, l</w:t>
      </w:r>
      <w:r w:rsidR="00004022">
        <w:rPr>
          <w:rFonts w:eastAsia="Calibri"/>
        </w:rPr>
        <w:t>ikuma „Par nodokļiem un nodevām” 1.panta 14.punktu, 15.panta pirmās daļas 1. un 2.punktu, trešās daļas 6.punktu.</w:t>
      </w:r>
    </w:p>
    <w:p w:rsidR="001A0364" w:rsidRDefault="00273335" w:rsidP="001A0364">
      <w:pPr>
        <w:spacing w:line="276" w:lineRule="auto"/>
        <w:ind w:firstLine="720"/>
        <w:jc w:val="both"/>
        <w:rPr>
          <w:rFonts w:eastAsia="Calibri"/>
        </w:rPr>
      </w:pPr>
      <w:r>
        <w:rPr>
          <w:rFonts w:eastAsia="Calibri"/>
        </w:rPr>
        <w:t>[</w:t>
      </w:r>
      <w:r w:rsidR="00DF4722">
        <w:rPr>
          <w:rFonts w:eastAsia="Calibri"/>
        </w:rPr>
        <w:t>6</w:t>
      </w:r>
      <w:r>
        <w:rPr>
          <w:rFonts w:eastAsia="Calibri"/>
        </w:rPr>
        <w:t>.2] </w:t>
      </w:r>
      <w:r w:rsidR="00C56BB3">
        <w:rPr>
          <w:rFonts w:eastAsia="Calibri"/>
        </w:rPr>
        <w:t>Tiesa</w:t>
      </w:r>
      <w:r w:rsidR="00444008">
        <w:rPr>
          <w:rFonts w:eastAsia="Calibri"/>
        </w:rPr>
        <w:t xml:space="preserve"> nepamatoti paplašinājusi Kriminālprocesa likuma 405.pantā noteikto apsūdzības saturu, kļūdaini norādot, ka </w:t>
      </w:r>
      <w:r w:rsidR="00FD35D0">
        <w:rPr>
          <w:rFonts w:eastAsia="Calibri"/>
        </w:rPr>
        <w:t>[pers. A]</w:t>
      </w:r>
      <w:r w:rsidR="00444008">
        <w:rPr>
          <w:rFonts w:eastAsia="Calibri"/>
        </w:rPr>
        <w:t xml:space="preserve"> darbības</w:t>
      </w:r>
      <w:r w:rsidR="00CA6806">
        <w:rPr>
          <w:rFonts w:eastAsia="Calibri"/>
        </w:rPr>
        <w:t xml:space="preserve"> –</w:t>
      </w:r>
      <w:r w:rsidR="00444008">
        <w:rPr>
          <w:rFonts w:eastAsia="Calibri"/>
        </w:rPr>
        <w:t xml:space="preserve"> norēķin</w:t>
      </w:r>
      <w:r w:rsidR="005314B0">
        <w:rPr>
          <w:rFonts w:eastAsia="Calibri"/>
        </w:rPr>
        <w:t>āšanās</w:t>
      </w:r>
      <w:r w:rsidR="00444008">
        <w:rPr>
          <w:rFonts w:eastAsia="Calibri"/>
        </w:rPr>
        <w:t xml:space="preserve"> ar darījuma partneriem, SIA „</w:t>
      </w:r>
      <w:r w:rsidR="00FD35D0">
        <w:rPr>
          <w:rFonts w:eastAsia="Calibri"/>
        </w:rPr>
        <w:t>[Nosaukums]</w:t>
      </w:r>
      <w:r w:rsidR="00444008">
        <w:rPr>
          <w:rFonts w:eastAsia="Calibri"/>
        </w:rPr>
        <w:t>” konta izrakstu atspoguļošana un darbinieku algu izmaksa</w:t>
      </w:r>
      <w:r w:rsidR="005D3637">
        <w:rPr>
          <w:rFonts w:eastAsia="Calibri"/>
        </w:rPr>
        <w:t> </w:t>
      </w:r>
      <w:r w:rsidR="002478A6">
        <w:rPr>
          <w:rFonts w:eastAsia="Calibri"/>
        </w:rPr>
        <w:t>–</w:t>
      </w:r>
      <w:r w:rsidR="00444008">
        <w:rPr>
          <w:rFonts w:eastAsia="Calibri"/>
        </w:rPr>
        <w:t xml:space="preserve"> ir uzskatāmas par Krimināllikuma 218.panta otrajā daļā paredzētajām objektīvās puses pazīmēm. </w:t>
      </w:r>
      <w:r w:rsidR="00B44E92">
        <w:rPr>
          <w:rFonts w:eastAsia="Calibri"/>
        </w:rPr>
        <w:t>Valsts ieņēmumu dienesta ieskatā, apsūdzībā nebija jā</w:t>
      </w:r>
      <w:r w:rsidR="005314B0">
        <w:rPr>
          <w:rFonts w:eastAsia="Calibri"/>
        </w:rPr>
        <w:t>norāda</w:t>
      </w:r>
      <w:r w:rsidR="00B44E92">
        <w:rPr>
          <w:rFonts w:eastAsia="Calibri"/>
        </w:rPr>
        <w:t xml:space="preserve"> katrs veiktais naudas pārskait</w:t>
      </w:r>
      <w:r w:rsidR="00237092">
        <w:rPr>
          <w:rFonts w:eastAsia="Calibri"/>
        </w:rPr>
        <w:t xml:space="preserve">ījums un saņemtie naudas līdzekļi. Minētie fakti apstiprinās ar pierādījumiem, kas tika pārbaudīti lietas iztiesāšanas laikā. </w:t>
      </w:r>
    </w:p>
    <w:p w:rsidR="001A0364" w:rsidRDefault="001A0364" w:rsidP="001A0364">
      <w:pPr>
        <w:spacing w:line="276" w:lineRule="auto"/>
        <w:ind w:firstLine="720"/>
        <w:jc w:val="both"/>
        <w:rPr>
          <w:rFonts w:eastAsia="Calibri"/>
        </w:rPr>
      </w:pPr>
      <w:r>
        <w:rPr>
          <w:rFonts w:eastAsia="Calibri"/>
        </w:rPr>
        <w:t xml:space="preserve">Par nepamatotu uzskatāms apelācijas instances tiesas </w:t>
      </w:r>
      <w:r w:rsidR="002478A6">
        <w:rPr>
          <w:rFonts w:eastAsia="Calibri"/>
        </w:rPr>
        <w:t>atzinums</w:t>
      </w:r>
      <w:r>
        <w:rPr>
          <w:rFonts w:eastAsia="Calibri"/>
        </w:rPr>
        <w:t xml:space="preserve">, ka </w:t>
      </w:r>
      <w:r w:rsidR="00FD35D0">
        <w:rPr>
          <w:rFonts w:eastAsia="Calibri"/>
        </w:rPr>
        <w:t>[pers. A]</w:t>
      </w:r>
      <w:r>
        <w:rPr>
          <w:rFonts w:eastAsia="Calibri"/>
        </w:rPr>
        <w:t xml:space="preserve"> darbībās nav konstatējamas Krimināllikuma 218.panta otrās daļas subjektīvās puses pazīmes, jo no tiesas sprieduma izriet, ka tiesai nav radušās šaubas par to, ka SIA „</w:t>
      </w:r>
      <w:r w:rsidR="00FD35D0">
        <w:rPr>
          <w:rFonts w:eastAsia="Calibri"/>
        </w:rPr>
        <w:t>[Nosaukums]</w:t>
      </w:r>
      <w:r>
        <w:rPr>
          <w:rFonts w:eastAsia="Calibri"/>
        </w:rPr>
        <w:t xml:space="preserve">” veica saimniecisko darbību, bet neveica aprēķināto nodokļu apmaksu. </w:t>
      </w:r>
    </w:p>
    <w:p w:rsidR="00AC17BA" w:rsidRDefault="003151F3" w:rsidP="00AC17BA">
      <w:pPr>
        <w:spacing w:line="276" w:lineRule="auto"/>
        <w:ind w:firstLine="720"/>
        <w:jc w:val="both"/>
        <w:rPr>
          <w:rFonts w:eastAsia="Calibri"/>
        </w:rPr>
      </w:pPr>
      <w:r>
        <w:rPr>
          <w:rFonts w:eastAsia="Calibri"/>
        </w:rPr>
        <w:lastRenderedPageBreak/>
        <w:t>Prokurora a</w:t>
      </w:r>
      <w:r w:rsidR="001B49DF">
        <w:rPr>
          <w:rFonts w:eastAsia="Calibri"/>
        </w:rPr>
        <w:t xml:space="preserve">tsaukšanās </w:t>
      </w:r>
      <w:r w:rsidR="00D01B42">
        <w:rPr>
          <w:rFonts w:eastAsia="Calibri"/>
        </w:rPr>
        <w:t xml:space="preserve">tiesas debatēs </w:t>
      </w:r>
      <w:r w:rsidR="00AC17BA">
        <w:rPr>
          <w:rFonts w:eastAsia="Calibri"/>
        </w:rPr>
        <w:t>uz pirmās instances tiesā pārbaudītiem pierādījumiem</w:t>
      </w:r>
      <w:r w:rsidR="005314B0">
        <w:rPr>
          <w:rFonts w:eastAsia="Calibri"/>
        </w:rPr>
        <w:t xml:space="preserve"> un </w:t>
      </w:r>
      <w:r w:rsidR="00AC17BA">
        <w:rPr>
          <w:rFonts w:eastAsia="Calibri"/>
        </w:rPr>
        <w:t>pirmās instances tiesas spriedumā</w:t>
      </w:r>
      <w:r w:rsidR="002478A6">
        <w:rPr>
          <w:rFonts w:eastAsia="Calibri"/>
        </w:rPr>
        <w:t xml:space="preserve"> </w:t>
      </w:r>
      <w:r w:rsidR="005314B0">
        <w:rPr>
          <w:rFonts w:eastAsia="Calibri"/>
        </w:rPr>
        <w:t xml:space="preserve">izteiktās atziņas par </w:t>
      </w:r>
      <w:r w:rsidR="00FD35D0">
        <w:rPr>
          <w:rFonts w:eastAsia="Calibri"/>
        </w:rPr>
        <w:t>[pers. A]</w:t>
      </w:r>
      <w:r w:rsidR="005314B0">
        <w:rPr>
          <w:rFonts w:eastAsia="Calibri"/>
        </w:rPr>
        <w:t xml:space="preserve"> darbībām</w:t>
      </w:r>
      <w:r w:rsidR="00AC17BA">
        <w:rPr>
          <w:rFonts w:eastAsia="Calibri"/>
        </w:rPr>
        <w:t xml:space="preserve"> nepārkāpj Kriminālprocesa likuma 20.panta pirmajā daļā noteiktās tiesības uz aizstāvību</w:t>
      </w:r>
      <w:r w:rsidR="005314B0">
        <w:rPr>
          <w:rFonts w:eastAsia="Calibri"/>
        </w:rPr>
        <w:t>.</w:t>
      </w:r>
      <w:r w:rsidR="00AC17BA">
        <w:rPr>
          <w:rFonts w:eastAsia="Calibri"/>
        </w:rPr>
        <w:t xml:space="preserve"> Pierādīšanā </w:t>
      </w:r>
      <w:r w:rsidR="002478A6">
        <w:rPr>
          <w:rFonts w:eastAsia="Calibri"/>
        </w:rPr>
        <w:t>pirmās instances tiesa izmantojusi</w:t>
      </w:r>
      <w:r w:rsidR="00AC17BA">
        <w:rPr>
          <w:rFonts w:eastAsia="Calibri"/>
        </w:rPr>
        <w:t xml:space="preserve"> 2015.gada 9.marta lēmumā par</w:t>
      </w:r>
      <w:r w:rsidR="002478A6">
        <w:rPr>
          <w:rFonts w:eastAsia="Calibri"/>
        </w:rPr>
        <w:t xml:space="preserve"> krimināllietas nodošanu tiesai norādītos pierādījumus. </w:t>
      </w:r>
      <w:r w:rsidR="00AC17BA">
        <w:rPr>
          <w:rFonts w:eastAsia="Calibri"/>
        </w:rPr>
        <w:t xml:space="preserve"> </w:t>
      </w:r>
    </w:p>
    <w:p w:rsidR="00964CE1" w:rsidRDefault="0085588A" w:rsidP="00AC17BA">
      <w:pPr>
        <w:spacing w:line="276" w:lineRule="auto"/>
        <w:ind w:firstLine="720"/>
        <w:jc w:val="both"/>
        <w:rPr>
          <w:rFonts w:eastAsia="Calibri"/>
        </w:rPr>
      </w:pPr>
      <w:r>
        <w:rPr>
          <w:rFonts w:eastAsia="Calibri"/>
        </w:rPr>
        <w:t xml:space="preserve">Apelācijas instances tiesa </w:t>
      </w:r>
      <w:r w:rsidR="005805B7">
        <w:rPr>
          <w:rFonts w:eastAsia="Calibri"/>
        </w:rPr>
        <w:t xml:space="preserve">nav norādījusi, kādēļ </w:t>
      </w:r>
      <w:r w:rsidR="00FD35D0">
        <w:rPr>
          <w:rFonts w:eastAsia="Calibri"/>
        </w:rPr>
        <w:t>[pers. A]</w:t>
      </w:r>
      <w:r w:rsidR="005805B7">
        <w:rPr>
          <w:rFonts w:eastAsia="Calibri"/>
        </w:rPr>
        <w:t xml:space="preserve"> </w:t>
      </w:r>
      <w:r w:rsidR="005314B0">
        <w:rPr>
          <w:rFonts w:eastAsia="Calibri"/>
        </w:rPr>
        <w:t>izvēlētās</w:t>
      </w:r>
      <w:r w:rsidR="005805B7">
        <w:rPr>
          <w:rFonts w:eastAsia="Calibri"/>
        </w:rPr>
        <w:t xml:space="preserve"> prioritātes – sākotnēji </w:t>
      </w:r>
      <w:r w:rsidR="00900C5E">
        <w:rPr>
          <w:rFonts w:eastAsia="Calibri"/>
        </w:rPr>
        <w:t>veikt</w:t>
      </w:r>
      <w:r w:rsidR="005805B7">
        <w:rPr>
          <w:rFonts w:eastAsia="Calibri"/>
        </w:rPr>
        <w:t xml:space="preserve"> citus maksājumus, nevis </w:t>
      </w:r>
      <w:r w:rsidR="00C56BB3">
        <w:rPr>
          <w:rFonts w:eastAsia="Calibri"/>
        </w:rPr>
        <w:t>nodokļu norēķinus</w:t>
      </w:r>
      <w:r w:rsidR="005805B7">
        <w:rPr>
          <w:rFonts w:eastAsia="Calibri"/>
        </w:rPr>
        <w:t xml:space="preserve"> ar valsts budžetu, attaisno </w:t>
      </w:r>
      <w:r w:rsidR="00FD35D0">
        <w:rPr>
          <w:rFonts w:eastAsia="Calibri"/>
        </w:rPr>
        <w:t>[pers. A]</w:t>
      </w:r>
      <w:r w:rsidR="005805B7">
        <w:rPr>
          <w:rFonts w:eastAsia="Calibri"/>
        </w:rPr>
        <w:t xml:space="preserve"> bezdarbību</w:t>
      </w:r>
      <w:r w:rsidR="002478A6">
        <w:rPr>
          <w:rFonts w:eastAsia="Calibri"/>
        </w:rPr>
        <w:t>.</w:t>
      </w:r>
    </w:p>
    <w:p w:rsidR="00600C6D" w:rsidRDefault="00600C6D" w:rsidP="00AC17BA">
      <w:pPr>
        <w:spacing w:line="276" w:lineRule="auto"/>
        <w:ind w:firstLine="720"/>
        <w:jc w:val="both"/>
        <w:rPr>
          <w:rFonts w:eastAsia="Calibri"/>
        </w:rPr>
      </w:pPr>
    </w:p>
    <w:p w:rsidR="00600C6D" w:rsidRDefault="00600C6D" w:rsidP="00600C6D">
      <w:pPr>
        <w:spacing w:line="276" w:lineRule="auto"/>
        <w:jc w:val="center"/>
        <w:rPr>
          <w:b/>
        </w:rPr>
      </w:pPr>
      <w:r>
        <w:rPr>
          <w:b/>
        </w:rPr>
        <w:t>Motīvu daļa</w:t>
      </w:r>
    </w:p>
    <w:p w:rsidR="001F562F" w:rsidRDefault="001F562F" w:rsidP="00600C6D">
      <w:pPr>
        <w:spacing w:line="276" w:lineRule="auto"/>
        <w:jc w:val="center"/>
        <w:rPr>
          <w:b/>
        </w:rPr>
      </w:pPr>
    </w:p>
    <w:p w:rsidR="001A0364" w:rsidRDefault="00DF4722">
      <w:pPr>
        <w:spacing w:line="276" w:lineRule="auto"/>
        <w:ind w:firstLine="720"/>
        <w:jc w:val="both"/>
      </w:pPr>
      <w:r>
        <w:t>[7</w:t>
      </w:r>
      <w:r w:rsidR="00600C6D">
        <w:t xml:space="preserve">] Senāts atzīst, ka Rīgas apgabaltiesas 2019.gada 5.februāra spriedums </w:t>
      </w:r>
      <w:r w:rsidR="00932344">
        <w:t xml:space="preserve">atceļams pilnībā un lieta nosūtāma jaunai izskatīšanai apelācijas instances tiesā. </w:t>
      </w:r>
    </w:p>
    <w:p w:rsidR="005A6EAA" w:rsidRDefault="005A6EAA">
      <w:pPr>
        <w:spacing w:line="276" w:lineRule="auto"/>
        <w:ind w:firstLine="720"/>
        <w:jc w:val="both"/>
      </w:pPr>
    </w:p>
    <w:p w:rsidR="00BE4C6E" w:rsidRPr="00106299" w:rsidRDefault="005A6EAA" w:rsidP="00BE4C6E">
      <w:pPr>
        <w:spacing w:line="276" w:lineRule="auto"/>
        <w:ind w:firstLine="709"/>
        <w:jc w:val="both"/>
      </w:pPr>
      <w:r>
        <w:t>[</w:t>
      </w:r>
      <w:r w:rsidR="00DF4722">
        <w:t>8</w:t>
      </w:r>
      <w:r>
        <w:t>] </w:t>
      </w:r>
      <w:r w:rsidR="00BE4C6E">
        <w:t xml:space="preserve">Kriminālprocesa likuma 511.panta otrā daļa noteic, ka spriedumam jābūt tiesiskam </w:t>
      </w:r>
      <w:r w:rsidR="00BE4C6E" w:rsidRPr="00106299">
        <w:t>un pamatotam. Savukārt šā likuma 512.panta pirmā daļa noteic, ka tiesa, taisot spriedumu, pamatojas uz materiālo un procesuālo tiesību normām</w:t>
      </w:r>
      <w:r w:rsidR="006D49F9" w:rsidRPr="00106299">
        <w:t>.</w:t>
      </w:r>
    </w:p>
    <w:p w:rsidR="00106299" w:rsidRPr="00106299" w:rsidRDefault="00106299" w:rsidP="00BE4C6E">
      <w:pPr>
        <w:spacing w:line="276" w:lineRule="auto"/>
        <w:ind w:firstLine="709"/>
        <w:jc w:val="both"/>
      </w:pPr>
      <w:r w:rsidRPr="00106299">
        <w:rPr>
          <w:rFonts w:eastAsia="Calibri"/>
        </w:rPr>
        <w:t>Kriminālprocesa likuma 525.panta otrā daļa noteic, ka attaisnojoša sprieduma motīvu daļā norāda tiesas noskaidrotos notikuma apstākļus, apsūdzētā attaisnošanas pamatu un pierādījumus, kas to apstiprina un motīvus, kāpēc tiesa noraida pierādījumus, ar kuriem pamatota apsūdzība.</w:t>
      </w:r>
    </w:p>
    <w:p w:rsidR="00BE4C6E" w:rsidRDefault="00BE4C6E" w:rsidP="00BE4C6E">
      <w:pPr>
        <w:spacing w:line="276" w:lineRule="auto"/>
        <w:ind w:firstLine="709"/>
        <w:jc w:val="both"/>
      </w:pPr>
      <w:r w:rsidRPr="00106299">
        <w:t xml:space="preserve">Kriminālprocesa likuma 564.panta ceturtajā daļā </w:t>
      </w:r>
      <w:r w:rsidR="00BB0A98">
        <w:t>no</w:t>
      </w:r>
      <w:r w:rsidRPr="00106299">
        <w:t>teikts</w:t>
      </w:r>
      <w:r>
        <w:t>,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rsidR="00BE4C6E" w:rsidRDefault="00BE4C6E" w:rsidP="00BE4C6E">
      <w:pPr>
        <w:spacing w:line="276" w:lineRule="auto"/>
        <w:ind w:firstLine="709"/>
        <w:jc w:val="both"/>
      </w:pPr>
      <w:r>
        <w:t>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r w:rsidRPr="000B4EE1">
        <w:rPr>
          <w:i/>
        </w:rPr>
        <w:t>Augstākās tiesas 2017.gada 10.oktobra lēmums lietā Nr. SKK-532/2017 (ECLI:LV:AT:2017:1010.15830406610.1.L)</w:t>
      </w:r>
      <w:r>
        <w:t>).</w:t>
      </w:r>
    </w:p>
    <w:p w:rsidR="00A63514" w:rsidRDefault="00A63514" w:rsidP="00F62BBD">
      <w:pPr>
        <w:spacing w:line="276" w:lineRule="auto"/>
        <w:ind w:firstLine="720"/>
        <w:jc w:val="both"/>
        <w:rPr>
          <w:rFonts w:eastAsia="Calibri"/>
        </w:rPr>
      </w:pPr>
    </w:p>
    <w:p w:rsidR="00A63514" w:rsidRDefault="00932344" w:rsidP="00F62BBD">
      <w:pPr>
        <w:spacing w:line="276" w:lineRule="auto"/>
        <w:ind w:firstLine="720"/>
        <w:jc w:val="both"/>
        <w:rPr>
          <w:rFonts w:eastAsia="Calibri"/>
        </w:rPr>
      </w:pPr>
      <w:r>
        <w:rPr>
          <w:rFonts w:eastAsia="Calibri"/>
        </w:rPr>
        <w:t>[</w:t>
      </w:r>
      <w:r w:rsidR="00DF4722">
        <w:rPr>
          <w:rFonts w:eastAsia="Calibri"/>
        </w:rPr>
        <w:t>9</w:t>
      </w:r>
      <w:r>
        <w:rPr>
          <w:rFonts w:eastAsia="Calibri"/>
        </w:rPr>
        <w:t>] </w:t>
      </w:r>
      <w:r w:rsidR="00F62BBD">
        <w:rPr>
          <w:rFonts w:eastAsia="Calibri"/>
        </w:rPr>
        <w:t xml:space="preserve">Apsūdzētais </w:t>
      </w:r>
      <w:r w:rsidR="00FD35D0">
        <w:rPr>
          <w:rFonts w:eastAsia="Calibri"/>
        </w:rPr>
        <w:t>[pers. A]</w:t>
      </w:r>
      <w:r w:rsidR="00F62BBD">
        <w:rPr>
          <w:rFonts w:eastAsia="Calibri"/>
        </w:rPr>
        <w:t xml:space="preserve"> saukts pie kriminālatbildības pēc Krimināllikuma 218.panta otrās daļas par to, ka viņš izvairījās no nodokļu nomaksas, nodarot valstij zaudējumus lielā apmērā. </w:t>
      </w:r>
    </w:p>
    <w:p w:rsidR="00426196" w:rsidRDefault="00C870CE" w:rsidP="00C870CE">
      <w:pPr>
        <w:spacing w:line="276" w:lineRule="auto"/>
        <w:ind w:firstLine="720"/>
        <w:jc w:val="both"/>
        <w:rPr>
          <w:rFonts w:eastAsia="Calibri"/>
        </w:rPr>
      </w:pPr>
      <w:r>
        <w:rPr>
          <w:rFonts w:eastAsia="Calibri"/>
        </w:rPr>
        <w:t>Krimināllikuma 218.panta objekts ir tautsaimniecības intereses valsts ieņēmumu sfērā. Nozieguma priekšmets – likumā noteiktie nodokļi, ar tiem apliekamie ienākumi, peļņa un citi ar nodokli apliekamie objekti, citi tiem pielīdzināmie maksājumi (valsts vai pašvaldību nodevas). No objektīvās puses nodarījums var izpausties bezdarbībā – kā izvairīšanās no nodokļu vai tiem pielīdzināto maksājumu nomaksas vai darbībā – ien</w:t>
      </w:r>
      <w:r w:rsidR="00B1270D">
        <w:rPr>
          <w:rFonts w:eastAsia="Calibri"/>
        </w:rPr>
        <w:t>ākumu, peļņas vai citu ar nodokl</w:t>
      </w:r>
      <w:r>
        <w:rPr>
          <w:rFonts w:eastAsia="Calibri"/>
        </w:rPr>
        <w:t>i apliekamo objektu slēpšanā vai samazināšan</w:t>
      </w:r>
      <w:r w:rsidR="00203DDF">
        <w:rPr>
          <w:rFonts w:eastAsia="Calibri"/>
        </w:rPr>
        <w:t>ā (</w:t>
      </w:r>
      <w:r w:rsidR="00203DDF" w:rsidRPr="00C870CE">
        <w:rPr>
          <w:rFonts w:eastAsia="Calibri"/>
          <w:i/>
        </w:rPr>
        <w:t xml:space="preserve">Krastiņš U., Liholaja V., Hamkova </w:t>
      </w:r>
      <w:r w:rsidR="00203DDF" w:rsidRPr="00C870CE">
        <w:rPr>
          <w:rFonts w:eastAsia="Calibri"/>
          <w:i/>
        </w:rPr>
        <w:lastRenderedPageBreak/>
        <w:t>D. Krimināllikuma komentāri. Trešā daļa (XVIII-XXV nodaļa). Otrais papildinātais izdevums. Rīga: Tiesu namu aģentūra, 2019, 219.-220.lpp.</w:t>
      </w:r>
      <w:r w:rsidR="00203DDF">
        <w:rPr>
          <w:rFonts w:eastAsia="Calibri"/>
        </w:rPr>
        <w:t>).</w:t>
      </w:r>
    </w:p>
    <w:p w:rsidR="00AA58D8" w:rsidRDefault="00AA58D8" w:rsidP="00C870CE">
      <w:pPr>
        <w:spacing w:line="276" w:lineRule="auto"/>
        <w:ind w:firstLine="720"/>
        <w:jc w:val="both"/>
        <w:rPr>
          <w:rFonts w:eastAsia="Calibri"/>
        </w:rPr>
      </w:pPr>
      <w:r w:rsidRPr="00AA58D8">
        <w:rPr>
          <w:rFonts w:eastAsia="Calibri"/>
        </w:rPr>
        <w:t>Veicot norādītās darbības vai pieļaujot bezdarbību</w:t>
      </w:r>
      <w:r w:rsidR="004E5EBC">
        <w:rPr>
          <w:rFonts w:eastAsia="Calibri"/>
        </w:rPr>
        <w:t>, kas veido Krimināllikuma 218.</w:t>
      </w:r>
      <w:r w:rsidRPr="00AA58D8">
        <w:rPr>
          <w:rFonts w:eastAsia="Calibri"/>
        </w:rPr>
        <w:t>pantā paredzētā nozieguma objektīvo pusi, persona tāpat apzinās, ka šādas rīcības rezultātā valsts vai pašvaldība nesaņems attiecīgo maksājumu summu un tādējādi tiks nodarīti zaudējumi. Vainīgā psihiskā attieksme pret valstij vai pašvaldībai nodarītā zaudējuma apmēru nevar ietekmēt noziedzīgā nodarījuma subjektīvās puses izvērtējumu kopumā, ko raksturo tiešs nodoms un nosaka personas vēlēšanās izvairīties no nodokļu vai citu maksājumu nomaksas, veicot prettiesiskas darbības vai pieļaujot bezdarbības aktus un apdraudot valsts un tautsaimniecības inter</w:t>
      </w:r>
      <w:r>
        <w:rPr>
          <w:rFonts w:eastAsia="Calibri"/>
        </w:rPr>
        <w:t>eses nodokļu iekasēšanas jomā (</w:t>
      </w:r>
      <w:r w:rsidR="002C5A15" w:rsidRPr="002C5A15">
        <w:rPr>
          <w:rFonts w:eastAsia="Calibri"/>
          <w:i/>
        </w:rPr>
        <w:t>Augstākā</w:t>
      </w:r>
      <w:r w:rsidR="00900C5E">
        <w:rPr>
          <w:rFonts w:eastAsia="Calibri"/>
          <w:i/>
        </w:rPr>
        <w:t>s</w:t>
      </w:r>
      <w:r w:rsidR="002C5A15" w:rsidRPr="002C5A15">
        <w:rPr>
          <w:rFonts w:eastAsia="Calibri"/>
          <w:i/>
        </w:rPr>
        <w:t xml:space="preserve"> tiesa</w:t>
      </w:r>
      <w:r w:rsidR="00900C5E">
        <w:rPr>
          <w:rFonts w:eastAsia="Calibri"/>
          <w:i/>
        </w:rPr>
        <w:t>s tiesu prakses apkopojums „</w:t>
      </w:r>
      <w:r w:rsidR="002C5A15" w:rsidRPr="002C5A15">
        <w:rPr>
          <w:rFonts w:eastAsia="Calibri"/>
          <w:i/>
        </w:rPr>
        <w:t>Tiesu prakse lietās par noziedzīgi iegūtu līdzekļu legalizēšanu</w:t>
      </w:r>
      <w:r w:rsidR="00426196">
        <w:rPr>
          <w:rFonts w:eastAsia="Calibri"/>
          <w:i/>
        </w:rPr>
        <w:t xml:space="preserve"> un</w:t>
      </w:r>
      <w:r w:rsidR="002C5A15" w:rsidRPr="002C5A15">
        <w:rPr>
          <w:rFonts w:eastAsia="Calibri"/>
          <w:i/>
        </w:rPr>
        <w:t xml:space="preserve"> par izvairīšanos no nodokļu </w:t>
      </w:r>
      <w:r w:rsidR="00426196">
        <w:rPr>
          <w:rFonts w:eastAsia="Calibri"/>
          <w:i/>
        </w:rPr>
        <w:t>maksāšanas</w:t>
      </w:r>
      <w:r w:rsidR="00900C5E">
        <w:rPr>
          <w:rFonts w:eastAsia="Calibri"/>
          <w:i/>
        </w:rPr>
        <w:t>”</w:t>
      </w:r>
      <w:r w:rsidR="00EE1767">
        <w:rPr>
          <w:rFonts w:eastAsia="Calibri"/>
          <w:i/>
        </w:rPr>
        <w:t>,</w:t>
      </w:r>
      <w:r w:rsidR="002C5A15" w:rsidRPr="002C5A15">
        <w:rPr>
          <w:rFonts w:eastAsia="Calibri"/>
          <w:i/>
        </w:rPr>
        <w:t>2013</w:t>
      </w:r>
      <w:r w:rsidR="00900C5E">
        <w:rPr>
          <w:rFonts w:eastAsia="Calibri"/>
          <w:i/>
        </w:rPr>
        <w:t>.gads</w:t>
      </w:r>
      <w:r w:rsidR="00426196">
        <w:rPr>
          <w:rFonts w:eastAsia="Calibri"/>
          <w:i/>
        </w:rPr>
        <w:t>,</w:t>
      </w:r>
      <w:r w:rsidR="00900C5E">
        <w:rPr>
          <w:rFonts w:eastAsia="Calibri"/>
          <w:i/>
        </w:rPr>
        <w:t xml:space="preserve"> </w:t>
      </w:r>
      <w:r w:rsidR="00E419E3">
        <w:rPr>
          <w:rFonts w:eastAsia="Calibri"/>
          <w:i/>
        </w:rPr>
        <w:t xml:space="preserve">kopsavilkuma 11.punkts, </w:t>
      </w:r>
      <w:r w:rsidR="00EE1767">
        <w:rPr>
          <w:rFonts w:eastAsia="Calibri"/>
          <w:i/>
        </w:rPr>
        <w:t>p</w:t>
      </w:r>
      <w:r w:rsidR="002C5A15" w:rsidRPr="002C5A15">
        <w:rPr>
          <w:rFonts w:eastAsia="Calibri"/>
          <w:i/>
        </w:rPr>
        <w:t>ieejams</w:t>
      </w:r>
      <w:r w:rsidR="002C5A15" w:rsidRPr="00751CA1">
        <w:rPr>
          <w:rFonts w:eastAsia="Calibri"/>
          <w:i/>
        </w:rPr>
        <w:t>:</w:t>
      </w:r>
      <w:r w:rsidR="00E419E3">
        <w:rPr>
          <w:rFonts w:eastAsia="Calibri"/>
          <w:i/>
        </w:rPr>
        <w:t> </w:t>
      </w:r>
      <w:hyperlink r:id="rId9" w:history="1">
        <w:r w:rsidR="00426196" w:rsidRPr="00751CA1">
          <w:rPr>
            <w:rStyle w:val="Hyperlink"/>
            <w:i/>
            <w:u w:val="none"/>
          </w:rPr>
          <w:t>http://www.at.gov.lv/lv/judikatura/tiesu-prakses-apkopojumi/kriminaltiesibas</w:t>
        </w:r>
      </w:hyperlink>
      <w:r>
        <w:rPr>
          <w:rFonts w:eastAsia="Calibri"/>
        </w:rPr>
        <w:t>)</w:t>
      </w:r>
      <w:r w:rsidR="002C5A15">
        <w:rPr>
          <w:rFonts w:eastAsia="Calibri"/>
        </w:rPr>
        <w:t>.</w:t>
      </w:r>
    </w:p>
    <w:p w:rsidR="00A01406" w:rsidRDefault="00203DDF" w:rsidP="00A01406">
      <w:pPr>
        <w:spacing w:line="276" w:lineRule="auto"/>
        <w:ind w:firstLine="720"/>
        <w:jc w:val="both"/>
        <w:rPr>
          <w:rFonts w:eastAsia="Calibri"/>
        </w:rPr>
      </w:pPr>
      <w:r>
        <w:rPr>
          <w:rFonts w:eastAsia="Calibri"/>
        </w:rPr>
        <w:t>Ar bezdarbību krimināltiesiskā nozīmē jāsaprot apzināta, personas gribai atbilstoša pasīva, kaitīga un prettiesiska uzvedība, kas izpaudusies noteiktu tiesisku pienākumu neveikšanā, pastāvot reālai iespējai tos veikt, kā rezultātā izdarīts Krimināllikumā sevišķajā daļā paredzēts apdraudējums ar likumu aizsargātām interesēm (noziedzīgs nodarījums) (</w:t>
      </w:r>
      <w:r w:rsidRPr="00C870CE">
        <w:rPr>
          <w:rFonts w:eastAsia="Calibri"/>
          <w:i/>
        </w:rPr>
        <w:t>Krastiņš U. Noziedzīga nodarījuma sastāvs un nodarījuma kvalifikācija. Teorētiskie aspekti. Rīga: Tiesu namu aģentūra, 2014, 88.lpp</w:t>
      </w:r>
      <w:r>
        <w:rPr>
          <w:rFonts w:eastAsia="Calibri"/>
        </w:rPr>
        <w:t>.).</w:t>
      </w:r>
    </w:p>
    <w:p w:rsidR="00C870CE" w:rsidRDefault="00203DDF" w:rsidP="00C870CE">
      <w:pPr>
        <w:spacing w:line="276" w:lineRule="auto"/>
        <w:ind w:firstLine="720"/>
        <w:jc w:val="both"/>
        <w:rPr>
          <w:rFonts w:eastAsia="Calibri"/>
        </w:rPr>
      </w:pPr>
      <w:r>
        <w:rPr>
          <w:rFonts w:eastAsia="Calibri"/>
        </w:rPr>
        <w:t>No subjektīvās puses tas</w:t>
      </w:r>
      <w:r w:rsidR="005314B0">
        <w:rPr>
          <w:rFonts w:eastAsia="Calibri"/>
        </w:rPr>
        <w:t xml:space="preserve"> (Krimināllikuma 218.panta otrā daļa)</w:t>
      </w:r>
      <w:r>
        <w:rPr>
          <w:rFonts w:eastAsia="Calibri"/>
        </w:rPr>
        <w:t xml:space="preserve"> ir tīšs noziegums, ko raksturo tiešs nodoms. Personas uzvedība raksturojas ar konkrētu mērķi – izvairīties no nodokļu vai tiem pielīdzināto maksājumu nomaksas. Savukārt nozieguma subjekts ir fiziska, pieskaitāma persona, kas sasniegusi četrpadsmit gadu vecumu un kurai saskaņā ar likumu ir pienākums veikt nodokļu vai tiem pielīdzināto maksājumu nomaksu </w:t>
      </w:r>
      <w:r w:rsidR="00C870CE">
        <w:rPr>
          <w:rFonts w:eastAsia="Calibri"/>
        </w:rPr>
        <w:t>(</w:t>
      </w:r>
      <w:r w:rsidR="00C870CE" w:rsidRPr="00C870CE">
        <w:rPr>
          <w:rFonts w:eastAsia="Calibri"/>
          <w:i/>
        </w:rPr>
        <w:t>Krastiņš U., Liholaja V., Hamkova D. Krimināllikuma komentāri. Trešā daļa (XVIII-XXV nodaļa). Otrais papildinātais izdevums. Rīga: Tiesu namu aģentūra, 2019, 219.-220.lpp.</w:t>
      </w:r>
      <w:r w:rsidR="00C870CE">
        <w:rPr>
          <w:rFonts w:eastAsia="Calibri"/>
        </w:rPr>
        <w:t xml:space="preserve">). </w:t>
      </w:r>
    </w:p>
    <w:p w:rsidR="005314B0" w:rsidRDefault="005314B0" w:rsidP="00343099">
      <w:pPr>
        <w:spacing w:line="276" w:lineRule="auto"/>
        <w:ind w:firstLine="720"/>
        <w:jc w:val="both"/>
        <w:rPr>
          <w:rFonts w:eastAsia="Calibri"/>
        </w:rPr>
      </w:pPr>
    </w:p>
    <w:p w:rsidR="00343099" w:rsidRDefault="005314B0" w:rsidP="00343099">
      <w:pPr>
        <w:spacing w:line="276" w:lineRule="auto"/>
        <w:ind w:firstLine="720"/>
        <w:jc w:val="both"/>
        <w:rPr>
          <w:rFonts w:eastAsia="Calibri"/>
        </w:rPr>
      </w:pPr>
      <w:r>
        <w:rPr>
          <w:rFonts w:eastAsia="Calibri"/>
        </w:rPr>
        <w:t>[10] </w:t>
      </w:r>
      <w:r w:rsidR="00912FB7">
        <w:rPr>
          <w:rFonts w:eastAsia="Calibri"/>
        </w:rPr>
        <w:t xml:space="preserve">Pirmās instances tiesa atzinusi, ka </w:t>
      </w:r>
      <w:r w:rsidR="00FD35D0">
        <w:rPr>
          <w:rFonts w:eastAsia="Calibri"/>
        </w:rPr>
        <w:t>[pers. A]</w:t>
      </w:r>
      <w:r w:rsidR="00912FB7">
        <w:rPr>
          <w:rFonts w:eastAsia="Calibri"/>
        </w:rPr>
        <w:t xml:space="preserve"> izdarītā noziedzīgā nodarījuma objektīvā puse izpaudās viņa bezdarbībā, kad </w:t>
      </w:r>
      <w:r>
        <w:rPr>
          <w:rFonts w:eastAsia="Calibri"/>
        </w:rPr>
        <w:t>persona, būdama</w:t>
      </w:r>
      <w:r w:rsidR="00912FB7">
        <w:rPr>
          <w:rFonts w:eastAsia="Calibri"/>
        </w:rPr>
        <w:t xml:space="preserve"> nodokļu maksātājs, apzināti izvairījās p</w:t>
      </w:r>
      <w:r w:rsidR="00EB2429">
        <w:rPr>
          <w:rFonts w:eastAsia="Calibri"/>
        </w:rPr>
        <w:t>ildīt likumā noteikto pienākumu. Pr</w:t>
      </w:r>
      <w:r w:rsidR="00912FB7">
        <w:rPr>
          <w:rFonts w:eastAsia="Calibri"/>
        </w:rPr>
        <w:t xml:space="preserve">oti, </w:t>
      </w:r>
      <w:r w:rsidR="00FD35D0">
        <w:rPr>
          <w:rFonts w:eastAsia="Calibri"/>
        </w:rPr>
        <w:t>[pers. A]</w:t>
      </w:r>
      <w:r w:rsidR="00343099" w:rsidRPr="00827B0B">
        <w:rPr>
          <w:rFonts w:eastAsia="Calibri"/>
        </w:rPr>
        <w:t xml:space="preserve"> tīši un apzināti pieļāva bezdarbīb</w:t>
      </w:r>
      <w:r>
        <w:rPr>
          <w:rFonts w:eastAsia="Calibri"/>
        </w:rPr>
        <w:t>u</w:t>
      </w:r>
      <w:r w:rsidR="00343099" w:rsidRPr="00827B0B">
        <w:rPr>
          <w:rFonts w:eastAsia="Calibri"/>
        </w:rPr>
        <w:t>, kas vērst</w:t>
      </w:r>
      <w:r>
        <w:rPr>
          <w:rFonts w:eastAsia="Calibri"/>
        </w:rPr>
        <w:t>a</w:t>
      </w:r>
      <w:r w:rsidR="00343099" w:rsidRPr="00827B0B">
        <w:rPr>
          <w:rFonts w:eastAsia="Calibri"/>
        </w:rPr>
        <w:t xml:space="preserve"> uz tiešu izvairīšanos no nodokļu nomaksas, nepildot nodokļu maksātāja pienākumu noteiktajā termiņā un pilnā apmērā nomaksāt nodokļus un nodevas, </w:t>
      </w:r>
      <w:r w:rsidR="00EB2429">
        <w:rPr>
          <w:rFonts w:eastAsia="Calibri"/>
        </w:rPr>
        <w:t>kaut</w:t>
      </w:r>
      <w:r w:rsidR="00343099" w:rsidRPr="00827B0B">
        <w:rPr>
          <w:rFonts w:eastAsia="Calibri"/>
        </w:rPr>
        <w:t xml:space="preserve"> </w:t>
      </w:r>
      <w:r>
        <w:rPr>
          <w:rFonts w:eastAsia="Calibri"/>
        </w:rPr>
        <w:t xml:space="preserve">gan </w:t>
      </w:r>
      <w:r w:rsidR="00343099" w:rsidRPr="00827B0B">
        <w:rPr>
          <w:rFonts w:eastAsia="Calibri"/>
        </w:rPr>
        <w:t>SIA „</w:t>
      </w:r>
      <w:r w:rsidR="00FD35D0">
        <w:rPr>
          <w:rFonts w:eastAsia="Calibri"/>
        </w:rPr>
        <w:t>[Nosaukums]</w:t>
      </w:r>
      <w:r w:rsidR="00343099" w:rsidRPr="00827B0B">
        <w:rPr>
          <w:rFonts w:eastAsia="Calibri"/>
        </w:rPr>
        <w:t>” ieņēmumi nodrošināja iespēju samaksāt nodokļus</w:t>
      </w:r>
      <w:r w:rsidR="00235279">
        <w:rPr>
          <w:rFonts w:eastAsia="Calibri"/>
        </w:rPr>
        <w:t>.</w:t>
      </w:r>
      <w:r w:rsidR="00343099" w:rsidRPr="00827B0B">
        <w:rPr>
          <w:rFonts w:eastAsia="Calibri"/>
        </w:rPr>
        <w:t xml:space="preserve"> </w:t>
      </w:r>
      <w:r w:rsidR="00235279">
        <w:rPr>
          <w:rFonts w:eastAsia="Calibri"/>
        </w:rPr>
        <w:t>Savukārt</w:t>
      </w:r>
      <w:r w:rsidR="00343099" w:rsidRPr="00827B0B">
        <w:rPr>
          <w:rFonts w:eastAsia="Calibri"/>
        </w:rPr>
        <w:t xml:space="preserve"> </w:t>
      </w:r>
      <w:r w:rsidR="00FD35D0">
        <w:rPr>
          <w:rFonts w:eastAsia="Calibri"/>
        </w:rPr>
        <w:t>[pers. A]</w:t>
      </w:r>
      <w:r w:rsidR="00343099" w:rsidRPr="00827B0B">
        <w:rPr>
          <w:rFonts w:eastAsia="Calibri"/>
        </w:rPr>
        <w:t xml:space="preserve"> </w:t>
      </w:r>
      <w:r w:rsidR="00235279">
        <w:rPr>
          <w:rFonts w:eastAsia="Calibri"/>
        </w:rPr>
        <w:t xml:space="preserve">uzņēmuma rīcībā esošos līdzekļus </w:t>
      </w:r>
      <w:r w:rsidR="00343099" w:rsidRPr="00827B0B">
        <w:rPr>
          <w:rFonts w:eastAsia="Calibri"/>
        </w:rPr>
        <w:t>novirzī</w:t>
      </w:r>
      <w:r w:rsidR="00235279">
        <w:rPr>
          <w:rFonts w:eastAsia="Calibri"/>
        </w:rPr>
        <w:t>ja</w:t>
      </w:r>
      <w:r w:rsidR="00343099" w:rsidRPr="00827B0B">
        <w:rPr>
          <w:rFonts w:eastAsia="Calibri"/>
        </w:rPr>
        <w:t xml:space="preserve"> citām vajadzībām.</w:t>
      </w:r>
    </w:p>
    <w:p w:rsidR="005314B0" w:rsidRDefault="00912FB7" w:rsidP="00912FB7">
      <w:pPr>
        <w:spacing w:line="276" w:lineRule="auto"/>
        <w:ind w:firstLine="720"/>
        <w:jc w:val="both"/>
        <w:rPr>
          <w:rFonts w:eastAsia="Calibri"/>
        </w:rPr>
      </w:pPr>
      <w:r>
        <w:rPr>
          <w:rFonts w:eastAsia="Calibri"/>
        </w:rPr>
        <w:t>Savukārt ape</w:t>
      </w:r>
      <w:r w:rsidR="00A94C6A">
        <w:rPr>
          <w:rFonts w:eastAsia="Calibri"/>
        </w:rPr>
        <w:t>lācijas instances tiesa nekonstatēja</w:t>
      </w:r>
      <w:r>
        <w:rPr>
          <w:rFonts w:eastAsia="Calibri"/>
        </w:rPr>
        <w:t xml:space="preserve"> apsūdzētā darbībās Krimināllikuma 218.panta otrajā daļā paredzētā noziedzīgā nodarījuma sastāv</w:t>
      </w:r>
      <w:r w:rsidR="00A94C6A">
        <w:rPr>
          <w:rFonts w:eastAsia="Calibri"/>
        </w:rPr>
        <w:t xml:space="preserve">u, proti, </w:t>
      </w:r>
      <w:r w:rsidR="008F7DD2">
        <w:rPr>
          <w:rFonts w:eastAsia="Calibri"/>
        </w:rPr>
        <w:t>noziedzīgā nodarījuma</w:t>
      </w:r>
      <w:r w:rsidR="00D01B42">
        <w:rPr>
          <w:rFonts w:eastAsia="Calibri"/>
        </w:rPr>
        <w:t xml:space="preserve"> sastāva</w:t>
      </w:r>
      <w:r w:rsidR="008F7DD2">
        <w:rPr>
          <w:rFonts w:eastAsia="Calibri"/>
        </w:rPr>
        <w:t xml:space="preserve"> </w:t>
      </w:r>
      <w:r w:rsidR="00A94C6A">
        <w:rPr>
          <w:rFonts w:eastAsia="Calibri"/>
        </w:rPr>
        <w:t xml:space="preserve">objektīvo </w:t>
      </w:r>
      <w:r w:rsidR="008F7DD2">
        <w:rPr>
          <w:rFonts w:eastAsia="Calibri"/>
        </w:rPr>
        <w:t xml:space="preserve">un </w:t>
      </w:r>
      <w:r w:rsidR="00A94C6A">
        <w:rPr>
          <w:rFonts w:eastAsia="Calibri"/>
        </w:rPr>
        <w:t xml:space="preserve">subjektīvo </w:t>
      </w:r>
      <w:r w:rsidR="008F7DD2">
        <w:rPr>
          <w:rFonts w:eastAsia="Calibri"/>
        </w:rPr>
        <w:t>pusi</w:t>
      </w:r>
      <w:r w:rsidR="005314B0">
        <w:rPr>
          <w:rFonts w:eastAsia="Calibri"/>
        </w:rPr>
        <w:t>.</w:t>
      </w:r>
    </w:p>
    <w:p w:rsidR="00D01B42" w:rsidRDefault="005314B0" w:rsidP="00D01B42">
      <w:pPr>
        <w:spacing w:line="276" w:lineRule="auto"/>
        <w:ind w:firstLine="720"/>
        <w:jc w:val="both"/>
        <w:rPr>
          <w:rFonts w:eastAsia="Calibri"/>
        </w:rPr>
      </w:pPr>
      <w:r>
        <w:rPr>
          <w:rFonts w:eastAsia="Calibri"/>
        </w:rPr>
        <w:t xml:space="preserve">Senāts atzīst, ka šādu savu atziņu apelācijas instances tiesa nav pamatojusi atbilstoši Kriminālprocesa likuma 512.panta pirmajai daļai. </w:t>
      </w:r>
    </w:p>
    <w:p w:rsidR="00D01B42" w:rsidRDefault="00D01B42" w:rsidP="00D01B42">
      <w:pPr>
        <w:spacing w:line="276" w:lineRule="auto"/>
        <w:ind w:firstLine="720"/>
        <w:jc w:val="both"/>
        <w:rPr>
          <w:rFonts w:eastAsia="Calibri"/>
        </w:rPr>
      </w:pPr>
      <w:r>
        <w:rPr>
          <w:rFonts w:eastAsia="Calibri"/>
        </w:rPr>
        <w:t>[10.1] </w:t>
      </w:r>
      <w:r w:rsidR="00A94C6A">
        <w:rPr>
          <w:rFonts w:eastAsia="Calibri"/>
        </w:rPr>
        <w:t>A</w:t>
      </w:r>
      <w:r w:rsidRPr="00835BB8">
        <w:rPr>
          <w:rFonts w:eastAsia="Calibri"/>
        </w:rPr>
        <w:t>pelācijas instances tiesa ar pierādījumiem lietā nav pama</w:t>
      </w:r>
      <w:r>
        <w:rPr>
          <w:rFonts w:eastAsia="Calibri"/>
        </w:rPr>
        <w:t xml:space="preserve">tojusi atzinumu, ka </w:t>
      </w:r>
      <w:r w:rsidR="00FD35D0">
        <w:rPr>
          <w:rFonts w:eastAsia="Calibri"/>
        </w:rPr>
        <w:t>[pers. A]</w:t>
      </w:r>
      <w:r>
        <w:rPr>
          <w:rFonts w:eastAsia="Calibri"/>
        </w:rPr>
        <w:t xml:space="preserve"> pēc norēķiniem ar kreditoriem</w:t>
      </w:r>
      <w:r w:rsidRPr="00835BB8">
        <w:rPr>
          <w:rFonts w:eastAsia="Calibri"/>
        </w:rPr>
        <w:t xml:space="preserve"> nepietika naudas līdzekļu, lai veiktu nodokļu nomaksu.</w:t>
      </w:r>
    </w:p>
    <w:p w:rsidR="00CF77C7" w:rsidRDefault="00CF77C7" w:rsidP="00D01B42">
      <w:pPr>
        <w:spacing w:line="276" w:lineRule="auto"/>
        <w:ind w:firstLine="720"/>
        <w:jc w:val="both"/>
        <w:rPr>
          <w:rFonts w:eastAsia="Calibri"/>
        </w:rPr>
      </w:pPr>
      <w:r>
        <w:rPr>
          <w:rFonts w:eastAsia="Calibri"/>
        </w:rPr>
        <w:t>Pirmās instances tiesa</w:t>
      </w:r>
      <w:r w:rsidR="00CE0E9D">
        <w:rPr>
          <w:rFonts w:eastAsia="Calibri"/>
        </w:rPr>
        <w:t xml:space="preserve">, pamatojot savu atzinumu par </w:t>
      </w:r>
      <w:r w:rsidR="00FD35D0">
        <w:rPr>
          <w:rFonts w:eastAsia="Calibri"/>
        </w:rPr>
        <w:t>[pers. A]</w:t>
      </w:r>
      <w:r w:rsidR="00CE0E9D">
        <w:rPr>
          <w:rFonts w:eastAsia="Calibri"/>
        </w:rPr>
        <w:t xml:space="preserve"> vainīgumu pēc Krimināllikuma 218.panta otrās daļas,</w:t>
      </w:r>
      <w:r>
        <w:rPr>
          <w:rFonts w:eastAsia="Calibri"/>
        </w:rPr>
        <w:t xml:space="preserve"> spriedumā izklāstījusi un izvērtējusi </w:t>
      </w:r>
      <w:r w:rsidR="00CE0E9D">
        <w:rPr>
          <w:rFonts w:eastAsia="Calibri"/>
        </w:rPr>
        <w:t xml:space="preserve">arī </w:t>
      </w:r>
      <w:r>
        <w:rPr>
          <w:rFonts w:eastAsia="Calibri"/>
        </w:rPr>
        <w:t xml:space="preserve">šādus pierādījumus. </w:t>
      </w:r>
    </w:p>
    <w:p w:rsidR="00CF77C7" w:rsidRDefault="00CF77C7" w:rsidP="00CF77C7">
      <w:pPr>
        <w:spacing w:line="276" w:lineRule="auto"/>
        <w:ind w:firstLine="720"/>
        <w:jc w:val="both"/>
        <w:rPr>
          <w:rFonts w:eastAsia="Calibri"/>
        </w:rPr>
      </w:pPr>
      <w:r>
        <w:rPr>
          <w:rFonts w:eastAsia="Calibri"/>
        </w:rPr>
        <w:lastRenderedPageBreak/>
        <w:t xml:space="preserve">Liecinieces </w:t>
      </w:r>
      <w:r w:rsidR="00FD35D0">
        <w:rPr>
          <w:rFonts w:eastAsia="Calibri"/>
        </w:rPr>
        <w:t>[pers. B]</w:t>
      </w:r>
      <w:r>
        <w:rPr>
          <w:rFonts w:eastAsia="Calibri"/>
        </w:rPr>
        <w:t xml:space="preserve"> liecības, ka 2008.gadā starp SIA „Hipolīzings” un SIA „</w:t>
      </w:r>
      <w:r w:rsidR="00FD35D0">
        <w:rPr>
          <w:rFonts w:eastAsia="Calibri"/>
        </w:rPr>
        <w:t>[Nosaukums]</w:t>
      </w:r>
      <w:r>
        <w:rPr>
          <w:rFonts w:eastAsia="Calibri"/>
        </w:rPr>
        <w:t>” bija noslēgti četri finanšu līzinga līgumi. Saskaņā ar līgumiem pēc SIA „</w:t>
      </w:r>
      <w:r w:rsidR="00FD35D0">
        <w:rPr>
          <w:rFonts w:eastAsia="Calibri"/>
        </w:rPr>
        <w:t>[Nosaukums]</w:t>
      </w:r>
      <w:r>
        <w:rPr>
          <w:rFonts w:eastAsia="Calibri"/>
        </w:rPr>
        <w:t>” lūguma SIA „Hipolīzings” iegādājās un nodeva S</w:t>
      </w:r>
      <w:r w:rsidR="00D01B42">
        <w:rPr>
          <w:rFonts w:eastAsia="Calibri"/>
        </w:rPr>
        <w:t>IA „</w:t>
      </w:r>
      <w:r w:rsidR="00FD35D0">
        <w:rPr>
          <w:rFonts w:eastAsia="Calibri"/>
        </w:rPr>
        <w:t>[Nosaukums]</w:t>
      </w:r>
      <w:r w:rsidR="00D01B42">
        <w:rPr>
          <w:rFonts w:eastAsia="Calibri"/>
        </w:rPr>
        <w:t>” turējumā – </w:t>
      </w:r>
      <w:r>
        <w:rPr>
          <w:rFonts w:eastAsia="Calibri"/>
        </w:rPr>
        <w:t xml:space="preserve">līzingā ar izpirkumu – transportlīdzekļus, proti, divas automašīnas </w:t>
      </w:r>
      <w:r w:rsidRPr="00203A7D">
        <w:rPr>
          <w:rFonts w:eastAsia="Calibri"/>
          <w:i/>
        </w:rPr>
        <w:t>Hyundai Accent</w:t>
      </w:r>
      <w:r>
        <w:rPr>
          <w:rFonts w:eastAsia="Calibri"/>
        </w:rPr>
        <w:t xml:space="preserve">, vienu automašīnu </w:t>
      </w:r>
      <w:r w:rsidRPr="00203A7D">
        <w:rPr>
          <w:rFonts w:eastAsia="Calibri"/>
          <w:i/>
        </w:rPr>
        <w:t>Hyundai Getz</w:t>
      </w:r>
      <w:r>
        <w:rPr>
          <w:rFonts w:eastAsia="Calibri"/>
        </w:rPr>
        <w:t xml:space="preserve"> un automašīnu </w:t>
      </w:r>
      <w:r w:rsidRPr="00203A7D">
        <w:rPr>
          <w:rFonts w:eastAsia="Calibri"/>
          <w:i/>
        </w:rPr>
        <w:t>Hyundai Sonata</w:t>
      </w:r>
      <w:r>
        <w:rPr>
          <w:rFonts w:eastAsia="Calibri"/>
        </w:rPr>
        <w:t>. Finanšu līzinga līgums bija noslēgts uz 5 gadiem. Līguma maksājumi tika veikti līdz 2012.gada decembrim, jo 2012.gada 6. un 11.decembrī SIA „</w:t>
      </w:r>
      <w:r w:rsidR="00FD35D0">
        <w:rPr>
          <w:rFonts w:eastAsia="Calibri"/>
        </w:rPr>
        <w:t>[Nosaukums]</w:t>
      </w:r>
      <w:r>
        <w:rPr>
          <w:rFonts w:eastAsia="Calibri"/>
        </w:rPr>
        <w:t xml:space="preserve">” iesniedza iesniegumu par transportlīdzekļu izpirkumu pirms termiņa. </w:t>
      </w:r>
    </w:p>
    <w:p w:rsidR="00CF77C7" w:rsidRDefault="00CF77C7" w:rsidP="00CF77C7">
      <w:pPr>
        <w:spacing w:line="276" w:lineRule="auto"/>
        <w:ind w:firstLine="720"/>
        <w:jc w:val="both"/>
        <w:rPr>
          <w:rFonts w:eastAsia="Calibri"/>
        </w:rPr>
      </w:pPr>
      <w:r>
        <w:rPr>
          <w:rFonts w:eastAsia="Calibri"/>
        </w:rPr>
        <w:t>Pirmās instances tiesa konstatējusi, ka 2012.gada 17.decembrī SIA „</w:t>
      </w:r>
      <w:r w:rsidR="00FD35D0">
        <w:rPr>
          <w:rFonts w:eastAsia="Calibri"/>
        </w:rPr>
        <w:t>[Nosaukums]</w:t>
      </w:r>
      <w:r>
        <w:rPr>
          <w:rFonts w:eastAsia="Calibri"/>
        </w:rPr>
        <w:t xml:space="preserve">” </w:t>
      </w:r>
      <w:r w:rsidR="00FD35D0">
        <w:rPr>
          <w:rFonts w:eastAsia="Calibri"/>
        </w:rPr>
        <w:t>[pers. A]</w:t>
      </w:r>
      <w:r>
        <w:rPr>
          <w:rFonts w:eastAsia="Calibri"/>
        </w:rPr>
        <w:t xml:space="preserve"> personā šīs automašīnas pārdeva </w:t>
      </w:r>
      <w:r w:rsidR="00FD35D0">
        <w:rPr>
          <w:rFonts w:eastAsia="Calibri"/>
        </w:rPr>
        <w:t>[pers. C]</w:t>
      </w:r>
      <w:r>
        <w:rPr>
          <w:rFonts w:eastAsia="Calibri"/>
        </w:rPr>
        <w:t xml:space="preserve">, proti, </w:t>
      </w:r>
      <w:r w:rsidRPr="000A744B">
        <w:rPr>
          <w:rFonts w:eastAsia="Calibri"/>
          <w:i/>
        </w:rPr>
        <w:t>Hyundai Accent</w:t>
      </w:r>
      <w:r w:rsidR="005D3637">
        <w:rPr>
          <w:rFonts w:eastAsia="Calibri"/>
        </w:rPr>
        <w:t xml:space="preserve">, valsts reģistrācijas numurs </w:t>
      </w:r>
      <w:r w:rsidR="00084FE8">
        <w:rPr>
          <w:rFonts w:eastAsia="Calibri"/>
        </w:rPr>
        <w:t>[..]</w:t>
      </w:r>
      <w:r>
        <w:rPr>
          <w:rFonts w:eastAsia="Calibri"/>
        </w:rPr>
        <w:t xml:space="preserve">, par 968 Ls, </w:t>
      </w:r>
      <w:r w:rsidRPr="000A744B">
        <w:rPr>
          <w:rFonts w:eastAsia="Calibri"/>
          <w:i/>
        </w:rPr>
        <w:t>Hyundai Accent</w:t>
      </w:r>
      <w:r>
        <w:rPr>
          <w:rFonts w:eastAsia="Calibri"/>
        </w:rPr>
        <w:t xml:space="preserve">, </w:t>
      </w:r>
      <w:r w:rsidR="005D3637">
        <w:rPr>
          <w:rFonts w:eastAsia="Calibri"/>
        </w:rPr>
        <w:t xml:space="preserve">valsts reģistrācijas numurs </w:t>
      </w:r>
      <w:r w:rsidR="00084FE8">
        <w:rPr>
          <w:rFonts w:eastAsia="Calibri"/>
        </w:rPr>
        <w:t>[..]</w:t>
      </w:r>
      <w:r>
        <w:rPr>
          <w:rFonts w:eastAsia="Calibri"/>
        </w:rPr>
        <w:t xml:space="preserve">, par 907,50 Ls, </w:t>
      </w:r>
      <w:r w:rsidRPr="000A744B">
        <w:rPr>
          <w:rFonts w:eastAsia="Calibri"/>
          <w:i/>
        </w:rPr>
        <w:t>Hyundai GETZ</w:t>
      </w:r>
      <w:r>
        <w:rPr>
          <w:rFonts w:eastAsia="Calibri"/>
        </w:rPr>
        <w:t xml:space="preserve"> par 121 Ls, bet </w:t>
      </w:r>
      <w:r w:rsidRPr="000A744B">
        <w:rPr>
          <w:rFonts w:eastAsia="Calibri"/>
          <w:i/>
        </w:rPr>
        <w:t>Hyundai Sonata</w:t>
      </w:r>
      <w:r>
        <w:rPr>
          <w:rFonts w:eastAsia="Calibri"/>
        </w:rPr>
        <w:t xml:space="preserve"> par 575 Ls. </w:t>
      </w:r>
    </w:p>
    <w:p w:rsidR="00CF77C7" w:rsidRDefault="00CF77C7" w:rsidP="00CF77C7">
      <w:pPr>
        <w:spacing w:line="276" w:lineRule="auto"/>
        <w:ind w:firstLine="720"/>
        <w:jc w:val="both"/>
        <w:rPr>
          <w:rFonts w:eastAsia="Calibri"/>
        </w:rPr>
      </w:pPr>
      <w:r>
        <w:rPr>
          <w:rFonts w:eastAsia="Calibri"/>
        </w:rPr>
        <w:t xml:space="preserve">Liecinieka </w:t>
      </w:r>
      <w:r w:rsidR="00084FE8">
        <w:rPr>
          <w:rFonts w:eastAsia="Calibri"/>
        </w:rPr>
        <w:t>[pers. C]</w:t>
      </w:r>
      <w:r>
        <w:rPr>
          <w:rFonts w:eastAsia="Calibri"/>
        </w:rPr>
        <w:t xml:space="preserve"> liecības, kurās norādīts, ka pēc šo automašīnu remonta, viņš tās pārdevis citām personām, gūstot no darījuma peļņu. </w:t>
      </w:r>
    </w:p>
    <w:p w:rsidR="00CF77C7" w:rsidRDefault="00CF77C7" w:rsidP="00CF77C7">
      <w:pPr>
        <w:spacing w:line="276" w:lineRule="auto"/>
        <w:ind w:firstLine="720"/>
        <w:jc w:val="both"/>
        <w:rPr>
          <w:rFonts w:eastAsia="Calibri"/>
        </w:rPr>
      </w:pPr>
      <w:r>
        <w:rPr>
          <w:rFonts w:eastAsia="Calibri"/>
        </w:rPr>
        <w:t>Pirmās instances tiesa secinājusi, ka SIA „</w:t>
      </w:r>
      <w:r w:rsidR="00084FE8">
        <w:rPr>
          <w:rFonts w:eastAsia="Calibri"/>
        </w:rPr>
        <w:t>[Nosaukums]</w:t>
      </w:r>
      <w:r>
        <w:rPr>
          <w:rFonts w:eastAsia="Calibri"/>
        </w:rPr>
        <w:t>” laikā no 2012.gada 16.jūlija līdz 2012.gada decembra vidum samaksāja SIA „Hipol</w:t>
      </w:r>
      <w:r w:rsidR="00185D81">
        <w:rPr>
          <w:rFonts w:eastAsia="Calibri"/>
        </w:rPr>
        <w:t>īzings” kopsummā 6812,88 Ls</w:t>
      </w:r>
      <w:r>
        <w:rPr>
          <w:rFonts w:eastAsia="Calibri"/>
        </w:rPr>
        <w:t xml:space="preserve">, lai izpirktu automašīnas, nenovirzot šo naudu nodokļu samaksai un nodokļu parāda dzēšanai. </w:t>
      </w:r>
      <w:r w:rsidR="00084FE8">
        <w:rPr>
          <w:rFonts w:eastAsia="Calibri"/>
        </w:rPr>
        <w:t>[pers. A]</w:t>
      </w:r>
      <w:r>
        <w:rPr>
          <w:rFonts w:eastAsia="Calibri"/>
        </w:rPr>
        <w:t xml:space="preserve"> rīcība, pārdodot izpirktās a</w:t>
      </w:r>
      <w:r w:rsidR="009F0297">
        <w:rPr>
          <w:rFonts w:eastAsia="Calibri"/>
        </w:rPr>
        <w:t xml:space="preserve">utomašīnas </w:t>
      </w:r>
      <w:r w:rsidR="00084FE8">
        <w:rPr>
          <w:rFonts w:eastAsia="Calibri"/>
        </w:rPr>
        <w:t>[pers. C]</w:t>
      </w:r>
      <w:r w:rsidR="009F0297">
        <w:rPr>
          <w:rFonts w:eastAsia="Calibri"/>
        </w:rPr>
        <w:t xml:space="preserve"> par salīdz</w:t>
      </w:r>
      <w:r>
        <w:rPr>
          <w:rFonts w:eastAsia="Calibri"/>
        </w:rPr>
        <w:t xml:space="preserve">inoši </w:t>
      </w:r>
      <w:r w:rsidR="00A94C6A">
        <w:rPr>
          <w:rFonts w:eastAsia="Calibri"/>
        </w:rPr>
        <w:t>nelielu cenu</w:t>
      </w:r>
      <w:r>
        <w:rPr>
          <w:rFonts w:eastAsia="Calibri"/>
        </w:rPr>
        <w:t>, kas nesedz</w:t>
      </w:r>
      <w:r w:rsidR="00CE0E9D">
        <w:rPr>
          <w:rFonts w:eastAsia="Calibri"/>
        </w:rPr>
        <w:t>a</w:t>
      </w:r>
      <w:r>
        <w:rPr>
          <w:rFonts w:eastAsia="Calibri"/>
        </w:rPr>
        <w:t xml:space="preserve"> pat pēdējo </w:t>
      </w:r>
      <w:r w:rsidR="00A94C6A">
        <w:rPr>
          <w:rFonts w:eastAsia="Calibri"/>
        </w:rPr>
        <w:t>maksājumu summu</w:t>
      </w:r>
      <w:r>
        <w:rPr>
          <w:rFonts w:eastAsia="Calibri"/>
        </w:rPr>
        <w:t xml:space="preserve"> līzinga kompānija</w:t>
      </w:r>
      <w:r w:rsidR="00A94C6A">
        <w:rPr>
          <w:rFonts w:eastAsia="Calibri"/>
        </w:rPr>
        <w:t>i</w:t>
      </w:r>
      <w:r>
        <w:rPr>
          <w:rFonts w:eastAsia="Calibri"/>
        </w:rPr>
        <w:t xml:space="preserve">, norāda uz apzināti tīšu darbību savu personisko interešu nodrošināšanai, nevis uz vēlmi pildīt likumā </w:t>
      </w:r>
      <w:r w:rsidR="00A94C6A">
        <w:rPr>
          <w:rFonts w:eastAsia="Calibri"/>
        </w:rPr>
        <w:t>noteiktos</w:t>
      </w:r>
      <w:r>
        <w:rPr>
          <w:rFonts w:eastAsia="Calibri"/>
        </w:rPr>
        <w:t xml:space="preserve"> pienākumus pret valsti nodokļu jomā. </w:t>
      </w:r>
    </w:p>
    <w:p w:rsidR="00CF77C7" w:rsidRDefault="00CF77C7" w:rsidP="00CF77C7">
      <w:pPr>
        <w:spacing w:line="276" w:lineRule="auto"/>
        <w:ind w:firstLine="720"/>
        <w:jc w:val="both"/>
        <w:rPr>
          <w:rFonts w:eastAsia="Calibri"/>
        </w:rPr>
      </w:pPr>
      <w:r>
        <w:rPr>
          <w:rFonts w:eastAsia="Calibri"/>
        </w:rPr>
        <w:t xml:space="preserve">Pirmās instances tiesa norādījusi, ka </w:t>
      </w:r>
      <w:r w:rsidR="00084FE8">
        <w:rPr>
          <w:rFonts w:eastAsia="Calibri"/>
        </w:rPr>
        <w:t>[pers. A]</w:t>
      </w:r>
      <w:r>
        <w:rPr>
          <w:rFonts w:eastAsia="Calibri"/>
        </w:rPr>
        <w:t xml:space="preserve"> 2012.gada oktobrī par 4669 </w:t>
      </w:r>
      <w:r w:rsidRPr="0018149F">
        <w:rPr>
          <w:rFonts w:eastAsia="Calibri"/>
          <w:i/>
        </w:rPr>
        <w:t>euro</w:t>
      </w:r>
      <w:r>
        <w:rPr>
          <w:rFonts w:eastAsia="Calibri"/>
        </w:rPr>
        <w:t xml:space="preserve"> iegādājies sev un </w:t>
      </w:r>
      <w:r w:rsidR="00084FE8">
        <w:rPr>
          <w:rFonts w:eastAsia="Calibri"/>
        </w:rPr>
        <w:t>[pers. D]</w:t>
      </w:r>
      <w:r>
        <w:rPr>
          <w:rFonts w:eastAsia="Calibri"/>
        </w:rPr>
        <w:t xml:space="preserve"> ceļojumu uz Kubu laikā no 2012.gada 18.novembra līdz 2012.gada 29.novembrim, kuru apmaksāja SIA „</w:t>
      </w:r>
      <w:r w:rsidR="00084FE8">
        <w:rPr>
          <w:rFonts w:eastAsia="Calibri"/>
        </w:rPr>
        <w:t>[Nosaukums]</w:t>
      </w:r>
      <w:r>
        <w:rPr>
          <w:rFonts w:eastAsia="Calibri"/>
        </w:rPr>
        <w:t xml:space="preserve">”. </w:t>
      </w:r>
    </w:p>
    <w:p w:rsidR="00CF77C7" w:rsidRPr="00827B0B" w:rsidRDefault="00CE0E9D" w:rsidP="00BD7934">
      <w:pPr>
        <w:spacing w:line="276" w:lineRule="auto"/>
        <w:ind w:firstLine="720"/>
        <w:jc w:val="both"/>
        <w:rPr>
          <w:rFonts w:eastAsia="Calibri"/>
        </w:rPr>
      </w:pPr>
      <w:r>
        <w:rPr>
          <w:rFonts w:eastAsia="Calibri"/>
        </w:rPr>
        <w:t>Tiesa secinājusi, ka l</w:t>
      </w:r>
      <w:r w:rsidR="00CF77C7">
        <w:rPr>
          <w:rFonts w:eastAsia="Calibri"/>
        </w:rPr>
        <w:t xml:space="preserve">iecinieces </w:t>
      </w:r>
      <w:r w:rsidR="00084FE8">
        <w:rPr>
          <w:rFonts w:eastAsia="Calibri"/>
        </w:rPr>
        <w:t>[pers. D]</w:t>
      </w:r>
      <w:r w:rsidR="00CF77C7">
        <w:rPr>
          <w:rFonts w:eastAsia="Calibri"/>
        </w:rPr>
        <w:t xml:space="preserve"> un apsūdzētā </w:t>
      </w:r>
      <w:r w:rsidR="00084FE8">
        <w:rPr>
          <w:rFonts w:eastAsia="Calibri"/>
        </w:rPr>
        <w:t>[pers. A]</w:t>
      </w:r>
      <w:r w:rsidR="00CF77C7">
        <w:rPr>
          <w:rFonts w:eastAsia="Calibri"/>
        </w:rPr>
        <w:t xml:space="preserve"> liecības</w:t>
      </w:r>
      <w:r w:rsidR="00BD7934">
        <w:rPr>
          <w:rFonts w:eastAsia="Calibri"/>
        </w:rPr>
        <w:t xml:space="preserve"> par </w:t>
      </w:r>
      <w:r w:rsidR="00CD180C">
        <w:rPr>
          <w:rFonts w:eastAsia="Calibri"/>
        </w:rPr>
        <w:t xml:space="preserve">minētā </w:t>
      </w:r>
      <w:r w:rsidR="00BD7934">
        <w:rPr>
          <w:rFonts w:eastAsia="Calibri"/>
        </w:rPr>
        <w:t>braucien</w:t>
      </w:r>
      <w:r>
        <w:rPr>
          <w:rFonts w:eastAsia="Calibri"/>
        </w:rPr>
        <w:t>a</w:t>
      </w:r>
      <w:r w:rsidR="00BD7934">
        <w:rPr>
          <w:rFonts w:eastAsia="Calibri"/>
        </w:rPr>
        <w:t xml:space="preserve"> </w:t>
      </w:r>
      <w:r>
        <w:rPr>
          <w:rFonts w:eastAsia="Calibri"/>
        </w:rPr>
        <w:t>mērķi</w:t>
      </w:r>
      <w:r w:rsidR="00BD7934">
        <w:rPr>
          <w:rFonts w:eastAsia="Calibri"/>
        </w:rPr>
        <w:t xml:space="preserve">, lai izpētītu retro automašīnu tirdzniecību Kubā, </w:t>
      </w:r>
      <w:r>
        <w:rPr>
          <w:rFonts w:eastAsia="Calibri"/>
        </w:rPr>
        <w:t xml:space="preserve">ir </w:t>
      </w:r>
      <w:r w:rsidR="00BD7934">
        <w:rPr>
          <w:rFonts w:eastAsia="Calibri"/>
        </w:rPr>
        <w:t>aizstāvības pozīcij</w:t>
      </w:r>
      <w:r>
        <w:rPr>
          <w:rFonts w:eastAsia="Calibri"/>
        </w:rPr>
        <w:t>a</w:t>
      </w:r>
      <w:r w:rsidR="00BD7934">
        <w:rPr>
          <w:rFonts w:eastAsia="Calibri"/>
        </w:rPr>
        <w:t xml:space="preserve">, </w:t>
      </w:r>
      <w:r w:rsidR="00B9552B">
        <w:rPr>
          <w:rFonts w:eastAsia="Calibri"/>
        </w:rPr>
        <w:t xml:space="preserve">jo </w:t>
      </w:r>
      <w:r w:rsidR="00CF77C7" w:rsidRPr="00827B0B">
        <w:rPr>
          <w:rFonts w:eastAsia="Calibri"/>
        </w:rPr>
        <w:t xml:space="preserve">vispārzināma </w:t>
      </w:r>
      <w:r>
        <w:rPr>
          <w:rFonts w:eastAsia="Calibri"/>
        </w:rPr>
        <w:t xml:space="preserve">ir </w:t>
      </w:r>
      <w:r w:rsidR="00CF77C7" w:rsidRPr="00827B0B">
        <w:rPr>
          <w:rFonts w:eastAsia="Calibri"/>
        </w:rPr>
        <w:t xml:space="preserve">informācija, ka Kubā tirdzniecība ar automašīnām ir ļoti ierobežota un to izvešana no Kubas nav atļauta. </w:t>
      </w:r>
    </w:p>
    <w:p w:rsidR="00CF77C7" w:rsidRDefault="00CF77C7" w:rsidP="00CF77C7">
      <w:pPr>
        <w:spacing w:line="276" w:lineRule="auto"/>
        <w:ind w:firstLine="720"/>
        <w:jc w:val="both"/>
        <w:rPr>
          <w:rFonts w:eastAsia="Calibri"/>
        </w:rPr>
      </w:pPr>
      <w:r w:rsidRPr="00827B0B">
        <w:rPr>
          <w:rFonts w:eastAsia="Calibri"/>
        </w:rPr>
        <w:t xml:space="preserve">Tiesa spriedumā vērtējusi arī citus pierādījumus </w:t>
      </w:r>
      <w:r w:rsidR="00084FE8">
        <w:rPr>
          <w:rFonts w:eastAsia="Calibri"/>
        </w:rPr>
        <w:t>[pers. A]</w:t>
      </w:r>
      <w:r w:rsidRPr="00827B0B">
        <w:rPr>
          <w:rFonts w:eastAsia="Calibri"/>
        </w:rPr>
        <w:t xml:space="preserve"> vainīgumam, proti, SIA „</w:t>
      </w:r>
      <w:r w:rsidR="00084FE8">
        <w:rPr>
          <w:rFonts w:eastAsia="Calibri"/>
        </w:rPr>
        <w:t>[Nosaukums]</w:t>
      </w:r>
      <w:r w:rsidRPr="00827B0B">
        <w:rPr>
          <w:rFonts w:eastAsia="Calibri"/>
        </w:rPr>
        <w:t>” AS „Swedbank” norēķinu kontu Nr. </w:t>
      </w:r>
      <w:r w:rsidR="00084FE8">
        <w:rPr>
          <w:rFonts w:eastAsia="Calibri"/>
        </w:rPr>
        <w:t>[..]</w:t>
      </w:r>
      <w:r w:rsidRPr="00827B0B">
        <w:rPr>
          <w:rFonts w:eastAsia="Calibri"/>
        </w:rPr>
        <w:t xml:space="preserve"> un Nr. </w:t>
      </w:r>
      <w:r w:rsidR="00084FE8">
        <w:rPr>
          <w:rFonts w:eastAsia="Calibri"/>
        </w:rPr>
        <w:t>[..]</w:t>
      </w:r>
      <w:r w:rsidRPr="00827B0B">
        <w:rPr>
          <w:rFonts w:eastAsia="Calibri"/>
        </w:rPr>
        <w:t xml:space="preserve"> naudas plūsm</w:t>
      </w:r>
      <w:r>
        <w:rPr>
          <w:rFonts w:eastAsia="Calibri"/>
        </w:rPr>
        <w:t>as</w:t>
      </w:r>
      <w:r w:rsidRPr="00827B0B">
        <w:rPr>
          <w:rFonts w:eastAsia="Calibri"/>
        </w:rPr>
        <w:t xml:space="preserve"> pārskatus, AS „SMP Bank” norēķinu konta Nr. </w:t>
      </w:r>
      <w:r w:rsidR="00084FE8">
        <w:rPr>
          <w:rFonts w:eastAsia="Calibri"/>
        </w:rPr>
        <w:t>[..]</w:t>
      </w:r>
      <w:r w:rsidRPr="00827B0B">
        <w:rPr>
          <w:rFonts w:eastAsia="Calibri"/>
        </w:rPr>
        <w:t xml:space="preserve"> naudas plūsmas pārskatu. </w:t>
      </w:r>
    </w:p>
    <w:p w:rsidR="00CE0E9D" w:rsidRDefault="00CE0E9D" w:rsidP="00106299">
      <w:pPr>
        <w:spacing w:line="276" w:lineRule="auto"/>
        <w:ind w:firstLine="720"/>
        <w:jc w:val="both"/>
        <w:rPr>
          <w:rFonts w:eastAsia="Calibri"/>
        </w:rPr>
      </w:pPr>
      <w:r>
        <w:rPr>
          <w:rFonts w:eastAsia="Calibri"/>
        </w:rPr>
        <w:t>Kriminālprocesa likuma 525.panta otrās daļas 3.punkts noteic, ka a</w:t>
      </w:r>
      <w:r w:rsidRPr="00CE0E9D">
        <w:rPr>
          <w:rFonts w:eastAsia="Calibri"/>
        </w:rPr>
        <w:t>ttaisnojoša sprieduma motīvu daļā norāda</w:t>
      </w:r>
      <w:r>
        <w:rPr>
          <w:rFonts w:eastAsia="Calibri"/>
        </w:rPr>
        <w:t xml:space="preserve"> </w:t>
      </w:r>
      <w:r w:rsidRPr="00CE0E9D">
        <w:rPr>
          <w:rFonts w:eastAsia="Calibri"/>
        </w:rPr>
        <w:t>motīvus, kāpēc tiesa noraida pierādījumus, ar kuriem pamatota apsūdzība.</w:t>
      </w:r>
    </w:p>
    <w:p w:rsidR="00CE0E9D" w:rsidRDefault="008C1787" w:rsidP="00CE0E9D">
      <w:pPr>
        <w:spacing w:line="276" w:lineRule="auto"/>
        <w:ind w:firstLine="720"/>
        <w:jc w:val="both"/>
        <w:rPr>
          <w:rFonts w:eastAsia="Calibri"/>
        </w:rPr>
      </w:pPr>
      <w:r>
        <w:rPr>
          <w:rFonts w:eastAsia="Calibri"/>
        </w:rPr>
        <w:t>Kasācijas instances tiesa secina, ka</w:t>
      </w:r>
      <w:r w:rsidR="00106299">
        <w:rPr>
          <w:rFonts w:eastAsia="Calibri"/>
        </w:rPr>
        <w:t xml:space="preserve"> apelācijas instances tiesa </w:t>
      </w:r>
      <w:r w:rsidR="0082373F">
        <w:rPr>
          <w:rFonts w:eastAsia="Calibri"/>
        </w:rPr>
        <w:t>nav vērtējusi apsūdzības pierādījumus,</w:t>
      </w:r>
      <w:r>
        <w:rPr>
          <w:rFonts w:eastAsia="Calibri"/>
        </w:rPr>
        <w:t xml:space="preserve"> lemjot par apsūdzētā</w:t>
      </w:r>
      <w:r w:rsidR="00D01B42">
        <w:rPr>
          <w:rFonts w:eastAsia="Calibri"/>
        </w:rPr>
        <w:t xml:space="preserve"> atzīšanu par nevainīgu apsūdzībā pēc Krimināllikuma 218.panta otrās daļas un </w:t>
      </w:r>
      <w:r>
        <w:rPr>
          <w:rFonts w:eastAsia="Calibri"/>
        </w:rPr>
        <w:t>attaisno</w:t>
      </w:r>
      <w:r w:rsidR="00A11DAA">
        <w:rPr>
          <w:rFonts w:eastAsia="Calibri"/>
        </w:rPr>
        <w:t xml:space="preserve">šanu </w:t>
      </w:r>
      <w:r w:rsidR="00D01B42">
        <w:rPr>
          <w:rFonts w:eastAsia="Calibri"/>
        </w:rPr>
        <w:t xml:space="preserve">noziedzīga nodarījuma sastāva </w:t>
      </w:r>
      <w:r w:rsidR="00A11DAA">
        <w:rPr>
          <w:rFonts w:eastAsia="Calibri"/>
        </w:rPr>
        <w:t xml:space="preserve">objektīvās un subjektīvās puses </w:t>
      </w:r>
      <w:r w:rsidR="00185D81">
        <w:rPr>
          <w:rFonts w:eastAsia="Calibri"/>
        </w:rPr>
        <w:t>nees</w:t>
      </w:r>
      <w:r w:rsidR="005852AC">
        <w:rPr>
          <w:rFonts w:eastAsia="Calibri"/>
        </w:rPr>
        <w:t>ības</w:t>
      </w:r>
      <w:r w:rsidR="00A11DAA">
        <w:rPr>
          <w:rFonts w:eastAsia="Calibri"/>
        </w:rPr>
        <w:t xml:space="preserve"> dēļ.</w:t>
      </w:r>
    </w:p>
    <w:p w:rsidR="005D3637" w:rsidRDefault="005D3637" w:rsidP="00CE0E9D">
      <w:pPr>
        <w:spacing w:line="276" w:lineRule="auto"/>
        <w:ind w:firstLine="720"/>
        <w:jc w:val="both"/>
        <w:rPr>
          <w:rFonts w:eastAsia="Calibri"/>
        </w:rPr>
      </w:pPr>
    </w:p>
    <w:p w:rsidR="00D01B42" w:rsidRDefault="00D01B42" w:rsidP="00D01B42">
      <w:pPr>
        <w:spacing w:line="276" w:lineRule="auto"/>
        <w:ind w:firstLine="720"/>
        <w:jc w:val="both"/>
        <w:rPr>
          <w:rFonts w:eastAsia="Calibri"/>
        </w:rPr>
      </w:pPr>
      <w:r w:rsidRPr="0082373F">
        <w:rPr>
          <w:rFonts w:eastAsia="Calibri"/>
        </w:rPr>
        <w:t>[1</w:t>
      </w:r>
      <w:r>
        <w:rPr>
          <w:rFonts w:eastAsia="Calibri"/>
        </w:rPr>
        <w:t>0.2</w:t>
      </w:r>
      <w:r w:rsidRPr="0082373F">
        <w:rPr>
          <w:rFonts w:eastAsia="Calibri"/>
        </w:rPr>
        <w:t xml:space="preserve">] </w:t>
      </w:r>
      <w:r>
        <w:rPr>
          <w:rFonts w:eastAsia="Calibri"/>
        </w:rPr>
        <w:t xml:space="preserve">Senāts atzīst, ka kasācijas protestā un kasācijas sūdzībā pamatoti norādīts uz kļūdainiem apelācijas instances tiesas atzinumiem daļā par pirmās instances tiesas pieļautu Kriminālprocesa likuma 405.panta pārkāpumu. </w:t>
      </w:r>
    </w:p>
    <w:p w:rsidR="00D01B42" w:rsidRDefault="00D01B42" w:rsidP="00D01B42">
      <w:pPr>
        <w:spacing w:line="276" w:lineRule="auto"/>
        <w:ind w:firstLine="720"/>
        <w:jc w:val="both"/>
        <w:rPr>
          <w:rFonts w:eastAsia="Calibri"/>
        </w:rPr>
      </w:pPr>
      <w:r w:rsidRPr="007C701E">
        <w:rPr>
          <w:rFonts w:eastAsia="Calibri"/>
        </w:rPr>
        <w:t xml:space="preserve">Apelācijas instances tiesa spriedumā </w:t>
      </w:r>
      <w:r>
        <w:rPr>
          <w:rFonts w:eastAsia="Calibri"/>
        </w:rPr>
        <w:t>piekritusi</w:t>
      </w:r>
      <w:r w:rsidRPr="007C701E">
        <w:rPr>
          <w:rFonts w:eastAsia="Calibri"/>
        </w:rPr>
        <w:t xml:space="preserve"> aizstāvības argumentiem, ka pirmās instances tiesa atzinusi par pierādītiem no apsūdzības atšķirīgus faktiskos apstākļus par to, kā </w:t>
      </w:r>
      <w:r w:rsidRPr="007C701E">
        <w:rPr>
          <w:rFonts w:eastAsia="Calibri"/>
        </w:rPr>
        <w:lastRenderedPageBreak/>
        <w:t>izpaudusies</w:t>
      </w:r>
      <w:r>
        <w:rPr>
          <w:rFonts w:eastAsia="Calibri"/>
        </w:rPr>
        <w:t xml:space="preserve"> </w:t>
      </w:r>
      <w:r w:rsidR="00084FE8">
        <w:rPr>
          <w:rFonts w:eastAsia="Calibri"/>
        </w:rPr>
        <w:t>[pers. A]</w:t>
      </w:r>
      <w:r w:rsidRPr="007C701E">
        <w:rPr>
          <w:rFonts w:eastAsia="Calibri"/>
        </w:rPr>
        <w:t xml:space="preserve"> izvairīšanās no nodokļu n</w:t>
      </w:r>
      <w:r>
        <w:rPr>
          <w:rFonts w:eastAsia="Calibri"/>
        </w:rPr>
        <w:t>omaksas, papildinot apsūdzību,</w:t>
      </w:r>
      <w:r w:rsidRPr="007C701E">
        <w:rPr>
          <w:rFonts w:eastAsia="Calibri"/>
        </w:rPr>
        <w:t xml:space="preserve"> tādējādi pasliktinot apsūdzētā stāvokli un pārkāpjot viņa tiesības uz aizstāvību.</w:t>
      </w:r>
    </w:p>
    <w:p w:rsidR="00D01B42" w:rsidRDefault="00D01B42" w:rsidP="00CD180C">
      <w:pPr>
        <w:spacing w:line="276" w:lineRule="auto"/>
        <w:ind w:firstLine="720"/>
        <w:jc w:val="both"/>
        <w:rPr>
          <w:rFonts w:eastAsia="Calibri"/>
        </w:rPr>
      </w:pPr>
      <w:r w:rsidRPr="007C701E">
        <w:rPr>
          <w:rFonts w:eastAsia="Calibri"/>
        </w:rPr>
        <w:t xml:space="preserve">Apelācijas instances tiesa atzinusi, ka </w:t>
      </w:r>
      <w:r>
        <w:rPr>
          <w:rFonts w:eastAsia="Calibri"/>
        </w:rPr>
        <w:t xml:space="preserve">apsūdzībā nav norādītas </w:t>
      </w:r>
      <w:r w:rsidRPr="007C701E">
        <w:rPr>
          <w:rFonts w:eastAsia="Calibri"/>
        </w:rPr>
        <w:t>konkrēta</w:t>
      </w:r>
      <w:r>
        <w:rPr>
          <w:rFonts w:eastAsia="Calibri"/>
        </w:rPr>
        <w:t xml:space="preserve">s </w:t>
      </w:r>
      <w:r w:rsidR="00084FE8">
        <w:rPr>
          <w:rFonts w:eastAsia="Calibri"/>
        </w:rPr>
        <w:t>[pers. A]</w:t>
      </w:r>
      <w:r>
        <w:rPr>
          <w:rFonts w:eastAsia="Calibri"/>
        </w:rPr>
        <w:t xml:space="preserve"> darbības</w:t>
      </w:r>
      <w:r w:rsidRPr="007C701E">
        <w:rPr>
          <w:rFonts w:eastAsia="Calibri"/>
        </w:rPr>
        <w:t xml:space="preserve">, kādā </w:t>
      </w:r>
      <w:r>
        <w:rPr>
          <w:rFonts w:eastAsia="Calibri"/>
        </w:rPr>
        <w:t>veidā apsūdzētais izvairījies no nodokļu nomaksas. Tiesa konstat</w:t>
      </w:r>
      <w:r w:rsidR="00E61460">
        <w:rPr>
          <w:rFonts w:eastAsia="Calibri"/>
        </w:rPr>
        <w:t>ējusi, ka apsūdzībā nav norādīti fakti, uz kuriem prokurors atsaucies</w:t>
      </w:r>
      <w:r>
        <w:rPr>
          <w:rFonts w:eastAsia="Calibri"/>
        </w:rPr>
        <w:t xml:space="preserve"> tiesas debatēs pirmās instances tiesā un apelācijas instances tiesā </w:t>
      </w:r>
      <w:r w:rsidR="00CD180C">
        <w:rPr>
          <w:rFonts w:eastAsia="Calibri"/>
        </w:rPr>
        <w:t xml:space="preserve">un nav </w:t>
      </w:r>
      <w:r w:rsidR="004F4F5C">
        <w:rPr>
          <w:rFonts w:eastAsia="Calibri"/>
        </w:rPr>
        <w:t>norādīts</w:t>
      </w:r>
      <w:r w:rsidR="00CD180C">
        <w:rPr>
          <w:rFonts w:eastAsia="Calibri"/>
        </w:rPr>
        <w:t xml:space="preserve"> </w:t>
      </w:r>
      <w:r w:rsidR="00084FE8">
        <w:rPr>
          <w:rFonts w:eastAsia="Calibri"/>
        </w:rPr>
        <w:t>[pers. A]</w:t>
      </w:r>
      <w:r w:rsidR="00CD180C">
        <w:rPr>
          <w:rFonts w:eastAsia="Calibri"/>
        </w:rPr>
        <w:t xml:space="preserve"> mērķis –</w:t>
      </w:r>
      <w:r>
        <w:rPr>
          <w:rFonts w:eastAsia="Calibri"/>
        </w:rPr>
        <w:t xml:space="preserve"> izvairīties no nodokļu nomaksas.</w:t>
      </w:r>
    </w:p>
    <w:p w:rsidR="00D01B42" w:rsidRDefault="00D01B42" w:rsidP="00D01B42">
      <w:pPr>
        <w:spacing w:line="276" w:lineRule="auto"/>
        <w:ind w:firstLine="720"/>
        <w:jc w:val="both"/>
        <w:rPr>
          <w:rFonts w:eastAsia="Calibri"/>
        </w:rPr>
      </w:pPr>
      <w:r>
        <w:rPr>
          <w:rFonts w:eastAsia="Calibri"/>
        </w:rPr>
        <w:t xml:space="preserve">Kasācijas instances tiesas ieskatā, apsūdzībā ir norādīti noziedzīga nodarījuma faktiskie </w:t>
      </w:r>
      <w:r w:rsidRPr="007C701E">
        <w:rPr>
          <w:rFonts w:eastAsia="Calibri"/>
        </w:rPr>
        <w:t>apstākļi, kas raksturo nodarījuma objektīvo pusi, kā arī subjektīvo pusi – tīša nodokļu nemaksāšana</w:t>
      </w:r>
      <w:r>
        <w:rPr>
          <w:rFonts w:eastAsia="Calibri"/>
        </w:rPr>
        <w:t xml:space="preserve">. Kasācijas instances tiesa konstatē, ka </w:t>
      </w:r>
      <w:r w:rsidR="00084FE8">
        <w:rPr>
          <w:rFonts w:eastAsia="Calibri"/>
        </w:rPr>
        <w:t>[pers. A]</w:t>
      </w:r>
      <w:r>
        <w:rPr>
          <w:rFonts w:eastAsia="Calibri"/>
        </w:rPr>
        <w:t xml:space="preserve"> apsūdzībā ir norādīti konkrētu nodokļu maksājumi, summas, nomaksas termiņi, kā arī norādīts, ka viņš apzināti nav maksājis nodokļus pilnā apmērā. </w:t>
      </w:r>
    </w:p>
    <w:p w:rsidR="00D01B42" w:rsidRPr="007C701E" w:rsidRDefault="00D01B42" w:rsidP="00D01B42">
      <w:pPr>
        <w:spacing w:line="276" w:lineRule="auto"/>
        <w:ind w:firstLine="720"/>
        <w:jc w:val="both"/>
        <w:rPr>
          <w:rFonts w:eastAsia="Calibri"/>
        </w:rPr>
      </w:pPr>
      <w:r w:rsidRPr="007C701E">
        <w:rPr>
          <w:rFonts w:eastAsia="Calibri"/>
        </w:rPr>
        <w:t>Savukārt konkrētus pierādījumus, kas apstiprina vai izslēdz apsūdzībā norādīto faktu e</w:t>
      </w:r>
      <w:r>
        <w:rPr>
          <w:rFonts w:eastAsia="Calibri"/>
        </w:rPr>
        <w:t>s</w:t>
      </w:r>
      <w:r w:rsidR="00CD180C">
        <w:rPr>
          <w:rFonts w:eastAsia="Calibri"/>
        </w:rPr>
        <w:t>ību</w:t>
      </w:r>
      <w:r w:rsidRPr="007C701E">
        <w:rPr>
          <w:rFonts w:eastAsia="Calibri"/>
        </w:rPr>
        <w:t xml:space="preserve">, vērtē tiesa, kura izskata lietu pēc būtības – pirmās instances tiesa vai apelācijas instances tiesa. </w:t>
      </w:r>
    </w:p>
    <w:p w:rsidR="00D01B42" w:rsidRDefault="00D01B42" w:rsidP="00D01B42">
      <w:pPr>
        <w:spacing w:line="276" w:lineRule="auto"/>
        <w:ind w:firstLine="720"/>
        <w:jc w:val="both"/>
        <w:rPr>
          <w:rFonts w:eastAsia="Calibri"/>
        </w:rPr>
      </w:pPr>
      <w:r>
        <w:rPr>
          <w:rFonts w:eastAsia="Calibri"/>
        </w:rPr>
        <w:t xml:space="preserve">Senāts konstatē, ka apelācijas instances tiesa atsaukusies uz vairākiem kasācijas instances tiesas lēmumiem citās lietās. </w:t>
      </w:r>
    </w:p>
    <w:p w:rsidR="00D01B42" w:rsidRDefault="00D01B42" w:rsidP="00D01B42">
      <w:pPr>
        <w:spacing w:line="276" w:lineRule="auto"/>
        <w:ind w:firstLine="720"/>
        <w:jc w:val="both"/>
        <w:rPr>
          <w:rFonts w:eastAsia="Calibri"/>
        </w:rPr>
      </w:pPr>
      <w:r>
        <w:rPr>
          <w:rFonts w:eastAsia="Calibri"/>
        </w:rPr>
        <w:t>Senāta ieskatā, atsauces apelācijas instances tiesas spriedumā uz kasācijas instances tiesas lēmumiem nepamato tiesas atziņu par Krimināllikuma 218.panta otrajā daļā paredzētā noziedzīgā nodarījuma sastāva objektīvās un sub</w:t>
      </w:r>
      <w:r w:rsidR="00CD180C">
        <w:rPr>
          <w:rFonts w:eastAsia="Calibri"/>
        </w:rPr>
        <w:t xml:space="preserve">jektīvās puses neesību </w:t>
      </w:r>
      <w:r w:rsidR="00084FE8">
        <w:rPr>
          <w:rFonts w:eastAsia="Calibri"/>
        </w:rPr>
        <w:t>[pers. A]</w:t>
      </w:r>
      <w:r w:rsidR="00CD180C">
        <w:rPr>
          <w:rFonts w:eastAsia="Calibri"/>
        </w:rPr>
        <w:t xml:space="preserve"> darbībās, tāpat t</w:t>
      </w:r>
      <w:r>
        <w:rPr>
          <w:rFonts w:eastAsia="Calibri"/>
        </w:rPr>
        <w:t>ā</w:t>
      </w:r>
      <w:r w:rsidR="00CD180C">
        <w:rPr>
          <w:rFonts w:eastAsia="Calibri"/>
        </w:rPr>
        <w:t>s</w:t>
      </w:r>
      <w:r>
        <w:rPr>
          <w:rFonts w:eastAsia="Calibri"/>
        </w:rPr>
        <w:t xml:space="preserve"> nepamato tiesas atziņu par apsūdzības neatbilstību Kriminālprocesa likuma 405.panta prasībām. </w:t>
      </w:r>
    </w:p>
    <w:p w:rsidR="00D01B42" w:rsidRDefault="00D01B42" w:rsidP="00D01B42">
      <w:pPr>
        <w:spacing w:line="276" w:lineRule="auto"/>
        <w:ind w:firstLine="720"/>
        <w:jc w:val="both"/>
        <w:rPr>
          <w:rFonts w:eastAsia="Calibri"/>
        </w:rPr>
      </w:pPr>
      <w:r>
        <w:rPr>
          <w:rFonts w:eastAsia="Calibri"/>
        </w:rPr>
        <w:t>Tiesa spriedumā atsaukusies arī uz Krimināllikuma 218.panta komentār</w:t>
      </w:r>
      <w:r w:rsidR="00CD180C">
        <w:rPr>
          <w:rFonts w:eastAsia="Calibri"/>
        </w:rPr>
        <w:t>os</w:t>
      </w:r>
      <w:r>
        <w:rPr>
          <w:rFonts w:eastAsia="Calibri"/>
        </w:rPr>
        <w:t xml:space="preserve"> (</w:t>
      </w:r>
      <w:r w:rsidRPr="005852AC">
        <w:rPr>
          <w:rFonts w:eastAsia="Calibri"/>
          <w:i/>
        </w:rPr>
        <w:t>Krastiņš</w:t>
      </w:r>
      <w:r>
        <w:rPr>
          <w:rFonts w:eastAsia="Calibri"/>
          <w:i/>
        </w:rPr>
        <w:t> </w:t>
      </w:r>
      <w:r w:rsidRPr="005852AC">
        <w:rPr>
          <w:rFonts w:eastAsia="Calibri"/>
          <w:i/>
        </w:rPr>
        <w:t>U., Liholaja V., Hamkova D. Krimināllikuma komentāri. Trešā daļa. Rīga: Tiesu namu aģentūra, 2016, 210.lpp</w:t>
      </w:r>
      <w:r w:rsidRPr="005852AC">
        <w:rPr>
          <w:rFonts w:eastAsia="Calibri"/>
        </w:rPr>
        <w:t>.</w:t>
      </w:r>
      <w:r w:rsidR="00CD180C">
        <w:rPr>
          <w:rFonts w:eastAsia="Calibri"/>
        </w:rPr>
        <w:t>) norādīto</w:t>
      </w:r>
      <w:r>
        <w:rPr>
          <w:rFonts w:eastAsia="Calibri"/>
        </w:rPr>
        <w:t xml:space="preserve">, ka, formulējot apsūdzību, jākonkretizē, </w:t>
      </w:r>
      <w:r w:rsidRPr="00162987">
        <w:rPr>
          <w:rFonts w:eastAsia="Calibri"/>
        </w:rPr>
        <w:t>no kāda nodokļa vai tam pielīdzinātā maksājuma nomaksas apsūdzētais ir</w:t>
      </w:r>
      <w:r>
        <w:rPr>
          <w:rFonts w:eastAsia="Calibri"/>
        </w:rPr>
        <w:t xml:space="preserve"> </w:t>
      </w:r>
      <w:r w:rsidRPr="00162987">
        <w:rPr>
          <w:rFonts w:eastAsia="Calibri"/>
        </w:rPr>
        <w:t>izvairījies un kādā veidā šī izvairīšanās ir notikusi</w:t>
      </w:r>
      <w:r>
        <w:rPr>
          <w:rFonts w:eastAsia="Calibri"/>
        </w:rPr>
        <w:t xml:space="preserve">. </w:t>
      </w:r>
    </w:p>
    <w:p w:rsidR="00D01B42" w:rsidRDefault="00D01B42" w:rsidP="00D01B42">
      <w:pPr>
        <w:spacing w:line="276" w:lineRule="auto"/>
        <w:ind w:firstLine="720"/>
        <w:jc w:val="both"/>
        <w:rPr>
          <w:rFonts w:eastAsia="Calibri"/>
        </w:rPr>
      </w:pPr>
      <w:r>
        <w:rPr>
          <w:rFonts w:eastAsia="Calibri"/>
        </w:rPr>
        <w:t>Apelācijas instances tiesa spriedumā pamatoti norādījusi, ka pirmās instances tiesa spriedumā konstatējusi, ka izvairīšanās no nodokļu nomaksas notikusi līdz 2012.gada 31.decembrim, kad SIA „</w:t>
      </w:r>
      <w:r w:rsidR="00084FE8">
        <w:rPr>
          <w:rFonts w:eastAsia="Calibri"/>
        </w:rPr>
        <w:t>[Nosaukums]</w:t>
      </w:r>
      <w:r>
        <w:rPr>
          <w:rFonts w:eastAsia="Calibri"/>
        </w:rPr>
        <w:t xml:space="preserve">” bija naudas līdzekļi un bija iespēja nomaksāt </w:t>
      </w:r>
      <w:r w:rsidR="00D34E2A">
        <w:rPr>
          <w:rFonts w:eastAsia="Calibri"/>
        </w:rPr>
        <w:t>nodokļus</w:t>
      </w:r>
      <w:r>
        <w:rPr>
          <w:rFonts w:eastAsia="Calibri"/>
        </w:rPr>
        <w:t xml:space="preserve"> </w:t>
      </w:r>
      <w:r w:rsidR="00CD180C">
        <w:rPr>
          <w:rFonts w:eastAsia="Calibri"/>
        </w:rPr>
        <w:t>noteiktajos</w:t>
      </w:r>
      <w:r>
        <w:rPr>
          <w:rFonts w:eastAsia="Calibri"/>
        </w:rPr>
        <w:t xml:space="preserve"> termiņos. Apelācijas instances tiesa pareizi konstatējusi arī to, ka apsūdzībā norādītās </w:t>
      </w:r>
      <w:r w:rsidR="00084FE8">
        <w:rPr>
          <w:rFonts w:eastAsia="Calibri"/>
        </w:rPr>
        <w:t>[pers. A]</w:t>
      </w:r>
      <w:r>
        <w:rPr>
          <w:rFonts w:eastAsia="Calibri"/>
        </w:rPr>
        <w:t xml:space="preserve"> darbības laikā no 2013.gada 1.javāra līdz 2013.gada 15.oktobrim nav atzītas par izvairīšanos no nodokļu nomaksas. </w:t>
      </w:r>
    </w:p>
    <w:p w:rsidR="00D01B42" w:rsidRDefault="00D01B42" w:rsidP="00D01B42">
      <w:pPr>
        <w:spacing w:line="276" w:lineRule="auto"/>
        <w:ind w:firstLine="720"/>
        <w:jc w:val="both"/>
        <w:rPr>
          <w:rFonts w:eastAsia="Calibri"/>
        </w:rPr>
      </w:pPr>
      <w:r>
        <w:rPr>
          <w:rFonts w:eastAsia="Calibri"/>
        </w:rPr>
        <w:t xml:space="preserve">Senāts atzīst, ka šāda pirmās instances tiesas pieļauta kļūda nevar būt par pamatu </w:t>
      </w:r>
      <w:r w:rsidR="00084FE8">
        <w:rPr>
          <w:rFonts w:eastAsia="Calibri"/>
        </w:rPr>
        <w:t>[pers. A]</w:t>
      </w:r>
      <w:r>
        <w:rPr>
          <w:rFonts w:eastAsia="Calibri"/>
        </w:rPr>
        <w:t xml:space="preserve"> atzīt par nevainīgu un attaisnot visā apsūdzībā pēc Krimināllikuma 218.panta otrās daļas, ja tiek konstatētas šī noziedzīgā nodarījuma sastāva pazīmes. </w:t>
      </w:r>
    </w:p>
    <w:p w:rsidR="00D01B42" w:rsidRDefault="00D01B42" w:rsidP="00D01B42">
      <w:pPr>
        <w:spacing w:line="276" w:lineRule="auto"/>
        <w:ind w:firstLine="720"/>
        <w:jc w:val="both"/>
        <w:rPr>
          <w:rFonts w:eastAsia="Calibri"/>
        </w:rPr>
      </w:pPr>
      <w:r>
        <w:rPr>
          <w:rFonts w:eastAsia="Calibri"/>
        </w:rPr>
        <w:t>Samazinot</w:t>
      </w:r>
      <w:r w:rsidR="00D34E2A">
        <w:rPr>
          <w:rFonts w:eastAsia="Calibri"/>
        </w:rPr>
        <w:t xml:space="preserve"> konkrētajā gadījumā</w:t>
      </w:r>
      <w:r>
        <w:rPr>
          <w:rFonts w:eastAsia="Calibri"/>
        </w:rPr>
        <w:t xml:space="preserve"> par pierādītu atzītā noziedzīgā nodarījuma aprakstā norādīto apsūdzības apjomu, tiesa nepasliktina apsūdzētā stāvokli un nepārkāpj viņa tiesības uz aizstāvību.</w:t>
      </w:r>
    </w:p>
    <w:p w:rsidR="00D34E2A" w:rsidRDefault="00D34E2A" w:rsidP="00D01B42">
      <w:pPr>
        <w:spacing w:line="276" w:lineRule="auto"/>
        <w:ind w:firstLine="720"/>
        <w:jc w:val="both"/>
        <w:rPr>
          <w:rFonts w:eastAsia="Calibri"/>
        </w:rPr>
      </w:pPr>
      <w:r>
        <w:rPr>
          <w:rFonts w:eastAsia="Calibri"/>
        </w:rPr>
        <w:t>Turklāt Kriminālprocesa likuma 455.panta trešā daļa noteic, ka t</w:t>
      </w:r>
      <w:r w:rsidRPr="00D34E2A">
        <w:rPr>
          <w:rFonts w:eastAsia="Calibri"/>
        </w:rPr>
        <w:t>iesa var atzīt par pierādītiem no apsūdzības atšķirīgus noziedzīgā nodarījuma faktiskos apstākļus, ja ar to nepasliktinās apsūdzētā stāvoklis un netiek pārkāptas viņa tiesības uz aizstāvību.</w:t>
      </w:r>
    </w:p>
    <w:p w:rsidR="00D34E2A" w:rsidRDefault="00D34E2A" w:rsidP="00D01B42">
      <w:pPr>
        <w:spacing w:line="276" w:lineRule="auto"/>
        <w:ind w:firstLine="720"/>
        <w:jc w:val="both"/>
        <w:rPr>
          <w:rFonts w:eastAsia="Calibri"/>
        </w:rPr>
      </w:pPr>
      <w:r>
        <w:rPr>
          <w:rFonts w:eastAsia="Calibri"/>
        </w:rPr>
        <w:t xml:space="preserve">Ievērojot apelācijas instances tiesas kompetenci un uzdevumus, konstatējot, ka apsūdzības apjoms ir samazināms, tiesai jārīkojas saskaņā ar Kriminālprocesa likuma 564.panta piektajā daļā noteikto. </w:t>
      </w:r>
    </w:p>
    <w:p w:rsidR="00D01B42" w:rsidRDefault="00D01B42" w:rsidP="00D01B42">
      <w:pPr>
        <w:spacing w:line="276" w:lineRule="auto"/>
        <w:ind w:firstLine="720"/>
        <w:jc w:val="both"/>
        <w:rPr>
          <w:rFonts w:eastAsia="Calibri"/>
        </w:rPr>
      </w:pPr>
      <w:r>
        <w:rPr>
          <w:rFonts w:eastAsia="Calibri"/>
        </w:rPr>
        <w:lastRenderedPageBreak/>
        <w:t xml:space="preserve">Kasācijas instances tiesa atzīst par nepamatotu apelācijas instances tiesas secinājumu, ka apsūdzībā bija jāietver prokurora teiktais tiesas debatēs pirmās instances tiesā. </w:t>
      </w:r>
    </w:p>
    <w:p w:rsidR="00D01B42" w:rsidRDefault="00D01B42" w:rsidP="00D01B42">
      <w:pPr>
        <w:spacing w:line="276" w:lineRule="auto"/>
        <w:ind w:firstLine="720"/>
        <w:jc w:val="both"/>
        <w:rPr>
          <w:rFonts w:eastAsia="Calibri"/>
        </w:rPr>
      </w:pPr>
      <w:r>
        <w:rPr>
          <w:rFonts w:eastAsia="Calibri"/>
        </w:rPr>
        <w:t>Kriminālprocesa likuma 506.panta pirmā daļa noteic, ka p</w:t>
      </w:r>
      <w:r w:rsidRPr="00B806F4">
        <w:rPr>
          <w:rFonts w:eastAsia="Calibri"/>
        </w:rPr>
        <w:t>rokurors apsūdzības runā tiesas debatēs motivē savu viedokli par apsūdzētā vainu vai nevainīgumu un izsaka viedokli par apsūdzētajam piemērojamā soda veidu un mēru. Prokurors izsaka viedokli arī par citiem tiesas apspriedē izlemjamiem jautājumiem.</w:t>
      </w:r>
    </w:p>
    <w:p w:rsidR="00D01B42" w:rsidRDefault="00D01B42" w:rsidP="00D01B42">
      <w:pPr>
        <w:spacing w:line="276" w:lineRule="auto"/>
        <w:ind w:firstLine="720"/>
        <w:jc w:val="both"/>
        <w:rPr>
          <w:rFonts w:eastAsia="Calibri"/>
        </w:rPr>
      </w:pPr>
      <w:r>
        <w:rPr>
          <w:rFonts w:eastAsia="Calibri"/>
        </w:rPr>
        <w:t xml:space="preserve">Tādējādi prokuroram tiesas debatēs ir jāizklāsta, tajā skaitā, pamatojums savam viedoklim par apsūdzētā vainīgumu vai nevainīgumu, citiem vārdiem runājot – jāpauž lietā esošo un tiesā pārbaudīto pierādījumu vērtējums. </w:t>
      </w:r>
    </w:p>
    <w:p w:rsidR="00D01B42" w:rsidRPr="00E45601" w:rsidRDefault="00D01B42" w:rsidP="00D01B42">
      <w:pPr>
        <w:spacing w:line="276" w:lineRule="auto"/>
        <w:ind w:firstLine="720"/>
        <w:jc w:val="both"/>
        <w:rPr>
          <w:rFonts w:eastAsia="Calibri"/>
        </w:rPr>
      </w:pPr>
      <w:r>
        <w:rPr>
          <w:rFonts w:eastAsia="Calibri"/>
        </w:rPr>
        <w:t>Kriminālprocesa likuma 405.panta pirmajā daļā norādīts, ka l</w:t>
      </w:r>
      <w:r w:rsidRPr="00E45601">
        <w:rPr>
          <w:rFonts w:eastAsia="Calibri"/>
        </w:rPr>
        <w:t>ēmumā par personas saukšanu pie kriminālatbildības prokurors norāda:</w:t>
      </w:r>
    </w:p>
    <w:p w:rsidR="00D01B42" w:rsidRPr="00E45601" w:rsidRDefault="00D01B42" w:rsidP="00D01B42">
      <w:pPr>
        <w:spacing w:line="276" w:lineRule="auto"/>
        <w:ind w:firstLine="720"/>
        <w:jc w:val="both"/>
        <w:rPr>
          <w:rFonts w:eastAsia="Calibri"/>
        </w:rPr>
      </w:pPr>
      <w:r w:rsidRPr="00E45601">
        <w:rPr>
          <w:rFonts w:eastAsia="Calibri"/>
        </w:rPr>
        <w:t>1) pie kriminālatbildības saucamās personas vārdu, uzvārdu un personas kodu;</w:t>
      </w:r>
    </w:p>
    <w:p w:rsidR="00D01B42" w:rsidRPr="00E45601" w:rsidRDefault="00D01B42" w:rsidP="00D01B42">
      <w:pPr>
        <w:spacing w:line="276" w:lineRule="auto"/>
        <w:ind w:firstLine="720"/>
        <w:jc w:val="both"/>
        <w:rPr>
          <w:rFonts w:eastAsia="Calibri"/>
        </w:rPr>
      </w:pPr>
      <w:r w:rsidRPr="00E45601">
        <w:rPr>
          <w:rFonts w:eastAsia="Calibri"/>
        </w:rPr>
        <w:t>2) katra inkriminētā noziedzīga nodarījuma faktiskos apstākļus, kas nosaka juridisko kvalifikāciju;</w:t>
      </w:r>
    </w:p>
    <w:p w:rsidR="00D01B42" w:rsidRPr="00E45601" w:rsidRDefault="00D01B42" w:rsidP="00D01B42">
      <w:pPr>
        <w:spacing w:line="276" w:lineRule="auto"/>
        <w:ind w:firstLine="720"/>
        <w:jc w:val="both"/>
        <w:rPr>
          <w:rFonts w:eastAsia="Calibri"/>
        </w:rPr>
      </w:pPr>
      <w:r w:rsidRPr="00E45601">
        <w:rPr>
          <w:rFonts w:eastAsia="Calibri"/>
        </w:rPr>
        <w:t>3) noziedzīga nodarījuma juridisko kvalifikāciju;</w:t>
      </w:r>
    </w:p>
    <w:p w:rsidR="00D01B42" w:rsidRPr="00E45601" w:rsidRDefault="00D01B42" w:rsidP="00D01B42">
      <w:pPr>
        <w:spacing w:line="276" w:lineRule="auto"/>
        <w:ind w:firstLine="720"/>
        <w:jc w:val="both"/>
        <w:rPr>
          <w:rFonts w:eastAsia="Calibri"/>
        </w:rPr>
      </w:pPr>
      <w:r w:rsidRPr="00E45601">
        <w:rPr>
          <w:rFonts w:eastAsia="Calibri"/>
        </w:rPr>
        <w:t>4) personas, kuras cietušas noziedzīga nodarījuma rezultātā;</w:t>
      </w:r>
    </w:p>
    <w:p w:rsidR="00D01B42" w:rsidRDefault="00D01B42" w:rsidP="00D01B42">
      <w:pPr>
        <w:spacing w:line="276" w:lineRule="auto"/>
        <w:ind w:firstLine="720"/>
        <w:jc w:val="both"/>
        <w:rPr>
          <w:rFonts w:eastAsia="Calibri"/>
        </w:rPr>
      </w:pPr>
      <w:r w:rsidRPr="00E45601">
        <w:rPr>
          <w:rFonts w:eastAsia="Calibri"/>
        </w:rPr>
        <w:t>5) citas personas, kuras sauktas pie kriminālatbildības par līdzdalību vai dalību tā paša noziedzīga nodarījuma izdarīšanā.</w:t>
      </w:r>
    </w:p>
    <w:p w:rsidR="00D01B42" w:rsidRPr="00E45601" w:rsidRDefault="00D01B42" w:rsidP="00D01B42">
      <w:pPr>
        <w:spacing w:line="276" w:lineRule="auto"/>
        <w:ind w:firstLine="720"/>
        <w:jc w:val="both"/>
        <w:rPr>
          <w:rFonts w:eastAsia="Calibri"/>
        </w:rPr>
      </w:pPr>
      <w:r>
        <w:rPr>
          <w:rFonts w:eastAsia="Calibri"/>
        </w:rPr>
        <w:t>Tādējādi likums noteic, k</w:t>
      </w:r>
      <w:r w:rsidR="00D34E2A">
        <w:rPr>
          <w:rFonts w:eastAsia="Calibri"/>
        </w:rPr>
        <w:t>a apsūdzībā jāiekļauj noziedzīga</w:t>
      </w:r>
      <w:r>
        <w:rPr>
          <w:rFonts w:eastAsia="Calibri"/>
        </w:rPr>
        <w:t xml:space="preserve"> nodarījuma faktiskie apstākļi, bet ne pierādījumi, kas tos apstiprina. </w:t>
      </w:r>
    </w:p>
    <w:p w:rsidR="008C1787" w:rsidRPr="00835BB8" w:rsidRDefault="00D01B42" w:rsidP="00CE0E9D">
      <w:pPr>
        <w:spacing w:line="276" w:lineRule="auto"/>
        <w:ind w:firstLine="720"/>
        <w:jc w:val="both"/>
        <w:rPr>
          <w:rFonts w:eastAsia="Calibri"/>
        </w:rPr>
      </w:pPr>
      <w:r>
        <w:rPr>
          <w:rFonts w:eastAsia="Calibri"/>
        </w:rPr>
        <w:t>[10.3] </w:t>
      </w:r>
      <w:r w:rsidR="00A01406">
        <w:rPr>
          <w:rFonts w:eastAsia="Calibri"/>
        </w:rPr>
        <w:t>A</w:t>
      </w:r>
      <w:r w:rsidR="008C1787" w:rsidRPr="00835BB8">
        <w:rPr>
          <w:rFonts w:eastAsia="Calibri"/>
        </w:rPr>
        <w:t xml:space="preserve">pelācijas instances tiesa </w:t>
      </w:r>
      <w:r w:rsidR="008C1787">
        <w:rPr>
          <w:rFonts w:eastAsia="Calibri"/>
        </w:rPr>
        <w:t xml:space="preserve">atzinusi, </w:t>
      </w:r>
      <w:r w:rsidR="008C1787" w:rsidRPr="00835BB8">
        <w:rPr>
          <w:rFonts w:eastAsia="Calibri"/>
        </w:rPr>
        <w:t xml:space="preserve">ka </w:t>
      </w:r>
      <w:r w:rsidR="00084FE8">
        <w:rPr>
          <w:rFonts w:eastAsia="Calibri"/>
        </w:rPr>
        <w:t>[pers. A]</w:t>
      </w:r>
      <w:r w:rsidR="008C1787" w:rsidRPr="00835BB8">
        <w:rPr>
          <w:rFonts w:eastAsia="Calibri"/>
        </w:rPr>
        <w:t xml:space="preserve"> nevarēja samaksāt nodokļus, jo pēc norēķiniem ar darījuma partneriem, kas sniedza uzņēmumam nepieciešamos pakalpojumus saimnieciskās darbības nodrošināšanai, uzņēmumam nepietika naudas līdzekļu.</w:t>
      </w:r>
    </w:p>
    <w:p w:rsidR="008C1787" w:rsidRDefault="008C1787" w:rsidP="008C1787">
      <w:pPr>
        <w:spacing w:line="276" w:lineRule="auto"/>
        <w:ind w:firstLine="720"/>
        <w:jc w:val="both"/>
        <w:rPr>
          <w:rFonts w:eastAsia="Calibri"/>
        </w:rPr>
      </w:pPr>
      <w:r w:rsidRPr="00835BB8">
        <w:rPr>
          <w:rFonts w:eastAsia="Calibri"/>
        </w:rPr>
        <w:t>Kasācijas instances tiesa konstatē, ka</w:t>
      </w:r>
      <w:r>
        <w:rPr>
          <w:rFonts w:eastAsia="Calibri"/>
        </w:rPr>
        <w:t xml:space="preserve"> apelācijas instances</w:t>
      </w:r>
      <w:r w:rsidRPr="00835BB8">
        <w:rPr>
          <w:rFonts w:eastAsia="Calibri"/>
        </w:rPr>
        <w:t xml:space="preserve"> tiesa spriedumā nav pamatojusi, kāpēc tā uzska</w:t>
      </w:r>
      <w:r w:rsidR="00CE0E9D">
        <w:rPr>
          <w:rFonts w:eastAsia="Calibri"/>
        </w:rPr>
        <w:t>ta, ka norēķini ar kreditoriem</w:t>
      </w:r>
      <w:r w:rsidRPr="00835BB8">
        <w:rPr>
          <w:rFonts w:eastAsia="Calibri"/>
        </w:rPr>
        <w:t xml:space="preserve"> ir svarīgāk</w:t>
      </w:r>
      <w:r w:rsidR="00CE0E9D">
        <w:rPr>
          <w:rFonts w:eastAsia="Calibri"/>
        </w:rPr>
        <w:t>i</w:t>
      </w:r>
      <w:r w:rsidRPr="00835BB8">
        <w:rPr>
          <w:rFonts w:eastAsia="Calibri"/>
        </w:rPr>
        <w:t xml:space="preserve"> par nodokļu norēķiniem, proti, kopējām sabiedrības interesēm. </w:t>
      </w:r>
    </w:p>
    <w:p w:rsidR="0082373F" w:rsidRDefault="0082373F" w:rsidP="00106299">
      <w:pPr>
        <w:spacing w:line="276" w:lineRule="auto"/>
        <w:ind w:firstLine="720"/>
        <w:jc w:val="both"/>
        <w:rPr>
          <w:rFonts w:eastAsia="Calibri"/>
        </w:rPr>
      </w:pPr>
    </w:p>
    <w:p w:rsidR="0082373F" w:rsidRPr="0082373F" w:rsidRDefault="005852AC" w:rsidP="0082373F">
      <w:pPr>
        <w:spacing w:line="276" w:lineRule="auto"/>
        <w:ind w:firstLine="720"/>
        <w:jc w:val="both"/>
        <w:rPr>
          <w:rFonts w:eastAsia="Calibri"/>
        </w:rPr>
      </w:pPr>
      <w:r>
        <w:rPr>
          <w:rFonts w:eastAsia="Calibri"/>
        </w:rPr>
        <w:t>[1</w:t>
      </w:r>
      <w:r w:rsidR="00E84FEA">
        <w:rPr>
          <w:rFonts w:eastAsia="Calibri"/>
        </w:rPr>
        <w:t>1</w:t>
      </w:r>
      <w:r>
        <w:rPr>
          <w:rFonts w:eastAsia="Calibri"/>
        </w:rPr>
        <w:t>] </w:t>
      </w:r>
      <w:r w:rsidR="0082373F" w:rsidRPr="0082373F">
        <w:rPr>
          <w:rFonts w:eastAsia="Calibri"/>
        </w:rPr>
        <w:t>Senāts atzīst, ka apelācijas instances tiesa</w:t>
      </w:r>
      <w:r w:rsidR="007C701E">
        <w:rPr>
          <w:rFonts w:eastAsia="Calibri"/>
        </w:rPr>
        <w:t>, iztiesājot lietu,</w:t>
      </w:r>
      <w:r w:rsidR="0082373F" w:rsidRPr="0082373F">
        <w:rPr>
          <w:rFonts w:eastAsia="Calibri"/>
        </w:rPr>
        <w:t xml:space="preserve"> pieļāvusi Kriminālprocesa likuma 511.</w:t>
      </w:r>
      <w:r w:rsidR="00CE0E9D">
        <w:rPr>
          <w:rFonts w:eastAsia="Calibri"/>
        </w:rPr>
        <w:t>panta otrās daļas</w:t>
      </w:r>
      <w:r w:rsidR="0082373F" w:rsidRPr="0082373F">
        <w:rPr>
          <w:rFonts w:eastAsia="Calibri"/>
        </w:rPr>
        <w:t>, 512.</w:t>
      </w:r>
      <w:r w:rsidR="00CE0E9D">
        <w:rPr>
          <w:rFonts w:eastAsia="Calibri"/>
        </w:rPr>
        <w:t>panta pirmās daļas</w:t>
      </w:r>
      <w:r w:rsidR="0082373F" w:rsidRPr="0082373F">
        <w:rPr>
          <w:rFonts w:eastAsia="Calibri"/>
        </w:rPr>
        <w:t>, 525.panta otrās daļas un 564.panta ceturtās daļas p</w:t>
      </w:r>
      <w:r w:rsidR="00C10FF3">
        <w:rPr>
          <w:rFonts w:eastAsia="Calibri"/>
        </w:rPr>
        <w:t>ārkāpumu, kas atzīstams</w:t>
      </w:r>
      <w:r w:rsidR="0082373F" w:rsidRPr="0082373F">
        <w:rPr>
          <w:rFonts w:eastAsia="Calibri"/>
        </w:rPr>
        <w:t xml:space="preserve"> par Kriminālprocesa likuma būtisk</w:t>
      </w:r>
      <w:r w:rsidR="00C10FF3">
        <w:rPr>
          <w:rFonts w:eastAsia="Calibri"/>
        </w:rPr>
        <w:t>u</w:t>
      </w:r>
      <w:r w:rsidR="0082373F" w:rsidRPr="0082373F">
        <w:rPr>
          <w:rFonts w:eastAsia="Calibri"/>
        </w:rPr>
        <w:t xml:space="preserve"> pārkāpum</w:t>
      </w:r>
      <w:r w:rsidR="00C10FF3">
        <w:rPr>
          <w:rFonts w:eastAsia="Calibri"/>
        </w:rPr>
        <w:t>u</w:t>
      </w:r>
      <w:r w:rsidR="0082373F" w:rsidRPr="0082373F">
        <w:rPr>
          <w:rFonts w:eastAsia="Calibri"/>
        </w:rPr>
        <w:t xml:space="preserve"> šā likuma 5</w:t>
      </w:r>
      <w:r w:rsidR="00E84FEA">
        <w:rPr>
          <w:rFonts w:eastAsia="Calibri"/>
        </w:rPr>
        <w:t xml:space="preserve">75.panta trešās daļas izpratnē, noveda pie nelikumīga nolēmuma un ir pamats apelācijas instances tiesas sprieduma atcelšanai. </w:t>
      </w:r>
    </w:p>
    <w:p w:rsidR="00EB22E7" w:rsidRDefault="00EB22E7" w:rsidP="00EB22E7">
      <w:pPr>
        <w:spacing w:line="276" w:lineRule="auto"/>
        <w:ind w:firstLine="709"/>
        <w:jc w:val="both"/>
      </w:pPr>
      <w:r>
        <w:t>Atkārtoti izskatot lietu, tiesai jālemj par apsūdzētā vainīgumu vai nevainīgumu, ievērojot apsūdzībā norādītos faktiskos lietas apstākļus, pierādījumi jāvērtē atbilstoši Kriminālprocesa likuma 9.nodaļas prasībām, un savi atzinumi jāpamato ar pierādījumiem un likumu.</w:t>
      </w:r>
    </w:p>
    <w:p w:rsidR="00883651" w:rsidRDefault="00883651" w:rsidP="00883651">
      <w:pPr>
        <w:spacing w:line="276" w:lineRule="auto"/>
        <w:ind w:firstLine="720"/>
        <w:jc w:val="both"/>
        <w:rPr>
          <w:rFonts w:eastAsia="Calibri"/>
        </w:rPr>
      </w:pPr>
    </w:p>
    <w:p w:rsidR="00EB22E7" w:rsidRDefault="00EB22E7" w:rsidP="00883651">
      <w:pPr>
        <w:spacing w:line="276" w:lineRule="auto"/>
        <w:ind w:firstLine="720"/>
        <w:jc w:val="both"/>
      </w:pPr>
      <w:r>
        <w:rPr>
          <w:rFonts w:eastAsia="Calibri"/>
        </w:rPr>
        <w:t>[</w:t>
      </w:r>
      <w:r w:rsidR="00CE0E9D">
        <w:rPr>
          <w:rFonts w:eastAsia="Calibri"/>
        </w:rPr>
        <w:t>1</w:t>
      </w:r>
      <w:r w:rsidR="00E84FEA">
        <w:rPr>
          <w:rFonts w:eastAsia="Calibri"/>
        </w:rPr>
        <w:t>2</w:t>
      </w:r>
      <w:r>
        <w:rPr>
          <w:rFonts w:eastAsia="Calibri"/>
        </w:rPr>
        <w:t>] </w:t>
      </w:r>
      <w:r w:rsidR="00DF0369">
        <w:rPr>
          <w:rFonts w:eastAsia="Calibri"/>
        </w:rPr>
        <w:t>Ar Rīgas apgabaltiesas spriedumu atcelts a</w:t>
      </w:r>
      <w:r w:rsidR="00DF0369" w:rsidRPr="003B4C3D">
        <w:t>psūdzētaj</w:t>
      </w:r>
      <w:r w:rsidR="00DF0369">
        <w:t xml:space="preserve">am </w:t>
      </w:r>
      <w:r w:rsidR="00084FE8">
        <w:t>[pers. A]</w:t>
      </w:r>
      <w:r w:rsidR="00DF0369">
        <w:t xml:space="preserve"> pirmstiesas kriminālprocesā piemērotais drošības līdzeklis – dzīvesvietas maiņas paziņošana. </w:t>
      </w:r>
      <w:r w:rsidR="00DF0369" w:rsidRPr="003B4C3D">
        <w:t xml:space="preserve">Kasācijas instances tiesa </w:t>
      </w:r>
      <w:r w:rsidR="00CE0E9D">
        <w:t xml:space="preserve">šobrīd </w:t>
      </w:r>
      <w:r w:rsidR="00DF0369">
        <w:t>nekonstatē pamatu drošības līdzekļa piemērošanai apsūdzētajam.</w:t>
      </w:r>
    </w:p>
    <w:p w:rsidR="00627452" w:rsidRDefault="00627452" w:rsidP="00883651">
      <w:pPr>
        <w:spacing w:line="276" w:lineRule="auto"/>
        <w:ind w:firstLine="720"/>
        <w:jc w:val="both"/>
      </w:pPr>
    </w:p>
    <w:p w:rsidR="00627452" w:rsidRDefault="00627452" w:rsidP="00627452">
      <w:pPr>
        <w:spacing w:line="276" w:lineRule="auto"/>
        <w:jc w:val="center"/>
        <w:rPr>
          <w:b/>
        </w:rPr>
      </w:pPr>
      <w:r w:rsidRPr="00FE1E59">
        <w:rPr>
          <w:b/>
        </w:rPr>
        <w:t>Rezolutīvā daļa</w:t>
      </w:r>
    </w:p>
    <w:p w:rsidR="00627452" w:rsidRPr="00FE1E59" w:rsidRDefault="00627452" w:rsidP="00627452">
      <w:pPr>
        <w:spacing w:line="276" w:lineRule="auto"/>
        <w:jc w:val="center"/>
      </w:pPr>
    </w:p>
    <w:p w:rsidR="00627452" w:rsidRDefault="00627452" w:rsidP="00627452">
      <w:pPr>
        <w:tabs>
          <w:tab w:val="left" w:pos="0"/>
          <w:tab w:val="left" w:pos="709"/>
        </w:tabs>
        <w:spacing w:line="276" w:lineRule="auto"/>
        <w:ind w:firstLine="709"/>
        <w:jc w:val="both"/>
      </w:pPr>
      <w:r>
        <w:t>Pamatojoties uz Kriminālprocesa likuma 585. un 587.pantu, tiesa</w:t>
      </w:r>
    </w:p>
    <w:p w:rsidR="00627452" w:rsidRDefault="00627452" w:rsidP="00627452">
      <w:pPr>
        <w:tabs>
          <w:tab w:val="left" w:pos="0"/>
          <w:tab w:val="left" w:pos="709"/>
        </w:tabs>
        <w:spacing w:line="276" w:lineRule="auto"/>
        <w:ind w:firstLine="709"/>
        <w:jc w:val="both"/>
      </w:pPr>
    </w:p>
    <w:p w:rsidR="00627452" w:rsidRDefault="00627452" w:rsidP="00627452">
      <w:pPr>
        <w:tabs>
          <w:tab w:val="left" w:pos="0"/>
          <w:tab w:val="left" w:pos="6660"/>
        </w:tabs>
        <w:spacing w:line="276" w:lineRule="auto"/>
        <w:jc w:val="center"/>
        <w:rPr>
          <w:b/>
        </w:rPr>
      </w:pPr>
      <w:r>
        <w:rPr>
          <w:b/>
        </w:rPr>
        <w:lastRenderedPageBreak/>
        <w:t>n</w:t>
      </w:r>
      <w:r w:rsidRPr="00091760">
        <w:rPr>
          <w:b/>
        </w:rPr>
        <w:t>olēma</w:t>
      </w:r>
      <w:r>
        <w:rPr>
          <w:b/>
        </w:rPr>
        <w:t>:</w:t>
      </w:r>
    </w:p>
    <w:p w:rsidR="00627452" w:rsidRDefault="00627452" w:rsidP="00627452">
      <w:pPr>
        <w:tabs>
          <w:tab w:val="left" w:pos="0"/>
          <w:tab w:val="left" w:pos="6660"/>
        </w:tabs>
        <w:spacing w:line="276" w:lineRule="auto"/>
        <w:jc w:val="center"/>
        <w:rPr>
          <w:b/>
        </w:rPr>
      </w:pPr>
    </w:p>
    <w:p w:rsidR="00F43EAC" w:rsidRDefault="00627452" w:rsidP="00F43EAC">
      <w:pPr>
        <w:tabs>
          <w:tab w:val="left" w:pos="-3120"/>
          <w:tab w:val="left" w:pos="8028"/>
        </w:tabs>
        <w:suppressAutoHyphens/>
        <w:spacing w:line="276" w:lineRule="auto"/>
        <w:ind w:firstLine="709"/>
        <w:jc w:val="both"/>
      </w:pPr>
      <w:r>
        <w:t xml:space="preserve">atcelt pilnībā Rīgas apgabaltiesas 2019.gada 5.februāra spriedumu un </w:t>
      </w:r>
      <w:r w:rsidRPr="00B54017">
        <w:t>lietu</w:t>
      </w:r>
      <w:r>
        <w:t xml:space="preserve"> nosūtīt</w:t>
      </w:r>
      <w:r w:rsidRPr="00B54017">
        <w:t xml:space="preserve"> jaunai izskatīšanai </w:t>
      </w:r>
      <w:r>
        <w:t xml:space="preserve">Rīgas </w:t>
      </w:r>
      <w:r w:rsidRPr="00B54017">
        <w:t>apgabaltiesā.</w:t>
      </w:r>
    </w:p>
    <w:p w:rsidR="00627452" w:rsidRPr="00CC1690" w:rsidRDefault="00627452" w:rsidP="00F43EAC">
      <w:pPr>
        <w:tabs>
          <w:tab w:val="left" w:pos="-3120"/>
          <w:tab w:val="left" w:pos="8028"/>
        </w:tabs>
        <w:suppressAutoHyphens/>
        <w:spacing w:line="276" w:lineRule="auto"/>
        <w:ind w:firstLine="709"/>
        <w:jc w:val="both"/>
      </w:pPr>
      <w:smartTag w:uri="schemas-tilde-lv/tildestengine" w:element="veidnes">
        <w:smartTagPr>
          <w:attr w:name="text" w:val="lēmums"/>
          <w:attr w:name="baseform" w:val="lēmums"/>
          <w:attr w:name="id" w:val="-1"/>
        </w:smartTagPr>
        <w:r w:rsidRPr="002926A1">
          <w:rPr>
            <w:color w:val="000000"/>
          </w:rPr>
          <w:t>Lēmums</w:t>
        </w:r>
      </w:smartTag>
      <w:r w:rsidRPr="002926A1">
        <w:rPr>
          <w:color w:val="000000"/>
        </w:rPr>
        <w:t xml:space="preserve"> nav pārsūdzams.</w:t>
      </w:r>
    </w:p>
    <w:p w:rsidR="00627452" w:rsidRPr="00827B0B" w:rsidRDefault="00627452" w:rsidP="0042673D">
      <w:pPr>
        <w:spacing w:line="276" w:lineRule="auto"/>
        <w:jc w:val="both"/>
        <w:rPr>
          <w:rFonts w:eastAsia="Calibri"/>
        </w:rPr>
      </w:pPr>
    </w:p>
    <w:sectPr w:rsidR="00627452" w:rsidRPr="00827B0B" w:rsidSect="005D3637">
      <w:footerReference w:type="default" r:id="rId10"/>
      <w:pgSz w:w="11906" w:h="16838"/>
      <w:pgMar w:top="1134" w:right="1247" w:bottom="1134" w:left="170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118" w:rsidRDefault="001B2118">
      <w:r>
        <w:separator/>
      </w:r>
    </w:p>
  </w:endnote>
  <w:endnote w:type="continuationSeparator" w:id="0">
    <w:p w:rsidR="001B2118" w:rsidRDefault="001B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118" w:rsidRDefault="001B2118">
    <w:pPr>
      <w:pStyle w:val="Footer"/>
      <w:ind w:right="360"/>
    </w:pPr>
  </w:p>
  <w:p w:rsidR="001B2118" w:rsidRPr="00966A45" w:rsidRDefault="001B2118">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3E7444">
      <w:rPr>
        <w:rStyle w:val="PageNumber"/>
        <w:noProof/>
      </w:rPr>
      <w:t>1</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E33A4">
      <w:rPr>
        <w:rStyle w:val="PageNumber"/>
        <w:noProof/>
      </w:rPr>
      <w:t>8</w:t>
    </w:r>
    <w:r>
      <w:rPr>
        <w:rStyle w:val="PageNumber"/>
        <w:noProof/>
      </w:rPr>
      <w:fldChar w:fldCharType="end"/>
    </w:r>
  </w:p>
  <w:p w:rsidR="001B2118" w:rsidRDefault="001B2118" w:rsidP="00E419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118" w:rsidRDefault="001B2118">
      <w:r>
        <w:separator/>
      </w:r>
    </w:p>
  </w:footnote>
  <w:footnote w:type="continuationSeparator" w:id="0">
    <w:p w:rsidR="001B2118" w:rsidRDefault="001B2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5A4EEA"/>
    <w:multiLevelType w:val="hybridMultilevel"/>
    <w:tmpl w:val="9B06AD12"/>
    <w:lvl w:ilvl="0" w:tplc="8FECD422">
      <w:start w:val="4"/>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7"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931" w:hanging="360"/>
      </w:pPr>
      <w:rPr>
        <w:rFonts w:hint="default"/>
      </w:r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11"/>
  </w:num>
  <w:num w:numId="2">
    <w:abstractNumId w:val="4"/>
  </w:num>
  <w:num w:numId="3">
    <w:abstractNumId w:val="2"/>
  </w:num>
  <w:num w:numId="4">
    <w:abstractNumId w:val="3"/>
  </w:num>
  <w:num w:numId="5">
    <w:abstractNumId w:val="6"/>
  </w:num>
  <w:num w:numId="6">
    <w:abstractNumId w:val="7"/>
  </w:num>
  <w:num w:numId="7">
    <w:abstractNumId w:val="9"/>
  </w:num>
  <w:num w:numId="8">
    <w:abstractNumId w:val="10"/>
  </w:num>
  <w:num w:numId="9">
    <w:abstractNumId w:val="12"/>
  </w:num>
  <w:num w:numId="10">
    <w:abstractNumId w:val="8"/>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54D"/>
    <w:rsid w:val="00002A12"/>
    <w:rsid w:val="00002A21"/>
    <w:rsid w:val="00004022"/>
    <w:rsid w:val="00004B3C"/>
    <w:rsid w:val="00006867"/>
    <w:rsid w:val="000108B0"/>
    <w:rsid w:val="00010A38"/>
    <w:rsid w:val="00010FF5"/>
    <w:rsid w:val="00011298"/>
    <w:rsid w:val="00011F8A"/>
    <w:rsid w:val="00012B7F"/>
    <w:rsid w:val="0001310C"/>
    <w:rsid w:val="0001403C"/>
    <w:rsid w:val="000154BA"/>
    <w:rsid w:val="00016ACB"/>
    <w:rsid w:val="00017011"/>
    <w:rsid w:val="00017178"/>
    <w:rsid w:val="000176D6"/>
    <w:rsid w:val="00017768"/>
    <w:rsid w:val="00017833"/>
    <w:rsid w:val="00017B8F"/>
    <w:rsid w:val="00017FB3"/>
    <w:rsid w:val="00021107"/>
    <w:rsid w:val="00022092"/>
    <w:rsid w:val="00022508"/>
    <w:rsid w:val="00022D01"/>
    <w:rsid w:val="00022E68"/>
    <w:rsid w:val="00022F18"/>
    <w:rsid w:val="000235AE"/>
    <w:rsid w:val="0002742E"/>
    <w:rsid w:val="00030051"/>
    <w:rsid w:val="00030F30"/>
    <w:rsid w:val="00031526"/>
    <w:rsid w:val="00031758"/>
    <w:rsid w:val="00033A6F"/>
    <w:rsid w:val="00035639"/>
    <w:rsid w:val="000367D1"/>
    <w:rsid w:val="000368C0"/>
    <w:rsid w:val="00037592"/>
    <w:rsid w:val="00037969"/>
    <w:rsid w:val="00037A17"/>
    <w:rsid w:val="00037AFF"/>
    <w:rsid w:val="00040BC4"/>
    <w:rsid w:val="0004181A"/>
    <w:rsid w:val="000422F5"/>
    <w:rsid w:val="0004268D"/>
    <w:rsid w:val="0004271D"/>
    <w:rsid w:val="00042CE4"/>
    <w:rsid w:val="000435ED"/>
    <w:rsid w:val="000437AE"/>
    <w:rsid w:val="00044513"/>
    <w:rsid w:val="00044A6B"/>
    <w:rsid w:val="00044C2C"/>
    <w:rsid w:val="00046E7C"/>
    <w:rsid w:val="00047525"/>
    <w:rsid w:val="00047A19"/>
    <w:rsid w:val="000518FC"/>
    <w:rsid w:val="00051C2C"/>
    <w:rsid w:val="00051CFC"/>
    <w:rsid w:val="00051FCC"/>
    <w:rsid w:val="00052977"/>
    <w:rsid w:val="0005465D"/>
    <w:rsid w:val="000547B3"/>
    <w:rsid w:val="00054D13"/>
    <w:rsid w:val="00054D9E"/>
    <w:rsid w:val="0005587A"/>
    <w:rsid w:val="00056F1F"/>
    <w:rsid w:val="00057E5C"/>
    <w:rsid w:val="00060059"/>
    <w:rsid w:val="000609A1"/>
    <w:rsid w:val="00060CC0"/>
    <w:rsid w:val="00061483"/>
    <w:rsid w:val="00062024"/>
    <w:rsid w:val="00062D52"/>
    <w:rsid w:val="00063EA3"/>
    <w:rsid w:val="000643EA"/>
    <w:rsid w:val="00065B09"/>
    <w:rsid w:val="000664C5"/>
    <w:rsid w:val="0007079F"/>
    <w:rsid w:val="000708EF"/>
    <w:rsid w:val="00070AD5"/>
    <w:rsid w:val="0007190F"/>
    <w:rsid w:val="00071FD8"/>
    <w:rsid w:val="00072A1F"/>
    <w:rsid w:val="00073BC4"/>
    <w:rsid w:val="000749B1"/>
    <w:rsid w:val="000756D5"/>
    <w:rsid w:val="00075D00"/>
    <w:rsid w:val="000761B0"/>
    <w:rsid w:val="000761F1"/>
    <w:rsid w:val="00076560"/>
    <w:rsid w:val="00076E72"/>
    <w:rsid w:val="00076F43"/>
    <w:rsid w:val="00077E27"/>
    <w:rsid w:val="0008008F"/>
    <w:rsid w:val="000815A2"/>
    <w:rsid w:val="00081955"/>
    <w:rsid w:val="00081DF4"/>
    <w:rsid w:val="00082A48"/>
    <w:rsid w:val="00082CC6"/>
    <w:rsid w:val="000831FA"/>
    <w:rsid w:val="000841EF"/>
    <w:rsid w:val="00084439"/>
    <w:rsid w:val="00084FE8"/>
    <w:rsid w:val="000852ED"/>
    <w:rsid w:val="0008653D"/>
    <w:rsid w:val="00086FE1"/>
    <w:rsid w:val="00087108"/>
    <w:rsid w:val="00087B0D"/>
    <w:rsid w:val="00087E3E"/>
    <w:rsid w:val="00090472"/>
    <w:rsid w:val="000909BC"/>
    <w:rsid w:val="00092C2B"/>
    <w:rsid w:val="00092C57"/>
    <w:rsid w:val="000937B0"/>
    <w:rsid w:val="00093BC4"/>
    <w:rsid w:val="00094073"/>
    <w:rsid w:val="000944B5"/>
    <w:rsid w:val="000944D9"/>
    <w:rsid w:val="000944F7"/>
    <w:rsid w:val="000945E3"/>
    <w:rsid w:val="000958FB"/>
    <w:rsid w:val="0009620C"/>
    <w:rsid w:val="0009679F"/>
    <w:rsid w:val="00097736"/>
    <w:rsid w:val="00097C79"/>
    <w:rsid w:val="00097D92"/>
    <w:rsid w:val="000A0304"/>
    <w:rsid w:val="000A0DC1"/>
    <w:rsid w:val="000A1462"/>
    <w:rsid w:val="000A1A28"/>
    <w:rsid w:val="000A1ADC"/>
    <w:rsid w:val="000A1FA5"/>
    <w:rsid w:val="000A20D4"/>
    <w:rsid w:val="000A35F8"/>
    <w:rsid w:val="000A3DAC"/>
    <w:rsid w:val="000A3FAB"/>
    <w:rsid w:val="000A4B30"/>
    <w:rsid w:val="000A578A"/>
    <w:rsid w:val="000A5DBE"/>
    <w:rsid w:val="000A60A8"/>
    <w:rsid w:val="000A744B"/>
    <w:rsid w:val="000B0174"/>
    <w:rsid w:val="000B01AD"/>
    <w:rsid w:val="000B0229"/>
    <w:rsid w:val="000B03E3"/>
    <w:rsid w:val="000B0851"/>
    <w:rsid w:val="000B08EA"/>
    <w:rsid w:val="000B0BF8"/>
    <w:rsid w:val="000B131C"/>
    <w:rsid w:val="000B327F"/>
    <w:rsid w:val="000B377F"/>
    <w:rsid w:val="000B5E72"/>
    <w:rsid w:val="000B68E8"/>
    <w:rsid w:val="000B6A92"/>
    <w:rsid w:val="000B6F6F"/>
    <w:rsid w:val="000B7089"/>
    <w:rsid w:val="000B7FD4"/>
    <w:rsid w:val="000C0736"/>
    <w:rsid w:val="000C0938"/>
    <w:rsid w:val="000C0BDE"/>
    <w:rsid w:val="000C1CC7"/>
    <w:rsid w:val="000C206E"/>
    <w:rsid w:val="000C2134"/>
    <w:rsid w:val="000C23FE"/>
    <w:rsid w:val="000C314D"/>
    <w:rsid w:val="000C3200"/>
    <w:rsid w:val="000C48D3"/>
    <w:rsid w:val="000C4BCC"/>
    <w:rsid w:val="000C5376"/>
    <w:rsid w:val="000C5812"/>
    <w:rsid w:val="000C6199"/>
    <w:rsid w:val="000C7C76"/>
    <w:rsid w:val="000D17B5"/>
    <w:rsid w:val="000D1B21"/>
    <w:rsid w:val="000D1D98"/>
    <w:rsid w:val="000D3345"/>
    <w:rsid w:val="000D4B0D"/>
    <w:rsid w:val="000D58F0"/>
    <w:rsid w:val="000D7342"/>
    <w:rsid w:val="000D7B56"/>
    <w:rsid w:val="000E0661"/>
    <w:rsid w:val="000E0752"/>
    <w:rsid w:val="000E093F"/>
    <w:rsid w:val="000E0D24"/>
    <w:rsid w:val="000E115D"/>
    <w:rsid w:val="000E137A"/>
    <w:rsid w:val="000E1405"/>
    <w:rsid w:val="000E18D3"/>
    <w:rsid w:val="000E2D98"/>
    <w:rsid w:val="000E2E54"/>
    <w:rsid w:val="000E3E0F"/>
    <w:rsid w:val="000E4E70"/>
    <w:rsid w:val="000E51C0"/>
    <w:rsid w:val="000E5EA4"/>
    <w:rsid w:val="000E6099"/>
    <w:rsid w:val="000E6B84"/>
    <w:rsid w:val="000E76A0"/>
    <w:rsid w:val="000E7D39"/>
    <w:rsid w:val="000F056F"/>
    <w:rsid w:val="000F0975"/>
    <w:rsid w:val="000F12F9"/>
    <w:rsid w:val="000F1A53"/>
    <w:rsid w:val="000F1E6D"/>
    <w:rsid w:val="000F1FA3"/>
    <w:rsid w:val="000F24F4"/>
    <w:rsid w:val="000F272A"/>
    <w:rsid w:val="000F2EC0"/>
    <w:rsid w:val="000F341E"/>
    <w:rsid w:val="000F363F"/>
    <w:rsid w:val="000F3A11"/>
    <w:rsid w:val="000F4C56"/>
    <w:rsid w:val="000F6178"/>
    <w:rsid w:val="000F6694"/>
    <w:rsid w:val="000F6A7B"/>
    <w:rsid w:val="000F6CBB"/>
    <w:rsid w:val="000F6CE5"/>
    <w:rsid w:val="000F7446"/>
    <w:rsid w:val="000F7A31"/>
    <w:rsid w:val="000F7CFB"/>
    <w:rsid w:val="001008DD"/>
    <w:rsid w:val="001013F1"/>
    <w:rsid w:val="001015F5"/>
    <w:rsid w:val="00101691"/>
    <w:rsid w:val="00101969"/>
    <w:rsid w:val="001022F6"/>
    <w:rsid w:val="0010248C"/>
    <w:rsid w:val="0010254D"/>
    <w:rsid w:val="00103912"/>
    <w:rsid w:val="001055F9"/>
    <w:rsid w:val="001059EC"/>
    <w:rsid w:val="00106299"/>
    <w:rsid w:val="00106E14"/>
    <w:rsid w:val="00110312"/>
    <w:rsid w:val="001111FA"/>
    <w:rsid w:val="00111312"/>
    <w:rsid w:val="00111786"/>
    <w:rsid w:val="001131DB"/>
    <w:rsid w:val="00114D47"/>
    <w:rsid w:val="00114E5E"/>
    <w:rsid w:val="00115E3E"/>
    <w:rsid w:val="0011606B"/>
    <w:rsid w:val="00117A15"/>
    <w:rsid w:val="00117CB3"/>
    <w:rsid w:val="001203B5"/>
    <w:rsid w:val="00120569"/>
    <w:rsid w:val="00120817"/>
    <w:rsid w:val="001209E3"/>
    <w:rsid w:val="00120E09"/>
    <w:rsid w:val="001218D2"/>
    <w:rsid w:val="00121AAF"/>
    <w:rsid w:val="00121DCC"/>
    <w:rsid w:val="00122852"/>
    <w:rsid w:val="00122CC0"/>
    <w:rsid w:val="00124741"/>
    <w:rsid w:val="00125310"/>
    <w:rsid w:val="001254A7"/>
    <w:rsid w:val="00125AEF"/>
    <w:rsid w:val="0012609A"/>
    <w:rsid w:val="00126CF7"/>
    <w:rsid w:val="00127F72"/>
    <w:rsid w:val="00127FFC"/>
    <w:rsid w:val="00130333"/>
    <w:rsid w:val="0013163C"/>
    <w:rsid w:val="001319D6"/>
    <w:rsid w:val="00131A77"/>
    <w:rsid w:val="00131D35"/>
    <w:rsid w:val="0013219B"/>
    <w:rsid w:val="001322AB"/>
    <w:rsid w:val="0013333E"/>
    <w:rsid w:val="00134756"/>
    <w:rsid w:val="00135993"/>
    <w:rsid w:val="001363C4"/>
    <w:rsid w:val="0013676A"/>
    <w:rsid w:val="00136D42"/>
    <w:rsid w:val="00136E89"/>
    <w:rsid w:val="001418F6"/>
    <w:rsid w:val="00141A75"/>
    <w:rsid w:val="00142347"/>
    <w:rsid w:val="001425C3"/>
    <w:rsid w:val="0014274B"/>
    <w:rsid w:val="00142954"/>
    <w:rsid w:val="0014301D"/>
    <w:rsid w:val="001437AF"/>
    <w:rsid w:val="00143A54"/>
    <w:rsid w:val="00143AAE"/>
    <w:rsid w:val="0014459F"/>
    <w:rsid w:val="001452E3"/>
    <w:rsid w:val="001457DC"/>
    <w:rsid w:val="00146106"/>
    <w:rsid w:val="00146D9A"/>
    <w:rsid w:val="0014728C"/>
    <w:rsid w:val="001477C0"/>
    <w:rsid w:val="00151183"/>
    <w:rsid w:val="00151897"/>
    <w:rsid w:val="00152164"/>
    <w:rsid w:val="00152747"/>
    <w:rsid w:val="00152E9D"/>
    <w:rsid w:val="00153032"/>
    <w:rsid w:val="001535CB"/>
    <w:rsid w:val="0015375D"/>
    <w:rsid w:val="00153C60"/>
    <w:rsid w:val="00154854"/>
    <w:rsid w:val="00154AA5"/>
    <w:rsid w:val="00154C1A"/>
    <w:rsid w:val="001553AD"/>
    <w:rsid w:val="001555C4"/>
    <w:rsid w:val="001559FB"/>
    <w:rsid w:val="00155D7B"/>
    <w:rsid w:val="00156C21"/>
    <w:rsid w:val="00156D6B"/>
    <w:rsid w:val="00161934"/>
    <w:rsid w:val="00162987"/>
    <w:rsid w:val="00162A17"/>
    <w:rsid w:val="001651DE"/>
    <w:rsid w:val="001654E4"/>
    <w:rsid w:val="00166CF0"/>
    <w:rsid w:val="00166D54"/>
    <w:rsid w:val="00167403"/>
    <w:rsid w:val="0017029F"/>
    <w:rsid w:val="001705B2"/>
    <w:rsid w:val="00170699"/>
    <w:rsid w:val="00171F99"/>
    <w:rsid w:val="001720A3"/>
    <w:rsid w:val="0017230B"/>
    <w:rsid w:val="001736AD"/>
    <w:rsid w:val="0017406D"/>
    <w:rsid w:val="001740B3"/>
    <w:rsid w:val="00175504"/>
    <w:rsid w:val="0017555B"/>
    <w:rsid w:val="001756D5"/>
    <w:rsid w:val="001757B7"/>
    <w:rsid w:val="00176242"/>
    <w:rsid w:val="00176B65"/>
    <w:rsid w:val="00176C98"/>
    <w:rsid w:val="00176DBF"/>
    <w:rsid w:val="00176F50"/>
    <w:rsid w:val="001777B2"/>
    <w:rsid w:val="001778EF"/>
    <w:rsid w:val="0017797E"/>
    <w:rsid w:val="00177E4D"/>
    <w:rsid w:val="00177FD0"/>
    <w:rsid w:val="0018149F"/>
    <w:rsid w:val="00181B25"/>
    <w:rsid w:val="00183511"/>
    <w:rsid w:val="00184329"/>
    <w:rsid w:val="00184978"/>
    <w:rsid w:val="00184ECC"/>
    <w:rsid w:val="0018555B"/>
    <w:rsid w:val="00185D81"/>
    <w:rsid w:val="00186B2D"/>
    <w:rsid w:val="0018767E"/>
    <w:rsid w:val="00187C3C"/>
    <w:rsid w:val="001902ED"/>
    <w:rsid w:val="00190396"/>
    <w:rsid w:val="001910A6"/>
    <w:rsid w:val="0019120B"/>
    <w:rsid w:val="001919F1"/>
    <w:rsid w:val="0019290A"/>
    <w:rsid w:val="00192AFE"/>
    <w:rsid w:val="0019389F"/>
    <w:rsid w:val="0019397B"/>
    <w:rsid w:val="00193ADF"/>
    <w:rsid w:val="00193D71"/>
    <w:rsid w:val="00193E9D"/>
    <w:rsid w:val="00193FA3"/>
    <w:rsid w:val="0019496B"/>
    <w:rsid w:val="00194D78"/>
    <w:rsid w:val="001952DB"/>
    <w:rsid w:val="00195DF2"/>
    <w:rsid w:val="0019698E"/>
    <w:rsid w:val="001969E9"/>
    <w:rsid w:val="00196B1B"/>
    <w:rsid w:val="001A02DC"/>
    <w:rsid w:val="001A0364"/>
    <w:rsid w:val="001A03B7"/>
    <w:rsid w:val="001A0616"/>
    <w:rsid w:val="001A2427"/>
    <w:rsid w:val="001A27CA"/>
    <w:rsid w:val="001A4613"/>
    <w:rsid w:val="001A4D04"/>
    <w:rsid w:val="001A4D51"/>
    <w:rsid w:val="001A5786"/>
    <w:rsid w:val="001A60BB"/>
    <w:rsid w:val="001A60E4"/>
    <w:rsid w:val="001B0439"/>
    <w:rsid w:val="001B07EC"/>
    <w:rsid w:val="001B2118"/>
    <w:rsid w:val="001B2187"/>
    <w:rsid w:val="001B2611"/>
    <w:rsid w:val="001B2D1D"/>
    <w:rsid w:val="001B4267"/>
    <w:rsid w:val="001B49DF"/>
    <w:rsid w:val="001B53C2"/>
    <w:rsid w:val="001B62EB"/>
    <w:rsid w:val="001B6B5F"/>
    <w:rsid w:val="001B7831"/>
    <w:rsid w:val="001C09B7"/>
    <w:rsid w:val="001C0D37"/>
    <w:rsid w:val="001C127B"/>
    <w:rsid w:val="001C14BA"/>
    <w:rsid w:val="001C2075"/>
    <w:rsid w:val="001C2625"/>
    <w:rsid w:val="001C3021"/>
    <w:rsid w:val="001C4119"/>
    <w:rsid w:val="001C4AC0"/>
    <w:rsid w:val="001C5894"/>
    <w:rsid w:val="001C5D3D"/>
    <w:rsid w:val="001C64A2"/>
    <w:rsid w:val="001C6832"/>
    <w:rsid w:val="001C75FC"/>
    <w:rsid w:val="001D11E4"/>
    <w:rsid w:val="001D1EE9"/>
    <w:rsid w:val="001D2E1D"/>
    <w:rsid w:val="001D426E"/>
    <w:rsid w:val="001D4A1A"/>
    <w:rsid w:val="001D4B14"/>
    <w:rsid w:val="001D4FCD"/>
    <w:rsid w:val="001D518F"/>
    <w:rsid w:val="001D5CB5"/>
    <w:rsid w:val="001D73B5"/>
    <w:rsid w:val="001D7473"/>
    <w:rsid w:val="001D75B8"/>
    <w:rsid w:val="001E05AD"/>
    <w:rsid w:val="001E05FE"/>
    <w:rsid w:val="001E38AC"/>
    <w:rsid w:val="001E40D8"/>
    <w:rsid w:val="001E5464"/>
    <w:rsid w:val="001E5AA1"/>
    <w:rsid w:val="001E670A"/>
    <w:rsid w:val="001E6D9F"/>
    <w:rsid w:val="001E7245"/>
    <w:rsid w:val="001E7A9F"/>
    <w:rsid w:val="001E7F11"/>
    <w:rsid w:val="001F0237"/>
    <w:rsid w:val="001F0FF4"/>
    <w:rsid w:val="001F210C"/>
    <w:rsid w:val="001F2196"/>
    <w:rsid w:val="001F2B01"/>
    <w:rsid w:val="001F30FE"/>
    <w:rsid w:val="001F38D0"/>
    <w:rsid w:val="001F4028"/>
    <w:rsid w:val="001F562F"/>
    <w:rsid w:val="001F5677"/>
    <w:rsid w:val="001F5AD3"/>
    <w:rsid w:val="001F5AF1"/>
    <w:rsid w:val="001F5B0D"/>
    <w:rsid w:val="001F5B37"/>
    <w:rsid w:val="001F62ED"/>
    <w:rsid w:val="001F73F9"/>
    <w:rsid w:val="00200CC7"/>
    <w:rsid w:val="00201B08"/>
    <w:rsid w:val="00203A7D"/>
    <w:rsid w:val="00203DDF"/>
    <w:rsid w:val="002100E3"/>
    <w:rsid w:val="002123A5"/>
    <w:rsid w:val="00212555"/>
    <w:rsid w:val="00213F98"/>
    <w:rsid w:val="00214B3E"/>
    <w:rsid w:val="00215E19"/>
    <w:rsid w:val="0021750A"/>
    <w:rsid w:val="00217F43"/>
    <w:rsid w:val="0022151F"/>
    <w:rsid w:val="002215F6"/>
    <w:rsid w:val="00221C07"/>
    <w:rsid w:val="00221DBF"/>
    <w:rsid w:val="00221EBD"/>
    <w:rsid w:val="002235C6"/>
    <w:rsid w:val="002238A1"/>
    <w:rsid w:val="00223BE8"/>
    <w:rsid w:val="002241BF"/>
    <w:rsid w:val="00224A3A"/>
    <w:rsid w:val="00224F4B"/>
    <w:rsid w:val="002252E3"/>
    <w:rsid w:val="0022620C"/>
    <w:rsid w:val="00226902"/>
    <w:rsid w:val="002271A0"/>
    <w:rsid w:val="0022756C"/>
    <w:rsid w:val="002276D8"/>
    <w:rsid w:val="00231376"/>
    <w:rsid w:val="00231383"/>
    <w:rsid w:val="0023167E"/>
    <w:rsid w:val="00233B11"/>
    <w:rsid w:val="00233DDF"/>
    <w:rsid w:val="00235279"/>
    <w:rsid w:val="002353C0"/>
    <w:rsid w:val="002354E6"/>
    <w:rsid w:val="002356F5"/>
    <w:rsid w:val="00235BC6"/>
    <w:rsid w:val="00235BEE"/>
    <w:rsid w:val="00235CB8"/>
    <w:rsid w:val="002367BE"/>
    <w:rsid w:val="00237092"/>
    <w:rsid w:val="0023709F"/>
    <w:rsid w:val="0023792F"/>
    <w:rsid w:val="00237B2C"/>
    <w:rsid w:val="00237EF0"/>
    <w:rsid w:val="002407D4"/>
    <w:rsid w:val="0024094E"/>
    <w:rsid w:val="00241F50"/>
    <w:rsid w:val="00242166"/>
    <w:rsid w:val="00242683"/>
    <w:rsid w:val="00242B88"/>
    <w:rsid w:val="00244074"/>
    <w:rsid w:val="00244089"/>
    <w:rsid w:val="002440AD"/>
    <w:rsid w:val="00245403"/>
    <w:rsid w:val="00245B27"/>
    <w:rsid w:val="00246179"/>
    <w:rsid w:val="0024652A"/>
    <w:rsid w:val="0024764D"/>
    <w:rsid w:val="002478A6"/>
    <w:rsid w:val="00247B35"/>
    <w:rsid w:val="00247FA5"/>
    <w:rsid w:val="00250284"/>
    <w:rsid w:val="00250984"/>
    <w:rsid w:val="00252B16"/>
    <w:rsid w:val="00252CC0"/>
    <w:rsid w:val="00254258"/>
    <w:rsid w:val="002547A1"/>
    <w:rsid w:val="00256210"/>
    <w:rsid w:val="00256422"/>
    <w:rsid w:val="00256732"/>
    <w:rsid w:val="002567B5"/>
    <w:rsid w:val="00256814"/>
    <w:rsid w:val="00256D2E"/>
    <w:rsid w:val="00256F9B"/>
    <w:rsid w:val="00257557"/>
    <w:rsid w:val="00260C6F"/>
    <w:rsid w:val="002610E7"/>
    <w:rsid w:val="00262AEE"/>
    <w:rsid w:val="00262BA4"/>
    <w:rsid w:val="0026360B"/>
    <w:rsid w:val="00264922"/>
    <w:rsid w:val="00264A73"/>
    <w:rsid w:val="002661DD"/>
    <w:rsid w:val="002661FC"/>
    <w:rsid w:val="002666D4"/>
    <w:rsid w:val="00266BDA"/>
    <w:rsid w:val="00267C30"/>
    <w:rsid w:val="00267D51"/>
    <w:rsid w:val="00267DF4"/>
    <w:rsid w:val="002703B0"/>
    <w:rsid w:val="0027154C"/>
    <w:rsid w:val="0027170D"/>
    <w:rsid w:val="002717A5"/>
    <w:rsid w:val="002719DD"/>
    <w:rsid w:val="002725B4"/>
    <w:rsid w:val="00273305"/>
    <w:rsid w:val="00273335"/>
    <w:rsid w:val="002734C4"/>
    <w:rsid w:val="002746DD"/>
    <w:rsid w:val="0027524B"/>
    <w:rsid w:val="00275395"/>
    <w:rsid w:val="0027574C"/>
    <w:rsid w:val="002760F2"/>
    <w:rsid w:val="0027648E"/>
    <w:rsid w:val="00276E55"/>
    <w:rsid w:val="00280076"/>
    <w:rsid w:val="00280A70"/>
    <w:rsid w:val="00281CF6"/>
    <w:rsid w:val="00281D10"/>
    <w:rsid w:val="002825BA"/>
    <w:rsid w:val="00282699"/>
    <w:rsid w:val="00282906"/>
    <w:rsid w:val="00282E59"/>
    <w:rsid w:val="00282F95"/>
    <w:rsid w:val="00283508"/>
    <w:rsid w:val="0028489F"/>
    <w:rsid w:val="00285BEC"/>
    <w:rsid w:val="00286202"/>
    <w:rsid w:val="0028706B"/>
    <w:rsid w:val="00287674"/>
    <w:rsid w:val="002904AA"/>
    <w:rsid w:val="00292395"/>
    <w:rsid w:val="00292607"/>
    <w:rsid w:val="00293336"/>
    <w:rsid w:val="002935ED"/>
    <w:rsid w:val="0029380A"/>
    <w:rsid w:val="0029444D"/>
    <w:rsid w:val="002951C8"/>
    <w:rsid w:val="00295526"/>
    <w:rsid w:val="00295642"/>
    <w:rsid w:val="0029738B"/>
    <w:rsid w:val="00297669"/>
    <w:rsid w:val="002978B2"/>
    <w:rsid w:val="00297E7A"/>
    <w:rsid w:val="00297F3F"/>
    <w:rsid w:val="002A023E"/>
    <w:rsid w:val="002A0264"/>
    <w:rsid w:val="002A17A0"/>
    <w:rsid w:val="002A20DF"/>
    <w:rsid w:val="002A2869"/>
    <w:rsid w:val="002A28AC"/>
    <w:rsid w:val="002A2A83"/>
    <w:rsid w:val="002A2F73"/>
    <w:rsid w:val="002A423F"/>
    <w:rsid w:val="002A4B8B"/>
    <w:rsid w:val="002A525C"/>
    <w:rsid w:val="002A597D"/>
    <w:rsid w:val="002A5DA8"/>
    <w:rsid w:val="002A7F38"/>
    <w:rsid w:val="002B0270"/>
    <w:rsid w:val="002B045D"/>
    <w:rsid w:val="002B0DA2"/>
    <w:rsid w:val="002B0FF9"/>
    <w:rsid w:val="002B183E"/>
    <w:rsid w:val="002B1FE5"/>
    <w:rsid w:val="002B240E"/>
    <w:rsid w:val="002B259A"/>
    <w:rsid w:val="002B2F86"/>
    <w:rsid w:val="002B344B"/>
    <w:rsid w:val="002B3CD5"/>
    <w:rsid w:val="002B3F48"/>
    <w:rsid w:val="002B4EF7"/>
    <w:rsid w:val="002B4F5A"/>
    <w:rsid w:val="002B5760"/>
    <w:rsid w:val="002B5C77"/>
    <w:rsid w:val="002B64D0"/>
    <w:rsid w:val="002B6526"/>
    <w:rsid w:val="002B7187"/>
    <w:rsid w:val="002B757C"/>
    <w:rsid w:val="002B77EA"/>
    <w:rsid w:val="002C0186"/>
    <w:rsid w:val="002C057B"/>
    <w:rsid w:val="002C2B24"/>
    <w:rsid w:val="002C2D69"/>
    <w:rsid w:val="002C3288"/>
    <w:rsid w:val="002C32D8"/>
    <w:rsid w:val="002C349C"/>
    <w:rsid w:val="002C372F"/>
    <w:rsid w:val="002C38A1"/>
    <w:rsid w:val="002C3FD2"/>
    <w:rsid w:val="002C5861"/>
    <w:rsid w:val="002C5A15"/>
    <w:rsid w:val="002C6E7B"/>
    <w:rsid w:val="002D00CF"/>
    <w:rsid w:val="002D080A"/>
    <w:rsid w:val="002D088C"/>
    <w:rsid w:val="002D0909"/>
    <w:rsid w:val="002D0BDE"/>
    <w:rsid w:val="002D1D80"/>
    <w:rsid w:val="002D3974"/>
    <w:rsid w:val="002D447C"/>
    <w:rsid w:val="002D7857"/>
    <w:rsid w:val="002D7BE6"/>
    <w:rsid w:val="002E0335"/>
    <w:rsid w:val="002E1BFF"/>
    <w:rsid w:val="002E224F"/>
    <w:rsid w:val="002E2839"/>
    <w:rsid w:val="002E2CB8"/>
    <w:rsid w:val="002E4637"/>
    <w:rsid w:val="002E47A2"/>
    <w:rsid w:val="002E4894"/>
    <w:rsid w:val="002E4C0F"/>
    <w:rsid w:val="002E504A"/>
    <w:rsid w:val="002E534A"/>
    <w:rsid w:val="002E571B"/>
    <w:rsid w:val="002E64A8"/>
    <w:rsid w:val="002E6F85"/>
    <w:rsid w:val="002F13DE"/>
    <w:rsid w:val="002F163D"/>
    <w:rsid w:val="002F1779"/>
    <w:rsid w:val="002F1D32"/>
    <w:rsid w:val="002F25BC"/>
    <w:rsid w:val="002F36EB"/>
    <w:rsid w:val="002F3A58"/>
    <w:rsid w:val="002F3CB9"/>
    <w:rsid w:val="002F3E6D"/>
    <w:rsid w:val="002F44C1"/>
    <w:rsid w:val="002F48C4"/>
    <w:rsid w:val="002F4D0E"/>
    <w:rsid w:val="002F5319"/>
    <w:rsid w:val="002F5F50"/>
    <w:rsid w:val="002F7853"/>
    <w:rsid w:val="002F7B53"/>
    <w:rsid w:val="00300A4C"/>
    <w:rsid w:val="00301D19"/>
    <w:rsid w:val="003032EA"/>
    <w:rsid w:val="003041F3"/>
    <w:rsid w:val="00304305"/>
    <w:rsid w:val="00304A34"/>
    <w:rsid w:val="0030513A"/>
    <w:rsid w:val="003063AF"/>
    <w:rsid w:val="0030651E"/>
    <w:rsid w:val="003103F6"/>
    <w:rsid w:val="00310AAD"/>
    <w:rsid w:val="00311559"/>
    <w:rsid w:val="003116B3"/>
    <w:rsid w:val="0031174B"/>
    <w:rsid w:val="003133DC"/>
    <w:rsid w:val="00313F3E"/>
    <w:rsid w:val="003151F3"/>
    <w:rsid w:val="00315EA0"/>
    <w:rsid w:val="00317032"/>
    <w:rsid w:val="003170A5"/>
    <w:rsid w:val="00317488"/>
    <w:rsid w:val="003201E4"/>
    <w:rsid w:val="00320ECC"/>
    <w:rsid w:val="003217FC"/>
    <w:rsid w:val="003229DF"/>
    <w:rsid w:val="00323593"/>
    <w:rsid w:val="0032380C"/>
    <w:rsid w:val="00323920"/>
    <w:rsid w:val="00323B80"/>
    <w:rsid w:val="003252F8"/>
    <w:rsid w:val="00327601"/>
    <w:rsid w:val="00327B0F"/>
    <w:rsid w:val="00330566"/>
    <w:rsid w:val="003307CB"/>
    <w:rsid w:val="003318D5"/>
    <w:rsid w:val="00332B77"/>
    <w:rsid w:val="00332CAE"/>
    <w:rsid w:val="0033372A"/>
    <w:rsid w:val="00335D83"/>
    <w:rsid w:val="0033689D"/>
    <w:rsid w:val="00336CF7"/>
    <w:rsid w:val="003403B8"/>
    <w:rsid w:val="00340C9E"/>
    <w:rsid w:val="00340E38"/>
    <w:rsid w:val="0034187D"/>
    <w:rsid w:val="00341F94"/>
    <w:rsid w:val="00343099"/>
    <w:rsid w:val="003433E8"/>
    <w:rsid w:val="00344A62"/>
    <w:rsid w:val="0034622A"/>
    <w:rsid w:val="00346770"/>
    <w:rsid w:val="0034698F"/>
    <w:rsid w:val="0034757A"/>
    <w:rsid w:val="00347E12"/>
    <w:rsid w:val="00347FAA"/>
    <w:rsid w:val="003506AE"/>
    <w:rsid w:val="0035183B"/>
    <w:rsid w:val="00351A87"/>
    <w:rsid w:val="00352115"/>
    <w:rsid w:val="00352178"/>
    <w:rsid w:val="003542B8"/>
    <w:rsid w:val="00354FE9"/>
    <w:rsid w:val="00355C53"/>
    <w:rsid w:val="00355FC8"/>
    <w:rsid w:val="00356393"/>
    <w:rsid w:val="00360016"/>
    <w:rsid w:val="003601A6"/>
    <w:rsid w:val="00360729"/>
    <w:rsid w:val="00360B6A"/>
    <w:rsid w:val="00360F97"/>
    <w:rsid w:val="0036112E"/>
    <w:rsid w:val="003612A2"/>
    <w:rsid w:val="003616ED"/>
    <w:rsid w:val="00361AA0"/>
    <w:rsid w:val="00361D4A"/>
    <w:rsid w:val="00361D59"/>
    <w:rsid w:val="00362256"/>
    <w:rsid w:val="00362DF4"/>
    <w:rsid w:val="003635CB"/>
    <w:rsid w:val="00363D43"/>
    <w:rsid w:val="00364FBF"/>
    <w:rsid w:val="00365234"/>
    <w:rsid w:val="003657C5"/>
    <w:rsid w:val="003658EB"/>
    <w:rsid w:val="00365B17"/>
    <w:rsid w:val="00365CC3"/>
    <w:rsid w:val="00366297"/>
    <w:rsid w:val="003665CF"/>
    <w:rsid w:val="00367ACA"/>
    <w:rsid w:val="00367C9F"/>
    <w:rsid w:val="00367CFC"/>
    <w:rsid w:val="0037041C"/>
    <w:rsid w:val="0037182E"/>
    <w:rsid w:val="0037188B"/>
    <w:rsid w:val="003718C8"/>
    <w:rsid w:val="003719A3"/>
    <w:rsid w:val="00373C43"/>
    <w:rsid w:val="00374332"/>
    <w:rsid w:val="00374AC1"/>
    <w:rsid w:val="00376734"/>
    <w:rsid w:val="00376B81"/>
    <w:rsid w:val="0037784F"/>
    <w:rsid w:val="0038049B"/>
    <w:rsid w:val="003805F9"/>
    <w:rsid w:val="00380920"/>
    <w:rsid w:val="00380CE7"/>
    <w:rsid w:val="00380E1A"/>
    <w:rsid w:val="00380E2B"/>
    <w:rsid w:val="00382647"/>
    <w:rsid w:val="00382F15"/>
    <w:rsid w:val="003831A4"/>
    <w:rsid w:val="003834D4"/>
    <w:rsid w:val="00383900"/>
    <w:rsid w:val="0038433C"/>
    <w:rsid w:val="0038480B"/>
    <w:rsid w:val="00385BA6"/>
    <w:rsid w:val="00385EE9"/>
    <w:rsid w:val="00386B12"/>
    <w:rsid w:val="00390403"/>
    <w:rsid w:val="00391A1B"/>
    <w:rsid w:val="00391A79"/>
    <w:rsid w:val="003930BF"/>
    <w:rsid w:val="0039347C"/>
    <w:rsid w:val="003938DD"/>
    <w:rsid w:val="0039398D"/>
    <w:rsid w:val="0039473A"/>
    <w:rsid w:val="00394AC3"/>
    <w:rsid w:val="003955D9"/>
    <w:rsid w:val="00396885"/>
    <w:rsid w:val="003970CD"/>
    <w:rsid w:val="00397272"/>
    <w:rsid w:val="00397381"/>
    <w:rsid w:val="003976A7"/>
    <w:rsid w:val="003A04A3"/>
    <w:rsid w:val="003A15A8"/>
    <w:rsid w:val="003A1602"/>
    <w:rsid w:val="003A3352"/>
    <w:rsid w:val="003A59C7"/>
    <w:rsid w:val="003A6341"/>
    <w:rsid w:val="003A67CE"/>
    <w:rsid w:val="003A77D7"/>
    <w:rsid w:val="003A7CDB"/>
    <w:rsid w:val="003A7D0A"/>
    <w:rsid w:val="003B09D3"/>
    <w:rsid w:val="003B10C1"/>
    <w:rsid w:val="003B115B"/>
    <w:rsid w:val="003B251C"/>
    <w:rsid w:val="003B3B08"/>
    <w:rsid w:val="003B4ECB"/>
    <w:rsid w:val="003B5110"/>
    <w:rsid w:val="003B5FFA"/>
    <w:rsid w:val="003B6022"/>
    <w:rsid w:val="003B68C3"/>
    <w:rsid w:val="003B6ED4"/>
    <w:rsid w:val="003B713C"/>
    <w:rsid w:val="003B7681"/>
    <w:rsid w:val="003B7A27"/>
    <w:rsid w:val="003B7BFD"/>
    <w:rsid w:val="003C0426"/>
    <w:rsid w:val="003C0431"/>
    <w:rsid w:val="003C0817"/>
    <w:rsid w:val="003C0ADF"/>
    <w:rsid w:val="003C0FCA"/>
    <w:rsid w:val="003C10BD"/>
    <w:rsid w:val="003C1944"/>
    <w:rsid w:val="003C246D"/>
    <w:rsid w:val="003C2B1E"/>
    <w:rsid w:val="003C4905"/>
    <w:rsid w:val="003C4E93"/>
    <w:rsid w:val="003C57EA"/>
    <w:rsid w:val="003C593B"/>
    <w:rsid w:val="003C5EFE"/>
    <w:rsid w:val="003C6A7D"/>
    <w:rsid w:val="003C7073"/>
    <w:rsid w:val="003D0823"/>
    <w:rsid w:val="003D1643"/>
    <w:rsid w:val="003D1F32"/>
    <w:rsid w:val="003D221E"/>
    <w:rsid w:val="003D2554"/>
    <w:rsid w:val="003D371C"/>
    <w:rsid w:val="003D3CD2"/>
    <w:rsid w:val="003D4423"/>
    <w:rsid w:val="003D4E11"/>
    <w:rsid w:val="003D6332"/>
    <w:rsid w:val="003D79B6"/>
    <w:rsid w:val="003E1E3E"/>
    <w:rsid w:val="003E21DA"/>
    <w:rsid w:val="003E512B"/>
    <w:rsid w:val="003E5D08"/>
    <w:rsid w:val="003E608F"/>
    <w:rsid w:val="003E661C"/>
    <w:rsid w:val="003E69FF"/>
    <w:rsid w:val="003E72D9"/>
    <w:rsid w:val="003E73F3"/>
    <w:rsid w:val="003E7444"/>
    <w:rsid w:val="003F07F5"/>
    <w:rsid w:val="003F0DB7"/>
    <w:rsid w:val="003F0FC1"/>
    <w:rsid w:val="003F184F"/>
    <w:rsid w:val="003F2295"/>
    <w:rsid w:val="003F2DEF"/>
    <w:rsid w:val="003F302A"/>
    <w:rsid w:val="003F4213"/>
    <w:rsid w:val="003F52C3"/>
    <w:rsid w:val="003F53BA"/>
    <w:rsid w:val="003F74C0"/>
    <w:rsid w:val="004013FE"/>
    <w:rsid w:val="00401BFD"/>
    <w:rsid w:val="00402AB0"/>
    <w:rsid w:val="00403200"/>
    <w:rsid w:val="00403C84"/>
    <w:rsid w:val="004042D2"/>
    <w:rsid w:val="00404944"/>
    <w:rsid w:val="00404B6C"/>
    <w:rsid w:val="004050B8"/>
    <w:rsid w:val="00405BD4"/>
    <w:rsid w:val="00406339"/>
    <w:rsid w:val="00406D0F"/>
    <w:rsid w:val="004071B4"/>
    <w:rsid w:val="0040732B"/>
    <w:rsid w:val="00407347"/>
    <w:rsid w:val="00407A09"/>
    <w:rsid w:val="00410584"/>
    <w:rsid w:val="004106C6"/>
    <w:rsid w:val="004114C3"/>
    <w:rsid w:val="00411925"/>
    <w:rsid w:val="00411D47"/>
    <w:rsid w:val="004124D7"/>
    <w:rsid w:val="00413BD3"/>
    <w:rsid w:val="00414254"/>
    <w:rsid w:val="0041491E"/>
    <w:rsid w:val="00414A39"/>
    <w:rsid w:val="00414ADC"/>
    <w:rsid w:val="004150DB"/>
    <w:rsid w:val="00415A41"/>
    <w:rsid w:val="00415CF9"/>
    <w:rsid w:val="00415F3A"/>
    <w:rsid w:val="00416769"/>
    <w:rsid w:val="00416AB7"/>
    <w:rsid w:val="0041732D"/>
    <w:rsid w:val="00417B10"/>
    <w:rsid w:val="004207A1"/>
    <w:rsid w:val="00420B56"/>
    <w:rsid w:val="00420BCA"/>
    <w:rsid w:val="0042102C"/>
    <w:rsid w:val="00421E22"/>
    <w:rsid w:val="0042266F"/>
    <w:rsid w:val="00422E1E"/>
    <w:rsid w:val="004236D1"/>
    <w:rsid w:val="00423BFF"/>
    <w:rsid w:val="004247BA"/>
    <w:rsid w:val="0042526A"/>
    <w:rsid w:val="0042540A"/>
    <w:rsid w:val="00425417"/>
    <w:rsid w:val="00425EBB"/>
    <w:rsid w:val="00426196"/>
    <w:rsid w:val="0042631A"/>
    <w:rsid w:val="00426439"/>
    <w:rsid w:val="00426677"/>
    <w:rsid w:val="0042673D"/>
    <w:rsid w:val="00426802"/>
    <w:rsid w:val="00426B61"/>
    <w:rsid w:val="00427937"/>
    <w:rsid w:val="00427EE9"/>
    <w:rsid w:val="00431861"/>
    <w:rsid w:val="00431A3B"/>
    <w:rsid w:val="00431A4C"/>
    <w:rsid w:val="00431F60"/>
    <w:rsid w:val="004328AE"/>
    <w:rsid w:val="004331AB"/>
    <w:rsid w:val="004341E2"/>
    <w:rsid w:val="00434368"/>
    <w:rsid w:val="00434F97"/>
    <w:rsid w:val="00435528"/>
    <w:rsid w:val="0043601D"/>
    <w:rsid w:val="004360D5"/>
    <w:rsid w:val="00436129"/>
    <w:rsid w:val="00436257"/>
    <w:rsid w:val="00436C5A"/>
    <w:rsid w:val="00436DDE"/>
    <w:rsid w:val="004373E6"/>
    <w:rsid w:val="004377D8"/>
    <w:rsid w:val="00437C68"/>
    <w:rsid w:val="00437C8F"/>
    <w:rsid w:val="0044010E"/>
    <w:rsid w:val="00442318"/>
    <w:rsid w:val="00442A05"/>
    <w:rsid w:val="00442A42"/>
    <w:rsid w:val="0044364C"/>
    <w:rsid w:val="00443B5A"/>
    <w:rsid w:val="00444008"/>
    <w:rsid w:val="0044438B"/>
    <w:rsid w:val="00444B7C"/>
    <w:rsid w:val="0044558E"/>
    <w:rsid w:val="004455AC"/>
    <w:rsid w:val="00445CC6"/>
    <w:rsid w:val="00446435"/>
    <w:rsid w:val="00447C00"/>
    <w:rsid w:val="00450A64"/>
    <w:rsid w:val="00450BC2"/>
    <w:rsid w:val="00450FE0"/>
    <w:rsid w:val="004519F2"/>
    <w:rsid w:val="00451C46"/>
    <w:rsid w:val="00451FCB"/>
    <w:rsid w:val="00452072"/>
    <w:rsid w:val="004523EA"/>
    <w:rsid w:val="004526C7"/>
    <w:rsid w:val="004531BA"/>
    <w:rsid w:val="004532E1"/>
    <w:rsid w:val="00453C2D"/>
    <w:rsid w:val="00454426"/>
    <w:rsid w:val="00454EA5"/>
    <w:rsid w:val="004557DE"/>
    <w:rsid w:val="00456798"/>
    <w:rsid w:val="00460657"/>
    <w:rsid w:val="00460A9C"/>
    <w:rsid w:val="00460EC2"/>
    <w:rsid w:val="0046130F"/>
    <w:rsid w:val="00461A46"/>
    <w:rsid w:val="00461D59"/>
    <w:rsid w:val="00462255"/>
    <w:rsid w:val="00462E0D"/>
    <w:rsid w:val="00463C13"/>
    <w:rsid w:val="00463C72"/>
    <w:rsid w:val="00463E8F"/>
    <w:rsid w:val="00467466"/>
    <w:rsid w:val="00467F69"/>
    <w:rsid w:val="00470709"/>
    <w:rsid w:val="004708DD"/>
    <w:rsid w:val="00470CAD"/>
    <w:rsid w:val="00471068"/>
    <w:rsid w:val="004714A2"/>
    <w:rsid w:val="004715A2"/>
    <w:rsid w:val="0047163D"/>
    <w:rsid w:val="004717F4"/>
    <w:rsid w:val="004732D9"/>
    <w:rsid w:val="0047350B"/>
    <w:rsid w:val="004735CD"/>
    <w:rsid w:val="00473E33"/>
    <w:rsid w:val="00473F47"/>
    <w:rsid w:val="00475661"/>
    <w:rsid w:val="00475663"/>
    <w:rsid w:val="00475EBA"/>
    <w:rsid w:val="00476726"/>
    <w:rsid w:val="00476EF0"/>
    <w:rsid w:val="00480006"/>
    <w:rsid w:val="0048088F"/>
    <w:rsid w:val="004823A4"/>
    <w:rsid w:val="0048330A"/>
    <w:rsid w:val="0048537B"/>
    <w:rsid w:val="00485A44"/>
    <w:rsid w:val="00486A12"/>
    <w:rsid w:val="00486C79"/>
    <w:rsid w:val="00486CAF"/>
    <w:rsid w:val="00487194"/>
    <w:rsid w:val="00487789"/>
    <w:rsid w:val="004900CD"/>
    <w:rsid w:val="00490465"/>
    <w:rsid w:val="00490D23"/>
    <w:rsid w:val="0049115F"/>
    <w:rsid w:val="00491887"/>
    <w:rsid w:val="004928B5"/>
    <w:rsid w:val="00492B43"/>
    <w:rsid w:val="004931E0"/>
    <w:rsid w:val="004934D2"/>
    <w:rsid w:val="004938F6"/>
    <w:rsid w:val="004939A8"/>
    <w:rsid w:val="00493A8F"/>
    <w:rsid w:val="0049456C"/>
    <w:rsid w:val="00494ACC"/>
    <w:rsid w:val="00494B1F"/>
    <w:rsid w:val="00494FA6"/>
    <w:rsid w:val="0049582B"/>
    <w:rsid w:val="00495E48"/>
    <w:rsid w:val="0049614C"/>
    <w:rsid w:val="004964E3"/>
    <w:rsid w:val="00496F70"/>
    <w:rsid w:val="00497A76"/>
    <w:rsid w:val="004A09DF"/>
    <w:rsid w:val="004A1120"/>
    <w:rsid w:val="004A12F3"/>
    <w:rsid w:val="004A1C85"/>
    <w:rsid w:val="004A3316"/>
    <w:rsid w:val="004A351F"/>
    <w:rsid w:val="004A3696"/>
    <w:rsid w:val="004A3B1A"/>
    <w:rsid w:val="004A46D2"/>
    <w:rsid w:val="004A4A36"/>
    <w:rsid w:val="004A5514"/>
    <w:rsid w:val="004A5864"/>
    <w:rsid w:val="004A6BB0"/>
    <w:rsid w:val="004A7622"/>
    <w:rsid w:val="004A7A42"/>
    <w:rsid w:val="004A7BAD"/>
    <w:rsid w:val="004A7EE1"/>
    <w:rsid w:val="004B12B4"/>
    <w:rsid w:val="004B132B"/>
    <w:rsid w:val="004B1B85"/>
    <w:rsid w:val="004B2363"/>
    <w:rsid w:val="004B4034"/>
    <w:rsid w:val="004B45F0"/>
    <w:rsid w:val="004B47AD"/>
    <w:rsid w:val="004B5837"/>
    <w:rsid w:val="004B5AC4"/>
    <w:rsid w:val="004B6856"/>
    <w:rsid w:val="004B6881"/>
    <w:rsid w:val="004C0BAE"/>
    <w:rsid w:val="004C0FA6"/>
    <w:rsid w:val="004C1826"/>
    <w:rsid w:val="004C25D8"/>
    <w:rsid w:val="004C2ACA"/>
    <w:rsid w:val="004C2C2C"/>
    <w:rsid w:val="004C2C31"/>
    <w:rsid w:val="004C2E50"/>
    <w:rsid w:val="004C37A7"/>
    <w:rsid w:val="004C4B22"/>
    <w:rsid w:val="004C4FAE"/>
    <w:rsid w:val="004C5192"/>
    <w:rsid w:val="004C5336"/>
    <w:rsid w:val="004C7314"/>
    <w:rsid w:val="004C7752"/>
    <w:rsid w:val="004C7ADD"/>
    <w:rsid w:val="004C7E41"/>
    <w:rsid w:val="004D07E2"/>
    <w:rsid w:val="004D13EF"/>
    <w:rsid w:val="004D2386"/>
    <w:rsid w:val="004D289E"/>
    <w:rsid w:val="004D2CD9"/>
    <w:rsid w:val="004D3C2F"/>
    <w:rsid w:val="004D3EB2"/>
    <w:rsid w:val="004D46C9"/>
    <w:rsid w:val="004D4E0E"/>
    <w:rsid w:val="004D50B4"/>
    <w:rsid w:val="004D594C"/>
    <w:rsid w:val="004D6A4D"/>
    <w:rsid w:val="004D6A97"/>
    <w:rsid w:val="004D77F3"/>
    <w:rsid w:val="004D7F51"/>
    <w:rsid w:val="004E0505"/>
    <w:rsid w:val="004E08AB"/>
    <w:rsid w:val="004E0942"/>
    <w:rsid w:val="004E0F62"/>
    <w:rsid w:val="004E169A"/>
    <w:rsid w:val="004E30B8"/>
    <w:rsid w:val="004E409A"/>
    <w:rsid w:val="004E4103"/>
    <w:rsid w:val="004E5391"/>
    <w:rsid w:val="004E580C"/>
    <w:rsid w:val="004E59E4"/>
    <w:rsid w:val="004E5A1E"/>
    <w:rsid w:val="004E5EBC"/>
    <w:rsid w:val="004E5F23"/>
    <w:rsid w:val="004E7C4F"/>
    <w:rsid w:val="004E7C55"/>
    <w:rsid w:val="004F0087"/>
    <w:rsid w:val="004F028C"/>
    <w:rsid w:val="004F0ACE"/>
    <w:rsid w:val="004F15B3"/>
    <w:rsid w:val="004F2994"/>
    <w:rsid w:val="004F3B58"/>
    <w:rsid w:val="004F3BB8"/>
    <w:rsid w:val="004F4719"/>
    <w:rsid w:val="004F4F5C"/>
    <w:rsid w:val="004F52FD"/>
    <w:rsid w:val="004F5633"/>
    <w:rsid w:val="004F7613"/>
    <w:rsid w:val="00500CA6"/>
    <w:rsid w:val="0050171D"/>
    <w:rsid w:val="0050208E"/>
    <w:rsid w:val="00504FA1"/>
    <w:rsid w:val="00505FED"/>
    <w:rsid w:val="005062CD"/>
    <w:rsid w:val="00506C58"/>
    <w:rsid w:val="005113AE"/>
    <w:rsid w:val="00511DE0"/>
    <w:rsid w:val="00511EF9"/>
    <w:rsid w:val="0051276E"/>
    <w:rsid w:val="005137B0"/>
    <w:rsid w:val="00513D77"/>
    <w:rsid w:val="00514364"/>
    <w:rsid w:val="00514A02"/>
    <w:rsid w:val="0051537B"/>
    <w:rsid w:val="005162C8"/>
    <w:rsid w:val="005165DA"/>
    <w:rsid w:val="00516815"/>
    <w:rsid w:val="00516F06"/>
    <w:rsid w:val="00517288"/>
    <w:rsid w:val="0051789F"/>
    <w:rsid w:val="00517FB4"/>
    <w:rsid w:val="005204B5"/>
    <w:rsid w:val="005206D0"/>
    <w:rsid w:val="00520FB2"/>
    <w:rsid w:val="00522AFE"/>
    <w:rsid w:val="00523226"/>
    <w:rsid w:val="00523A3B"/>
    <w:rsid w:val="00523AAE"/>
    <w:rsid w:val="00524AE4"/>
    <w:rsid w:val="00524CB9"/>
    <w:rsid w:val="00525DD6"/>
    <w:rsid w:val="005260A5"/>
    <w:rsid w:val="005262C4"/>
    <w:rsid w:val="00526EFF"/>
    <w:rsid w:val="005270FE"/>
    <w:rsid w:val="00527198"/>
    <w:rsid w:val="00527676"/>
    <w:rsid w:val="005314B0"/>
    <w:rsid w:val="00531FE6"/>
    <w:rsid w:val="0053312F"/>
    <w:rsid w:val="00533825"/>
    <w:rsid w:val="00533C97"/>
    <w:rsid w:val="00535F90"/>
    <w:rsid w:val="005362E6"/>
    <w:rsid w:val="00536805"/>
    <w:rsid w:val="0053697F"/>
    <w:rsid w:val="00536A99"/>
    <w:rsid w:val="00536E5E"/>
    <w:rsid w:val="0053741E"/>
    <w:rsid w:val="00537458"/>
    <w:rsid w:val="0054084E"/>
    <w:rsid w:val="00541589"/>
    <w:rsid w:val="00542400"/>
    <w:rsid w:val="00542409"/>
    <w:rsid w:val="00542C86"/>
    <w:rsid w:val="005435A4"/>
    <w:rsid w:val="00543C5F"/>
    <w:rsid w:val="00543F03"/>
    <w:rsid w:val="00543F5A"/>
    <w:rsid w:val="005445E8"/>
    <w:rsid w:val="00544EE5"/>
    <w:rsid w:val="00544F03"/>
    <w:rsid w:val="00545076"/>
    <w:rsid w:val="0054524B"/>
    <w:rsid w:val="005455C0"/>
    <w:rsid w:val="005455F6"/>
    <w:rsid w:val="00546215"/>
    <w:rsid w:val="00546513"/>
    <w:rsid w:val="00546FD3"/>
    <w:rsid w:val="005474AA"/>
    <w:rsid w:val="005519E8"/>
    <w:rsid w:val="00551AA6"/>
    <w:rsid w:val="00552772"/>
    <w:rsid w:val="005535B4"/>
    <w:rsid w:val="005538D5"/>
    <w:rsid w:val="00553DB3"/>
    <w:rsid w:val="00554060"/>
    <w:rsid w:val="00554083"/>
    <w:rsid w:val="00555DFD"/>
    <w:rsid w:val="00556F9E"/>
    <w:rsid w:val="0056037D"/>
    <w:rsid w:val="0056224A"/>
    <w:rsid w:val="005624E9"/>
    <w:rsid w:val="00562BE1"/>
    <w:rsid w:val="00563595"/>
    <w:rsid w:val="0056359A"/>
    <w:rsid w:val="005638BB"/>
    <w:rsid w:val="00563DB5"/>
    <w:rsid w:val="00563F05"/>
    <w:rsid w:val="00563F89"/>
    <w:rsid w:val="00564E05"/>
    <w:rsid w:val="00566289"/>
    <w:rsid w:val="00566A4D"/>
    <w:rsid w:val="00566CC0"/>
    <w:rsid w:val="00567A0C"/>
    <w:rsid w:val="00567AA7"/>
    <w:rsid w:val="005704FC"/>
    <w:rsid w:val="00570CBB"/>
    <w:rsid w:val="00572199"/>
    <w:rsid w:val="00574AC3"/>
    <w:rsid w:val="00574DC5"/>
    <w:rsid w:val="00574FC3"/>
    <w:rsid w:val="005750CB"/>
    <w:rsid w:val="0057616A"/>
    <w:rsid w:val="005762D3"/>
    <w:rsid w:val="00576998"/>
    <w:rsid w:val="00576E16"/>
    <w:rsid w:val="00577040"/>
    <w:rsid w:val="005805B7"/>
    <w:rsid w:val="0058069B"/>
    <w:rsid w:val="005809D8"/>
    <w:rsid w:val="00580DAF"/>
    <w:rsid w:val="0058152C"/>
    <w:rsid w:val="00581D88"/>
    <w:rsid w:val="00581DFC"/>
    <w:rsid w:val="00581E9C"/>
    <w:rsid w:val="00581F8E"/>
    <w:rsid w:val="005831B1"/>
    <w:rsid w:val="0058330D"/>
    <w:rsid w:val="00583586"/>
    <w:rsid w:val="005843BF"/>
    <w:rsid w:val="00584BB9"/>
    <w:rsid w:val="005852AC"/>
    <w:rsid w:val="005859E5"/>
    <w:rsid w:val="00586717"/>
    <w:rsid w:val="00586D4B"/>
    <w:rsid w:val="005872E2"/>
    <w:rsid w:val="00587F76"/>
    <w:rsid w:val="005902D3"/>
    <w:rsid w:val="005908AB"/>
    <w:rsid w:val="0059209E"/>
    <w:rsid w:val="00592604"/>
    <w:rsid w:val="005938C1"/>
    <w:rsid w:val="0059451B"/>
    <w:rsid w:val="005945F5"/>
    <w:rsid w:val="005951DC"/>
    <w:rsid w:val="00595406"/>
    <w:rsid w:val="0059574E"/>
    <w:rsid w:val="0059763A"/>
    <w:rsid w:val="005A043F"/>
    <w:rsid w:val="005A0686"/>
    <w:rsid w:val="005A098C"/>
    <w:rsid w:val="005A0C15"/>
    <w:rsid w:val="005A0C6A"/>
    <w:rsid w:val="005A1ABA"/>
    <w:rsid w:val="005A1E39"/>
    <w:rsid w:val="005A1E8C"/>
    <w:rsid w:val="005A2622"/>
    <w:rsid w:val="005A28A8"/>
    <w:rsid w:val="005A28C1"/>
    <w:rsid w:val="005A3ABE"/>
    <w:rsid w:val="005A4010"/>
    <w:rsid w:val="005A4491"/>
    <w:rsid w:val="005A4B2B"/>
    <w:rsid w:val="005A52C5"/>
    <w:rsid w:val="005A57AD"/>
    <w:rsid w:val="005A620A"/>
    <w:rsid w:val="005A6665"/>
    <w:rsid w:val="005A6EAA"/>
    <w:rsid w:val="005A75D6"/>
    <w:rsid w:val="005A7B5B"/>
    <w:rsid w:val="005B039C"/>
    <w:rsid w:val="005B3750"/>
    <w:rsid w:val="005B45B8"/>
    <w:rsid w:val="005B4698"/>
    <w:rsid w:val="005B49E8"/>
    <w:rsid w:val="005B5DA8"/>
    <w:rsid w:val="005B5EC7"/>
    <w:rsid w:val="005B61CB"/>
    <w:rsid w:val="005B6782"/>
    <w:rsid w:val="005B6C76"/>
    <w:rsid w:val="005B7E0B"/>
    <w:rsid w:val="005B7F10"/>
    <w:rsid w:val="005C0F87"/>
    <w:rsid w:val="005C1D9F"/>
    <w:rsid w:val="005C20C5"/>
    <w:rsid w:val="005C251E"/>
    <w:rsid w:val="005C26B3"/>
    <w:rsid w:val="005C290C"/>
    <w:rsid w:val="005C3F68"/>
    <w:rsid w:val="005C41B7"/>
    <w:rsid w:val="005C41CE"/>
    <w:rsid w:val="005C4FD7"/>
    <w:rsid w:val="005C53FA"/>
    <w:rsid w:val="005C59A8"/>
    <w:rsid w:val="005C704F"/>
    <w:rsid w:val="005C73CC"/>
    <w:rsid w:val="005C7EC9"/>
    <w:rsid w:val="005D0CA1"/>
    <w:rsid w:val="005D1522"/>
    <w:rsid w:val="005D27B4"/>
    <w:rsid w:val="005D2F77"/>
    <w:rsid w:val="005D3601"/>
    <w:rsid w:val="005D3637"/>
    <w:rsid w:val="005D3D65"/>
    <w:rsid w:val="005D41C3"/>
    <w:rsid w:val="005D4898"/>
    <w:rsid w:val="005D4FEC"/>
    <w:rsid w:val="005D5513"/>
    <w:rsid w:val="005D57BA"/>
    <w:rsid w:val="005D5B72"/>
    <w:rsid w:val="005D67A4"/>
    <w:rsid w:val="005D6AC0"/>
    <w:rsid w:val="005D719D"/>
    <w:rsid w:val="005D749F"/>
    <w:rsid w:val="005D7819"/>
    <w:rsid w:val="005E0078"/>
    <w:rsid w:val="005E0D49"/>
    <w:rsid w:val="005E0E42"/>
    <w:rsid w:val="005E19C8"/>
    <w:rsid w:val="005E23D6"/>
    <w:rsid w:val="005E3A03"/>
    <w:rsid w:val="005E4C47"/>
    <w:rsid w:val="005E4ED5"/>
    <w:rsid w:val="005E7441"/>
    <w:rsid w:val="005E7C24"/>
    <w:rsid w:val="005E7DC5"/>
    <w:rsid w:val="005F20A7"/>
    <w:rsid w:val="005F2134"/>
    <w:rsid w:val="005F4FA3"/>
    <w:rsid w:val="005F50EF"/>
    <w:rsid w:val="005F5214"/>
    <w:rsid w:val="005F54AE"/>
    <w:rsid w:val="005F5500"/>
    <w:rsid w:val="005F59A1"/>
    <w:rsid w:val="005F60EE"/>
    <w:rsid w:val="005F6EA2"/>
    <w:rsid w:val="005F6F7A"/>
    <w:rsid w:val="005F70BE"/>
    <w:rsid w:val="00600C6D"/>
    <w:rsid w:val="00600D94"/>
    <w:rsid w:val="00601FBD"/>
    <w:rsid w:val="00602827"/>
    <w:rsid w:val="0060290C"/>
    <w:rsid w:val="0060291E"/>
    <w:rsid w:val="006034D3"/>
    <w:rsid w:val="00603977"/>
    <w:rsid w:val="0060522F"/>
    <w:rsid w:val="00605388"/>
    <w:rsid w:val="006057A0"/>
    <w:rsid w:val="00605ADA"/>
    <w:rsid w:val="0060616F"/>
    <w:rsid w:val="00606796"/>
    <w:rsid w:val="00607AAF"/>
    <w:rsid w:val="006101BE"/>
    <w:rsid w:val="00610572"/>
    <w:rsid w:val="006125D9"/>
    <w:rsid w:val="0061266E"/>
    <w:rsid w:val="00612757"/>
    <w:rsid w:val="006132FF"/>
    <w:rsid w:val="00613868"/>
    <w:rsid w:val="0061465E"/>
    <w:rsid w:val="0061470F"/>
    <w:rsid w:val="0061492E"/>
    <w:rsid w:val="006154DD"/>
    <w:rsid w:val="00615E97"/>
    <w:rsid w:val="006161C6"/>
    <w:rsid w:val="00616BE0"/>
    <w:rsid w:val="00617437"/>
    <w:rsid w:val="0061749A"/>
    <w:rsid w:val="006179E4"/>
    <w:rsid w:val="00617FB8"/>
    <w:rsid w:val="0062024F"/>
    <w:rsid w:val="00620CD6"/>
    <w:rsid w:val="00621463"/>
    <w:rsid w:val="00622131"/>
    <w:rsid w:val="00623150"/>
    <w:rsid w:val="0062346C"/>
    <w:rsid w:val="00624737"/>
    <w:rsid w:val="00624A1B"/>
    <w:rsid w:val="006255AA"/>
    <w:rsid w:val="006267A6"/>
    <w:rsid w:val="00626BF0"/>
    <w:rsid w:val="00627452"/>
    <w:rsid w:val="006278EF"/>
    <w:rsid w:val="00627B11"/>
    <w:rsid w:val="00630299"/>
    <w:rsid w:val="00630B01"/>
    <w:rsid w:val="00631375"/>
    <w:rsid w:val="0063183A"/>
    <w:rsid w:val="00631D34"/>
    <w:rsid w:val="00631F16"/>
    <w:rsid w:val="006320A5"/>
    <w:rsid w:val="00632B0E"/>
    <w:rsid w:val="006334A1"/>
    <w:rsid w:val="00634919"/>
    <w:rsid w:val="00635A91"/>
    <w:rsid w:val="00635EB1"/>
    <w:rsid w:val="00636360"/>
    <w:rsid w:val="00636B8C"/>
    <w:rsid w:val="006373DA"/>
    <w:rsid w:val="00640411"/>
    <w:rsid w:val="00640B32"/>
    <w:rsid w:val="00641484"/>
    <w:rsid w:val="00641DBA"/>
    <w:rsid w:val="00641ED6"/>
    <w:rsid w:val="00642985"/>
    <w:rsid w:val="00642F70"/>
    <w:rsid w:val="00642FCE"/>
    <w:rsid w:val="0064306D"/>
    <w:rsid w:val="00643813"/>
    <w:rsid w:val="00643BAF"/>
    <w:rsid w:val="00643F3B"/>
    <w:rsid w:val="00644009"/>
    <w:rsid w:val="00644BC3"/>
    <w:rsid w:val="00645EBA"/>
    <w:rsid w:val="006478C3"/>
    <w:rsid w:val="00650BB8"/>
    <w:rsid w:val="00651377"/>
    <w:rsid w:val="0065140D"/>
    <w:rsid w:val="006516C3"/>
    <w:rsid w:val="00651731"/>
    <w:rsid w:val="00652A56"/>
    <w:rsid w:val="006534F4"/>
    <w:rsid w:val="0065446E"/>
    <w:rsid w:val="00655929"/>
    <w:rsid w:val="00655E80"/>
    <w:rsid w:val="0065637B"/>
    <w:rsid w:val="006569E7"/>
    <w:rsid w:val="0065769B"/>
    <w:rsid w:val="00657849"/>
    <w:rsid w:val="00660AD2"/>
    <w:rsid w:val="00662019"/>
    <w:rsid w:val="0066318C"/>
    <w:rsid w:val="0066336A"/>
    <w:rsid w:val="00663615"/>
    <w:rsid w:val="00663648"/>
    <w:rsid w:val="006646D9"/>
    <w:rsid w:val="006652E4"/>
    <w:rsid w:val="0066531E"/>
    <w:rsid w:val="00665325"/>
    <w:rsid w:val="0066678B"/>
    <w:rsid w:val="00666A93"/>
    <w:rsid w:val="00670AF4"/>
    <w:rsid w:val="0067100D"/>
    <w:rsid w:val="0067105B"/>
    <w:rsid w:val="00672246"/>
    <w:rsid w:val="00672A46"/>
    <w:rsid w:val="00673894"/>
    <w:rsid w:val="00673913"/>
    <w:rsid w:val="00673D04"/>
    <w:rsid w:val="0067432D"/>
    <w:rsid w:val="0067508A"/>
    <w:rsid w:val="00675D40"/>
    <w:rsid w:val="00675FFE"/>
    <w:rsid w:val="00676624"/>
    <w:rsid w:val="00677532"/>
    <w:rsid w:val="00677DF6"/>
    <w:rsid w:val="00680700"/>
    <w:rsid w:val="00680CCC"/>
    <w:rsid w:val="00680D2D"/>
    <w:rsid w:val="00681023"/>
    <w:rsid w:val="0068111A"/>
    <w:rsid w:val="00681F23"/>
    <w:rsid w:val="006829F3"/>
    <w:rsid w:val="0068480C"/>
    <w:rsid w:val="00684C33"/>
    <w:rsid w:val="00684D23"/>
    <w:rsid w:val="006854A7"/>
    <w:rsid w:val="006865F1"/>
    <w:rsid w:val="0068732D"/>
    <w:rsid w:val="00687360"/>
    <w:rsid w:val="006873DA"/>
    <w:rsid w:val="00690F3B"/>
    <w:rsid w:val="00691997"/>
    <w:rsid w:val="00691AB8"/>
    <w:rsid w:val="00692CDC"/>
    <w:rsid w:val="00692DAF"/>
    <w:rsid w:val="00694580"/>
    <w:rsid w:val="006949AF"/>
    <w:rsid w:val="00696675"/>
    <w:rsid w:val="00696D16"/>
    <w:rsid w:val="0069740A"/>
    <w:rsid w:val="006A08C8"/>
    <w:rsid w:val="006A0D73"/>
    <w:rsid w:val="006A0F25"/>
    <w:rsid w:val="006A18A0"/>
    <w:rsid w:val="006A1A00"/>
    <w:rsid w:val="006A2128"/>
    <w:rsid w:val="006A2989"/>
    <w:rsid w:val="006A2CEB"/>
    <w:rsid w:val="006A3290"/>
    <w:rsid w:val="006A44F4"/>
    <w:rsid w:val="006A4588"/>
    <w:rsid w:val="006A665A"/>
    <w:rsid w:val="006A6974"/>
    <w:rsid w:val="006A6B73"/>
    <w:rsid w:val="006A70A3"/>
    <w:rsid w:val="006A72D5"/>
    <w:rsid w:val="006A76CD"/>
    <w:rsid w:val="006B04F9"/>
    <w:rsid w:val="006B1252"/>
    <w:rsid w:val="006B191D"/>
    <w:rsid w:val="006B1923"/>
    <w:rsid w:val="006B26EE"/>
    <w:rsid w:val="006B29B9"/>
    <w:rsid w:val="006B2AAA"/>
    <w:rsid w:val="006B2C80"/>
    <w:rsid w:val="006B3339"/>
    <w:rsid w:val="006B373B"/>
    <w:rsid w:val="006B382E"/>
    <w:rsid w:val="006B3B6C"/>
    <w:rsid w:val="006B4FD0"/>
    <w:rsid w:val="006B4FE4"/>
    <w:rsid w:val="006B539A"/>
    <w:rsid w:val="006B5771"/>
    <w:rsid w:val="006B65E3"/>
    <w:rsid w:val="006B6F6D"/>
    <w:rsid w:val="006B79FC"/>
    <w:rsid w:val="006B7BFA"/>
    <w:rsid w:val="006C043F"/>
    <w:rsid w:val="006C0ABB"/>
    <w:rsid w:val="006C0EFF"/>
    <w:rsid w:val="006C19C0"/>
    <w:rsid w:val="006C33FD"/>
    <w:rsid w:val="006C344F"/>
    <w:rsid w:val="006C40DC"/>
    <w:rsid w:val="006C4D82"/>
    <w:rsid w:val="006C54E3"/>
    <w:rsid w:val="006C6071"/>
    <w:rsid w:val="006C7836"/>
    <w:rsid w:val="006D0AEF"/>
    <w:rsid w:val="006D1162"/>
    <w:rsid w:val="006D153C"/>
    <w:rsid w:val="006D3571"/>
    <w:rsid w:val="006D4506"/>
    <w:rsid w:val="006D49F9"/>
    <w:rsid w:val="006D50FE"/>
    <w:rsid w:val="006D5564"/>
    <w:rsid w:val="006D58A0"/>
    <w:rsid w:val="006D5EA4"/>
    <w:rsid w:val="006D6301"/>
    <w:rsid w:val="006D661D"/>
    <w:rsid w:val="006E081F"/>
    <w:rsid w:val="006E111B"/>
    <w:rsid w:val="006E33A4"/>
    <w:rsid w:val="006E40CA"/>
    <w:rsid w:val="006E4260"/>
    <w:rsid w:val="006E43C0"/>
    <w:rsid w:val="006E5035"/>
    <w:rsid w:val="006E5318"/>
    <w:rsid w:val="006E6471"/>
    <w:rsid w:val="006E6890"/>
    <w:rsid w:val="006E6CA1"/>
    <w:rsid w:val="006E7112"/>
    <w:rsid w:val="006E7224"/>
    <w:rsid w:val="006E7C01"/>
    <w:rsid w:val="006F1410"/>
    <w:rsid w:val="006F1892"/>
    <w:rsid w:val="006F1A41"/>
    <w:rsid w:val="006F261F"/>
    <w:rsid w:val="006F49DA"/>
    <w:rsid w:val="006F4CBA"/>
    <w:rsid w:val="006F4FCA"/>
    <w:rsid w:val="006F5592"/>
    <w:rsid w:val="006F55BA"/>
    <w:rsid w:val="006F619A"/>
    <w:rsid w:val="006F669A"/>
    <w:rsid w:val="006F7308"/>
    <w:rsid w:val="006F7518"/>
    <w:rsid w:val="006F7795"/>
    <w:rsid w:val="00700E7E"/>
    <w:rsid w:val="00700EB7"/>
    <w:rsid w:val="00700F24"/>
    <w:rsid w:val="0070192D"/>
    <w:rsid w:val="00701ADE"/>
    <w:rsid w:val="00701B16"/>
    <w:rsid w:val="00702993"/>
    <w:rsid w:val="00702FC6"/>
    <w:rsid w:val="00703E6F"/>
    <w:rsid w:val="00704D47"/>
    <w:rsid w:val="007058C8"/>
    <w:rsid w:val="00706F2F"/>
    <w:rsid w:val="007076B9"/>
    <w:rsid w:val="007077D3"/>
    <w:rsid w:val="00710707"/>
    <w:rsid w:val="00710A27"/>
    <w:rsid w:val="007111F5"/>
    <w:rsid w:val="00711572"/>
    <w:rsid w:val="0071158A"/>
    <w:rsid w:val="0071165E"/>
    <w:rsid w:val="00711CE9"/>
    <w:rsid w:val="00713275"/>
    <w:rsid w:val="0071382E"/>
    <w:rsid w:val="00715509"/>
    <w:rsid w:val="00715942"/>
    <w:rsid w:val="00715C43"/>
    <w:rsid w:val="00716A4B"/>
    <w:rsid w:val="00717DB9"/>
    <w:rsid w:val="00717DED"/>
    <w:rsid w:val="00721D90"/>
    <w:rsid w:val="00723087"/>
    <w:rsid w:val="00723DB3"/>
    <w:rsid w:val="00724D9D"/>
    <w:rsid w:val="00725B46"/>
    <w:rsid w:val="00727451"/>
    <w:rsid w:val="00730677"/>
    <w:rsid w:val="0073080B"/>
    <w:rsid w:val="00730CB5"/>
    <w:rsid w:val="00730CE3"/>
    <w:rsid w:val="00731DDF"/>
    <w:rsid w:val="007324FC"/>
    <w:rsid w:val="0073294D"/>
    <w:rsid w:val="0073320A"/>
    <w:rsid w:val="00733A86"/>
    <w:rsid w:val="00734568"/>
    <w:rsid w:val="00734D75"/>
    <w:rsid w:val="0073546B"/>
    <w:rsid w:val="00735861"/>
    <w:rsid w:val="007376DD"/>
    <w:rsid w:val="00737D31"/>
    <w:rsid w:val="0074058F"/>
    <w:rsid w:val="00740CD4"/>
    <w:rsid w:val="00740F6A"/>
    <w:rsid w:val="00741246"/>
    <w:rsid w:val="007424E2"/>
    <w:rsid w:val="00742ED6"/>
    <w:rsid w:val="00742F72"/>
    <w:rsid w:val="00743F43"/>
    <w:rsid w:val="0074421A"/>
    <w:rsid w:val="007445FE"/>
    <w:rsid w:val="00744996"/>
    <w:rsid w:val="00744A4D"/>
    <w:rsid w:val="00745178"/>
    <w:rsid w:val="007452F8"/>
    <w:rsid w:val="007476BE"/>
    <w:rsid w:val="0074782C"/>
    <w:rsid w:val="007479D3"/>
    <w:rsid w:val="007509BD"/>
    <w:rsid w:val="00750F3F"/>
    <w:rsid w:val="00751262"/>
    <w:rsid w:val="00751857"/>
    <w:rsid w:val="00751CA1"/>
    <w:rsid w:val="00751E34"/>
    <w:rsid w:val="00751E97"/>
    <w:rsid w:val="007521CB"/>
    <w:rsid w:val="007521CF"/>
    <w:rsid w:val="007527B5"/>
    <w:rsid w:val="00752873"/>
    <w:rsid w:val="0075392B"/>
    <w:rsid w:val="00753C65"/>
    <w:rsid w:val="00754AB2"/>
    <w:rsid w:val="00754DFA"/>
    <w:rsid w:val="00754E37"/>
    <w:rsid w:val="00755A98"/>
    <w:rsid w:val="00756315"/>
    <w:rsid w:val="0075742F"/>
    <w:rsid w:val="00757AD2"/>
    <w:rsid w:val="0076045D"/>
    <w:rsid w:val="00760B83"/>
    <w:rsid w:val="00760DD7"/>
    <w:rsid w:val="00762128"/>
    <w:rsid w:val="00762403"/>
    <w:rsid w:val="007625E2"/>
    <w:rsid w:val="007646B9"/>
    <w:rsid w:val="00764898"/>
    <w:rsid w:val="007657A3"/>
    <w:rsid w:val="00766ECD"/>
    <w:rsid w:val="007700B8"/>
    <w:rsid w:val="007701F1"/>
    <w:rsid w:val="00770697"/>
    <w:rsid w:val="00770B54"/>
    <w:rsid w:val="00770E1B"/>
    <w:rsid w:val="00770E29"/>
    <w:rsid w:val="007717EC"/>
    <w:rsid w:val="00773B6D"/>
    <w:rsid w:val="007746F3"/>
    <w:rsid w:val="00774C97"/>
    <w:rsid w:val="0077526B"/>
    <w:rsid w:val="007753CC"/>
    <w:rsid w:val="00776446"/>
    <w:rsid w:val="00776530"/>
    <w:rsid w:val="007766C0"/>
    <w:rsid w:val="00776A2B"/>
    <w:rsid w:val="007775FD"/>
    <w:rsid w:val="00777BBD"/>
    <w:rsid w:val="0078029D"/>
    <w:rsid w:val="007806AA"/>
    <w:rsid w:val="00780806"/>
    <w:rsid w:val="00782A35"/>
    <w:rsid w:val="00782D25"/>
    <w:rsid w:val="00784515"/>
    <w:rsid w:val="007847FD"/>
    <w:rsid w:val="00785AFE"/>
    <w:rsid w:val="00786033"/>
    <w:rsid w:val="007907CD"/>
    <w:rsid w:val="00790C05"/>
    <w:rsid w:val="00791000"/>
    <w:rsid w:val="0079175E"/>
    <w:rsid w:val="00791843"/>
    <w:rsid w:val="00792208"/>
    <w:rsid w:val="007922EA"/>
    <w:rsid w:val="00792871"/>
    <w:rsid w:val="007929EC"/>
    <w:rsid w:val="00792BD8"/>
    <w:rsid w:val="00792F91"/>
    <w:rsid w:val="0079328B"/>
    <w:rsid w:val="007945FC"/>
    <w:rsid w:val="0079576F"/>
    <w:rsid w:val="00795830"/>
    <w:rsid w:val="00796BCC"/>
    <w:rsid w:val="00797FD5"/>
    <w:rsid w:val="007A0291"/>
    <w:rsid w:val="007A063D"/>
    <w:rsid w:val="007A09DE"/>
    <w:rsid w:val="007A16B5"/>
    <w:rsid w:val="007A1701"/>
    <w:rsid w:val="007A2030"/>
    <w:rsid w:val="007A2104"/>
    <w:rsid w:val="007A43D7"/>
    <w:rsid w:val="007A4549"/>
    <w:rsid w:val="007A4CD0"/>
    <w:rsid w:val="007A5421"/>
    <w:rsid w:val="007A54D1"/>
    <w:rsid w:val="007A55FC"/>
    <w:rsid w:val="007A63C5"/>
    <w:rsid w:val="007A6441"/>
    <w:rsid w:val="007A7B2C"/>
    <w:rsid w:val="007A7E5E"/>
    <w:rsid w:val="007B1CD8"/>
    <w:rsid w:val="007B1F4A"/>
    <w:rsid w:val="007B3519"/>
    <w:rsid w:val="007B3608"/>
    <w:rsid w:val="007B39B5"/>
    <w:rsid w:val="007B4570"/>
    <w:rsid w:val="007B48E7"/>
    <w:rsid w:val="007B6049"/>
    <w:rsid w:val="007B63EC"/>
    <w:rsid w:val="007B659B"/>
    <w:rsid w:val="007B6734"/>
    <w:rsid w:val="007B744C"/>
    <w:rsid w:val="007B7AA2"/>
    <w:rsid w:val="007C03FD"/>
    <w:rsid w:val="007C1320"/>
    <w:rsid w:val="007C1982"/>
    <w:rsid w:val="007C1EEE"/>
    <w:rsid w:val="007C2426"/>
    <w:rsid w:val="007C2939"/>
    <w:rsid w:val="007C3914"/>
    <w:rsid w:val="007C3ABB"/>
    <w:rsid w:val="007C486A"/>
    <w:rsid w:val="007C4BE9"/>
    <w:rsid w:val="007C517F"/>
    <w:rsid w:val="007C5354"/>
    <w:rsid w:val="007C5853"/>
    <w:rsid w:val="007C5A07"/>
    <w:rsid w:val="007C5BC2"/>
    <w:rsid w:val="007C6057"/>
    <w:rsid w:val="007C6082"/>
    <w:rsid w:val="007C6654"/>
    <w:rsid w:val="007C6DE3"/>
    <w:rsid w:val="007C701E"/>
    <w:rsid w:val="007C73BD"/>
    <w:rsid w:val="007C75A5"/>
    <w:rsid w:val="007C7BD5"/>
    <w:rsid w:val="007C7C70"/>
    <w:rsid w:val="007C7E53"/>
    <w:rsid w:val="007D0CF3"/>
    <w:rsid w:val="007D0CFD"/>
    <w:rsid w:val="007D0F89"/>
    <w:rsid w:val="007D1A7C"/>
    <w:rsid w:val="007D28F4"/>
    <w:rsid w:val="007D2C3E"/>
    <w:rsid w:val="007D2C5C"/>
    <w:rsid w:val="007D2ED5"/>
    <w:rsid w:val="007D6373"/>
    <w:rsid w:val="007D63AB"/>
    <w:rsid w:val="007D63B1"/>
    <w:rsid w:val="007D6A32"/>
    <w:rsid w:val="007D7689"/>
    <w:rsid w:val="007D7A9E"/>
    <w:rsid w:val="007E020A"/>
    <w:rsid w:val="007E0D31"/>
    <w:rsid w:val="007E17F9"/>
    <w:rsid w:val="007E1C50"/>
    <w:rsid w:val="007E2F6B"/>
    <w:rsid w:val="007E393A"/>
    <w:rsid w:val="007E396F"/>
    <w:rsid w:val="007E4230"/>
    <w:rsid w:val="007E4910"/>
    <w:rsid w:val="007E5180"/>
    <w:rsid w:val="007E59FB"/>
    <w:rsid w:val="007E602F"/>
    <w:rsid w:val="007E7A6B"/>
    <w:rsid w:val="007E7C1A"/>
    <w:rsid w:val="007E7C8C"/>
    <w:rsid w:val="007F03A5"/>
    <w:rsid w:val="007F1428"/>
    <w:rsid w:val="007F1B46"/>
    <w:rsid w:val="007F2424"/>
    <w:rsid w:val="007F2923"/>
    <w:rsid w:val="007F34C6"/>
    <w:rsid w:val="007F3570"/>
    <w:rsid w:val="007F4D35"/>
    <w:rsid w:val="007F4EFD"/>
    <w:rsid w:val="007F51ED"/>
    <w:rsid w:val="007F5821"/>
    <w:rsid w:val="007F622A"/>
    <w:rsid w:val="00800181"/>
    <w:rsid w:val="008002D8"/>
    <w:rsid w:val="008005F4"/>
    <w:rsid w:val="0080347B"/>
    <w:rsid w:val="00803BC1"/>
    <w:rsid w:val="00804DDC"/>
    <w:rsid w:val="0080514A"/>
    <w:rsid w:val="0080559E"/>
    <w:rsid w:val="00806545"/>
    <w:rsid w:val="008066CB"/>
    <w:rsid w:val="00810158"/>
    <w:rsid w:val="00810475"/>
    <w:rsid w:val="00811030"/>
    <w:rsid w:val="00811193"/>
    <w:rsid w:val="008117AF"/>
    <w:rsid w:val="00811CE2"/>
    <w:rsid w:val="00811FE5"/>
    <w:rsid w:val="008121F7"/>
    <w:rsid w:val="0081330E"/>
    <w:rsid w:val="00813CD7"/>
    <w:rsid w:val="00814274"/>
    <w:rsid w:val="008162DE"/>
    <w:rsid w:val="008167BE"/>
    <w:rsid w:val="00817656"/>
    <w:rsid w:val="008209DF"/>
    <w:rsid w:val="00820D5F"/>
    <w:rsid w:val="0082174D"/>
    <w:rsid w:val="00821953"/>
    <w:rsid w:val="00821BBF"/>
    <w:rsid w:val="00821EDA"/>
    <w:rsid w:val="0082246C"/>
    <w:rsid w:val="008224E0"/>
    <w:rsid w:val="0082373F"/>
    <w:rsid w:val="00824B34"/>
    <w:rsid w:val="00824C51"/>
    <w:rsid w:val="00825464"/>
    <w:rsid w:val="00826359"/>
    <w:rsid w:val="0082639E"/>
    <w:rsid w:val="00826D90"/>
    <w:rsid w:val="0082741F"/>
    <w:rsid w:val="00827B0B"/>
    <w:rsid w:val="0083067C"/>
    <w:rsid w:val="00830882"/>
    <w:rsid w:val="0083089E"/>
    <w:rsid w:val="0083177B"/>
    <w:rsid w:val="00833D74"/>
    <w:rsid w:val="008351D5"/>
    <w:rsid w:val="008351E7"/>
    <w:rsid w:val="00835BB8"/>
    <w:rsid w:val="00836BF0"/>
    <w:rsid w:val="00837232"/>
    <w:rsid w:val="008378D4"/>
    <w:rsid w:val="00837E4D"/>
    <w:rsid w:val="0084054F"/>
    <w:rsid w:val="00840E72"/>
    <w:rsid w:val="008416D6"/>
    <w:rsid w:val="00841A65"/>
    <w:rsid w:val="00841CA2"/>
    <w:rsid w:val="00843369"/>
    <w:rsid w:val="008446E7"/>
    <w:rsid w:val="00844CC0"/>
    <w:rsid w:val="0084638F"/>
    <w:rsid w:val="00846B1D"/>
    <w:rsid w:val="00846D0B"/>
    <w:rsid w:val="00847D17"/>
    <w:rsid w:val="00850269"/>
    <w:rsid w:val="00851420"/>
    <w:rsid w:val="00851DBA"/>
    <w:rsid w:val="00852A3C"/>
    <w:rsid w:val="00852EC4"/>
    <w:rsid w:val="008534AC"/>
    <w:rsid w:val="008536DF"/>
    <w:rsid w:val="008543DE"/>
    <w:rsid w:val="00854D5E"/>
    <w:rsid w:val="008557C6"/>
    <w:rsid w:val="0085588A"/>
    <w:rsid w:val="00855DEF"/>
    <w:rsid w:val="00856E19"/>
    <w:rsid w:val="00856E69"/>
    <w:rsid w:val="00857202"/>
    <w:rsid w:val="00857C28"/>
    <w:rsid w:val="00857D50"/>
    <w:rsid w:val="00857F9F"/>
    <w:rsid w:val="00860422"/>
    <w:rsid w:val="0086062C"/>
    <w:rsid w:val="00860FCB"/>
    <w:rsid w:val="00861116"/>
    <w:rsid w:val="00861FCA"/>
    <w:rsid w:val="0086218B"/>
    <w:rsid w:val="008621D4"/>
    <w:rsid w:val="00862CE7"/>
    <w:rsid w:val="008639F0"/>
    <w:rsid w:val="00863A12"/>
    <w:rsid w:val="00864400"/>
    <w:rsid w:val="0086448B"/>
    <w:rsid w:val="0086462E"/>
    <w:rsid w:val="008649A8"/>
    <w:rsid w:val="008652DE"/>
    <w:rsid w:val="00865DF9"/>
    <w:rsid w:val="00865F4A"/>
    <w:rsid w:val="0086626A"/>
    <w:rsid w:val="00870A33"/>
    <w:rsid w:val="0087195E"/>
    <w:rsid w:val="008738E6"/>
    <w:rsid w:val="00873C14"/>
    <w:rsid w:val="00873D28"/>
    <w:rsid w:val="008760A6"/>
    <w:rsid w:val="0087688D"/>
    <w:rsid w:val="0087692F"/>
    <w:rsid w:val="0087739E"/>
    <w:rsid w:val="008805DA"/>
    <w:rsid w:val="0088079C"/>
    <w:rsid w:val="00880D8E"/>
    <w:rsid w:val="0088157B"/>
    <w:rsid w:val="008815A1"/>
    <w:rsid w:val="00881CE2"/>
    <w:rsid w:val="00883651"/>
    <w:rsid w:val="008842C6"/>
    <w:rsid w:val="008845C2"/>
    <w:rsid w:val="00884906"/>
    <w:rsid w:val="008854C8"/>
    <w:rsid w:val="00886D04"/>
    <w:rsid w:val="00886E90"/>
    <w:rsid w:val="008876A5"/>
    <w:rsid w:val="00887C7B"/>
    <w:rsid w:val="00891F2D"/>
    <w:rsid w:val="00891F56"/>
    <w:rsid w:val="008923E2"/>
    <w:rsid w:val="00893183"/>
    <w:rsid w:val="0089343C"/>
    <w:rsid w:val="00893803"/>
    <w:rsid w:val="00893CCA"/>
    <w:rsid w:val="00894176"/>
    <w:rsid w:val="00895EAF"/>
    <w:rsid w:val="00895F54"/>
    <w:rsid w:val="0089638E"/>
    <w:rsid w:val="00896B1F"/>
    <w:rsid w:val="00897B70"/>
    <w:rsid w:val="008A0CE3"/>
    <w:rsid w:val="008A18C2"/>
    <w:rsid w:val="008A1B67"/>
    <w:rsid w:val="008A2820"/>
    <w:rsid w:val="008A2FAF"/>
    <w:rsid w:val="008A4A9E"/>
    <w:rsid w:val="008A58C4"/>
    <w:rsid w:val="008A693A"/>
    <w:rsid w:val="008B14F5"/>
    <w:rsid w:val="008B1BEC"/>
    <w:rsid w:val="008B1E2D"/>
    <w:rsid w:val="008B2BAA"/>
    <w:rsid w:val="008B2BDB"/>
    <w:rsid w:val="008B37D0"/>
    <w:rsid w:val="008B41A2"/>
    <w:rsid w:val="008B44A4"/>
    <w:rsid w:val="008B452D"/>
    <w:rsid w:val="008B4828"/>
    <w:rsid w:val="008B5417"/>
    <w:rsid w:val="008B6249"/>
    <w:rsid w:val="008C0422"/>
    <w:rsid w:val="008C0C28"/>
    <w:rsid w:val="008C1607"/>
    <w:rsid w:val="008C1787"/>
    <w:rsid w:val="008C2221"/>
    <w:rsid w:val="008C382D"/>
    <w:rsid w:val="008C3F03"/>
    <w:rsid w:val="008C463F"/>
    <w:rsid w:val="008C663D"/>
    <w:rsid w:val="008C7450"/>
    <w:rsid w:val="008C7690"/>
    <w:rsid w:val="008C7B1B"/>
    <w:rsid w:val="008C7C4B"/>
    <w:rsid w:val="008C7ECC"/>
    <w:rsid w:val="008D0C11"/>
    <w:rsid w:val="008D0FC0"/>
    <w:rsid w:val="008D1356"/>
    <w:rsid w:val="008D1754"/>
    <w:rsid w:val="008D1A00"/>
    <w:rsid w:val="008D1D3F"/>
    <w:rsid w:val="008D2034"/>
    <w:rsid w:val="008D2216"/>
    <w:rsid w:val="008D2598"/>
    <w:rsid w:val="008D3F71"/>
    <w:rsid w:val="008D4A9B"/>
    <w:rsid w:val="008D4C75"/>
    <w:rsid w:val="008D5E21"/>
    <w:rsid w:val="008D72FC"/>
    <w:rsid w:val="008D75C4"/>
    <w:rsid w:val="008D7FB5"/>
    <w:rsid w:val="008E1AD9"/>
    <w:rsid w:val="008E1D97"/>
    <w:rsid w:val="008E1EF0"/>
    <w:rsid w:val="008E1FCB"/>
    <w:rsid w:val="008E3032"/>
    <w:rsid w:val="008E3153"/>
    <w:rsid w:val="008E3371"/>
    <w:rsid w:val="008E4B72"/>
    <w:rsid w:val="008E4B78"/>
    <w:rsid w:val="008E4E61"/>
    <w:rsid w:val="008E547D"/>
    <w:rsid w:val="008E55A2"/>
    <w:rsid w:val="008E5638"/>
    <w:rsid w:val="008E61CB"/>
    <w:rsid w:val="008E6E04"/>
    <w:rsid w:val="008E7217"/>
    <w:rsid w:val="008E75F9"/>
    <w:rsid w:val="008E78AA"/>
    <w:rsid w:val="008E7BC4"/>
    <w:rsid w:val="008F0843"/>
    <w:rsid w:val="008F1844"/>
    <w:rsid w:val="008F186C"/>
    <w:rsid w:val="008F1D5D"/>
    <w:rsid w:val="008F1F52"/>
    <w:rsid w:val="008F2441"/>
    <w:rsid w:val="008F2499"/>
    <w:rsid w:val="008F26BF"/>
    <w:rsid w:val="008F3571"/>
    <w:rsid w:val="008F362E"/>
    <w:rsid w:val="008F3F07"/>
    <w:rsid w:val="008F4156"/>
    <w:rsid w:val="008F5B27"/>
    <w:rsid w:val="008F5BE4"/>
    <w:rsid w:val="008F77D7"/>
    <w:rsid w:val="008F7DD2"/>
    <w:rsid w:val="0090033B"/>
    <w:rsid w:val="00900C5E"/>
    <w:rsid w:val="00900EB7"/>
    <w:rsid w:val="0090167C"/>
    <w:rsid w:val="00902E8C"/>
    <w:rsid w:val="009030CD"/>
    <w:rsid w:val="0090368D"/>
    <w:rsid w:val="00904005"/>
    <w:rsid w:val="00905099"/>
    <w:rsid w:val="009054A2"/>
    <w:rsid w:val="009065CE"/>
    <w:rsid w:val="00910041"/>
    <w:rsid w:val="00910644"/>
    <w:rsid w:val="009109AD"/>
    <w:rsid w:val="00910A30"/>
    <w:rsid w:val="0091158C"/>
    <w:rsid w:val="00911A2A"/>
    <w:rsid w:val="00911CF8"/>
    <w:rsid w:val="0091216A"/>
    <w:rsid w:val="00912406"/>
    <w:rsid w:val="00912511"/>
    <w:rsid w:val="00912A7B"/>
    <w:rsid w:val="00912AD7"/>
    <w:rsid w:val="00912C81"/>
    <w:rsid w:val="00912FB7"/>
    <w:rsid w:val="00913625"/>
    <w:rsid w:val="009148B1"/>
    <w:rsid w:val="00914C73"/>
    <w:rsid w:val="00915695"/>
    <w:rsid w:val="00915B1C"/>
    <w:rsid w:val="00917DF7"/>
    <w:rsid w:val="00917E58"/>
    <w:rsid w:val="00920AA1"/>
    <w:rsid w:val="00920DDA"/>
    <w:rsid w:val="00921977"/>
    <w:rsid w:val="00921AAB"/>
    <w:rsid w:val="00923EDC"/>
    <w:rsid w:val="00925060"/>
    <w:rsid w:val="009266B0"/>
    <w:rsid w:val="00927173"/>
    <w:rsid w:val="0092746E"/>
    <w:rsid w:val="009277D7"/>
    <w:rsid w:val="00927E8D"/>
    <w:rsid w:val="0093007C"/>
    <w:rsid w:val="00930088"/>
    <w:rsid w:val="00930738"/>
    <w:rsid w:val="00930C28"/>
    <w:rsid w:val="00930F7F"/>
    <w:rsid w:val="00931B83"/>
    <w:rsid w:val="00931E87"/>
    <w:rsid w:val="00932344"/>
    <w:rsid w:val="009323A3"/>
    <w:rsid w:val="0093359A"/>
    <w:rsid w:val="00933E9C"/>
    <w:rsid w:val="009356A4"/>
    <w:rsid w:val="009356F3"/>
    <w:rsid w:val="00935B02"/>
    <w:rsid w:val="00935DE9"/>
    <w:rsid w:val="0093620C"/>
    <w:rsid w:val="00936FE5"/>
    <w:rsid w:val="0093726A"/>
    <w:rsid w:val="00937634"/>
    <w:rsid w:val="00937E98"/>
    <w:rsid w:val="009403A9"/>
    <w:rsid w:val="00940F7D"/>
    <w:rsid w:val="009415FA"/>
    <w:rsid w:val="00941893"/>
    <w:rsid w:val="0094192C"/>
    <w:rsid w:val="009424DE"/>
    <w:rsid w:val="00942893"/>
    <w:rsid w:val="00943DBE"/>
    <w:rsid w:val="0094474A"/>
    <w:rsid w:val="00944A82"/>
    <w:rsid w:val="00946AB5"/>
    <w:rsid w:val="00946EBC"/>
    <w:rsid w:val="00947EE1"/>
    <w:rsid w:val="009505FC"/>
    <w:rsid w:val="00950D26"/>
    <w:rsid w:val="00950D73"/>
    <w:rsid w:val="00950FFA"/>
    <w:rsid w:val="00951263"/>
    <w:rsid w:val="00951563"/>
    <w:rsid w:val="00951ACB"/>
    <w:rsid w:val="009522F5"/>
    <w:rsid w:val="00952E3F"/>
    <w:rsid w:val="0095377C"/>
    <w:rsid w:val="009538D0"/>
    <w:rsid w:val="00953909"/>
    <w:rsid w:val="00953D83"/>
    <w:rsid w:val="009543F0"/>
    <w:rsid w:val="009554A3"/>
    <w:rsid w:val="0095586D"/>
    <w:rsid w:val="0095621F"/>
    <w:rsid w:val="00956318"/>
    <w:rsid w:val="00956CC2"/>
    <w:rsid w:val="00957015"/>
    <w:rsid w:val="00960192"/>
    <w:rsid w:val="00962487"/>
    <w:rsid w:val="00962C4D"/>
    <w:rsid w:val="00963183"/>
    <w:rsid w:val="009633CC"/>
    <w:rsid w:val="00963502"/>
    <w:rsid w:val="00964367"/>
    <w:rsid w:val="009643DB"/>
    <w:rsid w:val="009644F5"/>
    <w:rsid w:val="009647BD"/>
    <w:rsid w:val="009649F9"/>
    <w:rsid w:val="00964CE1"/>
    <w:rsid w:val="00966A45"/>
    <w:rsid w:val="00966A87"/>
    <w:rsid w:val="00966FAB"/>
    <w:rsid w:val="009670F2"/>
    <w:rsid w:val="00967506"/>
    <w:rsid w:val="009704B5"/>
    <w:rsid w:val="00971BDF"/>
    <w:rsid w:val="0097200E"/>
    <w:rsid w:val="009721FE"/>
    <w:rsid w:val="0097259E"/>
    <w:rsid w:val="00972835"/>
    <w:rsid w:val="009731E4"/>
    <w:rsid w:val="0097424F"/>
    <w:rsid w:val="009742BD"/>
    <w:rsid w:val="00975051"/>
    <w:rsid w:val="0097551C"/>
    <w:rsid w:val="00976944"/>
    <w:rsid w:val="00976B73"/>
    <w:rsid w:val="00976FA6"/>
    <w:rsid w:val="009778A5"/>
    <w:rsid w:val="00980977"/>
    <w:rsid w:val="00980A9F"/>
    <w:rsid w:val="00980DEA"/>
    <w:rsid w:val="00981D7D"/>
    <w:rsid w:val="00981EAD"/>
    <w:rsid w:val="0098265B"/>
    <w:rsid w:val="009833DB"/>
    <w:rsid w:val="009834FF"/>
    <w:rsid w:val="009835E1"/>
    <w:rsid w:val="00983754"/>
    <w:rsid w:val="0098413A"/>
    <w:rsid w:val="0098419E"/>
    <w:rsid w:val="00985232"/>
    <w:rsid w:val="009865D7"/>
    <w:rsid w:val="00986760"/>
    <w:rsid w:val="00986FE7"/>
    <w:rsid w:val="00987809"/>
    <w:rsid w:val="00990F8B"/>
    <w:rsid w:val="009928CD"/>
    <w:rsid w:val="00994F52"/>
    <w:rsid w:val="009957F9"/>
    <w:rsid w:val="0099679E"/>
    <w:rsid w:val="0099690C"/>
    <w:rsid w:val="009969B7"/>
    <w:rsid w:val="00996DC7"/>
    <w:rsid w:val="009971E4"/>
    <w:rsid w:val="009A005A"/>
    <w:rsid w:val="009A07D6"/>
    <w:rsid w:val="009A1987"/>
    <w:rsid w:val="009A1C35"/>
    <w:rsid w:val="009A1E48"/>
    <w:rsid w:val="009A28FF"/>
    <w:rsid w:val="009A2977"/>
    <w:rsid w:val="009A3966"/>
    <w:rsid w:val="009A4328"/>
    <w:rsid w:val="009A5504"/>
    <w:rsid w:val="009A5AF8"/>
    <w:rsid w:val="009A6081"/>
    <w:rsid w:val="009A6E65"/>
    <w:rsid w:val="009A73C5"/>
    <w:rsid w:val="009A74BF"/>
    <w:rsid w:val="009A7AA7"/>
    <w:rsid w:val="009A7EAD"/>
    <w:rsid w:val="009B1097"/>
    <w:rsid w:val="009B17E4"/>
    <w:rsid w:val="009B2175"/>
    <w:rsid w:val="009B29DF"/>
    <w:rsid w:val="009B2AD2"/>
    <w:rsid w:val="009B3800"/>
    <w:rsid w:val="009B52E7"/>
    <w:rsid w:val="009B618E"/>
    <w:rsid w:val="009B6681"/>
    <w:rsid w:val="009B7DFA"/>
    <w:rsid w:val="009C06B0"/>
    <w:rsid w:val="009C094F"/>
    <w:rsid w:val="009C1004"/>
    <w:rsid w:val="009C1176"/>
    <w:rsid w:val="009C13C1"/>
    <w:rsid w:val="009C2AE4"/>
    <w:rsid w:val="009C4248"/>
    <w:rsid w:val="009C484C"/>
    <w:rsid w:val="009C4D62"/>
    <w:rsid w:val="009C5110"/>
    <w:rsid w:val="009C547E"/>
    <w:rsid w:val="009C5817"/>
    <w:rsid w:val="009C5BAD"/>
    <w:rsid w:val="009C73DB"/>
    <w:rsid w:val="009C742F"/>
    <w:rsid w:val="009C78CC"/>
    <w:rsid w:val="009C7F41"/>
    <w:rsid w:val="009D058B"/>
    <w:rsid w:val="009D07D2"/>
    <w:rsid w:val="009D0C73"/>
    <w:rsid w:val="009D2921"/>
    <w:rsid w:val="009D2996"/>
    <w:rsid w:val="009D2C59"/>
    <w:rsid w:val="009D31CD"/>
    <w:rsid w:val="009D32A7"/>
    <w:rsid w:val="009D4DC5"/>
    <w:rsid w:val="009D51D5"/>
    <w:rsid w:val="009D5662"/>
    <w:rsid w:val="009D6115"/>
    <w:rsid w:val="009D672E"/>
    <w:rsid w:val="009D6A47"/>
    <w:rsid w:val="009D6B2C"/>
    <w:rsid w:val="009D7591"/>
    <w:rsid w:val="009D772A"/>
    <w:rsid w:val="009E0282"/>
    <w:rsid w:val="009E0504"/>
    <w:rsid w:val="009E0605"/>
    <w:rsid w:val="009E34B1"/>
    <w:rsid w:val="009E38DA"/>
    <w:rsid w:val="009E4A8E"/>
    <w:rsid w:val="009E58C8"/>
    <w:rsid w:val="009E5DD3"/>
    <w:rsid w:val="009E66B9"/>
    <w:rsid w:val="009E77C3"/>
    <w:rsid w:val="009E7A02"/>
    <w:rsid w:val="009E7B40"/>
    <w:rsid w:val="009F0198"/>
    <w:rsid w:val="009F0297"/>
    <w:rsid w:val="009F05E6"/>
    <w:rsid w:val="009F16AC"/>
    <w:rsid w:val="009F1CD6"/>
    <w:rsid w:val="009F21F3"/>
    <w:rsid w:val="009F23E5"/>
    <w:rsid w:val="009F27E9"/>
    <w:rsid w:val="009F2A62"/>
    <w:rsid w:val="009F372B"/>
    <w:rsid w:val="009F3CD7"/>
    <w:rsid w:val="009F42D5"/>
    <w:rsid w:val="009F4525"/>
    <w:rsid w:val="009F6089"/>
    <w:rsid w:val="009F60B6"/>
    <w:rsid w:val="009F6199"/>
    <w:rsid w:val="009F64FB"/>
    <w:rsid w:val="009F6BC7"/>
    <w:rsid w:val="009F6CCD"/>
    <w:rsid w:val="00A00115"/>
    <w:rsid w:val="00A002F5"/>
    <w:rsid w:val="00A00485"/>
    <w:rsid w:val="00A01406"/>
    <w:rsid w:val="00A01B70"/>
    <w:rsid w:val="00A02C69"/>
    <w:rsid w:val="00A02D74"/>
    <w:rsid w:val="00A048AB"/>
    <w:rsid w:val="00A051D9"/>
    <w:rsid w:val="00A06508"/>
    <w:rsid w:val="00A06D58"/>
    <w:rsid w:val="00A070D0"/>
    <w:rsid w:val="00A072E6"/>
    <w:rsid w:val="00A1052D"/>
    <w:rsid w:val="00A112F7"/>
    <w:rsid w:val="00A11DAA"/>
    <w:rsid w:val="00A12153"/>
    <w:rsid w:val="00A128AC"/>
    <w:rsid w:val="00A13DE3"/>
    <w:rsid w:val="00A153EA"/>
    <w:rsid w:val="00A15A7F"/>
    <w:rsid w:val="00A15B91"/>
    <w:rsid w:val="00A1614E"/>
    <w:rsid w:val="00A1650A"/>
    <w:rsid w:val="00A16DEA"/>
    <w:rsid w:val="00A17550"/>
    <w:rsid w:val="00A1777E"/>
    <w:rsid w:val="00A21299"/>
    <w:rsid w:val="00A21F37"/>
    <w:rsid w:val="00A22BD9"/>
    <w:rsid w:val="00A2306B"/>
    <w:rsid w:val="00A23601"/>
    <w:rsid w:val="00A2458D"/>
    <w:rsid w:val="00A2520A"/>
    <w:rsid w:val="00A25AA2"/>
    <w:rsid w:val="00A25FA0"/>
    <w:rsid w:val="00A31E48"/>
    <w:rsid w:val="00A31E82"/>
    <w:rsid w:val="00A323C5"/>
    <w:rsid w:val="00A327A6"/>
    <w:rsid w:val="00A32A1F"/>
    <w:rsid w:val="00A32A97"/>
    <w:rsid w:val="00A33BDB"/>
    <w:rsid w:val="00A341F9"/>
    <w:rsid w:val="00A349F8"/>
    <w:rsid w:val="00A34E64"/>
    <w:rsid w:val="00A35025"/>
    <w:rsid w:val="00A352DA"/>
    <w:rsid w:val="00A367C8"/>
    <w:rsid w:val="00A36D48"/>
    <w:rsid w:val="00A37917"/>
    <w:rsid w:val="00A379AC"/>
    <w:rsid w:val="00A37E49"/>
    <w:rsid w:val="00A37FEE"/>
    <w:rsid w:val="00A409CA"/>
    <w:rsid w:val="00A42334"/>
    <w:rsid w:val="00A42F03"/>
    <w:rsid w:val="00A44B12"/>
    <w:rsid w:val="00A44D03"/>
    <w:rsid w:val="00A456C1"/>
    <w:rsid w:val="00A456C4"/>
    <w:rsid w:val="00A4598C"/>
    <w:rsid w:val="00A45E5E"/>
    <w:rsid w:val="00A468EE"/>
    <w:rsid w:val="00A46A3B"/>
    <w:rsid w:val="00A477C5"/>
    <w:rsid w:val="00A512AA"/>
    <w:rsid w:val="00A5219D"/>
    <w:rsid w:val="00A525B6"/>
    <w:rsid w:val="00A5273E"/>
    <w:rsid w:val="00A5330C"/>
    <w:rsid w:val="00A53C39"/>
    <w:rsid w:val="00A53D96"/>
    <w:rsid w:val="00A53E02"/>
    <w:rsid w:val="00A53E80"/>
    <w:rsid w:val="00A550D9"/>
    <w:rsid w:val="00A561CC"/>
    <w:rsid w:val="00A56930"/>
    <w:rsid w:val="00A56B9B"/>
    <w:rsid w:val="00A56E70"/>
    <w:rsid w:val="00A6120D"/>
    <w:rsid w:val="00A615E2"/>
    <w:rsid w:val="00A62104"/>
    <w:rsid w:val="00A62968"/>
    <w:rsid w:val="00A62B4C"/>
    <w:rsid w:val="00A62E26"/>
    <w:rsid w:val="00A63514"/>
    <w:rsid w:val="00A635C5"/>
    <w:rsid w:val="00A63C93"/>
    <w:rsid w:val="00A6473A"/>
    <w:rsid w:val="00A65B0B"/>
    <w:rsid w:val="00A65FC3"/>
    <w:rsid w:val="00A6603B"/>
    <w:rsid w:val="00A67B91"/>
    <w:rsid w:val="00A70828"/>
    <w:rsid w:val="00A70AFD"/>
    <w:rsid w:val="00A71DE3"/>
    <w:rsid w:val="00A73D0A"/>
    <w:rsid w:val="00A74159"/>
    <w:rsid w:val="00A74C0C"/>
    <w:rsid w:val="00A752D5"/>
    <w:rsid w:val="00A75E83"/>
    <w:rsid w:val="00A75F8D"/>
    <w:rsid w:val="00A76703"/>
    <w:rsid w:val="00A76BB4"/>
    <w:rsid w:val="00A76DAE"/>
    <w:rsid w:val="00A81129"/>
    <w:rsid w:val="00A82131"/>
    <w:rsid w:val="00A83197"/>
    <w:rsid w:val="00A838B3"/>
    <w:rsid w:val="00A8413A"/>
    <w:rsid w:val="00A84775"/>
    <w:rsid w:val="00A8513C"/>
    <w:rsid w:val="00A85A51"/>
    <w:rsid w:val="00A85CF3"/>
    <w:rsid w:val="00A86005"/>
    <w:rsid w:val="00A869E4"/>
    <w:rsid w:val="00A86D7F"/>
    <w:rsid w:val="00A9015A"/>
    <w:rsid w:val="00A9115C"/>
    <w:rsid w:val="00A9128B"/>
    <w:rsid w:val="00A91796"/>
    <w:rsid w:val="00A92B72"/>
    <w:rsid w:val="00A93BF3"/>
    <w:rsid w:val="00A94C6A"/>
    <w:rsid w:val="00A96E73"/>
    <w:rsid w:val="00A96FE0"/>
    <w:rsid w:val="00A972C2"/>
    <w:rsid w:val="00A97A57"/>
    <w:rsid w:val="00AA0538"/>
    <w:rsid w:val="00AA0A8B"/>
    <w:rsid w:val="00AA0D28"/>
    <w:rsid w:val="00AA3CE5"/>
    <w:rsid w:val="00AA47C0"/>
    <w:rsid w:val="00AA4B4B"/>
    <w:rsid w:val="00AA58D8"/>
    <w:rsid w:val="00AA5DD5"/>
    <w:rsid w:val="00AA5E07"/>
    <w:rsid w:val="00AA6AE3"/>
    <w:rsid w:val="00AA6F0B"/>
    <w:rsid w:val="00AA76DC"/>
    <w:rsid w:val="00AA7776"/>
    <w:rsid w:val="00AA77B2"/>
    <w:rsid w:val="00AB0737"/>
    <w:rsid w:val="00AB0864"/>
    <w:rsid w:val="00AB1D9E"/>
    <w:rsid w:val="00AB3900"/>
    <w:rsid w:val="00AB401C"/>
    <w:rsid w:val="00AB4478"/>
    <w:rsid w:val="00AB5103"/>
    <w:rsid w:val="00AB5619"/>
    <w:rsid w:val="00AC0DBE"/>
    <w:rsid w:val="00AC17BA"/>
    <w:rsid w:val="00AC1D22"/>
    <w:rsid w:val="00AC2C9F"/>
    <w:rsid w:val="00AC34B7"/>
    <w:rsid w:val="00AC4960"/>
    <w:rsid w:val="00AC5CF6"/>
    <w:rsid w:val="00AC63A5"/>
    <w:rsid w:val="00AC7BD8"/>
    <w:rsid w:val="00AD00DB"/>
    <w:rsid w:val="00AD0BE9"/>
    <w:rsid w:val="00AD1CA7"/>
    <w:rsid w:val="00AD1DAA"/>
    <w:rsid w:val="00AD283D"/>
    <w:rsid w:val="00AD3CF2"/>
    <w:rsid w:val="00AD4452"/>
    <w:rsid w:val="00AD454E"/>
    <w:rsid w:val="00AD4676"/>
    <w:rsid w:val="00AD4808"/>
    <w:rsid w:val="00AD4825"/>
    <w:rsid w:val="00AD5238"/>
    <w:rsid w:val="00AD52A3"/>
    <w:rsid w:val="00AD5574"/>
    <w:rsid w:val="00AD589B"/>
    <w:rsid w:val="00AD69C7"/>
    <w:rsid w:val="00AE0275"/>
    <w:rsid w:val="00AE04D0"/>
    <w:rsid w:val="00AE0B44"/>
    <w:rsid w:val="00AE0BC9"/>
    <w:rsid w:val="00AE0EB8"/>
    <w:rsid w:val="00AE14A9"/>
    <w:rsid w:val="00AE1EC4"/>
    <w:rsid w:val="00AE1EEB"/>
    <w:rsid w:val="00AE2593"/>
    <w:rsid w:val="00AE3509"/>
    <w:rsid w:val="00AE4036"/>
    <w:rsid w:val="00AE44F6"/>
    <w:rsid w:val="00AE48B5"/>
    <w:rsid w:val="00AE5E1A"/>
    <w:rsid w:val="00AE67E6"/>
    <w:rsid w:val="00AE6D31"/>
    <w:rsid w:val="00AE6F74"/>
    <w:rsid w:val="00AE79B8"/>
    <w:rsid w:val="00AF08D8"/>
    <w:rsid w:val="00AF0B50"/>
    <w:rsid w:val="00AF0ECC"/>
    <w:rsid w:val="00AF11EC"/>
    <w:rsid w:val="00AF2457"/>
    <w:rsid w:val="00AF32AC"/>
    <w:rsid w:val="00AF3BF8"/>
    <w:rsid w:val="00AF3E57"/>
    <w:rsid w:val="00AF3F39"/>
    <w:rsid w:val="00AF45BF"/>
    <w:rsid w:val="00AF48B2"/>
    <w:rsid w:val="00AF4D4F"/>
    <w:rsid w:val="00AF4EFE"/>
    <w:rsid w:val="00AF5339"/>
    <w:rsid w:val="00AF53E4"/>
    <w:rsid w:val="00AF567B"/>
    <w:rsid w:val="00AF5BC5"/>
    <w:rsid w:val="00AF667D"/>
    <w:rsid w:val="00AF67C9"/>
    <w:rsid w:val="00AF6A53"/>
    <w:rsid w:val="00AF6CC7"/>
    <w:rsid w:val="00AF74B2"/>
    <w:rsid w:val="00AF7DFA"/>
    <w:rsid w:val="00B00062"/>
    <w:rsid w:val="00B00E06"/>
    <w:rsid w:val="00B01461"/>
    <w:rsid w:val="00B029BE"/>
    <w:rsid w:val="00B02D29"/>
    <w:rsid w:val="00B03565"/>
    <w:rsid w:val="00B054C2"/>
    <w:rsid w:val="00B05879"/>
    <w:rsid w:val="00B0615F"/>
    <w:rsid w:val="00B06D4B"/>
    <w:rsid w:val="00B10089"/>
    <w:rsid w:val="00B116F1"/>
    <w:rsid w:val="00B117A1"/>
    <w:rsid w:val="00B11F4E"/>
    <w:rsid w:val="00B12704"/>
    <w:rsid w:val="00B1270D"/>
    <w:rsid w:val="00B1404E"/>
    <w:rsid w:val="00B15F75"/>
    <w:rsid w:val="00B16F03"/>
    <w:rsid w:val="00B174C4"/>
    <w:rsid w:val="00B17867"/>
    <w:rsid w:val="00B21A0C"/>
    <w:rsid w:val="00B21A7C"/>
    <w:rsid w:val="00B22E62"/>
    <w:rsid w:val="00B239A0"/>
    <w:rsid w:val="00B23BB5"/>
    <w:rsid w:val="00B23CBC"/>
    <w:rsid w:val="00B23D0F"/>
    <w:rsid w:val="00B24488"/>
    <w:rsid w:val="00B25C0E"/>
    <w:rsid w:val="00B263FC"/>
    <w:rsid w:val="00B26B17"/>
    <w:rsid w:val="00B274A9"/>
    <w:rsid w:val="00B310DC"/>
    <w:rsid w:val="00B32358"/>
    <w:rsid w:val="00B326D8"/>
    <w:rsid w:val="00B340A9"/>
    <w:rsid w:val="00B341CD"/>
    <w:rsid w:val="00B35000"/>
    <w:rsid w:val="00B3538D"/>
    <w:rsid w:val="00B36DA6"/>
    <w:rsid w:val="00B36E9D"/>
    <w:rsid w:val="00B3737F"/>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4E92"/>
    <w:rsid w:val="00B45705"/>
    <w:rsid w:val="00B4648E"/>
    <w:rsid w:val="00B46E98"/>
    <w:rsid w:val="00B47036"/>
    <w:rsid w:val="00B476A8"/>
    <w:rsid w:val="00B4772E"/>
    <w:rsid w:val="00B51C8B"/>
    <w:rsid w:val="00B52525"/>
    <w:rsid w:val="00B52810"/>
    <w:rsid w:val="00B53489"/>
    <w:rsid w:val="00B53661"/>
    <w:rsid w:val="00B53CB8"/>
    <w:rsid w:val="00B543A8"/>
    <w:rsid w:val="00B54B44"/>
    <w:rsid w:val="00B553A8"/>
    <w:rsid w:val="00B55B0D"/>
    <w:rsid w:val="00B55D2A"/>
    <w:rsid w:val="00B5702B"/>
    <w:rsid w:val="00B57415"/>
    <w:rsid w:val="00B57AAA"/>
    <w:rsid w:val="00B57F42"/>
    <w:rsid w:val="00B6097F"/>
    <w:rsid w:val="00B6184C"/>
    <w:rsid w:val="00B61DC5"/>
    <w:rsid w:val="00B62326"/>
    <w:rsid w:val="00B64963"/>
    <w:rsid w:val="00B6560A"/>
    <w:rsid w:val="00B66F22"/>
    <w:rsid w:val="00B6713C"/>
    <w:rsid w:val="00B67E57"/>
    <w:rsid w:val="00B67F50"/>
    <w:rsid w:val="00B7071B"/>
    <w:rsid w:val="00B708E8"/>
    <w:rsid w:val="00B7094E"/>
    <w:rsid w:val="00B71910"/>
    <w:rsid w:val="00B72082"/>
    <w:rsid w:val="00B733BC"/>
    <w:rsid w:val="00B73BE2"/>
    <w:rsid w:val="00B74146"/>
    <w:rsid w:val="00B771AA"/>
    <w:rsid w:val="00B77734"/>
    <w:rsid w:val="00B77A30"/>
    <w:rsid w:val="00B77AC8"/>
    <w:rsid w:val="00B806F4"/>
    <w:rsid w:val="00B80854"/>
    <w:rsid w:val="00B8092F"/>
    <w:rsid w:val="00B80A9E"/>
    <w:rsid w:val="00B81000"/>
    <w:rsid w:val="00B812C8"/>
    <w:rsid w:val="00B8210D"/>
    <w:rsid w:val="00B82F33"/>
    <w:rsid w:val="00B83479"/>
    <w:rsid w:val="00B83AE6"/>
    <w:rsid w:val="00B83F4F"/>
    <w:rsid w:val="00B85485"/>
    <w:rsid w:val="00B8554F"/>
    <w:rsid w:val="00B85846"/>
    <w:rsid w:val="00B859A2"/>
    <w:rsid w:val="00B85A1D"/>
    <w:rsid w:val="00B85EB3"/>
    <w:rsid w:val="00B862D6"/>
    <w:rsid w:val="00B870E9"/>
    <w:rsid w:val="00B877E4"/>
    <w:rsid w:val="00B879E4"/>
    <w:rsid w:val="00B904F1"/>
    <w:rsid w:val="00B905C9"/>
    <w:rsid w:val="00B90B5B"/>
    <w:rsid w:val="00B91717"/>
    <w:rsid w:val="00B9198A"/>
    <w:rsid w:val="00B91ED4"/>
    <w:rsid w:val="00B92E9F"/>
    <w:rsid w:val="00B93366"/>
    <w:rsid w:val="00B93EBD"/>
    <w:rsid w:val="00B93EE2"/>
    <w:rsid w:val="00B9529C"/>
    <w:rsid w:val="00B9552B"/>
    <w:rsid w:val="00B959A2"/>
    <w:rsid w:val="00B95A91"/>
    <w:rsid w:val="00B95C76"/>
    <w:rsid w:val="00B95FF0"/>
    <w:rsid w:val="00B96466"/>
    <w:rsid w:val="00B9667B"/>
    <w:rsid w:val="00B96CC2"/>
    <w:rsid w:val="00B97C0D"/>
    <w:rsid w:val="00B97E04"/>
    <w:rsid w:val="00BA0A01"/>
    <w:rsid w:val="00BA0B29"/>
    <w:rsid w:val="00BA169F"/>
    <w:rsid w:val="00BA221F"/>
    <w:rsid w:val="00BA2B91"/>
    <w:rsid w:val="00BA2F07"/>
    <w:rsid w:val="00BA33F9"/>
    <w:rsid w:val="00BA37D4"/>
    <w:rsid w:val="00BA440C"/>
    <w:rsid w:val="00BA50D9"/>
    <w:rsid w:val="00BA54E4"/>
    <w:rsid w:val="00BA66FE"/>
    <w:rsid w:val="00BA67DB"/>
    <w:rsid w:val="00BA6C97"/>
    <w:rsid w:val="00BA7EF3"/>
    <w:rsid w:val="00BB003A"/>
    <w:rsid w:val="00BB0A98"/>
    <w:rsid w:val="00BB1655"/>
    <w:rsid w:val="00BB23A3"/>
    <w:rsid w:val="00BB2709"/>
    <w:rsid w:val="00BB28C8"/>
    <w:rsid w:val="00BB2E8C"/>
    <w:rsid w:val="00BB345F"/>
    <w:rsid w:val="00BB38AE"/>
    <w:rsid w:val="00BB3D0E"/>
    <w:rsid w:val="00BB4845"/>
    <w:rsid w:val="00BB6526"/>
    <w:rsid w:val="00BB6791"/>
    <w:rsid w:val="00BB7BBF"/>
    <w:rsid w:val="00BC0C51"/>
    <w:rsid w:val="00BC1774"/>
    <w:rsid w:val="00BC1B2E"/>
    <w:rsid w:val="00BC2244"/>
    <w:rsid w:val="00BC2651"/>
    <w:rsid w:val="00BC37F5"/>
    <w:rsid w:val="00BC3892"/>
    <w:rsid w:val="00BC3A11"/>
    <w:rsid w:val="00BC3F40"/>
    <w:rsid w:val="00BC4787"/>
    <w:rsid w:val="00BC47B3"/>
    <w:rsid w:val="00BC47FC"/>
    <w:rsid w:val="00BC60F9"/>
    <w:rsid w:val="00BC622B"/>
    <w:rsid w:val="00BC64B6"/>
    <w:rsid w:val="00BC6502"/>
    <w:rsid w:val="00BC6FF0"/>
    <w:rsid w:val="00BC7335"/>
    <w:rsid w:val="00BC7B91"/>
    <w:rsid w:val="00BC7BCE"/>
    <w:rsid w:val="00BC7D1A"/>
    <w:rsid w:val="00BD0448"/>
    <w:rsid w:val="00BD0745"/>
    <w:rsid w:val="00BD13A7"/>
    <w:rsid w:val="00BD1ABD"/>
    <w:rsid w:val="00BD1B86"/>
    <w:rsid w:val="00BD2851"/>
    <w:rsid w:val="00BD39EA"/>
    <w:rsid w:val="00BD3F27"/>
    <w:rsid w:val="00BD5144"/>
    <w:rsid w:val="00BD523E"/>
    <w:rsid w:val="00BD6106"/>
    <w:rsid w:val="00BD61B3"/>
    <w:rsid w:val="00BD6BC8"/>
    <w:rsid w:val="00BD7934"/>
    <w:rsid w:val="00BE024A"/>
    <w:rsid w:val="00BE0CE0"/>
    <w:rsid w:val="00BE4BF5"/>
    <w:rsid w:val="00BE4C6E"/>
    <w:rsid w:val="00BE571C"/>
    <w:rsid w:val="00BE6295"/>
    <w:rsid w:val="00BE6FD1"/>
    <w:rsid w:val="00BE6FD6"/>
    <w:rsid w:val="00BE756A"/>
    <w:rsid w:val="00BE7D6B"/>
    <w:rsid w:val="00BF0025"/>
    <w:rsid w:val="00BF0EE9"/>
    <w:rsid w:val="00BF109D"/>
    <w:rsid w:val="00BF1343"/>
    <w:rsid w:val="00BF141E"/>
    <w:rsid w:val="00BF283F"/>
    <w:rsid w:val="00BF2889"/>
    <w:rsid w:val="00BF28BD"/>
    <w:rsid w:val="00BF2AA1"/>
    <w:rsid w:val="00BF2B4D"/>
    <w:rsid w:val="00BF2FC4"/>
    <w:rsid w:val="00BF300C"/>
    <w:rsid w:val="00BF31AC"/>
    <w:rsid w:val="00BF3787"/>
    <w:rsid w:val="00BF3BB9"/>
    <w:rsid w:val="00BF3C6E"/>
    <w:rsid w:val="00BF505B"/>
    <w:rsid w:val="00BF57F6"/>
    <w:rsid w:val="00BF6001"/>
    <w:rsid w:val="00BF6344"/>
    <w:rsid w:val="00BF7786"/>
    <w:rsid w:val="00BF7E03"/>
    <w:rsid w:val="00C00A02"/>
    <w:rsid w:val="00C01643"/>
    <w:rsid w:val="00C016F2"/>
    <w:rsid w:val="00C02658"/>
    <w:rsid w:val="00C02865"/>
    <w:rsid w:val="00C02BD8"/>
    <w:rsid w:val="00C0327E"/>
    <w:rsid w:val="00C03C01"/>
    <w:rsid w:val="00C04597"/>
    <w:rsid w:val="00C067E6"/>
    <w:rsid w:val="00C06ABE"/>
    <w:rsid w:val="00C071F9"/>
    <w:rsid w:val="00C07703"/>
    <w:rsid w:val="00C07A35"/>
    <w:rsid w:val="00C10005"/>
    <w:rsid w:val="00C10200"/>
    <w:rsid w:val="00C10FF3"/>
    <w:rsid w:val="00C115F8"/>
    <w:rsid w:val="00C11B51"/>
    <w:rsid w:val="00C12B48"/>
    <w:rsid w:val="00C142AD"/>
    <w:rsid w:val="00C16578"/>
    <w:rsid w:val="00C16634"/>
    <w:rsid w:val="00C16DA1"/>
    <w:rsid w:val="00C177B5"/>
    <w:rsid w:val="00C2033D"/>
    <w:rsid w:val="00C20B61"/>
    <w:rsid w:val="00C21611"/>
    <w:rsid w:val="00C23A60"/>
    <w:rsid w:val="00C23ECD"/>
    <w:rsid w:val="00C24F6B"/>
    <w:rsid w:val="00C24F7C"/>
    <w:rsid w:val="00C25765"/>
    <w:rsid w:val="00C25FCF"/>
    <w:rsid w:val="00C26441"/>
    <w:rsid w:val="00C27901"/>
    <w:rsid w:val="00C306A4"/>
    <w:rsid w:val="00C32AB3"/>
    <w:rsid w:val="00C33767"/>
    <w:rsid w:val="00C33D8F"/>
    <w:rsid w:val="00C34820"/>
    <w:rsid w:val="00C34F6B"/>
    <w:rsid w:val="00C3540B"/>
    <w:rsid w:val="00C35A0E"/>
    <w:rsid w:val="00C4001F"/>
    <w:rsid w:val="00C40477"/>
    <w:rsid w:val="00C40BC7"/>
    <w:rsid w:val="00C41E29"/>
    <w:rsid w:val="00C41E87"/>
    <w:rsid w:val="00C421E2"/>
    <w:rsid w:val="00C42374"/>
    <w:rsid w:val="00C4282A"/>
    <w:rsid w:val="00C429CC"/>
    <w:rsid w:val="00C42E27"/>
    <w:rsid w:val="00C43255"/>
    <w:rsid w:val="00C43289"/>
    <w:rsid w:val="00C4428F"/>
    <w:rsid w:val="00C450A7"/>
    <w:rsid w:val="00C4510F"/>
    <w:rsid w:val="00C453F1"/>
    <w:rsid w:val="00C454CA"/>
    <w:rsid w:val="00C45841"/>
    <w:rsid w:val="00C47002"/>
    <w:rsid w:val="00C47291"/>
    <w:rsid w:val="00C50AFC"/>
    <w:rsid w:val="00C52044"/>
    <w:rsid w:val="00C52574"/>
    <w:rsid w:val="00C52756"/>
    <w:rsid w:val="00C5296E"/>
    <w:rsid w:val="00C5389B"/>
    <w:rsid w:val="00C540C9"/>
    <w:rsid w:val="00C5432F"/>
    <w:rsid w:val="00C54795"/>
    <w:rsid w:val="00C55670"/>
    <w:rsid w:val="00C56BB3"/>
    <w:rsid w:val="00C5730D"/>
    <w:rsid w:val="00C5742E"/>
    <w:rsid w:val="00C60BFA"/>
    <w:rsid w:val="00C615F1"/>
    <w:rsid w:val="00C624C3"/>
    <w:rsid w:val="00C62B28"/>
    <w:rsid w:val="00C637E2"/>
    <w:rsid w:val="00C63D07"/>
    <w:rsid w:val="00C656CA"/>
    <w:rsid w:val="00C657E6"/>
    <w:rsid w:val="00C65D2C"/>
    <w:rsid w:val="00C66730"/>
    <w:rsid w:val="00C66E66"/>
    <w:rsid w:val="00C66FC2"/>
    <w:rsid w:val="00C67950"/>
    <w:rsid w:val="00C7087C"/>
    <w:rsid w:val="00C70A72"/>
    <w:rsid w:val="00C71AB1"/>
    <w:rsid w:val="00C71AC1"/>
    <w:rsid w:val="00C726C8"/>
    <w:rsid w:val="00C72822"/>
    <w:rsid w:val="00C72908"/>
    <w:rsid w:val="00C72FB9"/>
    <w:rsid w:val="00C73D21"/>
    <w:rsid w:val="00C73DD2"/>
    <w:rsid w:val="00C73E3F"/>
    <w:rsid w:val="00C73FE9"/>
    <w:rsid w:val="00C7459B"/>
    <w:rsid w:val="00C75273"/>
    <w:rsid w:val="00C76E9A"/>
    <w:rsid w:val="00C7729C"/>
    <w:rsid w:val="00C778DD"/>
    <w:rsid w:val="00C779C8"/>
    <w:rsid w:val="00C802DA"/>
    <w:rsid w:val="00C80490"/>
    <w:rsid w:val="00C817B1"/>
    <w:rsid w:val="00C821CA"/>
    <w:rsid w:val="00C83914"/>
    <w:rsid w:val="00C83958"/>
    <w:rsid w:val="00C84C54"/>
    <w:rsid w:val="00C84D36"/>
    <w:rsid w:val="00C84E07"/>
    <w:rsid w:val="00C84EF0"/>
    <w:rsid w:val="00C85053"/>
    <w:rsid w:val="00C863B4"/>
    <w:rsid w:val="00C8662D"/>
    <w:rsid w:val="00C8691B"/>
    <w:rsid w:val="00C870CE"/>
    <w:rsid w:val="00C87F2F"/>
    <w:rsid w:val="00C9109C"/>
    <w:rsid w:val="00C9186F"/>
    <w:rsid w:val="00C927B8"/>
    <w:rsid w:val="00C92FA5"/>
    <w:rsid w:val="00C936B5"/>
    <w:rsid w:val="00C9441B"/>
    <w:rsid w:val="00C944A4"/>
    <w:rsid w:val="00C94CCE"/>
    <w:rsid w:val="00C94E9E"/>
    <w:rsid w:val="00C95034"/>
    <w:rsid w:val="00C955CE"/>
    <w:rsid w:val="00C96250"/>
    <w:rsid w:val="00C965F0"/>
    <w:rsid w:val="00C968EB"/>
    <w:rsid w:val="00C96BEC"/>
    <w:rsid w:val="00C96E39"/>
    <w:rsid w:val="00C9763F"/>
    <w:rsid w:val="00C976C3"/>
    <w:rsid w:val="00C97CEE"/>
    <w:rsid w:val="00CA031F"/>
    <w:rsid w:val="00CA1122"/>
    <w:rsid w:val="00CA118C"/>
    <w:rsid w:val="00CA14B2"/>
    <w:rsid w:val="00CA1D3B"/>
    <w:rsid w:val="00CA1FA0"/>
    <w:rsid w:val="00CA285E"/>
    <w:rsid w:val="00CA2E51"/>
    <w:rsid w:val="00CA3A4C"/>
    <w:rsid w:val="00CA4650"/>
    <w:rsid w:val="00CA48DC"/>
    <w:rsid w:val="00CA4A3E"/>
    <w:rsid w:val="00CA564D"/>
    <w:rsid w:val="00CA570B"/>
    <w:rsid w:val="00CA5ACF"/>
    <w:rsid w:val="00CA5AD2"/>
    <w:rsid w:val="00CA6796"/>
    <w:rsid w:val="00CA6806"/>
    <w:rsid w:val="00CA6CA1"/>
    <w:rsid w:val="00CA7CE6"/>
    <w:rsid w:val="00CB0477"/>
    <w:rsid w:val="00CB157D"/>
    <w:rsid w:val="00CB18F7"/>
    <w:rsid w:val="00CB31BF"/>
    <w:rsid w:val="00CB47A8"/>
    <w:rsid w:val="00CB4AEB"/>
    <w:rsid w:val="00CB4FF9"/>
    <w:rsid w:val="00CB56FA"/>
    <w:rsid w:val="00CB5A26"/>
    <w:rsid w:val="00CB659A"/>
    <w:rsid w:val="00CB6A81"/>
    <w:rsid w:val="00CB7694"/>
    <w:rsid w:val="00CB7D5A"/>
    <w:rsid w:val="00CB7D85"/>
    <w:rsid w:val="00CC00D1"/>
    <w:rsid w:val="00CC0477"/>
    <w:rsid w:val="00CC07E5"/>
    <w:rsid w:val="00CC10DE"/>
    <w:rsid w:val="00CC1690"/>
    <w:rsid w:val="00CC2646"/>
    <w:rsid w:val="00CC2BA3"/>
    <w:rsid w:val="00CC2E4E"/>
    <w:rsid w:val="00CC2F77"/>
    <w:rsid w:val="00CC37EB"/>
    <w:rsid w:val="00CC3EE0"/>
    <w:rsid w:val="00CC43CB"/>
    <w:rsid w:val="00CC47E5"/>
    <w:rsid w:val="00CC498C"/>
    <w:rsid w:val="00CC580D"/>
    <w:rsid w:val="00CC5AF6"/>
    <w:rsid w:val="00CC71D7"/>
    <w:rsid w:val="00CD0551"/>
    <w:rsid w:val="00CD180C"/>
    <w:rsid w:val="00CD18FC"/>
    <w:rsid w:val="00CD3299"/>
    <w:rsid w:val="00CD439A"/>
    <w:rsid w:val="00CD4801"/>
    <w:rsid w:val="00CD5120"/>
    <w:rsid w:val="00CD5DEE"/>
    <w:rsid w:val="00CD60B1"/>
    <w:rsid w:val="00CD753B"/>
    <w:rsid w:val="00CE046A"/>
    <w:rsid w:val="00CE098B"/>
    <w:rsid w:val="00CE0D09"/>
    <w:rsid w:val="00CE0E9D"/>
    <w:rsid w:val="00CE18A2"/>
    <w:rsid w:val="00CE3743"/>
    <w:rsid w:val="00CE48DE"/>
    <w:rsid w:val="00CE5447"/>
    <w:rsid w:val="00CE6667"/>
    <w:rsid w:val="00CE693A"/>
    <w:rsid w:val="00CE705F"/>
    <w:rsid w:val="00CE78EA"/>
    <w:rsid w:val="00CE7F57"/>
    <w:rsid w:val="00CE7F6F"/>
    <w:rsid w:val="00CF0202"/>
    <w:rsid w:val="00CF08C4"/>
    <w:rsid w:val="00CF0AF5"/>
    <w:rsid w:val="00CF1231"/>
    <w:rsid w:val="00CF158B"/>
    <w:rsid w:val="00CF2210"/>
    <w:rsid w:val="00CF232C"/>
    <w:rsid w:val="00CF2414"/>
    <w:rsid w:val="00CF2AA8"/>
    <w:rsid w:val="00CF3181"/>
    <w:rsid w:val="00CF34A5"/>
    <w:rsid w:val="00CF3B0F"/>
    <w:rsid w:val="00CF3C7B"/>
    <w:rsid w:val="00CF483F"/>
    <w:rsid w:val="00CF4E5E"/>
    <w:rsid w:val="00CF5322"/>
    <w:rsid w:val="00CF5654"/>
    <w:rsid w:val="00CF570E"/>
    <w:rsid w:val="00CF59D4"/>
    <w:rsid w:val="00CF5A42"/>
    <w:rsid w:val="00CF5BED"/>
    <w:rsid w:val="00CF5F0C"/>
    <w:rsid w:val="00CF6C74"/>
    <w:rsid w:val="00CF74CE"/>
    <w:rsid w:val="00CF77C7"/>
    <w:rsid w:val="00D01B42"/>
    <w:rsid w:val="00D026AD"/>
    <w:rsid w:val="00D02929"/>
    <w:rsid w:val="00D02DB6"/>
    <w:rsid w:val="00D04378"/>
    <w:rsid w:val="00D044E6"/>
    <w:rsid w:val="00D04C39"/>
    <w:rsid w:val="00D04D2C"/>
    <w:rsid w:val="00D05513"/>
    <w:rsid w:val="00D0582C"/>
    <w:rsid w:val="00D066AB"/>
    <w:rsid w:val="00D06D5E"/>
    <w:rsid w:val="00D079F1"/>
    <w:rsid w:val="00D1145A"/>
    <w:rsid w:val="00D11DDD"/>
    <w:rsid w:val="00D12251"/>
    <w:rsid w:val="00D13136"/>
    <w:rsid w:val="00D1333E"/>
    <w:rsid w:val="00D1350F"/>
    <w:rsid w:val="00D1364B"/>
    <w:rsid w:val="00D1365D"/>
    <w:rsid w:val="00D137CB"/>
    <w:rsid w:val="00D152E1"/>
    <w:rsid w:val="00D15949"/>
    <w:rsid w:val="00D15BAC"/>
    <w:rsid w:val="00D1635C"/>
    <w:rsid w:val="00D1643F"/>
    <w:rsid w:val="00D166B7"/>
    <w:rsid w:val="00D17EE8"/>
    <w:rsid w:val="00D17F17"/>
    <w:rsid w:val="00D2066E"/>
    <w:rsid w:val="00D20718"/>
    <w:rsid w:val="00D21300"/>
    <w:rsid w:val="00D2229F"/>
    <w:rsid w:val="00D22603"/>
    <w:rsid w:val="00D228B7"/>
    <w:rsid w:val="00D22D64"/>
    <w:rsid w:val="00D22DCA"/>
    <w:rsid w:val="00D230B3"/>
    <w:rsid w:val="00D23673"/>
    <w:rsid w:val="00D23C32"/>
    <w:rsid w:val="00D24157"/>
    <w:rsid w:val="00D247A5"/>
    <w:rsid w:val="00D248C7"/>
    <w:rsid w:val="00D25727"/>
    <w:rsid w:val="00D266DC"/>
    <w:rsid w:val="00D27612"/>
    <w:rsid w:val="00D27858"/>
    <w:rsid w:val="00D27C21"/>
    <w:rsid w:val="00D27F02"/>
    <w:rsid w:val="00D30418"/>
    <w:rsid w:val="00D30496"/>
    <w:rsid w:val="00D309BB"/>
    <w:rsid w:val="00D30CBC"/>
    <w:rsid w:val="00D31AAE"/>
    <w:rsid w:val="00D31C33"/>
    <w:rsid w:val="00D32937"/>
    <w:rsid w:val="00D32B22"/>
    <w:rsid w:val="00D32F6C"/>
    <w:rsid w:val="00D32FDB"/>
    <w:rsid w:val="00D3334F"/>
    <w:rsid w:val="00D33586"/>
    <w:rsid w:val="00D34E2A"/>
    <w:rsid w:val="00D364AA"/>
    <w:rsid w:val="00D36FE9"/>
    <w:rsid w:val="00D37EEE"/>
    <w:rsid w:val="00D40211"/>
    <w:rsid w:val="00D40F77"/>
    <w:rsid w:val="00D418F3"/>
    <w:rsid w:val="00D41F6F"/>
    <w:rsid w:val="00D41FDE"/>
    <w:rsid w:val="00D428AB"/>
    <w:rsid w:val="00D42D01"/>
    <w:rsid w:val="00D43F87"/>
    <w:rsid w:val="00D44030"/>
    <w:rsid w:val="00D44C2A"/>
    <w:rsid w:val="00D44D3A"/>
    <w:rsid w:val="00D45047"/>
    <w:rsid w:val="00D4597F"/>
    <w:rsid w:val="00D45ECB"/>
    <w:rsid w:val="00D4616E"/>
    <w:rsid w:val="00D46BAE"/>
    <w:rsid w:val="00D472CD"/>
    <w:rsid w:val="00D47358"/>
    <w:rsid w:val="00D476E0"/>
    <w:rsid w:val="00D47786"/>
    <w:rsid w:val="00D501B4"/>
    <w:rsid w:val="00D51CC2"/>
    <w:rsid w:val="00D524EA"/>
    <w:rsid w:val="00D528D0"/>
    <w:rsid w:val="00D52927"/>
    <w:rsid w:val="00D555FF"/>
    <w:rsid w:val="00D559EE"/>
    <w:rsid w:val="00D5659D"/>
    <w:rsid w:val="00D57B11"/>
    <w:rsid w:val="00D60129"/>
    <w:rsid w:val="00D60D77"/>
    <w:rsid w:val="00D60F0F"/>
    <w:rsid w:val="00D61105"/>
    <w:rsid w:val="00D61488"/>
    <w:rsid w:val="00D61BF9"/>
    <w:rsid w:val="00D63413"/>
    <w:rsid w:val="00D63A33"/>
    <w:rsid w:val="00D63A9C"/>
    <w:rsid w:val="00D63B77"/>
    <w:rsid w:val="00D646CF"/>
    <w:rsid w:val="00D64809"/>
    <w:rsid w:val="00D64BC3"/>
    <w:rsid w:val="00D650DA"/>
    <w:rsid w:val="00D65C27"/>
    <w:rsid w:val="00D65DD3"/>
    <w:rsid w:val="00D66977"/>
    <w:rsid w:val="00D67B1C"/>
    <w:rsid w:val="00D67F1C"/>
    <w:rsid w:val="00D70564"/>
    <w:rsid w:val="00D70588"/>
    <w:rsid w:val="00D70BAE"/>
    <w:rsid w:val="00D71095"/>
    <w:rsid w:val="00D72150"/>
    <w:rsid w:val="00D726B8"/>
    <w:rsid w:val="00D74FDA"/>
    <w:rsid w:val="00D7655A"/>
    <w:rsid w:val="00D76722"/>
    <w:rsid w:val="00D772AA"/>
    <w:rsid w:val="00D7737F"/>
    <w:rsid w:val="00D77B93"/>
    <w:rsid w:val="00D80462"/>
    <w:rsid w:val="00D80F7B"/>
    <w:rsid w:val="00D81C75"/>
    <w:rsid w:val="00D83021"/>
    <w:rsid w:val="00D85354"/>
    <w:rsid w:val="00D86176"/>
    <w:rsid w:val="00D86B2E"/>
    <w:rsid w:val="00D872C8"/>
    <w:rsid w:val="00D878E0"/>
    <w:rsid w:val="00D87DDF"/>
    <w:rsid w:val="00D90070"/>
    <w:rsid w:val="00D90379"/>
    <w:rsid w:val="00D90C47"/>
    <w:rsid w:val="00D91BF6"/>
    <w:rsid w:val="00D91E48"/>
    <w:rsid w:val="00D920C4"/>
    <w:rsid w:val="00D92527"/>
    <w:rsid w:val="00D92F3B"/>
    <w:rsid w:val="00D9328F"/>
    <w:rsid w:val="00D93A04"/>
    <w:rsid w:val="00D93C19"/>
    <w:rsid w:val="00D93D14"/>
    <w:rsid w:val="00D94013"/>
    <w:rsid w:val="00D96A54"/>
    <w:rsid w:val="00D976BB"/>
    <w:rsid w:val="00D977DE"/>
    <w:rsid w:val="00D977F7"/>
    <w:rsid w:val="00DA0217"/>
    <w:rsid w:val="00DA0451"/>
    <w:rsid w:val="00DA06C1"/>
    <w:rsid w:val="00DA0731"/>
    <w:rsid w:val="00DA0931"/>
    <w:rsid w:val="00DA0982"/>
    <w:rsid w:val="00DA0B00"/>
    <w:rsid w:val="00DA1216"/>
    <w:rsid w:val="00DA154C"/>
    <w:rsid w:val="00DA1980"/>
    <w:rsid w:val="00DA212B"/>
    <w:rsid w:val="00DA2713"/>
    <w:rsid w:val="00DA27AA"/>
    <w:rsid w:val="00DA282A"/>
    <w:rsid w:val="00DA2836"/>
    <w:rsid w:val="00DA334D"/>
    <w:rsid w:val="00DA5E9B"/>
    <w:rsid w:val="00DA65F6"/>
    <w:rsid w:val="00DA75F2"/>
    <w:rsid w:val="00DA7B3E"/>
    <w:rsid w:val="00DB003A"/>
    <w:rsid w:val="00DB108E"/>
    <w:rsid w:val="00DB1107"/>
    <w:rsid w:val="00DB174C"/>
    <w:rsid w:val="00DB1F18"/>
    <w:rsid w:val="00DB4683"/>
    <w:rsid w:val="00DB4D3F"/>
    <w:rsid w:val="00DB6218"/>
    <w:rsid w:val="00DB6298"/>
    <w:rsid w:val="00DB7116"/>
    <w:rsid w:val="00DB7886"/>
    <w:rsid w:val="00DC00D9"/>
    <w:rsid w:val="00DC0311"/>
    <w:rsid w:val="00DC072A"/>
    <w:rsid w:val="00DC0E0B"/>
    <w:rsid w:val="00DC0E68"/>
    <w:rsid w:val="00DC1C0B"/>
    <w:rsid w:val="00DC1EC2"/>
    <w:rsid w:val="00DC287C"/>
    <w:rsid w:val="00DC34B9"/>
    <w:rsid w:val="00DC3582"/>
    <w:rsid w:val="00DC363C"/>
    <w:rsid w:val="00DC5B11"/>
    <w:rsid w:val="00DC5FA5"/>
    <w:rsid w:val="00DC601C"/>
    <w:rsid w:val="00DC6084"/>
    <w:rsid w:val="00DC67E1"/>
    <w:rsid w:val="00DC689C"/>
    <w:rsid w:val="00DD0C60"/>
    <w:rsid w:val="00DD0E6B"/>
    <w:rsid w:val="00DD2711"/>
    <w:rsid w:val="00DD2A80"/>
    <w:rsid w:val="00DD2AEA"/>
    <w:rsid w:val="00DD2EEC"/>
    <w:rsid w:val="00DD3F94"/>
    <w:rsid w:val="00DD4BEF"/>
    <w:rsid w:val="00DD5D85"/>
    <w:rsid w:val="00DD614A"/>
    <w:rsid w:val="00DD6A9F"/>
    <w:rsid w:val="00DE0819"/>
    <w:rsid w:val="00DE0F89"/>
    <w:rsid w:val="00DE32A0"/>
    <w:rsid w:val="00DE330C"/>
    <w:rsid w:val="00DE331A"/>
    <w:rsid w:val="00DE3863"/>
    <w:rsid w:val="00DE3BA8"/>
    <w:rsid w:val="00DE3E5F"/>
    <w:rsid w:val="00DE5513"/>
    <w:rsid w:val="00DE63FD"/>
    <w:rsid w:val="00DE6E2F"/>
    <w:rsid w:val="00DE747F"/>
    <w:rsid w:val="00DF0369"/>
    <w:rsid w:val="00DF075E"/>
    <w:rsid w:val="00DF172D"/>
    <w:rsid w:val="00DF18CD"/>
    <w:rsid w:val="00DF2228"/>
    <w:rsid w:val="00DF2C24"/>
    <w:rsid w:val="00DF2CCC"/>
    <w:rsid w:val="00DF3140"/>
    <w:rsid w:val="00DF33DF"/>
    <w:rsid w:val="00DF3709"/>
    <w:rsid w:val="00DF4722"/>
    <w:rsid w:val="00DF47B5"/>
    <w:rsid w:val="00DF48F1"/>
    <w:rsid w:val="00DF49C9"/>
    <w:rsid w:val="00DF4C7B"/>
    <w:rsid w:val="00DF5317"/>
    <w:rsid w:val="00DF5704"/>
    <w:rsid w:val="00DF68B5"/>
    <w:rsid w:val="00DF733C"/>
    <w:rsid w:val="00DF75FE"/>
    <w:rsid w:val="00E00449"/>
    <w:rsid w:val="00E01068"/>
    <w:rsid w:val="00E016D3"/>
    <w:rsid w:val="00E01EB0"/>
    <w:rsid w:val="00E02142"/>
    <w:rsid w:val="00E021BF"/>
    <w:rsid w:val="00E02527"/>
    <w:rsid w:val="00E02DAF"/>
    <w:rsid w:val="00E043C9"/>
    <w:rsid w:val="00E05094"/>
    <w:rsid w:val="00E053F6"/>
    <w:rsid w:val="00E05FAF"/>
    <w:rsid w:val="00E0616E"/>
    <w:rsid w:val="00E07599"/>
    <w:rsid w:val="00E07767"/>
    <w:rsid w:val="00E0787D"/>
    <w:rsid w:val="00E0793E"/>
    <w:rsid w:val="00E07E18"/>
    <w:rsid w:val="00E1072A"/>
    <w:rsid w:val="00E10C3E"/>
    <w:rsid w:val="00E10EEF"/>
    <w:rsid w:val="00E1147D"/>
    <w:rsid w:val="00E11805"/>
    <w:rsid w:val="00E11D71"/>
    <w:rsid w:val="00E1288C"/>
    <w:rsid w:val="00E1297B"/>
    <w:rsid w:val="00E137AF"/>
    <w:rsid w:val="00E14062"/>
    <w:rsid w:val="00E148D7"/>
    <w:rsid w:val="00E14CAE"/>
    <w:rsid w:val="00E14CD1"/>
    <w:rsid w:val="00E161A0"/>
    <w:rsid w:val="00E16500"/>
    <w:rsid w:val="00E169F1"/>
    <w:rsid w:val="00E17C96"/>
    <w:rsid w:val="00E209D1"/>
    <w:rsid w:val="00E20E4E"/>
    <w:rsid w:val="00E22BC8"/>
    <w:rsid w:val="00E23721"/>
    <w:rsid w:val="00E23A96"/>
    <w:rsid w:val="00E23C79"/>
    <w:rsid w:val="00E24B3D"/>
    <w:rsid w:val="00E24BD1"/>
    <w:rsid w:val="00E24F38"/>
    <w:rsid w:val="00E24FDC"/>
    <w:rsid w:val="00E2576F"/>
    <w:rsid w:val="00E25FEE"/>
    <w:rsid w:val="00E26707"/>
    <w:rsid w:val="00E26AC1"/>
    <w:rsid w:val="00E278C6"/>
    <w:rsid w:val="00E3093B"/>
    <w:rsid w:val="00E312CE"/>
    <w:rsid w:val="00E324A5"/>
    <w:rsid w:val="00E33D57"/>
    <w:rsid w:val="00E34496"/>
    <w:rsid w:val="00E37237"/>
    <w:rsid w:val="00E37747"/>
    <w:rsid w:val="00E40238"/>
    <w:rsid w:val="00E403E0"/>
    <w:rsid w:val="00E40ECC"/>
    <w:rsid w:val="00E419E3"/>
    <w:rsid w:val="00E41DB1"/>
    <w:rsid w:val="00E423BB"/>
    <w:rsid w:val="00E433D0"/>
    <w:rsid w:val="00E44078"/>
    <w:rsid w:val="00E44D73"/>
    <w:rsid w:val="00E4548B"/>
    <w:rsid w:val="00E45601"/>
    <w:rsid w:val="00E458A0"/>
    <w:rsid w:val="00E4633E"/>
    <w:rsid w:val="00E46A91"/>
    <w:rsid w:val="00E46AAE"/>
    <w:rsid w:val="00E47C91"/>
    <w:rsid w:val="00E50A52"/>
    <w:rsid w:val="00E50AA2"/>
    <w:rsid w:val="00E511C4"/>
    <w:rsid w:val="00E52DDC"/>
    <w:rsid w:val="00E5436E"/>
    <w:rsid w:val="00E54579"/>
    <w:rsid w:val="00E60FFF"/>
    <w:rsid w:val="00E613A5"/>
    <w:rsid w:val="00E61460"/>
    <w:rsid w:val="00E615E9"/>
    <w:rsid w:val="00E6216F"/>
    <w:rsid w:val="00E6275D"/>
    <w:rsid w:val="00E62BFF"/>
    <w:rsid w:val="00E6412C"/>
    <w:rsid w:val="00E651C6"/>
    <w:rsid w:val="00E652FB"/>
    <w:rsid w:val="00E6561F"/>
    <w:rsid w:val="00E65C56"/>
    <w:rsid w:val="00E65DEA"/>
    <w:rsid w:val="00E66B11"/>
    <w:rsid w:val="00E672C8"/>
    <w:rsid w:val="00E7032B"/>
    <w:rsid w:val="00E71B20"/>
    <w:rsid w:val="00E7205A"/>
    <w:rsid w:val="00E72C91"/>
    <w:rsid w:val="00E735CB"/>
    <w:rsid w:val="00E74CE2"/>
    <w:rsid w:val="00E74D67"/>
    <w:rsid w:val="00E7562C"/>
    <w:rsid w:val="00E7570E"/>
    <w:rsid w:val="00E75F3F"/>
    <w:rsid w:val="00E779B2"/>
    <w:rsid w:val="00E77A55"/>
    <w:rsid w:val="00E8000A"/>
    <w:rsid w:val="00E820A3"/>
    <w:rsid w:val="00E83DB8"/>
    <w:rsid w:val="00E84FEA"/>
    <w:rsid w:val="00E851A8"/>
    <w:rsid w:val="00E86A76"/>
    <w:rsid w:val="00E8773A"/>
    <w:rsid w:val="00E877A0"/>
    <w:rsid w:val="00E90E2A"/>
    <w:rsid w:val="00E913B1"/>
    <w:rsid w:val="00E915D0"/>
    <w:rsid w:val="00E91A01"/>
    <w:rsid w:val="00E923AB"/>
    <w:rsid w:val="00E9291F"/>
    <w:rsid w:val="00E93685"/>
    <w:rsid w:val="00E93A0A"/>
    <w:rsid w:val="00E94505"/>
    <w:rsid w:val="00E95334"/>
    <w:rsid w:val="00E96499"/>
    <w:rsid w:val="00E973A5"/>
    <w:rsid w:val="00E97DEA"/>
    <w:rsid w:val="00E97FF3"/>
    <w:rsid w:val="00EA01E9"/>
    <w:rsid w:val="00EA1242"/>
    <w:rsid w:val="00EA1B53"/>
    <w:rsid w:val="00EA1E56"/>
    <w:rsid w:val="00EA2B9C"/>
    <w:rsid w:val="00EA2CFF"/>
    <w:rsid w:val="00EA37DA"/>
    <w:rsid w:val="00EA3B54"/>
    <w:rsid w:val="00EA3D28"/>
    <w:rsid w:val="00EA4089"/>
    <w:rsid w:val="00EA4094"/>
    <w:rsid w:val="00EA4668"/>
    <w:rsid w:val="00EA46A7"/>
    <w:rsid w:val="00EA4CCC"/>
    <w:rsid w:val="00EA579F"/>
    <w:rsid w:val="00EA5A5E"/>
    <w:rsid w:val="00EA601A"/>
    <w:rsid w:val="00EA619E"/>
    <w:rsid w:val="00EA631E"/>
    <w:rsid w:val="00EA6385"/>
    <w:rsid w:val="00EA65F2"/>
    <w:rsid w:val="00EA7392"/>
    <w:rsid w:val="00EA7FD4"/>
    <w:rsid w:val="00EB0696"/>
    <w:rsid w:val="00EB09D0"/>
    <w:rsid w:val="00EB0C0C"/>
    <w:rsid w:val="00EB0F86"/>
    <w:rsid w:val="00EB16DA"/>
    <w:rsid w:val="00EB22E7"/>
    <w:rsid w:val="00EB2429"/>
    <w:rsid w:val="00EB2A12"/>
    <w:rsid w:val="00EB2B08"/>
    <w:rsid w:val="00EB2BAC"/>
    <w:rsid w:val="00EB3A50"/>
    <w:rsid w:val="00EB4482"/>
    <w:rsid w:val="00EB4A37"/>
    <w:rsid w:val="00EB54C6"/>
    <w:rsid w:val="00EB5A77"/>
    <w:rsid w:val="00EB5B61"/>
    <w:rsid w:val="00EB660C"/>
    <w:rsid w:val="00EB7278"/>
    <w:rsid w:val="00EC0343"/>
    <w:rsid w:val="00EC06F2"/>
    <w:rsid w:val="00EC1CDF"/>
    <w:rsid w:val="00EC1D8A"/>
    <w:rsid w:val="00EC2204"/>
    <w:rsid w:val="00EC2B90"/>
    <w:rsid w:val="00EC2F23"/>
    <w:rsid w:val="00EC37EE"/>
    <w:rsid w:val="00EC39D6"/>
    <w:rsid w:val="00EC4DA0"/>
    <w:rsid w:val="00EC5249"/>
    <w:rsid w:val="00EC5A2F"/>
    <w:rsid w:val="00EC62DD"/>
    <w:rsid w:val="00EC7CBB"/>
    <w:rsid w:val="00EC7F80"/>
    <w:rsid w:val="00ED0715"/>
    <w:rsid w:val="00ED0F05"/>
    <w:rsid w:val="00ED0F76"/>
    <w:rsid w:val="00ED1233"/>
    <w:rsid w:val="00ED1614"/>
    <w:rsid w:val="00ED2796"/>
    <w:rsid w:val="00ED2DE1"/>
    <w:rsid w:val="00ED2FD1"/>
    <w:rsid w:val="00ED457D"/>
    <w:rsid w:val="00ED4FAA"/>
    <w:rsid w:val="00ED4FBF"/>
    <w:rsid w:val="00ED511B"/>
    <w:rsid w:val="00ED5AA0"/>
    <w:rsid w:val="00ED63E4"/>
    <w:rsid w:val="00ED6499"/>
    <w:rsid w:val="00ED6FDF"/>
    <w:rsid w:val="00ED7D31"/>
    <w:rsid w:val="00ED7EDE"/>
    <w:rsid w:val="00EE04BD"/>
    <w:rsid w:val="00EE1767"/>
    <w:rsid w:val="00EE1B69"/>
    <w:rsid w:val="00EE1FC4"/>
    <w:rsid w:val="00EE2EFC"/>
    <w:rsid w:val="00EE2F92"/>
    <w:rsid w:val="00EE417D"/>
    <w:rsid w:val="00EE41FF"/>
    <w:rsid w:val="00EE4755"/>
    <w:rsid w:val="00EE4843"/>
    <w:rsid w:val="00EE484A"/>
    <w:rsid w:val="00EE498C"/>
    <w:rsid w:val="00EE4EE9"/>
    <w:rsid w:val="00EE539B"/>
    <w:rsid w:val="00EE5BBE"/>
    <w:rsid w:val="00EE7DEE"/>
    <w:rsid w:val="00EF0060"/>
    <w:rsid w:val="00EF0208"/>
    <w:rsid w:val="00EF178A"/>
    <w:rsid w:val="00EF2060"/>
    <w:rsid w:val="00EF2A8A"/>
    <w:rsid w:val="00EF2E5A"/>
    <w:rsid w:val="00EF4562"/>
    <w:rsid w:val="00EF53B7"/>
    <w:rsid w:val="00EF6762"/>
    <w:rsid w:val="00EF7857"/>
    <w:rsid w:val="00F0254C"/>
    <w:rsid w:val="00F027CD"/>
    <w:rsid w:val="00F02940"/>
    <w:rsid w:val="00F0331E"/>
    <w:rsid w:val="00F03885"/>
    <w:rsid w:val="00F061AE"/>
    <w:rsid w:val="00F06B10"/>
    <w:rsid w:val="00F07D6E"/>
    <w:rsid w:val="00F10197"/>
    <w:rsid w:val="00F10AA6"/>
    <w:rsid w:val="00F10B08"/>
    <w:rsid w:val="00F10D26"/>
    <w:rsid w:val="00F11185"/>
    <w:rsid w:val="00F1283F"/>
    <w:rsid w:val="00F14875"/>
    <w:rsid w:val="00F14B69"/>
    <w:rsid w:val="00F14FBB"/>
    <w:rsid w:val="00F156F2"/>
    <w:rsid w:val="00F15CBD"/>
    <w:rsid w:val="00F16155"/>
    <w:rsid w:val="00F1633B"/>
    <w:rsid w:val="00F1637E"/>
    <w:rsid w:val="00F17B45"/>
    <w:rsid w:val="00F201CA"/>
    <w:rsid w:val="00F21CD3"/>
    <w:rsid w:val="00F2346E"/>
    <w:rsid w:val="00F23B0B"/>
    <w:rsid w:val="00F23C28"/>
    <w:rsid w:val="00F23F1F"/>
    <w:rsid w:val="00F24576"/>
    <w:rsid w:val="00F24B94"/>
    <w:rsid w:val="00F304C4"/>
    <w:rsid w:val="00F30502"/>
    <w:rsid w:val="00F30774"/>
    <w:rsid w:val="00F3086A"/>
    <w:rsid w:val="00F30DBE"/>
    <w:rsid w:val="00F315E6"/>
    <w:rsid w:val="00F3179E"/>
    <w:rsid w:val="00F3190A"/>
    <w:rsid w:val="00F321D5"/>
    <w:rsid w:val="00F323E1"/>
    <w:rsid w:val="00F34EAB"/>
    <w:rsid w:val="00F35019"/>
    <w:rsid w:val="00F35497"/>
    <w:rsid w:val="00F36D20"/>
    <w:rsid w:val="00F36F18"/>
    <w:rsid w:val="00F378EF"/>
    <w:rsid w:val="00F37DB0"/>
    <w:rsid w:val="00F402F6"/>
    <w:rsid w:val="00F40D76"/>
    <w:rsid w:val="00F41748"/>
    <w:rsid w:val="00F419AD"/>
    <w:rsid w:val="00F41D87"/>
    <w:rsid w:val="00F4280B"/>
    <w:rsid w:val="00F4291F"/>
    <w:rsid w:val="00F42963"/>
    <w:rsid w:val="00F42B16"/>
    <w:rsid w:val="00F4350B"/>
    <w:rsid w:val="00F43CF2"/>
    <w:rsid w:val="00F43EAC"/>
    <w:rsid w:val="00F43F55"/>
    <w:rsid w:val="00F440FE"/>
    <w:rsid w:val="00F44DAF"/>
    <w:rsid w:val="00F451B6"/>
    <w:rsid w:val="00F45857"/>
    <w:rsid w:val="00F459DA"/>
    <w:rsid w:val="00F46C34"/>
    <w:rsid w:val="00F47160"/>
    <w:rsid w:val="00F47305"/>
    <w:rsid w:val="00F47468"/>
    <w:rsid w:val="00F47534"/>
    <w:rsid w:val="00F50618"/>
    <w:rsid w:val="00F50B6A"/>
    <w:rsid w:val="00F50DAE"/>
    <w:rsid w:val="00F516DB"/>
    <w:rsid w:val="00F52553"/>
    <w:rsid w:val="00F5382E"/>
    <w:rsid w:val="00F55906"/>
    <w:rsid w:val="00F55DBA"/>
    <w:rsid w:val="00F5661F"/>
    <w:rsid w:val="00F566CD"/>
    <w:rsid w:val="00F578BA"/>
    <w:rsid w:val="00F57E7D"/>
    <w:rsid w:val="00F600F4"/>
    <w:rsid w:val="00F605E2"/>
    <w:rsid w:val="00F606D3"/>
    <w:rsid w:val="00F60F61"/>
    <w:rsid w:val="00F610A8"/>
    <w:rsid w:val="00F61209"/>
    <w:rsid w:val="00F61876"/>
    <w:rsid w:val="00F61F51"/>
    <w:rsid w:val="00F61FD1"/>
    <w:rsid w:val="00F62678"/>
    <w:rsid w:val="00F62BBD"/>
    <w:rsid w:val="00F62C13"/>
    <w:rsid w:val="00F6332A"/>
    <w:rsid w:val="00F63CDE"/>
    <w:rsid w:val="00F63D53"/>
    <w:rsid w:val="00F652A9"/>
    <w:rsid w:val="00F67744"/>
    <w:rsid w:val="00F7166A"/>
    <w:rsid w:val="00F7181F"/>
    <w:rsid w:val="00F73497"/>
    <w:rsid w:val="00F73856"/>
    <w:rsid w:val="00F74ECE"/>
    <w:rsid w:val="00F75AD7"/>
    <w:rsid w:val="00F760E5"/>
    <w:rsid w:val="00F8093E"/>
    <w:rsid w:val="00F81512"/>
    <w:rsid w:val="00F81FD0"/>
    <w:rsid w:val="00F83D64"/>
    <w:rsid w:val="00F868B9"/>
    <w:rsid w:val="00F87178"/>
    <w:rsid w:val="00F904B4"/>
    <w:rsid w:val="00F909A8"/>
    <w:rsid w:val="00F9177E"/>
    <w:rsid w:val="00F91BF7"/>
    <w:rsid w:val="00F9544A"/>
    <w:rsid w:val="00F963AC"/>
    <w:rsid w:val="00F970FB"/>
    <w:rsid w:val="00F97234"/>
    <w:rsid w:val="00F97CAA"/>
    <w:rsid w:val="00FA061E"/>
    <w:rsid w:val="00FA1302"/>
    <w:rsid w:val="00FA20B7"/>
    <w:rsid w:val="00FA2292"/>
    <w:rsid w:val="00FA4465"/>
    <w:rsid w:val="00FA6977"/>
    <w:rsid w:val="00FA73AB"/>
    <w:rsid w:val="00FA786B"/>
    <w:rsid w:val="00FA79D7"/>
    <w:rsid w:val="00FB109E"/>
    <w:rsid w:val="00FB1761"/>
    <w:rsid w:val="00FB325C"/>
    <w:rsid w:val="00FB364C"/>
    <w:rsid w:val="00FB3ADF"/>
    <w:rsid w:val="00FB3E9D"/>
    <w:rsid w:val="00FB41BB"/>
    <w:rsid w:val="00FB458E"/>
    <w:rsid w:val="00FB5869"/>
    <w:rsid w:val="00FB5FD0"/>
    <w:rsid w:val="00FB661D"/>
    <w:rsid w:val="00FB672A"/>
    <w:rsid w:val="00FB721D"/>
    <w:rsid w:val="00FC20AF"/>
    <w:rsid w:val="00FC25AC"/>
    <w:rsid w:val="00FC2DEC"/>
    <w:rsid w:val="00FC3A01"/>
    <w:rsid w:val="00FC3CAB"/>
    <w:rsid w:val="00FC45D3"/>
    <w:rsid w:val="00FC5E9F"/>
    <w:rsid w:val="00FC6DA5"/>
    <w:rsid w:val="00FC78B7"/>
    <w:rsid w:val="00FC7BA0"/>
    <w:rsid w:val="00FD024C"/>
    <w:rsid w:val="00FD05C9"/>
    <w:rsid w:val="00FD0A71"/>
    <w:rsid w:val="00FD0FA8"/>
    <w:rsid w:val="00FD2302"/>
    <w:rsid w:val="00FD25AA"/>
    <w:rsid w:val="00FD276E"/>
    <w:rsid w:val="00FD296C"/>
    <w:rsid w:val="00FD2EB4"/>
    <w:rsid w:val="00FD35D0"/>
    <w:rsid w:val="00FD3F7B"/>
    <w:rsid w:val="00FD422B"/>
    <w:rsid w:val="00FD64E5"/>
    <w:rsid w:val="00FD705B"/>
    <w:rsid w:val="00FE0216"/>
    <w:rsid w:val="00FE02C6"/>
    <w:rsid w:val="00FE0E3A"/>
    <w:rsid w:val="00FE1157"/>
    <w:rsid w:val="00FE1F7F"/>
    <w:rsid w:val="00FE3011"/>
    <w:rsid w:val="00FE4B75"/>
    <w:rsid w:val="00FE5546"/>
    <w:rsid w:val="00FE710D"/>
    <w:rsid w:val="00FE725D"/>
    <w:rsid w:val="00FE727B"/>
    <w:rsid w:val="00FE735F"/>
    <w:rsid w:val="00FE77FC"/>
    <w:rsid w:val="00FE780F"/>
    <w:rsid w:val="00FF1A01"/>
    <w:rsid w:val="00FF2121"/>
    <w:rsid w:val="00FF2E40"/>
    <w:rsid w:val="00FF4339"/>
    <w:rsid w:val="00FF4E13"/>
    <w:rsid w:val="00FF535E"/>
    <w:rsid w:val="00FF554D"/>
    <w:rsid w:val="00FF5EBB"/>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55297"/>
    <o:shapelayout v:ext="edit">
      <o:idmap v:ext="edit" data="1"/>
    </o:shapelayout>
  </w:shapeDefaults>
  <w:decimalSymbol w:val=","/>
  <w:listSeparator w:val=";"/>
  <w14:docId w14:val="498BF4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link w:val="Heading1Char"/>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lang w:val="x-none"/>
    </w:rPr>
  </w:style>
  <w:style w:type="paragraph" w:styleId="BodyText">
    <w:name w:val="Body Text"/>
    <w:basedOn w:val="Normal"/>
    <w:link w:val="BodyTextChar"/>
    <w:rsid w:val="00431861"/>
    <w:pPr>
      <w:spacing w:after="120"/>
    </w:pPr>
    <w:rPr>
      <w:lang w:val="x-none" w:eastAsia="x-none"/>
    </w:r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lang w:val="x-none"/>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rPr>
      <w:lang w:val="x-none"/>
    </w:r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lang w:val="x-none"/>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9F27E9"/>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F2B4D"/>
    <w:rPr>
      <w:b/>
      <w:caps/>
      <w:sz w:val="32"/>
      <w:szCs w:val="28"/>
      <w:lang w:eastAsia="en-US"/>
    </w:rPr>
  </w:style>
  <w:style w:type="character" w:styleId="UnresolvedMention">
    <w:name w:val="Unresolved Mention"/>
    <w:basedOn w:val="DefaultParagraphFont"/>
    <w:uiPriority w:val="99"/>
    <w:semiHidden/>
    <w:unhideWhenUsed/>
    <w:rsid w:val="004B6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49389177">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440927369">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787703238">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76277489">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9383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t.gov.lv/lv/judikatura/tiesu-prakses-apkopojumi/kriminalties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32816-5FD4-483D-9411-3B114EDA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2638</Words>
  <Characters>18999</Characters>
  <Application>Microsoft Office Word</Application>
  <DocSecurity>0</DocSecurity>
  <Lines>158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2019-12-13T13:02:00Z</dcterms:created>
  <dcterms:modified xsi:type="dcterms:W3CDTF">2019-12-13T13:11:00Z</dcterms:modified>
</cp:coreProperties>
</file>