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454" w:rsidRPr="007D5454" w:rsidRDefault="007D5454" w:rsidP="007D5454">
      <w:pPr>
        <w:spacing w:after="0"/>
        <w:jc w:val="both"/>
        <w:rPr>
          <w:rFonts w:cs="Times New Roman"/>
          <w:b/>
          <w:bCs/>
          <w:szCs w:val="24"/>
        </w:rPr>
      </w:pPr>
      <w:r w:rsidRPr="004116F8">
        <w:rPr>
          <w:rFonts w:cs="Times New Roman"/>
          <w:b/>
          <w:bCs/>
          <w:szCs w:val="24"/>
          <w:lang w:val="lv-LV"/>
        </w:rPr>
        <w:t>Pierādījumu</w:t>
      </w:r>
      <w:r w:rsidRPr="007D5454">
        <w:rPr>
          <w:rFonts w:cs="Times New Roman"/>
          <w:b/>
          <w:bCs/>
          <w:szCs w:val="24"/>
        </w:rPr>
        <w:t xml:space="preserve"> pieļaujamības izvērtēšana</w:t>
      </w:r>
    </w:p>
    <w:p w:rsidR="007D5454" w:rsidRDefault="007D5454" w:rsidP="007D5454">
      <w:pPr>
        <w:spacing w:after="0"/>
        <w:jc w:val="both"/>
        <w:rPr>
          <w:rFonts w:cs="Times New Roman"/>
          <w:szCs w:val="24"/>
        </w:rPr>
      </w:pPr>
    </w:p>
    <w:p w:rsidR="007D5454" w:rsidRDefault="007D5454" w:rsidP="007D5454">
      <w:pPr>
        <w:spacing w:after="0"/>
        <w:jc w:val="both"/>
        <w:rPr>
          <w:rFonts w:cs="Times New Roman"/>
          <w:szCs w:val="24"/>
        </w:rPr>
      </w:pPr>
      <w:r w:rsidRPr="004E03B2">
        <w:rPr>
          <w:rFonts w:cs="Times New Roman"/>
          <w:szCs w:val="24"/>
        </w:rPr>
        <w:t>Sniegto liecību pieļaujamība un izmantošana pierādīšanā pamatojama ar Kriminālprocesa likuma normām par pierādījumu pieļaujamību, nevis „saindētā koka augļa” teoriju, kas Latvijā atzītajā tiesību doktrīnā nav izmantojama.</w:t>
      </w:r>
    </w:p>
    <w:p w:rsidR="007D5454" w:rsidRDefault="007D5454" w:rsidP="007D5454">
      <w:pPr>
        <w:spacing w:after="0"/>
        <w:jc w:val="both"/>
        <w:rPr>
          <w:rFonts w:cs="Times New Roman"/>
          <w:szCs w:val="24"/>
        </w:rPr>
      </w:pPr>
    </w:p>
    <w:p w:rsidR="00232211" w:rsidRPr="007F4770" w:rsidRDefault="007D5454" w:rsidP="007F4770">
      <w:pPr>
        <w:spacing w:after="0"/>
        <w:jc w:val="both"/>
        <w:rPr>
          <w:rFonts w:cs="Times New Roman"/>
          <w:b/>
          <w:bCs/>
          <w:szCs w:val="24"/>
          <w:lang w:val="lv-LV"/>
        </w:rPr>
      </w:pPr>
      <w:r w:rsidRPr="007D5454">
        <w:rPr>
          <w:rFonts w:cs="Times New Roman"/>
          <w:b/>
          <w:bCs/>
          <w:szCs w:val="24"/>
        </w:rPr>
        <w:t>Uzrādīšanā atpazīšanai pēc fotogrāfijām iegūto ziņu pieļaujamības pierādīšanā izvērtēšana</w:t>
      </w:r>
    </w:p>
    <w:p w:rsidR="00232211" w:rsidRDefault="00232211" w:rsidP="007D5454">
      <w:pPr>
        <w:pStyle w:val="BodyText2"/>
        <w:spacing w:line="276" w:lineRule="auto"/>
        <w:jc w:val="center"/>
        <w:rPr>
          <w:rFonts w:ascii="Times New Roman" w:hAnsi="Times New Roman"/>
          <w:sz w:val="24"/>
          <w:szCs w:val="24"/>
        </w:rPr>
      </w:pPr>
    </w:p>
    <w:p w:rsidR="007D5454" w:rsidRPr="007D5454" w:rsidRDefault="00232211" w:rsidP="007D5454">
      <w:pPr>
        <w:spacing w:after="0"/>
        <w:jc w:val="center"/>
        <w:rPr>
          <w:rFonts w:cs="Times New Roman"/>
          <w:b/>
          <w:szCs w:val="24"/>
          <w:lang w:val="lv-LV"/>
        </w:rPr>
      </w:pPr>
      <w:r w:rsidRPr="007D5454">
        <w:rPr>
          <w:rFonts w:cs="Times New Roman"/>
          <w:b/>
          <w:szCs w:val="24"/>
          <w:lang w:val="lv-LV"/>
        </w:rPr>
        <w:t>Latvijas Republikas Senāt</w:t>
      </w:r>
      <w:r w:rsidR="007D5454" w:rsidRPr="007D5454">
        <w:rPr>
          <w:rFonts w:cs="Times New Roman"/>
          <w:b/>
          <w:szCs w:val="24"/>
          <w:lang w:val="lv-LV"/>
        </w:rPr>
        <w:t>a</w:t>
      </w:r>
    </w:p>
    <w:p w:rsidR="007D5454" w:rsidRPr="007D5454" w:rsidRDefault="007D5454" w:rsidP="007D5454">
      <w:pPr>
        <w:spacing w:after="0"/>
        <w:jc w:val="center"/>
        <w:rPr>
          <w:rFonts w:cs="Times New Roman"/>
          <w:b/>
          <w:szCs w:val="24"/>
          <w:lang w:val="lv-LV"/>
        </w:rPr>
      </w:pPr>
      <w:r w:rsidRPr="007D5454">
        <w:rPr>
          <w:rFonts w:cs="Times New Roman"/>
          <w:b/>
          <w:szCs w:val="24"/>
          <w:lang w:val="lv-LV"/>
        </w:rPr>
        <w:t>Krimināllietu departamenta</w:t>
      </w:r>
    </w:p>
    <w:p w:rsidR="007D5454" w:rsidRPr="007D5454" w:rsidRDefault="007D5454" w:rsidP="007D5454">
      <w:pPr>
        <w:spacing w:after="0"/>
        <w:jc w:val="center"/>
        <w:rPr>
          <w:rFonts w:cs="Times New Roman"/>
          <w:b/>
          <w:szCs w:val="24"/>
          <w:lang w:val="lv-LV"/>
        </w:rPr>
      </w:pPr>
      <w:r w:rsidRPr="007D5454">
        <w:rPr>
          <w:rFonts w:cs="Times New Roman"/>
          <w:b/>
          <w:szCs w:val="24"/>
          <w:lang w:val="lv-LV"/>
        </w:rPr>
        <w:t>2019.gada 7.novembra</w:t>
      </w:r>
    </w:p>
    <w:p w:rsidR="007D5454" w:rsidRPr="007D5454" w:rsidRDefault="00232211" w:rsidP="007D5454">
      <w:pPr>
        <w:spacing w:after="0"/>
        <w:jc w:val="center"/>
        <w:rPr>
          <w:rFonts w:cs="Times New Roman"/>
          <w:b/>
          <w:szCs w:val="24"/>
          <w:lang w:val="lv-LV"/>
        </w:rPr>
      </w:pPr>
      <w:r w:rsidRPr="007D5454">
        <w:rPr>
          <w:rFonts w:cs="Times New Roman"/>
          <w:b/>
          <w:szCs w:val="24"/>
          <w:lang w:val="lv-LV"/>
        </w:rPr>
        <w:t>LĒMUMS</w:t>
      </w:r>
      <w:r w:rsidR="007D5454" w:rsidRPr="007D5454">
        <w:rPr>
          <w:rFonts w:cs="Times New Roman"/>
          <w:b/>
          <w:szCs w:val="24"/>
          <w:lang w:val="lv-LV"/>
        </w:rPr>
        <w:t xml:space="preserve"> </w:t>
      </w:r>
    </w:p>
    <w:p w:rsidR="00232211" w:rsidRPr="007D5454" w:rsidRDefault="007D5454" w:rsidP="007D5454">
      <w:pPr>
        <w:spacing w:after="0"/>
        <w:jc w:val="center"/>
        <w:rPr>
          <w:rFonts w:cs="Times New Roman"/>
          <w:b/>
          <w:szCs w:val="24"/>
          <w:lang w:val="lv-LV"/>
        </w:rPr>
      </w:pPr>
      <w:r w:rsidRPr="007D5454">
        <w:rPr>
          <w:rFonts w:cs="Times New Roman"/>
          <w:b/>
          <w:szCs w:val="24"/>
          <w:lang w:val="lv-LV"/>
        </w:rPr>
        <w:t>Lieta Nr. 11087064813, SKK</w:t>
      </w:r>
      <w:r w:rsidRPr="007D5454">
        <w:rPr>
          <w:rFonts w:cs="Times New Roman"/>
          <w:b/>
          <w:szCs w:val="24"/>
          <w:lang w:val="lv-LV"/>
        </w:rPr>
        <w:noBreakHyphen/>
        <w:t>325/2019</w:t>
      </w:r>
    </w:p>
    <w:p w:rsidR="007D5454" w:rsidRDefault="00B077F6" w:rsidP="007D5454">
      <w:pPr>
        <w:spacing w:after="0"/>
        <w:jc w:val="center"/>
        <w:rPr>
          <w:rFonts w:cs="Times New Roman"/>
          <w:color w:val="000000"/>
          <w:szCs w:val="24"/>
          <w:shd w:val="clear" w:color="auto" w:fill="FFFFFF"/>
        </w:rPr>
      </w:pPr>
      <w:hyperlink r:id="rId7" w:history="1">
        <w:r w:rsidR="007D5454" w:rsidRPr="007D5454">
          <w:rPr>
            <w:rStyle w:val="Hyperlink"/>
            <w:rFonts w:cs="Times New Roman"/>
            <w:szCs w:val="24"/>
            <w:shd w:val="clear" w:color="auto" w:fill="FFFFFF"/>
          </w:rPr>
          <w:t>ECLI:LV:</w:t>
        </w:r>
        <w:proofErr w:type="gramStart"/>
        <w:r w:rsidR="007D5454" w:rsidRPr="007D5454">
          <w:rPr>
            <w:rStyle w:val="Hyperlink"/>
            <w:rFonts w:cs="Times New Roman"/>
            <w:szCs w:val="24"/>
            <w:shd w:val="clear" w:color="auto" w:fill="FFFFFF"/>
          </w:rPr>
          <w:t>AT:2019:1107</w:t>
        </w:r>
        <w:proofErr w:type="gramEnd"/>
        <w:r w:rsidR="007D5454" w:rsidRPr="007D5454">
          <w:rPr>
            <w:rStyle w:val="Hyperlink"/>
            <w:rFonts w:cs="Times New Roman"/>
            <w:szCs w:val="24"/>
            <w:shd w:val="clear" w:color="auto" w:fill="FFFFFF"/>
          </w:rPr>
          <w:t>.11087064813.5.L</w:t>
        </w:r>
      </w:hyperlink>
    </w:p>
    <w:p w:rsidR="007D5454" w:rsidRPr="007D5454" w:rsidRDefault="007D5454" w:rsidP="007D5454">
      <w:pPr>
        <w:spacing w:after="0"/>
        <w:jc w:val="center"/>
        <w:rPr>
          <w:rFonts w:cs="Times New Roman"/>
          <w:szCs w:val="24"/>
          <w:lang w:val="lv-LV"/>
        </w:rPr>
      </w:pPr>
    </w:p>
    <w:p w:rsidR="00232211" w:rsidRDefault="00232211" w:rsidP="00232211">
      <w:pPr>
        <w:spacing w:before="240"/>
        <w:ind w:firstLine="709"/>
        <w:jc w:val="both"/>
        <w:rPr>
          <w:rFonts w:cs="Times New Roman"/>
          <w:szCs w:val="24"/>
          <w:lang w:val="lv-LV"/>
        </w:rPr>
      </w:pPr>
      <w:r>
        <w:rPr>
          <w:rFonts w:cs="Times New Roman"/>
          <w:szCs w:val="24"/>
          <w:lang w:val="lv-LV"/>
        </w:rPr>
        <w:t>Tiesa šādā sastāvā: senatori Aivars Uminskis, Artūrs Freibergs, Pēteris Opincāns</w:t>
      </w:r>
    </w:p>
    <w:p w:rsidR="00232211" w:rsidRDefault="00232211" w:rsidP="00232211">
      <w:pPr>
        <w:spacing w:after="0"/>
        <w:ind w:firstLine="709"/>
        <w:jc w:val="both"/>
        <w:rPr>
          <w:rFonts w:cs="Times New Roman"/>
          <w:szCs w:val="24"/>
          <w:lang w:val="lv-LV"/>
        </w:rPr>
      </w:pPr>
      <w:r>
        <w:rPr>
          <w:rFonts w:cs="Times New Roman"/>
          <w:szCs w:val="24"/>
          <w:lang w:val="lv-LV"/>
        </w:rPr>
        <w:t>izskatīja rakstveida procesā krimināllietu sakarā ar Rīgas tiesas apgabala prokuratūras prokurores Signes Dombrovskas kasācijas protestu par Rīgas apgabaltiesas 2019.gada 29.janvāra spriedumu.</w:t>
      </w:r>
    </w:p>
    <w:p w:rsidR="00232211" w:rsidRDefault="00232211" w:rsidP="00232211">
      <w:pPr>
        <w:spacing w:after="0"/>
        <w:ind w:firstLine="709"/>
        <w:jc w:val="both"/>
        <w:rPr>
          <w:rFonts w:cs="Times New Roman"/>
          <w:szCs w:val="24"/>
          <w:lang w:val="lv-LV"/>
        </w:rPr>
      </w:pPr>
    </w:p>
    <w:p w:rsidR="00232211" w:rsidRDefault="00232211" w:rsidP="00232211">
      <w:pPr>
        <w:autoSpaceDE w:val="0"/>
        <w:autoSpaceDN w:val="0"/>
        <w:adjustRightInd w:val="0"/>
        <w:spacing w:after="0"/>
        <w:jc w:val="center"/>
        <w:rPr>
          <w:rFonts w:cs="Times New Roman"/>
          <w:b/>
          <w:bCs/>
          <w:szCs w:val="24"/>
          <w:lang w:val="lv-LV"/>
        </w:rPr>
      </w:pPr>
      <w:r>
        <w:rPr>
          <w:rFonts w:cs="Times New Roman"/>
          <w:b/>
          <w:bCs/>
          <w:szCs w:val="24"/>
          <w:lang w:val="lv-LV"/>
        </w:rPr>
        <w:t>Aprakstošā daļa</w:t>
      </w:r>
    </w:p>
    <w:p w:rsidR="00232211" w:rsidRDefault="00232211" w:rsidP="00232211">
      <w:pPr>
        <w:autoSpaceDE w:val="0"/>
        <w:autoSpaceDN w:val="0"/>
        <w:adjustRightInd w:val="0"/>
        <w:spacing w:after="0"/>
        <w:jc w:val="center"/>
        <w:rPr>
          <w:rFonts w:cs="Times New Roman"/>
          <w:b/>
          <w:bCs/>
          <w:szCs w:val="24"/>
          <w:lang w:val="lv-LV"/>
        </w:rPr>
      </w:pPr>
    </w:p>
    <w:p w:rsidR="00232211" w:rsidRDefault="00232211" w:rsidP="004E3DB0">
      <w:pPr>
        <w:spacing w:after="0"/>
        <w:ind w:firstLine="709"/>
        <w:jc w:val="both"/>
        <w:rPr>
          <w:rFonts w:cs="Times New Roman"/>
          <w:szCs w:val="24"/>
          <w:lang w:val="lv-LV"/>
        </w:rPr>
      </w:pPr>
      <w:r>
        <w:rPr>
          <w:rFonts w:cs="Times New Roman"/>
          <w:szCs w:val="24"/>
          <w:lang w:val="lv-LV"/>
        </w:rPr>
        <w:t>[1] Ar Rīgas pilsētas Vidzemes priekšpilsētas tiesas 2018.gada 28.marta spriedumu</w:t>
      </w:r>
    </w:p>
    <w:p w:rsidR="00232211" w:rsidRDefault="00F23D04" w:rsidP="004E3DB0">
      <w:pPr>
        <w:spacing w:after="0"/>
        <w:ind w:firstLine="709"/>
        <w:jc w:val="both"/>
        <w:rPr>
          <w:rFonts w:cs="Times New Roman"/>
          <w:szCs w:val="24"/>
          <w:lang w:val="lv-LV"/>
        </w:rPr>
      </w:pPr>
      <w:r>
        <w:rPr>
          <w:rFonts w:cs="Times New Roman"/>
          <w:szCs w:val="24"/>
          <w:lang w:val="lv-LV"/>
        </w:rPr>
        <w:t>[pers. A]</w:t>
      </w:r>
      <w:r w:rsidR="00232211">
        <w:rPr>
          <w:rFonts w:cs="Times New Roman"/>
          <w:szCs w:val="24"/>
          <w:lang w:val="lv-LV"/>
        </w:rPr>
        <w:t xml:space="preserve">, </w:t>
      </w:r>
      <w:bookmarkStart w:id="0" w:name="_GoBack"/>
      <w:r w:rsidR="00232211">
        <w:rPr>
          <w:rFonts w:cs="Times New Roman"/>
          <w:szCs w:val="24"/>
          <w:lang w:val="lv-LV"/>
        </w:rPr>
        <w:t>personas kods</w:t>
      </w:r>
      <w:bookmarkEnd w:id="0"/>
      <w:r w:rsidR="00232211">
        <w:rPr>
          <w:rFonts w:cs="Times New Roman"/>
          <w:szCs w:val="24"/>
          <w:lang w:val="lv-LV"/>
        </w:rPr>
        <w:t xml:space="preserve"> </w:t>
      </w:r>
      <w:r>
        <w:rPr>
          <w:rFonts w:cs="Times New Roman"/>
          <w:szCs w:val="24"/>
          <w:lang w:val="lv-LV"/>
        </w:rPr>
        <w:t>[..]</w:t>
      </w:r>
      <w:r w:rsidR="00232211">
        <w:rPr>
          <w:rFonts w:cs="Times New Roman"/>
          <w:szCs w:val="24"/>
          <w:lang w:val="lv-LV"/>
        </w:rPr>
        <w:t>,</w:t>
      </w:r>
    </w:p>
    <w:p w:rsidR="00232211" w:rsidRDefault="007C398A" w:rsidP="004E3DB0">
      <w:pPr>
        <w:spacing w:after="0"/>
        <w:ind w:firstLine="709"/>
        <w:jc w:val="both"/>
        <w:rPr>
          <w:rFonts w:cs="Times New Roman"/>
          <w:szCs w:val="24"/>
          <w:lang w:val="lv-LV"/>
        </w:rPr>
      </w:pPr>
      <w:r>
        <w:rPr>
          <w:rFonts w:cs="Times New Roman"/>
          <w:szCs w:val="24"/>
          <w:lang w:val="lv-LV"/>
        </w:rPr>
        <w:t>atzīts par vainīgu Krimināllikuma 125.panta pirmajā daļā paredzētajā noziedzīgajā nodarījumā un, piemērojot Krimināllikuma 49.</w:t>
      </w:r>
      <w:r w:rsidRPr="007C398A">
        <w:rPr>
          <w:rFonts w:cs="Times New Roman"/>
          <w:szCs w:val="24"/>
          <w:vertAlign w:val="superscript"/>
          <w:lang w:val="lv-LV"/>
        </w:rPr>
        <w:t>1</w:t>
      </w:r>
      <w:r>
        <w:rPr>
          <w:rFonts w:cs="Times New Roman"/>
          <w:szCs w:val="24"/>
          <w:lang w:val="lv-LV"/>
        </w:rPr>
        <w:t>panta pirmās daļas 1.punktu, sodīts ar brīvības atņemšanu uz 10 mēnešiem.</w:t>
      </w:r>
    </w:p>
    <w:p w:rsidR="00275894" w:rsidRDefault="001901AD" w:rsidP="004E3DB0">
      <w:pPr>
        <w:spacing w:after="0"/>
        <w:ind w:firstLine="709"/>
        <w:jc w:val="both"/>
        <w:rPr>
          <w:rFonts w:cs="Times New Roman"/>
          <w:szCs w:val="24"/>
          <w:lang w:val="lv-LV"/>
        </w:rPr>
      </w:pPr>
      <w:r>
        <w:rPr>
          <w:rFonts w:cs="Times New Roman"/>
          <w:szCs w:val="24"/>
          <w:lang w:val="lv-LV"/>
        </w:rPr>
        <w:t>Atstāts negrozīts</w:t>
      </w:r>
      <w:r w:rsidRPr="001901AD">
        <w:rPr>
          <w:rFonts w:cs="Times New Roman"/>
          <w:szCs w:val="24"/>
          <w:lang w:val="lv-LV"/>
        </w:rPr>
        <w:t xml:space="preserve"> </w:t>
      </w:r>
      <w:r w:rsidR="00F23D04">
        <w:rPr>
          <w:rFonts w:cs="Times New Roman"/>
          <w:szCs w:val="24"/>
          <w:lang w:val="lv-LV"/>
        </w:rPr>
        <w:t>[pers. A]</w:t>
      </w:r>
      <w:r>
        <w:rPr>
          <w:rFonts w:cs="Times New Roman"/>
          <w:szCs w:val="24"/>
          <w:lang w:val="lv-LV"/>
        </w:rPr>
        <w:t xml:space="preserve"> piemērotais drošības līdzeklis – dzīvesvietas maiņas paziņošana.</w:t>
      </w:r>
    </w:p>
    <w:p w:rsidR="001901AD" w:rsidRDefault="001901AD" w:rsidP="004E3DB0">
      <w:pPr>
        <w:spacing w:after="0"/>
        <w:ind w:firstLine="709"/>
        <w:jc w:val="both"/>
        <w:rPr>
          <w:rFonts w:cs="Times New Roman"/>
          <w:szCs w:val="24"/>
          <w:lang w:val="lv-LV"/>
        </w:rPr>
      </w:pPr>
    </w:p>
    <w:p w:rsidR="00275894" w:rsidRDefault="00275894" w:rsidP="004E3DB0">
      <w:pPr>
        <w:spacing w:after="0"/>
        <w:ind w:firstLine="709"/>
        <w:jc w:val="both"/>
        <w:rPr>
          <w:rFonts w:cs="Times New Roman"/>
          <w:szCs w:val="24"/>
          <w:lang w:val="lv-LV"/>
        </w:rPr>
      </w:pPr>
      <w:r>
        <w:rPr>
          <w:rFonts w:cs="Times New Roman"/>
          <w:szCs w:val="24"/>
          <w:lang w:val="lv-LV"/>
        </w:rPr>
        <w:t>[2] Ar</w:t>
      </w:r>
      <w:r w:rsidRPr="00275894">
        <w:rPr>
          <w:rFonts w:cs="Times New Roman"/>
          <w:szCs w:val="24"/>
          <w:lang w:val="lv-LV"/>
        </w:rPr>
        <w:t xml:space="preserve"> </w:t>
      </w:r>
      <w:r>
        <w:rPr>
          <w:rFonts w:cs="Times New Roman"/>
          <w:szCs w:val="24"/>
          <w:lang w:val="lv-LV"/>
        </w:rPr>
        <w:t>Rīgas apgabaltiesas 2019.gada 29.janvāra spriedumu</w:t>
      </w:r>
      <w:r w:rsidR="008416A6">
        <w:rPr>
          <w:rFonts w:cs="Times New Roman"/>
          <w:szCs w:val="24"/>
          <w:lang w:val="lv-LV"/>
        </w:rPr>
        <w:t xml:space="preserve">, iztiesājot krimināllietu sakarā ar apsūdzētā </w:t>
      </w:r>
      <w:r w:rsidR="00F23D04">
        <w:rPr>
          <w:rFonts w:cs="Times New Roman"/>
          <w:szCs w:val="24"/>
          <w:lang w:val="lv-LV"/>
        </w:rPr>
        <w:t>[pers. A]</w:t>
      </w:r>
      <w:r w:rsidR="008416A6">
        <w:rPr>
          <w:rFonts w:cs="Times New Roman"/>
          <w:szCs w:val="24"/>
          <w:lang w:val="lv-LV"/>
        </w:rPr>
        <w:t xml:space="preserve"> un viņa aizstāvju Līgas Cīrules un Didža </w:t>
      </w:r>
      <w:proofErr w:type="spellStart"/>
      <w:r w:rsidR="008416A6">
        <w:rPr>
          <w:rFonts w:cs="Times New Roman"/>
          <w:szCs w:val="24"/>
          <w:lang w:val="lv-LV"/>
        </w:rPr>
        <w:t>Vilemsona</w:t>
      </w:r>
      <w:proofErr w:type="spellEnd"/>
      <w:r w:rsidR="00526D93">
        <w:rPr>
          <w:rFonts w:cs="Times New Roman"/>
          <w:szCs w:val="24"/>
          <w:lang w:val="lv-LV"/>
        </w:rPr>
        <w:t xml:space="preserve"> kopīgi iesniegto</w:t>
      </w:r>
      <w:r w:rsidR="008416A6">
        <w:rPr>
          <w:rFonts w:cs="Times New Roman"/>
          <w:szCs w:val="24"/>
          <w:lang w:val="lv-LV"/>
        </w:rPr>
        <w:t xml:space="preserve"> apelācijas sūdzību</w:t>
      </w:r>
      <w:r w:rsidR="007E6A76">
        <w:rPr>
          <w:rFonts w:cs="Times New Roman"/>
          <w:szCs w:val="24"/>
          <w:lang w:val="lv-LV"/>
        </w:rPr>
        <w:t>,</w:t>
      </w:r>
      <w:r w:rsidR="008416A6" w:rsidRPr="008416A6">
        <w:rPr>
          <w:rFonts w:cs="Times New Roman"/>
          <w:szCs w:val="24"/>
          <w:lang w:val="lv-LV"/>
        </w:rPr>
        <w:t xml:space="preserve"> </w:t>
      </w:r>
      <w:r w:rsidR="008416A6">
        <w:rPr>
          <w:rFonts w:cs="Times New Roman"/>
          <w:szCs w:val="24"/>
          <w:lang w:val="lv-LV"/>
        </w:rPr>
        <w:t xml:space="preserve">Rīgas pilsētas Vidzemes priekšpilsētas tiesas 2018.gada 28.marta spriedums atcelts un </w:t>
      </w:r>
      <w:r w:rsidR="00F23D04">
        <w:rPr>
          <w:rFonts w:cs="Times New Roman"/>
          <w:szCs w:val="24"/>
          <w:lang w:val="lv-LV"/>
        </w:rPr>
        <w:t>[pers. A]</w:t>
      </w:r>
      <w:r w:rsidR="008416A6">
        <w:rPr>
          <w:rFonts w:cs="Times New Roman"/>
          <w:szCs w:val="24"/>
          <w:lang w:val="lv-LV"/>
        </w:rPr>
        <w:t xml:space="preserve"> atzīts par nevainīgu apsūdzībā pēc Krimināllikuma 125.panta pirmās daļas</w:t>
      </w:r>
      <w:r w:rsidR="008416A6" w:rsidRPr="008416A6">
        <w:rPr>
          <w:rFonts w:cs="Times New Roman"/>
          <w:szCs w:val="24"/>
          <w:lang w:val="lv-LV"/>
        </w:rPr>
        <w:t xml:space="preserve"> </w:t>
      </w:r>
      <w:r w:rsidR="008416A6">
        <w:rPr>
          <w:rFonts w:cs="Times New Roman"/>
          <w:szCs w:val="24"/>
          <w:lang w:val="lv-LV"/>
        </w:rPr>
        <w:t>un attaisnots.</w:t>
      </w:r>
    </w:p>
    <w:p w:rsidR="008416A6" w:rsidRDefault="008416A6" w:rsidP="004E3DB0">
      <w:pPr>
        <w:spacing w:after="0"/>
        <w:ind w:firstLine="709"/>
        <w:jc w:val="both"/>
        <w:rPr>
          <w:rFonts w:cs="Times New Roman"/>
          <w:szCs w:val="24"/>
          <w:lang w:val="lv-LV"/>
        </w:rPr>
      </w:pPr>
      <w:r>
        <w:rPr>
          <w:rFonts w:cs="Times New Roman"/>
          <w:szCs w:val="24"/>
          <w:lang w:val="lv-LV"/>
        </w:rPr>
        <w:t xml:space="preserve">Atcelts </w:t>
      </w:r>
      <w:r w:rsidR="00F23D04">
        <w:rPr>
          <w:rFonts w:cs="Times New Roman"/>
          <w:szCs w:val="24"/>
          <w:lang w:val="lv-LV"/>
        </w:rPr>
        <w:t>[pers. A]</w:t>
      </w:r>
      <w:r>
        <w:rPr>
          <w:rFonts w:cs="Times New Roman"/>
          <w:szCs w:val="24"/>
          <w:lang w:val="lv-LV"/>
        </w:rPr>
        <w:t xml:space="preserve"> piemērotais drošības līdzeklis – dzīvesvietas maiņas paziņošana.</w:t>
      </w:r>
    </w:p>
    <w:p w:rsidR="004E339A" w:rsidRDefault="004E339A" w:rsidP="00275894">
      <w:pPr>
        <w:spacing w:after="0"/>
        <w:ind w:firstLine="709"/>
        <w:jc w:val="both"/>
        <w:rPr>
          <w:rFonts w:cs="Times New Roman"/>
          <w:szCs w:val="24"/>
          <w:lang w:val="lv-LV"/>
        </w:rPr>
      </w:pPr>
    </w:p>
    <w:p w:rsidR="004E339A" w:rsidRDefault="004E339A" w:rsidP="007C1F3E">
      <w:pPr>
        <w:spacing w:after="0"/>
        <w:ind w:firstLine="709"/>
        <w:jc w:val="both"/>
        <w:rPr>
          <w:rFonts w:cs="Times New Roman"/>
          <w:szCs w:val="24"/>
          <w:lang w:val="lv-LV"/>
        </w:rPr>
      </w:pPr>
      <w:r>
        <w:rPr>
          <w:rFonts w:cs="Times New Roman"/>
          <w:szCs w:val="24"/>
          <w:lang w:val="lv-LV"/>
        </w:rPr>
        <w:t xml:space="preserve">[3] Par apelācijas instances tiesas spriedumu </w:t>
      </w:r>
      <w:r w:rsidR="00967B14" w:rsidRPr="00967B14">
        <w:rPr>
          <w:rFonts w:cs="Times New Roman"/>
          <w:szCs w:val="24"/>
          <w:lang w:val="lv-LV"/>
        </w:rPr>
        <w:t xml:space="preserve">Rīgas tiesas </w:t>
      </w:r>
      <w:r w:rsidR="00967B14">
        <w:rPr>
          <w:rFonts w:cs="Times New Roman"/>
          <w:szCs w:val="24"/>
          <w:lang w:val="lv-LV"/>
        </w:rPr>
        <w:t xml:space="preserve">apgabala prokuratūras prokurore S. Dombrovska iesniegusi kasācijas protestu, kurā lūdz Rīgas apgabaltiesas 2019.gada 29.janvāra spriedumu atcelt pilnībā un krimināllietu nosūtīt jaunai izskatīšanai apelācijas instances tiesā. </w:t>
      </w:r>
    </w:p>
    <w:p w:rsidR="007E46CB" w:rsidRDefault="007E46CB" w:rsidP="007C1F3E">
      <w:pPr>
        <w:spacing w:after="0"/>
        <w:ind w:firstLine="709"/>
        <w:jc w:val="both"/>
        <w:rPr>
          <w:rFonts w:cs="Times New Roman"/>
          <w:szCs w:val="24"/>
          <w:lang w:val="lv-LV"/>
        </w:rPr>
      </w:pPr>
      <w:r>
        <w:rPr>
          <w:rFonts w:cs="Times New Roman"/>
          <w:szCs w:val="24"/>
          <w:lang w:val="lv-LV"/>
        </w:rPr>
        <w:t>Lūgumu prokurore pamatojusi ar šādiem argumentiem.</w:t>
      </w:r>
    </w:p>
    <w:p w:rsidR="00967B14" w:rsidRDefault="00F12845" w:rsidP="007C1F3E">
      <w:pPr>
        <w:spacing w:after="0"/>
        <w:ind w:firstLine="709"/>
        <w:jc w:val="both"/>
        <w:rPr>
          <w:rFonts w:cs="Times New Roman"/>
          <w:szCs w:val="24"/>
          <w:lang w:val="lv-LV"/>
        </w:rPr>
      </w:pPr>
      <w:r>
        <w:rPr>
          <w:rFonts w:cs="Times New Roman"/>
          <w:szCs w:val="24"/>
          <w:lang w:val="lv-LV"/>
        </w:rPr>
        <w:lastRenderedPageBreak/>
        <w:t xml:space="preserve">Apelācijas instances tiesa nav ievērojusi Kriminālprocesa likuma 127.–130.panta prasības un </w:t>
      </w:r>
      <w:r w:rsidR="006060ED">
        <w:rPr>
          <w:rFonts w:cs="Times New Roman"/>
          <w:szCs w:val="24"/>
          <w:lang w:val="lv-LV"/>
        </w:rPr>
        <w:t>pieļāvusi</w:t>
      </w:r>
      <w:r>
        <w:rPr>
          <w:rFonts w:cs="Times New Roman"/>
          <w:szCs w:val="24"/>
          <w:lang w:val="lv-LV"/>
        </w:rPr>
        <w:t xml:space="preserve"> Kriminālprocesa likuma 511. un 512.panta </w:t>
      </w:r>
      <w:r w:rsidR="006060ED">
        <w:rPr>
          <w:rFonts w:cs="Times New Roman"/>
          <w:szCs w:val="24"/>
          <w:lang w:val="lv-LV"/>
        </w:rPr>
        <w:t>pārkāpumu</w:t>
      </w:r>
      <w:r>
        <w:rPr>
          <w:rFonts w:cs="Times New Roman"/>
          <w:szCs w:val="24"/>
          <w:lang w:val="lv-LV"/>
        </w:rPr>
        <w:t>, kas atzīstam</w:t>
      </w:r>
      <w:r w:rsidR="006060ED">
        <w:rPr>
          <w:rFonts w:cs="Times New Roman"/>
          <w:szCs w:val="24"/>
          <w:lang w:val="lv-LV"/>
        </w:rPr>
        <w:t>s</w:t>
      </w:r>
      <w:r>
        <w:rPr>
          <w:rFonts w:cs="Times New Roman"/>
          <w:szCs w:val="24"/>
          <w:lang w:val="lv-LV"/>
        </w:rPr>
        <w:t xml:space="preserve"> par Kriminālprocesa likuma būtisku pārkāpumu šā likuma 575.panta trešās daļas izpratnē. </w:t>
      </w:r>
    </w:p>
    <w:p w:rsidR="00F12845" w:rsidRDefault="00F12845" w:rsidP="007C1F3E">
      <w:pPr>
        <w:spacing w:after="0"/>
        <w:ind w:firstLine="709"/>
        <w:jc w:val="both"/>
        <w:rPr>
          <w:rFonts w:cs="Times New Roman"/>
          <w:szCs w:val="24"/>
          <w:lang w:val="lv-LV"/>
        </w:rPr>
      </w:pPr>
      <w:r>
        <w:rPr>
          <w:rFonts w:cs="Times New Roman"/>
          <w:szCs w:val="24"/>
          <w:lang w:val="lv-LV"/>
        </w:rPr>
        <w:t>[3.1] Apelācijas instances tiesa</w:t>
      </w:r>
      <w:r w:rsidR="005E530C">
        <w:rPr>
          <w:rFonts w:cs="Times New Roman"/>
          <w:szCs w:val="24"/>
          <w:lang w:val="lv-LV"/>
        </w:rPr>
        <w:t xml:space="preserve">s </w:t>
      </w:r>
      <w:r w:rsidR="00F23D04">
        <w:rPr>
          <w:rFonts w:cs="Times New Roman"/>
          <w:szCs w:val="24"/>
          <w:lang w:val="lv-LV"/>
        </w:rPr>
        <w:t>[pers. A]</w:t>
      </w:r>
      <w:r w:rsidR="005E530C">
        <w:rPr>
          <w:rFonts w:cs="Times New Roman"/>
          <w:szCs w:val="24"/>
          <w:lang w:val="lv-LV"/>
        </w:rPr>
        <w:t xml:space="preserve"> attaisnojošais spriedums </w:t>
      </w:r>
      <w:r w:rsidR="006060ED">
        <w:rPr>
          <w:rFonts w:cs="Times New Roman"/>
          <w:szCs w:val="24"/>
          <w:lang w:val="lv-LV"/>
        </w:rPr>
        <w:t xml:space="preserve">nav </w:t>
      </w:r>
      <w:r w:rsidR="005E530C">
        <w:rPr>
          <w:rFonts w:cs="Times New Roman"/>
          <w:szCs w:val="24"/>
          <w:lang w:val="lv-LV"/>
        </w:rPr>
        <w:t xml:space="preserve">pamatots ar </w:t>
      </w:r>
      <w:r w:rsidR="006060ED">
        <w:rPr>
          <w:rFonts w:cs="Times New Roman"/>
          <w:szCs w:val="24"/>
          <w:lang w:val="lv-LV"/>
        </w:rPr>
        <w:t>pierādījumu vērtējumu</w:t>
      </w:r>
      <w:r w:rsidR="00DE4CFC">
        <w:rPr>
          <w:rFonts w:cs="Times New Roman"/>
          <w:szCs w:val="24"/>
          <w:lang w:val="lv-LV"/>
        </w:rPr>
        <w:t xml:space="preserve"> un neatbilst</w:t>
      </w:r>
      <w:r w:rsidR="005E530C">
        <w:rPr>
          <w:rFonts w:cs="Times New Roman"/>
          <w:szCs w:val="24"/>
          <w:lang w:val="lv-LV"/>
        </w:rPr>
        <w:t xml:space="preserve"> Kriminālprocesa l</w:t>
      </w:r>
      <w:r w:rsidR="00DE4CFC">
        <w:rPr>
          <w:rFonts w:cs="Times New Roman"/>
          <w:szCs w:val="24"/>
          <w:lang w:val="lv-LV"/>
        </w:rPr>
        <w:t>ikuma 128.panta otrās un trešās daļas prasībām par pierādījumu vērtēšanu</w:t>
      </w:r>
      <w:r w:rsidR="005E530C">
        <w:rPr>
          <w:rFonts w:cs="Times New Roman"/>
          <w:szCs w:val="24"/>
          <w:lang w:val="lv-LV"/>
        </w:rPr>
        <w:t xml:space="preserve">. </w:t>
      </w:r>
    </w:p>
    <w:p w:rsidR="00D443D8" w:rsidRDefault="005E530C" w:rsidP="007C1F3E">
      <w:pPr>
        <w:spacing w:after="0"/>
        <w:ind w:firstLine="709"/>
        <w:jc w:val="both"/>
        <w:rPr>
          <w:rFonts w:cs="Times New Roman"/>
          <w:szCs w:val="24"/>
          <w:lang w:val="lv-LV"/>
        </w:rPr>
      </w:pPr>
      <w:r>
        <w:rPr>
          <w:rFonts w:cs="Times New Roman"/>
          <w:szCs w:val="24"/>
          <w:lang w:val="lv-LV"/>
        </w:rPr>
        <w:t xml:space="preserve">Apelācijas instances tiesa Kriminālprocesa likuma 177.panta pārkāpumu izmeklēšanas darbību veikšanā nepamatoti atzinusi par </w:t>
      </w:r>
      <w:r w:rsidR="004A623E">
        <w:rPr>
          <w:rFonts w:cs="Times New Roman"/>
          <w:szCs w:val="24"/>
          <w:lang w:val="lv-LV"/>
        </w:rPr>
        <w:t>būtisku procesuālu</w:t>
      </w:r>
      <w:r>
        <w:rPr>
          <w:rFonts w:cs="Times New Roman"/>
          <w:szCs w:val="24"/>
          <w:lang w:val="lv-LV"/>
        </w:rPr>
        <w:t xml:space="preserve"> pārkāpumu</w:t>
      </w:r>
      <w:r w:rsidR="00096A2B">
        <w:rPr>
          <w:rFonts w:cs="Times New Roman"/>
          <w:szCs w:val="24"/>
          <w:lang w:val="lv-LV"/>
        </w:rPr>
        <w:t xml:space="preserve"> un 2013.gada 6.jūnija protokolu par uzrādīšanu atpazīšanai pēc fotogrāfijām un 2014.gada 22.janvāra protokolu par uzrādīšanu atpazīšanai pēc fotogrāfijām </w:t>
      </w:r>
      <w:r w:rsidR="00DD251F">
        <w:rPr>
          <w:rFonts w:cs="Times New Roman"/>
          <w:szCs w:val="24"/>
          <w:lang w:val="lv-LV"/>
        </w:rPr>
        <w:t>par nepieļaujamiem pierādījumiem</w:t>
      </w:r>
      <w:r w:rsidR="000F028B">
        <w:rPr>
          <w:rFonts w:cs="Times New Roman"/>
          <w:szCs w:val="24"/>
          <w:lang w:val="lv-LV"/>
        </w:rPr>
        <w:t xml:space="preserve"> atbilstoši Kriminālprocesa </w:t>
      </w:r>
      <w:r w:rsidR="003A70C0">
        <w:rPr>
          <w:rFonts w:cs="Times New Roman"/>
          <w:szCs w:val="24"/>
          <w:lang w:val="lv-LV"/>
        </w:rPr>
        <w:t xml:space="preserve">likuma 130.panta trešajai daļai. </w:t>
      </w:r>
      <w:r w:rsidR="00242DF0">
        <w:rPr>
          <w:rFonts w:cs="Times New Roman"/>
          <w:szCs w:val="24"/>
          <w:lang w:val="lv-LV"/>
        </w:rPr>
        <w:t>Turklāt cietušā un liecinieka liecības</w:t>
      </w:r>
      <w:r w:rsidR="00D443D8">
        <w:rPr>
          <w:rFonts w:cs="Times New Roman"/>
          <w:szCs w:val="24"/>
          <w:lang w:val="lv-LV"/>
        </w:rPr>
        <w:t xml:space="preserve"> tiesa nepamatoti</w:t>
      </w:r>
      <w:r w:rsidR="00242DF0">
        <w:rPr>
          <w:rFonts w:cs="Times New Roman"/>
          <w:szCs w:val="24"/>
          <w:lang w:val="lv-LV"/>
        </w:rPr>
        <w:t xml:space="preserve"> atzinusi par nepieļaujamām, pamatojoties uz</w:t>
      </w:r>
      <w:r w:rsidR="00242DF0" w:rsidRPr="00242DF0">
        <w:rPr>
          <w:rFonts w:cs="Times New Roman"/>
          <w:szCs w:val="24"/>
          <w:lang w:val="lv-LV"/>
        </w:rPr>
        <w:t xml:space="preserve"> </w:t>
      </w:r>
      <w:r w:rsidR="00D21B76">
        <w:rPr>
          <w:rFonts w:cs="Times New Roman"/>
          <w:szCs w:val="24"/>
          <w:lang w:val="lv-LV"/>
        </w:rPr>
        <w:t>„</w:t>
      </w:r>
      <w:r w:rsidR="00242DF0" w:rsidRPr="00DC2E29">
        <w:rPr>
          <w:rFonts w:cs="Times New Roman"/>
          <w:szCs w:val="24"/>
          <w:lang w:val="lv-LV"/>
        </w:rPr>
        <w:t>saindētā koka augļu</w:t>
      </w:r>
      <w:r w:rsidR="00D21B76">
        <w:rPr>
          <w:rFonts w:cs="Times New Roman"/>
          <w:szCs w:val="24"/>
          <w:lang w:val="lv-LV"/>
        </w:rPr>
        <w:t>”</w:t>
      </w:r>
      <w:r w:rsidR="00242DF0" w:rsidRPr="00DC2E29">
        <w:rPr>
          <w:rFonts w:cs="Times New Roman"/>
          <w:szCs w:val="24"/>
          <w:lang w:val="lv-LV"/>
        </w:rPr>
        <w:t xml:space="preserve"> </w:t>
      </w:r>
      <w:r w:rsidR="00D21B76">
        <w:rPr>
          <w:rFonts w:cs="Times New Roman"/>
          <w:szCs w:val="24"/>
          <w:lang w:val="lv-LV"/>
        </w:rPr>
        <w:t>teoriju</w:t>
      </w:r>
      <w:r w:rsidR="00242DF0">
        <w:rPr>
          <w:rFonts w:cs="Times New Roman"/>
          <w:szCs w:val="24"/>
          <w:lang w:val="lv-LV"/>
        </w:rPr>
        <w:t xml:space="preserve">. </w:t>
      </w:r>
      <w:r w:rsidR="003A70C0">
        <w:rPr>
          <w:rFonts w:cs="Times New Roman"/>
          <w:szCs w:val="24"/>
          <w:lang w:val="lv-LV"/>
        </w:rPr>
        <w:t xml:space="preserve">Prokurore norāda, ka </w:t>
      </w:r>
      <w:r w:rsidR="00D443D8">
        <w:rPr>
          <w:rFonts w:cs="Times New Roman"/>
          <w:szCs w:val="24"/>
          <w:lang w:val="lv-LV"/>
        </w:rPr>
        <w:t>uzrādīšanas</w:t>
      </w:r>
      <w:r w:rsidR="00D443D8" w:rsidRPr="00D443D8">
        <w:rPr>
          <w:rFonts w:cs="Times New Roman"/>
          <w:szCs w:val="24"/>
          <w:lang w:val="lv-LV"/>
        </w:rPr>
        <w:t xml:space="preserve"> atpazīšanai pēc fotogrāfijām </w:t>
      </w:r>
      <w:r w:rsidR="00DD251F">
        <w:rPr>
          <w:rFonts w:cs="Times New Roman"/>
          <w:szCs w:val="24"/>
          <w:lang w:val="lv-LV"/>
        </w:rPr>
        <w:t xml:space="preserve">tika </w:t>
      </w:r>
      <w:r w:rsidR="00D443D8">
        <w:rPr>
          <w:rFonts w:cs="Times New Roman"/>
          <w:szCs w:val="24"/>
          <w:lang w:val="lv-LV"/>
        </w:rPr>
        <w:t>veiktas, ievērojot</w:t>
      </w:r>
      <w:r w:rsidR="00DD251F">
        <w:rPr>
          <w:rFonts w:cs="Times New Roman"/>
          <w:szCs w:val="24"/>
          <w:lang w:val="lv-LV"/>
        </w:rPr>
        <w:t xml:space="preserve"> vispārējās prasības, ka personai, kura veic atpazīšanu, pirms uzrādīšanas ir jābūt nopratinātai, atpazīšana notiek starp diviem citiem objektiem, kā arī, atpazīstot objektu, ir norādāmas pazīmes, pēc kurām tas atpazīts. </w:t>
      </w:r>
      <w:r w:rsidR="00F11350">
        <w:rPr>
          <w:rFonts w:cs="Times New Roman"/>
          <w:szCs w:val="24"/>
          <w:lang w:val="lv-LV"/>
        </w:rPr>
        <w:t xml:space="preserve">Turklāt </w:t>
      </w:r>
      <w:r w:rsidR="00F11350" w:rsidRPr="00F11350">
        <w:rPr>
          <w:rFonts w:cs="Times New Roman"/>
          <w:szCs w:val="24"/>
          <w:lang w:val="lv-LV"/>
        </w:rPr>
        <w:t>Kriminālprocesa likuma 177.panta otrās daļas prasī</w:t>
      </w:r>
      <w:r w:rsidR="003A70C0">
        <w:rPr>
          <w:rFonts w:cs="Times New Roman"/>
          <w:szCs w:val="24"/>
          <w:lang w:val="lv-LV"/>
        </w:rPr>
        <w:t xml:space="preserve">bas nebija iespējams nodrošināt. Izmeklēšanas darbībās iegūto ziņu patiesumu apstiprina cietušā </w:t>
      </w:r>
      <w:r w:rsidR="00F23D04">
        <w:rPr>
          <w:rFonts w:cs="Times New Roman"/>
          <w:szCs w:val="24"/>
          <w:lang w:val="lv-LV"/>
        </w:rPr>
        <w:t>[pers. B]</w:t>
      </w:r>
      <w:r w:rsidR="003A70C0">
        <w:rPr>
          <w:rFonts w:cs="Times New Roman"/>
          <w:szCs w:val="24"/>
          <w:lang w:val="lv-LV"/>
        </w:rPr>
        <w:t xml:space="preserve"> un liecinieka </w:t>
      </w:r>
      <w:r w:rsidR="00F23D04">
        <w:rPr>
          <w:rFonts w:cs="Times New Roman"/>
          <w:szCs w:val="24"/>
          <w:lang w:val="lv-LV"/>
        </w:rPr>
        <w:t>[pers. </w:t>
      </w:r>
      <w:r w:rsidR="00F23D04" w:rsidRPr="007F4770">
        <w:rPr>
          <w:lang w:val="lv-LV"/>
        </w:rPr>
        <w:t>C]</w:t>
      </w:r>
      <w:r w:rsidR="003A70C0">
        <w:rPr>
          <w:rFonts w:cs="Times New Roman"/>
          <w:szCs w:val="24"/>
          <w:lang w:val="lv-LV"/>
        </w:rPr>
        <w:t xml:space="preserve"> liecības.</w:t>
      </w:r>
      <w:r w:rsidR="00DC2E29" w:rsidRPr="00DC2E29">
        <w:rPr>
          <w:lang w:val="lv-LV"/>
        </w:rPr>
        <w:t xml:space="preserve"> </w:t>
      </w:r>
    </w:p>
    <w:p w:rsidR="004A623E" w:rsidRDefault="004A623E" w:rsidP="00D443D8">
      <w:pPr>
        <w:spacing w:after="0"/>
        <w:ind w:firstLine="709"/>
        <w:jc w:val="both"/>
        <w:rPr>
          <w:rFonts w:cs="Times New Roman"/>
          <w:szCs w:val="24"/>
          <w:lang w:val="lv-LV"/>
        </w:rPr>
      </w:pPr>
      <w:r>
        <w:rPr>
          <w:rFonts w:cs="Times New Roman"/>
          <w:szCs w:val="24"/>
          <w:lang w:val="lv-LV"/>
        </w:rPr>
        <w:t>[3.2] </w:t>
      </w:r>
      <w:r w:rsidR="007422B0">
        <w:rPr>
          <w:rFonts w:cs="Times New Roman"/>
          <w:szCs w:val="24"/>
          <w:lang w:val="lv-LV"/>
        </w:rPr>
        <w:t xml:space="preserve">Apelācijas instances tiesa par nepieļaujamām atzinusi cietušā </w:t>
      </w:r>
      <w:r w:rsidR="00D443D8">
        <w:rPr>
          <w:rFonts w:cs="Times New Roman"/>
          <w:szCs w:val="24"/>
          <w:lang w:val="lv-LV"/>
        </w:rPr>
        <w:t>uzrādīšanas atpazīšanai pēc fotogrāfijām un uzrādīšanas atpazīšanai laikā sniegtās liecības, jo</w:t>
      </w:r>
      <w:r w:rsidR="00D443D8" w:rsidRPr="00D443D8">
        <w:rPr>
          <w:rFonts w:cs="Times New Roman"/>
          <w:szCs w:val="24"/>
          <w:lang w:val="lv-LV"/>
        </w:rPr>
        <w:t xml:space="preserve"> </w:t>
      </w:r>
      <w:r w:rsidR="00D443D8">
        <w:rPr>
          <w:rFonts w:cs="Times New Roman"/>
          <w:szCs w:val="24"/>
          <w:lang w:val="lv-LV"/>
        </w:rPr>
        <w:t xml:space="preserve">secinājusi, ka tās netika pārbaudītas tiesas izmeklēšanā. Minētās liecības pārbaudītas </w:t>
      </w:r>
      <w:r w:rsidR="00F13901" w:rsidRPr="00F13901">
        <w:rPr>
          <w:rFonts w:cs="Times New Roman"/>
          <w:szCs w:val="24"/>
          <w:lang w:val="lv-LV"/>
        </w:rPr>
        <w:t>2018.gada 25.janvāra tiesas sēdē.</w:t>
      </w:r>
    </w:p>
    <w:p w:rsidR="003A70C0" w:rsidRDefault="0042543C" w:rsidP="003A70C0">
      <w:pPr>
        <w:spacing w:after="0"/>
        <w:ind w:firstLine="709"/>
        <w:jc w:val="both"/>
        <w:rPr>
          <w:rFonts w:cs="Times New Roman"/>
          <w:szCs w:val="24"/>
          <w:lang w:val="lv-LV"/>
        </w:rPr>
      </w:pPr>
      <w:r w:rsidRPr="001357C6">
        <w:rPr>
          <w:rFonts w:cs="Times New Roman"/>
          <w:szCs w:val="24"/>
          <w:lang w:val="lv-LV"/>
        </w:rPr>
        <w:t>[3.3] </w:t>
      </w:r>
      <w:r w:rsidR="00F11350" w:rsidRPr="001357C6">
        <w:rPr>
          <w:rFonts w:cs="Times New Roman"/>
          <w:szCs w:val="24"/>
          <w:lang w:val="lv-LV"/>
        </w:rPr>
        <w:t>Apelācijas instances tiesa</w:t>
      </w:r>
      <w:r w:rsidR="006060ED">
        <w:rPr>
          <w:rFonts w:cs="Times New Roman"/>
          <w:szCs w:val="24"/>
          <w:lang w:val="lv-LV"/>
        </w:rPr>
        <w:t>s</w:t>
      </w:r>
      <w:r w:rsidR="003A70C0">
        <w:rPr>
          <w:rFonts w:cs="Times New Roman"/>
          <w:szCs w:val="24"/>
          <w:lang w:val="lv-LV"/>
        </w:rPr>
        <w:t xml:space="preserve"> </w:t>
      </w:r>
      <w:r w:rsidR="00BB593A" w:rsidRPr="001357C6">
        <w:rPr>
          <w:rFonts w:cs="Times New Roman"/>
          <w:szCs w:val="24"/>
          <w:lang w:val="lv-LV"/>
        </w:rPr>
        <w:t>secinājum</w:t>
      </w:r>
      <w:r w:rsidR="003A70C0">
        <w:rPr>
          <w:rFonts w:cs="Times New Roman"/>
          <w:szCs w:val="24"/>
          <w:lang w:val="lv-LV"/>
        </w:rPr>
        <w:t>s</w:t>
      </w:r>
      <w:r w:rsidR="003A70C0" w:rsidRPr="001357C6">
        <w:rPr>
          <w:rFonts w:cs="Times New Roman"/>
          <w:szCs w:val="24"/>
          <w:lang w:val="lv-LV"/>
        </w:rPr>
        <w:t xml:space="preserve">, ka pirmās instances tiesa nav pietiekami izvērtējusi </w:t>
      </w:r>
      <w:r w:rsidR="00F23D04">
        <w:rPr>
          <w:rFonts w:cs="Times New Roman"/>
          <w:szCs w:val="24"/>
          <w:lang w:val="lv-LV"/>
        </w:rPr>
        <w:t>[pers. B]</w:t>
      </w:r>
      <w:r w:rsidR="003A70C0" w:rsidRPr="001357C6">
        <w:rPr>
          <w:rFonts w:cs="Times New Roman"/>
          <w:szCs w:val="24"/>
          <w:lang w:val="lv-LV"/>
        </w:rPr>
        <w:t xml:space="preserve"> un </w:t>
      </w:r>
      <w:r w:rsidR="00F23D04">
        <w:rPr>
          <w:rFonts w:cs="Times New Roman"/>
          <w:szCs w:val="24"/>
          <w:lang w:val="lv-LV"/>
        </w:rPr>
        <w:t>[pers. </w:t>
      </w:r>
      <w:r w:rsidR="00F23D04" w:rsidRPr="00F23D04">
        <w:rPr>
          <w:lang w:val="lv-LV"/>
        </w:rPr>
        <w:t>C]</w:t>
      </w:r>
      <w:r w:rsidR="003A70C0" w:rsidRPr="001357C6">
        <w:rPr>
          <w:rFonts w:cs="Times New Roman"/>
          <w:szCs w:val="24"/>
          <w:lang w:val="lv-LV"/>
        </w:rPr>
        <w:t xml:space="preserve"> iespējamo ieinteresētību noteiktā lietas iztiesāšanas rezultātā</w:t>
      </w:r>
      <w:r w:rsidR="003A70C0">
        <w:rPr>
          <w:rFonts w:cs="Times New Roman"/>
          <w:szCs w:val="24"/>
          <w:lang w:val="lv-LV"/>
        </w:rPr>
        <w:t xml:space="preserve">, nav pamatots un ir tiesas subjektīvs viedoklis. </w:t>
      </w:r>
      <w:r w:rsidR="00BB593A" w:rsidRPr="001357C6">
        <w:rPr>
          <w:rFonts w:cs="Times New Roman"/>
          <w:szCs w:val="24"/>
          <w:lang w:val="lv-LV"/>
        </w:rPr>
        <w:t xml:space="preserve"> </w:t>
      </w:r>
    </w:p>
    <w:p w:rsidR="00D443D8" w:rsidRDefault="00CD71E3" w:rsidP="003A70C0">
      <w:pPr>
        <w:spacing w:after="0"/>
        <w:ind w:firstLine="709"/>
        <w:jc w:val="both"/>
        <w:rPr>
          <w:rFonts w:cs="Times New Roman"/>
          <w:szCs w:val="24"/>
          <w:lang w:val="lv-LV"/>
        </w:rPr>
      </w:pPr>
      <w:r w:rsidRPr="00F46CD4">
        <w:rPr>
          <w:rFonts w:cs="Times New Roman"/>
          <w:szCs w:val="24"/>
          <w:lang w:val="lv-LV"/>
        </w:rPr>
        <w:t>[3.4] </w:t>
      </w:r>
      <w:r w:rsidR="0042543C" w:rsidRPr="00F46CD4">
        <w:rPr>
          <w:rFonts w:cs="Times New Roman"/>
          <w:szCs w:val="24"/>
          <w:lang w:val="lv-LV"/>
        </w:rPr>
        <w:t>Izvērtējot cietušā liecības, apelācijas instances tiesa ignorēj</w:t>
      </w:r>
      <w:r w:rsidR="00F46CD4" w:rsidRPr="00F46CD4">
        <w:rPr>
          <w:rFonts w:cs="Times New Roman"/>
          <w:szCs w:val="24"/>
          <w:lang w:val="lv-LV"/>
        </w:rPr>
        <w:t>usi</w:t>
      </w:r>
      <w:r w:rsidR="0042543C" w:rsidRPr="00F46CD4">
        <w:rPr>
          <w:rFonts w:cs="Times New Roman"/>
          <w:szCs w:val="24"/>
          <w:lang w:val="lv-LV"/>
        </w:rPr>
        <w:t xml:space="preserve"> to, </w:t>
      </w:r>
      <w:r w:rsidR="006060ED">
        <w:rPr>
          <w:rFonts w:cs="Times New Roman"/>
          <w:szCs w:val="24"/>
          <w:lang w:val="lv-LV"/>
        </w:rPr>
        <w:t>ka cietušais sākotnēji liecinājis</w:t>
      </w:r>
      <w:r w:rsidR="0042543C" w:rsidRPr="00F46CD4">
        <w:rPr>
          <w:rFonts w:cs="Times New Roman"/>
          <w:szCs w:val="24"/>
          <w:lang w:val="lv-LV"/>
        </w:rPr>
        <w:t>, ka miesas bojājumus viņam nodarīja apsargi. Cietušajam nod</w:t>
      </w:r>
      <w:r w:rsidR="006060ED">
        <w:rPr>
          <w:rFonts w:cs="Times New Roman"/>
          <w:szCs w:val="24"/>
          <w:lang w:val="lv-LV"/>
        </w:rPr>
        <w:t>arītie miesas bojājumi ietekmējuši</w:t>
      </w:r>
      <w:r w:rsidR="0042543C" w:rsidRPr="00F46CD4">
        <w:rPr>
          <w:rFonts w:cs="Times New Roman"/>
          <w:szCs w:val="24"/>
          <w:lang w:val="lv-LV"/>
        </w:rPr>
        <w:t xml:space="preserve"> </w:t>
      </w:r>
      <w:r w:rsidR="006060ED">
        <w:rPr>
          <w:rFonts w:cs="Times New Roman"/>
          <w:szCs w:val="24"/>
          <w:lang w:val="lv-LV"/>
        </w:rPr>
        <w:t>viņa</w:t>
      </w:r>
      <w:r w:rsidR="00D443D8">
        <w:rPr>
          <w:rFonts w:cs="Times New Roman"/>
          <w:szCs w:val="24"/>
          <w:lang w:val="lv-LV"/>
        </w:rPr>
        <w:t xml:space="preserve"> spēju liecināt. T</w:t>
      </w:r>
      <w:r w:rsidR="0042543C" w:rsidRPr="00F46CD4">
        <w:rPr>
          <w:rFonts w:cs="Times New Roman"/>
          <w:szCs w:val="24"/>
          <w:lang w:val="lv-LV"/>
        </w:rPr>
        <w:t xml:space="preserve">urklāt </w:t>
      </w:r>
      <w:r w:rsidR="00D443D8">
        <w:rPr>
          <w:rFonts w:cs="Times New Roman"/>
          <w:szCs w:val="24"/>
          <w:lang w:val="lv-LV"/>
        </w:rPr>
        <w:t>apelācijas instances tiesa spriedumā nepareizi atreferējusi cietušā liecības.</w:t>
      </w:r>
    </w:p>
    <w:p w:rsidR="00BB593A" w:rsidRPr="00F46CD4" w:rsidRDefault="00CD71E3" w:rsidP="007C1F3E">
      <w:pPr>
        <w:spacing w:after="0"/>
        <w:ind w:firstLine="709"/>
        <w:jc w:val="both"/>
        <w:rPr>
          <w:rFonts w:cs="Times New Roman"/>
          <w:szCs w:val="24"/>
          <w:lang w:val="lv-LV"/>
        </w:rPr>
      </w:pPr>
      <w:r w:rsidRPr="00F46CD4">
        <w:rPr>
          <w:rFonts w:cs="Times New Roman"/>
          <w:szCs w:val="24"/>
          <w:lang w:val="lv-LV"/>
        </w:rPr>
        <w:t>[3.5</w:t>
      </w:r>
      <w:r w:rsidR="007A65D9" w:rsidRPr="00F46CD4">
        <w:rPr>
          <w:rFonts w:cs="Times New Roman"/>
          <w:szCs w:val="24"/>
          <w:lang w:val="lv-LV"/>
        </w:rPr>
        <w:t>] </w:t>
      </w:r>
      <w:r w:rsidR="005F0F60" w:rsidRPr="00F46CD4">
        <w:rPr>
          <w:rFonts w:cs="Times New Roman"/>
          <w:szCs w:val="24"/>
          <w:lang w:val="lv-LV"/>
        </w:rPr>
        <w:t xml:space="preserve">Eksperta </w:t>
      </w:r>
      <w:r w:rsidR="002263F5">
        <w:rPr>
          <w:rFonts w:cs="Times New Roman"/>
          <w:szCs w:val="24"/>
          <w:lang w:val="lv-LV"/>
        </w:rPr>
        <w:t>[pers. D]</w:t>
      </w:r>
      <w:r w:rsidR="005F0F60" w:rsidRPr="00F46CD4">
        <w:rPr>
          <w:rFonts w:cs="Times New Roman"/>
          <w:szCs w:val="24"/>
          <w:lang w:val="lv-LV"/>
        </w:rPr>
        <w:t xml:space="preserve"> liecības spriedumā atreferētas nepilnīgi. Eksperta liecības saturējušas ziņas, ka sitiens cietušajam bijis spēcīgs, un tādējādi tās ir pretrunā liecinieka </w:t>
      </w:r>
      <w:r w:rsidR="002263F5">
        <w:rPr>
          <w:rFonts w:cs="Times New Roman"/>
          <w:szCs w:val="24"/>
          <w:lang w:val="lv-LV"/>
        </w:rPr>
        <w:t>[pers. </w:t>
      </w:r>
      <w:r w:rsidR="002263F5" w:rsidRPr="002263F5">
        <w:rPr>
          <w:lang w:val="lv-LV"/>
        </w:rPr>
        <w:t>E]</w:t>
      </w:r>
      <w:r w:rsidR="00967836" w:rsidRPr="00A7710A">
        <w:rPr>
          <w:rFonts w:cs="Times New Roman"/>
          <w:szCs w:val="24"/>
          <w:lang w:val="lv-LV"/>
        </w:rPr>
        <w:t xml:space="preserve"> liecībām</w:t>
      </w:r>
      <w:r w:rsidR="005F0F60" w:rsidRPr="00A7710A">
        <w:rPr>
          <w:rFonts w:cs="Times New Roman"/>
          <w:szCs w:val="24"/>
          <w:lang w:val="lv-LV"/>
        </w:rPr>
        <w:t>.</w:t>
      </w:r>
    </w:p>
    <w:p w:rsidR="005F0F60" w:rsidRPr="00F46CD4" w:rsidRDefault="00CD71E3" w:rsidP="007C1F3E">
      <w:pPr>
        <w:spacing w:after="0"/>
        <w:ind w:firstLine="709"/>
        <w:jc w:val="both"/>
        <w:rPr>
          <w:rFonts w:cs="Times New Roman"/>
          <w:szCs w:val="24"/>
          <w:lang w:val="lv-LV"/>
        </w:rPr>
      </w:pPr>
      <w:r w:rsidRPr="00F46CD4">
        <w:rPr>
          <w:rFonts w:cs="Times New Roman"/>
          <w:szCs w:val="24"/>
          <w:lang w:val="lv-LV"/>
        </w:rPr>
        <w:t>[3.6</w:t>
      </w:r>
      <w:r w:rsidR="007A65D9" w:rsidRPr="00F46CD4">
        <w:rPr>
          <w:rFonts w:cs="Times New Roman"/>
          <w:szCs w:val="24"/>
          <w:lang w:val="lv-LV"/>
        </w:rPr>
        <w:t>] </w:t>
      </w:r>
      <w:r w:rsidR="005F0F60" w:rsidRPr="00F46CD4">
        <w:rPr>
          <w:rFonts w:cs="Times New Roman"/>
          <w:szCs w:val="24"/>
          <w:lang w:val="lv-LV"/>
        </w:rPr>
        <w:t xml:space="preserve">Apelācijas instances tiesa kā vienu no attaisnošanas iemesliem norādījusi apsūdzētā </w:t>
      </w:r>
      <w:r w:rsidR="002263F5">
        <w:rPr>
          <w:rFonts w:cs="Times New Roman"/>
          <w:szCs w:val="24"/>
          <w:lang w:val="lv-LV"/>
        </w:rPr>
        <w:t>[pers. A]</w:t>
      </w:r>
      <w:r w:rsidR="005F0F60" w:rsidRPr="00F46CD4">
        <w:rPr>
          <w:rFonts w:cs="Times New Roman"/>
          <w:szCs w:val="24"/>
          <w:lang w:val="lv-LV"/>
        </w:rPr>
        <w:t xml:space="preserve"> konsekventās liecības, </w:t>
      </w:r>
      <w:r w:rsidR="003A70C0" w:rsidRPr="00F46CD4">
        <w:rPr>
          <w:rFonts w:cs="Times New Roman"/>
          <w:szCs w:val="24"/>
          <w:lang w:val="lv-LV"/>
        </w:rPr>
        <w:t>kurās viņš</w:t>
      </w:r>
      <w:r w:rsidR="005F0F60" w:rsidRPr="00F46CD4">
        <w:rPr>
          <w:rFonts w:cs="Times New Roman"/>
          <w:szCs w:val="24"/>
          <w:lang w:val="lv-LV"/>
        </w:rPr>
        <w:t xml:space="preserve"> noliedza savu vainu. Tomēr apelācijas instances tiesa nav izvērtējusi apsūdzētā liecības kopsakarā ar lietā esošajiem pierādījumiem par citiem ar konfliktu saistītiem apstākļiem.</w:t>
      </w:r>
    </w:p>
    <w:p w:rsidR="005F0F60" w:rsidRDefault="00CD71E3" w:rsidP="007C1F3E">
      <w:pPr>
        <w:spacing w:after="0"/>
        <w:ind w:firstLine="709"/>
        <w:jc w:val="both"/>
        <w:rPr>
          <w:rFonts w:cs="Times New Roman"/>
          <w:szCs w:val="24"/>
          <w:lang w:val="lv-LV"/>
        </w:rPr>
      </w:pPr>
      <w:r>
        <w:rPr>
          <w:rFonts w:cs="Times New Roman"/>
          <w:szCs w:val="24"/>
          <w:lang w:val="lv-LV"/>
        </w:rPr>
        <w:t>[3.7</w:t>
      </w:r>
      <w:r w:rsidR="007A65D9">
        <w:rPr>
          <w:rFonts w:cs="Times New Roman"/>
          <w:szCs w:val="24"/>
          <w:lang w:val="lv-LV"/>
        </w:rPr>
        <w:t>] </w:t>
      </w:r>
      <w:r w:rsidR="007A65D9" w:rsidRPr="007A65D9">
        <w:rPr>
          <w:rFonts w:cs="Times New Roman"/>
          <w:szCs w:val="24"/>
          <w:lang w:val="lv-LV"/>
        </w:rPr>
        <w:t>Apelācijas instances tiesa nav sniegu</w:t>
      </w:r>
      <w:r w:rsidR="007A65D9">
        <w:rPr>
          <w:rFonts w:cs="Times New Roman"/>
          <w:szCs w:val="24"/>
          <w:lang w:val="lv-LV"/>
        </w:rPr>
        <w:t xml:space="preserve">si savu vērtējumu liecinieka </w:t>
      </w:r>
      <w:r w:rsidR="002263F5">
        <w:rPr>
          <w:rFonts w:cs="Times New Roman"/>
          <w:szCs w:val="24"/>
          <w:lang w:val="lv-LV"/>
        </w:rPr>
        <w:t>[pers. F]</w:t>
      </w:r>
      <w:r w:rsidR="007A65D9" w:rsidRPr="007A65D9">
        <w:rPr>
          <w:rFonts w:cs="Times New Roman"/>
          <w:szCs w:val="24"/>
          <w:lang w:val="lv-LV"/>
        </w:rPr>
        <w:t xml:space="preserve"> pretrunīgajām liecībām. </w:t>
      </w:r>
      <w:r w:rsidR="007A65D9">
        <w:rPr>
          <w:rFonts w:cs="Times New Roman"/>
          <w:szCs w:val="24"/>
          <w:lang w:val="lv-LV"/>
        </w:rPr>
        <w:t>Tiesa spriedumā minētās liecības atreferējusi, bet</w:t>
      </w:r>
      <w:r w:rsidR="007A65D9" w:rsidRPr="007A65D9">
        <w:rPr>
          <w:rFonts w:cs="Times New Roman"/>
          <w:szCs w:val="24"/>
          <w:lang w:val="lv-LV"/>
        </w:rPr>
        <w:t xml:space="preserve"> </w:t>
      </w:r>
      <w:r w:rsidR="007A65D9">
        <w:rPr>
          <w:rFonts w:cs="Times New Roman"/>
          <w:szCs w:val="24"/>
          <w:lang w:val="lv-LV"/>
        </w:rPr>
        <w:t>na</w:t>
      </w:r>
      <w:r w:rsidR="00DE4CFC">
        <w:rPr>
          <w:rFonts w:cs="Times New Roman"/>
          <w:szCs w:val="24"/>
          <w:lang w:val="lv-LV"/>
        </w:rPr>
        <w:t xml:space="preserve">v izvērtējusi un </w:t>
      </w:r>
      <w:r w:rsidR="006060ED">
        <w:rPr>
          <w:rFonts w:cs="Times New Roman"/>
          <w:szCs w:val="24"/>
          <w:lang w:val="lv-LV"/>
        </w:rPr>
        <w:t xml:space="preserve">nav </w:t>
      </w:r>
      <w:r w:rsidR="00DE4CFC">
        <w:rPr>
          <w:rFonts w:cs="Times New Roman"/>
          <w:szCs w:val="24"/>
          <w:lang w:val="lv-LV"/>
        </w:rPr>
        <w:t>norādījusi</w:t>
      </w:r>
      <w:r w:rsidR="007A65D9">
        <w:rPr>
          <w:rFonts w:cs="Times New Roman"/>
          <w:szCs w:val="24"/>
          <w:lang w:val="lv-LV"/>
        </w:rPr>
        <w:t>, kurā daļā tās ir ticamas.</w:t>
      </w:r>
      <w:r w:rsidR="00DE4CFC">
        <w:rPr>
          <w:rFonts w:cs="Times New Roman"/>
          <w:szCs w:val="24"/>
          <w:lang w:val="lv-LV"/>
        </w:rPr>
        <w:t xml:space="preserve"> </w:t>
      </w:r>
      <w:r w:rsidR="007A65D9" w:rsidRPr="007A65D9">
        <w:rPr>
          <w:rFonts w:cs="Times New Roman"/>
          <w:szCs w:val="24"/>
          <w:lang w:val="lv-LV"/>
        </w:rPr>
        <w:t xml:space="preserve">Arī liecinieka </w:t>
      </w:r>
      <w:r w:rsidR="002263F5">
        <w:rPr>
          <w:rFonts w:cs="Times New Roman"/>
          <w:szCs w:val="24"/>
          <w:lang w:val="lv-LV"/>
        </w:rPr>
        <w:t>[pers. G]</w:t>
      </w:r>
      <w:r w:rsidR="007A65D9" w:rsidRPr="007A65D9">
        <w:rPr>
          <w:rFonts w:cs="Times New Roman"/>
          <w:szCs w:val="24"/>
          <w:lang w:val="lv-LV"/>
        </w:rPr>
        <w:t xml:space="preserve"> liecībās nav ziņu par notikušu konfliktu vai kautiņu ar apsargiem.</w:t>
      </w:r>
    </w:p>
    <w:p w:rsidR="00801528" w:rsidRPr="00BB593A" w:rsidRDefault="00801528" w:rsidP="007C1F3E">
      <w:pPr>
        <w:spacing w:after="0"/>
        <w:ind w:firstLine="709"/>
        <w:jc w:val="both"/>
        <w:rPr>
          <w:rFonts w:cs="Times New Roman"/>
          <w:szCs w:val="24"/>
          <w:lang w:val="lv-LV"/>
        </w:rPr>
      </w:pPr>
    </w:p>
    <w:p w:rsidR="00801528" w:rsidRDefault="00801528" w:rsidP="00801528">
      <w:pPr>
        <w:spacing w:after="0"/>
        <w:jc w:val="center"/>
        <w:rPr>
          <w:rFonts w:cs="Times New Roman"/>
          <w:b/>
          <w:szCs w:val="24"/>
          <w:lang w:val="lv-LV"/>
        </w:rPr>
      </w:pPr>
      <w:r>
        <w:rPr>
          <w:rFonts w:cs="Times New Roman"/>
          <w:b/>
          <w:szCs w:val="24"/>
          <w:lang w:val="lv-LV"/>
        </w:rPr>
        <w:t>Motīvu daļa</w:t>
      </w:r>
    </w:p>
    <w:p w:rsidR="00801528" w:rsidRDefault="00801528" w:rsidP="00801528">
      <w:pPr>
        <w:spacing w:after="0"/>
        <w:jc w:val="center"/>
        <w:rPr>
          <w:rFonts w:cs="Times New Roman"/>
          <w:b/>
          <w:szCs w:val="24"/>
          <w:lang w:val="lv-LV"/>
        </w:rPr>
      </w:pPr>
    </w:p>
    <w:p w:rsidR="00801528" w:rsidRDefault="00801528" w:rsidP="00801528">
      <w:pPr>
        <w:spacing w:after="0"/>
        <w:ind w:firstLine="720"/>
        <w:jc w:val="both"/>
        <w:rPr>
          <w:rFonts w:cs="Times New Roman"/>
          <w:szCs w:val="24"/>
          <w:lang w:val="lv-LV"/>
        </w:rPr>
      </w:pPr>
      <w:r>
        <w:rPr>
          <w:rFonts w:cs="Times New Roman"/>
          <w:szCs w:val="24"/>
          <w:lang w:val="lv-LV"/>
        </w:rPr>
        <w:t>[4] </w:t>
      </w:r>
      <w:r w:rsidRPr="00801528">
        <w:rPr>
          <w:rFonts w:cs="Times New Roman"/>
          <w:szCs w:val="24"/>
          <w:lang w:val="lv-LV"/>
        </w:rPr>
        <w:t>Senāts atzīst, ka Rīgas apgabaltiesas 2019.gada 2</w:t>
      </w:r>
      <w:r>
        <w:rPr>
          <w:rFonts w:cs="Times New Roman"/>
          <w:szCs w:val="24"/>
          <w:lang w:val="lv-LV"/>
        </w:rPr>
        <w:t xml:space="preserve">9.janvāra spriedums ir atceļams </w:t>
      </w:r>
      <w:r w:rsidRPr="00801528">
        <w:rPr>
          <w:rFonts w:cs="Times New Roman"/>
          <w:szCs w:val="24"/>
          <w:lang w:val="lv-LV"/>
        </w:rPr>
        <w:t>pilnībā, un lieta nosūtāma jaunai izskatīšanai apelācijas instances tiesā.</w:t>
      </w:r>
    </w:p>
    <w:p w:rsidR="00CE714F" w:rsidRDefault="00CE714F" w:rsidP="00801528">
      <w:pPr>
        <w:spacing w:after="0"/>
        <w:ind w:firstLine="720"/>
        <w:jc w:val="both"/>
        <w:rPr>
          <w:rFonts w:cs="Times New Roman"/>
          <w:color w:val="FF0000"/>
          <w:szCs w:val="24"/>
          <w:lang w:val="lv-LV"/>
        </w:rPr>
      </w:pPr>
    </w:p>
    <w:p w:rsidR="00C44640" w:rsidRDefault="00801528" w:rsidP="00CE714F">
      <w:pPr>
        <w:spacing w:after="0"/>
        <w:ind w:firstLine="720"/>
        <w:jc w:val="both"/>
        <w:rPr>
          <w:rFonts w:cs="Times New Roman"/>
          <w:szCs w:val="24"/>
          <w:lang w:val="lv-LV"/>
        </w:rPr>
      </w:pPr>
      <w:r>
        <w:rPr>
          <w:rFonts w:cs="Times New Roman"/>
          <w:szCs w:val="24"/>
          <w:lang w:val="lv-LV"/>
        </w:rPr>
        <w:t>[</w:t>
      </w:r>
      <w:r w:rsidR="00CE714F">
        <w:rPr>
          <w:rFonts w:cs="Times New Roman"/>
          <w:szCs w:val="24"/>
          <w:lang w:val="lv-LV"/>
        </w:rPr>
        <w:t>5</w:t>
      </w:r>
      <w:r>
        <w:rPr>
          <w:rFonts w:cs="Times New Roman"/>
          <w:szCs w:val="24"/>
          <w:lang w:val="lv-LV"/>
        </w:rPr>
        <w:t>]</w:t>
      </w:r>
      <w:r w:rsidR="00A363B4">
        <w:rPr>
          <w:rFonts w:cs="Times New Roman"/>
          <w:szCs w:val="24"/>
          <w:lang w:val="lv-LV"/>
        </w:rPr>
        <w:t> </w:t>
      </w:r>
      <w:r w:rsidRPr="00801528">
        <w:rPr>
          <w:rFonts w:cs="Times New Roman"/>
          <w:szCs w:val="24"/>
          <w:lang w:val="lv-LV"/>
        </w:rPr>
        <w:t>Kriminālprocesa likuma 511.panta otrā daļa noteic, ka spriedumam jābūt tiesiskam un pamatotam. Savukārt Kriminālprocesa likuma 512.panta otrā daļa noteic,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p>
    <w:p w:rsidR="00C44640" w:rsidRDefault="00CE714F" w:rsidP="00CE714F">
      <w:pPr>
        <w:spacing w:after="0"/>
        <w:ind w:firstLine="720"/>
        <w:jc w:val="both"/>
        <w:rPr>
          <w:rFonts w:cs="Times New Roman"/>
          <w:szCs w:val="24"/>
          <w:lang w:val="lv-LV"/>
        </w:rPr>
      </w:pPr>
      <w:r w:rsidRPr="00801528">
        <w:rPr>
          <w:rFonts w:cs="Times New Roman"/>
          <w:szCs w:val="24"/>
          <w:lang w:val="lv-LV"/>
        </w:rPr>
        <w:t xml:space="preserve">Kriminālprocesa likuma </w:t>
      </w:r>
      <w:r w:rsidR="00C44640">
        <w:rPr>
          <w:rFonts w:cs="Times New Roman"/>
          <w:szCs w:val="24"/>
          <w:lang w:val="lv-LV"/>
        </w:rPr>
        <w:t>128.panta pirmā daļa noteic, ka p</w:t>
      </w:r>
      <w:r w:rsidR="00C44640" w:rsidRPr="00C44640">
        <w:rPr>
          <w:rFonts w:cs="Times New Roman"/>
          <w:szCs w:val="24"/>
          <w:lang w:val="lv-LV"/>
        </w:rPr>
        <w:t>ierādījuma ticamība ir kādas ziņas patiesuma konstatēšanas pakāpe.</w:t>
      </w:r>
      <w:r w:rsidR="00C44640">
        <w:rPr>
          <w:rFonts w:cs="Times New Roman"/>
          <w:szCs w:val="24"/>
          <w:lang w:val="lv-LV"/>
        </w:rPr>
        <w:t xml:space="preserve"> Atbilstoši minētā panta otrajai daļai t</w:t>
      </w:r>
      <w:r w:rsidR="00C44640" w:rsidRPr="00C44640">
        <w:rPr>
          <w:rFonts w:cs="Times New Roman"/>
          <w:szCs w:val="24"/>
          <w:lang w:val="lv-LV"/>
        </w:rPr>
        <w:t>o, cik ticamas ir pierādīšanā izmantojamās ziņas par faktiem, izvērtē, aplūkojot visus kriminālprocesa laikā iegūtos faktus vai ziņas par faktiem kopumā un savstarpējā sakarībā.</w:t>
      </w:r>
      <w:r w:rsidR="00C44640">
        <w:rPr>
          <w:rFonts w:cs="Times New Roman"/>
          <w:szCs w:val="24"/>
          <w:lang w:val="lv-LV"/>
        </w:rPr>
        <w:t xml:space="preserve"> Savukārt</w:t>
      </w:r>
      <w:r w:rsidR="00191DA8">
        <w:rPr>
          <w:rFonts w:cs="Times New Roman"/>
          <w:szCs w:val="24"/>
          <w:lang w:val="lv-LV"/>
        </w:rPr>
        <w:t xml:space="preserve"> minētā panta</w:t>
      </w:r>
      <w:r w:rsidR="00C44640">
        <w:rPr>
          <w:rFonts w:cs="Times New Roman"/>
          <w:szCs w:val="24"/>
          <w:lang w:val="lv-LV"/>
        </w:rPr>
        <w:t xml:space="preserve"> trešajā daļā noteikts, ka n</w:t>
      </w:r>
      <w:r w:rsidR="00C44640" w:rsidRPr="00C44640">
        <w:rPr>
          <w:rFonts w:cs="Times New Roman"/>
          <w:szCs w:val="24"/>
          <w:lang w:val="lv-LV"/>
        </w:rPr>
        <w:t>evienam no pierādījumiem nav iepriekš noteikta augstāka ticamības pakāpe nekā pārējiem pierādījumiem.</w:t>
      </w:r>
    </w:p>
    <w:p w:rsidR="00C44640" w:rsidRDefault="00C44640" w:rsidP="00CE714F">
      <w:pPr>
        <w:spacing w:after="0"/>
        <w:ind w:firstLine="720"/>
        <w:jc w:val="both"/>
        <w:rPr>
          <w:rFonts w:cs="Times New Roman"/>
          <w:szCs w:val="24"/>
          <w:lang w:val="lv-LV"/>
        </w:rPr>
      </w:pPr>
      <w:r>
        <w:rPr>
          <w:rFonts w:cs="Times New Roman"/>
          <w:szCs w:val="24"/>
          <w:lang w:val="lv-LV"/>
        </w:rPr>
        <w:t>Kriminālprocesa likuma 130.panta pirmā daļa noteic, ka k</w:t>
      </w:r>
      <w:r w:rsidRPr="00C44640">
        <w:rPr>
          <w:rFonts w:cs="Times New Roman"/>
          <w:szCs w:val="24"/>
          <w:lang w:val="lv-LV"/>
        </w:rPr>
        <w:t>riminālprocesa laikā iegūtās ziņas par faktiem ir pieļaujams izmantot kā pierādījumus, ja tās iegūtas un procesuāli nostiprinātas šajā likumā noteiktajā kārtībā.</w:t>
      </w:r>
      <w:r w:rsidR="00E85DEF">
        <w:rPr>
          <w:rFonts w:cs="Times New Roman"/>
          <w:szCs w:val="24"/>
          <w:lang w:val="lv-LV"/>
        </w:rPr>
        <w:t xml:space="preserve"> Atbilstoši minētā panta trešajai daļai z</w:t>
      </w:r>
      <w:r w:rsidR="00E85DEF" w:rsidRPr="00E85DEF">
        <w:rPr>
          <w:rFonts w:cs="Times New Roman"/>
          <w:szCs w:val="24"/>
          <w:lang w:val="lv-LV"/>
        </w:rPr>
        <w:t>iņas par faktiem, kuras iegūtas, pieļaujot citus procesuālos pārkāpumus, uzskatāmas par ierobežoti pieļaujamām un var tikt izmantotas pierādīšanā tikai tādā gadījumā, ja pieļautie procesuālie pārkāpumi ir nebūtiski vai var tikt novērsti, tie nevarēja ietekmēt iegūto ziņu patiesumu vai ja to ticamību apstiprina pārējās procesā iegūtās ziņas.</w:t>
      </w:r>
    </w:p>
    <w:p w:rsidR="00CE714F" w:rsidRDefault="00CE714F" w:rsidP="003910EC">
      <w:pPr>
        <w:spacing w:after="0"/>
        <w:ind w:firstLine="720"/>
        <w:jc w:val="both"/>
        <w:rPr>
          <w:rFonts w:cs="Times New Roman"/>
          <w:szCs w:val="24"/>
          <w:lang w:val="lv-LV"/>
        </w:rPr>
      </w:pPr>
      <w:r w:rsidRPr="00CE714F">
        <w:rPr>
          <w:rFonts w:cs="Times New Roman"/>
          <w:szCs w:val="24"/>
          <w:lang w:val="lv-LV"/>
        </w:rPr>
        <w:t>Senāts atzīst, ka apelācijas instances tiesa, izskatot lietu, minēto procesuālo tiesību normu prasības nav ievērojusi</w:t>
      </w:r>
      <w:r w:rsidR="002B10DA">
        <w:rPr>
          <w:rFonts w:cs="Times New Roman"/>
          <w:szCs w:val="24"/>
          <w:lang w:val="lv-LV"/>
        </w:rPr>
        <w:t xml:space="preserve">. </w:t>
      </w:r>
    </w:p>
    <w:p w:rsidR="00CE714F" w:rsidRPr="00CE714F" w:rsidRDefault="00CE714F" w:rsidP="00801528">
      <w:pPr>
        <w:spacing w:after="0"/>
        <w:ind w:firstLine="720"/>
        <w:jc w:val="both"/>
        <w:rPr>
          <w:rFonts w:cs="Times New Roman"/>
          <w:color w:val="FF0000"/>
          <w:szCs w:val="24"/>
          <w:lang w:val="lv-LV"/>
        </w:rPr>
      </w:pPr>
    </w:p>
    <w:p w:rsidR="002B21C3" w:rsidRDefault="00956D1C" w:rsidP="002B21C3">
      <w:pPr>
        <w:spacing w:after="0"/>
        <w:ind w:firstLine="720"/>
        <w:jc w:val="both"/>
        <w:rPr>
          <w:rFonts w:cs="Times New Roman"/>
          <w:szCs w:val="24"/>
          <w:lang w:val="lv-LV"/>
        </w:rPr>
      </w:pPr>
      <w:r>
        <w:rPr>
          <w:rFonts w:cs="Times New Roman"/>
          <w:szCs w:val="24"/>
          <w:lang w:val="lv-LV"/>
        </w:rPr>
        <w:t>[</w:t>
      </w:r>
      <w:r w:rsidR="00F46CD4">
        <w:rPr>
          <w:rFonts w:cs="Times New Roman"/>
          <w:szCs w:val="24"/>
          <w:lang w:val="lv-LV"/>
        </w:rPr>
        <w:t>6</w:t>
      </w:r>
      <w:r>
        <w:rPr>
          <w:rFonts w:cs="Times New Roman"/>
          <w:szCs w:val="24"/>
          <w:lang w:val="lv-LV"/>
        </w:rPr>
        <w:t>] </w:t>
      </w:r>
      <w:r w:rsidR="002B10DA">
        <w:rPr>
          <w:rFonts w:cs="Times New Roman"/>
          <w:szCs w:val="24"/>
          <w:lang w:val="lv-LV"/>
        </w:rPr>
        <w:t>Apelācijas instances tiesa spriedumā atzinusi, ka</w:t>
      </w:r>
      <w:r w:rsidR="002B10DA" w:rsidRPr="002B10DA">
        <w:rPr>
          <w:lang w:val="lv-LV"/>
        </w:rPr>
        <w:t xml:space="preserve"> </w:t>
      </w:r>
      <w:r w:rsidR="002B10DA" w:rsidRPr="002B10DA">
        <w:rPr>
          <w:rFonts w:cs="Times New Roman"/>
          <w:szCs w:val="24"/>
          <w:lang w:val="lv-LV"/>
        </w:rPr>
        <w:t>lietā nav pietiekamu pierādījumu, kas ārpus saprātīgām š</w:t>
      </w:r>
      <w:r w:rsidR="00434FFF">
        <w:rPr>
          <w:rFonts w:cs="Times New Roman"/>
          <w:szCs w:val="24"/>
          <w:lang w:val="lv-LV"/>
        </w:rPr>
        <w:t xml:space="preserve">aubām apstiprinātu, ka tieši </w:t>
      </w:r>
      <w:r w:rsidR="00B126F8">
        <w:rPr>
          <w:rFonts w:cs="Times New Roman"/>
          <w:szCs w:val="24"/>
          <w:lang w:val="lv-LV"/>
        </w:rPr>
        <w:t>[pers. A]</w:t>
      </w:r>
      <w:r w:rsidR="00434FFF">
        <w:rPr>
          <w:rFonts w:cs="Times New Roman"/>
          <w:szCs w:val="24"/>
          <w:lang w:val="lv-LV"/>
        </w:rPr>
        <w:t xml:space="preserve"> cietušajam </w:t>
      </w:r>
      <w:r w:rsidR="00B126F8">
        <w:rPr>
          <w:rFonts w:cs="Times New Roman"/>
          <w:szCs w:val="24"/>
          <w:lang w:val="lv-LV"/>
        </w:rPr>
        <w:t>[pers. </w:t>
      </w:r>
      <w:r w:rsidR="00B126F8" w:rsidRPr="00B126F8">
        <w:rPr>
          <w:lang w:val="lv-LV"/>
        </w:rPr>
        <w:t>B]</w:t>
      </w:r>
      <w:r w:rsidR="002B10DA" w:rsidRPr="002B10DA">
        <w:rPr>
          <w:rFonts w:cs="Times New Roman"/>
          <w:szCs w:val="24"/>
          <w:lang w:val="lv-LV"/>
        </w:rPr>
        <w:t xml:space="preserve"> ir nodarījis miesas bojājumus.</w:t>
      </w:r>
      <w:r w:rsidR="00E6232E">
        <w:rPr>
          <w:rFonts w:cs="Times New Roman"/>
          <w:szCs w:val="24"/>
          <w:lang w:val="lv-LV"/>
        </w:rPr>
        <w:t xml:space="preserve"> </w:t>
      </w:r>
    </w:p>
    <w:p w:rsidR="002B10DA" w:rsidRDefault="002B10DA" w:rsidP="00023688">
      <w:pPr>
        <w:spacing w:after="0"/>
        <w:jc w:val="both"/>
        <w:rPr>
          <w:rFonts w:cs="Times New Roman"/>
          <w:szCs w:val="24"/>
          <w:lang w:val="lv-LV"/>
        </w:rPr>
      </w:pPr>
    </w:p>
    <w:p w:rsidR="00E85DEF" w:rsidRDefault="002B10DA" w:rsidP="008B460D">
      <w:pPr>
        <w:spacing w:after="0"/>
        <w:ind w:firstLine="720"/>
        <w:jc w:val="both"/>
        <w:rPr>
          <w:rFonts w:cs="Times New Roman"/>
          <w:szCs w:val="24"/>
          <w:lang w:val="lv-LV"/>
        </w:rPr>
      </w:pPr>
      <w:r>
        <w:rPr>
          <w:rFonts w:cs="Times New Roman"/>
          <w:szCs w:val="24"/>
          <w:lang w:val="lv-LV"/>
        </w:rPr>
        <w:t>[</w:t>
      </w:r>
      <w:r w:rsidR="00F46CD4">
        <w:rPr>
          <w:rFonts w:cs="Times New Roman"/>
          <w:szCs w:val="24"/>
          <w:lang w:val="lv-LV"/>
        </w:rPr>
        <w:t>7</w:t>
      </w:r>
      <w:r>
        <w:rPr>
          <w:rFonts w:cs="Times New Roman"/>
          <w:szCs w:val="24"/>
          <w:lang w:val="lv-LV"/>
        </w:rPr>
        <w:t xml:space="preserve">] Senāts </w:t>
      </w:r>
      <w:r w:rsidRPr="00C5190F">
        <w:rPr>
          <w:rFonts w:cs="Times New Roman"/>
          <w:szCs w:val="24"/>
          <w:lang w:val="lv-LV"/>
        </w:rPr>
        <w:t xml:space="preserve">konstatē, ka apelācijas instances </w:t>
      </w:r>
      <w:r w:rsidR="00E85DEF">
        <w:rPr>
          <w:rFonts w:cs="Times New Roman"/>
          <w:szCs w:val="24"/>
          <w:lang w:val="lv-LV"/>
        </w:rPr>
        <w:t>tiesa,</w:t>
      </w:r>
      <w:r>
        <w:rPr>
          <w:rFonts w:cs="Times New Roman"/>
          <w:szCs w:val="24"/>
          <w:lang w:val="lv-LV"/>
        </w:rPr>
        <w:t xml:space="preserve"> </w:t>
      </w:r>
      <w:r w:rsidR="00191DA8" w:rsidRPr="00C5190F">
        <w:rPr>
          <w:rFonts w:cs="Times New Roman"/>
          <w:szCs w:val="24"/>
          <w:lang w:val="lv-LV"/>
        </w:rPr>
        <w:t>atz</w:t>
      </w:r>
      <w:r w:rsidR="00191DA8">
        <w:rPr>
          <w:rFonts w:cs="Times New Roman"/>
          <w:szCs w:val="24"/>
          <w:lang w:val="lv-LV"/>
        </w:rPr>
        <w:t>īstot</w:t>
      </w:r>
      <w:r w:rsidR="00191DA8" w:rsidRPr="00C5190F">
        <w:rPr>
          <w:rFonts w:cs="Times New Roman"/>
          <w:szCs w:val="24"/>
          <w:lang w:val="lv-LV"/>
        </w:rPr>
        <w:t xml:space="preserve"> </w:t>
      </w:r>
      <w:r w:rsidR="00B126F8">
        <w:rPr>
          <w:rFonts w:cs="Times New Roman"/>
          <w:szCs w:val="24"/>
          <w:lang w:val="lv-LV"/>
        </w:rPr>
        <w:t>[pers. A]</w:t>
      </w:r>
      <w:r w:rsidR="00E85DEF" w:rsidRPr="00C5190F">
        <w:rPr>
          <w:rFonts w:cs="Times New Roman"/>
          <w:szCs w:val="24"/>
          <w:lang w:val="lv-LV"/>
        </w:rPr>
        <w:t xml:space="preserve"> </w:t>
      </w:r>
      <w:r w:rsidRPr="00C5190F">
        <w:rPr>
          <w:rFonts w:cs="Times New Roman"/>
          <w:szCs w:val="24"/>
          <w:lang w:val="lv-LV"/>
        </w:rPr>
        <w:t>par nevainīgu apsūdzībā pēc Krimināllikuma 125.panta pirmās daļas un attaisn</w:t>
      </w:r>
      <w:r w:rsidR="00E85DEF">
        <w:rPr>
          <w:rFonts w:cs="Times New Roman"/>
          <w:szCs w:val="24"/>
          <w:lang w:val="lv-LV"/>
        </w:rPr>
        <w:t>ojot,</w:t>
      </w:r>
      <w:r w:rsidRPr="00C5190F">
        <w:rPr>
          <w:rFonts w:cs="Times New Roman"/>
          <w:szCs w:val="24"/>
          <w:lang w:val="lv-LV"/>
        </w:rPr>
        <w:t xml:space="preserve"> nav </w:t>
      </w:r>
      <w:r w:rsidR="00E85DEF">
        <w:rPr>
          <w:rFonts w:cs="Times New Roman"/>
          <w:szCs w:val="24"/>
          <w:lang w:val="lv-LV"/>
        </w:rPr>
        <w:t>ievērojusi Kriminālprocesa likuma 128. un 130.panta prasības par pierādījumu vērtēšanu.</w:t>
      </w:r>
    </w:p>
    <w:p w:rsidR="00D31C0D" w:rsidRDefault="00E85DEF" w:rsidP="007A2DE0">
      <w:pPr>
        <w:spacing w:after="0"/>
        <w:ind w:firstLine="720"/>
        <w:jc w:val="both"/>
        <w:rPr>
          <w:rFonts w:cs="Times New Roman"/>
          <w:szCs w:val="24"/>
          <w:lang w:val="lv-LV"/>
        </w:rPr>
      </w:pPr>
      <w:r>
        <w:rPr>
          <w:rFonts w:cs="Times New Roman"/>
          <w:szCs w:val="24"/>
          <w:lang w:val="lv-LV"/>
        </w:rPr>
        <w:t xml:space="preserve"> </w:t>
      </w:r>
      <w:r w:rsidR="00746837">
        <w:rPr>
          <w:rFonts w:cs="Times New Roman"/>
          <w:szCs w:val="24"/>
          <w:lang w:val="lv-LV"/>
        </w:rPr>
        <w:t>[</w:t>
      </w:r>
      <w:r w:rsidR="00F46CD4">
        <w:rPr>
          <w:rFonts w:cs="Times New Roman"/>
          <w:szCs w:val="24"/>
          <w:lang w:val="lv-LV"/>
        </w:rPr>
        <w:t>7</w:t>
      </w:r>
      <w:r w:rsidR="00746837">
        <w:rPr>
          <w:rFonts w:cs="Times New Roman"/>
          <w:szCs w:val="24"/>
          <w:lang w:val="lv-LV"/>
        </w:rPr>
        <w:t>.1] </w:t>
      </w:r>
      <w:r w:rsidR="00D31C0D">
        <w:rPr>
          <w:rFonts w:cs="Times New Roman"/>
          <w:szCs w:val="24"/>
          <w:lang w:val="lv-LV"/>
        </w:rPr>
        <w:t>Apelācijas instances tiesa spriedumā, pamatojot viedokli par pirmstiesas kriminālprocesā uzrādīšanā atpazīšanai pēc fotogrāfijām pieļautā Kriminālprocesa likuma 177.panta pārkāpuma būtiskumu, atsaukusies uz Augstākās tiesas 2014.gada 11.februāra lēmumu lietā Nr. SKK-61/20</w:t>
      </w:r>
      <w:r w:rsidR="00D31C0D" w:rsidRPr="00B34674">
        <w:rPr>
          <w:rFonts w:cs="Times New Roman"/>
          <w:szCs w:val="24"/>
          <w:lang w:val="lv-LV"/>
        </w:rPr>
        <w:t xml:space="preserve">14 </w:t>
      </w:r>
      <w:r w:rsidR="00D31C0D">
        <w:rPr>
          <w:rFonts w:cs="Times New Roman"/>
          <w:szCs w:val="24"/>
          <w:lang w:val="lv-LV"/>
        </w:rPr>
        <w:t>(11092063707). Senāts norāda, ka minētajā lēmumā tika secināts, ka apelācijas instances tiesa nepamatoti nebija atzinusi, ka pirmstiesas kriminālprocesā ir pieļauts Kriminālpro</w:t>
      </w:r>
      <w:r w:rsidR="00F278DA">
        <w:rPr>
          <w:rFonts w:cs="Times New Roman"/>
          <w:szCs w:val="24"/>
          <w:lang w:val="lv-LV"/>
        </w:rPr>
        <w:t>cesa likuma 177.panta pārkāpums.</w:t>
      </w:r>
      <w:r w:rsidR="00D31C0D">
        <w:rPr>
          <w:rFonts w:cs="Times New Roman"/>
          <w:szCs w:val="24"/>
          <w:lang w:val="lv-LV"/>
        </w:rPr>
        <w:t xml:space="preserve"> </w:t>
      </w:r>
      <w:r w:rsidR="00F278DA" w:rsidRPr="00F20D6C">
        <w:rPr>
          <w:rFonts w:cs="Times New Roman"/>
          <w:color w:val="000000" w:themeColor="text1"/>
          <w:szCs w:val="24"/>
          <w:lang w:val="lv-LV"/>
        </w:rPr>
        <w:t xml:space="preserve">Apelācijas instances </w:t>
      </w:r>
      <w:r w:rsidR="00D31C0D" w:rsidRPr="00F20D6C">
        <w:rPr>
          <w:rFonts w:cs="Times New Roman"/>
          <w:color w:val="000000" w:themeColor="text1"/>
          <w:szCs w:val="24"/>
          <w:lang w:val="lv-LV"/>
        </w:rPr>
        <w:t>tiesa</w:t>
      </w:r>
      <w:r w:rsidR="00F278DA" w:rsidRPr="00F20D6C">
        <w:rPr>
          <w:rFonts w:cs="Times New Roman"/>
          <w:color w:val="000000" w:themeColor="text1"/>
          <w:szCs w:val="24"/>
          <w:lang w:val="lv-LV"/>
        </w:rPr>
        <w:t xml:space="preserve"> norādītajā lietā</w:t>
      </w:r>
      <w:r w:rsidR="00D31C0D" w:rsidRPr="00F20D6C">
        <w:rPr>
          <w:rFonts w:cs="Times New Roman"/>
          <w:color w:val="000000" w:themeColor="text1"/>
          <w:szCs w:val="24"/>
          <w:lang w:val="lv-LV"/>
        </w:rPr>
        <w:t xml:space="preserve"> bija nepareizi interpretējusi minēto normu</w:t>
      </w:r>
      <w:r w:rsidR="00F278DA" w:rsidRPr="00F20D6C">
        <w:rPr>
          <w:rFonts w:cs="Times New Roman"/>
          <w:color w:val="000000" w:themeColor="text1"/>
          <w:szCs w:val="24"/>
          <w:lang w:val="lv-LV"/>
        </w:rPr>
        <w:t xml:space="preserve">, norādot, ka šis pants, pieļauj uzrādīt atpazīšanai objekta atveidu, kas iegūts ar foto palīdzību, </w:t>
      </w:r>
      <w:r w:rsidR="007A2DE0" w:rsidRPr="00F20D6C">
        <w:rPr>
          <w:rFonts w:cs="Times New Roman"/>
          <w:color w:val="000000" w:themeColor="text1"/>
          <w:szCs w:val="24"/>
          <w:lang w:val="lv-LV"/>
        </w:rPr>
        <w:t>nevērtējot, vai</w:t>
      </w:r>
      <w:r w:rsidR="00F278DA" w:rsidRPr="00F20D6C">
        <w:rPr>
          <w:rFonts w:cs="Times New Roman"/>
          <w:color w:val="000000" w:themeColor="text1"/>
          <w:szCs w:val="24"/>
          <w:lang w:val="lv-LV"/>
        </w:rPr>
        <w:t xml:space="preserve"> </w:t>
      </w:r>
      <w:r w:rsidR="007A2DE0" w:rsidRPr="00F20D6C">
        <w:rPr>
          <w:rFonts w:cs="Times New Roman"/>
          <w:color w:val="000000" w:themeColor="text1"/>
          <w:szCs w:val="24"/>
          <w:lang w:val="lv-LV"/>
        </w:rPr>
        <w:t>bija iespējams</w:t>
      </w:r>
      <w:r w:rsidR="00F278DA" w:rsidRPr="00F20D6C">
        <w:rPr>
          <w:rFonts w:cs="Times New Roman"/>
          <w:color w:val="000000" w:themeColor="text1"/>
          <w:szCs w:val="24"/>
          <w:lang w:val="lv-LV"/>
        </w:rPr>
        <w:t xml:space="preserve"> uzrād</w:t>
      </w:r>
      <w:r w:rsidR="007A2DE0" w:rsidRPr="00F20D6C">
        <w:rPr>
          <w:rFonts w:cs="Times New Roman"/>
          <w:color w:val="000000" w:themeColor="text1"/>
          <w:szCs w:val="24"/>
          <w:lang w:val="lv-LV"/>
        </w:rPr>
        <w:t>īt</w:t>
      </w:r>
      <w:r w:rsidR="00F278DA" w:rsidRPr="00F20D6C">
        <w:rPr>
          <w:rFonts w:cs="Times New Roman"/>
          <w:color w:val="000000" w:themeColor="text1"/>
          <w:szCs w:val="24"/>
          <w:lang w:val="lv-LV"/>
        </w:rPr>
        <w:t xml:space="preserve"> pa</w:t>
      </w:r>
      <w:r w:rsidR="007A2DE0" w:rsidRPr="00F20D6C">
        <w:rPr>
          <w:rFonts w:cs="Times New Roman"/>
          <w:color w:val="000000" w:themeColor="text1"/>
          <w:szCs w:val="24"/>
          <w:lang w:val="lv-LV"/>
        </w:rPr>
        <w:t>šu</w:t>
      </w:r>
      <w:r w:rsidR="00F278DA" w:rsidRPr="00F20D6C">
        <w:rPr>
          <w:rFonts w:cs="Times New Roman"/>
          <w:color w:val="000000" w:themeColor="text1"/>
          <w:szCs w:val="24"/>
          <w:lang w:val="lv-LV"/>
        </w:rPr>
        <w:t xml:space="preserve"> atpazīstam</w:t>
      </w:r>
      <w:r w:rsidR="007A2DE0" w:rsidRPr="00F20D6C">
        <w:rPr>
          <w:rFonts w:cs="Times New Roman"/>
          <w:color w:val="000000" w:themeColor="text1"/>
          <w:szCs w:val="24"/>
          <w:lang w:val="lv-LV"/>
        </w:rPr>
        <w:t>o objektu</w:t>
      </w:r>
      <w:r w:rsidR="002073E4">
        <w:rPr>
          <w:rFonts w:cs="Times New Roman"/>
          <w:color w:val="000000" w:themeColor="text1"/>
          <w:szCs w:val="24"/>
          <w:lang w:val="lv-LV"/>
        </w:rPr>
        <w:t xml:space="preserve">. </w:t>
      </w:r>
      <w:r w:rsidR="00D31C0D">
        <w:rPr>
          <w:rFonts w:cs="Times New Roman"/>
          <w:szCs w:val="24"/>
          <w:lang w:val="lv-LV"/>
        </w:rPr>
        <w:t xml:space="preserve">Pretēji Rīgas apgabaltiesas 2019.gada 29.janvāra spriedumā secinātajam Senāts minētajā lēmumā netika norādījis, ka </w:t>
      </w:r>
      <w:r w:rsidR="00D31C0D" w:rsidRPr="00FD71B2">
        <w:rPr>
          <w:rFonts w:cs="Times New Roman"/>
          <w:szCs w:val="24"/>
          <w:lang w:val="lv-LV"/>
        </w:rPr>
        <w:t>Kriminālpr</w:t>
      </w:r>
      <w:r w:rsidR="00D31C0D">
        <w:rPr>
          <w:rFonts w:cs="Times New Roman"/>
          <w:szCs w:val="24"/>
          <w:lang w:val="lv-LV"/>
        </w:rPr>
        <w:t>ocesa likuma 177.panta pārkāpums pats par sevi izraisa uzrādīšanā atpazīšanai pēc fotogrāfijām iegūto ziņu izmantošanas pierādīšanā nepieļaujamību</w:t>
      </w:r>
      <w:r w:rsidR="00F20D6C">
        <w:rPr>
          <w:rFonts w:cs="Times New Roman"/>
          <w:color w:val="000000" w:themeColor="text1"/>
          <w:szCs w:val="24"/>
          <w:lang w:val="lv-LV"/>
        </w:rPr>
        <w:t>.</w:t>
      </w:r>
      <w:r w:rsidR="00D31C0D">
        <w:rPr>
          <w:rFonts w:cs="Times New Roman"/>
          <w:szCs w:val="24"/>
          <w:lang w:val="lv-LV"/>
        </w:rPr>
        <w:t xml:space="preserve"> </w:t>
      </w:r>
    </w:p>
    <w:p w:rsidR="00D31C0D" w:rsidRPr="00252F85" w:rsidRDefault="003910EC" w:rsidP="006F7B92">
      <w:pPr>
        <w:spacing w:after="0"/>
        <w:ind w:firstLine="720"/>
        <w:jc w:val="both"/>
        <w:rPr>
          <w:rFonts w:cs="Times New Roman"/>
          <w:color w:val="000000" w:themeColor="text1"/>
          <w:szCs w:val="24"/>
          <w:lang w:val="lv-LV"/>
        </w:rPr>
      </w:pPr>
      <w:r w:rsidRPr="00D222F0">
        <w:rPr>
          <w:rFonts w:cs="Times New Roman"/>
          <w:szCs w:val="24"/>
          <w:lang w:val="lv-LV"/>
        </w:rPr>
        <w:t xml:space="preserve">Senāts uzskata, ka </w:t>
      </w:r>
      <w:r w:rsidR="00D222F0" w:rsidRPr="00D222F0">
        <w:rPr>
          <w:rFonts w:cs="Times New Roman"/>
          <w:szCs w:val="24"/>
          <w:lang w:val="lv-LV"/>
        </w:rPr>
        <w:t xml:space="preserve">apelācijas instances tiesa, atzīstot, ka cietušā </w:t>
      </w:r>
      <w:r w:rsidR="00B126F8">
        <w:rPr>
          <w:rFonts w:cs="Times New Roman"/>
          <w:szCs w:val="24"/>
          <w:lang w:val="lv-LV"/>
        </w:rPr>
        <w:t>[pers. B]</w:t>
      </w:r>
      <w:r w:rsidR="00D222F0" w:rsidRPr="00D222F0">
        <w:rPr>
          <w:rFonts w:cs="Times New Roman"/>
          <w:szCs w:val="24"/>
          <w:lang w:val="lv-LV"/>
        </w:rPr>
        <w:t xml:space="preserve"> un liecinieka </w:t>
      </w:r>
      <w:r w:rsidR="00B126F8">
        <w:rPr>
          <w:rFonts w:cs="Times New Roman"/>
          <w:szCs w:val="24"/>
          <w:lang w:val="lv-LV"/>
        </w:rPr>
        <w:t>[pers. </w:t>
      </w:r>
      <w:r w:rsidR="00B126F8" w:rsidRPr="00B126F8">
        <w:rPr>
          <w:lang w:val="lv-LV"/>
        </w:rPr>
        <w:t>C]</w:t>
      </w:r>
      <w:r w:rsidR="00D222F0" w:rsidRPr="00D222F0">
        <w:rPr>
          <w:rFonts w:cs="Times New Roman"/>
          <w:szCs w:val="24"/>
          <w:lang w:val="lv-LV"/>
        </w:rPr>
        <w:t xml:space="preserve"> uzrādīšanas atpazīšanai pēc fotogrāfijām </w:t>
      </w:r>
      <w:r w:rsidR="00EF24CF">
        <w:rPr>
          <w:rFonts w:cs="Times New Roman"/>
          <w:szCs w:val="24"/>
          <w:lang w:val="lv-LV"/>
        </w:rPr>
        <w:t>protokoli</w:t>
      </w:r>
      <w:r w:rsidR="00D222F0" w:rsidRPr="00D222F0">
        <w:rPr>
          <w:rFonts w:cs="Times New Roman"/>
          <w:szCs w:val="24"/>
          <w:lang w:val="lv-LV"/>
        </w:rPr>
        <w:t>, ir nepieļaujami pierādījumi,</w:t>
      </w:r>
      <w:r w:rsidRPr="00D222F0">
        <w:rPr>
          <w:rFonts w:cs="Times New Roman"/>
          <w:szCs w:val="24"/>
          <w:lang w:val="lv-LV"/>
        </w:rPr>
        <w:t xml:space="preserve"> </w:t>
      </w:r>
      <w:r w:rsidRPr="00993B2C">
        <w:rPr>
          <w:rFonts w:cs="Times New Roman"/>
          <w:color w:val="000000" w:themeColor="text1"/>
          <w:szCs w:val="24"/>
          <w:lang w:val="lv-LV"/>
        </w:rPr>
        <w:t xml:space="preserve">nav ievērojusi Kriminālprocesa likuma 130.pantā </w:t>
      </w:r>
      <w:r w:rsidRPr="00252F85">
        <w:rPr>
          <w:rFonts w:cs="Times New Roman"/>
          <w:color w:val="000000" w:themeColor="text1"/>
          <w:szCs w:val="24"/>
          <w:lang w:val="lv-LV"/>
        </w:rPr>
        <w:t xml:space="preserve">noteikto, ka pierādījumus atzīst par nepieļaujamiem tikai šajā pantā norādītajos gadījumos, savukārt pierādījumi, kas iegūti, </w:t>
      </w:r>
      <w:r w:rsidRPr="00252F85">
        <w:rPr>
          <w:rFonts w:cs="Times New Roman"/>
          <w:color w:val="000000" w:themeColor="text1"/>
          <w:szCs w:val="24"/>
          <w:lang w:val="lv-LV"/>
        </w:rPr>
        <w:lastRenderedPageBreak/>
        <w:t>pieļaujot citus procesuālos pārkāpumus, uzskatāmi par ierobežoti pieļaujamiem</w:t>
      </w:r>
      <w:r w:rsidR="006F7B92" w:rsidRPr="00252F85">
        <w:rPr>
          <w:rFonts w:cs="Times New Roman"/>
          <w:color w:val="000000" w:themeColor="text1"/>
          <w:szCs w:val="24"/>
          <w:lang w:val="lv-LV"/>
        </w:rPr>
        <w:t xml:space="preserve"> atbilstoši minētā panta trešajai daļai</w:t>
      </w:r>
      <w:r w:rsidR="00D31C0D" w:rsidRPr="00252F85">
        <w:rPr>
          <w:rFonts w:cs="Times New Roman"/>
          <w:color w:val="000000" w:themeColor="text1"/>
          <w:szCs w:val="24"/>
          <w:lang w:val="lv-LV"/>
        </w:rPr>
        <w:t xml:space="preserve"> un var tikt izmantoti pierādīšanā, ja pieļautie procesuālie pārkāpumi ir nebūtiski vai var tikt novērsti, tie nevarēja ietekmēt iegūto ziņu patiesumu vai ja to ticamību apstiprina pārējās procesā iegūtās ziņas.</w:t>
      </w:r>
      <w:r w:rsidR="006F7B92" w:rsidRPr="00252F85">
        <w:rPr>
          <w:rFonts w:cs="Times New Roman"/>
          <w:color w:val="000000" w:themeColor="text1"/>
          <w:szCs w:val="24"/>
          <w:lang w:val="lv-LV"/>
        </w:rPr>
        <w:t xml:space="preserve"> </w:t>
      </w:r>
    </w:p>
    <w:p w:rsidR="003910EC" w:rsidRPr="00F20D6C" w:rsidRDefault="005E68DA" w:rsidP="003D5476">
      <w:pPr>
        <w:spacing w:after="0"/>
        <w:ind w:firstLine="720"/>
        <w:jc w:val="both"/>
        <w:rPr>
          <w:rFonts w:cs="Times New Roman"/>
          <w:color w:val="000000" w:themeColor="text1"/>
          <w:szCs w:val="24"/>
          <w:lang w:val="lv-LV"/>
        </w:rPr>
      </w:pPr>
      <w:r>
        <w:rPr>
          <w:rFonts w:cs="Times New Roman"/>
          <w:szCs w:val="24"/>
          <w:lang w:val="lv-LV"/>
        </w:rPr>
        <w:t>Senāts atzīst, ka prokurores k</w:t>
      </w:r>
      <w:r w:rsidR="00CB248F">
        <w:rPr>
          <w:rFonts w:cs="Times New Roman"/>
          <w:szCs w:val="24"/>
          <w:lang w:val="lv-LV"/>
        </w:rPr>
        <w:t xml:space="preserve">asācijas protestā pamatoti norādīts, ka </w:t>
      </w:r>
      <w:r w:rsidR="00F50668">
        <w:rPr>
          <w:rFonts w:cs="Times New Roman"/>
          <w:szCs w:val="24"/>
          <w:lang w:val="lv-LV"/>
        </w:rPr>
        <w:t xml:space="preserve">apelācijas instances tiesa </w:t>
      </w:r>
      <w:r w:rsidR="00D21B76">
        <w:rPr>
          <w:rFonts w:cs="Times New Roman"/>
          <w:szCs w:val="24"/>
          <w:lang w:val="lv-LV"/>
        </w:rPr>
        <w:t xml:space="preserve">nav </w:t>
      </w:r>
      <w:r w:rsidR="00E85DEF">
        <w:rPr>
          <w:rFonts w:cs="Times New Roman"/>
          <w:szCs w:val="24"/>
          <w:lang w:val="lv-LV"/>
        </w:rPr>
        <w:t>pietiekami izvērtējusi</w:t>
      </w:r>
      <w:r w:rsidR="00D21B76">
        <w:rPr>
          <w:rFonts w:cs="Times New Roman"/>
          <w:szCs w:val="24"/>
          <w:lang w:val="lv-LV"/>
        </w:rPr>
        <w:t xml:space="preserve"> cietušā </w:t>
      </w:r>
      <w:r w:rsidR="00B126F8">
        <w:rPr>
          <w:rFonts w:cs="Times New Roman"/>
          <w:szCs w:val="24"/>
          <w:lang w:val="lv-LV"/>
        </w:rPr>
        <w:t>[pers. </w:t>
      </w:r>
      <w:r w:rsidR="00B126F8" w:rsidRPr="00B126F8">
        <w:rPr>
          <w:lang w:val="lv-LV"/>
        </w:rPr>
        <w:t>B]</w:t>
      </w:r>
      <w:r w:rsidR="00181FCF">
        <w:rPr>
          <w:rFonts w:cs="Times New Roman"/>
          <w:szCs w:val="24"/>
          <w:lang w:val="lv-LV"/>
        </w:rPr>
        <w:t xml:space="preserve"> vairākkārt</w:t>
      </w:r>
      <w:r w:rsidR="00D21B76">
        <w:rPr>
          <w:rFonts w:cs="Times New Roman"/>
          <w:szCs w:val="24"/>
          <w:lang w:val="lv-LV"/>
        </w:rPr>
        <w:t xml:space="preserve"> sniegtās liecības, tostarp konfrontēšanas laikā un </w:t>
      </w:r>
      <w:r w:rsidR="003D5476">
        <w:rPr>
          <w:rFonts w:cs="Times New Roman"/>
          <w:szCs w:val="24"/>
          <w:lang w:val="lv-LV"/>
        </w:rPr>
        <w:t>pirmās instances tiesā</w:t>
      </w:r>
      <w:r w:rsidR="00DD2BF6">
        <w:rPr>
          <w:rFonts w:cs="Times New Roman"/>
          <w:szCs w:val="24"/>
          <w:lang w:val="lv-LV"/>
        </w:rPr>
        <w:t xml:space="preserve"> norādīto, </w:t>
      </w:r>
      <w:r w:rsidR="003D5476">
        <w:rPr>
          <w:rFonts w:cs="Times New Roman"/>
          <w:szCs w:val="24"/>
          <w:lang w:val="lv-LV"/>
        </w:rPr>
        <w:t xml:space="preserve">ka </w:t>
      </w:r>
      <w:r w:rsidR="00B126F8">
        <w:rPr>
          <w:rFonts w:cs="Times New Roman"/>
          <w:szCs w:val="24"/>
          <w:lang w:val="lv-LV"/>
        </w:rPr>
        <w:t>[pers. A]</w:t>
      </w:r>
      <w:r w:rsidR="003D5476">
        <w:rPr>
          <w:rFonts w:cs="Times New Roman"/>
          <w:szCs w:val="24"/>
          <w:lang w:val="lv-LV"/>
        </w:rPr>
        <w:t xml:space="preserve"> ir tā persona, kas viņam nodarīja miesas bojājumus. Tiesa nav vērtējusi, ka liecinieks </w:t>
      </w:r>
      <w:r w:rsidR="00B126F8">
        <w:rPr>
          <w:rFonts w:cs="Times New Roman"/>
          <w:szCs w:val="24"/>
          <w:lang w:val="lv-LV"/>
        </w:rPr>
        <w:t>[pers. </w:t>
      </w:r>
      <w:r w:rsidR="00B126F8" w:rsidRPr="00B126F8">
        <w:rPr>
          <w:lang w:val="lv-LV"/>
        </w:rPr>
        <w:t>C]</w:t>
      </w:r>
      <w:r w:rsidR="003D5476">
        <w:rPr>
          <w:rFonts w:cs="Times New Roman"/>
          <w:szCs w:val="24"/>
          <w:lang w:val="lv-LV"/>
        </w:rPr>
        <w:t xml:space="preserve">, būdams atkārtoti nopratināts, kā arī tiesas izmeklēšanas laikā norādījis uz </w:t>
      </w:r>
      <w:r w:rsidR="00B126F8">
        <w:rPr>
          <w:rFonts w:cs="Times New Roman"/>
          <w:szCs w:val="24"/>
          <w:lang w:val="lv-LV"/>
        </w:rPr>
        <w:t>[pers. </w:t>
      </w:r>
      <w:r w:rsidR="00B126F8" w:rsidRPr="00B126F8">
        <w:rPr>
          <w:lang w:val="lv-LV"/>
        </w:rPr>
        <w:t>A]</w:t>
      </w:r>
      <w:r w:rsidR="003D5476">
        <w:rPr>
          <w:rFonts w:cs="Times New Roman"/>
          <w:szCs w:val="24"/>
          <w:lang w:val="lv-LV"/>
        </w:rPr>
        <w:t xml:space="preserve"> kā uz personu, kura cietušajam nodarīja miesas bojājumus. </w:t>
      </w:r>
      <w:r w:rsidR="006F7B92" w:rsidRPr="00F20D6C">
        <w:rPr>
          <w:rFonts w:cs="Times New Roman"/>
          <w:color w:val="000000" w:themeColor="text1"/>
          <w:szCs w:val="24"/>
          <w:lang w:val="lv-LV"/>
        </w:rPr>
        <w:t>Turklāt, sniedzot liecības pirms uzrādīšanas atpazīšanai pēc fotogrāfijām, gan</w:t>
      </w:r>
      <w:r w:rsidR="00507DB4" w:rsidRPr="00F20D6C">
        <w:rPr>
          <w:rFonts w:cs="Times New Roman"/>
          <w:color w:val="000000" w:themeColor="text1"/>
          <w:szCs w:val="24"/>
          <w:lang w:val="lv-LV"/>
        </w:rPr>
        <w:t xml:space="preserve"> cietušais</w:t>
      </w:r>
      <w:r w:rsidR="006F7B92" w:rsidRPr="00F20D6C">
        <w:rPr>
          <w:rFonts w:cs="Times New Roman"/>
          <w:color w:val="000000" w:themeColor="text1"/>
          <w:szCs w:val="24"/>
          <w:lang w:val="lv-LV"/>
        </w:rPr>
        <w:t xml:space="preserve"> </w:t>
      </w:r>
      <w:r w:rsidR="00B126F8">
        <w:rPr>
          <w:rFonts w:cs="Times New Roman"/>
          <w:color w:val="000000" w:themeColor="text1"/>
          <w:szCs w:val="24"/>
          <w:lang w:val="lv-LV"/>
        </w:rPr>
        <w:t>[pers. B]</w:t>
      </w:r>
      <w:r w:rsidR="006F7B92" w:rsidRPr="00F20D6C">
        <w:rPr>
          <w:rFonts w:cs="Times New Roman"/>
          <w:color w:val="000000" w:themeColor="text1"/>
          <w:szCs w:val="24"/>
          <w:lang w:val="lv-LV"/>
        </w:rPr>
        <w:t xml:space="preserve">, gan liecinieks </w:t>
      </w:r>
      <w:r w:rsidR="00B126F8">
        <w:rPr>
          <w:rFonts w:cs="Times New Roman"/>
          <w:color w:val="000000" w:themeColor="text1"/>
          <w:szCs w:val="24"/>
          <w:lang w:val="lv-LV"/>
        </w:rPr>
        <w:t>[pers. </w:t>
      </w:r>
      <w:r w:rsidR="00B126F8" w:rsidRPr="00B126F8">
        <w:rPr>
          <w:lang w:val="lv-LV"/>
        </w:rPr>
        <w:t>C]</w:t>
      </w:r>
      <w:r w:rsidR="006F7B92" w:rsidRPr="00F20D6C">
        <w:rPr>
          <w:rFonts w:cs="Times New Roman"/>
          <w:color w:val="000000" w:themeColor="text1"/>
          <w:szCs w:val="24"/>
          <w:lang w:val="lv-LV"/>
        </w:rPr>
        <w:t xml:space="preserve"> norādījuši</w:t>
      </w:r>
      <w:r w:rsidR="00507DB4" w:rsidRPr="00F20D6C">
        <w:rPr>
          <w:rFonts w:cs="Times New Roman"/>
          <w:color w:val="000000" w:themeColor="text1"/>
          <w:szCs w:val="24"/>
          <w:lang w:val="lv-LV"/>
        </w:rPr>
        <w:t xml:space="preserve"> uz</w:t>
      </w:r>
      <w:r w:rsidR="006F7B92" w:rsidRPr="00F20D6C">
        <w:rPr>
          <w:rFonts w:cs="Times New Roman"/>
          <w:color w:val="000000" w:themeColor="text1"/>
          <w:szCs w:val="24"/>
          <w:lang w:val="lv-LV"/>
        </w:rPr>
        <w:t xml:space="preserve"> paz</w:t>
      </w:r>
      <w:r w:rsidR="00507DB4" w:rsidRPr="00F20D6C">
        <w:rPr>
          <w:rFonts w:cs="Times New Roman"/>
          <w:color w:val="000000" w:themeColor="text1"/>
          <w:szCs w:val="24"/>
          <w:lang w:val="lv-LV"/>
        </w:rPr>
        <w:t>īmēm</w:t>
      </w:r>
      <w:r w:rsidR="006F7B92" w:rsidRPr="00F20D6C">
        <w:rPr>
          <w:rFonts w:cs="Times New Roman"/>
          <w:color w:val="000000" w:themeColor="text1"/>
          <w:szCs w:val="24"/>
          <w:lang w:val="lv-LV"/>
        </w:rPr>
        <w:t xml:space="preserve">, pēc kurām </w:t>
      </w:r>
      <w:r w:rsidR="00507DB4" w:rsidRPr="00F20D6C">
        <w:rPr>
          <w:rFonts w:cs="Times New Roman"/>
          <w:color w:val="000000" w:themeColor="text1"/>
          <w:szCs w:val="24"/>
          <w:lang w:val="lv-LV"/>
        </w:rPr>
        <w:t>varētu atpazīt personu, kura nodarījusi cietušajam miesas bojājumus</w:t>
      </w:r>
      <w:r w:rsidR="006F7B92" w:rsidRPr="00F20D6C">
        <w:rPr>
          <w:rFonts w:cs="Times New Roman"/>
          <w:color w:val="000000" w:themeColor="text1"/>
          <w:szCs w:val="24"/>
          <w:lang w:val="lv-LV"/>
        </w:rPr>
        <w:t xml:space="preserve">. </w:t>
      </w:r>
    </w:p>
    <w:p w:rsidR="00182861" w:rsidRPr="00252F85" w:rsidRDefault="00B74C8B" w:rsidP="00182861">
      <w:pPr>
        <w:spacing w:after="0"/>
        <w:ind w:firstLine="720"/>
        <w:jc w:val="both"/>
        <w:rPr>
          <w:rFonts w:cs="Times New Roman"/>
          <w:szCs w:val="24"/>
          <w:lang w:val="lv-LV"/>
        </w:rPr>
      </w:pPr>
      <w:r>
        <w:rPr>
          <w:rFonts w:cs="Times New Roman"/>
          <w:szCs w:val="24"/>
          <w:lang w:val="lv-LV"/>
        </w:rPr>
        <w:t>[</w:t>
      </w:r>
      <w:r w:rsidR="00F46CD4">
        <w:rPr>
          <w:rFonts w:cs="Times New Roman"/>
          <w:szCs w:val="24"/>
          <w:lang w:val="lv-LV"/>
        </w:rPr>
        <w:t>7</w:t>
      </w:r>
      <w:r w:rsidR="00302EE8">
        <w:rPr>
          <w:rFonts w:cs="Times New Roman"/>
          <w:szCs w:val="24"/>
          <w:lang w:val="lv-LV"/>
        </w:rPr>
        <w:t>.2</w:t>
      </w:r>
      <w:r>
        <w:rPr>
          <w:rFonts w:cs="Times New Roman"/>
          <w:szCs w:val="24"/>
          <w:lang w:val="lv-LV"/>
        </w:rPr>
        <w:t>] </w:t>
      </w:r>
      <w:r w:rsidR="00182861">
        <w:rPr>
          <w:rFonts w:cs="Times New Roman"/>
          <w:szCs w:val="24"/>
          <w:lang w:val="lv-LV"/>
        </w:rPr>
        <w:t xml:space="preserve">Senāts atzīst, ka prokurores kasācijas protestā pamatoti norādīts, ka cietušā </w:t>
      </w:r>
      <w:r w:rsidR="0056130F">
        <w:rPr>
          <w:rFonts w:cs="Times New Roman"/>
          <w:szCs w:val="24"/>
          <w:lang w:val="lv-LV"/>
        </w:rPr>
        <w:t>[pers. </w:t>
      </w:r>
      <w:r w:rsidR="0056130F" w:rsidRPr="0056130F">
        <w:rPr>
          <w:lang w:val="lv-LV"/>
        </w:rPr>
        <w:t>B]</w:t>
      </w:r>
      <w:r w:rsidR="00182861" w:rsidRPr="00182861">
        <w:rPr>
          <w:rFonts w:cs="Times New Roman"/>
          <w:szCs w:val="24"/>
          <w:lang w:val="lv-LV"/>
        </w:rPr>
        <w:t xml:space="preserve"> 2014.g</w:t>
      </w:r>
      <w:r w:rsidR="00182861">
        <w:rPr>
          <w:rFonts w:cs="Times New Roman"/>
          <w:szCs w:val="24"/>
          <w:lang w:val="lv-LV"/>
        </w:rPr>
        <w:t xml:space="preserve">ada 22.janvārī un liecinieka </w:t>
      </w:r>
      <w:r w:rsidR="0056130F">
        <w:rPr>
          <w:rFonts w:cs="Times New Roman"/>
          <w:szCs w:val="24"/>
          <w:lang w:val="lv-LV"/>
        </w:rPr>
        <w:t>[pers. </w:t>
      </w:r>
      <w:r w:rsidR="0056130F" w:rsidRPr="0056130F">
        <w:rPr>
          <w:lang w:val="lv-LV"/>
        </w:rPr>
        <w:t>C]</w:t>
      </w:r>
      <w:r w:rsidR="00182861" w:rsidRPr="00182861">
        <w:rPr>
          <w:rFonts w:cs="Times New Roman"/>
          <w:szCs w:val="24"/>
          <w:lang w:val="lv-LV"/>
        </w:rPr>
        <w:t xml:space="preserve"> 2013.gada 6.jūnijā sniegtās liecības </w:t>
      </w:r>
      <w:r w:rsidR="00182861">
        <w:rPr>
          <w:rFonts w:cs="Times New Roman"/>
          <w:szCs w:val="24"/>
          <w:lang w:val="lv-LV"/>
        </w:rPr>
        <w:t xml:space="preserve">nepamatoti atzītas par </w:t>
      </w:r>
      <w:r w:rsidR="00252F85" w:rsidRPr="00252F85">
        <w:rPr>
          <w:rFonts w:cs="Times New Roman"/>
          <w:szCs w:val="24"/>
          <w:lang w:val="lv-LV"/>
        </w:rPr>
        <w:t>nepieļaujamiem pierādījumiem.</w:t>
      </w:r>
    </w:p>
    <w:p w:rsidR="00931AA1" w:rsidRDefault="00931AA1" w:rsidP="00182861">
      <w:pPr>
        <w:spacing w:after="0"/>
        <w:ind w:firstLine="720"/>
        <w:jc w:val="both"/>
        <w:rPr>
          <w:rFonts w:cs="Times New Roman"/>
          <w:szCs w:val="24"/>
          <w:lang w:val="lv-LV"/>
        </w:rPr>
      </w:pPr>
      <w:r w:rsidRPr="00252F85">
        <w:rPr>
          <w:rFonts w:cs="Times New Roman"/>
          <w:szCs w:val="24"/>
          <w:lang w:val="lv-LV"/>
        </w:rPr>
        <w:t>No sprieduma redzams, ka apelācijas instances tiesa atzinumu, ka</w:t>
      </w:r>
      <w:r>
        <w:rPr>
          <w:rFonts w:cs="Times New Roman"/>
          <w:szCs w:val="24"/>
          <w:lang w:val="lv-LV"/>
        </w:rPr>
        <w:t xml:space="preserve"> cietušā </w:t>
      </w:r>
      <w:r w:rsidR="0056130F">
        <w:rPr>
          <w:rFonts w:cs="Times New Roman"/>
          <w:szCs w:val="24"/>
          <w:lang w:val="lv-LV"/>
        </w:rPr>
        <w:t>[pers. </w:t>
      </w:r>
      <w:r w:rsidR="0056130F" w:rsidRPr="0056130F">
        <w:rPr>
          <w:lang w:val="lv-LV"/>
        </w:rPr>
        <w:t>B]</w:t>
      </w:r>
      <w:r>
        <w:rPr>
          <w:rFonts w:cs="Times New Roman"/>
          <w:szCs w:val="24"/>
          <w:lang w:val="lv-LV"/>
        </w:rPr>
        <w:t xml:space="preserve"> 2014.gada 22.janvārī un liecinieka </w:t>
      </w:r>
      <w:r w:rsidR="0056130F">
        <w:rPr>
          <w:rFonts w:cs="Times New Roman"/>
          <w:szCs w:val="24"/>
          <w:lang w:val="lv-LV"/>
        </w:rPr>
        <w:t>[pers. C]</w:t>
      </w:r>
      <w:r>
        <w:rPr>
          <w:rFonts w:cs="Times New Roman"/>
          <w:szCs w:val="24"/>
          <w:lang w:val="lv-LV"/>
        </w:rPr>
        <w:t xml:space="preserve"> 2013.gada 6.jūnijā sniegtās liecības ir nepieļaujamas un neizmantojamas pierādīšanā, pamatojusi ar „saindētā koka augļa” teoriju, nevis Kriminālprocesa likuma </w:t>
      </w:r>
      <w:r w:rsidR="00252F85">
        <w:rPr>
          <w:rFonts w:cs="Times New Roman"/>
          <w:szCs w:val="24"/>
          <w:lang w:val="lv-LV"/>
        </w:rPr>
        <w:t>normām par pierādījumu pieļaujamību</w:t>
      </w:r>
      <w:r>
        <w:rPr>
          <w:rFonts w:cs="Times New Roman"/>
          <w:szCs w:val="24"/>
          <w:lang w:val="lv-LV"/>
        </w:rPr>
        <w:t xml:space="preserve">. </w:t>
      </w:r>
      <w:r w:rsidR="00EF24CF">
        <w:rPr>
          <w:rFonts w:cs="Times New Roman"/>
          <w:szCs w:val="24"/>
          <w:lang w:val="lv-LV"/>
        </w:rPr>
        <w:t xml:space="preserve">Apelācijas instances tiesa norādījusi, ka minētās liecības ir atzīstamas par nepieļaujamiem pierādījumiem, jo par tādiem atzīti arī </w:t>
      </w:r>
      <w:r w:rsidR="000828E6">
        <w:rPr>
          <w:rFonts w:cs="Times New Roman"/>
          <w:szCs w:val="24"/>
          <w:lang w:val="lv-LV"/>
        </w:rPr>
        <w:t>šajos datumos</w:t>
      </w:r>
      <w:r w:rsidR="00EF24CF">
        <w:rPr>
          <w:rFonts w:cs="Times New Roman"/>
          <w:szCs w:val="24"/>
          <w:lang w:val="lv-LV"/>
        </w:rPr>
        <w:t xml:space="preserve"> sastādītie protokoli par uzrādīšanu atpazīšanai pēc fotogrāfijām.</w:t>
      </w:r>
    </w:p>
    <w:p w:rsidR="00182861" w:rsidRDefault="00931AA1" w:rsidP="00182861">
      <w:pPr>
        <w:spacing w:after="0"/>
        <w:ind w:firstLine="720"/>
        <w:jc w:val="both"/>
        <w:rPr>
          <w:rFonts w:cs="Times New Roman"/>
          <w:szCs w:val="24"/>
          <w:lang w:val="lv-LV"/>
        </w:rPr>
      </w:pPr>
      <w:r>
        <w:rPr>
          <w:rFonts w:cs="Times New Roman"/>
          <w:szCs w:val="24"/>
          <w:lang w:val="lv-LV"/>
        </w:rPr>
        <w:t xml:space="preserve">Senāts jau agrāk ir norādījis, ka </w:t>
      </w:r>
      <w:r w:rsidRPr="00B45FC0">
        <w:rPr>
          <w:rFonts w:cs="Times New Roman"/>
          <w:szCs w:val="24"/>
          <w:lang w:val="lv-LV"/>
        </w:rPr>
        <w:t>Latvijā atz</w:t>
      </w:r>
      <w:r>
        <w:rPr>
          <w:rFonts w:cs="Times New Roman"/>
          <w:szCs w:val="24"/>
          <w:lang w:val="lv-LV"/>
        </w:rPr>
        <w:t xml:space="preserve">ītajā tiesību </w:t>
      </w:r>
      <w:r w:rsidRPr="00B45FC0">
        <w:rPr>
          <w:rFonts w:cs="Times New Roman"/>
          <w:szCs w:val="24"/>
          <w:lang w:val="lv-LV"/>
        </w:rPr>
        <w:t>doktrīnā nav izmantojam</w:t>
      </w:r>
      <w:r>
        <w:rPr>
          <w:rFonts w:cs="Times New Roman"/>
          <w:szCs w:val="24"/>
          <w:lang w:val="lv-LV"/>
        </w:rPr>
        <w:t>a „saindētā koka augļu” teorija (</w:t>
      </w:r>
      <w:r w:rsidRPr="009F3801">
        <w:rPr>
          <w:rFonts w:cs="Times New Roman"/>
          <w:i/>
          <w:szCs w:val="24"/>
          <w:lang w:val="lv-LV"/>
        </w:rPr>
        <w:t>Augstākās tiesas</w:t>
      </w:r>
      <w:r w:rsidR="00372D84">
        <w:rPr>
          <w:rFonts w:cs="Times New Roman"/>
          <w:i/>
          <w:szCs w:val="24"/>
          <w:lang w:val="lv-LV"/>
        </w:rPr>
        <w:t xml:space="preserve"> </w:t>
      </w:r>
      <w:r w:rsidRPr="009F3801">
        <w:rPr>
          <w:rFonts w:cs="Times New Roman"/>
          <w:i/>
          <w:szCs w:val="24"/>
          <w:lang w:val="lv-LV"/>
        </w:rPr>
        <w:t>2015.gada 19.marta lēmums lietā Nr. SKK-17/2015 (11120115906)</w:t>
      </w:r>
      <w:r>
        <w:rPr>
          <w:rFonts w:cs="Times New Roman"/>
          <w:szCs w:val="24"/>
          <w:lang w:val="lv-LV"/>
        </w:rPr>
        <w:t xml:space="preserve">). </w:t>
      </w:r>
    </w:p>
    <w:p w:rsidR="00302EE8" w:rsidRDefault="00302EE8" w:rsidP="00302EE8">
      <w:pPr>
        <w:spacing w:after="0"/>
        <w:ind w:firstLine="720"/>
        <w:jc w:val="both"/>
        <w:rPr>
          <w:rFonts w:cs="Times New Roman"/>
          <w:szCs w:val="24"/>
          <w:lang w:val="lv-LV"/>
        </w:rPr>
      </w:pPr>
      <w:r>
        <w:rPr>
          <w:rFonts w:cs="Times New Roman"/>
          <w:szCs w:val="24"/>
          <w:lang w:val="lv-LV"/>
        </w:rPr>
        <w:t xml:space="preserve">[7.3] Apelācijas instances tiesa nepamatoti norādījusi, ka cietušā </w:t>
      </w:r>
      <w:r w:rsidR="0056130F">
        <w:rPr>
          <w:rFonts w:cs="Times New Roman"/>
          <w:szCs w:val="24"/>
          <w:lang w:val="lv-LV"/>
        </w:rPr>
        <w:t>[pers. B]</w:t>
      </w:r>
      <w:r>
        <w:rPr>
          <w:rFonts w:cs="Times New Roman"/>
          <w:szCs w:val="24"/>
          <w:lang w:val="lv-LV"/>
        </w:rPr>
        <w:t xml:space="preserve"> liecības, kuras sniegtas uzrādīšanā atpazīšanai pēc fotogrāfijām 2014.gada 22.janvārī un uzrādīšanā atpazīšanai 2016.gada 13.aprīlī (</w:t>
      </w:r>
      <w:r w:rsidRPr="00357174">
        <w:rPr>
          <w:rFonts w:cs="Times New Roman"/>
          <w:i/>
          <w:szCs w:val="24"/>
          <w:lang w:val="lv-LV"/>
        </w:rPr>
        <w:t>1.sējuma 28., 105.lapa</w:t>
      </w:r>
      <w:r>
        <w:rPr>
          <w:rFonts w:cs="Times New Roman"/>
          <w:szCs w:val="24"/>
          <w:lang w:val="lv-LV"/>
        </w:rPr>
        <w:t>), nav pārbaudītas tiesas izmeklēšanā. Šāds tiesas atzinums neatbilst krimināllietas materiālos esošajām ziņām. Senāts konstatē, ka minētās cietušā pirmstiesas procesā sniegtās liecības ir pārbaudītas 2018.gada 25.janvāra tiesas sēdē (</w:t>
      </w:r>
      <w:r w:rsidRPr="00357174">
        <w:rPr>
          <w:rFonts w:cs="Times New Roman"/>
          <w:i/>
          <w:szCs w:val="24"/>
          <w:lang w:val="lv-LV"/>
        </w:rPr>
        <w:t xml:space="preserve">1.sējuma </w:t>
      </w:r>
      <w:r>
        <w:rPr>
          <w:rFonts w:cs="Times New Roman"/>
          <w:i/>
          <w:szCs w:val="24"/>
          <w:lang w:val="lv-LV"/>
        </w:rPr>
        <w:t>232</w:t>
      </w:r>
      <w:r w:rsidRPr="00357174">
        <w:rPr>
          <w:rFonts w:cs="Times New Roman"/>
          <w:i/>
          <w:szCs w:val="24"/>
          <w:lang w:val="lv-LV"/>
        </w:rPr>
        <w:t>.</w:t>
      </w:r>
      <w:r>
        <w:rPr>
          <w:rFonts w:cs="Times New Roman"/>
          <w:i/>
          <w:szCs w:val="24"/>
          <w:lang w:val="lv-LV"/>
        </w:rPr>
        <w:t>–233.</w:t>
      </w:r>
      <w:r w:rsidRPr="00357174">
        <w:rPr>
          <w:rFonts w:cs="Times New Roman"/>
          <w:i/>
          <w:szCs w:val="24"/>
          <w:lang w:val="lv-LV"/>
        </w:rPr>
        <w:t>lapa</w:t>
      </w:r>
      <w:r>
        <w:rPr>
          <w:rFonts w:cs="Times New Roman"/>
          <w:szCs w:val="24"/>
          <w:lang w:val="lv-LV"/>
        </w:rPr>
        <w:t xml:space="preserve">). </w:t>
      </w:r>
    </w:p>
    <w:p w:rsidR="00B55CBC" w:rsidRDefault="00AB40E6" w:rsidP="00AB40E6">
      <w:pPr>
        <w:spacing w:after="0"/>
        <w:ind w:firstLine="720"/>
        <w:jc w:val="both"/>
        <w:rPr>
          <w:rFonts w:cs="Times New Roman"/>
          <w:szCs w:val="24"/>
          <w:lang w:val="lv-LV"/>
        </w:rPr>
      </w:pPr>
      <w:r>
        <w:rPr>
          <w:rFonts w:cs="Times New Roman"/>
          <w:szCs w:val="24"/>
          <w:lang w:val="lv-LV"/>
        </w:rPr>
        <w:t>[</w:t>
      </w:r>
      <w:r w:rsidR="00F46CD4">
        <w:rPr>
          <w:rFonts w:cs="Times New Roman"/>
          <w:szCs w:val="24"/>
          <w:lang w:val="lv-LV"/>
        </w:rPr>
        <w:t>7</w:t>
      </w:r>
      <w:r>
        <w:rPr>
          <w:rFonts w:cs="Times New Roman"/>
          <w:szCs w:val="24"/>
          <w:lang w:val="lv-LV"/>
        </w:rPr>
        <w:t>.4] </w:t>
      </w:r>
      <w:r w:rsidR="00B55CBC" w:rsidRPr="00DE006C">
        <w:rPr>
          <w:rFonts w:cs="Times New Roman"/>
          <w:szCs w:val="24"/>
          <w:lang w:val="lv-LV"/>
        </w:rPr>
        <w:t>Kasācijas protestā pamatoti norādīts, ka apelācijas</w:t>
      </w:r>
      <w:r w:rsidR="00B55CBC">
        <w:rPr>
          <w:rFonts w:cs="Times New Roman"/>
          <w:szCs w:val="24"/>
          <w:lang w:val="lv-LV"/>
        </w:rPr>
        <w:t xml:space="preserve"> instances tiesa</w:t>
      </w:r>
      <w:r w:rsidR="000828E6">
        <w:rPr>
          <w:rFonts w:cs="Times New Roman"/>
          <w:szCs w:val="24"/>
          <w:lang w:val="lv-LV"/>
        </w:rPr>
        <w:t xml:space="preserve"> pierādījumus, tostarp</w:t>
      </w:r>
      <w:r w:rsidR="00B55CBC">
        <w:rPr>
          <w:rFonts w:cs="Times New Roman"/>
          <w:szCs w:val="24"/>
          <w:lang w:val="lv-LV"/>
        </w:rPr>
        <w:t xml:space="preserve"> liecinieku </w:t>
      </w:r>
      <w:r w:rsidR="0056130F">
        <w:rPr>
          <w:rFonts w:cs="Times New Roman"/>
          <w:szCs w:val="24"/>
          <w:lang w:val="lv-LV"/>
        </w:rPr>
        <w:t>[pers. F]</w:t>
      </w:r>
      <w:r w:rsidR="00B55CBC">
        <w:rPr>
          <w:rFonts w:cs="Times New Roman"/>
          <w:szCs w:val="24"/>
          <w:lang w:val="lv-LV"/>
        </w:rPr>
        <w:t xml:space="preserve">, </w:t>
      </w:r>
      <w:r w:rsidR="0056130F">
        <w:rPr>
          <w:rFonts w:cs="Times New Roman"/>
          <w:szCs w:val="24"/>
          <w:lang w:val="lv-LV"/>
        </w:rPr>
        <w:t>[pers. C]</w:t>
      </w:r>
      <w:r w:rsidR="00B55CBC">
        <w:rPr>
          <w:rFonts w:cs="Times New Roman"/>
          <w:szCs w:val="24"/>
          <w:lang w:val="lv-LV"/>
        </w:rPr>
        <w:t xml:space="preserve">, </w:t>
      </w:r>
      <w:r w:rsidR="0056130F">
        <w:rPr>
          <w:rFonts w:cs="Times New Roman"/>
          <w:szCs w:val="24"/>
          <w:lang w:val="lv-LV"/>
        </w:rPr>
        <w:t>[pers. E]</w:t>
      </w:r>
      <w:r w:rsidR="00B55CBC">
        <w:rPr>
          <w:rFonts w:cs="Times New Roman"/>
          <w:szCs w:val="24"/>
          <w:lang w:val="lv-LV"/>
        </w:rPr>
        <w:t xml:space="preserve">, cietušā </w:t>
      </w:r>
      <w:r w:rsidR="0056130F">
        <w:rPr>
          <w:rFonts w:cs="Times New Roman"/>
          <w:szCs w:val="24"/>
          <w:lang w:val="lv-LV"/>
        </w:rPr>
        <w:t>[pers. B]</w:t>
      </w:r>
      <w:r w:rsidR="00B55CBC">
        <w:rPr>
          <w:rFonts w:cs="Times New Roman"/>
          <w:szCs w:val="24"/>
          <w:lang w:val="lv-LV"/>
        </w:rPr>
        <w:t xml:space="preserve"> un eksperta </w:t>
      </w:r>
      <w:r w:rsidR="0056130F">
        <w:rPr>
          <w:rFonts w:cs="Times New Roman"/>
          <w:szCs w:val="24"/>
          <w:lang w:val="lv-LV"/>
        </w:rPr>
        <w:t>[pers. D]</w:t>
      </w:r>
      <w:r w:rsidR="00B55CBC">
        <w:rPr>
          <w:rFonts w:cs="Times New Roman"/>
          <w:szCs w:val="24"/>
          <w:lang w:val="lv-LV"/>
        </w:rPr>
        <w:t xml:space="preserve"> liecības</w:t>
      </w:r>
      <w:r w:rsidR="000828E6">
        <w:rPr>
          <w:rFonts w:cs="Times New Roman"/>
          <w:szCs w:val="24"/>
          <w:lang w:val="lv-LV"/>
        </w:rPr>
        <w:t>,</w:t>
      </w:r>
      <w:r w:rsidR="00B55CBC">
        <w:rPr>
          <w:rFonts w:cs="Times New Roman"/>
          <w:szCs w:val="24"/>
          <w:lang w:val="lv-LV"/>
        </w:rPr>
        <w:t xml:space="preserve"> </w:t>
      </w:r>
      <w:r w:rsidR="00B55CBC" w:rsidRPr="00DE006C">
        <w:rPr>
          <w:rFonts w:cs="Times New Roman"/>
          <w:szCs w:val="24"/>
          <w:lang w:val="lv-LV"/>
        </w:rPr>
        <w:t>nav izvērtējusi atbilstoši Kriminālprocesa likuma 128.panta</w:t>
      </w:r>
      <w:r w:rsidR="00B55CBC">
        <w:rPr>
          <w:rFonts w:cs="Times New Roman"/>
          <w:szCs w:val="24"/>
          <w:lang w:val="lv-LV"/>
        </w:rPr>
        <w:t xml:space="preserve"> otrās un treš</w:t>
      </w:r>
      <w:r w:rsidR="00B55CBC" w:rsidRPr="00DE006C">
        <w:rPr>
          <w:rFonts w:cs="Times New Roman"/>
          <w:szCs w:val="24"/>
          <w:lang w:val="lv-LV"/>
        </w:rPr>
        <w:t>ā</w:t>
      </w:r>
      <w:r w:rsidR="00B55CBC">
        <w:rPr>
          <w:rFonts w:cs="Times New Roman"/>
          <w:szCs w:val="24"/>
          <w:lang w:val="lv-LV"/>
        </w:rPr>
        <w:t>s daļas prasībām.</w:t>
      </w:r>
    </w:p>
    <w:p w:rsidR="005E68DA" w:rsidRDefault="00881074" w:rsidP="009B20DA">
      <w:pPr>
        <w:spacing w:after="0"/>
        <w:ind w:firstLine="720"/>
        <w:jc w:val="both"/>
        <w:rPr>
          <w:rFonts w:cs="Times New Roman"/>
          <w:szCs w:val="24"/>
          <w:lang w:val="lv-LV"/>
        </w:rPr>
      </w:pPr>
      <w:r>
        <w:rPr>
          <w:rFonts w:cs="Times New Roman"/>
          <w:szCs w:val="24"/>
          <w:lang w:val="lv-LV"/>
        </w:rPr>
        <w:t xml:space="preserve">Senāts </w:t>
      </w:r>
      <w:r w:rsidR="007C336A">
        <w:rPr>
          <w:rFonts w:cs="Times New Roman"/>
          <w:szCs w:val="24"/>
          <w:lang w:val="lv-LV"/>
        </w:rPr>
        <w:t>konstatē</w:t>
      </w:r>
      <w:r>
        <w:rPr>
          <w:rFonts w:cs="Times New Roman"/>
          <w:szCs w:val="24"/>
          <w:lang w:val="lv-LV"/>
        </w:rPr>
        <w:t>, ka a</w:t>
      </w:r>
      <w:r w:rsidR="00EC4C72">
        <w:rPr>
          <w:rFonts w:cs="Times New Roman"/>
          <w:szCs w:val="24"/>
          <w:lang w:val="lv-LV"/>
        </w:rPr>
        <w:t xml:space="preserve">pelācijas instances tiesa </w:t>
      </w:r>
      <w:r>
        <w:rPr>
          <w:rFonts w:cs="Times New Roman"/>
          <w:szCs w:val="24"/>
          <w:lang w:val="lv-LV"/>
        </w:rPr>
        <w:t xml:space="preserve">nav vērtējusi pretrunas starp eksperta </w:t>
      </w:r>
      <w:r w:rsidR="0056130F">
        <w:rPr>
          <w:rFonts w:cs="Times New Roman"/>
          <w:szCs w:val="24"/>
          <w:lang w:val="lv-LV"/>
        </w:rPr>
        <w:t>[pers. </w:t>
      </w:r>
      <w:r w:rsidR="0056130F" w:rsidRPr="0056130F">
        <w:rPr>
          <w:lang w:val="lv-LV"/>
        </w:rPr>
        <w:t>D]</w:t>
      </w:r>
      <w:r>
        <w:rPr>
          <w:rFonts w:cs="Times New Roman"/>
          <w:szCs w:val="24"/>
          <w:lang w:val="lv-LV"/>
        </w:rPr>
        <w:t xml:space="preserve"> liecībām, ka cietušais smagus miesas bojājumus guvis no spēcīga sitiena</w:t>
      </w:r>
      <w:r w:rsidR="00202C40">
        <w:rPr>
          <w:rFonts w:cs="Times New Roman"/>
          <w:szCs w:val="24"/>
          <w:lang w:val="lv-LV"/>
        </w:rPr>
        <w:t>,</w:t>
      </w:r>
      <w:r>
        <w:rPr>
          <w:rFonts w:cs="Times New Roman"/>
          <w:szCs w:val="24"/>
          <w:lang w:val="lv-LV"/>
        </w:rPr>
        <w:t xml:space="preserve"> un liecinieka </w:t>
      </w:r>
      <w:r w:rsidR="0056130F">
        <w:rPr>
          <w:rFonts w:cs="Times New Roman"/>
          <w:szCs w:val="24"/>
          <w:lang w:val="lv-LV"/>
        </w:rPr>
        <w:t>[pers. </w:t>
      </w:r>
      <w:r w:rsidR="0056130F" w:rsidRPr="0056130F">
        <w:rPr>
          <w:lang w:val="lv-LV"/>
        </w:rPr>
        <w:t>E]</w:t>
      </w:r>
      <w:r>
        <w:rPr>
          <w:rFonts w:cs="Times New Roman"/>
          <w:szCs w:val="24"/>
          <w:lang w:val="lv-LV"/>
        </w:rPr>
        <w:t xml:space="preserve"> liecībām, ka</w:t>
      </w:r>
      <w:r w:rsidR="00202C40">
        <w:rPr>
          <w:rFonts w:cs="Times New Roman"/>
          <w:szCs w:val="24"/>
          <w:lang w:val="lv-LV"/>
        </w:rPr>
        <w:t xml:space="preserve"> viņš</w:t>
      </w:r>
      <w:r>
        <w:rPr>
          <w:rFonts w:cs="Times New Roman"/>
          <w:szCs w:val="24"/>
          <w:lang w:val="lv-LV"/>
        </w:rPr>
        <w:t xml:space="preserve"> sitienu </w:t>
      </w:r>
      <w:r w:rsidR="001018FE">
        <w:rPr>
          <w:rFonts w:cs="Times New Roman"/>
          <w:szCs w:val="24"/>
          <w:lang w:val="lv-LV"/>
        </w:rPr>
        <w:t>izdarījis ar elkoni, atgrūžot cietušo</w:t>
      </w:r>
      <w:r>
        <w:rPr>
          <w:rFonts w:cs="Times New Roman"/>
          <w:szCs w:val="24"/>
          <w:lang w:val="lv-LV"/>
        </w:rPr>
        <w:t xml:space="preserve">, nevēlēdamies nodarīt miesas bojājumus, kā arī minēto </w:t>
      </w:r>
      <w:r w:rsidR="0056130F">
        <w:rPr>
          <w:rFonts w:cs="Times New Roman"/>
          <w:szCs w:val="24"/>
          <w:lang w:val="lv-LV"/>
        </w:rPr>
        <w:t>[pers. E]</w:t>
      </w:r>
      <w:r>
        <w:rPr>
          <w:rFonts w:cs="Times New Roman"/>
          <w:szCs w:val="24"/>
          <w:lang w:val="lv-LV"/>
        </w:rPr>
        <w:t xml:space="preserve"> liecību pretrunu ar liecinieka </w:t>
      </w:r>
      <w:r w:rsidR="0056130F">
        <w:rPr>
          <w:rFonts w:cs="Times New Roman"/>
          <w:szCs w:val="24"/>
          <w:lang w:val="lv-LV"/>
        </w:rPr>
        <w:t>[pers. F]</w:t>
      </w:r>
      <w:r>
        <w:rPr>
          <w:rFonts w:cs="Times New Roman"/>
          <w:szCs w:val="24"/>
          <w:lang w:val="lv-LV"/>
        </w:rPr>
        <w:t xml:space="preserve"> liecināto, ka </w:t>
      </w:r>
      <w:r w:rsidR="0056130F">
        <w:rPr>
          <w:rFonts w:cs="Times New Roman"/>
          <w:szCs w:val="24"/>
          <w:lang w:val="lv-LV"/>
        </w:rPr>
        <w:t>[pers. E]</w:t>
      </w:r>
      <w:r>
        <w:rPr>
          <w:rFonts w:cs="Times New Roman"/>
          <w:szCs w:val="24"/>
          <w:lang w:val="lv-LV"/>
        </w:rPr>
        <w:t xml:space="preserve"> cietušajam izdarījis sitienu ar dūri pa seju. </w:t>
      </w:r>
    </w:p>
    <w:p w:rsidR="0032359D" w:rsidRPr="00C54895" w:rsidRDefault="00191DA8" w:rsidP="0032359D">
      <w:pPr>
        <w:spacing w:after="0"/>
        <w:ind w:firstLine="720"/>
        <w:jc w:val="both"/>
        <w:rPr>
          <w:rFonts w:cs="Times New Roman"/>
          <w:color w:val="000000" w:themeColor="text1"/>
          <w:szCs w:val="24"/>
          <w:lang w:val="lv-LV"/>
        </w:rPr>
      </w:pPr>
      <w:r>
        <w:rPr>
          <w:rFonts w:cs="Times New Roman"/>
          <w:szCs w:val="24"/>
          <w:lang w:val="lv-LV"/>
        </w:rPr>
        <w:t>A</w:t>
      </w:r>
      <w:r w:rsidR="0032359D">
        <w:rPr>
          <w:rFonts w:cs="Times New Roman"/>
          <w:szCs w:val="24"/>
          <w:lang w:val="lv-LV"/>
        </w:rPr>
        <w:t xml:space="preserve">pelācijas instances tiesa norādījusi, ka pastāv ticama iespēja, ka smagus miesas bojājumus cietušais ieguvis vienas pret viņu pielietotas traumatiskas darbības rezultātā, bet nav </w:t>
      </w:r>
      <w:r w:rsidR="00182861">
        <w:rPr>
          <w:rFonts w:cs="Times New Roman"/>
          <w:szCs w:val="24"/>
          <w:lang w:val="lv-LV"/>
        </w:rPr>
        <w:t>vērtējusi</w:t>
      </w:r>
      <w:r w:rsidR="0032359D">
        <w:rPr>
          <w:rFonts w:cs="Times New Roman"/>
          <w:szCs w:val="24"/>
          <w:lang w:val="lv-LV"/>
        </w:rPr>
        <w:t xml:space="preserve"> cietušā </w:t>
      </w:r>
      <w:r w:rsidR="0056130F">
        <w:rPr>
          <w:rFonts w:cs="Times New Roman"/>
          <w:szCs w:val="24"/>
          <w:lang w:val="lv-LV"/>
        </w:rPr>
        <w:t>[pers. B]</w:t>
      </w:r>
      <w:r w:rsidR="0032359D">
        <w:rPr>
          <w:rFonts w:cs="Times New Roman"/>
          <w:szCs w:val="24"/>
          <w:lang w:val="lv-LV"/>
        </w:rPr>
        <w:t xml:space="preserve"> un liecinieka </w:t>
      </w:r>
      <w:r w:rsidR="0056130F">
        <w:rPr>
          <w:rFonts w:cs="Times New Roman"/>
          <w:szCs w:val="24"/>
          <w:lang w:val="lv-LV"/>
        </w:rPr>
        <w:t>[pers. C]</w:t>
      </w:r>
      <w:r w:rsidR="0032359D">
        <w:rPr>
          <w:rFonts w:cs="Times New Roman"/>
          <w:szCs w:val="24"/>
          <w:lang w:val="lv-LV"/>
        </w:rPr>
        <w:t xml:space="preserve"> liecīb</w:t>
      </w:r>
      <w:r w:rsidR="00182861">
        <w:rPr>
          <w:rFonts w:cs="Times New Roman"/>
          <w:szCs w:val="24"/>
          <w:lang w:val="lv-LV"/>
        </w:rPr>
        <w:t>as</w:t>
      </w:r>
      <w:r w:rsidR="0032359D">
        <w:rPr>
          <w:rFonts w:cs="Times New Roman"/>
          <w:szCs w:val="24"/>
          <w:lang w:val="lv-LV"/>
        </w:rPr>
        <w:t xml:space="preserve">, </w:t>
      </w:r>
      <w:r w:rsidR="0032359D" w:rsidRPr="00F20D6C">
        <w:rPr>
          <w:rFonts w:cs="Times New Roman"/>
          <w:color w:val="000000" w:themeColor="text1"/>
          <w:szCs w:val="24"/>
          <w:lang w:val="lv-LV"/>
        </w:rPr>
        <w:t xml:space="preserve">ka </w:t>
      </w:r>
      <w:r w:rsidR="000D21E4" w:rsidRPr="00F20D6C">
        <w:rPr>
          <w:rFonts w:cs="Times New Roman"/>
          <w:color w:val="000000" w:themeColor="text1"/>
          <w:szCs w:val="24"/>
          <w:lang w:val="lv-LV"/>
        </w:rPr>
        <w:t>cietušajam</w:t>
      </w:r>
      <w:r w:rsidR="0032359D" w:rsidRPr="00F20D6C">
        <w:rPr>
          <w:rFonts w:cs="Times New Roman"/>
          <w:color w:val="000000" w:themeColor="text1"/>
          <w:szCs w:val="24"/>
          <w:lang w:val="lv-LV"/>
        </w:rPr>
        <w:t xml:space="preserve"> tika </w:t>
      </w:r>
      <w:r w:rsidR="000D21E4" w:rsidRPr="00F20D6C">
        <w:rPr>
          <w:rFonts w:cs="Times New Roman"/>
          <w:color w:val="000000" w:themeColor="text1"/>
          <w:szCs w:val="24"/>
          <w:lang w:val="lv-LV"/>
        </w:rPr>
        <w:t>izdarīti</w:t>
      </w:r>
      <w:r w:rsidR="0032359D" w:rsidRPr="00F20D6C">
        <w:rPr>
          <w:rFonts w:cs="Times New Roman"/>
          <w:color w:val="000000" w:themeColor="text1"/>
          <w:szCs w:val="24"/>
          <w:lang w:val="lv-LV"/>
        </w:rPr>
        <w:t xml:space="preserve"> vairāk</w:t>
      </w:r>
      <w:r w:rsidR="000D21E4" w:rsidRPr="00F20D6C">
        <w:rPr>
          <w:rFonts w:cs="Times New Roman"/>
          <w:color w:val="000000" w:themeColor="text1"/>
          <w:szCs w:val="24"/>
          <w:lang w:val="lv-LV"/>
        </w:rPr>
        <w:t>i</w:t>
      </w:r>
      <w:r w:rsidR="0032359D" w:rsidRPr="00F20D6C">
        <w:rPr>
          <w:rFonts w:cs="Times New Roman"/>
          <w:color w:val="000000" w:themeColor="text1"/>
          <w:szCs w:val="24"/>
          <w:lang w:val="lv-LV"/>
        </w:rPr>
        <w:t xml:space="preserve"> </w:t>
      </w:r>
      <w:r w:rsidR="000D21E4" w:rsidRPr="00F20D6C">
        <w:rPr>
          <w:rFonts w:cs="Times New Roman"/>
          <w:color w:val="000000" w:themeColor="text1"/>
          <w:szCs w:val="24"/>
          <w:lang w:val="lv-LV"/>
        </w:rPr>
        <w:t>sitieni</w:t>
      </w:r>
      <w:r w:rsidR="00C54895">
        <w:rPr>
          <w:rFonts w:cs="Times New Roman"/>
          <w:color w:val="000000" w:themeColor="text1"/>
          <w:szCs w:val="24"/>
          <w:lang w:val="lv-LV"/>
        </w:rPr>
        <w:t>, ievērojot</w:t>
      </w:r>
      <w:r w:rsidR="00C54895" w:rsidRPr="00C54895">
        <w:rPr>
          <w:rFonts w:cs="Times New Roman"/>
          <w:color w:val="000000" w:themeColor="text1"/>
          <w:szCs w:val="24"/>
          <w:lang w:val="lv-LV"/>
        </w:rPr>
        <w:t>, ka s</w:t>
      </w:r>
      <w:r w:rsidR="00993B2C" w:rsidRPr="00C54895">
        <w:rPr>
          <w:rFonts w:cs="Times New Roman"/>
          <w:color w:val="000000" w:themeColor="text1"/>
          <w:szCs w:val="24"/>
          <w:lang w:val="lv-LV"/>
        </w:rPr>
        <w:t>išana var izpausties gan fizisku sāpju nodarīšanā, gan kaitējuma nodarīšanā cietušā veselībai, proti, jebkādu miesas bojājumu nodarīšanā.</w:t>
      </w:r>
    </w:p>
    <w:p w:rsidR="00931AA1" w:rsidRDefault="00931AA1" w:rsidP="009B20DA">
      <w:pPr>
        <w:spacing w:after="0"/>
        <w:ind w:firstLine="720"/>
        <w:jc w:val="both"/>
        <w:rPr>
          <w:rFonts w:cs="Times New Roman"/>
          <w:szCs w:val="24"/>
          <w:lang w:val="lv-LV"/>
        </w:rPr>
      </w:pPr>
    </w:p>
    <w:p w:rsidR="00931AA1" w:rsidRDefault="00931AA1" w:rsidP="00931AA1">
      <w:pPr>
        <w:spacing w:after="0"/>
        <w:ind w:firstLine="720"/>
        <w:jc w:val="both"/>
        <w:rPr>
          <w:rFonts w:cs="Times New Roman"/>
          <w:szCs w:val="24"/>
          <w:lang w:val="lv-LV"/>
        </w:rPr>
      </w:pPr>
      <w:r>
        <w:rPr>
          <w:rFonts w:cs="Times New Roman"/>
          <w:szCs w:val="24"/>
          <w:lang w:val="lv-LV"/>
        </w:rPr>
        <w:lastRenderedPageBreak/>
        <w:t xml:space="preserve">[7.5] Apelācijas instances tiesa spriedumā norādījusi, ka pirmās instances tiesa nav pietiekami izvērtējusi cietušā </w:t>
      </w:r>
      <w:r w:rsidR="0056130F">
        <w:rPr>
          <w:rFonts w:cs="Times New Roman"/>
          <w:szCs w:val="24"/>
          <w:lang w:val="lv-LV"/>
        </w:rPr>
        <w:t>[pers. B]</w:t>
      </w:r>
      <w:r>
        <w:rPr>
          <w:rFonts w:cs="Times New Roman"/>
          <w:szCs w:val="24"/>
          <w:lang w:val="lv-LV"/>
        </w:rPr>
        <w:t xml:space="preserve"> un liecinieka </w:t>
      </w:r>
      <w:r w:rsidR="0056130F">
        <w:rPr>
          <w:rFonts w:cs="Times New Roman"/>
          <w:szCs w:val="24"/>
          <w:lang w:val="lv-LV"/>
        </w:rPr>
        <w:t>[pers. C]</w:t>
      </w:r>
      <w:r>
        <w:rPr>
          <w:rFonts w:cs="Times New Roman"/>
          <w:szCs w:val="24"/>
          <w:lang w:val="lv-LV"/>
        </w:rPr>
        <w:t xml:space="preserve"> iespējamo ieinteresētību lieta</w:t>
      </w:r>
      <w:r w:rsidR="0032359D">
        <w:rPr>
          <w:rFonts w:cs="Times New Roman"/>
          <w:szCs w:val="24"/>
          <w:lang w:val="lv-LV"/>
        </w:rPr>
        <w:t>s iztiesāšanas rezultātā, bet šādu</w:t>
      </w:r>
      <w:r>
        <w:rPr>
          <w:rFonts w:cs="Times New Roman"/>
          <w:szCs w:val="24"/>
          <w:lang w:val="lv-LV"/>
        </w:rPr>
        <w:t xml:space="preserve"> norādi nav pamatojusi ar konkrētām lietas materiālos esošām ziņām par faktiem. </w:t>
      </w:r>
    </w:p>
    <w:p w:rsidR="003B458C" w:rsidRDefault="003B458C" w:rsidP="003B458C">
      <w:pPr>
        <w:spacing w:after="0"/>
        <w:ind w:firstLine="720"/>
        <w:jc w:val="both"/>
        <w:rPr>
          <w:rFonts w:cs="Times New Roman"/>
          <w:szCs w:val="24"/>
          <w:lang w:val="lv-LV"/>
        </w:rPr>
      </w:pPr>
    </w:p>
    <w:p w:rsidR="005E68DA" w:rsidRDefault="003B458C" w:rsidP="003B458C">
      <w:pPr>
        <w:spacing w:after="0"/>
        <w:ind w:firstLine="720"/>
        <w:jc w:val="both"/>
        <w:rPr>
          <w:rFonts w:cs="Times New Roman"/>
          <w:szCs w:val="24"/>
          <w:lang w:val="lv-LV"/>
        </w:rPr>
      </w:pPr>
      <w:r>
        <w:rPr>
          <w:rFonts w:cs="Times New Roman"/>
          <w:szCs w:val="24"/>
          <w:lang w:val="lv-LV"/>
        </w:rPr>
        <w:t>[8] Senāts</w:t>
      </w:r>
      <w:r w:rsidRPr="003B458C">
        <w:rPr>
          <w:rFonts w:cs="Times New Roman"/>
          <w:szCs w:val="24"/>
          <w:lang w:val="lv-LV"/>
        </w:rPr>
        <w:t xml:space="preserve"> atzīst, ka apelācijas instances ti</w:t>
      </w:r>
      <w:r>
        <w:rPr>
          <w:rFonts w:cs="Times New Roman"/>
          <w:szCs w:val="24"/>
          <w:lang w:val="lv-LV"/>
        </w:rPr>
        <w:t xml:space="preserve">esas pieļautie </w:t>
      </w:r>
      <w:r w:rsidR="00191DA8">
        <w:rPr>
          <w:rFonts w:cs="Times New Roman"/>
          <w:szCs w:val="24"/>
          <w:lang w:val="lv-LV"/>
        </w:rPr>
        <w:t>likuma</w:t>
      </w:r>
      <w:r>
        <w:rPr>
          <w:rFonts w:cs="Times New Roman"/>
          <w:szCs w:val="24"/>
          <w:lang w:val="lv-LV"/>
        </w:rPr>
        <w:t xml:space="preserve"> pārkāpumi </w:t>
      </w:r>
      <w:r w:rsidRPr="003B458C">
        <w:rPr>
          <w:rFonts w:cs="Times New Roman"/>
          <w:szCs w:val="24"/>
          <w:lang w:val="lv-LV"/>
        </w:rPr>
        <w:t>atzīstami par Kriminālprocesa likuma būtisk</w:t>
      </w:r>
      <w:r>
        <w:rPr>
          <w:rFonts w:cs="Times New Roman"/>
          <w:szCs w:val="24"/>
          <w:lang w:val="lv-LV"/>
        </w:rPr>
        <w:t>u</w:t>
      </w:r>
      <w:r w:rsidRPr="003B458C">
        <w:rPr>
          <w:rFonts w:cs="Times New Roman"/>
          <w:szCs w:val="24"/>
          <w:lang w:val="lv-LV"/>
        </w:rPr>
        <w:t xml:space="preserve"> pārkāpum</w:t>
      </w:r>
      <w:r>
        <w:rPr>
          <w:rFonts w:cs="Times New Roman"/>
          <w:szCs w:val="24"/>
          <w:lang w:val="lv-LV"/>
        </w:rPr>
        <w:t>u</w:t>
      </w:r>
      <w:r w:rsidRPr="003B458C">
        <w:rPr>
          <w:rFonts w:cs="Times New Roman"/>
          <w:szCs w:val="24"/>
          <w:lang w:val="lv-LV"/>
        </w:rPr>
        <w:t xml:space="preserve"> šā likuma 575.panta trešās daļas</w:t>
      </w:r>
      <w:r>
        <w:rPr>
          <w:rFonts w:cs="Times New Roman"/>
          <w:szCs w:val="24"/>
          <w:lang w:val="lv-LV"/>
        </w:rPr>
        <w:t xml:space="preserve"> </w:t>
      </w:r>
      <w:r w:rsidRPr="003B458C">
        <w:rPr>
          <w:rFonts w:cs="Times New Roman"/>
          <w:szCs w:val="24"/>
          <w:lang w:val="lv-LV"/>
        </w:rPr>
        <w:t>izpratnē, kur</w:t>
      </w:r>
      <w:r w:rsidR="00FE75DA">
        <w:rPr>
          <w:rFonts w:cs="Times New Roman"/>
          <w:szCs w:val="24"/>
          <w:lang w:val="lv-LV"/>
        </w:rPr>
        <w:t>a</w:t>
      </w:r>
      <w:r w:rsidRPr="003B458C">
        <w:rPr>
          <w:rFonts w:cs="Times New Roman"/>
          <w:szCs w:val="24"/>
          <w:lang w:val="lv-LV"/>
        </w:rPr>
        <w:t xml:space="preserve"> dēļ apelācijas instances tiesas spriedums atceļams un lieta nosūtāma jaunai</w:t>
      </w:r>
      <w:r>
        <w:rPr>
          <w:rFonts w:cs="Times New Roman"/>
          <w:szCs w:val="24"/>
          <w:lang w:val="lv-LV"/>
        </w:rPr>
        <w:t xml:space="preserve"> </w:t>
      </w:r>
      <w:r w:rsidRPr="003B458C">
        <w:rPr>
          <w:rFonts w:cs="Times New Roman"/>
          <w:szCs w:val="24"/>
          <w:lang w:val="lv-LV"/>
        </w:rPr>
        <w:t>izskatīšanai apelācijas instances tiesā.</w:t>
      </w:r>
    </w:p>
    <w:p w:rsidR="00FE75DA" w:rsidRDefault="00FE75DA" w:rsidP="003B458C">
      <w:pPr>
        <w:spacing w:after="0"/>
        <w:ind w:firstLine="720"/>
        <w:jc w:val="both"/>
        <w:rPr>
          <w:rFonts w:cs="Times New Roman"/>
          <w:szCs w:val="24"/>
          <w:lang w:val="lv-LV"/>
        </w:rPr>
      </w:pPr>
    </w:p>
    <w:p w:rsidR="00FE75DA" w:rsidRDefault="00FE75DA" w:rsidP="00FE75DA">
      <w:pPr>
        <w:spacing w:after="0"/>
        <w:ind w:firstLine="720"/>
        <w:jc w:val="both"/>
        <w:rPr>
          <w:rFonts w:cs="Times New Roman"/>
          <w:szCs w:val="24"/>
          <w:lang w:val="lv-LV"/>
        </w:rPr>
      </w:pPr>
      <w:r>
        <w:rPr>
          <w:rFonts w:cs="Times New Roman"/>
          <w:szCs w:val="24"/>
          <w:lang w:val="lv-LV"/>
        </w:rPr>
        <w:t>[9] Senāts</w:t>
      </w:r>
      <w:r w:rsidRPr="00FE75DA">
        <w:rPr>
          <w:rFonts w:cs="Times New Roman"/>
          <w:szCs w:val="24"/>
          <w:lang w:val="lv-LV"/>
        </w:rPr>
        <w:t xml:space="preserve"> norāda, ka, atkārtoti izskatot lie</w:t>
      </w:r>
      <w:r>
        <w:rPr>
          <w:rFonts w:cs="Times New Roman"/>
          <w:szCs w:val="24"/>
          <w:lang w:val="lv-LV"/>
        </w:rPr>
        <w:t xml:space="preserve">tu, apelācijas instances tiesai </w:t>
      </w:r>
      <w:r w:rsidRPr="00FE75DA">
        <w:rPr>
          <w:rFonts w:cs="Times New Roman"/>
          <w:szCs w:val="24"/>
          <w:lang w:val="lv-LV"/>
        </w:rPr>
        <w:t>jāievēro materiālo un procesuālo tiesību normas, savi atzinumi par pierādījumu pieļaujamību,</w:t>
      </w:r>
      <w:r>
        <w:rPr>
          <w:rFonts w:cs="Times New Roman"/>
          <w:szCs w:val="24"/>
          <w:lang w:val="lv-LV"/>
        </w:rPr>
        <w:t xml:space="preserve"> </w:t>
      </w:r>
      <w:r w:rsidRPr="00FE75DA">
        <w:rPr>
          <w:rFonts w:cs="Times New Roman"/>
          <w:szCs w:val="24"/>
          <w:lang w:val="lv-LV"/>
        </w:rPr>
        <w:t>pietiekamību, attiecināmību un ticamību jā</w:t>
      </w:r>
      <w:r w:rsidR="00931AA1">
        <w:rPr>
          <w:rFonts w:cs="Times New Roman"/>
          <w:szCs w:val="24"/>
          <w:lang w:val="lv-LV"/>
        </w:rPr>
        <w:t>pamato</w:t>
      </w:r>
      <w:r w:rsidRPr="00FE75DA">
        <w:rPr>
          <w:rFonts w:cs="Times New Roman"/>
          <w:szCs w:val="24"/>
          <w:lang w:val="lv-LV"/>
        </w:rPr>
        <w:t xml:space="preserve"> </w:t>
      </w:r>
      <w:r w:rsidR="00931AA1">
        <w:rPr>
          <w:rFonts w:cs="Times New Roman"/>
          <w:szCs w:val="24"/>
          <w:lang w:val="lv-LV"/>
        </w:rPr>
        <w:t>ar</w:t>
      </w:r>
      <w:r w:rsidRPr="00FE75DA">
        <w:rPr>
          <w:rFonts w:cs="Times New Roman"/>
          <w:szCs w:val="24"/>
          <w:lang w:val="lv-LV"/>
        </w:rPr>
        <w:t xml:space="preserve"> visiem lietā esošajiem pierādījumiem, kas</w:t>
      </w:r>
      <w:r>
        <w:rPr>
          <w:rFonts w:cs="Times New Roman"/>
          <w:szCs w:val="24"/>
          <w:lang w:val="lv-LV"/>
        </w:rPr>
        <w:t xml:space="preserve"> </w:t>
      </w:r>
      <w:r w:rsidRPr="00FE75DA">
        <w:rPr>
          <w:rFonts w:cs="Times New Roman"/>
          <w:szCs w:val="24"/>
          <w:lang w:val="lv-LV"/>
        </w:rPr>
        <w:t>izvērtēti, ievērojot Krimināl</w:t>
      </w:r>
      <w:r>
        <w:rPr>
          <w:rFonts w:cs="Times New Roman"/>
          <w:szCs w:val="24"/>
          <w:lang w:val="lv-LV"/>
        </w:rPr>
        <w:t>procesa likuma 9.nodaļā noteikto</w:t>
      </w:r>
      <w:r w:rsidRPr="00FE75DA">
        <w:rPr>
          <w:rFonts w:cs="Times New Roman"/>
          <w:szCs w:val="24"/>
          <w:lang w:val="lv-LV"/>
        </w:rPr>
        <w:t>.</w:t>
      </w:r>
    </w:p>
    <w:p w:rsidR="009B20DA" w:rsidRDefault="009B20DA" w:rsidP="00A40866">
      <w:pPr>
        <w:spacing w:after="0"/>
        <w:ind w:firstLine="720"/>
        <w:jc w:val="both"/>
        <w:rPr>
          <w:rFonts w:cs="Times New Roman"/>
          <w:szCs w:val="24"/>
          <w:lang w:val="lv-LV"/>
        </w:rPr>
      </w:pPr>
    </w:p>
    <w:p w:rsidR="00191DA8" w:rsidRPr="00191DA8" w:rsidRDefault="00FE75DA" w:rsidP="00ED4F3A">
      <w:pPr>
        <w:spacing w:after="0"/>
        <w:ind w:firstLine="720"/>
        <w:jc w:val="both"/>
        <w:rPr>
          <w:rFonts w:cs="Times New Roman"/>
          <w:szCs w:val="24"/>
          <w:lang w:val="lv-LV"/>
        </w:rPr>
      </w:pPr>
      <w:r w:rsidRPr="00ED4F3A">
        <w:rPr>
          <w:rFonts w:cs="Times New Roman"/>
          <w:szCs w:val="24"/>
          <w:lang w:val="lv-LV"/>
        </w:rPr>
        <w:t>[10] </w:t>
      </w:r>
      <w:r w:rsidR="00191DA8" w:rsidRPr="00191DA8">
        <w:rPr>
          <w:lang w:val="lv-LV"/>
        </w:rPr>
        <w:t xml:space="preserve">Kriminālprocesa likuma 588.panta trešā </w:t>
      </w:r>
      <w:proofErr w:type="spellStart"/>
      <w:r w:rsidR="00191DA8" w:rsidRPr="00191DA8">
        <w:rPr>
          <w:i/>
          <w:lang w:val="lv-LV"/>
        </w:rPr>
        <w:t>prim</w:t>
      </w:r>
      <w:proofErr w:type="spellEnd"/>
      <w:r w:rsidR="00191DA8" w:rsidRPr="00191DA8">
        <w:rPr>
          <w:lang w:val="lv-LV"/>
        </w:rPr>
        <w:t xml:space="preserve"> daļa </w:t>
      </w:r>
      <w:r w:rsidR="003F6EE2">
        <w:rPr>
          <w:lang w:val="lv-LV"/>
        </w:rPr>
        <w:t>noteic</w:t>
      </w:r>
      <w:r w:rsidR="00191DA8" w:rsidRPr="00191DA8">
        <w:rPr>
          <w:lang w:val="lv-LV"/>
        </w:rPr>
        <w:t>, ka gadījumā, ja kasācijas instances tiesa pieņem šā likuma 587.panta pirmās daļas 2.punktā paredzēto lēmumu, tas ir, atceļ nolēmumu pilnībā, tā izlemj jautājumu arī par drošības līdzekli.</w:t>
      </w:r>
    </w:p>
    <w:p w:rsidR="009B20DA" w:rsidRPr="00ED4F3A" w:rsidRDefault="00ED4F3A" w:rsidP="00ED4F3A">
      <w:pPr>
        <w:spacing w:after="0"/>
        <w:ind w:firstLine="720"/>
        <w:jc w:val="both"/>
        <w:rPr>
          <w:rFonts w:cs="Times New Roman"/>
          <w:szCs w:val="24"/>
          <w:lang w:val="lv-LV"/>
        </w:rPr>
      </w:pPr>
      <w:r w:rsidRPr="00ED4F3A">
        <w:rPr>
          <w:rFonts w:cs="Times New Roman"/>
          <w:szCs w:val="24"/>
          <w:lang w:val="lv-LV"/>
        </w:rPr>
        <w:t>Ar Rīgas apgabaltiesas 2019.gada 29.janvāra spriedumu</w:t>
      </w:r>
      <w:r w:rsidRPr="00ED4F3A">
        <w:rPr>
          <w:lang w:val="lv-LV"/>
        </w:rPr>
        <w:t xml:space="preserve"> </w:t>
      </w:r>
      <w:r w:rsidRPr="00ED4F3A">
        <w:rPr>
          <w:rFonts w:cs="Times New Roman"/>
          <w:szCs w:val="24"/>
          <w:lang w:val="lv-LV"/>
        </w:rPr>
        <w:t xml:space="preserve">atcelts </w:t>
      </w:r>
      <w:r w:rsidR="0056130F">
        <w:rPr>
          <w:rFonts w:cs="Times New Roman"/>
          <w:szCs w:val="24"/>
          <w:lang w:val="lv-LV"/>
        </w:rPr>
        <w:t>[pers. A]</w:t>
      </w:r>
      <w:r w:rsidRPr="00ED4F3A">
        <w:rPr>
          <w:rFonts w:cs="Times New Roman"/>
          <w:szCs w:val="24"/>
          <w:lang w:val="lv-LV"/>
        </w:rPr>
        <w:t xml:space="preserve"> piemērotais drošības līdzeklis – dzīvesvietas maiņas paziņošana.</w:t>
      </w:r>
    </w:p>
    <w:p w:rsidR="004E3DB0" w:rsidRDefault="00ED4F3A" w:rsidP="00ED4F3A">
      <w:pPr>
        <w:spacing w:after="0"/>
        <w:ind w:firstLine="720"/>
        <w:jc w:val="both"/>
        <w:rPr>
          <w:rFonts w:cs="Times New Roman"/>
          <w:szCs w:val="24"/>
          <w:lang w:val="lv-LV"/>
        </w:rPr>
      </w:pPr>
      <w:r w:rsidRPr="00ED4F3A">
        <w:rPr>
          <w:rFonts w:cs="Times New Roman"/>
          <w:szCs w:val="24"/>
          <w:lang w:val="lv-LV"/>
        </w:rPr>
        <w:t xml:space="preserve">Senāts atzīst, ka drošības līdzekļa piemērošanai apsūdzētajam </w:t>
      </w:r>
      <w:r w:rsidR="0056130F">
        <w:rPr>
          <w:rFonts w:cs="Times New Roman"/>
          <w:szCs w:val="24"/>
          <w:lang w:val="lv-LV"/>
        </w:rPr>
        <w:t>[pers. A]</w:t>
      </w:r>
      <w:r w:rsidRPr="00ED4F3A">
        <w:rPr>
          <w:rFonts w:cs="Times New Roman"/>
          <w:szCs w:val="24"/>
          <w:lang w:val="lv-LV"/>
        </w:rPr>
        <w:t xml:space="preserve"> šajā kriminālprocesa stadijā nav tiesiska pamata.</w:t>
      </w:r>
    </w:p>
    <w:p w:rsidR="00ED4F3A" w:rsidRPr="00ED4F3A" w:rsidRDefault="00ED4F3A" w:rsidP="00ED4F3A">
      <w:pPr>
        <w:spacing w:after="0"/>
        <w:ind w:firstLine="720"/>
        <w:jc w:val="both"/>
        <w:rPr>
          <w:rFonts w:cs="Times New Roman"/>
          <w:szCs w:val="24"/>
          <w:lang w:val="lv-LV"/>
        </w:rPr>
      </w:pPr>
    </w:p>
    <w:p w:rsidR="00232211" w:rsidRPr="00ED4F3A" w:rsidRDefault="00232211" w:rsidP="00ED4F3A">
      <w:pPr>
        <w:spacing w:after="0"/>
        <w:jc w:val="center"/>
        <w:rPr>
          <w:rFonts w:cs="Times New Roman"/>
          <w:b/>
          <w:szCs w:val="24"/>
          <w:lang w:val="lv-LV"/>
        </w:rPr>
      </w:pPr>
      <w:r w:rsidRPr="00ED4F3A">
        <w:rPr>
          <w:rFonts w:cs="Times New Roman"/>
          <w:b/>
          <w:szCs w:val="24"/>
          <w:lang w:val="lv-LV"/>
        </w:rPr>
        <w:t>Rezolutīvā daļa</w:t>
      </w:r>
    </w:p>
    <w:p w:rsidR="00232211" w:rsidRPr="00ED4F3A" w:rsidRDefault="00232211" w:rsidP="00232211">
      <w:pPr>
        <w:spacing w:after="0"/>
        <w:jc w:val="center"/>
        <w:rPr>
          <w:rFonts w:cs="Times New Roman"/>
          <w:b/>
          <w:szCs w:val="24"/>
          <w:lang w:val="lv-LV"/>
        </w:rPr>
      </w:pPr>
    </w:p>
    <w:p w:rsidR="00232211" w:rsidRPr="00ED4F3A" w:rsidRDefault="00232211" w:rsidP="00232211">
      <w:pPr>
        <w:spacing w:after="0"/>
        <w:ind w:firstLine="720"/>
        <w:rPr>
          <w:rFonts w:cs="Times New Roman"/>
          <w:szCs w:val="24"/>
          <w:lang w:val="lv-LV"/>
        </w:rPr>
      </w:pPr>
      <w:r w:rsidRPr="00ED4F3A">
        <w:rPr>
          <w:rFonts w:cs="Times New Roman"/>
          <w:szCs w:val="24"/>
          <w:lang w:val="lv-LV"/>
        </w:rPr>
        <w:t>Pamatojoties uz Kriminālprocesa likuma 585. un 587.pantu, tiesa</w:t>
      </w:r>
    </w:p>
    <w:p w:rsidR="00232211" w:rsidRPr="00ED4F3A" w:rsidRDefault="00232211" w:rsidP="00232211">
      <w:pPr>
        <w:spacing w:after="0"/>
        <w:ind w:firstLine="720"/>
        <w:rPr>
          <w:rFonts w:cs="Times New Roman"/>
          <w:szCs w:val="24"/>
          <w:lang w:val="lv-LV"/>
        </w:rPr>
      </w:pPr>
    </w:p>
    <w:p w:rsidR="00232211" w:rsidRPr="00ED4F3A" w:rsidRDefault="00232211" w:rsidP="00232211">
      <w:pPr>
        <w:spacing w:after="0"/>
        <w:jc w:val="center"/>
        <w:rPr>
          <w:rFonts w:cs="Times New Roman"/>
          <w:b/>
          <w:szCs w:val="24"/>
          <w:lang w:val="lv-LV"/>
        </w:rPr>
      </w:pPr>
      <w:r w:rsidRPr="00ED4F3A">
        <w:rPr>
          <w:rFonts w:cs="Times New Roman"/>
          <w:b/>
          <w:szCs w:val="24"/>
          <w:lang w:val="lv-LV"/>
        </w:rPr>
        <w:t>nolēma:</w:t>
      </w:r>
    </w:p>
    <w:p w:rsidR="00232211" w:rsidRPr="000770C3" w:rsidRDefault="00232211" w:rsidP="00232211">
      <w:pPr>
        <w:spacing w:after="0"/>
        <w:jc w:val="center"/>
        <w:rPr>
          <w:rFonts w:cs="Times New Roman"/>
          <w:b/>
          <w:color w:val="FF0000"/>
          <w:szCs w:val="24"/>
          <w:lang w:val="lv-LV"/>
        </w:rPr>
      </w:pPr>
    </w:p>
    <w:p w:rsidR="00ED4F3A" w:rsidRPr="00ED4F3A" w:rsidRDefault="00ED4F3A" w:rsidP="00232211">
      <w:pPr>
        <w:spacing w:after="0"/>
        <w:ind w:firstLine="720"/>
        <w:jc w:val="both"/>
        <w:rPr>
          <w:rFonts w:cs="Times New Roman"/>
          <w:szCs w:val="24"/>
          <w:lang w:val="lv-LV"/>
        </w:rPr>
      </w:pPr>
      <w:r w:rsidRPr="00ED4F3A">
        <w:rPr>
          <w:rFonts w:cs="Times New Roman"/>
          <w:szCs w:val="24"/>
          <w:lang w:val="lv-LV"/>
        </w:rPr>
        <w:t>atcelt pilnībā Rīgas apgabaltiesas 2019.gada 29.janvāra spriedumu un lietu nosūtīt jaunai izskatīšanai Rīgas apgabaltiesā.</w:t>
      </w:r>
    </w:p>
    <w:p w:rsidR="00232211" w:rsidRPr="00ED4F3A" w:rsidRDefault="00232211" w:rsidP="00232211">
      <w:pPr>
        <w:spacing w:after="0"/>
        <w:ind w:firstLine="720"/>
        <w:jc w:val="both"/>
        <w:rPr>
          <w:rFonts w:cs="Times New Roman"/>
          <w:szCs w:val="24"/>
          <w:lang w:val="lv-LV"/>
        </w:rPr>
      </w:pPr>
      <w:r w:rsidRPr="00ED4F3A">
        <w:rPr>
          <w:rFonts w:cs="Times New Roman"/>
          <w:szCs w:val="24"/>
          <w:lang w:val="lv-LV"/>
        </w:rPr>
        <w:t>Lēmums nav pārsūdzams.</w:t>
      </w:r>
    </w:p>
    <w:p w:rsidR="00232211" w:rsidRPr="00ED4F3A" w:rsidRDefault="00232211" w:rsidP="00232211">
      <w:pPr>
        <w:spacing w:after="0"/>
        <w:ind w:firstLine="720"/>
        <w:jc w:val="both"/>
        <w:rPr>
          <w:rFonts w:cs="Times New Roman"/>
          <w:szCs w:val="24"/>
          <w:lang w:val="lv-LV"/>
        </w:rPr>
      </w:pPr>
    </w:p>
    <w:p w:rsidR="00232211" w:rsidRPr="00ED4F3A" w:rsidRDefault="00232211" w:rsidP="00232211">
      <w:pPr>
        <w:spacing w:before="120" w:after="0"/>
        <w:rPr>
          <w:rFonts w:eastAsia="Times New Roman" w:cs="Times New Roman"/>
          <w:szCs w:val="24"/>
          <w:lang w:val="lv-LV"/>
        </w:rPr>
      </w:pPr>
      <w:r w:rsidRPr="00ED4F3A">
        <w:rPr>
          <w:rFonts w:eastAsia="Times New Roman" w:cs="Times New Roman"/>
          <w:szCs w:val="24"/>
          <w:lang w:val="lv-LV"/>
        </w:rPr>
        <w:t xml:space="preserve"> </w:t>
      </w:r>
    </w:p>
    <w:sectPr w:rsidR="00232211" w:rsidRPr="00ED4F3A" w:rsidSect="00814606">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81B" w:rsidRDefault="0086781B" w:rsidP="00ED4F3A">
      <w:pPr>
        <w:spacing w:after="0" w:line="240" w:lineRule="auto"/>
      </w:pPr>
      <w:r>
        <w:separator/>
      </w:r>
    </w:p>
  </w:endnote>
  <w:endnote w:type="continuationSeparator" w:id="0">
    <w:p w:rsidR="0086781B" w:rsidRDefault="0086781B" w:rsidP="00ED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5878"/>
      <w:docPartObj>
        <w:docPartGallery w:val="Page Numbers (Bottom of Page)"/>
        <w:docPartUnique/>
      </w:docPartObj>
    </w:sdtPr>
    <w:sdtEndPr/>
    <w:sdtContent>
      <w:sdt>
        <w:sdtPr>
          <w:id w:val="1728636285"/>
          <w:docPartObj>
            <w:docPartGallery w:val="Page Numbers (Top of Page)"/>
            <w:docPartUnique/>
          </w:docPartObj>
        </w:sdtPr>
        <w:sdtEndPr/>
        <w:sdtContent>
          <w:p w:rsidR="00ED4F3A" w:rsidRDefault="00ED4F3A">
            <w:pPr>
              <w:pStyle w:val="Footer"/>
              <w:jc w:val="center"/>
            </w:pPr>
            <w:r w:rsidRPr="00ED4F3A">
              <w:rPr>
                <w:bCs/>
                <w:szCs w:val="24"/>
              </w:rPr>
              <w:fldChar w:fldCharType="begin"/>
            </w:r>
            <w:r w:rsidRPr="00ED4F3A">
              <w:rPr>
                <w:bCs/>
              </w:rPr>
              <w:instrText xml:space="preserve"> PAGE </w:instrText>
            </w:r>
            <w:r w:rsidRPr="00ED4F3A">
              <w:rPr>
                <w:bCs/>
                <w:szCs w:val="24"/>
              </w:rPr>
              <w:fldChar w:fldCharType="separate"/>
            </w:r>
            <w:r w:rsidR="00302EE8">
              <w:rPr>
                <w:bCs/>
                <w:noProof/>
              </w:rPr>
              <w:t>5</w:t>
            </w:r>
            <w:r w:rsidRPr="00ED4F3A">
              <w:rPr>
                <w:bCs/>
                <w:szCs w:val="24"/>
              </w:rPr>
              <w:fldChar w:fldCharType="end"/>
            </w:r>
            <w:r w:rsidRPr="00ED4F3A">
              <w:t xml:space="preserve"> no </w:t>
            </w:r>
            <w:r w:rsidRPr="00ED4F3A">
              <w:rPr>
                <w:bCs/>
                <w:szCs w:val="24"/>
              </w:rPr>
              <w:fldChar w:fldCharType="begin"/>
            </w:r>
            <w:r w:rsidRPr="00ED4F3A">
              <w:rPr>
                <w:bCs/>
              </w:rPr>
              <w:instrText xml:space="preserve"> NUMPAGES  </w:instrText>
            </w:r>
            <w:r w:rsidRPr="00ED4F3A">
              <w:rPr>
                <w:bCs/>
                <w:szCs w:val="24"/>
              </w:rPr>
              <w:fldChar w:fldCharType="separate"/>
            </w:r>
            <w:r w:rsidR="00302EE8">
              <w:rPr>
                <w:bCs/>
                <w:noProof/>
              </w:rPr>
              <w:t>5</w:t>
            </w:r>
            <w:r w:rsidRPr="00ED4F3A">
              <w:rPr>
                <w:bCs/>
                <w:szCs w:val="24"/>
              </w:rPr>
              <w:fldChar w:fldCharType="end"/>
            </w:r>
          </w:p>
        </w:sdtContent>
      </w:sdt>
    </w:sdtContent>
  </w:sdt>
  <w:p w:rsidR="00ED4F3A" w:rsidRDefault="00ED4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81B" w:rsidRDefault="0086781B" w:rsidP="00ED4F3A">
      <w:pPr>
        <w:spacing w:after="0" w:line="240" w:lineRule="auto"/>
      </w:pPr>
      <w:r>
        <w:separator/>
      </w:r>
    </w:p>
  </w:footnote>
  <w:footnote w:type="continuationSeparator" w:id="0">
    <w:p w:rsidR="0086781B" w:rsidRDefault="0086781B" w:rsidP="00ED4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450D6"/>
    <w:multiLevelType w:val="hybridMultilevel"/>
    <w:tmpl w:val="C2B40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11"/>
    <w:rsid w:val="00016D52"/>
    <w:rsid w:val="00023688"/>
    <w:rsid w:val="000770C3"/>
    <w:rsid w:val="000828E6"/>
    <w:rsid w:val="00090BEB"/>
    <w:rsid w:val="00096A2B"/>
    <w:rsid w:val="000D1553"/>
    <w:rsid w:val="000D1B2F"/>
    <w:rsid w:val="000D21E4"/>
    <w:rsid w:val="000E0751"/>
    <w:rsid w:val="000E1906"/>
    <w:rsid w:val="000F028B"/>
    <w:rsid w:val="001018FE"/>
    <w:rsid w:val="00114E89"/>
    <w:rsid w:val="00124278"/>
    <w:rsid w:val="001357C6"/>
    <w:rsid w:val="0013783F"/>
    <w:rsid w:val="0014743F"/>
    <w:rsid w:val="00153AEA"/>
    <w:rsid w:val="00181FCF"/>
    <w:rsid w:val="00182861"/>
    <w:rsid w:val="001901AD"/>
    <w:rsid w:val="001903A1"/>
    <w:rsid w:val="00191DA8"/>
    <w:rsid w:val="001A52DF"/>
    <w:rsid w:val="001E4C0F"/>
    <w:rsid w:val="001F17A7"/>
    <w:rsid w:val="00202C40"/>
    <w:rsid w:val="0020624A"/>
    <w:rsid w:val="002073E4"/>
    <w:rsid w:val="002209FF"/>
    <w:rsid w:val="002263F5"/>
    <w:rsid w:val="00232211"/>
    <w:rsid w:val="00242DF0"/>
    <w:rsid w:val="00252F85"/>
    <w:rsid w:val="00275894"/>
    <w:rsid w:val="002B10DA"/>
    <w:rsid w:val="002B21C3"/>
    <w:rsid w:val="002C3B89"/>
    <w:rsid w:val="00302EE8"/>
    <w:rsid w:val="0031767F"/>
    <w:rsid w:val="0032359D"/>
    <w:rsid w:val="0034055F"/>
    <w:rsid w:val="00347C5A"/>
    <w:rsid w:val="00357174"/>
    <w:rsid w:val="00365539"/>
    <w:rsid w:val="00372D84"/>
    <w:rsid w:val="0039000B"/>
    <w:rsid w:val="003910EC"/>
    <w:rsid w:val="003A70C0"/>
    <w:rsid w:val="003B2E19"/>
    <w:rsid w:val="003B458C"/>
    <w:rsid w:val="003D5476"/>
    <w:rsid w:val="003D661A"/>
    <w:rsid w:val="003F08B1"/>
    <w:rsid w:val="003F6EE2"/>
    <w:rsid w:val="004116F8"/>
    <w:rsid w:val="0042543C"/>
    <w:rsid w:val="00434FFF"/>
    <w:rsid w:val="004736C0"/>
    <w:rsid w:val="00486BC1"/>
    <w:rsid w:val="00497C99"/>
    <w:rsid w:val="004A623E"/>
    <w:rsid w:val="004C48F5"/>
    <w:rsid w:val="004E339A"/>
    <w:rsid w:val="004E3DB0"/>
    <w:rsid w:val="00507DB4"/>
    <w:rsid w:val="00515837"/>
    <w:rsid w:val="0051701E"/>
    <w:rsid w:val="00517BBE"/>
    <w:rsid w:val="00526D93"/>
    <w:rsid w:val="0056130F"/>
    <w:rsid w:val="005642CF"/>
    <w:rsid w:val="00593DCB"/>
    <w:rsid w:val="005A2F53"/>
    <w:rsid w:val="005E530C"/>
    <w:rsid w:val="005E68DA"/>
    <w:rsid w:val="005F0F60"/>
    <w:rsid w:val="006014CF"/>
    <w:rsid w:val="0060161E"/>
    <w:rsid w:val="0060455C"/>
    <w:rsid w:val="006060ED"/>
    <w:rsid w:val="00617C15"/>
    <w:rsid w:val="00656424"/>
    <w:rsid w:val="00656B91"/>
    <w:rsid w:val="00660D39"/>
    <w:rsid w:val="006D010D"/>
    <w:rsid w:val="006F7B92"/>
    <w:rsid w:val="007247E3"/>
    <w:rsid w:val="0073027E"/>
    <w:rsid w:val="00737010"/>
    <w:rsid w:val="007422B0"/>
    <w:rsid w:val="00743126"/>
    <w:rsid w:val="00746837"/>
    <w:rsid w:val="00747200"/>
    <w:rsid w:val="00794893"/>
    <w:rsid w:val="00795F2D"/>
    <w:rsid w:val="007A2DE0"/>
    <w:rsid w:val="007A65D9"/>
    <w:rsid w:val="007B1192"/>
    <w:rsid w:val="007C1F3E"/>
    <w:rsid w:val="007C336A"/>
    <w:rsid w:val="007C398A"/>
    <w:rsid w:val="007D5454"/>
    <w:rsid w:val="007E46CB"/>
    <w:rsid w:val="007E6A76"/>
    <w:rsid w:val="007F25C1"/>
    <w:rsid w:val="007F4770"/>
    <w:rsid w:val="00801528"/>
    <w:rsid w:val="00814606"/>
    <w:rsid w:val="00821108"/>
    <w:rsid w:val="00834497"/>
    <w:rsid w:val="008416A6"/>
    <w:rsid w:val="00847565"/>
    <w:rsid w:val="0086781B"/>
    <w:rsid w:val="00881074"/>
    <w:rsid w:val="00881B70"/>
    <w:rsid w:val="008A6D89"/>
    <w:rsid w:val="008B34E8"/>
    <w:rsid w:val="008B3F27"/>
    <w:rsid w:val="008B460D"/>
    <w:rsid w:val="008C3D31"/>
    <w:rsid w:val="008D79E4"/>
    <w:rsid w:val="008F23CD"/>
    <w:rsid w:val="008F7041"/>
    <w:rsid w:val="008F7E4C"/>
    <w:rsid w:val="009009D5"/>
    <w:rsid w:val="00931AA1"/>
    <w:rsid w:val="00931CD6"/>
    <w:rsid w:val="00956D1C"/>
    <w:rsid w:val="00965143"/>
    <w:rsid w:val="00967836"/>
    <w:rsid w:val="00967B14"/>
    <w:rsid w:val="00967B3A"/>
    <w:rsid w:val="00976FE0"/>
    <w:rsid w:val="00981430"/>
    <w:rsid w:val="00982BCA"/>
    <w:rsid w:val="00993B2C"/>
    <w:rsid w:val="0099539A"/>
    <w:rsid w:val="009B20DA"/>
    <w:rsid w:val="009C094B"/>
    <w:rsid w:val="009C4CFA"/>
    <w:rsid w:val="009D5CC1"/>
    <w:rsid w:val="009D5E73"/>
    <w:rsid w:val="009F3801"/>
    <w:rsid w:val="009F4774"/>
    <w:rsid w:val="009F74DD"/>
    <w:rsid w:val="00A049C7"/>
    <w:rsid w:val="00A14857"/>
    <w:rsid w:val="00A20230"/>
    <w:rsid w:val="00A23EE1"/>
    <w:rsid w:val="00A3250E"/>
    <w:rsid w:val="00A363B4"/>
    <w:rsid w:val="00A40866"/>
    <w:rsid w:val="00A43386"/>
    <w:rsid w:val="00A454B4"/>
    <w:rsid w:val="00A63A14"/>
    <w:rsid w:val="00A659E6"/>
    <w:rsid w:val="00A65F03"/>
    <w:rsid w:val="00A7710A"/>
    <w:rsid w:val="00A82745"/>
    <w:rsid w:val="00A92789"/>
    <w:rsid w:val="00AB40E6"/>
    <w:rsid w:val="00AC1B37"/>
    <w:rsid w:val="00AC7A91"/>
    <w:rsid w:val="00B077F6"/>
    <w:rsid w:val="00B126F8"/>
    <w:rsid w:val="00B16761"/>
    <w:rsid w:val="00B34674"/>
    <w:rsid w:val="00B357D6"/>
    <w:rsid w:val="00B45FC0"/>
    <w:rsid w:val="00B525C5"/>
    <w:rsid w:val="00B5547D"/>
    <w:rsid w:val="00B55CBC"/>
    <w:rsid w:val="00B74C8B"/>
    <w:rsid w:val="00B84C10"/>
    <w:rsid w:val="00BB593A"/>
    <w:rsid w:val="00BC542F"/>
    <w:rsid w:val="00C26C3C"/>
    <w:rsid w:val="00C35CE2"/>
    <w:rsid w:val="00C44640"/>
    <w:rsid w:val="00C5190F"/>
    <w:rsid w:val="00C54895"/>
    <w:rsid w:val="00C8511D"/>
    <w:rsid w:val="00CA265B"/>
    <w:rsid w:val="00CB248F"/>
    <w:rsid w:val="00CB6AAD"/>
    <w:rsid w:val="00CD71CA"/>
    <w:rsid w:val="00CD71E3"/>
    <w:rsid w:val="00CE714F"/>
    <w:rsid w:val="00D020D4"/>
    <w:rsid w:val="00D04B96"/>
    <w:rsid w:val="00D15163"/>
    <w:rsid w:val="00D21B76"/>
    <w:rsid w:val="00D222F0"/>
    <w:rsid w:val="00D31C0D"/>
    <w:rsid w:val="00D33154"/>
    <w:rsid w:val="00D33D69"/>
    <w:rsid w:val="00D443D8"/>
    <w:rsid w:val="00D446F4"/>
    <w:rsid w:val="00D64515"/>
    <w:rsid w:val="00D77835"/>
    <w:rsid w:val="00D81BDB"/>
    <w:rsid w:val="00D91C4B"/>
    <w:rsid w:val="00DC2E29"/>
    <w:rsid w:val="00DC48FD"/>
    <w:rsid w:val="00DD251F"/>
    <w:rsid w:val="00DD2BF6"/>
    <w:rsid w:val="00DD679C"/>
    <w:rsid w:val="00DE006C"/>
    <w:rsid w:val="00DE3ACB"/>
    <w:rsid w:val="00DE4CFC"/>
    <w:rsid w:val="00DF4BF2"/>
    <w:rsid w:val="00E45F6F"/>
    <w:rsid w:val="00E538C8"/>
    <w:rsid w:val="00E6232E"/>
    <w:rsid w:val="00E74447"/>
    <w:rsid w:val="00E74F3D"/>
    <w:rsid w:val="00E7503B"/>
    <w:rsid w:val="00E779EF"/>
    <w:rsid w:val="00E85DEF"/>
    <w:rsid w:val="00E91345"/>
    <w:rsid w:val="00EC4C72"/>
    <w:rsid w:val="00EC5DFB"/>
    <w:rsid w:val="00ED4F3A"/>
    <w:rsid w:val="00EF24CF"/>
    <w:rsid w:val="00EF310E"/>
    <w:rsid w:val="00F11350"/>
    <w:rsid w:val="00F12845"/>
    <w:rsid w:val="00F13901"/>
    <w:rsid w:val="00F20D6C"/>
    <w:rsid w:val="00F23D04"/>
    <w:rsid w:val="00F278DA"/>
    <w:rsid w:val="00F46932"/>
    <w:rsid w:val="00F46CD4"/>
    <w:rsid w:val="00F50668"/>
    <w:rsid w:val="00F602DE"/>
    <w:rsid w:val="00F67918"/>
    <w:rsid w:val="00FC666C"/>
    <w:rsid w:val="00FD69E0"/>
    <w:rsid w:val="00FD71B2"/>
    <w:rsid w:val="00FE009E"/>
    <w:rsid w:val="00FE6989"/>
    <w:rsid w:val="00FE75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1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23221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uiPriority w:val="99"/>
    <w:semiHidden/>
    <w:rsid w:val="00232211"/>
    <w:rPr>
      <w:rFonts w:ascii="Garamond" w:eastAsia="Times New Roman" w:hAnsi="Garamond" w:cs="Times New Roman"/>
      <w:sz w:val="28"/>
      <w:szCs w:val="28"/>
    </w:rPr>
  </w:style>
  <w:style w:type="paragraph" w:styleId="ListParagraph">
    <w:name w:val="List Paragraph"/>
    <w:basedOn w:val="Normal"/>
    <w:uiPriority w:val="34"/>
    <w:qFormat/>
    <w:rsid w:val="0042543C"/>
    <w:pPr>
      <w:spacing w:after="160" w:line="259" w:lineRule="auto"/>
      <w:ind w:left="720"/>
      <w:contextualSpacing/>
    </w:pPr>
    <w:rPr>
      <w:rFonts w:asciiTheme="minorHAnsi" w:hAnsiTheme="minorHAnsi"/>
      <w:sz w:val="22"/>
    </w:rPr>
  </w:style>
  <w:style w:type="paragraph" w:styleId="Header">
    <w:name w:val="header"/>
    <w:basedOn w:val="Normal"/>
    <w:link w:val="HeaderChar"/>
    <w:uiPriority w:val="99"/>
    <w:unhideWhenUsed/>
    <w:rsid w:val="00ED4F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4F3A"/>
    <w:rPr>
      <w:lang w:val="en-US"/>
    </w:rPr>
  </w:style>
  <w:style w:type="paragraph" w:styleId="Footer">
    <w:name w:val="footer"/>
    <w:basedOn w:val="Normal"/>
    <w:link w:val="FooterChar"/>
    <w:uiPriority w:val="99"/>
    <w:unhideWhenUsed/>
    <w:rsid w:val="00ED4F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4F3A"/>
    <w:rPr>
      <w:lang w:val="en-US"/>
    </w:rPr>
  </w:style>
  <w:style w:type="paragraph" w:styleId="BalloonText">
    <w:name w:val="Balloon Text"/>
    <w:basedOn w:val="Normal"/>
    <w:link w:val="BalloonTextChar"/>
    <w:uiPriority w:val="99"/>
    <w:semiHidden/>
    <w:unhideWhenUsed/>
    <w:rsid w:val="0025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F85"/>
    <w:rPr>
      <w:rFonts w:ascii="Segoe UI" w:hAnsi="Segoe UI" w:cs="Segoe UI"/>
      <w:sz w:val="18"/>
      <w:szCs w:val="18"/>
      <w:lang w:val="en-US"/>
    </w:rPr>
  </w:style>
  <w:style w:type="character" w:styleId="Hyperlink">
    <w:name w:val="Hyperlink"/>
    <w:basedOn w:val="DefaultParagraphFont"/>
    <w:uiPriority w:val="99"/>
    <w:unhideWhenUsed/>
    <w:rsid w:val="007D5454"/>
    <w:rPr>
      <w:color w:val="0563C1" w:themeColor="hyperlink"/>
      <w:u w:val="single"/>
    </w:rPr>
  </w:style>
  <w:style w:type="character" w:styleId="UnresolvedMention">
    <w:name w:val="Unresolved Mention"/>
    <w:basedOn w:val="DefaultParagraphFont"/>
    <w:uiPriority w:val="99"/>
    <w:semiHidden/>
    <w:unhideWhenUsed/>
    <w:rsid w:val="007D5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96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9465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9061</Words>
  <Characters>5166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2019-12-16T14:12:00Z</dcterms:created>
  <dcterms:modified xsi:type="dcterms:W3CDTF">2019-12-16T14:12:00Z</dcterms:modified>
</cp:coreProperties>
</file>