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A3711B" w14:textId="77777777" w:rsidR="00F616EF" w:rsidRDefault="00F616EF" w:rsidP="003D2991">
      <w:pPr>
        <w:spacing w:after="0"/>
        <w:jc w:val="right"/>
        <w:rPr>
          <w:rFonts w:cs="Times New Roman"/>
          <w:szCs w:val="24"/>
          <w:lang w:val="lv-LV"/>
        </w:rPr>
      </w:pPr>
    </w:p>
    <w:p w14:paraId="5F371530" w14:textId="2F28E4D6" w:rsidR="003D2991" w:rsidRPr="00E672EA" w:rsidRDefault="00E672EA" w:rsidP="00E672EA">
      <w:pPr>
        <w:spacing w:after="0"/>
        <w:jc w:val="both"/>
        <w:rPr>
          <w:rFonts w:cs="Times New Roman"/>
          <w:b/>
          <w:bCs/>
          <w:szCs w:val="24"/>
          <w:lang w:val="lv-LV"/>
        </w:rPr>
      </w:pPr>
      <w:r w:rsidRPr="00E672EA">
        <w:rPr>
          <w:rFonts w:cs="Times New Roman"/>
          <w:b/>
          <w:bCs/>
          <w:szCs w:val="24"/>
          <w:lang w:val="lv-LV"/>
        </w:rPr>
        <w:t>Ekspertīzes noteikšana lietas iztiesāšanas laikā pēc kriminālprocesā iesaistītās personas lūguma</w:t>
      </w:r>
    </w:p>
    <w:p w14:paraId="4EDFC02E" w14:textId="78DC87C3" w:rsidR="00E672EA" w:rsidRDefault="00E672EA" w:rsidP="00E672EA">
      <w:pPr>
        <w:spacing w:after="0"/>
        <w:jc w:val="both"/>
        <w:rPr>
          <w:rFonts w:cs="Times New Roman"/>
          <w:szCs w:val="24"/>
          <w:lang w:val="lv-LV"/>
        </w:rPr>
      </w:pPr>
    </w:p>
    <w:p w14:paraId="05C44ECF" w14:textId="50CF9BE1" w:rsidR="003D2991" w:rsidRDefault="00E672EA" w:rsidP="00302F0B">
      <w:pPr>
        <w:spacing w:after="0"/>
        <w:jc w:val="both"/>
        <w:rPr>
          <w:rFonts w:cs="Times New Roman"/>
          <w:szCs w:val="24"/>
          <w:lang w:val="lv-LV"/>
        </w:rPr>
      </w:pPr>
      <w:r w:rsidRPr="00E672EA">
        <w:rPr>
          <w:rFonts w:cs="Times New Roman"/>
          <w:szCs w:val="24"/>
          <w:lang w:val="lv-LV"/>
        </w:rPr>
        <w:t>Tiesas spriešanā ietilpst arī lūgumu izlemšana par ekspertīzes noteikšanu un lēmuma par ekspertīzes noteikšanu pieņemšana. Tiesai, pēc aizstāvības lūguma nosakot ekspertīzi, nav pienākuma ietvert tajā tikai procesa dalībnieku uzdotos jautājumus, bet jāizvērtē ietverto jautājumu pamatotība un jāizlemj, kādi jautājumi uzdodami ekspertam, kas veicinātu nozīmīgu apstākļu noskaidrošanu kriminālprocesā un panāktu taisnīgu krimināltiesisko attiecību noregulējumu.</w:t>
      </w:r>
    </w:p>
    <w:p w14:paraId="479BE4A0" w14:textId="77777777" w:rsidR="00302F0B" w:rsidRPr="00302F0B" w:rsidRDefault="00302F0B" w:rsidP="00302F0B">
      <w:pPr>
        <w:spacing w:after="0"/>
        <w:jc w:val="both"/>
        <w:rPr>
          <w:rFonts w:cs="Times New Roman"/>
          <w:szCs w:val="24"/>
          <w:lang w:val="lv-LV"/>
        </w:rPr>
      </w:pPr>
    </w:p>
    <w:p w14:paraId="1C688027" w14:textId="77777777" w:rsidR="00E672EA" w:rsidRPr="00E672EA" w:rsidRDefault="003D2991" w:rsidP="003D2991">
      <w:pPr>
        <w:spacing w:after="0"/>
        <w:jc w:val="center"/>
        <w:rPr>
          <w:rFonts w:cs="Times New Roman"/>
          <w:b/>
          <w:szCs w:val="24"/>
          <w:lang w:val="lv-LV"/>
        </w:rPr>
      </w:pPr>
      <w:r w:rsidRPr="00E672EA">
        <w:rPr>
          <w:rFonts w:cs="Times New Roman"/>
          <w:b/>
          <w:szCs w:val="24"/>
          <w:lang w:val="lv-LV"/>
        </w:rPr>
        <w:t>Latvijas Republikas Senāt</w:t>
      </w:r>
      <w:r w:rsidR="00E672EA" w:rsidRPr="00E672EA">
        <w:rPr>
          <w:rFonts w:cs="Times New Roman"/>
          <w:b/>
          <w:szCs w:val="24"/>
          <w:lang w:val="lv-LV"/>
        </w:rPr>
        <w:t xml:space="preserve">a </w:t>
      </w:r>
    </w:p>
    <w:p w14:paraId="4725DFAC" w14:textId="77777777" w:rsidR="00E672EA" w:rsidRPr="00E672EA" w:rsidRDefault="00E672EA" w:rsidP="003D2991">
      <w:pPr>
        <w:spacing w:after="0"/>
        <w:jc w:val="center"/>
        <w:rPr>
          <w:rFonts w:cs="Times New Roman"/>
          <w:b/>
          <w:szCs w:val="24"/>
          <w:lang w:val="lv-LV"/>
        </w:rPr>
      </w:pPr>
      <w:r w:rsidRPr="00E672EA">
        <w:rPr>
          <w:rFonts w:cs="Times New Roman"/>
          <w:b/>
          <w:szCs w:val="24"/>
          <w:lang w:val="lv-LV"/>
        </w:rPr>
        <w:t>Krimināllietu departamenta</w:t>
      </w:r>
    </w:p>
    <w:p w14:paraId="57101651" w14:textId="3B33A3F6" w:rsidR="003D2991" w:rsidRPr="00E672EA" w:rsidRDefault="00E672EA" w:rsidP="003D2991">
      <w:pPr>
        <w:spacing w:after="0"/>
        <w:jc w:val="center"/>
        <w:rPr>
          <w:rFonts w:cs="Times New Roman"/>
          <w:b/>
          <w:szCs w:val="24"/>
          <w:lang w:val="lv-LV"/>
        </w:rPr>
      </w:pPr>
      <w:r w:rsidRPr="00E672EA">
        <w:rPr>
          <w:rFonts w:cs="Times New Roman"/>
          <w:b/>
          <w:color w:val="000000" w:themeColor="text1"/>
          <w:szCs w:val="24"/>
          <w:lang w:val="lv-LV"/>
        </w:rPr>
        <w:t>2019.gada 19.decembra</w:t>
      </w:r>
    </w:p>
    <w:p w14:paraId="3503020B" w14:textId="77777777" w:rsidR="00E672EA" w:rsidRPr="00E672EA" w:rsidRDefault="003D2991" w:rsidP="003D2991">
      <w:pPr>
        <w:spacing w:after="0"/>
        <w:jc w:val="center"/>
        <w:rPr>
          <w:rFonts w:cs="Times New Roman"/>
          <w:b/>
          <w:szCs w:val="24"/>
          <w:lang w:val="lv-LV"/>
        </w:rPr>
      </w:pPr>
      <w:r w:rsidRPr="00E672EA">
        <w:rPr>
          <w:rFonts w:cs="Times New Roman"/>
          <w:b/>
          <w:szCs w:val="24"/>
          <w:lang w:val="lv-LV"/>
        </w:rPr>
        <w:t>LĒMUMS</w:t>
      </w:r>
      <w:r w:rsidR="00E672EA" w:rsidRPr="00E672EA">
        <w:rPr>
          <w:rFonts w:cs="Times New Roman"/>
          <w:b/>
          <w:szCs w:val="24"/>
          <w:lang w:val="lv-LV"/>
        </w:rPr>
        <w:t xml:space="preserve"> </w:t>
      </w:r>
    </w:p>
    <w:p w14:paraId="1F350755" w14:textId="4F723E41" w:rsidR="003D2991" w:rsidRPr="00E672EA" w:rsidRDefault="00E672EA" w:rsidP="003D2991">
      <w:pPr>
        <w:spacing w:after="0"/>
        <w:jc w:val="center"/>
        <w:rPr>
          <w:rFonts w:cs="Times New Roman"/>
          <w:szCs w:val="24"/>
          <w:lang w:val="lv-LV"/>
        </w:rPr>
      </w:pPr>
      <w:r w:rsidRPr="00E672EA">
        <w:rPr>
          <w:rFonts w:cs="Times New Roman"/>
          <w:b/>
          <w:szCs w:val="24"/>
          <w:lang w:val="lv-LV"/>
        </w:rPr>
        <w:t>Lieta Nr. 11095271709, SKK</w:t>
      </w:r>
      <w:r w:rsidRPr="00E672EA">
        <w:rPr>
          <w:rFonts w:cs="Times New Roman"/>
          <w:b/>
          <w:szCs w:val="24"/>
          <w:lang w:val="lv-LV"/>
        </w:rPr>
        <w:noBreakHyphen/>
        <w:t>212/2019</w:t>
      </w:r>
    </w:p>
    <w:p w14:paraId="6CCB30C8" w14:textId="6C9347FF" w:rsidR="00E672EA" w:rsidRPr="00E672EA" w:rsidRDefault="009C4C4B" w:rsidP="003D2991">
      <w:pPr>
        <w:spacing w:after="0"/>
        <w:jc w:val="center"/>
        <w:rPr>
          <w:rFonts w:cs="Times New Roman"/>
          <w:b/>
          <w:szCs w:val="24"/>
          <w:lang w:val="lv-LV"/>
        </w:rPr>
      </w:pPr>
      <w:hyperlink r:id="rId7" w:history="1">
        <w:r w:rsidR="00E672EA" w:rsidRPr="00E672EA">
          <w:rPr>
            <w:rStyle w:val="Hyperlink"/>
            <w:rFonts w:cs="Times New Roman"/>
            <w:szCs w:val="24"/>
            <w:shd w:val="clear" w:color="auto" w:fill="FFFFFF"/>
          </w:rPr>
          <w:t>ECLI:LV:</w:t>
        </w:r>
        <w:proofErr w:type="gramStart"/>
        <w:r w:rsidR="00E672EA" w:rsidRPr="00E672EA">
          <w:rPr>
            <w:rStyle w:val="Hyperlink"/>
            <w:rFonts w:cs="Times New Roman"/>
            <w:szCs w:val="24"/>
            <w:shd w:val="clear" w:color="auto" w:fill="FFFFFF"/>
          </w:rPr>
          <w:t>AT:2019:1219</w:t>
        </w:r>
        <w:proofErr w:type="gramEnd"/>
        <w:r w:rsidR="00E672EA" w:rsidRPr="00E672EA">
          <w:rPr>
            <w:rStyle w:val="Hyperlink"/>
            <w:rFonts w:cs="Times New Roman"/>
            <w:szCs w:val="24"/>
            <w:shd w:val="clear" w:color="auto" w:fill="FFFFFF"/>
          </w:rPr>
          <w:t>.11095271709.5.L</w:t>
        </w:r>
      </w:hyperlink>
    </w:p>
    <w:p w14:paraId="5066FC8E" w14:textId="4E4BA462" w:rsidR="003D2991" w:rsidRPr="0098627A" w:rsidRDefault="003D2991" w:rsidP="003D2991">
      <w:pPr>
        <w:spacing w:line="360" w:lineRule="auto"/>
        <w:jc w:val="center"/>
        <w:rPr>
          <w:rFonts w:cs="Times New Roman"/>
          <w:color w:val="000000" w:themeColor="text1"/>
          <w:szCs w:val="24"/>
          <w:lang w:val="lv-LV"/>
        </w:rPr>
      </w:pPr>
    </w:p>
    <w:p w14:paraId="19F3A1AA" w14:textId="77777777" w:rsidR="003D2991" w:rsidRDefault="003D2991" w:rsidP="003D2991">
      <w:pPr>
        <w:spacing w:before="240"/>
        <w:ind w:firstLine="709"/>
        <w:jc w:val="both"/>
        <w:rPr>
          <w:rFonts w:cs="Times New Roman"/>
          <w:szCs w:val="24"/>
          <w:lang w:val="lv-LV"/>
        </w:rPr>
      </w:pPr>
      <w:r>
        <w:rPr>
          <w:rFonts w:cs="Times New Roman"/>
          <w:szCs w:val="24"/>
          <w:lang w:val="lv-LV"/>
        </w:rPr>
        <w:t>Tiesa šādā sastāvā: senatori Aivars Uminskis, Artūrs Freibergs, Pēteris Opincāns</w:t>
      </w:r>
    </w:p>
    <w:p w14:paraId="328DB493" w14:textId="61DD47C7" w:rsidR="003D2991" w:rsidRDefault="003D2991" w:rsidP="003D2991">
      <w:pPr>
        <w:spacing w:after="0"/>
        <w:ind w:firstLine="709"/>
        <w:jc w:val="both"/>
        <w:rPr>
          <w:rFonts w:cs="Times New Roman"/>
          <w:szCs w:val="24"/>
          <w:lang w:val="lv-LV"/>
        </w:rPr>
      </w:pPr>
      <w:r>
        <w:rPr>
          <w:rFonts w:cs="Times New Roman"/>
          <w:szCs w:val="24"/>
          <w:lang w:val="lv-LV"/>
        </w:rPr>
        <w:t xml:space="preserve">izskatīja rakstveida procesā krimināllietu sakarā ar apsūdzētā </w:t>
      </w:r>
      <w:r w:rsidR="00E672EA">
        <w:rPr>
          <w:rFonts w:cs="Times New Roman"/>
          <w:szCs w:val="24"/>
          <w:lang w:val="lv-LV"/>
        </w:rPr>
        <w:t>[pers. A]</w:t>
      </w:r>
      <w:r>
        <w:rPr>
          <w:rFonts w:cs="Times New Roman"/>
          <w:szCs w:val="24"/>
          <w:lang w:val="lv-LV"/>
        </w:rPr>
        <w:t xml:space="preserve"> aizstāvja Regnāra Jansona kasācijas sūdzību par Rīgas apgabaltiesas 2018.gada 10.decembra spriedumu.</w:t>
      </w:r>
    </w:p>
    <w:p w14:paraId="01553FA0" w14:textId="77777777" w:rsidR="003D2991" w:rsidRDefault="003D2991" w:rsidP="003D2991">
      <w:pPr>
        <w:spacing w:after="0"/>
        <w:ind w:firstLine="709"/>
        <w:jc w:val="both"/>
        <w:rPr>
          <w:rFonts w:cs="Times New Roman"/>
          <w:szCs w:val="24"/>
          <w:lang w:val="lv-LV"/>
        </w:rPr>
      </w:pPr>
    </w:p>
    <w:p w14:paraId="3E7696E5" w14:textId="77777777" w:rsidR="003D2991" w:rsidRDefault="003D2991" w:rsidP="003D2991">
      <w:pPr>
        <w:autoSpaceDE w:val="0"/>
        <w:autoSpaceDN w:val="0"/>
        <w:adjustRightInd w:val="0"/>
        <w:spacing w:after="0"/>
        <w:jc w:val="center"/>
        <w:rPr>
          <w:rFonts w:cs="Times New Roman"/>
          <w:b/>
          <w:bCs/>
          <w:szCs w:val="24"/>
          <w:lang w:val="lv-LV"/>
        </w:rPr>
      </w:pPr>
      <w:r>
        <w:rPr>
          <w:rFonts w:cs="Times New Roman"/>
          <w:b/>
          <w:bCs/>
          <w:szCs w:val="24"/>
          <w:lang w:val="lv-LV"/>
        </w:rPr>
        <w:t>Aprakstošā daļa</w:t>
      </w:r>
    </w:p>
    <w:p w14:paraId="6687AAC1" w14:textId="77777777" w:rsidR="003D2991" w:rsidRDefault="003D2991" w:rsidP="003D2991">
      <w:pPr>
        <w:autoSpaceDE w:val="0"/>
        <w:autoSpaceDN w:val="0"/>
        <w:adjustRightInd w:val="0"/>
        <w:spacing w:after="0"/>
        <w:jc w:val="both"/>
        <w:rPr>
          <w:rFonts w:cs="Times New Roman"/>
          <w:b/>
          <w:bCs/>
          <w:szCs w:val="24"/>
          <w:lang w:val="lv-LV"/>
        </w:rPr>
      </w:pPr>
    </w:p>
    <w:p w14:paraId="7DAE9210" w14:textId="77777777" w:rsidR="003D2991" w:rsidRDefault="003D2991" w:rsidP="003E68E6">
      <w:pPr>
        <w:spacing w:after="0"/>
        <w:ind w:firstLine="709"/>
        <w:jc w:val="both"/>
        <w:rPr>
          <w:rFonts w:cs="Times New Roman"/>
          <w:szCs w:val="24"/>
          <w:lang w:val="lv-LV"/>
        </w:rPr>
      </w:pPr>
      <w:r>
        <w:rPr>
          <w:rFonts w:cs="Times New Roman"/>
          <w:szCs w:val="24"/>
          <w:lang w:val="lv-LV"/>
        </w:rPr>
        <w:t xml:space="preserve">[1] </w:t>
      </w:r>
      <w:r w:rsidRPr="003D2991">
        <w:rPr>
          <w:rFonts w:cs="Times New Roman"/>
          <w:szCs w:val="24"/>
          <w:lang w:val="lv-LV"/>
        </w:rPr>
        <w:t>Ar Rīgas pilsētas Zemgales priekšpilsētas tiesas 2014.gada 10.marta spriedumu</w:t>
      </w:r>
    </w:p>
    <w:p w14:paraId="2D267BDB" w14:textId="5605C443" w:rsidR="003D2991" w:rsidRDefault="00E672EA" w:rsidP="003E68E6">
      <w:pPr>
        <w:spacing w:after="0"/>
        <w:ind w:firstLine="709"/>
        <w:jc w:val="both"/>
        <w:rPr>
          <w:rFonts w:cs="Times New Roman"/>
          <w:szCs w:val="24"/>
          <w:lang w:val="lv-LV"/>
        </w:rPr>
      </w:pPr>
      <w:r>
        <w:rPr>
          <w:rFonts w:cs="Times New Roman"/>
          <w:szCs w:val="24"/>
          <w:lang w:val="lv-LV"/>
        </w:rPr>
        <w:t>[pers. A]</w:t>
      </w:r>
      <w:r w:rsidR="003D2991" w:rsidRPr="003D2991">
        <w:rPr>
          <w:rFonts w:cs="Times New Roman"/>
          <w:szCs w:val="24"/>
          <w:lang w:val="lv-LV"/>
        </w:rPr>
        <w:t xml:space="preserve">, personas kods </w:t>
      </w:r>
      <w:r>
        <w:rPr>
          <w:rFonts w:cs="Times New Roman"/>
          <w:szCs w:val="24"/>
          <w:lang w:val="lv-LV"/>
        </w:rPr>
        <w:t>[..]</w:t>
      </w:r>
      <w:r w:rsidR="003D2991" w:rsidRPr="003D2991">
        <w:rPr>
          <w:rFonts w:cs="Times New Roman"/>
          <w:szCs w:val="24"/>
          <w:lang w:val="lv-LV"/>
        </w:rPr>
        <w:t>,</w:t>
      </w:r>
    </w:p>
    <w:p w14:paraId="386A46C4" w14:textId="77777777" w:rsidR="003D2991" w:rsidRPr="003D2991" w:rsidRDefault="003D2991" w:rsidP="003E68E6">
      <w:pPr>
        <w:spacing w:after="0"/>
        <w:ind w:firstLine="709"/>
        <w:jc w:val="both"/>
        <w:rPr>
          <w:rFonts w:cs="Times New Roman"/>
          <w:szCs w:val="24"/>
          <w:lang w:val="lv-LV"/>
        </w:rPr>
      </w:pPr>
      <w:r w:rsidRPr="003D2991">
        <w:rPr>
          <w:rFonts w:cs="Times New Roman"/>
          <w:szCs w:val="24"/>
          <w:lang w:val="lv-LV"/>
        </w:rPr>
        <w:t>atzīts par vainīgu Krimināllikuma 116.pantā paredzētajā no</w:t>
      </w:r>
      <w:r>
        <w:rPr>
          <w:rFonts w:cs="Times New Roman"/>
          <w:szCs w:val="24"/>
          <w:lang w:val="lv-LV"/>
        </w:rPr>
        <w:t xml:space="preserve">ziedzīgajā nodarījumā un sodīts </w:t>
      </w:r>
      <w:r w:rsidRPr="003D2991">
        <w:rPr>
          <w:rFonts w:cs="Times New Roman"/>
          <w:szCs w:val="24"/>
          <w:lang w:val="lv-LV"/>
        </w:rPr>
        <w:t>ar brīvības atņemšanu uz 15 gadiem un policijas kontroli uz 3 gadiem.</w:t>
      </w:r>
    </w:p>
    <w:p w14:paraId="6029AE9C" w14:textId="530202D7" w:rsidR="003D2991" w:rsidRPr="003D2991" w:rsidRDefault="003D2991" w:rsidP="003E68E6">
      <w:pPr>
        <w:spacing w:after="0"/>
        <w:ind w:firstLine="709"/>
        <w:jc w:val="both"/>
        <w:rPr>
          <w:rFonts w:cs="Times New Roman"/>
          <w:szCs w:val="24"/>
          <w:lang w:val="lv-LV"/>
        </w:rPr>
      </w:pPr>
      <w:r>
        <w:rPr>
          <w:rFonts w:cs="Times New Roman"/>
          <w:szCs w:val="24"/>
          <w:lang w:val="lv-LV"/>
        </w:rPr>
        <w:t xml:space="preserve">No </w:t>
      </w:r>
      <w:r w:rsidR="00E672EA">
        <w:rPr>
          <w:rFonts w:cs="Times New Roman"/>
          <w:szCs w:val="24"/>
          <w:lang w:val="lv-LV"/>
        </w:rPr>
        <w:t>[pers. A]</w:t>
      </w:r>
      <w:r w:rsidR="00F616EF">
        <w:rPr>
          <w:rFonts w:cs="Times New Roman"/>
          <w:szCs w:val="24"/>
          <w:lang w:val="lv-LV"/>
        </w:rPr>
        <w:t xml:space="preserve"> </w:t>
      </w:r>
      <w:r w:rsidR="00E672EA">
        <w:rPr>
          <w:rFonts w:cs="Times New Roman"/>
          <w:szCs w:val="24"/>
          <w:lang w:val="lv-LV"/>
        </w:rPr>
        <w:t>[pers. </w:t>
      </w:r>
      <w:r w:rsidR="00E672EA">
        <w:t>B]</w:t>
      </w:r>
      <w:r w:rsidRPr="003D2991">
        <w:rPr>
          <w:rFonts w:cs="Times New Roman"/>
          <w:szCs w:val="24"/>
          <w:lang w:val="lv-LV"/>
        </w:rPr>
        <w:t xml:space="preserve"> </w:t>
      </w:r>
      <w:r>
        <w:rPr>
          <w:rFonts w:cs="Times New Roman"/>
          <w:szCs w:val="24"/>
          <w:lang w:val="lv-LV"/>
        </w:rPr>
        <w:t>labā piedzīta</w:t>
      </w:r>
      <w:r w:rsidRPr="003D2991">
        <w:rPr>
          <w:rFonts w:cs="Times New Roman"/>
          <w:szCs w:val="24"/>
          <w:lang w:val="lv-LV"/>
        </w:rPr>
        <w:t xml:space="preserve"> morālā kaitēju</w:t>
      </w:r>
      <w:r w:rsidR="00AE4D15">
        <w:rPr>
          <w:rFonts w:cs="Times New Roman"/>
          <w:szCs w:val="24"/>
          <w:lang w:val="lv-LV"/>
        </w:rPr>
        <w:t xml:space="preserve">ma kompensācija </w:t>
      </w:r>
      <w:r w:rsidR="005D11D3">
        <w:rPr>
          <w:rFonts w:cs="Times New Roman"/>
          <w:szCs w:val="24"/>
          <w:lang w:val="lv-LV"/>
        </w:rPr>
        <w:t xml:space="preserve">15 000 lati </w:t>
      </w:r>
      <w:r w:rsidR="001B15E1">
        <w:rPr>
          <w:rFonts w:cs="Times New Roman"/>
          <w:szCs w:val="24"/>
          <w:lang w:val="lv-LV"/>
        </w:rPr>
        <w:t>(</w:t>
      </w:r>
      <w:r w:rsidR="005D11D3">
        <w:rPr>
          <w:rFonts w:cs="Times New Roman"/>
          <w:szCs w:val="24"/>
          <w:lang w:val="lv-LV"/>
        </w:rPr>
        <w:t>21 </w:t>
      </w:r>
      <w:r w:rsidR="005D11D3" w:rsidRPr="003D2991">
        <w:rPr>
          <w:rFonts w:cs="Times New Roman"/>
          <w:szCs w:val="24"/>
          <w:lang w:val="lv-LV"/>
        </w:rPr>
        <w:t xml:space="preserve">343,08 </w:t>
      </w:r>
      <w:proofErr w:type="spellStart"/>
      <w:r w:rsidR="005D11D3" w:rsidRPr="003D2991">
        <w:rPr>
          <w:rFonts w:cs="Times New Roman"/>
          <w:i/>
          <w:szCs w:val="24"/>
          <w:lang w:val="lv-LV"/>
        </w:rPr>
        <w:t>euro</w:t>
      </w:r>
      <w:proofErr w:type="spellEnd"/>
      <w:r w:rsidR="001B15E1">
        <w:rPr>
          <w:rFonts w:cs="Times New Roman"/>
          <w:szCs w:val="24"/>
          <w:lang w:val="lv-LV"/>
        </w:rPr>
        <w:t>)</w:t>
      </w:r>
      <w:r w:rsidRPr="003D2991">
        <w:rPr>
          <w:rFonts w:cs="Times New Roman"/>
          <w:szCs w:val="24"/>
          <w:lang w:val="lv-LV"/>
        </w:rPr>
        <w:t>.</w:t>
      </w:r>
    </w:p>
    <w:p w14:paraId="3A1C759B" w14:textId="32ADE3F1" w:rsidR="003D2991" w:rsidRDefault="003D2991" w:rsidP="003E68E6">
      <w:pPr>
        <w:spacing w:after="0"/>
        <w:ind w:firstLine="709"/>
        <w:jc w:val="both"/>
        <w:rPr>
          <w:rFonts w:cs="Times New Roman"/>
          <w:szCs w:val="24"/>
          <w:lang w:val="lv-LV"/>
        </w:rPr>
      </w:pPr>
      <w:r>
        <w:rPr>
          <w:rFonts w:cs="Times New Roman"/>
          <w:szCs w:val="24"/>
          <w:lang w:val="lv-LV"/>
        </w:rPr>
        <w:t xml:space="preserve">No </w:t>
      </w:r>
      <w:r w:rsidR="00E672EA">
        <w:rPr>
          <w:rFonts w:cs="Times New Roman"/>
          <w:szCs w:val="24"/>
          <w:lang w:val="lv-LV"/>
        </w:rPr>
        <w:t>[pers. A]</w:t>
      </w:r>
      <w:r w:rsidRPr="003D2991">
        <w:rPr>
          <w:rFonts w:cs="Times New Roman"/>
          <w:szCs w:val="24"/>
          <w:lang w:val="lv-LV"/>
        </w:rPr>
        <w:t xml:space="preserve"> valsts labā piedzīta cietušajai </w:t>
      </w:r>
      <w:r w:rsidR="00E672EA">
        <w:rPr>
          <w:rFonts w:cs="Times New Roman"/>
          <w:szCs w:val="24"/>
          <w:lang w:val="lv-LV"/>
        </w:rPr>
        <w:t>[pers. B]</w:t>
      </w:r>
      <w:r>
        <w:rPr>
          <w:rFonts w:cs="Times New Roman"/>
          <w:szCs w:val="24"/>
          <w:lang w:val="lv-LV"/>
        </w:rPr>
        <w:t xml:space="preserve"> izmaksātā valsts </w:t>
      </w:r>
      <w:r w:rsidRPr="003D2991">
        <w:rPr>
          <w:rFonts w:cs="Times New Roman"/>
          <w:szCs w:val="24"/>
          <w:lang w:val="lv-LV"/>
        </w:rPr>
        <w:t xml:space="preserve">kompensācija </w:t>
      </w:r>
      <w:r w:rsidR="005D11D3" w:rsidRPr="003D2991">
        <w:rPr>
          <w:rFonts w:cs="Times New Roman"/>
          <w:szCs w:val="24"/>
          <w:lang w:val="lv-LV"/>
        </w:rPr>
        <w:t xml:space="preserve">540 lati </w:t>
      </w:r>
      <w:r w:rsidR="001B15E1">
        <w:rPr>
          <w:rFonts w:cs="Times New Roman"/>
          <w:szCs w:val="24"/>
          <w:lang w:val="lv-LV"/>
        </w:rPr>
        <w:t>(</w:t>
      </w:r>
      <w:r w:rsidR="005D11D3" w:rsidRPr="003D2991">
        <w:rPr>
          <w:rFonts w:cs="Times New Roman"/>
          <w:szCs w:val="24"/>
          <w:lang w:val="lv-LV"/>
        </w:rPr>
        <w:t xml:space="preserve">768,35 </w:t>
      </w:r>
      <w:proofErr w:type="spellStart"/>
      <w:r w:rsidR="005D11D3" w:rsidRPr="003D2991">
        <w:rPr>
          <w:rFonts w:cs="Times New Roman"/>
          <w:i/>
          <w:szCs w:val="24"/>
          <w:lang w:val="lv-LV"/>
        </w:rPr>
        <w:t>euro</w:t>
      </w:r>
      <w:proofErr w:type="spellEnd"/>
      <w:r w:rsidR="001B15E1">
        <w:rPr>
          <w:rFonts w:cs="Times New Roman"/>
          <w:szCs w:val="24"/>
          <w:lang w:val="lv-LV"/>
        </w:rPr>
        <w:t>)</w:t>
      </w:r>
      <w:r w:rsidRPr="003D2991">
        <w:rPr>
          <w:rFonts w:cs="Times New Roman"/>
          <w:szCs w:val="24"/>
          <w:lang w:val="lv-LV"/>
        </w:rPr>
        <w:t>.</w:t>
      </w:r>
    </w:p>
    <w:p w14:paraId="70D89A77" w14:textId="77777777" w:rsidR="000D65ED" w:rsidRDefault="000D65ED" w:rsidP="003E68E6">
      <w:pPr>
        <w:spacing w:after="0"/>
        <w:jc w:val="both"/>
        <w:rPr>
          <w:rFonts w:cs="Times New Roman"/>
          <w:szCs w:val="24"/>
          <w:lang w:val="lv-LV"/>
        </w:rPr>
      </w:pPr>
    </w:p>
    <w:p w14:paraId="40AABB4B" w14:textId="3C453B84" w:rsidR="000D65ED" w:rsidRDefault="000D65ED" w:rsidP="003E68E6">
      <w:pPr>
        <w:spacing w:after="0"/>
        <w:ind w:firstLine="709"/>
        <w:jc w:val="both"/>
        <w:rPr>
          <w:rFonts w:cs="Times New Roman"/>
          <w:szCs w:val="24"/>
          <w:lang w:val="lv-LV"/>
        </w:rPr>
      </w:pPr>
      <w:r>
        <w:rPr>
          <w:rFonts w:cs="Times New Roman"/>
          <w:szCs w:val="24"/>
          <w:lang w:val="lv-LV"/>
        </w:rPr>
        <w:t>[</w:t>
      </w:r>
      <w:r w:rsidR="00AE4D15">
        <w:rPr>
          <w:rFonts w:cs="Times New Roman"/>
          <w:szCs w:val="24"/>
          <w:lang w:val="lv-LV"/>
        </w:rPr>
        <w:t>2</w:t>
      </w:r>
      <w:r>
        <w:rPr>
          <w:rFonts w:cs="Times New Roman"/>
          <w:szCs w:val="24"/>
          <w:lang w:val="lv-LV"/>
        </w:rPr>
        <w:t>] </w:t>
      </w:r>
      <w:r w:rsidRPr="000D65ED">
        <w:rPr>
          <w:rFonts w:cs="Times New Roman"/>
          <w:szCs w:val="24"/>
          <w:lang w:val="lv-LV"/>
        </w:rPr>
        <w:t>Ar Rīgas apgabaltiesas 2016.gada 20.janvāra sp</w:t>
      </w:r>
      <w:r>
        <w:rPr>
          <w:rFonts w:cs="Times New Roman"/>
          <w:szCs w:val="24"/>
          <w:lang w:val="lv-LV"/>
        </w:rPr>
        <w:t xml:space="preserve">riedumu, iztiesājot krimināllietu apelācijas kārtībā sakarā ar apsūdzētā </w:t>
      </w:r>
      <w:r w:rsidR="00E672EA">
        <w:rPr>
          <w:rFonts w:cs="Times New Roman"/>
          <w:szCs w:val="24"/>
          <w:lang w:val="lv-LV"/>
        </w:rPr>
        <w:t>[pers. A]</w:t>
      </w:r>
      <w:r>
        <w:rPr>
          <w:rFonts w:cs="Times New Roman"/>
          <w:szCs w:val="24"/>
          <w:lang w:val="lv-LV"/>
        </w:rPr>
        <w:t xml:space="preserve"> un aizstāvja R. Jansona apelācijas sūdzībām, Rīgas pilsētas Zemgales </w:t>
      </w:r>
      <w:r w:rsidRPr="000D65ED">
        <w:rPr>
          <w:rFonts w:cs="Times New Roman"/>
          <w:szCs w:val="24"/>
          <w:lang w:val="lv-LV"/>
        </w:rPr>
        <w:t xml:space="preserve">priekšpilsētas tiesas 2014.gada 10.marta spriedums atcelts daļā par </w:t>
      </w:r>
      <w:r w:rsidR="00E672EA">
        <w:rPr>
          <w:rFonts w:cs="Times New Roman"/>
          <w:szCs w:val="24"/>
          <w:lang w:val="lv-LV"/>
        </w:rPr>
        <w:t>[pers. A]</w:t>
      </w:r>
      <w:r w:rsidRPr="000D65ED">
        <w:rPr>
          <w:rFonts w:cs="Times New Roman"/>
          <w:szCs w:val="24"/>
          <w:lang w:val="lv-LV"/>
        </w:rPr>
        <w:t xml:space="preserve"> noteikto sodu</w:t>
      </w:r>
      <w:r>
        <w:rPr>
          <w:rFonts w:cs="Times New Roman"/>
          <w:szCs w:val="24"/>
          <w:lang w:val="lv-LV"/>
        </w:rPr>
        <w:t xml:space="preserve"> </w:t>
      </w:r>
      <w:r w:rsidRPr="000D65ED">
        <w:rPr>
          <w:rFonts w:cs="Times New Roman"/>
          <w:szCs w:val="24"/>
          <w:lang w:val="lv-LV"/>
        </w:rPr>
        <w:t xml:space="preserve">pēc Krimināllikuma 116.panta un daļā par cietušajai </w:t>
      </w:r>
      <w:r w:rsidR="00E672EA">
        <w:rPr>
          <w:rFonts w:cs="Times New Roman"/>
          <w:szCs w:val="24"/>
          <w:lang w:val="lv-LV"/>
        </w:rPr>
        <w:t>[pers. B]</w:t>
      </w:r>
      <w:r w:rsidRPr="000D65ED">
        <w:rPr>
          <w:rFonts w:cs="Times New Roman"/>
          <w:szCs w:val="24"/>
          <w:lang w:val="lv-LV"/>
        </w:rPr>
        <w:t xml:space="preserve"> piedzīto morālā kaitējuma</w:t>
      </w:r>
      <w:r>
        <w:rPr>
          <w:rFonts w:cs="Times New Roman"/>
          <w:szCs w:val="24"/>
          <w:lang w:val="lv-LV"/>
        </w:rPr>
        <w:t xml:space="preserve"> </w:t>
      </w:r>
      <w:r w:rsidRPr="000D65ED">
        <w:rPr>
          <w:rFonts w:cs="Times New Roman"/>
          <w:szCs w:val="24"/>
          <w:lang w:val="lv-LV"/>
        </w:rPr>
        <w:t>kompensāciju.</w:t>
      </w:r>
    </w:p>
    <w:p w14:paraId="70E01405" w14:textId="32708565" w:rsidR="006362EA" w:rsidRPr="006362EA" w:rsidRDefault="00E672EA" w:rsidP="003E68E6">
      <w:pPr>
        <w:spacing w:after="0"/>
        <w:ind w:firstLine="709"/>
        <w:jc w:val="both"/>
        <w:rPr>
          <w:rFonts w:cs="Times New Roman"/>
          <w:szCs w:val="24"/>
          <w:lang w:val="lv-LV"/>
        </w:rPr>
      </w:pPr>
      <w:r>
        <w:rPr>
          <w:rFonts w:cs="Times New Roman"/>
          <w:szCs w:val="24"/>
          <w:lang w:val="lv-LV"/>
        </w:rPr>
        <w:t>[Pers. A]</w:t>
      </w:r>
      <w:r w:rsidR="006362EA" w:rsidRPr="006362EA">
        <w:rPr>
          <w:rFonts w:cs="Times New Roman"/>
          <w:szCs w:val="24"/>
          <w:lang w:val="lv-LV"/>
        </w:rPr>
        <w:t xml:space="preserve"> p</w:t>
      </w:r>
      <w:r w:rsidR="003E0FBB">
        <w:rPr>
          <w:rFonts w:cs="Times New Roman"/>
          <w:szCs w:val="24"/>
          <w:lang w:val="lv-LV"/>
        </w:rPr>
        <w:t>ar</w:t>
      </w:r>
      <w:r w:rsidR="006362EA" w:rsidRPr="006362EA">
        <w:rPr>
          <w:rFonts w:cs="Times New Roman"/>
          <w:szCs w:val="24"/>
          <w:lang w:val="lv-LV"/>
        </w:rPr>
        <w:t xml:space="preserve"> Krimināllikuma 116.pant</w:t>
      </w:r>
      <w:r w:rsidR="003E0FBB">
        <w:rPr>
          <w:rFonts w:cs="Times New Roman"/>
          <w:szCs w:val="24"/>
          <w:lang w:val="lv-LV"/>
        </w:rPr>
        <w:t xml:space="preserve">ā paredzēto noziedzīgo nodarījumu </w:t>
      </w:r>
      <w:r w:rsidR="006362EA" w:rsidRPr="006362EA">
        <w:rPr>
          <w:rFonts w:cs="Times New Roman"/>
          <w:szCs w:val="24"/>
          <w:lang w:val="lv-LV"/>
        </w:rPr>
        <w:t>sodīts, piemērojot Krimināllikuma 49.</w:t>
      </w:r>
      <w:r w:rsidR="006362EA" w:rsidRPr="006362EA">
        <w:rPr>
          <w:rFonts w:cs="Times New Roman"/>
          <w:szCs w:val="24"/>
          <w:vertAlign w:val="superscript"/>
          <w:lang w:val="lv-LV"/>
        </w:rPr>
        <w:t>1</w:t>
      </w:r>
      <w:r w:rsidR="006362EA">
        <w:rPr>
          <w:rFonts w:cs="Times New Roman"/>
          <w:szCs w:val="24"/>
          <w:lang w:val="lv-LV"/>
        </w:rPr>
        <w:t xml:space="preserve">panta </w:t>
      </w:r>
      <w:r w:rsidR="006362EA" w:rsidRPr="006362EA">
        <w:rPr>
          <w:rFonts w:cs="Times New Roman"/>
          <w:szCs w:val="24"/>
          <w:lang w:val="lv-LV"/>
        </w:rPr>
        <w:t>pirmās daļas 1.punktu, ar brīvības atņemšanu uz 14 gadiem un policijas kontroli uz 3 gadiem.</w:t>
      </w:r>
    </w:p>
    <w:p w14:paraId="5F6CF39C" w14:textId="57D94981" w:rsidR="006362EA" w:rsidRPr="006362EA" w:rsidRDefault="006362EA" w:rsidP="003E68E6">
      <w:pPr>
        <w:spacing w:after="0"/>
        <w:ind w:firstLine="709"/>
        <w:jc w:val="both"/>
        <w:rPr>
          <w:rFonts w:cs="Times New Roman"/>
          <w:szCs w:val="24"/>
          <w:lang w:val="lv-LV"/>
        </w:rPr>
      </w:pPr>
      <w:r w:rsidRPr="006362EA">
        <w:rPr>
          <w:rFonts w:cs="Times New Roman"/>
          <w:szCs w:val="24"/>
          <w:lang w:val="lv-LV"/>
        </w:rPr>
        <w:t xml:space="preserve">Cietušās </w:t>
      </w:r>
      <w:r w:rsidR="00E672EA">
        <w:rPr>
          <w:rFonts w:cs="Times New Roman"/>
          <w:szCs w:val="24"/>
          <w:lang w:val="lv-LV"/>
        </w:rPr>
        <w:t>[pers. B]</w:t>
      </w:r>
      <w:r w:rsidRPr="006362EA">
        <w:rPr>
          <w:rFonts w:cs="Times New Roman"/>
          <w:szCs w:val="24"/>
          <w:lang w:val="lv-LV"/>
        </w:rPr>
        <w:t xml:space="preserve"> morālā kaitējuma kompensācijas pieteikums apmierināts daļēji.</w:t>
      </w:r>
    </w:p>
    <w:p w14:paraId="71CA81CF" w14:textId="0E79EE86" w:rsidR="006362EA" w:rsidRPr="006362EA" w:rsidRDefault="006362EA" w:rsidP="003E68E6">
      <w:pPr>
        <w:spacing w:after="0"/>
        <w:ind w:firstLine="709"/>
        <w:jc w:val="both"/>
        <w:rPr>
          <w:rFonts w:cs="Times New Roman"/>
          <w:szCs w:val="24"/>
          <w:lang w:val="lv-LV"/>
        </w:rPr>
      </w:pPr>
      <w:r>
        <w:rPr>
          <w:rFonts w:cs="Times New Roman"/>
          <w:szCs w:val="24"/>
          <w:lang w:val="lv-LV"/>
        </w:rPr>
        <w:lastRenderedPageBreak/>
        <w:t xml:space="preserve">No </w:t>
      </w:r>
      <w:r w:rsidR="00E672EA">
        <w:rPr>
          <w:rFonts w:cs="Times New Roman"/>
          <w:szCs w:val="24"/>
          <w:lang w:val="lv-LV"/>
        </w:rPr>
        <w:t>[pers. A]</w:t>
      </w:r>
      <w:r w:rsidRPr="006362EA">
        <w:rPr>
          <w:rFonts w:cs="Times New Roman"/>
          <w:szCs w:val="24"/>
          <w:lang w:val="lv-LV"/>
        </w:rPr>
        <w:t xml:space="preserve"> cietušās </w:t>
      </w:r>
      <w:r w:rsidR="00E672EA">
        <w:rPr>
          <w:rFonts w:cs="Times New Roman"/>
          <w:szCs w:val="24"/>
          <w:lang w:val="lv-LV"/>
        </w:rPr>
        <w:t>[pers. </w:t>
      </w:r>
      <w:r w:rsidR="00E672EA">
        <w:t>B]</w:t>
      </w:r>
      <w:r w:rsidRPr="006362EA">
        <w:rPr>
          <w:rFonts w:cs="Times New Roman"/>
          <w:szCs w:val="24"/>
          <w:lang w:val="lv-LV"/>
        </w:rPr>
        <w:t xml:space="preserve"> labā piedzīta morālā kaitējuma kompensāc</w:t>
      </w:r>
      <w:r>
        <w:rPr>
          <w:rFonts w:cs="Times New Roman"/>
          <w:szCs w:val="24"/>
          <w:lang w:val="lv-LV"/>
        </w:rPr>
        <w:t xml:space="preserve">ija </w:t>
      </w:r>
      <w:r w:rsidR="005D11D3">
        <w:rPr>
          <w:rFonts w:cs="Times New Roman"/>
          <w:szCs w:val="24"/>
          <w:lang w:val="lv-LV"/>
        </w:rPr>
        <w:t xml:space="preserve">14 460 lati </w:t>
      </w:r>
      <w:r w:rsidR="003E0FBB">
        <w:rPr>
          <w:rFonts w:cs="Times New Roman"/>
          <w:szCs w:val="24"/>
          <w:lang w:val="lv-LV"/>
        </w:rPr>
        <w:t>(</w:t>
      </w:r>
      <w:r w:rsidR="005D11D3">
        <w:rPr>
          <w:rFonts w:cs="Times New Roman"/>
          <w:szCs w:val="24"/>
          <w:lang w:val="lv-LV"/>
        </w:rPr>
        <w:t>20 </w:t>
      </w:r>
      <w:r w:rsidR="005D11D3" w:rsidRPr="006362EA">
        <w:rPr>
          <w:rFonts w:cs="Times New Roman"/>
          <w:szCs w:val="24"/>
          <w:lang w:val="lv-LV"/>
        </w:rPr>
        <w:t xml:space="preserve">574,73 </w:t>
      </w:r>
      <w:proofErr w:type="spellStart"/>
      <w:r w:rsidR="005D11D3" w:rsidRPr="006362EA">
        <w:rPr>
          <w:rFonts w:cs="Times New Roman"/>
          <w:i/>
          <w:szCs w:val="24"/>
          <w:lang w:val="lv-LV"/>
        </w:rPr>
        <w:t>euro</w:t>
      </w:r>
      <w:proofErr w:type="spellEnd"/>
      <w:r w:rsidR="003E0FBB">
        <w:rPr>
          <w:rFonts w:cs="Times New Roman"/>
          <w:szCs w:val="24"/>
          <w:lang w:val="lv-LV"/>
        </w:rPr>
        <w:t>)</w:t>
      </w:r>
      <w:r w:rsidRPr="006362EA">
        <w:rPr>
          <w:rFonts w:cs="Times New Roman"/>
          <w:szCs w:val="24"/>
          <w:lang w:val="lv-LV"/>
        </w:rPr>
        <w:t>.</w:t>
      </w:r>
    </w:p>
    <w:p w14:paraId="00E2CFC0" w14:textId="77777777" w:rsidR="003D2991" w:rsidRDefault="006362EA" w:rsidP="003E68E6">
      <w:pPr>
        <w:spacing w:after="0"/>
        <w:ind w:firstLine="709"/>
        <w:jc w:val="both"/>
        <w:rPr>
          <w:rFonts w:cs="Times New Roman"/>
          <w:szCs w:val="24"/>
          <w:lang w:val="lv-LV"/>
        </w:rPr>
      </w:pPr>
      <w:r w:rsidRPr="006362EA">
        <w:rPr>
          <w:rFonts w:cs="Times New Roman"/>
          <w:szCs w:val="24"/>
          <w:lang w:val="lv-LV"/>
        </w:rPr>
        <w:t>Pārējā daļā Rīgas pilsētas Zemgales priekšpilsētas ties</w:t>
      </w:r>
      <w:r>
        <w:rPr>
          <w:rFonts w:cs="Times New Roman"/>
          <w:szCs w:val="24"/>
          <w:lang w:val="lv-LV"/>
        </w:rPr>
        <w:t xml:space="preserve">as 2014.gada 10.marta spriedums </w:t>
      </w:r>
      <w:r w:rsidRPr="006362EA">
        <w:rPr>
          <w:rFonts w:cs="Times New Roman"/>
          <w:szCs w:val="24"/>
          <w:lang w:val="lv-LV"/>
        </w:rPr>
        <w:t>atstāts negrozīts.</w:t>
      </w:r>
    </w:p>
    <w:p w14:paraId="18489B72" w14:textId="77777777" w:rsidR="003D2991" w:rsidRDefault="003D2991" w:rsidP="003E68E6">
      <w:pPr>
        <w:spacing w:after="0"/>
        <w:ind w:firstLine="709"/>
        <w:jc w:val="both"/>
        <w:rPr>
          <w:rFonts w:cs="Times New Roman"/>
          <w:szCs w:val="24"/>
          <w:lang w:val="lv-LV"/>
        </w:rPr>
      </w:pPr>
    </w:p>
    <w:p w14:paraId="34801BB7" w14:textId="31BD763A" w:rsidR="003E68E6" w:rsidRDefault="006362EA" w:rsidP="003E68E6">
      <w:pPr>
        <w:spacing w:after="160"/>
        <w:jc w:val="both"/>
        <w:rPr>
          <w:rFonts w:cs="Times New Roman"/>
          <w:szCs w:val="24"/>
          <w:lang w:val="lv-LV"/>
        </w:rPr>
      </w:pPr>
      <w:r>
        <w:rPr>
          <w:rFonts w:cs="Times New Roman"/>
          <w:szCs w:val="24"/>
          <w:lang w:val="lv-LV"/>
        </w:rPr>
        <w:tab/>
        <w:t>[</w:t>
      </w:r>
      <w:r w:rsidR="00AE4D15">
        <w:rPr>
          <w:rFonts w:cs="Times New Roman"/>
          <w:szCs w:val="24"/>
          <w:lang w:val="lv-LV"/>
        </w:rPr>
        <w:t>3</w:t>
      </w:r>
      <w:r>
        <w:rPr>
          <w:rFonts w:cs="Times New Roman"/>
          <w:szCs w:val="24"/>
          <w:lang w:val="lv-LV"/>
        </w:rPr>
        <w:t>] </w:t>
      </w:r>
      <w:r w:rsidRPr="006362EA">
        <w:rPr>
          <w:rFonts w:cs="Times New Roman"/>
          <w:szCs w:val="24"/>
          <w:lang w:val="lv-LV"/>
        </w:rPr>
        <w:t>Ar Augstākās tiesas 2016.gada 22.decembra lēmum</w:t>
      </w:r>
      <w:r>
        <w:rPr>
          <w:rFonts w:cs="Times New Roman"/>
          <w:szCs w:val="24"/>
          <w:lang w:val="lv-LV"/>
        </w:rPr>
        <w:t xml:space="preserve">u, izskatot krimināllietu sakarā ar apsūdzētā </w:t>
      </w:r>
      <w:r w:rsidR="00E672EA">
        <w:rPr>
          <w:rFonts w:cs="Times New Roman"/>
          <w:szCs w:val="24"/>
          <w:lang w:val="lv-LV"/>
        </w:rPr>
        <w:t>[pers. A]</w:t>
      </w:r>
      <w:r>
        <w:rPr>
          <w:rFonts w:cs="Times New Roman"/>
          <w:szCs w:val="24"/>
          <w:lang w:val="lv-LV"/>
        </w:rPr>
        <w:t xml:space="preserve"> un aizstāvja R. Jansona kasācijas sūdzībām, Rīgas apgabaltiesas 2016.gada </w:t>
      </w:r>
      <w:r w:rsidRPr="006362EA">
        <w:rPr>
          <w:rFonts w:cs="Times New Roman"/>
          <w:szCs w:val="24"/>
          <w:lang w:val="lv-LV"/>
        </w:rPr>
        <w:t xml:space="preserve">20.janvāra spriedums atcelts un lieta nosūtīta jaunai izskatīšanai apelācijas instances tiesā. </w:t>
      </w:r>
    </w:p>
    <w:p w14:paraId="31B3FC68" w14:textId="7F0D7084" w:rsidR="003E68E6" w:rsidRPr="00026C69" w:rsidRDefault="003E68E6" w:rsidP="003E68E6">
      <w:pPr>
        <w:spacing w:after="0"/>
        <w:jc w:val="both"/>
        <w:rPr>
          <w:rFonts w:cs="Times New Roman"/>
          <w:szCs w:val="24"/>
          <w:lang w:val="lv-LV"/>
        </w:rPr>
      </w:pPr>
      <w:r>
        <w:rPr>
          <w:rFonts w:cs="Times New Roman"/>
          <w:szCs w:val="24"/>
          <w:lang w:val="lv-LV"/>
        </w:rPr>
        <w:tab/>
        <w:t>[</w:t>
      </w:r>
      <w:r w:rsidR="00AE4D15">
        <w:rPr>
          <w:rFonts w:cs="Times New Roman"/>
          <w:szCs w:val="24"/>
          <w:lang w:val="lv-LV"/>
        </w:rPr>
        <w:t>4</w:t>
      </w:r>
      <w:r>
        <w:rPr>
          <w:rFonts w:cs="Times New Roman"/>
          <w:szCs w:val="24"/>
          <w:lang w:val="lv-LV"/>
        </w:rPr>
        <w:t>] </w:t>
      </w:r>
      <w:r w:rsidRPr="003E68E6">
        <w:rPr>
          <w:rFonts w:cs="Times New Roman"/>
          <w:szCs w:val="24"/>
          <w:lang w:val="lv-LV"/>
        </w:rPr>
        <w:t>Ar Rīgas apgabaltiesas 2017.gada 20.jūnija sp</w:t>
      </w:r>
      <w:r>
        <w:rPr>
          <w:rFonts w:cs="Times New Roman"/>
          <w:szCs w:val="24"/>
          <w:lang w:val="lv-LV"/>
        </w:rPr>
        <w:t xml:space="preserve">riedumu Rīgas pilsētas Zemgales </w:t>
      </w:r>
      <w:r w:rsidRPr="003E68E6">
        <w:rPr>
          <w:rFonts w:cs="Times New Roman"/>
          <w:szCs w:val="24"/>
          <w:lang w:val="lv-LV"/>
        </w:rPr>
        <w:t xml:space="preserve">priekšpilsētas tiesas 2014.gada 10.marta spriedums atcelts daļā </w:t>
      </w:r>
      <w:r w:rsidR="00AD073E">
        <w:rPr>
          <w:rFonts w:cs="Times New Roman"/>
          <w:szCs w:val="24"/>
          <w:lang w:val="lv-LV"/>
        </w:rPr>
        <w:t xml:space="preserve">par </w:t>
      </w:r>
      <w:r w:rsidR="00E672EA">
        <w:rPr>
          <w:rFonts w:cs="Times New Roman"/>
          <w:szCs w:val="24"/>
          <w:lang w:val="lv-LV"/>
        </w:rPr>
        <w:t>[pers. A]</w:t>
      </w:r>
      <w:r>
        <w:rPr>
          <w:rFonts w:cs="Times New Roman"/>
          <w:szCs w:val="24"/>
          <w:lang w:val="lv-LV"/>
        </w:rPr>
        <w:t xml:space="preserve"> </w:t>
      </w:r>
      <w:r w:rsidRPr="00026C69">
        <w:rPr>
          <w:rFonts w:cs="Times New Roman"/>
          <w:szCs w:val="24"/>
          <w:lang w:val="lv-LV"/>
        </w:rPr>
        <w:t>notiesāšanu pēc Krimināllikuma 116</w:t>
      </w:r>
      <w:r w:rsidR="00AD073E" w:rsidRPr="00026C69">
        <w:rPr>
          <w:rFonts w:cs="Times New Roman"/>
          <w:szCs w:val="24"/>
          <w:lang w:val="lv-LV"/>
        </w:rPr>
        <w:t>.panta,</w:t>
      </w:r>
      <w:r w:rsidRPr="00026C69">
        <w:rPr>
          <w:rFonts w:cs="Times New Roman"/>
          <w:szCs w:val="24"/>
          <w:lang w:val="lv-LV"/>
        </w:rPr>
        <w:t xml:space="preserve"> daļā par noteikto sodu un da</w:t>
      </w:r>
      <w:r w:rsidR="00AD073E" w:rsidRPr="00026C69">
        <w:rPr>
          <w:rFonts w:cs="Times New Roman"/>
          <w:szCs w:val="24"/>
          <w:lang w:val="lv-LV"/>
        </w:rPr>
        <w:t>ļā par cietuš</w:t>
      </w:r>
      <w:r w:rsidR="003E0FBB" w:rsidRPr="00026C69">
        <w:rPr>
          <w:rFonts w:cs="Times New Roman"/>
          <w:szCs w:val="24"/>
          <w:lang w:val="lv-LV"/>
        </w:rPr>
        <w:t>ās</w:t>
      </w:r>
      <w:r w:rsidR="00AD073E" w:rsidRPr="00026C69">
        <w:rPr>
          <w:rFonts w:cs="Times New Roman"/>
          <w:szCs w:val="24"/>
          <w:lang w:val="lv-LV"/>
        </w:rPr>
        <w:t xml:space="preserve"> </w:t>
      </w:r>
      <w:r w:rsidR="00E672EA">
        <w:rPr>
          <w:rFonts w:cs="Times New Roman"/>
          <w:szCs w:val="24"/>
          <w:lang w:val="lv-LV"/>
        </w:rPr>
        <w:t>[pers. B]</w:t>
      </w:r>
      <w:r w:rsidR="003E0FBB" w:rsidRPr="00026C69">
        <w:rPr>
          <w:rFonts w:cs="Times New Roman"/>
          <w:szCs w:val="24"/>
          <w:lang w:val="lv-LV"/>
        </w:rPr>
        <w:t xml:space="preserve"> labā</w:t>
      </w:r>
      <w:r w:rsidRPr="00026C69">
        <w:rPr>
          <w:rFonts w:cs="Times New Roman"/>
          <w:szCs w:val="24"/>
          <w:lang w:val="lv-LV"/>
        </w:rPr>
        <w:t xml:space="preserve"> piedzīto morālā kaitējuma kompensāciju. </w:t>
      </w:r>
    </w:p>
    <w:p w14:paraId="60E6F776" w14:textId="11B73C71" w:rsidR="003E68E6" w:rsidRDefault="00E672EA" w:rsidP="003E68E6">
      <w:pPr>
        <w:spacing w:after="0"/>
        <w:ind w:firstLine="709"/>
        <w:jc w:val="both"/>
        <w:rPr>
          <w:rFonts w:cs="Times New Roman"/>
          <w:szCs w:val="24"/>
          <w:lang w:val="lv-LV"/>
        </w:rPr>
      </w:pPr>
      <w:r>
        <w:rPr>
          <w:rFonts w:cs="Times New Roman"/>
          <w:szCs w:val="24"/>
          <w:lang w:val="lv-LV"/>
        </w:rPr>
        <w:t>[Pers. A]</w:t>
      </w:r>
      <w:r w:rsidR="003E68E6" w:rsidRPr="003E68E6">
        <w:rPr>
          <w:rFonts w:cs="Times New Roman"/>
          <w:szCs w:val="24"/>
          <w:lang w:val="lv-LV"/>
        </w:rPr>
        <w:t xml:space="preserve"> atzīts par vainīgu Krimināllikuma 116</w:t>
      </w:r>
      <w:r w:rsidR="003E68E6">
        <w:rPr>
          <w:rFonts w:cs="Times New Roman"/>
          <w:szCs w:val="24"/>
          <w:lang w:val="lv-LV"/>
        </w:rPr>
        <w:t xml:space="preserve">.pantā paredzētajā noziedzīgajā </w:t>
      </w:r>
      <w:r w:rsidR="003E68E6" w:rsidRPr="003E68E6">
        <w:rPr>
          <w:rFonts w:cs="Times New Roman"/>
          <w:szCs w:val="24"/>
          <w:lang w:val="lv-LV"/>
        </w:rPr>
        <w:t>nodarījumā un</w:t>
      </w:r>
      <w:r w:rsidR="003E0FBB">
        <w:rPr>
          <w:rFonts w:cs="Times New Roman"/>
          <w:szCs w:val="24"/>
          <w:lang w:val="lv-LV"/>
        </w:rPr>
        <w:t xml:space="preserve"> </w:t>
      </w:r>
      <w:r w:rsidR="003E68E6">
        <w:rPr>
          <w:rFonts w:cs="Times New Roman"/>
          <w:szCs w:val="24"/>
          <w:lang w:val="lv-LV"/>
        </w:rPr>
        <w:t>sodīts</w:t>
      </w:r>
      <w:r w:rsidR="003E0FBB" w:rsidRPr="003E68E6">
        <w:rPr>
          <w:rFonts w:cs="Times New Roman"/>
          <w:szCs w:val="24"/>
          <w:lang w:val="lv-LV"/>
        </w:rPr>
        <w:t>, piemērojot Krimināllikuma 49.</w:t>
      </w:r>
      <w:r w:rsidR="003E0FBB" w:rsidRPr="00AD073E">
        <w:rPr>
          <w:rFonts w:cs="Times New Roman"/>
          <w:szCs w:val="24"/>
          <w:vertAlign w:val="superscript"/>
          <w:lang w:val="lv-LV"/>
        </w:rPr>
        <w:t>1</w:t>
      </w:r>
      <w:r w:rsidR="003E0FBB" w:rsidRPr="003E68E6">
        <w:rPr>
          <w:rFonts w:cs="Times New Roman"/>
          <w:szCs w:val="24"/>
          <w:lang w:val="lv-LV"/>
        </w:rPr>
        <w:t>panta pirmās daļ</w:t>
      </w:r>
      <w:r w:rsidR="003E0FBB">
        <w:rPr>
          <w:rFonts w:cs="Times New Roman"/>
          <w:szCs w:val="24"/>
          <w:lang w:val="lv-LV"/>
        </w:rPr>
        <w:t>as 1.punktu,</w:t>
      </w:r>
      <w:r w:rsidR="003E68E6">
        <w:rPr>
          <w:rFonts w:cs="Times New Roman"/>
          <w:szCs w:val="24"/>
          <w:lang w:val="lv-LV"/>
        </w:rPr>
        <w:t xml:space="preserve"> ar brīvības </w:t>
      </w:r>
      <w:r w:rsidR="003E68E6" w:rsidRPr="003E68E6">
        <w:rPr>
          <w:rFonts w:cs="Times New Roman"/>
          <w:szCs w:val="24"/>
          <w:lang w:val="lv-LV"/>
        </w:rPr>
        <w:t xml:space="preserve">atņemšanu uz 13 gadiem 6 mēnešiem un </w:t>
      </w:r>
      <w:r w:rsidR="003E68E6">
        <w:rPr>
          <w:rFonts w:cs="Times New Roman"/>
          <w:szCs w:val="24"/>
          <w:lang w:val="lv-LV"/>
        </w:rPr>
        <w:t xml:space="preserve">policijas kontroli uz 3 gadiem. </w:t>
      </w:r>
    </w:p>
    <w:p w14:paraId="17B04B9D" w14:textId="25759EB8" w:rsidR="003E68E6" w:rsidRDefault="00E17F74" w:rsidP="003E68E6">
      <w:pPr>
        <w:spacing w:after="0"/>
        <w:ind w:firstLine="709"/>
        <w:jc w:val="both"/>
        <w:rPr>
          <w:rFonts w:cs="Times New Roman"/>
          <w:szCs w:val="24"/>
          <w:lang w:val="lv-LV"/>
        </w:rPr>
      </w:pPr>
      <w:r>
        <w:rPr>
          <w:rFonts w:cs="Times New Roman"/>
          <w:szCs w:val="24"/>
          <w:lang w:val="lv-LV"/>
        </w:rPr>
        <w:t>N</w:t>
      </w:r>
      <w:r w:rsidR="003E68E6" w:rsidRPr="003E68E6">
        <w:rPr>
          <w:rFonts w:cs="Times New Roman"/>
          <w:szCs w:val="24"/>
          <w:lang w:val="lv-LV"/>
        </w:rPr>
        <w:t xml:space="preserve">o </w:t>
      </w:r>
      <w:r w:rsidR="00E672EA">
        <w:rPr>
          <w:rFonts w:cs="Times New Roman"/>
          <w:szCs w:val="24"/>
          <w:lang w:val="lv-LV"/>
        </w:rPr>
        <w:t>[pers. A]</w:t>
      </w:r>
      <w:r w:rsidR="00AD073E">
        <w:rPr>
          <w:rFonts w:cs="Times New Roman"/>
          <w:szCs w:val="24"/>
          <w:lang w:val="lv-LV"/>
        </w:rPr>
        <w:t xml:space="preserve"> </w:t>
      </w:r>
      <w:r>
        <w:rPr>
          <w:rFonts w:cs="Times New Roman"/>
          <w:szCs w:val="24"/>
          <w:lang w:val="lv-LV"/>
        </w:rPr>
        <w:t>cietušās</w:t>
      </w:r>
      <w:r w:rsidR="00AD073E">
        <w:rPr>
          <w:rFonts w:cs="Times New Roman"/>
          <w:szCs w:val="24"/>
          <w:lang w:val="lv-LV"/>
        </w:rPr>
        <w:t xml:space="preserve"> </w:t>
      </w:r>
      <w:r w:rsidR="00E672EA">
        <w:rPr>
          <w:rFonts w:cs="Times New Roman"/>
          <w:szCs w:val="24"/>
          <w:lang w:val="lv-LV"/>
        </w:rPr>
        <w:t>[pers. </w:t>
      </w:r>
      <w:r w:rsidR="00E672EA" w:rsidRPr="00E672EA">
        <w:rPr>
          <w:lang w:val="lv-LV"/>
        </w:rPr>
        <w:t>B]</w:t>
      </w:r>
      <w:r>
        <w:rPr>
          <w:rFonts w:cs="Times New Roman"/>
          <w:szCs w:val="24"/>
          <w:lang w:val="lv-LV"/>
        </w:rPr>
        <w:t xml:space="preserve"> labā piedzīta</w:t>
      </w:r>
      <w:r w:rsidR="003E68E6" w:rsidRPr="003E68E6">
        <w:rPr>
          <w:rFonts w:cs="Times New Roman"/>
          <w:szCs w:val="24"/>
          <w:lang w:val="lv-LV"/>
        </w:rPr>
        <w:t xml:space="preserve"> morālā kaitē</w:t>
      </w:r>
      <w:r w:rsidR="003E68E6">
        <w:rPr>
          <w:rFonts w:cs="Times New Roman"/>
          <w:szCs w:val="24"/>
          <w:lang w:val="lv-LV"/>
        </w:rPr>
        <w:t>ju</w:t>
      </w:r>
      <w:r w:rsidR="00AE4D15">
        <w:rPr>
          <w:rFonts w:cs="Times New Roman"/>
          <w:szCs w:val="24"/>
          <w:lang w:val="lv-LV"/>
        </w:rPr>
        <w:t>ma kompensācija 20 </w:t>
      </w:r>
      <w:r w:rsidR="003E68E6">
        <w:rPr>
          <w:rFonts w:cs="Times New Roman"/>
          <w:szCs w:val="24"/>
          <w:lang w:val="lv-LV"/>
        </w:rPr>
        <w:t xml:space="preserve">574,73 </w:t>
      </w:r>
      <w:proofErr w:type="spellStart"/>
      <w:r w:rsidR="003E68E6" w:rsidRPr="00AE4D15">
        <w:rPr>
          <w:rFonts w:cs="Times New Roman"/>
          <w:i/>
          <w:szCs w:val="24"/>
          <w:lang w:val="lv-LV"/>
        </w:rPr>
        <w:t>euro</w:t>
      </w:r>
      <w:proofErr w:type="spellEnd"/>
      <w:r w:rsidR="003E68E6">
        <w:rPr>
          <w:rFonts w:cs="Times New Roman"/>
          <w:szCs w:val="24"/>
          <w:lang w:val="lv-LV"/>
        </w:rPr>
        <w:t xml:space="preserve">. </w:t>
      </w:r>
    </w:p>
    <w:p w14:paraId="61518AD1" w14:textId="77777777" w:rsidR="00AE4D15" w:rsidRDefault="003E68E6" w:rsidP="00AE4D15">
      <w:pPr>
        <w:spacing w:after="0"/>
        <w:ind w:firstLine="709"/>
        <w:jc w:val="both"/>
        <w:rPr>
          <w:rFonts w:cs="Times New Roman"/>
          <w:szCs w:val="24"/>
          <w:lang w:val="lv-LV"/>
        </w:rPr>
      </w:pPr>
      <w:r w:rsidRPr="003E68E6">
        <w:rPr>
          <w:rFonts w:cs="Times New Roman"/>
          <w:szCs w:val="24"/>
          <w:lang w:val="lv-LV"/>
        </w:rPr>
        <w:t>Pārējā daļā</w:t>
      </w:r>
      <w:r w:rsidR="00AC0369" w:rsidRPr="00AC0369">
        <w:rPr>
          <w:rFonts w:cs="Times New Roman"/>
          <w:szCs w:val="24"/>
          <w:lang w:val="lv-LV"/>
        </w:rPr>
        <w:t xml:space="preserve"> </w:t>
      </w:r>
      <w:r w:rsidR="00AC0369" w:rsidRPr="006362EA">
        <w:rPr>
          <w:rFonts w:cs="Times New Roman"/>
          <w:szCs w:val="24"/>
          <w:lang w:val="lv-LV"/>
        </w:rPr>
        <w:t>Rīgas pilsētas Zemgales priekšpilsētas ties</w:t>
      </w:r>
      <w:r w:rsidR="00AC0369">
        <w:rPr>
          <w:rFonts w:cs="Times New Roman"/>
          <w:szCs w:val="24"/>
          <w:lang w:val="lv-LV"/>
        </w:rPr>
        <w:t>as 2014.gada 10.marta</w:t>
      </w:r>
      <w:r w:rsidRPr="003E68E6">
        <w:rPr>
          <w:rFonts w:cs="Times New Roman"/>
          <w:szCs w:val="24"/>
          <w:lang w:val="lv-LV"/>
        </w:rPr>
        <w:t xml:space="preserve"> spriedums atstāts negrozīts. </w:t>
      </w:r>
    </w:p>
    <w:p w14:paraId="10476A64" w14:textId="77777777" w:rsidR="00AE4D15" w:rsidRDefault="00AE4D15" w:rsidP="00AE4D15">
      <w:pPr>
        <w:spacing w:after="0"/>
        <w:ind w:firstLine="709"/>
        <w:jc w:val="both"/>
        <w:rPr>
          <w:rFonts w:cs="Times New Roman"/>
          <w:szCs w:val="24"/>
          <w:lang w:val="lv-LV"/>
        </w:rPr>
      </w:pPr>
    </w:p>
    <w:p w14:paraId="1EC9387A" w14:textId="58150AAE" w:rsidR="00AE4D15" w:rsidRDefault="00AE4D15" w:rsidP="00AE4D15">
      <w:pPr>
        <w:spacing w:after="0"/>
        <w:ind w:firstLine="709"/>
        <w:jc w:val="both"/>
        <w:rPr>
          <w:rFonts w:cs="Times New Roman"/>
          <w:szCs w:val="24"/>
          <w:lang w:val="lv-LV"/>
        </w:rPr>
      </w:pPr>
      <w:r>
        <w:rPr>
          <w:rFonts w:cs="Times New Roman"/>
          <w:szCs w:val="24"/>
          <w:lang w:val="lv-LV"/>
        </w:rPr>
        <w:t>[5] Ar</w:t>
      </w:r>
      <w:r w:rsidRPr="000D65ED">
        <w:rPr>
          <w:lang w:val="lv-LV"/>
        </w:rPr>
        <w:t xml:space="preserve"> </w:t>
      </w:r>
      <w:r w:rsidRPr="00AE4D15">
        <w:rPr>
          <w:rFonts w:cs="Times New Roman"/>
          <w:szCs w:val="24"/>
          <w:lang w:val="lv-LV"/>
        </w:rPr>
        <w:t xml:space="preserve">Rīgas apgabaltiesas 2017.gada 20.jūnija spriedumu </w:t>
      </w:r>
      <w:r w:rsidR="00E672EA">
        <w:rPr>
          <w:rFonts w:cs="Times New Roman"/>
          <w:szCs w:val="24"/>
          <w:lang w:val="lv-LV"/>
        </w:rPr>
        <w:t>[pers. A]</w:t>
      </w:r>
      <w:r>
        <w:rPr>
          <w:rFonts w:cs="Times New Roman"/>
          <w:szCs w:val="24"/>
          <w:lang w:val="lv-LV"/>
        </w:rPr>
        <w:t xml:space="preserve"> atzīts par vainīgu un sodīts par citas personas tīšu prettiesisku nonāvēšanu (slepkavību).</w:t>
      </w:r>
    </w:p>
    <w:p w14:paraId="28885200" w14:textId="77777777" w:rsidR="00AE4D15" w:rsidRDefault="00AE4D15" w:rsidP="003E68E6">
      <w:pPr>
        <w:spacing w:after="0"/>
        <w:ind w:firstLine="709"/>
        <w:jc w:val="both"/>
        <w:rPr>
          <w:rFonts w:cs="Times New Roman"/>
          <w:szCs w:val="24"/>
          <w:lang w:val="lv-LV"/>
        </w:rPr>
      </w:pPr>
    </w:p>
    <w:p w14:paraId="10BE8DE3" w14:textId="7C2CC853" w:rsidR="00AE4D15" w:rsidRDefault="00AE4D15" w:rsidP="00AE4D15">
      <w:pPr>
        <w:spacing w:after="160"/>
        <w:ind w:firstLine="709"/>
        <w:jc w:val="both"/>
        <w:rPr>
          <w:rFonts w:cs="Times New Roman"/>
          <w:szCs w:val="24"/>
          <w:lang w:val="lv-LV"/>
        </w:rPr>
      </w:pPr>
      <w:r>
        <w:rPr>
          <w:rFonts w:cs="Times New Roman"/>
          <w:szCs w:val="24"/>
          <w:lang w:val="lv-LV"/>
        </w:rPr>
        <w:t xml:space="preserve">[6] Ar Augstākās tiesas 2017.gada 20.decembra lēmumu, izskatot krimināllietu sakarā ar apsūdzētā </w:t>
      </w:r>
      <w:r w:rsidR="00E672EA">
        <w:rPr>
          <w:rFonts w:cs="Times New Roman"/>
          <w:szCs w:val="24"/>
          <w:lang w:val="lv-LV"/>
        </w:rPr>
        <w:t>[pers. A]</w:t>
      </w:r>
      <w:r>
        <w:rPr>
          <w:rFonts w:cs="Times New Roman"/>
          <w:szCs w:val="24"/>
          <w:lang w:val="lv-LV"/>
        </w:rPr>
        <w:t xml:space="preserve"> kasācijas sūdzību, </w:t>
      </w:r>
      <w:r w:rsidRPr="00AE4D15">
        <w:rPr>
          <w:rFonts w:cs="Times New Roman"/>
          <w:szCs w:val="24"/>
          <w:lang w:val="lv-LV"/>
        </w:rPr>
        <w:t>Rīgas apgabalties</w:t>
      </w:r>
      <w:r>
        <w:rPr>
          <w:rFonts w:cs="Times New Roman"/>
          <w:szCs w:val="24"/>
          <w:lang w:val="lv-LV"/>
        </w:rPr>
        <w:t>as 2017.gada 20.jūnija spriedums</w:t>
      </w:r>
      <w:r w:rsidRPr="00AE4D15">
        <w:rPr>
          <w:rFonts w:cs="Times New Roman"/>
          <w:szCs w:val="24"/>
          <w:lang w:val="lv-LV"/>
        </w:rPr>
        <w:t xml:space="preserve"> </w:t>
      </w:r>
      <w:r w:rsidRPr="006362EA">
        <w:rPr>
          <w:rFonts w:cs="Times New Roman"/>
          <w:szCs w:val="24"/>
          <w:lang w:val="lv-LV"/>
        </w:rPr>
        <w:t xml:space="preserve">atcelts un lieta nosūtīta jaunai izskatīšanai apelācijas instances tiesā. </w:t>
      </w:r>
    </w:p>
    <w:p w14:paraId="795606AB" w14:textId="4D7CA1EA" w:rsidR="00AE4D15" w:rsidRDefault="00AE4D15" w:rsidP="00AE4D15">
      <w:pPr>
        <w:spacing w:after="0"/>
        <w:ind w:firstLine="709"/>
        <w:jc w:val="both"/>
        <w:rPr>
          <w:rFonts w:cs="Times New Roman"/>
          <w:szCs w:val="24"/>
          <w:lang w:val="lv-LV"/>
        </w:rPr>
      </w:pPr>
      <w:r>
        <w:rPr>
          <w:rFonts w:cs="Times New Roman"/>
          <w:szCs w:val="24"/>
          <w:lang w:val="lv-LV"/>
        </w:rPr>
        <w:t>[7] Ar Rīgas apgabaltiesas 2018</w:t>
      </w:r>
      <w:r w:rsidRPr="00AE4D15">
        <w:rPr>
          <w:rFonts w:cs="Times New Roman"/>
          <w:szCs w:val="24"/>
          <w:lang w:val="lv-LV"/>
        </w:rPr>
        <w:t xml:space="preserve">.gada </w:t>
      </w:r>
      <w:r>
        <w:rPr>
          <w:rFonts w:cs="Times New Roman"/>
          <w:szCs w:val="24"/>
          <w:lang w:val="lv-LV"/>
        </w:rPr>
        <w:t xml:space="preserve">10.decembra </w:t>
      </w:r>
      <w:r w:rsidRPr="00AE4D15">
        <w:rPr>
          <w:rFonts w:cs="Times New Roman"/>
          <w:szCs w:val="24"/>
          <w:lang w:val="lv-LV"/>
        </w:rPr>
        <w:t xml:space="preserve">spriedumu </w:t>
      </w:r>
      <w:r>
        <w:rPr>
          <w:rFonts w:cs="Times New Roman"/>
          <w:szCs w:val="24"/>
          <w:lang w:val="lv-LV"/>
        </w:rPr>
        <w:t xml:space="preserve">Rīgas pilsētas Zemgales </w:t>
      </w:r>
      <w:r w:rsidRPr="003E68E6">
        <w:rPr>
          <w:rFonts w:cs="Times New Roman"/>
          <w:szCs w:val="24"/>
          <w:lang w:val="lv-LV"/>
        </w:rPr>
        <w:t xml:space="preserve">priekšpilsētas tiesas 2014.gada 10.marta spriedums atcelts daļā </w:t>
      </w:r>
      <w:r>
        <w:rPr>
          <w:rFonts w:cs="Times New Roman"/>
          <w:szCs w:val="24"/>
          <w:lang w:val="lv-LV"/>
        </w:rPr>
        <w:t xml:space="preserve">par </w:t>
      </w:r>
      <w:r w:rsidR="00E672EA">
        <w:rPr>
          <w:rFonts w:cs="Times New Roman"/>
          <w:szCs w:val="24"/>
          <w:lang w:val="lv-LV"/>
        </w:rPr>
        <w:t>[pers. A]</w:t>
      </w:r>
      <w:r>
        <w:rPr>
          <w:rFonts w:cs="Times New Roman"/>
          <w:szCs w:val="24"/>
          <w:lang w:val="lv-LV"/>
        </w:rPr>
        <w:t xml:space="preserve"> notiesāšanu un sodīšanu pēc </w:t>
      </w:r>
      <w:r w:rsidRPr="003E68E6">
        <w:rPr>
          <w:rFonts w:cs="Times New Roman"/>
          <w:szCs w:val="24"/>
          <w:lang w:val="lv-LV"/>
        </w:rPr>
        <w:t>Krimināllikuma 116</w:t>
      </w:r>
      <w:r>
        <w:rPr>
          <w:rFonts w:cs="Times New Roman"/>
          <w:szCs w:val="24"/>
          <w:lang w:val="lv-LV"/>
        </w:rPr>
        <w:t>.panta</w:t>
      </w:r>
      <w:r w:rsidRPr="003E68E6">
        <w:rPr>
          <w:rFonts w:cs="Times New Roman"/>
          <w:szCs w:val="24"/>
          <w:lang w:val="lv-LV"/>
        </w:rPr>
        <w:t xml:space="preserve"> un da</w:t>
      </w:r>
      <w:r>
        <w:rPr>
          <w:rFonts w:cs="Times New Roman"/>
          <w:szCs w:val="24"/>
          <w:lang w:val="lv-LV"/>
        </w:rPr>
        <w:t xml:space="preserve">ļā par cietušajai </w:t>
      </w:r>
      <w:r w:rsidR="00E672EA">
        <w:rPr>
          <w:rFonts w:cs="Times New Roman"/>
          <w:szCs w:val="24"/>
          <w:lang w:val="lv-LV"/>
        </w:rPr>
        <w:t>[pers. B]</w:t>
      </w:r>
      <w:r>
        <w:rPr>
          <w:rFonts w:cs="Times New Roman"/>
          <w:szCs w:val="24"/>
          <w:lang w:val="lv-LV"/>
        </w:rPr>
        <w:t xml:space="preserve"> </w:t>
      </w:r>
      <w:r w:rsidRPr="003E68E6">
        <w:rPr>
          <w:rFonts w:cs="Times New Roman"/>
          <w:szCs w:val="24"/>
          <w:lang w:val="lv-LV"/>
        </w:rPr>
        <w:t>piedzīto</w:t>
      </w:r>
      <w:r>
        <w:rPr>
          <w:rFonts w:cs="Times New Roman"/>
          <w:szCs w:val="24"/>
          <w:lang w:val="lv-LV"/>
        </w:rPr>
        <w:t xml:space="preserve"> morālā kaitējuma kompensāciju. </w:t>
      </w:r>
    </w:p>
    <w:p w14:paraId="744AB9B7" w14:textId="586086BF" w:rsidR="00E17F74" w:rsidRDefault="00E672EA" w:rsidP="00E17F74">
      <w:pPr>
        <w:spacing w:after="0"/>
        <w:ind w:firstLine="709"/>
        <w:jc w:val="both"/>
        <w:rPr>
          <w:rFonts w:cs="Times New Roman"/>
          <w:szCs w:val="24"/>
          <w:lang w:val="lv-LV"/>
        </w:rPr>
      </w:pPr>
      <w:r>
        <w:rPr>
          <w:rFonts w:cs="Times New Roman"/>
          <w:szCs w:val="24"/>
          <w:lang w:val="lv-LV"/>
        </w:rPr>
        <w:t>[Pers. A]</w:t>
      </w:r>
      <w:r w:rsidR="00E17F74" w:rsidRPr="003E68E6">
        <w:rPr>
          <w:rFonts w:cs="Times New Roman"/>
          <w:szCs w:val="24"/>
          <w:lang w:val="lv-LV"/>
        </w:rPr>
        <w:t xml:space="preserve"> atzīts par vainīgu Krimināllikuma 116</w:t>
      </w:r>
      <w:r w:rsidR="00E17F74">
        <w:rPr>
          <w:rFonts w:cs="Times New Roman"/>
          <w:szCs w:val="24"/>
          <w:lang w:val="lv-LV"/>
        </w:rPr>
        <w:t xml:space="preserve">.pantā paredzētajā noziedzīgajā </w:t>
      </w:r>
      <w:r w:rsidR="00E17F74" w:rsidRPr="003E68E6">
        <w:rPr>
          <w:rFonts w:cs="Times New Roman"/>
          <w:szCs w:val="24"/>
          <w:lang w:val="lv-LV"/>
        </w:rPr>
        <w:t>nodarījumā un</w:t>
      </w:r>
      <w:r w:rsidR="00AC0369">
        <w:rPr>
          <w:rFonts w:cs="Times New Roman"/>
          <w:szCs w:val="24"/>
          <w:lang w:val="lv-LV"/>
        </w:rPr>
        <w:t xml:space="preserve"> </w:t>
      </w:r>
      <w:r w:rsidR="00E17F74">
        <w:rPr>
          <w:rFonts w:cs="Times New Roman"/>
          <w:szCs w:val="24"/>
          <w:lang w:val="lv-LV"/>
        </w:rPr>
        <w:t>sodīts</w:t>
      </w:r>
      <w:r w:rsidR="00AC0369" w:rsidRPr="003E68E6">
        <w:rPr>
          <w:rFonts w:cs="Times New Roman"/>
          <w:szCs w:val="24"/>
          <w:lang w:val="lv-LV"/>
        </w:rPr>
        <w:t>, piemērojot Krimināllikuma 49.</w:t>
      </w:r>
      <w:r w:rsidR="00AC0369" w:rsidRPr="00AD073E">
        <w:rPr>
          <w:rFonts w:cs="Times New Roman"/>
          <w:szCs w:val="24"/>
          <w:vertAlign w:val="superscript"/>
          <w:lang w:val="lv-LV"/>
        </w:rPr>
        <w:t>1</w:t>
      </w:r>
      <w:r w:rsidR="00AC0369" w:rsidRPr="003E68E6">
        <w:rPr>
          <w:rFonts w:cs="Times New Roman"/>
          <w:szCs w:val="24"/>
          <w:lang w:val="lv-LV"/>
        </w:rPr>
        <w:t>panta pirmās daļ</w:t>
      </w:r>
      <w:r w:rsidR="00AC0369">
        <w:rPr>
          <w:rFonts w:cs="Times New Roman"/>
          <w:szCs w:val="24"/>
          <w:lang w:val="lv-LV"/>
        </w:rPr>
        <w:t xml:space="preserve">as 1.punktu, </w:t>
      </w:r>
      <w:r w:rsidR="00E17F74">
        <w:rPr>
          <w:rFonts w:cs="Times New Roman"/>
          <w:szCs w:val="24"/>
          <w:lang w:val="lv-LV"/>
        </w:rPr>
        <w:t xml:space="preserve"> ar brīvības </w:t>
      </w:r>
      <w:r w:rsidR="00E17F74" w:rsidRPr="003E68E6">
        <w:rPr>
          <w:rFonts w:cs="Times New Roman"/>
          <w:szCs w:val="24"/>
          <w:lang w:val="lv-LV"/>
        </w:rPr>
        <w:t xml:space="preserve">atņemšanu uz 13 gadiem un </w:t>
      </w:r>
      <w:r w:rsidR="00E17F74">
        <w:rPr>
          <w:rFonts w:cs="Times New Roman"/>
          <w:szCs w:val="24"/>
          <w:lang w:val="lv-LV"/>
        </w:rPr>
        <w:t xml:space="preserve">policijas kontroli uz 2 gadiem. </w:t>
      </w:r>
    </w:p>
    <w:p w14:paraId="71C39B63" w14:textId="0A32B5DE" w:rsidR="00E17F74" w:rsidRDefault="00E17F74" w:rsidP="00E17F74">
      <w:pPr>
        <w:spacing w:after="0"/>
        <w:ind w:firstLine="709"/>
        <w:jc w:val="both"/>
        <w:rPr>
          <w:rFonts w:cs="Times New Roman"/>
          <w:szCs w:val="24"/>
          <w:lang w:val="lv-LV"/>
        </w:rPr>
      </w:pPr>
      <w:r>
        <w:rPr>
          <w:rFonts w:cs="Times New Roman"/>
          <w:szCs w:val="24"/>
          <w:lang w:val="lv-LV"/>
        </w:rPr>
        <w:t>N</w:t>
      </w:r>
      <w:r w:rsidRPr="003E68E6">
        <w:rPr>
          <w:rFonts w:cs="Times New Roman"/>
          <w:szCs w:val="24"/>
          <w:lang w:val="lv-LV"/>
        </w:rPr>
        <w:t xml:space="preserve">o </w:t>
      </w:r>
      <w:r w:rsidR="00E672EA">
        <w:rPr>
          <w:rFonts w:cs="Times New Roman"/>
          <w:szCs w:val="24"/>
          <w:lang w:val="lv-LV"/>
        </w:rPr>
        <w:t>[pers. </w:t>
      </w:r>
      <w:r w:rsidR="00E672EA" w:rsidRPr="00E672EA">
        <w:rPr>
          <w:lang w:val="lv-LV"/>
        </w:rPr>
        <w:t>A]</w:t>
      </w:r>
      <w:r>
        <w:rPr>
          <w:rFonts w:cs="Times New Roman"/>
          <w:szCs w:val="24"/>
          <w:lang w:val="lv-LV"/>
        </w:rPr>
        <w:t xml:space="preserve"> cietušās </w:t>
      </w:r>
      <w:r w:rsidR="00E672EA">
        <w:rPr>
          <w:rFonts w:cs="Times New Roman"/>
          <w:szCs w:val="24"/>
          <w:lang w:val="lv-LV"/>
        </w:rPr>
        <w:t>[pers. B]</w:t>
      </w:r>
      <w:r>
        <w:rPr>
          <w:rFonts w:cs="Times New Roman"/>
          <w:szCs w:val="24"/>
          <w:lang w:val="lv-LV"/>
        </w:rPr>
        <w:t xml:space="preserve"> labā piedzīta</w:t>
      </w:r>
      <w:r w:rsidRPr="003E68E6">
        <w:rPr>
          <w:rFonts w:cs="Times New Roman"/>
          <w:szCs w:val="24"/>
          <w:lang w:val="lv-LV"/>
        </w:rPr>
        <w:t xml:space="preserve"> morālā kaitē</w:t>
      </w:r>
      <w:r>
        <w:rPr>
          <w:rFonts w:cs="Times New Roman"/>
          <w:szCs w:val="24"/>
          <w:lang w:val="lv-LV"/>
        </w:rPr>
        <w:t xml:space="preserve">juma kompensācija 20 574,73 </w:t>
      </w:r>
      <w:proofErr w:type="spellStart"/>
      <w:r w:rsidRPr="00AE4D15">
        <w:rPr>
          <w:rFonts w:cs="Times New Roman"/>
          <w:i/>
          <w:szCs w:val="24"/>
          <w:lang w:val="lv-LV"/>
        </w:rPr>
        <w:t>euro</w:t>
      </w:r>
      <w:proofErr w:type="spellEnd"/>
      <w:r>
        <w:rPr>
          <w:rFonts w:cs="Times New Roman"/>
          <w:szCs w:val="24"/>
          <w:lang w:val="lv-LV"/>
        </w:rPr>
        <w:t xml:space="preserve">. </w:t>
      </w:r>
    </w:p>
    <w:p w14:paraId="782D132E" w14:textId="77777777" w:rsidR="00E17F74" w:rsidRDefault="00E17F74" w:rsidP="00E17F74">
      <w:pPr>
        <w:spacing w:after="0"/>
        <w:ind w:firstLine="709"/>
        <w:jc w:val="both"/>
        <w:rPr>
          <w:rFonts w:cs="Times New Roman"/>
          <w:szCs w:val="24"/>
          <w:lang w:val="lv-LV"/>
        </w:rPr>
      </w:pPr>
      <w:r w:rsidRPr="003E68E6">
        <w:rPr>
          <w:rFonts w:cs="Times New Roman"/>
          <w:szCs w:val="24"/>
          <w:lang w:val="lv-LV"/>
        </w:rPr>
        <w:t>Pārējā daļā</w:t>
      </w:r>
      <w:r w:rsidR="00AC0369" w:rsidRPr="00AC0369">
        <w:rPr>
          <w:rFonts w:cs="Times New Roman"/>
          <w:szCs w:val="24"/>
          <w:lang w:val="lv-LV"/>
        </w:rPr>
        <w:t xml:space="preserve"> </w:t>
      </w:r>
      <w:r w:rsidR="00AC0369" w:rsidRPr="006362EA">
        <w:rPr>
          <w:rFonts w:cs="Times New Roman"/>
          <w:szCs w:val="24"/>
          <w:lang w:val="lv-LV"/>
        </w:rPr>
        <w:t>Rīgas pilsētas Zemgales priekšpilsētas ties</w:t>
      </w:r>
      <w:r w:rsidR="00AC0369">
        <w:rPr>
          <w:rFonts w:cs="Times New Roman"/>
          <w:szCs w:val="24"/>
          <w:lang w:val="lv-LV"/>
        </w:rPr>
        <w:t>as 2014.gada 10.marta</w:t>
      </w:r>
      <w:r w:rsidRPr="003E68E6">
        <w:rPr>
          <w:rFonts w:cs="Times New Roman"/>
          <w:szCs w:val="24"/>
          <w:lang w:val="lv-LV"/>
        </w:rPr>
        <w:t xml:space="preserve"> spriedums atstāts negrozīts. </w:t>
      </w:r>
    </w:p>
    <w:p w14:paraId="7445D367" w14:textId="77777777" w:rsidR="00E17F74" w:rsidRDefault="00E17F74" w:rsidP="00AE4D15">
      <w:pPr>
        <w:spacing w:after="0"/>
        <w:ind w:firstLine="709"/>
        <w:jc w:val="both"/>
        <w:rPr>
          <w:rFonts w:cs="Times New Roman"/>
          <w:szCs w:val="24"/>
          <w:lang w:val="lv-LV"/>
        </w:rPr>
      </w:pPr>
    </w:p>
    <w:p w14:paraId="35CC14D3" w14:textId="4EFDBE2B" w:rsidR="00E17F74" w:rsidRDefault="00E17F74" w:rsidP="00AE4D15">
      <w:pPr>
        <w:spacing w:after="0"/>
        <w:ind w:firstLine="709"/>
        <w:jc w:val="both"/>
        <w:rPr>
          <w:rFonts w:cs="Times New Roman"/>
          <w:szCs w:val="24"/>
          <w:lang w:val="lv-LV"/>
        </w:rPr>
      </w:pPr>
      <w:r>
        <w:rPr>
          <w:rFonts w:cs="Times New Roman"/>
          <w:szCs w:val="24"/>
          <w:lang w:val="lv-LV"/>
        </w:rPr>
        <w:t xml:space="preserve">[8] Apsūdzētā </w:t>
      </w:r>
      <w:r w:rsidR="00E672EA">
        <w:rPr>
          <w:rFonts w:cs="Times New Roman"/>
          <w:szCs w:val="24"/>
          <w:lang w:val="lv-LV"/>
        </w:rPr>
        <w:t>[pers. A]</w:t>
      </w:r>
      <w:r>
        <w:rPr>
          <w:rFonts w:cs="Times New Roman"/>
          <w:szCs w:val="24"/>
          <w:lang w:val="lv-LV"/>
        </w:rPr>
        <w:t xml:space="preserve"> aizstāvis R. Jansons par Rīgas apgabaltiesas 2018</w:t>
      </w:r>
      <w:r w:rsidRPr="00AE4D15">
        <w:rPr>
          <w:rFonts w:cs="Times New Roman"/>
          <w:szCs w:val="24"/>
          <w:lang w:val="lv-LV"/>
        </w:rPr>
        <w:t xml:space="preserve">.gada </w:t>
      </w:r>
      <w:r>
        <w:rPr>
          <w:rFonts w:cs="Times New Roman"/>
          <w:szCs w:val="24"/>
          <w:lang w:val="lv-LV"/>
        </w:rPr>
        <w:t xml:space="preserve">10.decembra </w:t>
      </w:r>
      <w:r w:rsidRPr="00AE4D15">
        <w:rPr>
          <w:rFonts w:cs="Times New Roman"/>
          <w:szCs w:val="24"/>
          <w:lang w:val="lv-LV"/>
        </w:rPr>
        <w:t>spriedumu</w:t>
      </w:r>
      <w:r>
        <w:rPr>
          <w:rFonts w:cs="Times New Roman"/>
          <w:szCs w:val="24"/>
          <w:lang w:val="lv-LV"/>
        </w:rPr>
        <w:t xml:space="preserve"> iesniedzis kasācijas sūdzību, kurā lūdz </w:t>
      </w:r>
      <w:r w:rsidRPr="00E17F74">
        <w:rPr>
          <w:rFonts w:cs="Times New Roman"/>
          <w:szCs w:val="24"/>
          <w:lang w:val="lv-LV"/>
        </w:rPr>
        <w:t>atcelt apelācijas instances tiesas spriedumu un lietu nosūtīt jaunai izskatīšanai.</w:t>
      </w:r>
    </w:p>
    <w:p w14:paraId="7147A69C" w14:textId="7A129679" w:rsidR="00E17F74" w:rsidRDefault="00E17F74" w:rsidP="00D74C5E">
      <w:pPr>
        <w:spacing w:after="0"/>
        <w:ind w:firstLine="709"/>
        <w:jc w:val="both"/>
        <w:rPr>
          <w:rFonts w:cs="Times New Roman"/>
          <w:szCs w:val="24"/>
          <w:lang w:val="lv-LV"/>
        </w:rPr>
      </w:pPr>
      <w:r w:rsidRPr="00E17F74">
        <w:rPr>
          <w:rFonts w:cs="Times New Roman"/>
          <w:szCs w:val="24"/>
          <w:lang w:val="lv-LV"/>
        </w:rPr>
        <w:t>Kasācijas sūdzības iesniedzējs uzskata, ka apelācijas ins</w:t>
      </w:r>
      <w:r>
        <w:rPr>
          <w:rFonts w:cs="Times New Roman"/>
          <w:szCs w:val="24"/>
          <w:lang w:val="lv-LV"/>
        </w:rPr>
        <w:t xml:space="preserve">tances tiesa, iztiesājot lietu, </w:t>
      </w:r>
      <w:r w:rsidRPr="00E17F74">
        <w:rPr>
          <w:rFonts w:cs="Times New Roman"/>
          <w:szCs w:val="24"/>
          <w:lang w:val="lv-LV"/>
        </w:rPr>
        <w:t>nav ievērojus</w:t>
      </w:r>
      <w:r>
        <w:rPr>
          <w:rFonts w:cs="Times New Roman"/>
          <w:szCs w:val="24"/>
          <w:lang w:val="lv-LV"/>
        </w:rPr>
        <w:t>i Kriminālprocesa likuma 15., 17</w:t>
      </w:r>
      <w:r w:rsidRPr="00E17F74">
        <w:rPr>
          <w:rFonts w:cs="Times New Roman"/>
          <w:szCs w:val="24"/>
          <w:lang w:val="lv-LV"/>
        </w:rPr>
        <w:t>.panta, 19.panta trešās daļas, 20.</w:t>
      </w:r>
      <w:r>
        <w:rPr>
          <w:rFonts w:cs="Times New Roman"/>
          <w:szCs w:val="24"/>
          <w:lang w:val="lv-LV"/>
        </w:rPr>
        <w:t>,</w:t>
      </w:r>
      <w:r w:rsidRPr="00E17F74">
        <w:rPr>
          <w:rFonts w:cs="Times New Roman"/>
          <w:szCs w:val="24"/>
          <w:lang w:val="lv-LV"/>
        </w:rPr>
        <w:t xml:space="preserve"> </w:t>
      </w:r>
      <w:r>
        <w:rPr>
          <w:rFonts w:cs="Times New Roman"/>
          <w:szCs w:val="24"/>
          <w:lang w:val="lv-LV"/>
        </w:rPr>
        <w:t>48.</w:t>
      </w:r>
      <w:r w:rsidR="008B01A7">
        <w:rPr>
          <w:rFonts w:cs="Times New Roman"/>
          <w:szCs w:val="24"/>
          <w:lang w:val="lv-LV"/>
        </w:rPr>
        <w:t>panta</w:t>
      </w:r>
      <w:r>
        <w:rPr>
          <w:rFonts w:cs="Times New Roman"/>
          <w:szCs w:val="24"/>
          <w:lang w:val="lv-LV"/>
        </w:rPr>
        <w:t xml:space="preserve">, </w:t>
      </w:r>
      <w:r w:rsidRPr="00E17F74">
        <w:rPr>
          <w:rFonts w:cs="Times New Roman"/>
          <w:szCs w:val="24"/>
          <w:lang w:val="lv-LV"/>
        </w:rPr>
        <w:t>128.panta</w:t>
      </w:r>
      <w:r>
        <w:rPr>
          <w:rFonts w:cs="Times New Roman"/>
          <w:szCs w:val="24"/>
          <w:lang w:val="lv-LV"/>
        </w:rPr>
        <w:t xml:space="preserve"> </w:t>
      </w:r>
      <w:r w:rsidRPr="00E17F74">
        <w:rPr>
          <w:rFonts w:cs="Times New Roman"/>
          <w:szCs w:val="24"/>
          <w:lang w:val="lv-LV"/>
        </w:rPr>
        <w:lastRenderedPageBreak/>
        <w:t xml:space="preserve">otrās </w:t>
      </w:r>
      <w:r>
        <w:rPr>
          <w:rFonts w:cs="Times New Roman"/>
          <w:szCs w:val="24"/>
          <w:lang w:val="lv-LV"/>
        </w:rPr>
        <w:t xml:space="preserve">un trešās </w:t>
      </w:r>
      <w:r w:rsidRPr="00E17F74">
        <w:rPr>
          <w:rFonts w:cs="Times New Roman"/>
          <w:szCs w:val="24"/>
          <w:lang w:val="lv-LV"/>
        </w:rPr>
        <w:t xml:space="preserve">daļas, </w:t>
      </w:r>
      <w:r>
        <w:rPr>
          <w:rFonts w:cs="Times New Roman"/>
          <w:szCs w:val="24"/>
          <w:lang w:val="lv-LV"/>
        </w:rPr>
        <w:t xml:space="preserve">199., </w:t>
      </w:r>
      <w:r w:rsidRPr="00E17F74">
        <w:rPr>
          <w:rFonts w:cs="Times New Roman"/>
          <w:szCs w:val="24"/>
          <w:lang w:val="lv-LV"/>
        </w:rPr>
        <w:t xml:space="preserve">202., 203., 405. </w:t>
      </w:r>
      <w:r w:rsidR="00850E13">
        <w:rPr>
          <w:rFonts w:cs="Times New Roman"/>
          <w:szCs w:val="24"/>
          <w:lang w:val="lv-LV"/>
        </w:rPr>
        <w:t>un</w:t>
      </w:r>
      <w:r w:rsidRPr="00E17F74">
        <w:rPr>
          <w:rFonts w:cs="Times New Roman"/>
          <w:szCs w:val="24"/>
          <w:lang w:val="lv-LV"/>
        </w:rPr>
        <w:t xml:space="preserve"> 512.panta nosacījumus</w:t>
      </w:r>
      <w:r w:rsidR="00D74C5E">
        <w:rPr>
          <w:rFonts w:cs="Times New Roman"/>
          <w:szCs w:val="24"/>
          <w:lang w:val="lv-LV"/>
        </w:rPr>
        <w:t xml:space="preserve">, pārkāpusi </w:t>
      </w:r>
      <w:r w:rsidR="00D74C5E" w:rsidRPr="00D74C5E">
        <w:rPr>
          <w:rFonts w:cs="Times New Roman"/>
          <w:szCs w:val="24"/>
          <w:lang w:val="lv-LV"/>
        </w:rPr>
        <w:t>Eiropas Cilvēktiesību un pamatbrīvību aizsardzības konvencijas</w:t>
      </w:r>
      <w:r w:rsidR="00D74C5E">
        <w:rPr>
          <w:rFonts w:cs="Times New Roman"/>
          <w:szCs w:val="24"/>
          <w:lang w:val="lv-LV"/>
        </w:rPr>
        <w:t xml:space="preserve"> (turpmāk arī – Konvencija)</w:t>
      </w:r>
      <w:r w:rsidR="00D74C5E" w:rsidRPr="00D74C5E">
        <w:rPr>
          <w:rFonts w:cs="Times New Roman"/>
          <w:szCs w:val="24"/>
          <w:lang w:val="lv-LV"/>
        </w:rPr>
        <w:t xml:space="preserve"> 6.panta 3.punkta a) apakšpunktu.</w:t>
      </w:r>
    </w:p>
    <w:p w14:paraId="64CFA535" w14:textId="1C5D6FC6" w:rsidR="00D74C5E" w:rsidRDefault="00F50529" w:rsidP="00F50529">
      <w:pPr>
        <w:spacing w:after="0"/>
        <w:ind w:firstLine="709"/>
        <w:jc w:val="both"/>
        <w:rPr>
          <w:rFonts w:cs="Times New Roman"/>
          <w:szCs w:val="24"/>
          <w:lang w:val="lv-LV"/>
        </w:rPr>
      </w:pPr>
      <w:r>
        <w:rPr>
          <w:rFonts w:cs="Times New Roman"/>
          <w:szCs w:val="24"/>
          <w:lang w:val="lv-LV"/>
        </w:rPr>
        <w:t>[8.1] </w:t>
      </w:r>
      <w:r w:rsidR="00783816">
        <w:rPr>
          <w:rFonts w:cs="Times New Roman"/>
          <w:szCs w:val="24"/>
          <w:lang w:val="lv-LV"/>
        </w:rPr>
        <w:t>No apsūdzības nav saprotamas</w:t>
      </w:r>
      <w:r w:rsidRPr="00F50529">
        <w:rPr>
          <w:rFonts w:cs="Times New Roman"/>
          <w:szCs w:val="24"/>
          <w:lang w:val="lv-LV"/>
        </w:rPr>
        <w:t xml:space="preserve"> faktiskās darbības, kuras </w:t>
      </w:r>
      <w:r w:rsidR="00290341">
        <w:rPr>
          <w:rFonts w:cs="Times New Roman"/>
          <w:szCs w:val="24"/>
          <w:lang w:val="lv-LV"/>
        </w:rPr>
        <w:t>[pers. A]</w:t>
      </w:r>
      <w:r w:rsidRPr="00F50529">
        <w:rPr>
          <w:rFonts w:cs="Times New Roman"/>
          <w:szCs w:val="24"/>
          <w:lang w:val="lv-LV"/>
        </w:rPr>
        <w:t xml:space="preserve"> va</w:t>
      </w:r>
      <w:r>
        <w:rPr>
          <w:rFonts w:cs="Times New Roman"/>
          <w:szCs w:val="24"/>
          <w:lang w:val="lv-LV"/>
        </w:rPr>
        <w:t xml:space="preserve">rētu būt veicis, lai izmestu </w:t>
      </w:r>
      <w:r w:rsidR="00290341">
        <w:rPr>
          <w:rFonts w:cs="Times New Roman"/>
          <w:szCs w:val="24"/>
          <w:lang w:val="lv-LV"/>
        </w:rPr>
        <w:t>[pers. C]</w:t>
      </w:r>
      <w:r w:rsidRPr="00F50529">
        <w:rPr>
          <w:rFonts w:cs="Times New Roman"/>
          <w:szCs w:val="24"/>
          <w:lang w:val="lv-LV"/>
        </w:rPr>
        <w:t xml:space="preserve"> pa logu</w:t>
      </w:r>
      <w:r w:rsidR="00783816">
        <w:rPr>
          <w:rFonts w:cs="Times New Roman"/>
          <w:szCs w:val="24"/>
          <w:lang w:val="lv-LV"/>
        </w:rPr>
        <w:t xml:space="preserve">, jo </w:t>
      </w:r>
      <w:r w:rsidR="00783816" w:rsidRPr="00F50529">
        <w:rPr>
          <w:rFonts w:cs="Times New Roman"/>
          <w:szCs w:val="24"/>
          <w:lang w:val="lv-LV"/>
        </w:rPr>
        <w:t>tiesa no ap</w:t>
      </w:r>
      <w:r w:rsidR="00783816">
        <w:rPr>
          <w:rFonts w:cs="Times New Roman"/>
          <w:szCs w:val="24"/>
          <w:lang w:val="lv-LV"/>
        </w:rPr>
        <w:t>sūdzības izslēgusi norādi, ka „</w:t>
      </w:r>
      <w:r w:rsidR="00290341">
        <w:rPr>
          <w:rFonts w:cs="Times New Roman"/>
          <w:szCs w:val="24"/>
          <w:lang w:val="lv-LV"/>
        </w:rPr>
        <w:t>[pers. A]</w:t>
      </w:r>
      <w:r w:rsidR="00783816" w:rsidRPr="00F50529">
        <w:rPr>
          <w:rFonts w:cs="Times New Roman"/>
          <w:szCs w:val="24"/>
          <w:lang w:val="lv-LV"/>
        </w:rPr>
        <w:t xml:space="preserve"> paņēma </w:t>
      </w:r>
      <w:r w:rsidR="00290341">
        <w:rPr>
          <w:rFonts w:cs="Times New Roman"/>
          <w:szCs w:val="24"/>
          <w:lang w:val="lv-LV"/>
        </w:rPr>
        <w:t>[pers. C]</w:t>
      </w:r>
      <w:r w:rsidR="00783816" w:rsidRPr="00F50529">
        <w:rPr>
          <w:rFonts w:cs="Times New Roman"/>
          <w:szCs w:val="24"/>
          <w:lang w:val="lv-LV"/>
        </w:rPr>
        <w:t xml:space="preserve"> un iznesa uz lodžiju</w:t>
      </w:r>
      <w:r w:rsidR="00783816">
        <w:rPr>
          <w:rFonts w:cs="Times New Roman"/>
          <w:szCs w:val="24"/>
          <w:lang w:val="lv-LV"/>
        </w:rPr>
        <w:t>”.</w:t>
      </w:r>
      <w:r>
        <w:rPr>
          <w:rFonts w:cs="Times New Roman"/>
          <w:szCs w:val="24"/>
          <w:lang w:val="lv-LV"/>
        </w:rPr>
        <w:t xml:space="preserve"> Augstākās </w:t>
      </w:r>
      <w:r w:rsidRPr="00F50529">
        <w:rPr>
          <w:rFonts w:cs="Times New Roman"/>
          <w:szCs w:val="24"/>
          <w:lang w:val="lv-LV"/>
        </w:rPr>
        <w:t>tiesas Senāta lēmumā lietā Nr.</w:t>
      </w:r>
      <w:r w:rsidR="00783816">
        <w:rPr>
          <w:rFonts w:cs="Times New Roman"/>
          <w:szCs w:val="24"/>
          <w:lang w:val="lv-LV"/>
        </w:rPr>
        <w:t> </w:t>
      </w:r>
      <w:r w:rsidRPr="00F50529">
        <w:rPr>
          <w:rFonts w:cs="Times New Roman"/>
          <w:szCs w:val="24"/>
          <w:lang w:val="lv-LV"/>
        </w:rPr>
        <w:t>SKK-520/2009 atzīts, ka lēmumā par personas saukšanu pie</w:t>
      </w:r>
      <w:r>
        <w:rPr>
          <w:rFonts w:cs="Times New Roman"/>
          <w:szCs w:val="24"/>
          <w:lang w:val="lv-LV"/>
        </w:rPr>
        <w:t xml:space="preserve"> </w:t>
      </w:r>
      <w:r w:rsidRPr="00F50529">
        <w:rPr>
          <w:rFonts w:cs="Times New Roman"/>
          <w:szCs w:val="24"/>
          <w:lang w:val="lv-LV"/>
        </w:rPr>
        <w:t>kriminālatbildības norādāmi noziedzīgā nodarījuma apstākļi, tajā skaitā apsūdzētās personas</w:t>
      </w:r>
      <w:r>
        <w:rPr>
          <w:rFonts w:cs="Times New Roman"/>
          <w:szCs w:val="24"/>
          <w:lang w:val="lv-LV"/>
        </w:rPr>
        <w:t xml:space="preserve"> </w:t>
      </w:r>
      <w:r w:rsidRPr="00F50529">
        <w:rPr>
          <w:rFonts w:cs="Times New Roman"/>
          <w:szCs w:val="24"/>
          <w:lang w:val="lv-LV"/>
        </w:rPr>
        <w:t>faktiskās darbības ir jānorāda tādā apmērā, lai apsūdzētā persona būtu spējīga īstenot aizstāvību pret</w:t>
      </w:r>
      <w:r>
        <w:rPr>
          <w:rFonts w:cs="Times New Roman"/>
          <w:szCs w:val="24"/>
          <w:lang w:val="lv-LV"/>
        </w:rPr>
        <w:t xml:space="preserve"> </w:t>
      </w:r>
      <w:r w:rsidRPr="00F50529">
        <w:rPr>
          <w:rFonts w:cs="Times New Roman"/>
          <w:szCs w:val="24"/>
          <w:lang w:val="lv-LV"/>
        </w:rPr>
        <w:t>viņai uzrādīto apsūdzību.</w:t>
      </w:r>
      <w:r>
        <w:rPr>
          <w:rFonts w:cs="Times New Roman"/>
          <w:szCs w:val="24"/>
          <w:lang w:val="lv-LV"/>
        </w:rPr>
        <w:t xml:space="preserve"> </w:t>
      </w:r>
      <w:r w:rsidR="009C7226">
        <w:rPr>
          <w:rFonts w:cs="Times New Roman"/>
          <w:szCs w:val="24"/>
          <w:lang w:val="lv-LV"/>
        </w:rPr>
        <w:t xml:space="preserve">Tiesas motīvu daļā izdarītie secinājumi, ka </w:t>
      </w:r>
      <w:r w:rsidR="00290341">
        <w:rPr>
          <w:rFonts w:cs="Times New Roman"/>
          <w:szCs w:val="24"/>
          <w:lang w:val="lv-LV"/>
        </w:rPr>
        <w:t>[pers. C]</w:t>
      </w:r>
      <w:r w:rsidR="009C7226">
        <w:rPr>
          <w:rFonts w:cs="Times New Roman"/>
          <w:szCs w:val="24"/>
          <w:lang w:val="lv-LV"/>
        </w:rPr>
        <w:t xml:space="preserve"> pirms izkrišanas pa logu ir bijusi bezsamaņas stāvoklī un apsūdzētais to izmantojis, lai netraucēti tīši izmestu </w:t>
      </w:r>
      <w:r w:rsidR="00290341">
        <w:rPr>
          <w:rFonts w:cs="Times New Roman"/>
          <w:szCs w:val="24"/>
          <w:lang w:val="lv-LV"/>
        </w:rPr>
        <w:t>[pers. C]</w:t>
      </w:r>
      <w:r w:rsidR="009C7226">
        <w:rPr>
          <w:rFonts w:cs="Times New Roman"/>
          <w:szCs w:val="24"/>
          <w:lang w:val="lv-LV"/>
        </w:rPr>
        <w:t xml:space="preserve"> pa lodžijas logu, ir tiesas interpretācija, kas neatbilst apsūdzībā minētajiem faktiskajiem apstākļiem. Tādējādi tiesa nav ievērojusi Kriminālprocesa likuma 512.panta </w:t>
      </w:r>
      <w:r w:rsidR="00783816">
        <w:rPr>
          <w:rFonts w:cs="Times New Roman"/>
          <w:szCs w:val="24"/>
          <w:lang w:val="lv-LV"/>
        </w:rPr>
        <w:t>prasības</w:t>
      </w:r>
      <w:r w:rsidR="002F620A">
        <w:rPr>
          <w:rFonts w:cs="Times New Roman"/>
          <w:szCs w:val="24"/>
          <w:lang w:val="lv-LV"/>
        </w:rPr>
        <w:t>.</w:t>
      </w:r>
    </w:p>
    <w:p w14:paraId="0D01C9E2" w14:textId="4D33F81B" w:rsidR="00850E13" w:rsidRDefault="007E1EFD" w:rsidP="0002244D">
      <w:pPr>
        <w:spacing w:after="0"/>
        <w:ind w:firstLine="709"/>
        <w:jc w:val="both"/>
        <w:rPr>
          <w:rFonts w:cs="Times New Roman"/>
          <w:szCs w:val="24"/>
          <w:lang w:val="lv-LV"/>
        </w:rPr>
      </w:pPr>
      <w:r>
        <w:rPr>
          <w:rFonts w:cs="Times New Roman"/>
          <w:szCs w:val="24"/>
          <w:lang w:val="lv-LV"/>
        </w:rPr>
        <w:t xml:space="preserve">[8.2]  Tiesa motīvu daļā sniegusi jaunu noziedzīga nodarījuma aprakstu, bet rezolutīvajā daļā pirmās instances tiesas spriedumu par apsūdzētā atzīšanu par vainīgu un sodīšanu atstājusi negrozītu. </w:t>
      </w:r>
      <w:r w:rsidR="00E86859">
        <w:rPr>
          <w:rFonts w:cs="Times New Roman"/>
          <w:szCs w:val="24"/>
          <w:lang w:val="lv-LV"/>
        </w:rPr>
        <w:t xml:space="preserve">Atsaucoties uz Augstākās tiesas 2016.gada 17.maija lēmumu lietā Nr. SKK-318/2016, aizstāvis secinājis, ka apelācijas instances tiesas spriedums ir pretrunīgs. </w:t>
      </w:r>
      <w:r w:rsidRPr="00F616EF">
        <w:rPr>
          <w:rFonts w:cs="Times New Roman"/>
          <w:szCs w:val="24"/>
          <w:lang w:val="lv-LV"/>
        </w:rPr>
        <w:t>Tādējādi a</w:t>
      </w:r>
      <w:r w:rsidRPr="007E1EFD">
        <w:rPr>
          <w:rFonts w:cs="Times New Roman"/>
          <w:szCs w:val="24"/>
          <w:lang w:val="lv-LV"/>
        </w:rPr>
        <w:t>pelācijas instances tiesa nav ievērojusi Kriminālprocesa likuma 20.p</w:t>
      </w:r>
      <w:r>
        <w:rPr>
          <w:rFonts w:cs="Times New Roman"/>
          <w:szCs w:val="24"/>
          <w:lang w:val="lv-LV"/>
        </w:rPr>
        <w:t xml:space="preserve">anta pirmās daļas prasības, kas </w:t>
      </w:r>
      <w:r w:rsidRPr="007E1EFD">
        <w:rPr>
          <w:rFonts w:cs="Times New Roman"/>
          <w:szCs w:val="24"/>
          <w:lang w:val="lv-LV"/>
        </w:rPr>
        <w:t>atzīstams par Kriminālprocesa likuma būtisku pārkāpumu šā likuma 575.panta trešās daļas izpratnē.</w:t>
      </w:r>
    </w:p>
    <w:p w14:paraId="18AA9E99" w14:textId="5E60F36D" w:rsidR="0037211E" w:rsidRDefault="0037211E" w:rsidP="007E1EFD">
      <w:pPr>
        <w:spacing w:after="0"/>
        <w:ind w:firstLine="709"/>
        <w:jc w:val="both"/>
        <w:rPr>
          <w:rFonts w:cs="Times New Roman"/>
          <w:szCs w:val="24"/>
          <w:lang w:val="lv-LV"/>
        </w:rPr>
      </w:pPr>
      <w:r>
        <w:rPr>
          <w:rFonts w:cs="Times New Roman"/>
          <w:szCs w:val="24"/>
          <w:lang w:val="lv-LV"/>
        </w:rPr>
        <w:t>[8.3] Apelācijas instances tiesas spriedums neatbilst Kriminālprocesa likuma 128.panta otrajai daļai par pierādījumu vērtēšanu</w:t>
      </w:r>
      <w:r w:rsidR="001975AC">
        <w:rPr>
          <w:rFonts w:cs="Times New Roman"/>
          <w:szCs w:val="24"/>
          <w:lang w:val="lv-LV"/>
        </w:rPr>
        <w:t>.</w:t>
      </w:r>
      <w:r>
        <w:rPr>
          <w:rFonts w:cs="Times New Roman"/>
          <w:szCs w:val="24"/>
          <w:lang w:val="lv-LV"/>
        </w:rPr>
        <w:t xml:space="preserve"> Kasācijas sūdzības autors minēto atzinumu pamatojis ar atsauci uz Augstākās tiesas Senāta 20</w:t>
      </w:r>
      <w:r w:rsidR="00783816">
        <w:rPr>
          <w:rFonts w:cs="Times New Roman"/>
          <w:szCs w:val="24"/>
          <w:lang w:val="lv-LV"/>
        </w:rPr>
        <w:t>0</w:t>
      </w:r>
      <w:r w:rsidR="008B01A7">
        <w:rPr>
          <w:rFonts w:cs="Times New Roman"/>
          <w:szCs w:val="24"/>
          <w:lang w:val="lv-LV"/>
        </w:rPr>
        <w:t>9.gada 29.oktobra lēmumā</w:t>
      </w:r>
      <w:r>
        <w:rPr>
          <w:rFonts w:cs="Times New Roman"/>
          <w:szCs w:val="24"/>
          <w:lang w:val="lv-LV"/>
        </w:rPr>
        <w:t xml:space="preserve"> lietā Nr. SKK-514/2009</w:t>
      </w:r>
      <w:r w:rsidR="008B01A7">
        <w:rPr>
          <w:rFonts w:cs="Times New Roman"/>
          <w:szCs w:val="24"/>
          <w:lang w:val="lv-LV"/>
        </w:rPr>
        <w:t xml:space="preserve"> izteiktajām atziņām</w:t>
      </w:r>
      <w:r>
        <w:rPr>
          <w:rFonts w:cs="Times New Roman"/>
          <w:szCs w:val="24"/>
          <w:lang w:val="lv-LV"/>
        </w:rPr>
        <w:t>.</w:t>
      </w:r>
    </w:p>
    <w:p w14:paraId="64930F99" w14:textId="78CD3CB6" w:rsidR="00C2604B" w:rsidRDefault="00C2604B" w:rsidP="007E1EFD">
      <w:pPr>
        <w:spacing w:after="0"/>
        <w:ind w:firstLine="709"/>
        <w:jc w:val="both"/>
        <w:rPr>
          <w:rFonts w:cs="Times New Roman"/>
          <w:szCs w:val="24"/>
          <w:lang w:val="lv-LV"/>
        </w:rPr>
      </w:pPr>
      <w:r w:rsidRPr="0059080B">
        <w:rPr>
          <w:rFonts w:cs="Times New Roman"/>
          <w:szCs w:val="24"/>
          <w:lang w:val="lv-LV"/>
        </w:rPr>
        <w:t>[8.4] </w:t>
      </w:r>
      <w:r>
        <w:rPr>
          <w:rFonts w:cs="Times New Roman"/>
          <w:szCs w:val="24"/>
          <w:lang w:val="lv-LV"/>
        </w:rPr>
        <w:t xml:space="preserve">Apelācijas instances tiesa nav motivēti izvērtējusi pretrunas tiesu medicīnas ekspertu atzinumā un mehānikas ekspertu atzinumā kompleksās tiesu </w:t>
      </w:r>
      <w:r w:rsidRPr="0059080B">
        <w:rPr>
          <w:rFonts w:cs="Times New Roman"/>
          <w:szCs w:val="24"/>
          <w:lang w:val="lv-LV"/>
        </w:rPr>
        <w:t>medicīniskās</w:t>
      </w:r>
      <w:r w:rsidR="00026C69" w:rsidRPr="0059080B">
        <w:rPr>
          <w:rFonts w:cs="Times New Roman"/>
          <w:szCs w:val="24"/>
          <w:lang w:val="lv-LV"/>
        </w:rPr>
        <w:t> </w:t>
      </w:r>
      <w:r w:rsidRPr="0059080B">
        <w:rPr>
          <w:rFonts w:cs="Times New Roman"/>
          <w:szCs w:val="24"/>
          <w:lang w:val="lv-LV"/>
        </w:rPr>
        <w:t>-</w:t>
      </w:r>
      <w:r w:rsidR="00026C69" w:rsidRPr="0059080B">
        <w:rPr>
          <w:rFonts w:cs="Times New Roman"/>
          <w:szCs w:val="24"/>
          <w:lang w:val="lv-LV"/>
        </w:rPr>
        <w:t> </w:t>
      </w:r>
      <w:r w:rsidRPr="0059080B">
        <w:rPr>
          <w:rFonts w:cs="Times New Roman"/>
          <w:szCs w:val="24"/>
          <w:lang w:val="lv-LV"/>
        </w:rPr>
        <w:t>tiesu mehānikas (</w:t>
      </w:r>
      <w:proofErr w:type="spellStart"/>
      <w:r w:rsidRPr="0059080B">
        <w:rPr>
          <w:rFonts w:cs="Times New Roman"/>
          <w:szCs w:val="24"/>
          <w:lang w:val="lv-LV"/>
        </w:rPr>
        <w:t>trasoloģiskās</w:t>
      </w:r>
      <w:proofErr w:type="spellEnd"/>
      <w:r w:rsidRPr="0059080B">
        <w:rPr>
          <w:rFonts w:cs="Times New Roman"/>
          <w:szCs w:val="24"/>
          <w:lang w:val="lv-LV"/>
        </w:rPr>
        <w:t xml:space="preserve">) ekspertīzes </w:t>
      </w:r>
      <w:r>
        <w:rPr>
          <w:rFonts w:cs="Times New Roman"/>
          <w:szCs w:val="24"/>
          <w:lang w:val="lv-LV"/>
        </w:rPr>
        <w:t>Nr. 19</w:t>
      </w:r>
      <w:r w:rsidR="00F63772">
        <w:rPr>
          <w:rFonts w:cs="Times New Roman"/>
          <w:szCs w:val="24"/>
          <w:lang w:val="lv-LV"/>
        </w:rPr>
        <w:t> – k</w:t>
      </w:r>
      <w:r>
        <w:rPr>
          <w:rFonts w:cs="Times New Roman"/>
          <w:szCs w:val="24"/>
          <w:lang w:val="lv-LV"/>
        </w:rPr>
        <w:t xml:space="preserve"> ietvaros.</w:t>
      </w:r>
    </w:p>
    <w:p w14:paraId="78CA4D60" w14:textId="51B8786F" w:rsidR="00663DAE" w:rsidRDefault="00712106" w:rsidP="007E1EFD">
      <w:pPr>
        <w:spacing w:after="0"/>
        <w:ind w:firstLine="709"/>
        <w:jc w:val="both"/>
        <w:rPr>
          <w:rFonts w:cs="Times New Roman"/>
          <w:szCs w:val="24"/>
          <w:lang w:val="lv-LV"/>
        </w:rPr>
      </w:pPr>
      <w:r>
        <w:rPr>
          <w:rFonts w:cs="Times New Roman"/>
          <w:szCs w:val="24"/>
          <w:lang w:val="lv-LV"/>
        </w:rPr>
        <w:t xml:space="preserve">Pieaicinātajiem speciālistiem netika izskaidrotas eksperta tiesības un pienākumi, kā arī viņi nav brīdināti par atbildību, kā arī netika izskaidrota </w:t>
      </w:r>
      <w:r w:rsidR="008B01A7">
        <w:rPr>
          <w:rFonts w:cs="Times New Roman"/>
          <w:szCs w:val="24"/>
          <w:lang w:val="lv-LV"/>
        </w:rPr>
        <w:t xml:space="preserve">ekspertīzes veikšanas </w:t>
      </w:r>
      <w:r>
        <w:rPr>
          <w:rFonts w:cs="Times New Roman"/>
          <w:szCs w:val="24"/>
          <w:lang w:val="lv-LV"/>
        </w:rPr>
        <w:t xml:space="preserve">kārtība. </w:t>
      </w:r>
      <w:r w:rsidR="00E86859">
        <w:rPr>
          <w:rFonts w:cs="Times New Roman"/>
          <w:szCs w:val="24"/>
          <w:lang w:val="lv-LV"/>
        </w:rPr>
        <w:t xml:space="preserve">Līdz ar to apelācijas instances tiesa nav ievērojusi Kriminālprocesa likuma 202.pantā noteikto. </w:t>
      </w:r>
      <w:r w:rsidR="001B396B">
        <w:rPr>
          <w:rFonts w:cs="Times New Roman"/>
          <w:szCs w:val="24"/>
          <w:lang w:val="lv-LV"/>
        </w:rPr>
        <w:t>A</w:t>
      </w:r>
      <w:r>
        <w:rPr>
          <w:rFonts w:cs="Times New Roman"/>
          <w:szCs w:val="24"/>
          <w:lang w:val="lv-LV"/>
        </w:rPr>
        <w:t>izstāvja ieskatā kompleksās ekspertīzes atzinums nav sniegts kopīgi un neatbilst Kriminālprocesa likuma 199.panta otrās un trešās daļas prasībām.</w:t>
      </w:r>
      <w:r w:rsidR="001B396B">
        <w:rPr>
          <w:rFonts w:cs="Times New Roman"/>
          <w:szCs w:val="24"/>
          <w:lang w:val="lv-LV"/>
        </w:rPr>
        <w:t xml:space="preserve"> </w:t>
      </w:r>
    </w:p>
    <w:p w14:paraId="04075231" w14:textId="3B963C1B" w:rsidR="00C2604B" w:rsidRDefault="001B396B" w:rsidP="007E1EFD">
      <w:pPr>
        <w:spacing w:after="0"/>
        <w:ind w:firstLine="709"/>
        <w:jc w:val="both"/>
        <w:rPr>
          <w:rFonts w:cs="Times New Roman"/>
          <w:szCs w:val="24"/>
          <w:lang w:val="lv-LV"/>
        </w:rPr>
      </w:pPr>
      <w:r>
        <w:rPr>
          <w:rFonts w:cs="Times New Roman"/>
          <w:szCs w:val="24"/>
          <w:lang w:val="lv-LV"/>
        </w:rPr>
        <w:t>Aizstāvis</w:t>
      </w:r>
      <w:r w:rsidR="00026C69">
        <w:rPr>
          <w:rFonts w:cs="Times New Roman"/>
          <w:szCs w:val="24"/>
          <w:lang w:val="lv-LV"/>
        </w:rPr>
        <w:t xml:space="preserve"> kasācijas sūdzības papildinājumos norādījis, ka</w:t>
      </w:r>
      <w:r>
        <w:rPr>
          <w:rFonts w:cs="Times New Roman"/>
          <w:szCs w:val="24"/>
          <w:lang w:val="lv-LV"/>
        </w:rPr>
        <w:t xml:space="preserve"> vērs</w:t>
      </w:r>
      <w:r w:rsidR="00026C69">
        <w:rPr>
          <w:rFonts w:cs="Times New Roman"/>
          <w:szCs w:val="24"/>
          <w:lang w:val="lv-LV"/>
        </w:rPr>
        <w:t>a</w:t>
      </w:r>
      <w:r>
        <w:rPr>
          <w:rFonts w:cs="Times New Roman"/>
          <w:szCs w:val="24"/>
          <w:lang w:val="lv-LV"/>
        </w:rPr>
        <w:t xml:space="preserve"> tiesas uzmanību uz </w:t>
      </w:r>
      <w:r w:rsidR="00026C69">
        <w:rPr>
          <w:rFonts w:cs="Times New Roman"/>
          <w:szCs w:val="24"/>
          <w:lang w:val="lv-LV"/>
        </w:rPr>
        <w:t>minēto pārkāpumu</w:t>
      </w:r>
      <w:r>
        <w:rPr>
          <w:rFonts w:cs="Times New Roman"/>
          <w:szCs w:val="24"/>
          <w:lang w:val="lv-LV"/>
        </w:rPr>
        <w:t>, bet tiesa</w:t>
      </w:r>
      <w:r w:rsidR="00026C69">
        <w:rPr>
          <w:rFonts w:cs="Times New Roman"/>
          <w:szCs w:val="24"/>
          <w:lang w:val="lv-LV"/>
        </w:rPr>
        <w:t xml:space="preserve"> to</w:t>
      </w:r>
      <w:r>
        <w:rPr>
          <w:rFonts w:cs="Times New Roman"/>
          <w:szCs w:val="24"/>
          <w:lang w:val="lv-LV"/>
        </w:rPr>
        <w:t xml:space="preserve"> nav vērtējusi un tādējādi pieļāvusi Kriminālprocesa likuma 564.panta daļas (domājams – ceturtās daļas) pārkāpumu, kas atzīstams par Kriminālprocesa likuma būtisku pārkāpumu šā likuma 575.panta trešās daļas izpratnē. </w:t>
      </w:r>
    </w:p>
    <w:p w14:paraId="27E8CE16" w14:textId="12E72758" w:rsidR="006938CC" w:rsidRDefault="006938CC" w:rsidP="007E1EFD">
      <w:pPr>
        <w:spacing w:after="0"/>
        <w:ind w:firstLine="709"/>
        <w:jc w:val="both"/>
        <w:rPr>
          <w:rFonts w:cs="Times New Roman"/>
          <w:szCs w:val="24"/>
          <w:lang w:val="lv-LV"/>
        </w:rPr>
      </w:pPr>
      <w:r>
        <w:rPr>
          <w:rFonts w:cs="Times New Roman"/>
          <w:szCs w:val="24"/>
          <w:lang w:val="lv-LV"/>
        </w:rPr>
        <w:t xml:space="preserve">[8.5] Apelācijas instances tiesa nav vērtējusi </w:t>
      </w:r>
      <w:r w:rsidR="00AF33BD">
        <w:rPr>
          <w:rFonts w:cs="Times New Roman"/>
          <w:szCs w:val="24"/>
          <w:lang w:val="lv-LV"/>
        </w:rPr>
        <w:t>Augstākās tiesas</w:t>
      </w:r>
      <w:r>
        <w:rPr>
          <w:rFonts w:cs="Times New Roman"/>
          <w:szCs w:val="24"/>
          <w:lang w:val="lv-LV"/>
        </w:rPr>
        <w:t xml:space="preserve"> 2017.gada 20.decembra lēmumā </w:t>
      </w:r>
      <w:r w:rsidRPr="002E3E50">
        <w:rPr>
          <w:rFonts w:cs="Times New Roman"/>
          <w:szCs w:val="24"/>
          <w:lang w:val="lv-LV"/>
        </w:rPr>
        <w:t xml:space="preserve">norādīto, ka </w:t>
      </w:r>
      <w:r w:rsidR="002E3E50" w:rsidRPr="002822CD">
        <w:rPr>
          <w:rFonts w:cs="Times New Roman"/>
          <w:szCs w:val="24"/>
          <w:lang w:val="lv-LV"/>
        </w:rPr>
        <w:t>komisijas tiesu medicīniskās ekspertīzes eksperta</w:t>
      </w:r>
      <w:r w:rsidRPr="002E3E50">
        <w:rPr>
          <w:rFonts w:cs="Times New Roman"/>
          <w:szCs w:val="24"/>
          <w:lang w:val="lv-LV"/>
        </w:rPr>
        <w:t xml:space="preserve"> atzinums Nr. 35-k par </w:t>
      </w:r>
      <w:r w:rsidR="00290341">
        <w:rPr>
          <w:rFonts w:cs="Times New Roman"/>
          <w:szCs w:val="24"/>
          <w:lang w:val="lv-LV"/>
        </w:rPr>
        <w:t>[pers. C]</w:t>
      </w:r>
      <w:r>
        <w:rPr>
          <w:rFonts w:cs="Times New Roman"/>
          <w:szCs w:val="24"/>
          <w:lang w:val="lv-LV"/>
        </w:rPr>
        <w:t xml:space="preserve"> miesas bojājumu </w:t>
      </w:r>
      <w:r w:rsidR="0053096D">
        <w:rPr>
          <w:rFonts w:cs="Times New Roman"/>
          <w:szCs w:val="24"/>
          <w:lang w:val="lv-LV"/>
        </w:rPr>
        <w:t xml:space="preserve">rašanās mehānismu ir pretrunā </w:t>
      </w:r>
      <w:r w:rsidR="00290341">
        <w:rPr>
          <w:rFonts w:cs="Times New Roman"/>
          <w:szCs w:val="24"/>
          <w:lang w:val="lv-LV"/>
        </w:rPr>
        <w:t>[pers. D]</w:t>
      </w:r>
      <w:r>
        <w:rPr>
          <w:rFonts w:cs="Times New Roman"/>
          <w:szCs w:val="24"/>
          <w:lang w:val="lv-LV"/>
        </w:rPr>
        <w:t xml:space="preserve"> atzinuma Nr. 10-04-01T secinājumiem par </w:t>
      </w:r>
      <w:r w:rsidR="00290341">
        <w:rPr>
          <w:rFonts w:cs="Times New Roman"/>
          <w:szCs w:val="24"/>
          <w:lang w:val="lv-LV"/>
        </w:rPr>
        <w:t>[pers. C]</w:t>
      </w:r>
      <w:r>
        <w:rPr>
          <w:rFonts w:cs="Times New Roman"/>
          <w:szCs w:val="24"/>
          <w:lang w:val="lv-LV"/>
        </w:rPr>
        <w:t xml:space="preserve"> ķermeņa stāvokli krītot. </w:t>
      </w:r>
    </w:p>
    <w:p w14:paraId="2936E2E2" w14:textId="6DE31C82" w:rsidR="0057375D" w:rsidRDefault="00AC4353" w:rsidP="007E1EFD">
      <w:pPr>
        <w:spacing w:after="0"/>
        <w:ind w:firstLine="709"/>
        <w:jc w:val="both"/>
        <w:rPr>
          <w:rFonts w:cs="Times New Roman"/>
          <w:szCs w:val="24"/>
          <w:lang w:val="lv-LV"/>
        </w:rPr>
      </w:pPr>
      <w:r>
        <w:rPr>
          <w:rFonts w:cs="Times New Roman"/>
          <w:szCs w:val="24"/>
          <w:lang w:val="lv-LV"/>
        </w:rPr>
        <w:t>[8.6] </w:t>
      </w:r>
      <w:r w:rsidR="0057375D">
        <w:rPr>
          <w:rFonts w:cs="Times New Roman"/>
          <w:szCs w:val="24"/>
          <w:lang w:val="lv-LV"/>
        </w:rPr>
        <w:t xml:space="preserve">Spriedumā norādīts uz it kā pastāvošu nepieciešamību izdarīt izmeklēšanas eksperimentu, lai </w:t>
      </w:r>
      <w:r w:rsidR="00F649F5">
        <w:rPr>
          <w:rFonts w:cs="Times New Roman"/>
          <w:szCs w:val="24"/>
          <w:lang w:val="lv-LV"/>
        </w:rPr>
        <w:t xml:space="preserve">varētu risināt jautājumu par to, vai </w:t>
      </w:r>
      <w:r w:rsidR="00290341">
        <w:rPr>
          <w:rFonts w:cs="Times New Roman"/>
          <w:szCs w:val="24"/>
          <w:lang w:val="lv-LV"/>
        </w:rPr>
        <w:t>[pers. C]</w:t>
      </w:r>
      <w:r w:rsidR="00F649F5">
        <w:rPr>
          <w:rFonts w:cs="Times New Roman"/>
          <w:szCs w:val="24"/>
          <w:lang w:val="lv-LV"/>
        </w:rPr>
        <w:t xml:space="preserve"> pati izkritusi vai tikusi izmesta,</w:t>
      </w:r>
      <w:r w:rsidR="0057375D">
        <w:rPr>
          <w:rFonts w:cs="Times New Roman"/>
          <w:szCs w:val="24"/>
          <w:lang w:val="lv-LV"/>
        </w:rPr>
        <w:t xml:space="preserve"> bet apelācijas instances tiesa atzinusi, ka šāds lūgums</w:t>
      </w:r>
      <w:r w:rsidR="00F649F5">
        <w:rPr>
          <w:rFonts w:cs="Times New Roman"/>
          <w:szCs w:val="24"/>
          <w:lang w:val="lv-LV"/>
        </w:rPr>
        <w:t xml:space="preserve"> tiesai, iztiesājot lietu atkārtoti,</w:t>
      </w:r>
      <w:r w:rsidR="0057375D">
        <w:rPr>
          <w:rFonts w:cs="Times New Roman"/>
          <w:szCs w:val="24"/>
          <w:lang w:val="lv-LV"/>
        </w:rPr>
        <w:t xml:space="preserve"> netika ne pieteikts, ne uzturēts.</w:t>
      </w:r>
      <w:r w:rsidR="00F649F5">
        <w:rPr>
          <w:rFonts w:cs="Times New Roman"/>
          <w:szCs w:val="24"/>
          <w:lang w:val="lv-LV"/>
        </w:rPr>
        <w:t xml:space="preserve"> Aizstāvis nepiekrīt šādam tiesas atzinumam, jo 2018.gada 17.aprīlī aizstāvība iesniegusi rakstisku lūgumu nozīmēt </w:t>
      </w:r>
      <w:r w:rsidR="00F649F5" w:rsidRPr="0059080B">
        <w:rPr>
          <w:rFonts w:cs="Times New Roman"/>
          <w:szCs w:val="24"/>
          <w:lang w:val="lv-LV"/>
        </w:rPr>
        <w:t>atkārtotu ties</w:t>
      </w:r>
      <w:r w:rsidR="00F63772" w:rsidRPr="002822CD">
        <w:rPr>
          <w:rFonts w:cs="Times New Roman"/>
          <w:szCs w:val="24"/>
          <w:lang w:val="lv-LV"/>
        </w:rPr>
        <w:t xml:space="preserve">u </w:t>
      </w:r>
      <w:r w:rsidR="00F649F5" w:rsidRPr="0059080B">
        <w:rPr>
          <w:rFonts w:cs="Times New Roman"/>
          <w:szCs w:val="24"/>
          <w:lang w:val="lv-LV"/>
        </w:rPr>
        <w:t>medicīnisko</w:t>
      </w:r>
      <w:r w:rsidR="00026C69" w:rsidRPr="002822CD">
        <w:rPr>
          <w:rFonts w:cs="Times New Roman"/>
          <w:szCs w:val="24"/>
          <w:lang w:val="lv-LV"/>
        </w:rPr>
        <w:t> </w:t>
      </w:r>
      <w:r w:rsidR="00F649F5" w:rsidRPr="0059080B">
        <w:rPr>
          <w:rFonts w:cs="Times New Roman"/>
          <w:szCs w:val="24"/>
          <w:lang w:val="lv-LV"/>
        </w:rPr>
        <w:t>-</w:t>
      </w:r>
      <w:r w:rsidR="00026C69" w:rsidRPr="002822CD">
        <w:rPr>
          <w:rFonts w:cs="Times New Roman"/>
          <w:szCs w:val="24"/>
          <w:lang w:val="lv-LV"/>
        </w:rPr>
        <w:t> </w:t>
      </w:r>
      <w:proofErr w:type="spellStart"/>
      <w:r w:rsidR="00F649F5" w:rsidRPr="0059080B">
        <w:rPr>
          <w:rFonts w:cs="Times New Roman"/>
          <w:szCs w:val="24"/>
          <w:lang w:val="lv-LV"/>
        </w:rPr>
        <w:t>trasoloģisko</w:t>
      </w:r>
      <w:proofErr w:type="spellEnd"/>
      <w:r w:rsidR="00F649F5" w:rsidRPr="0059080B">
        <w:rPr>
          <w:rFonts w:cs="Times New Roman"/>
          <w:szCs w:val="24"/>
          <w:lang w:val="lv-LV"/>
        </w:rPr>
        <w:t xml:space="preserve"> </w:t>
      </w:r>
      <w:r w:rsidR="00F649F5" w:rsidRPr="0059080B">
        <w:rPr>
          <w:rFonts w:cs="Times New Roman"/>
          <w:szCs w:val="24"/>
          <w:lang w:val="lv-LV"/>
        </w:rPr>
        <w:lastRenderedPageBreak/>
        <w:t xml:space="preserve">komplekso komisijas ekspertīzi, </w:t>
      </w:r>
      <w:r w:rsidR="00F649F5">
        <w:rPr>
          <w:rFonts w:cs="Times New Roman"/>
          <w:szCs w:val="24"/>
          <w:lang w:val="lv-LV"/>
        </w:rPr>
        <w:t xml:space="preserve">nosakot </w:t>
      </w:r>
      <w:r w:rsidR="00290341">
        <w:rPr>
          <w:rFonts w:cs="Times New Roman"/>
          <w:szCs w:val="24"/>
          <w:lang w:val="lv-LV"/>
        </w:rPr>
        <w:t>[pers. C]</w:t>
      </w:r>
      <w:r w:rsidR="00F649F5">
        <w:rPr>
          <w:rFonts w:cs="Times New Roman"/>
          <w:szCs w:val="24"/>
          <w:lang w:val="lv-LV"/>
        </w:rPr>
        <w:t xml:space="preserve"> ķermeņa kritiena mehānismu, kur viens no jautājumiem ekspertam bijis</w:t>
      </w:r>
      <w:r w:rsidR="00026C69">
        <w:rPr>
          <w:rFonts w:cs="Times New Roman"/>
          <w:szCs w:val="24"/>
          <w:lang w:val="lv-LV"/>
        </w:rPr>
        <w:t>, vai ir iespējams</w:t>
      </w:r>
      <w:r w:rsidR="00F649F5">
        <w:rPr>
          <w:rFonts w:cs="Times New Roman"/>
          <w:szCs w:val="24"/>
          <w:lang w:val="lv-LV"/>
        </w:rPr>
        <w:t xml:space="preserve"> izdarīt izmeklēšanas eksperimentu</w:t>
      </w:r>
      <w:r w:rsidR="00026C69">
        <w:rPr>
          <w:rFonts w:cs="Times New Roman"/>
          <w:szCs w:val="24"/>
          <w:lang w:val="lv-LV"/>
        </w:rPr>
        <w:t>, kā arī lūgums to veikt</w:t>
      </w:r>
      <w:r w:rsidR="00F649F5">
        <w:rPr>
          <w:rFonts w:cs="Times New Roman"/>
          <w:szCs w:val="24"/>
          <w:lang w:val="lv-LV"/>
        </w:rPr>
        <w:t>.</w:t>
      </w:r>
    </w:p>
    <w:p w14:paraId="39AAB71E" w14:textId="6B6AE93F" w:rsidR="00F649F5" w:rsidRDefault="002F5DA2" w:rsidP="007E1EFD">
      <w:pPr>
        <w:spacing w:after="0"/>
        <w:ind w:firstLine="709"/>
        <w:jc w:val="both"/>
        <w:rPr>
          <w:rFonts w:cs="Times New Roman"/>
          <w:szCs w:val="24"/>
          <w:lang w:val="lv-LV"/>
        </w:rPr>
      </w:pPr>
      <w:r>
        <w:rPr>
          <w:rFonts w:cs="Times New Roman"/>
          <w:szCs w:val="24"/>
          <w:lang w:val="lv-LV"/>
        </w:rPr>
        <w:t>Turklāt</w:t>
      </w:r>
      <w:r w:rsidR="001975AC">
        <w:rPr>
          <w:rFonts w:cs="Times New Roman"/>
          <w:szCs w:val="24"/>
          <w:lang w:val="lv-LV"/>
        </w:rPr>
        <w:t> </w:t>
      </w:r>
      <w:r>
        <w:rPr>
          <w:rFonts w:cs="Times New Roman"/>
          <w:szCs w:val="24"/>
          <w:lang w:val="lv-LV"/>
        </w:rPr>
        <w:t>apelācijas instances tiesa 2018.gada 17.aprīļa tiesas sēdē pieņēmusi lēmumu nozīmēt komplekso tiesu medicīnisko</w:t>
      </w:r>
      <w:r w:rsidR="00DE49CA">
        <w:rPr>
          <w:rFonts w:cs="Times New Roman"/>
          <w:szCs w:val="24"/>
          <w:lang w:val="lv-LV"/>
        </w:rPr>
        <w:t> </w:t>
      </w:r>
      <w:r>
        <w:rPr>
          <w:rFonts w:cs="Times New Roman"/>
          <w:szCs w:val="24"/>
          <w:lang w:val="lv-LV"/>
        </w:rPr>
        <w:t>-</w:t>
      </w:r>
      <w:r w:rsidR="00DE49CA">
        <w:rPr>
          <w:rFonts w:cs="Times New Roman"/>
          <w:szCs w:val="24"/>
          <w:lang w:val="lv-LV"/>
        </w:rPr>
        <w:t> </w:t>
      </w:r>
      <w:proofErr w:type="spellStart"/>
      <w:r>
        <w:rPr>
          <w:rFonts w:cs="Times New Roman"/>
          <w:szCs w:val="24"/>
          <w:lang w:val="lv-LV"/>
        </w:rPr>
        <w:t>trasoloģisko</w:t>
      </w:r>
      <w:proofErr w:type="spellEnd"/>
      <w:r>
        <w:rPr>
          <w:rFonts w:cs="Times New Roman"/>
          <w:szCs w:val="24"/>
          <w:lang w:val="lv-LV"/>
        </w:rPr>
        <w:t xml:space="preserve"> ekspertīzi, nenorādot, vai tā ir atkārtota vai papildu, kā arī uzdevusi jautājumus, kādus netika pieteikusi ne aizstāvība, ne apsūdzība. Tādējādi tiesa nav ievērojusi Kriminālprocesa likuma 48.panta prasības un nevar uzskatīt, ka lēmums par minētās ekspertīzes nozīmēšanu pieņemts, pamatojoties uz aizstāvības lūgumu. </w:t>
      </w:r>
    </w:p>
    <w:p w14:paraId="653FCA85" w14:textId="325DC9FA" w:rsidR="002F5DA2" w:rsidRDefault="00A81727" w:rsidP="007E1EFD">
      <w:pPr>
        <w:spacing w:after="0"/>
        <w:ind w:firstLine="709"/>
        <w:jc w:val="both"/>
        <w:rPr>
          <w:rFonts w:cs="Times New Roman"/>
          <w:szCs w:val="24"/>
          <w:lang w:val="lv-LV"/>
        </w:rPr>
      </w:pPr>
      <w:r>
        <w:rPr>
          <w:rFonts w:cs="Times New Roman"/>
          <w:szCs w:val="24"/>
          <w:lang w:val="lv-LV"/>
        </w:rPr>
        <w:t>[8.7] </w:t>
      </w:r>
      <w:r w:rsidR="00AF33BD">
        <w:rPr>
          <w:rFonts w:cs="Times New Roman"/>
          <w:szCs w:val="24"/>
          <w:lang w:val="lv-LV"/>
        </w:rPr>
        <w:t>Kasācijas sūdzības papildinājumos aizstāvis norāda, ka t</w:t>
      </w:r>
      <w:r w:rsidR="00D16BA8">
        <w:rPr>
          <w:rFonts w:cs="Times New Roman"/>
          <w:szCs w:val="24"/>
          <w:lang w:val="lv-LV"/>
        </w:rPr>
        <w:t>iesa spriedumā n</w:t>
      </w:r>
      <w:r w:rsidR="0053096D">
        <w:rPr>
          <w:rFonts w:cs="Times New Roman"/>
          <w:szCs w:val="24"/>
          <w:lang w:val="lv-LV"/>
        </w:rPr>
        <w:t xml:space="preserve">av vērtējusi, vai liecinieces </w:t>
      </w:r>
      <w:r w:rsidR="00290341">
        <w:rPr>
          <w:rFonts w:cs="Times New Roman"/>
          <w:szCs w:val="24"/>
          <w:lang w:val="lv-LV"/>
        </w:rPr>
        <w:t>[pers. E]</w:t>
      </w:r>
      <w:r w:rsidR="00D16BA8">
        <w:rPr>
          <w:rFonts w:cs="Times New Roman"/>
          <w:szCs w:val="24"/>
          <w:lang w:val="lv-LV"/>
        </w:rPr>
        <w:t xml:space="preserve"> pirmstiesas kriminālprocesā 2010.gada 22.aprīlī sniegtās liecības apstiprinās ar veikto ekspertīžu secinājumiem, </w:t>
      </w:r>
      <w:r w:rsidR="00AF33BD">
        <w:rPr>
          <w:rFonts w:cs="Times New Roman"/>
          <w:szCs w:val="24"/>
          <w:lang w:val="lv-LV"/>
        </w:rPr>
        <w:t xml:space="preserve">ka </w:t>
      </w:r>
      <w:r w:rsidR="00290341">
        <w:rPr>
          <w:rFonts w:cs="Times New Roman"/>
          <w:szCs w:val="24"/>
          <w:lang w:val="lv-LV"/>
        </w:rPr>
        <w:t>[pers. C]</w:t>
      </w:r>
      <w:r w:rsidR="00AF33BD">
        <w:rPr>
          <w:rFonts w:cs="Times New Roman"/>
          <w:szCs w:val="24"/>
          <w:lang w:val="lv-LV"/>
        </w:rPr>
        <w:t xml:space="preserve"> tika izgrūsta no balkona. </w:t>
      </w:r>
      <w:r w:rsidR="001B396B">
        <w:rPr>
          <w:rFonts w:cs="Times New Roman"/>
          <w:szCs w:val="24"/>
          <w:lang w:val="lv-LV"/>
        </w:rPr>
        <w:t>Tādējādi tiesa nav ievērojusi</w:t>
      </w:r>
      <w:r w:rsidR="00D16BA8">
        <w:rPr>
          <w:rFonts w:cs="Times New Roman"/>
          <w:szCs w:val="24"/>
          <w:lang w:val="lv-LV"/>
        </w:rPr>
        <w:t xml:space="preserve"> Augstākā</w:t>
      </w:r>
      <w:r w:rsidR="001B396B">
        <w:rPr>
          <w:rFonts w:cs="Times New Roman"/>
          <w:szCs w:val="24"/>
          <w:lang w:val="lv-LV"/>
        </w:rPr>
        <w:t>s</w:t>
      </w:r>
      <w:r w:rsidR="00D16BA8">
        <w:rPr>
          <w:rFonts w:cs="Times New Roman"/>
          <w:szCs w:val="24"/>
          <w:lang w:val="lv-LV"/>
        </w:rPr>
        <w:t xml:space="preserve"> tiesa</w:t>
      </w:r>
      <w:r w:rsidR="001B396B">
        <w:rPr>
          <w:rFonts w:cs="Times New Roman"/>
          <w:szCs w:val="24"/>
          <w:lang w:val="lv-LV"/>
        </w:rPr>
        <w:t>s</w:t>
      </w:r>
      <w:r w:rsidR="00D16BA8">
        <w:rPr>
          <w:rFonts w:cs="Times New Roman"/>
          <w:szCs w:val="24"/>
          <w:lang w:val="lv-LV"/>
        </w:rPr>
        <w:t xml:space="preserve"> 2017.gada 20.decembra lēmuma 10.punktā</w:t>
      </w:r>
      <w:r w:rsidR="001B396B">
        <w:rPr>
          <w:rFonts w:cs="Times New Roman"/>
          <w:szCs w:val="24"/>
          <w:lang w:val="lv-LV"/>
        </w:rPr>
        <w:t xml:space="preserve"> norādīto, kā arī pieļāvusi Kriminālprocesa likuma 564.panta ceturtās daļas pārkāpumu, kas atzīstams par Kriminālprocesa likuma būtisku pārkāpumu šā likuma 575.panta trešās daļas izpratnē. </w:t>
      </w:r>
    </w:p>
    <w:p w14:paraId="5B493B3D" w14:textId="70CCC099" w:rsidR="00365DB8" w:rsidRDefault="00B477C6" w:rsidP="00E17F74">
      <w:pPr>
        <w:spacing w:after="0"/>
        <w:ind w:firstLine="709"/>
        <w:jc w:val="both"/>
        <w:rPr>
          <w:rFonts w:cs="Times New Roman"/>
          <w:szCs w:val="24"/>
          <w:lang w:val="lv-LV"/>
        </w:rPr>
      </w:pPr>
      <w:r>
        <w:rPr>
          <w:rFonts w:cs="Times New Roman"/>
          <w:szCs w:val="24"/>
          <w:lang w:val="lv-LV"/>
        </w:rPr>
        <w:t>[8.8]</w:t>
      </w:r>
      <w:r w:rsidR="00C0578E">
        <w:rPr>
          <w:rFonts w:cs="Times New Roman"/>
          <w:szCs w:val="24"/>
          <w:lang w:val="lv-LV"/>
        </w:rPr>
        <w:t xml:space="preserve"> Tiesa nav </w:t>
      </w:r>
      <w:r w:rsidR="00026C69">
        <w:rPr>
          <w:rFonts w:cs="Times New Roman"/>
          <w:szCs w:val="24"/>
          <w:lang w:val="lv-LV"/>
        </w:rPr>
        <w:t>ņēmusi vērā</w:t>
      </w:r>
      <w:r w:rsidR="00C0578E">
        <w:rPr>
          <w:rFonts w:cs="Times New Roman"/>
          <w:szCs w:val="24"/>
          <w:lang w:val="lv-LV"/>
        </w:rPr>
        <w:t xml:space="preserve">, ka kompleksās ekspertīzes ietvaros eksperta atzinumā </w:t>
      </w:r>
      <w:r w:rsidR="00C0578E" w:rsidRPr="0059080B">
        <w:rPr>
          <w:rFonts w:cs="Times New Roman"/>
          <w:szCs w:val="24"/>
          <w:lang w:val="lv-LV"/>
        </w:rPr>
        <w:t>Nr. 19</w:t>
      </w:r>
      <w:r w:rsidR="00F63772" w:rsidRPr="002822CD">
        <w:rPr>
          <w:rFonts w:cs="Times New Roman"/>
          <w:szCs w:val="24"/>
          <w:lang w:val="lv-LV"/>
        </w:rPr>
        <w:t> – </w:t>
      </w:r>
      <w:r w:rsidR="00C0578E" w:rsidRPr="0059080B">
        <w:rPr>
          <w:rFonts w:cs="Times New Roman"/>
          <w:szCs w:val="24"/>
          <w:lang w:val="lv-LV"/>
        </w:rPr>
        <w:t xml:space="preserve">k </w:t>
      </w:r>
      <w:r w:rsidR="00C0578E">
        <w:rPr>
          <w:rFonts w:cs="Times New Roman"/>
          <w:szCs w:val="24"/>
          <w:lang w:val="lv-LV"/>
        </w:rPr>
        <w:t xml:space="preserve">atbildi uz ekspertam uzdoto jautājumu Nr. 6 </w:t>
      </w:r>
      <w:r w:rsidR="00290341">
        <w:rPr>
          <w:rFonts w:cs="Times New Roman"/>
          <w:szCs w:val="24"/>
          <w:lang w:val="lv-LV"/>
        </w:rPr>
        <w:t>[pers. D]</w:t>
      </w:r>
      <w:r w:rsidR="00C0578E">
        <w:rPr>
          <w:rFonts w:cs="Times New Roman"/>
          <w:szCs w:val="24"/>
          <w:lang w:val="lv-LV"/>
        </w:rPr>
        <w:t xml:space="preserve"> sniedzis apgalvojuma formā, norādot, ka </w:t>
      </w:r>
      <w:r w:rsidR="00290341">
        <w:rPr>
          <w:rFonts w:cs="Times New Roman"/>
          <w:szCs w:val="24"/>
          <w:lang w:val="lv-LV"/>
        </w:rPr>
        <w:t>[pers. C]</w:t>
      </w:r>
      <w:r w:rsidR="00365DB8">
        <w:rPr>
          <w:rFonts w:cs="Times New Roman"/>
          <w:szCs w:val="24"/>
          <w:lang w:val="lv-LV"/>
        </w:rPr>
        <w:t xml:space="preserve"> tika izmesta pa dzīvokļa lodžijas logu. Savukārt eksperta atzinuma Nr. 10-04-01T slēdzienu daļā šis pats eksperts izteicies iespējamības formā, norādot, ka ar lielu varbūtību var apgalvot, ka </w:t>
      </w:r>
      <w:r w:rsidR="00290341">
        <w:rPr>
          <w:rFonts w:cs="Times New Roman"/>
          <w:szCs w:val="24"/>
          <w:lang w:val="lv-LV"/>
        </w:rPr>
        <w:t>[pers. C]</w:t>
      </w:r>
      <w:r w:rsidR="00365DB8">
        <w:rPr>
          <w:rFonts w:cs="Times New Roman"/>
          <w:szCs w:val="24"/>
          <w:lang w:val="lv-LV"/>
        </w:rPr>
        <w:t xml:space="preserve"> pati neizlēca no dzīvokļa 9.stāva loga, bet tika izgrūsta, kā arī norādījis, ka ar lielu varbūtību var apgalvot, ka </w:t>
      </w:r>
      <w:r w:rsidR="00290341">
        <w:rPr>
          <w:rFonts w:cs="Times New Roman"/>
          <w:szCs w:val="24"/>
          <w:lang w:val="lv-LV"/>
        </w:rPr>
        <w:t>[pers. C]</w:t>
      </w:r>
      <w:r w:rsidR="00365DB8">
        <w:rPr>
          <w:rFonts w:cs="Times New Roman"/>
          <w:szCs w:val="24"/>
          <w:lang w:val="lv-LV"/>
        </w:rPr>
        <w:t xml:space="preserve"> poza notikuma vietā liecina par viņas izgrūšanu (izmešanu) no 9.stāva loga. </w:t>
      </w:r>
    </w:p>
    <w:p w14:paraId="237274B8" w14:textId="61883950" w:rsidR="00365DB8" w:rsidRDefault="00365DB8" w:rsidP="00365DB8">
      <w:pPr>
        <w:spacing w:after="0"/>
        <w:ind w:firstLine="709"/>
        <w:jc w:val="both"/>
        <w:rPr>
          <w:rFonts w:cs="Times New Roman"/>
          <w:szCs w:val="24"/>
          <w:lang w:val="lv-LV"/>
        </w:rPr>
      </w:pPr>
      <w:r>
        <w:rPr>
          <w:rFonts w:cs="Times New Roman"/>
          <w:szCs w:val="24"/>
          <w:lang w:val="lv-LV"/>
        </w:rPr>
        <w:t>Lai noskaidrotu minēto pretrunu iemeslus</w:t>
      </w:r>
      <w:r w:rsidR="0053096D">
        <w:rPr>
          <w:rFonts w:cs="Times New Roman"/>
          <w:szCs w:val="24"/>
          <w:lang w:val="lv-LV"/>
        </w:rPr>
        <w:t>,</w:t>
      </w:r>
      <w:r>
        <w:rPr>
          <w:rFonts w:cs="Times New Roman"/>
          <w:szCs w:val="24"/>
          <w:lang w:val="lv-LV"/>
        </w:rPr>
        <w:t xml:space="preserve"> aizstāvība pieteikusi lūgumu uzaicināt uz tiesa sēdi kā li</w:t>
      </w:r>
      <w:r w:rsidR="003B6490">
        <w:rPr>
          <w:rFonts w:cs="Times New Roman"/>
          <w:szCs w:val="24"/>
          <w:lang w:val="lv-LV"/>
        </w:rPr>
        <w:t xml:space="preserve">eciniekus ekspertu </w:t>
      </w:r>
      <w:r w:rsidR="00290341">
        <w:rPr>
          <w:rFonts w:cs="Times New Roman"/>
          <w:szCs w:val="24"/>
          <w:lang w:val="lv-LV"/>
        </w:rPr>
        <w:t>[pers.</w:t>
      </w:r>
      <w:r w:rsidR="00290341" w:rsidRPr="00290341">
        <w:rPr>
          <w:lang w:val="lv-LV"/>
        </w:rPr>
        <w:t> D]</w:t>
      </w:r>
      <w:r w:rsidR="003B6490">
        <w:rPr>
          <w:rFonts w:cs="Times New Roman"/>
          <w:szCs w:val="24"/>
          <w:lang w:val="lv-LV"/>
        </w:rPr>
        <w:t xml:space="preserve"> un </w:t>
      </w:r>
      <w:r w:rsidR="00290341">
        <w:rPr>
          <w:rFonts w:cs="Times New Roman"/>
          <w:szCs w:val="24"/>
          <w:lang w:val="lv-LV"/>
        </w:rPr>
        <w:t>[</w:t>
      </w:r>
      <w:bookmarkStart w:id="0" w:name="_GoBack"/>
      <w:r w:rsidR="00290341">
        <w:rPr>
          <w:rFonts w:cs="Times New Roman"/>
          <w:szCs w:val="24"/>
          <w:lang w:val="lv-LV"/>
        </w:rPr>
        <w:t>pers. F</w:t>
      </w:r>
      <w:bookmarkEnd w:id="0"/>
      <w:r w:rsidR="00290341">
        <w:rPr>
          <w:rFonts w:cs="Times New Roman"/>
          <w:szCs w:val="24"/>
          <w:lang w:val="lv-LV"/>
        </w:rPr>
        <w:t>]</w:t>
      </w:r>
      <w:r>
        <w:rPr>
          <w:rFonts w:cs="Times New Roman"/>
          <w:szCs w:val="24"/>
          <w:lang w:val="lv-LV"/>
        </w:rPr>
        <w:t xml:space="preserve">, bet tiesa šo lūgumu noraidījusi, pieļaujot Kriminālprocesa likuma 15.panta pārkāpumu. </w:t>
      </w:r>
    </w:p>
    <w:p w14:paraId="78F47D59" w14:textId="77777777" w:rsidR="00365DB8" w:rsidRDefault="00365DB8" w:rsidP="00E17F74">
      <w:pPr>
        <w:spacing w:after="0"/>
        <w:ind w:firstLine="709"/>
        <w:jc w:val="both"/>
        <w:rPr>
          <w:rFonts w:cs="Times New Roman"/>
          <w:szCs w:val="24"/>
          <w:lang w:val="lv-LV"/>
        </w:rPr>
      </w:pPr>
    </w:p>
    <w:p w14:paraId="5679BC9C" w14:textId="77777777" w:rsidR="00365DB8" w:rsidRDefault="00365DB8" w:rsidP="00365DB8">
      <w:pPr>
        <w:spacing w:after="0"/>
        <w:jc w:val="center"/>
        <w:rPr>
          <w:rFonts w:cs="Times New Roman"/>
          <w:b/>
          <w:szCs w:val="24"/>
          <w:lang w:val="lv-LV"/>
        </w:rPr>
      </w:pPr>
      <w:r>
        <w:rPr>
          <w:rFonts w:cs="Times New Roman"/>
          <w:b/>
          <w:szCs w:val="24"/>
          <w:lang w:val="lv-LV"/>
        </w:rPr>
        <w:t>Motīvu daļa</w:t>
      </w:r>
    </w:p>
    <w:p w14:paraId="1745A17D" w14:textId="77777777" w:rsidR="00783816" w:rsidRDefault="00783816" w:rsidP="00365DB8">
      <w:pPr>
        <w:spacing w:after="0"/>
        <w:jc w:val="center"/>
        <w:rPr>
          <w:rFonts w:cs="Times New Roman"/>
          <w:b/>
          <w:szCs w:val="24"/>
          <w:lang w:val="lv-LV"/>
        </w:rPr>
      </w:pPr>
    </w:p>
    <w:p w14:paraId="6550F2B4" w14:textId="13B26FF7" w:rsidR="0098627A" w:rsidRDefault="003654BC" w:rsidP="0098627A">
      <w:pPr>
        <w:spacing w:after="0"/>
        <w:ind w:firstLine="720"/>
        <w:jc w:val="both"/>
        <w:rPr>
          <w:rFonts w:cs="Times New Roman"/>
          <w:szCs w:val="24"/>
          <w:lang w:val="lv-LV"/>
        </w:rPr>
      </w:pPr>
      <w:r>
        <w:rPr>
          <w:rFonts w:cs="Times New Roman"/>
          <w:szCs w:val="24"/>
          <w:lang w:val="lv-LV"/>
        </w:rPr>
        <w:t xml:space="preserve">[9] </w:t>
      </w:r>
      <w:r w:rsidR="0098627A">
        <w:rPr>
          <w:rFonts w:cs="Times New Roman"/>
          <w:szCs w:val="24"/>
          <w:lang w:val="lv-LV"/>
        </w:rPr>
        <w:t>Senāts atzīst, ka Rīgas</w:t>
      </w:r>
      <w:r w:rsidR="0098627A" w:rsidRPr="0098627A">
        <w:rPr>
          <w:rFonts w:cs="Times New Roman"/>
          <w:szCs w:val="24"/>
          <w:lang w:val="lv-LV"/>
        </w:rPr>
        <w:t xml:space="preserve"> </w:t>
      </w:r>
      <w:r w:rsidR="0098627A">
        <w:rPr>
          <w:rFonts w:cs="Times New Roman"/>
          <w:szCs w:val="24"/>
          <w:lang w:val="lv-LV"/>
        </w:rPr>
        <w:t>apgabaltiesas 2018.gada 10.decembra spriedums</w:t>
      </w:r>
      <w:r w:rsidR="0098627A" w:rsidRPr="0098627A">
        <w:rPr>
          <w:rFonts w:cs="Times New Roman"/>
          <w:szCs w:val="24"/>
          <w:lang w:val="lv-LV"/>
        </w:rPr>
        <w:t xml:space="preserve"> atstājams ne</w:t>
      </w:r>
      <w:r w:rsidR="0098627A">
        <w:rPr>
          <w:rFonts w:cs="Times New Roman"/>
          <w:szCs w:val="24"/>
          <w:lang w:val="lv-LV"/>
        </w:rPr>
        <w:t xml:space="preserve">grozīts, bet apsūdzētā </w:t>
      </w:r>
      <w:r w:rsidR="00290341">
        <w:rPr>
          <w:rFonts w:cs="Times New Roman"/>
          <w:szCs w:val="24"/>
          <w:lang w:val="lv-LV"/>
        </w:rPr>
        <w:t>[pers. A]</w:t>
      </w:r>
      <w:r w:rsidR="0098627A">
        <w:rPr>
          <w:rFonts w:cs="Times New Roman"/>
          <w:szCs w:val="24"/>
          <w:lang w:val="lv-LV"/>
        </w:rPr>
        <w:t xml:space="preserve"> aizstāvja R. Jansona</w:t>
      </w:r>
      <w:r w:rsidR="0098627A" w:rsidRPr="0098627A">
        <w:rPr>
          <w:rFonts w:cs="Times New Roman"/>
          <w:szCs w:val="24"/>
          <w:lang w:val="lv-LV"/>
        </w:rPr>
        <w:t xml:space="preserve"> kasācijas sūdzība noraidāma.</w:t>
      </w:r>
    </w:p>
    <w:p w14:paraId="4544B17C" w14:textId="29E04CDB" w:rsidR="003654BC" w:rsidRDefault="003654BC" w:rsidP="0098627A">
      <w:pPr>
        <w:spacing w:after="0"/>
        <w:ind w:firstLine="720"/>
        <w:jc w:val="both"/>
        <w:rPr>
          <w:rFonts w:cs="Times New Roman"/>
          <w:szCs w:val="24"/>
          <w:lang w:val="lv-LV"/>
        </w:rPr>
      </w:pPr>
      <w:r>
        <w:rPr>
          <w:rFonts w:cs="Times New Roman"/>
          <w:szCs w:val="24"/>
          <w:lang w:val="lv-LV"/>
        </w:rPr>
        <w:t>[9.1]</w:t>
      </w:r>
      <w:r w:rsidR="002922CC">
        <w:rPr>
          <w:rFonts w:cs="Times New Roman"/>
          <w:szCs w:val="24"/>
          <w:lang w:val="lv-LV"/>
        </w:rPr>
        <w:t> </w:t>
      </w:r>
      <w:r>
        <w:rPr>
          <w:rFonts w:cs="Times New Roman"/>
          <w:szCs w:val="24"/>
          <w:lang w:val="lv-LV"/>
        </w:rPr>
        <w:t>Senāts atzīst par nepamatotu apsūdz</w:t>
      </w:r>
      <w:r w:rsidR="00A81D10">
        <w:rPr>
          <w:rFonts w:cs="Times New Roman"/>
          <w:szCs w:val="24"/>
          <w:lang w:val="lv-LV"/>
        </w:rPr>
        <w:t xml:space="preserve">ētā </w:t>
      </w:r>
      <w:r w:rsidR="007563A2">
        <w:rPr>
          <w:rFonts w:cs="Times New Roman"/>
          <w:szCs w:val="24"/>
          <w:lang w:val="lv-LV"/>
        </w:rPr>
        <w:t>[pers. A]</w:t>
      </w:r>
      <w:r w:rsidR="00A81D10">
        <w:rPr>
          <w:rFonts w:cs="Times New Roman"/>
          <w:szCs w:val="24"/>
          <w:lang w:val="lv-LV"/>
        </w:rPr>
        <w:t xml:space="preserve"> aizstāvja argumentu</w:t>
      </w:r>
      <w:r>
        <w:rPr>
          <w:rFonts w:cs="Times New Roman"/>
          <w:szCs w:val="24"/>
          <w:lang w:val="lv-LV"/>
        </w:rPr>
        <w:t>, ka apelācijas instances tiesa</w:t>
      </w:r>
      <w:r w:rsidR="002922CC">
        <w:rPr>
          <w:rFonts w:cs="Times New Roman"/>
          <w:szCs w:val="24"/>
          <w:lang w:val="lv-LV"/>
        </w:rPr>
        <w:t xml:space="preserve"> ir</w:t>
      </w:r>
      <w:r>
        <w:rPr>
          <w:rFonts w:cs="Times New Roman"/>
          <w:szCs w:val="24"/>
          <w:lang w:val="lv-LV"/>
        </w:rPr>
        <w:t xml:space="preserve"> pārkāp</w:t>
      </w:r>
      <w:r w:rsidR="002922CC">
        <w:rPr>
          <w:rFonts w:cs="Times New Roman"/>
          <w:szCs w:val="24"/>
          <w:lang w:val="lv-LV"/>
        </w:rPr>
        <w:t>usi</w:t>
      </w:r>
      <w:r>
        <w:rPr>
          <w:rFonts w:cs="Times New Roman"/>
          <w:szCs w:val="24"/>
          <w:lang w:val="lv-LV"/>
        </w:rPr>
        <w:t xml:space="preserve"> apsūdzētā </w:t>
      </w:r>
      <w:r w:rsidR="007563A2">
        <w:rPr>
          <w:rFonts w:cs="Times New Roman"/>
          <w:szCs w:val="24"/>
          <w:lang w:val="lv-LV"/>
        </w:rPr>
        <w:t>[pers. A]</w:t>
      </w:r>
      <w:r>
        <w:rPr>
          <w:rFonts w:cs="Times New Roman"/>
          <w:szCs w:val="24"/>
          <w:lang w:val="lv-LV"/>
        </w:rPr>
        <w:t xml:space="preserve"> tiesības uz aizstāvību, taisot notiesājošu spriedumu un atzīstot par pamatotu </w:t>
      </w:r>
      <w:r w:rsidR="007563A2">
        <w:rPr>
          <w:rFonts w:cs="Times New Roman"/>
          <w:szCs w:val="24"/>
          <w:lang w:val="lv-LV"/>
        </w:rPr>
        <w:t>[pers. A]</w:t>
      </w:r>
      <w:r>
        <w:rPr>
          <w:rFonts w:cs="Times New Roman"/>
          <w:szCs w:val="24"/>
          <w:lang w:val="lv-LV"/>
        </w:rPr>
        <w:t xml:space="preserve"> celto apsūdzību, kurā</w:t>
      </w:r>
      <w:r w:rsidR="008B01A7">
        <w:rPr>
          <w:rFonts w:cs="Times New Roman"/>
          <w:szCs w:val="24"/>
          <w:lang w:val="lv-LV"/>
        </w:rPr>
        <w:t xml:space="preserve"> aizstāvja ieskatā</w:t>
      </w:r>
      <w:r>
        <w:rPr>
          <w:rFonts w:cs="Times New Roman"/>
          <w:szCs w:val="24"/>
          <w:lang w:val="lv-LV"/>
        </w:rPr>
        <w:t xml:space="preserve"> snieg</w:t>
      </w:r>
      <w:r w:rsidR="002922CC">
        <w:rPr>
          <w:rFonts w:cs="Times New Roman"/>
          <w:szCs w:val="24"/>
          <w:lang w:val="lv-LV"/>
        </w:rPr>
        <w:t>t</w:t>
      </w:r>
      <w:r>
        <w:rPr>
          <w:rFonts w:cs="Times New Roman"/>
          <w:szCs w:val="24"/>
          <w:lang w:val="lv-LV"/>
        </w:rPr>
        <w:t xml:space="preserve">s neskaidrs noziedzīgā nodarījuma apraksts. </w:t>
      </w:r>
    </w:p>
    <w:p w14:paraId="7759C699" w14:textId="4E379959" w:rsidR="003654BC" w:rsidRDefault="00E10609" w:rsidP="0098627A">
      <w:pPr>
        <w:spacing w:after="0"/>
        <w:ind w:firstLine="720"/>
        <w:jc w:val="both"/>
        <w:rPr>
          <w:rFonts w:cs="Times New Roman"/>
          <w:szCs w:val="24"/>
          <w:lang w:val="lv-LV"/>
        </w:rPr>
      </w:pPr>
      <w:r>
        <w:rPr>
          <w:rFonts w:cs="Times New Roman"/>
          <w:szCs w:val="24"/>
          <w:lang w:val="lv-LV"/>
        </w:rPr>
        <w:t>Senāts norāda, ka minētais jautājums tika izlemts 2017.gada 20.decembra kasācijas instances tiesas lēmumā</w:t>
      </w:r>
      <w:r w:rsidR="002922CC">
        <w:rPr>
          <w:rFonts w:cs="Times New Roman"/>
          <w:szCs w:val="24"/>
          <w:lang w:val="lv-LV"/>
        </w:rPr>
        <w:t>.</w:t>
      </w:r>
      <w:r>
        <w:rPr>
          <w:rFonts w:cs="Times New Roman"/>
          <w:szCs w:val="24"/>
          <w:lang w:val="lv-LV"/>
        </w:rPr>
        <w:t xml:space="preserve"> </w:t>
      </w:r>
      <w:r w:rsidR="002922CC">
        <w:rPr>
          <w:rFonts w:cs="Times New Roman"/>
          <w:szCs w:val="24"/>
          <w:lang w:val="lv-LV"/>
        </w:rPr>
        <w:t>I</w:t>
      </w:r>
      <w:r>
        <w:rPr>
          <w:rFonts w:cs="Times New Roman"/>
          <w:szCs w:val="24"/>
          <w:lang w:val="lv-LV"/>
        </w:rPr>
        <w:t>zskatot minēto kriminālprocesu, kasācijas instances tiesa atzin</w:t>
      </w:r>
      <w:r w:rsidR="00EC69B7">
        <w:rPr>
          <w:rFonts w:cs="Times New Roman"/>
          <w:szCs w:val="24"/>
          <w:lang w:val="lv-LV"/>
        </w:rPr>
        <w:t>usi</w:t>
      </w:r>
      <w:r>
        <w:rPr>
          <w:rFonts w:cs="Times New Roman"/>
          <w:szCs w:val="24"/>
          <w:lang w:val="lv-LV"/>
        </w:rPr>
        <w:t xml:space="preserve">, ka </w:t>
      </w:r>
      <w:r w:rsidR="007563A2">
        <w:rPr>
          <w:rFonts w:cs="Times New Roman"/>
          <w:szCs w:val="24"/>
          <w:lang w:val="lv-LV"/>
        </w:rPr>
        <w:t>[pers. A]</w:t>
      </w:r>
      <w:r>
        <w:rPr>
          <w:rFonts w:cs="Times New Roman"/>
          <w:szCs w:val="24"/>
          <w:lang w:val="lv-LV"/>
        </w:rPr>
        <w:t xml:space="preserve"> inkriminētā noziedzīgā nodarījuma apraksts atbilst Kriminālprocesa likuma 405.panta prasībām.</w:t>
      </w:r>
    </w:p>
    <w:p w14:paraId="4A24D2A5" w14:textId="24D9110D" w:rsidR="00E9448B" w:rsidRDefault="00066BEF" w:rsidP="0098627A">
      <w:pPr>
        <w:spacing w:after="0"/>
        <w:ind w:firstLine="720"/>
        <w:jc w:val="both"/>
        <w:rPr>
          <w:rFonts w:cs="Times New Roman"/>
          <w:szCs w:val="24"/>
          <w:lang w:val="lv-LV"/>
        </w:rPr>
      </w:pPr>
      <w:r>
        <w:rPr>
          <w:rFonts w:cs="Times New Roman"/>
          <w:szCs w:val="24"/>
          <w:lang w:val="lv-LV"/>
        </w:rPr>
        <w:t>A</w:t>
      </w:r>
      <w:r w:rsidR="00E9448B">
        <w:rPr>
          <w:rFonts w:cs="Times New Roman"/>
          <w:szCs w:val="24"/>
          <w:lang w:val="lv-LV"/>
        </w:rPr>
        <w:t xml:space="preserve">pelācijas instances tiesa, </w:t>
      </w:r>
      <w:r>
        <w:rPr>
          <w:rFonts w:cs="Times New Roman"/>
          <w:szCs w:val="24"/>
          <w:lang w:val="lv-LV"/>
        </w:rPr>
        <w:t xml:space="preserve">atkārtoti izskatot </w:t>
      </w:r>
      <w:r w:rsidR="007563A2">
        <w:rPr>
          <w:rFonts w:cs="Times New Roman"/>
          <w:szCs w:val="24"/>
          <w:lang w:val="lv-LV"/>
        </w:rPr>
        <w:t>[pers. A]</w:t>
      </w:r>
      <w:r>
        <w:rPr>
          <w:rFonts w:cs="Times New Roman"/>
          <w:szCs w:val="24"/>
          <w:lang w:val="lv-LV"/>
        </w:rPr>
        <w:t xml:space="preserve"> apsūdzību, </w:t>
      </w:r>
      <w:r w:rsidR="00E9448B">
        <w:rPr>
          <w:rFonts w:cs="Times New Roman"/>
          <w:szCs w:val="24"/>
          <w:lang w:val="lv-LV"/>
        </w:rPr>
        <w:t>izsl</w:t>
      </w:r>
      <w:r>
        <w:rPr>
          <w:rFonts w:cs="Times New Roman"/>
          <w:szCs w:val="24"/>
          <w:lang w:val="lv-LV"/>
        </w:rPr>
        <w:t>ēdza</w:t>
      </w:r>
      <w:r w:rsidR="00E9448B">
        <w:rPr>
          <w:rFonts w:cs="Times New Roman"/>
          <w:szCs w:val="24"/>
          <w:lang w:val="lv-LV"/>
        </w:rPr>
        <w:t xml:space="preserve"> no inkriminētā noziedzīgā nodarījuma apraksta, ka </w:t>
      </w:r>
      <w:r w:rsidR="007563A2">
        <w:rPr>
          <w:rFonts w:cs="Times New Roman"/>
          <w:szCs w:val="24"/>
          <w:lang w:val="lv-LV"/>
        </w:rPr>
        <w:t>[pers. </w:t>
      </w:r>
      <w:r w:rsidR="007563A2" w:rsidRPr="007563A2">
        <w:rPr>
          <w:lang w:val="lv-LV"/>
        </w:rPr>
        <w:t>A]</w:t>
      </w:r>
      <w:r w:rsidR="00E9448B">
        <w:rPr>
          <w:rFonts w:cs="Times New Roman"/>
          <w:szCs w:val="24"/>
          <w:lang w:val="lv-LV"/>
        </w:rPr>
        <w:t xml:space="preserve"> paņēma </w:t>
      </w:r>
      <w:r w:rsidR="007563A2">
        <w:rPr>
          <w:rFonts w:cs="Times New Roman"/>
          <w:szCs w:val="24"/>
          <w:lang w:val="lv-LV"/>
        </w:rPr>
        <w:t>[pers. C]</w:t>
      </w:r>
      <w:r w:rsidR="00E9448B">
        <w:rPr>
          <w:rFonts w:cs="Times New Roman"/>
          <w:szCs w:val="24"/>
          <w:lang w:val="lv-LV"/>
        </w:rPr>
        <w:t xml:space="preserve"> uz rokām un iznesa cietušo no virtuves uz lodžiju</w:t>
      </w:r>
      <w:r>
        <w:rPr>
          <w:rFonts w:cs="Times New Roman"/>
          <w:szCs w:val="24"/>
          <w:lang w:val="lv-LV"/>
        </w:rPr>
        <w:t>. Senāts atzīst, ka šāda apelācijas instances tiesa</w:t>
      </w:r>
      <w:r w:rsidR="00EC69B7">
        <w:rPr>
          <w:rFonts w:cs="Times New Roman"/>
          <w:szCs w:val="24"/>
          <w:lang w:val="lv-LV"/>
        </w:rPr>
        <w:t>s</w:t>
      </w:r>
      <w:r>
        <w:rPr>
          <w:rFonts w:cs="Times New Roman"/>
          <w:szCs w:val="24"/>
          <w:lang w:val="lv-LV"/>
        </w:rPr>
        <w:t xml:space="preserve"> rīcība nav pretrunā ar</w:t>
      </w:r>
      <w:r w:rsidR="00E9448B">
        <w:rPr>
          <w:rFonts w:cs="Times New Roman"/>
          <w:szCs w:val="24"/>
          <w:lang w:val="lv-LV"/>
        </w:rPr>
        <w:t xml:space="preserve"> Kriminālprocesa likuma 455.panta trešās daļas pras</w:t>
      </w:r>
      <w:r>
        <w:rPr>
          <w:rFonts w:cs="Times New Roman"/>
          <w:szCs w:val="24"/>
          <w:lang w:val="lv-LV"/>
        </w:rPr>
        <w:t>ībām</w:t>
      </w:r>
      <w:r w:rsidR="00E9448B">
        <w:rPr>
          <w:rFonts w:cs="Times New Roman"/>
          <w:szCs w:val="24"/>
          <w:lang w:val="lv-LV"/>
        </w:rPr>
        <w:t xml:space="preserve">, kas noteic, ka tiesa var atzīt par pierādītiem no apsūdzības atšķirīgus noziedzīga nodarījuma faktiskos apstākļus, ja ar to nepasliktinās apsūdzētā stāvoklis un netiek pārkāptas viņa tiesības uz aizstāvību. </w:t>
      </w:r>
    </w:p>
    <w:p w14:paraId="01B1CF8C" w14:textId="4D17A19A" w:rsidR="00066BEF" w:rsidRDefault="00066BEF" w:rsidP="0002244D">
      <w:pPr>
        <w:spacing w:after="0"/>
        <w:ind w:firstLine="720"/>
        <w:jc w:val="both"/>
        <w:rPr>
          <w:rFonts w:cs="Times New Roman"/>
          <w:szCs w:val="24"/>
          <w:lang w:val="lv-LV"/>
        </w:rPr>
      </w:pPr>
      <w:r>
        <w:rPr>
          <w:rFonts w:cs="Times New Roman"/>
          <w:szCs w:val="24"/>
          <w:lang w:val="lv-LV"/>
        </w:rPr>
        <w:lastRenderedPageBreak/>
        <w:t>Senāt</w:t>
      </w:r>
      <w:r w:rsidR="00EC69B7">
        <w:rPr>
          <w:rFonts w:cs="Times New Roman"/>
          <w:szCs w:val="24"/>
          <w:lang w:val="lv-LV"/>
        </w:rPr>
        <w:t>s</w:t>
      </w:r>
      <w:r>
        <w:rPr>
          <w:rFonts w:cs="Times New Roman"/>
          <w:szCs w:val="24"/>
          <w:lang w:val="lv-LV"/>
        </w:rPr>
        <w:t xml:space="preserve"> konstatē, ka apelācijas instances tiesa izslē</w:t>
      </w:r>
      <w:r w:rsidR="00EC69B7">
        <w:rPr>
          <w:rFonts w:cs="Times New Roman"/>
          <w:szCs w:val="24"/>
          <w:lang w:val="lv-LV"/>
        </w:rPr>
        <w:t>gusi</w:t>
      </w:r>
      <w:r>
        <w:rPr>
          <w:rFonts w:cs="Times New Roman"/>
          <w:szCs w:val="24"/>
          <w:lang w:val="lv-LV"/>
        </w:rPr>
        <w:t xml:space="preserve"> no noziedzīgā nodarījuma apraksta apstākļus, kas raksturoja apsūdzētā </w:t>
      </w:r>
      <w:r w:rsidR="00A6760A">
        <w:rPr>
          <w:rFonts w:cs="Times New Roman"/>
          <w:szCs w:val="24"/>
          <w:lang w:val="lv-LV"/>
        </w:rPr>
        <w:t>[pers. </w:t>
      </w:r>
      <w:r w:rsidR="00A6760A" w:rsidRPr="00A6760A">
        <w:rPr>
          <w:lang w:val="lv-LV"/>
        </w:rPr>
        <w:t>A]</w:t>
      </w:r>
      <w:r>
        <w:rPr>
          <w:rFonts w:cs="Times New Roman"/>
          <w:szCs w:val="24"/>
          <w:lang w:val="lv-LV"/>
        </w:rPr>
        <w:t xml:space="preserve"> darbības tieši pirms cietušās </w:t>
      </w:r>
      <w:r w:rsidR="00A6760A">
        <w:rPr>
          <w:rFonts w:cs="Times New Roman"/>
          <w:szCs w:val="24"/>
          <w:lang w:val="lv-LV"/>
        </w:rPr>
        <w:t>[pers. </w:t>
      </w:r>
      <w:r w:rsidR="00A6760A" w:rsidRPr="00A6760A">
        <w:rPr>
          <w:lang w:val="lv-LV"/>
        </w:rPr>
        <w:t>C]</w:t>
      </w:r>
      <w:r>
        <w:rPr>
          <w:rFonts w:cs="Times New Roman"/>
          <w:szCs w:val="24"/>
          <w:lang w:val="lv-LV"/>
        </w:rPr>
        <w:t xml:space="preserve"> izmešanas pa </w:t>
      </w:r>
      <w:r w:rsidR="00EC69B7" w:rsidRPr="0059080B">
        <w:rPr>
          <w:rFonts w:cs="Times New Roman"/>
          <w:szCs w:val="24"/>
          <w:lang w:val="lv-LV"/>
        </w:rPr>
        <w:t xml:space="preserve">dzīvojamās ēkas devītā </w:t>
      </w:r>
      <w:r>
        <w:rPr>
          <w:rFonts w:cs="Times New Roman"/>
          <w:szCs w:val="24"/>
          <w:lang w:val="lv-LV"/>
        </w:rPr>
        <w:t xml:space="preserve">stāva balkona logu, atzīstot tās par nepierādītām. </w:t>
      </w:r>
      <w:r w:rsidR="008B1146">
        <w:rPr>
          <w:rFonts w:cs="Times New Roman"/>
          <w:szCs w:val="24"/>
          <w:lang w:val="lv-LV"/>
        </w:rPr>
        <w:t xml:space="preserve">Kasācijas instances tiesa atzīst, ka apelācijas instances tiesas sniegtajā </w:t>
      </w:r>
      <w:r w:rsidR="00A6760A">
        <w:rPr>
          <w:rFonts w:cs="Times New Roman"/>
          <w:szCs w:val="24"/>
          <w:lang w:val="lv-LV"/>
        </w:rPr>
        <w:t>[pers. </w:t>
      </w:r>
      <w:r w:rsidR="00A6760A" w:rsidRPr="00A6760A">
        <w:rPr>
          <w:lang w:val="lv-LV"/>
        </w:rPr>
        <w:t>A]</w:t>
      </w:r>
      <w:r w:rsidR="008B1146">
        <w:rPr>
          <w:rFonts w:cs="Times New Roman"/>
          <w:szCs w:val="24"/>
          <w:lang w:val="lv-LV"/>
        </w:rPr>
        <w:t xml:space="preserve"> </w:t>
      </w:r>
      <w:r w:rsidR="00EC69B7">
        <w:rPr>
          <w:rFonts w:cs="Times New Roman"/>
          <w:szCs w:val="24"/>
          <w:lang w:val="lv-LV"/>
        </w:rPr>
        <w:t xml:space="preserve">noziedzīgā nodarījuma </w:t>
      </w:r>
      <w:r w:rsidR="008B1146">
        <w:rPr>
          <w:rFonts w:cs="Times New Roman"/>
          <w:szCs w:val="24"/>
          <w:lang w:val="lv-LV"/>
        </w:rPr>
        <w:t xml:space="preserve">aprakstā ir </w:t>
      </w:r>
      <w:r w:rsidRPr="00E9448B">
        <w:rPr>
          <w:rFonts w:cs="Times New Roman"/>
          <w:szCs w:val="24"/>
          <w:lang w:val="lv-LV"/>
        </w:rPr>
        <w:t>atspoguļot</w:t>
      </w:r>
      <w:r w:rsidR="00EC69B7">
        <w:rPr>
          <w:rFonts w:cs="Times New Roman"/>
          <w:szCs w:val="24"/>
          <w:lang w:val="lv-LV"/>
        </w:rPr>
        <w:t>a</w:t>
      </w:r>
      <w:r w:rsidRPr="00E9448B">
        <w:rPr>
          <w:rFonts w:cs="Times New Roman"/>
          <w:szCs w:val="24"/>
          <w:lang w:val="lv-LV"/>
        </w:rPr>
        <w:t>s</w:t>
      </w:r>
      <w:r w:rsidR="00EC69B7">
        <w:rPr>
          <w:rFonts w:cs="Times New Roman"/>
          <w:szCs w:val="24"/>
          <w:lang w:val="lv-LV"/>
        </w:rPr>
        <w:t xml:space="preserve"> visas izdarītā</w:t>
      </w:r>
      <w:r w:rsidRPr="00E9448B">
        <w:rPr>
          <w:rFonts w:cs="Times New Roman"/>
          <w:szCs w:val="24"/>
          <w:lang w:val="lv-LV"/>
        </w:rPr>
        <w:t xml:space="preserve"> noziedzī</w:t>
      </w:r>
      <w:r w:rsidR="008B1146">
        <w:rPr>
          <w:rFonts w:cs="Times New Roman"/>
          <w:szCs w:val="24"/>
          <w:lang w:val="lv-LV"/>
        </w:rPr>
        <w:t xml:space="preserve">gā nodarījuma faktiskās pazīmes, kas atbilst </w:t>
      </w:r>
      <w:r w:rsidR="00EC4AC0">
        <w:rPr>
          <w:rFonts w:cs="Times New Roman"/>
          <w:szCs w:val="24"/>
          <w:lang w:val="lv-LV"/>
        </w:rPr>
        <w:t xml:space="preserve">Krimināllikuma </w:t>
      </w:r>
      <w:r w:rsidR="008B1146">
        <w:rPr>
          <w:rFonts w:cs="Times New Roman"/>
          <w:szCs w:val="24"/>
          <w:lang w:val="lv-LV"/>
        </w:rPr>
        <w:t>116.pantā paredzēt</w:t>
      </w:r>
      <w:r w:rsidR="00EC69B7">
        <w:rPr>
          <w:rFonts w:cs="Times New Roman"/>
          <w:szCs w:val="24"/>
          <w:lang w:val="lv-LV"/>
        </w:rPr>
        <w:t>ajam</w:t>
      </w:r>
      <w:r w:rsidR="008B1146">
        <w:rPr>
          <w:rFonts w:cs="Times New Roman"/>
          <w:szCs w:val="24"/>
          <w:lang w:val="lv-LV"/>
        </w:rPr>
        <w:t xml:space="preserve"> noziedzīg</w:t>
      </w:r>
      <w:r w:rsidR="00EC69B7">
        <w:rPr>
          <w:rFonts w:cs="Times New Roman"/>
          <w:szCs w:val="24"/>
          <w:lang w:val="lv-LV"/>
        </w:rPr>
        <w:t>ajam</w:t>
      </w:r>
      <w:r w:rsidR="008B1146">
        <w:rPr>
          <w:rFonts w:cs="Times New Roman"/>
          <w:szCs w:val="24"/>
          <w:lang w:val="lv-LV"/>
        </w:rPr>
        <w:t xml:space="preserve"> nodarījuma</w:t>
      </w:r>
      <w:r w:rsidR="00EC69B7">
        <w:rPr>
          <w:rFonts w:cs="Times New Roman"/>
          <w:szCs w:val="24"/>
          <w:lang w:val="lv-LV"/>
        </w:rPr>
        <w:t>m.</w:t>
      </w:r>
    </w:p>
    <w:p w14:paraId="1D73EBE7" w14:textId="6EE4A32D" w:rsidR="00410312" w:rsidRDefault="00EC4AC0" w:rsidP="0002244D">
      <w:pPr>
        <w:spacing w:after="0"/>
        <w:ind w:firstLine="720"/>
        <w:jc w:val="both"/>
        <w:rPr>
          <w:rFonts w:cs="Times New Roman"/>
          <w:szCs w:val="24"/>
          <w:lang w:val="lv-LV"/>
        </w:rPr>
      </w:pPr>
      <w:r w:rsidRPr="00492D65">
        <w:rPr>
          <w:rFonts w:cs="Times New Roman"/>
          <w:szCs w:val="24"/>
          <w:lang w:val="lv-LV"/>
        </w:rPr>
        <w:t xml:space="preserve">No </w:t>
      </w:r>
      <w:r w:rsidR="00492D65">
        <w:rPr>
          <w:rFonts w:cs="Times New Roman"/>
          <w:szCs w:val="24"/>
          <w:lang w:val="lv-LV"/>
        </w:rPr>
        <w:t xml:space="preserve">objektīvās puses slepkavība ir prettiesiska citas personas nonāvēšana. </w:t>
      </w:r>
      <w:r w:rsidR="003A056C">
        <w:rPr>
          <w:rFonts w:cs="Times New Roman"/>
          <w:szCs w:val="24"/>
          <w:lang w:val="lv-LV"/>
        </w:rPr>
        <w:t xml:space="preserve">Apelācijas instances tiesas konstatētajā noziedzīgā nodarījuma aprakstā norādīts, ka 2009.gada 3.decembrī ap plkst. 06.00, </w:t>
      </w:r>
      <w:r w:rsidR="00A6760A">
        <w:rPr>
          <w:rFonts w:cs="Times New Roman"/>
          <w:szCs w:val="24"/>
          <w:lang w:val="lv-LV"/>
        </w:rPr>
        <w:t>[pers. </w:t>
      </w:r>
      <w:r w:rsidR="00A6760A" w:rsidRPr="00A6760A">
        <w:rPr>
          <w:lang w:val="lv-LV"/>
        </w:rPr>
        <w:t>A]</w:t>
      </w:r>
      <w:r w:rsidR="003A056C">
        <w:rPr>
          <w:rFonts w:cs="Times New Roman"/>
          <w:szCs w:val="24"/>
          <w:lang w:val="lv-LV"/>
        </w:rPr>
        <w:t xml:space="preserve">, atrodoties </w:t>
      </w:r>
      <w:r w:rsidR="00A6760A">
        <w:rPr>
          <w:rFonts w:cs="Times New Roman"/>
          <w:szCs w:val="24"/>
          <w:lang w:val="lv-LV"/>
        </w:rPr>
        <w:t>[adrese]</w:t>
      </w:r>
      <w:r w:rsidR="003A056C">
        <w:rPr>
          <w:rFonts w:cs="Times New Roman"/>
          <w:szCs w:val="24"/>
          <w:lang w:val="lv-LV"/>
        </w:rPr>
        <w:t xml:space="preserve">, </w:t>
      </w:r>
      <w:r w:rsidR="00A6760A">
        <w:rPr>
          <w:rFonts w:cs="Times New Roman"/>
          <w:szCs w:val="24"/>
          <w:lang w:val="lv-LV"/>
        </w:rPr>
        <w:t>[..]</w:t>
      </w:r>
      <w:r w:rsidR="003A056C">
        <w:rPr>
          <w:rFonts w:cs="Times New Roman"/>
          <w:szCs w:val="24"/>
          <w:lang w:val="lv-LV"/>
        </w:rPr>
        <w:t>.dzīvoklī, izmeta</w:t>
      </w:r>
      <w:r w:rsidR="00492D65">
        <w:rPr>
          <w:rFonts w:cs="Times New Roman"/>
          <w:szCs w:val="24"/>
          <w:lang w:val="lv-LV"/>
        </w:rPr>
        <w:t xml:space="preserve"> no devītā stāva pa atvērto dzīvokļa lodžijas logu</w:t>
      </w:r>
      <w:r w:rsidR="003A056C">
        <w:rPr>
          <w:rFonts w:cs="Times New Roman"/>
          <w:szCs w:val="24"/>
          <w:lang w:val="lv-LV"/>
        </w:rPr>
        <w:t xml:space="preserve"> cietušo</w:t>
      </w:r>
      <w:r w:rsidR="0048721B">
        <w:rPr>
          <w:rFonts w:cs="Times New Roman"/>
          <w:szCs w:val="24"/>
          <w:lang w:val="lv-LV"/>
        </w:rPr>
        <w:t xml:space="preserve"> </w:t>
      </w:r>
      <w:r w:rsidR="00A6760A">
        <w:rPr>
          <w:rFonts w:cs="Times New Roman"/>
          <w:szCs w:val="24"/>
          <w:lang w:val="lv-LV"/>
        </w:rPr>
        <w:t>[pers. </w:t>
      </w:r>
      <w:r w:rsidR="00A6760A" w:rsidRPr="00A6760A">
        <w:rPr>
          <w:lang w:val="lv-LV"/>
        </w:rPr>
        <w:t>C]</w:t>
      </w:r>
      <w:r w:rsidR="0048721B">
        <w:rPr>
          <w:rFonts w:cs="Times New Roman"/>
          <w:szCs w:val="24"/>
          <w:lang w:val="lv-LV"/>
        </w:rPr>
        <w:t>,</w:t>
      </w:r>
      <w:r w:rsidR="00492D65">
        <w:rPr>
          <w:rFonts w:cs="Times New Roman"/>
          <w:szCs w:val="24"/>
          <w:lang w:val="lv-LV"/>
        </w:rPr>
        <w:t xml:space="preserve"> </w:t>
      </w:r>
      <w:r w:rsidR="003A056C">
        <w:rPr>
          <w:rFonts w:cs="Times New Roman"/>
          <w:szCs w:val="24"/>
          <w:lang w:val="lv-LV"/>
        </w:rPr>
        <w:t xml:space="preserve">kas </w:t>
      </w:r>
      <w:r w:rsidR="00492D65">
        <w:rPr>
          <w:rFonts w:cs="Times New Roman"/>
          <w:szCs w:val="24"/>
          <w:lang w:val="lv-LV"/>
        </w:rPr>
        <w:t>krītot no liela augstuma un atsitoties pret zemi</w:t>
      </w:r>
      <w:r w:rsidR="003A056C">
        <w:rPr>
          <w:rFonts w:cs="Times New Roman"/>
          <w:szCs w:val="24"/>
          <w:lang w:val="lv-LV"/>
        </w:rPr>
        <w:t>, guva dzīvībai bīstamu</w:t>
      </w:r>
      <w:r w:rsidR="00DF6621">
        <w:rPr>
          <w:rFonts w:cs="Times New Roman"/>
          <w:szCs w:val="24"/>
          <w:lang w:val="lv-LV"/>
        </w:rPr>
        <w:t>s</w:t>
      </w:r>
      <w:r w:rsidR="003A056C">
        <w:rPr>
          <w:rFonts w:cs="Times New Roman"/>
          <w:szCs w:val="24"/>
          <w:lang w:val="lv-LV"/>
        </w:rPr>
        <w:t xml:space="preserve"> smagus miesas bojājumus</w:t>
      </w:r>
      <w:r w:rsidR="00410312">
        <w:rPr>
          <w:rFonts w:cs="Times New Roman"/>
          <w:szCs w:val="24"/>
          <w:lang w:val="lv-LV"/>
        </w:rPr>
        <w:t xml:space="preserve">, kā rezultātā iestājās </w:t>
      </w:r>
      <w:r w:rsidR="00A6760A">
        <w:rPr>
          <w:rFonts w:cs="Times New Roman"/>
          <w:szCs w:val="24"/>
          <w:lang w:val="lv-LV"/>
        </w:rPr>
        <w:t>[pers. C]</w:t>
      </w:r>
      <w:r w:rsidR="0048721B">
        <w:rPr>
          <w:rFonts w:cs="Times New Roman"/>
          <w:szCs w:val="24"/>
          <w:lang w:val="lv-LV"/>
        </w:rPr>
        <w:t xml:space="preserve"> nāve</w:t>
      </w:r>
      <w:r w:rsidR="00492D65">
        <w:rPr>
          <w:rFonts w:cs="Times New Roman"/>
          <w:szCs w:val="24"/>
          <w:lang w:val="lv-LV"/>
        </w:rPr>
        <w:t>.</w:t>
      </w:r>
      <w:r w:rsidR="0048721B">
        <w:rPr>
          <w:rFonts w:cs="Times New Roman"/>
          <w:szCs w:val="24"/>
          <w:lang w:val="lv-LV"/>
        </w:rPr>
        <w:t xml:space="preserve"> </w:t>
      </w:r>
    </w:p>
    <w:p w14:paraId="0D1F60FD" w14:textId="28C4DE8B" w:rsidR="00A81D10" w:rsidRDefault="00AB6ACB" w:rsidP="0002244D">
      <w:pPr>
        <w:spacing w:after="0"/>
        <w:ind w:firstLine="720"/>
        <w:jc w:val="both"/>
        <w:rPr>
          <w:rFonts w:cs="Times New Roman"/>
          <w:szCs w:val="24"/>
          <w:lang w:val="lv-LV"/>
        </w:rPr>
      </w:pPr>
      <w:r>
        <w:rPr>
          <w:rFonts w:cs="Times New Roman"/>
          <w:szCs w:val="24"/>
          <w:lang w:val="lv-LV"/>
        </w:rPr>
        <w:t xml:space="preserve">Senāts atzīst, ka </w:t>
      </w:r>
      <w:r w:rsidR="0018349C">
        <w:rPr>
          <w:rFonts w:cs="Times New Roman"/>
          <w:szCs w:val="24"/>
          <w:lang w:val="lv-LV"/>
        </w:rPr>
        <w:t xml:space="preserve">apelācijas instances tiesas sniegtais </w:t>
      </w:r>
      <w:r w:rsidR="00A6760A">
        <w:rPr>
          <w:rFonts w:cs="Times New Roman"/>
          <w:szCs w:val="24"/>
          <w:lang w:val="lv-LV"/>
        </w:rPr>
        <w:t>[pers. </w:t>
      </w:r>
      <w:r w:rsidR="00A6760A" w:rsidRPr="00A6760A">
        <w:rPr>
          <w:lang w:val="lv-LV"/>
        </w:rPr>
        <w:t>A]</w:t>
      </w:r>
      <w:r w:rsidR="0018349C">
        <w:rPr>
          <w:rFonts w:cs="Times New Roman"/>
          <w:szCs w:val="24"/>
          <w:lang w:val="lv-LV"/>
        </w:rPr>
        <w:t xml:space="preserve"> izdarītā noziedzīgā nodarījuma apraksts ir </w:t>
      </w:r>
      <w:r w:rsidR="00DF6621">
        <w:rPr>
          <w:rFonts w:cs="Times New Roman"/>
          <w:szCs w:val="24"/>
          <w:lang w:val="lv-LV"/>
        </w:rPr>
        <w:t xml:space="preserve">pietiekami </w:t>
      </w:r>
      <w:r w:rsidR="0018349C">
        <w:rPr>
          <w:rFonts w:cs="Times New Roman"/>
          <w:szCs w:val="24"/>
          <w:lang w:val="lv-LV"/>
        </w:rPr>
        <w:t xml:space="preserve">pilnīgs, lai </w:t>
      </w:r>
      <w:r w:rsidR="0018349C" w:rsidRPr="00A81D10">
        <w:rPr>
          <w:rFonts w:cs="Times New Roman"/>
          <w:szCs w:val="24"/>
          <w:lang w:val="lv-LV"/>
        </w:rPr>
        <w:t xml:space="preserve">apsūdzētais </w:t>
      </w:r>
      <w:r w:rsidR="00A6760A">
        <w:rPr>
          <w:rFonts w:cs="Times New Roman"/>
          <w:szCs w:val="24"/>
          <w:lang w:val="lv-LV"/>
        </w:rPr>
        <w:t>[pers. A]</w:t>
      </w:r>
      <w:r w:rsidR="0018349C" w:rsidRPr="00A81D10">
        <w:rPr>
          <w:rFonts w:cs="Times New Roman"/>
          <w:szCs w:val="24"/>
          <w:lang w:val="lv-LV"/>
        </w:rPr>
        <w:t xml:space="preserve"> </w:t>
      </w:r>
      <w:r w:rsidR="0018349C" w:rsidRPr="00A81D10">
        <w:rPr>
          <w:lang w:val="lv-LV"/>
        </w:rPr>
        <w:t>varētu zināt</w:t>
      </w:r>
      <w:r w:rsidR="00A81D10">
        <w:rPr>
          <w:lang w:val="lv-LV"/>
        </w:rPr>
        <w:t>,</w:t>
      </w:r>
      <w:r w:rsidR="0018349C" w:rsidRPr="00A81D10">
        <w:rPr>
          <w:lang w:val="lv-LV"/>
        </w:rPr>
        <w:t xml:space="preserve"> kādas konkrēti un kādos </w:t>
      </w:r>
      <w:r w:rsidR="00A81D10">
        <w:rPr>
          <w:lang w:val="lv-LV"/>
        </w:rPr>
        <w:t>apstākļos izdarītas darbības viņam</w:t>
      </w:r>
      <w:r w:rsidR="0018349C" w:rsidRPr="00A81D10">
        <w:rPr>
          <w:lang w:val="lv-LV"/>
        </w:rPr>
        <w:t xml:space="preserve"> tiek inkriminētas.</w:t>
      </w:r>
      <w:r w:rsidR="00A81D10">
        <w:rPr>
          <w:rFonts w:cs="Times New Roman"/>
          <w:szCs w:val="24"/>
          <w:lang w:val="lv-LV"/>
        </w:rPr>
        <w:t xml:space="preserve"> </w:t>
      </w:r>
      <w:r>
        <w:rPr>
          <w:rFonts w:cs="Times New Roman"/>
          <w:szCs w:val="24"/>
          <w:lang w:val="lv-LV"/>
        </w:rPr>
        <w:t>Turklāt j</w:t>
      </w:r>
      <w:r w:rsidR="008B1146">
        <w:rPr>
          <w:rFonts w:cs="Times New Roman"/>
          <w:szCs w:val="24"/>
          <w:lang w:val="lv-LV"/>
        </w:rPr>
        <w:t xml:space="preserve">udikatūrā nostiprināta atziņa, ka </w:t>
      </w:r>
      <w:r w:rsidR="00267415" w:rsidRPr="00267415">
        <w:rPr>
          <w:rFonts w:cs="Times New Roman"/>
          <w:szCs w:val="24"/>
          <w:lang w:val="lv-LV"/>
        </w:rPr>
        <w:t>apsūdzībai jābūt tādai, kas atbilstu Kriminālprocesa likuma 527.panta pirmajā daļā iekļautajai norādei par notiesājoša sprieduma saturu, kur noziedzīga nodarījuma faktiskie apstākļi tiek definēti kā „noziedzīgā nodarījuma apraksts”, minot noziedzīgā nodarījuma izdarīšanas laiku un vietu, izdarīšanas veidu, apsūdzētā vainas formu, motīvus un šā nodarījuma sekas, ciktāl tos iespējams noskaidrot</w:t>
      </w:r>
      <w:r w:rsidR="008B1146">
        <w:rPr>
          <w:rFonts w:cs="Times New Roman"/>
          <w:szCs w:val="24"/>
          <w:lang w:val="lv-LV"/>
        </w:rPr>
        <w:t xml:space="preserve"> (</w:t>
      </w:r>
      <w:r w:rsidR="008B1146" w:rsidRPr="008B1146">
        <w:rPr>
          <w:rFonts w:cs="Times New Roman"/>
          <w:i/>
          <w:szCs w:val="24"/>
          <w:lang w:val="lv-LV"/>
        </w:rPr>
        <w:t xml:space="preserve">Augstākās tiesas Senāta 2012.gada 4.jūnija lēmums lietā </w:t>
      </w:r>
      <w:r w:rsidR="00DF6621">
        <w:rPr>
          <w:rFonts w:cs="Times New Roman"/>
          <w:i/>
          <w:szCs w:val="24"/>
          <w:lang w:val="lv-LV"/>
        </w:rPr>
        <w:t>Nr. </w:t>
      </w:r>
      <w:r w:rsidR="008B1146" w:rsidRPr="008B1146">
        <w:rPr>
          <w:rFonts w:cs="Times New Roman"/>
          <w:i/>
          <w:szCs w:val="24"/>
          <w:lang w:val="lv-LV"/>
        </w:rPr>
        <w:t>SKK-8/2012</w:t>
      </w:r>
      <w:r w:rsidR="00DF6621">
        <w:rPr>
          <w:rFonts w:cs="Times New Roman"/>
          <w:i/>
          <w:szCs w:val="24"/>
          <w:lang w:val="lv-LV"/>
        </w:rPr>
        <w:t xml:space="preserve"> (</w:t>
      </w:r>
      <w:r w:rsidR="00DF6621" w:rsidRPr="00DF6621">
        <w:rPr>
          <w:rFonts w:cs="Times New Roman"/>
          <w:i/>
          <w:szCs w:val="24"/>
          <w:lang w:val="lv-LV"/>
        </w:rPr>
        <w:t>15890002505</w:t>
      </w:r>
      <w:r w:rsidR="00DF6621">
        <w:rPr>
          <w:rFonts w:cs="Times New Roman"/>
          <w:i/>
          <w:szCs w:val="24"/>
          <w:lang w:val="lv-LV"/>
        </w:rPr>
        <w:t>)</w:t>
      </w:r>
      <w:r w:rsidR="008B1146">
        <w:rPr>
          <w:rFonts w:cs="Times New Roman"/>
          <w:szCs w:val="24"/>
          <w:lang w:val="lv-LV"/>
        </w:rPr>
        <w:t>).</w:t>
      </w:r>
    </w:p>
    <w:p w14:paraId="1660925E" w14:textId="674CB1E4" w:rsidR="001D72F0" w:rsidRPr="00783E70" w:rsidRDefault="00A81D10" w:rsidP="009735A3">
      <w:pPr>
        <w:spacing w:after="0"/>
        <w:ind w:firstLine="720"/>
        <w:jc w:val="both"/>
        <w:rPr>
          <w:rFonts w:cs="Times New Roman"/>
          <w:szCs w:val="24"/>
          <w:lang w:val="lv-LV"/>
        </w:rPr>
      </w:pPr>
      <w:r w:rsidRPr="00783E70">
        <w:rPr>
          <w:rFonts w:cs="Times New Roman"/>
          <w:color w:val="000000" w:themeColor="text1"/>
          <w:szCs w:val="24"/>
          <w:lang w:val="lv-LV"/>
        </w:rPr>
        <w:t>[9.2]</w:t>
      </w:r>
      <w:r w:rsidR="00267415" w:rsidRPr="00783E70">
        <w:rPr>
          <w:rFonts w:cs="Times New Roman"/>
          <w:color w:val="000000" w:themeColor="text1"/>
          <w:szCs w:val="24"/>
          <w:lang w:val="lv-LV"/>
        </w:rPr>
        <w:t xml:space="preserve"> </w:t>
      </w:r>
      <w:r w:rsidRPr="00783E70">
        <w:rPr>
          <w:rFonts w:cs="Times New Roman"/>
          <w:szCs w:val="24"/>
          <w:lang w:val="lv-LV"/>
        </w:rPr>
        <w:t>Senāts</w:t>
      </w:r>
      <w:r w:rsidR="0067551D" w:rsidRPr="00783E70">
        <w:rPr>
          <w:rFonts w:cs="Times New Roman"/>
          <w:szCs w:val="24"/>
          <w:lang w:val="lv-LV"/>
        </w:rPr>
        <w:t xml:space="preserve"> atzīst</w:t>
      </w:r>
      <w:r w:rsidRPr="00783E70">
        <w:rPr>
          <w:rFonts w:cs="Times New Roman"/>
          <w:szCs w:val="24"/>
          <w:lang w:val="lv-LV"/>
        </w:rPr>
        <w:t xml:space="preserve"> par nepamatotu apsūdzētā </w:t>
      </w:r>
      <w:r w:rsidR="00A6760A">
        <w:rPr>
          <w:rFonts w:cs="Times New Roman"/>
          <w:szCs w:val="24"/>
          <w:lang w:val="lv-LV"/>
        </w:rPr>
        <w:t>[pers. A]</w:t>
      </w:r>
      <w:r w:rsidRPr="00783E70">
        <w:rPr>
          <w:rFonts w:cs="Times New Roman"/>
          <w:szCs w:val="24"/>
          <w:lang w:val="lv-LV"/>
        </w:rPr>
        <w:t xml:space="preserve"> aizstāvja norādi, ka </w:t>
      </w:r>
      <w:r w:rsidR="005F16D0" w:rsidRPr="00783E70">
        <w:rPr>
          <w:rFonts w:cs="Times New Roman"/>
          <w:szCs w:val="24"/>
          <w:lang w:val="lv-LV"/>
        </w:rPr>
        <w:t>apelācijas instances tiesas spriedum</w:t>
      </w:r>
      <w:r w:rsidR="00B23760" w:rsidRPr="00783E70">
        <w:rPr>
          <w:rFonts w:cs="Times New Roman"/>
          <w:szCs w:val="24"/>
          <w:lang w:val="lv-LV"/>
        </w:rPr>
        <w:t>a motīvu daļa ir pretrunā ar tā rezolutīvo</w:t>
      </w:r>
      <w:r w:rsidR="001108BB" w:rsidRPr="00783E70">
        <w:rPr>
          <w:rFonts w:cs="Times New Roman"/>
          <w:szCs w:val="24"/>
          <w:lang w:val="lv-LV"/>
        </w:rPr>
        <w:t xml:space="preserve"> daļ</w:t>
      </w:r>
      <w:r w:rsidR="00B23760" w:rsidRPr="00783E70">
        <w:rPr>
          <w:rFonts w:cs="Times New Roman"/>
          <w:szCs w:val="24"/>
          <w:lang w:val="lv-LV"/>
        </w:rPr>
        <w:t>u</w:t>
      </w:r>
      <w:r w:rsidR="005F16D0" w:rsidRPr="00783E70">
        <w:rPr>
          <w:rFonts w:cs="Times New Roman"/>
          <w:szCs w:val="24"/>
          <w:lang w:val="lv-LV"/>
        </w:rPr>
        <w:t>. No Rīgas apgabaltiesas 2018.gada 10.decembra sprieduma redzams, ka apelācijas instances tiesa snie</w:t>
      </w:r>
      <w:r w:rsidR="00DF6621" w:rsidRPr="00783E70">
        <w:rPr>
          <w:rFonts w:cs="Times New Roman"/>
          <w:szCs w:val="24"/>
          <w:lang w:val="lv-LV"/>
        </w:rPr>
        <w:t>gusi</w:t>
      </w:r>
      <w:r w:rsidR="005F16D0" w:rsidRPr="00783E70">
        <w:rPr>
          <w:rFonts w:cs="Times New Roman"/>
          <w:szCs w:val="24"/>
          <w:lang w:val="lv-LV"/>
        </w:rPr>
        <w:t xml:space="preserve"> jaunu n</w:t>
      </w:r>
      <w:r w:rsidR="00786A1C" w:rsidRPr="00783E70">
        <w:rPr>
          <w:rFonts w:cs="Times New Roman"/>
          <w:szCs w:val="24"/>
          <w:lang w:val="lv-LV"/>
        </w:rPr>
        <w:t>oziedzīgā nodarījuma aprakstu, k</w:t>
      </w:r>
      <w:r w:rsidR="00B23760" w:rsidRPr="00783E70">
        <w:rPr>
          <w:rFonts w:cs="Times New Roman"/>
          <w:szCs w:val="24"/>
          <w:lang w:val="lv-LV"/>
        </w:rPr>
        <w:t>as atspoguļojies apelācijas instances tiesas sprieduma rezolutīvajā daļ</w:t>
      </w:r>
      <w:r w:rsidR="002822CD" w:rsidRPr="00783E70">
        <w:rPr>
          <w:rFonts w:cs="Times New Roman"/>
          <w:szCs w:val="24"/>
          <w:lang w:val="lv-LV"/>
        </w:rPr>
        <w:t xml:space="preserve">ā, atceļot </w:t>
      </w:r>
      <w:r w:rsidR="005F16D0" w:rsidRPr="00783E70">
        <w:rPr>
          <w:rFonts w:cs="Times New Roman"/>
          <w:szCs w:val="24"/>
          <w:lang w:val="lv-LV"/>
        </w:rPr>
        <w:t>Rīgas pilsētas Zemgales priekšpilsētas tie</w:t>
      </w:r>
      <w:r w:rsidR="00786A1C" w:rsidRPr="00783E70">
        <w:rPr>
          <w:rFonts w:cs="Times New Roman"/>
          <w:szCs w:val="24"/>
          <w:lang w:val="lv-LV"/>
        </w:rPr>
        <w:t>sas 2014.gada 10.marta spriedum</w:t>
      </w:r>
      <w:r w:rsidR="002822CD" w:rsidRPr="00783E70">
        <w:rPr>
          <w:rFonts w:cs="Times New Roman"/>
          <w:szCs w:val="24"/>
          <w:lang w:val="lv-LV"/>
        </w:rPr>
        <w:t xml:space="preserve">u </w:t>
      </w:r>
      <w:r w:rsidR="005F16D0" w:rsidRPr="00783E70">
        <w:rPr>
          <w:rFonts w:cs="Times New Roman"/>
          <w:szCs w:val="24"/>
          <w:lang w:val="lv-LV"/>
        </w:rPr>
        <w:t xml:space="preserve">daļā par </w:t>
      </w:r>
      <w:r w:rsidR="00A6760A">
        <w:rPr>
          <w:rFonts w:cs="Times New Roman"/>
          <w:szCs w:val="24"/>
          <w:lang w:val="lv-LV"/>
        </w:rPr>
        <w:t xml:space="preserve">[pers. </w:t>
      </w:r>
      <w:r w:rsidR="00A6760A" w:rsidRPr="00A6760A">
        <w:rPr>
          <w:lang w:val="lv-LV"/>
        </w:rPr>
        <w:t>A]</w:t>
      </w:r>
      <w:r w:rsidR="005F16D0" w:rsidRPr="00783E70">
        <w:rPr>
          <w:rFonts w:cs="Times New Roman"/>
          <w:szCs w:val="24"/>
          <w:lang w:val="lv-LV"/>
        </w:rPr>
        <w:t xml:space="preserve"> atzīšanu par vainīgu un sodīšanu pēc Krimināllikuma 116.panta</w:t>
      </w:r>
      <w:r w:rsidR="00B23760" w:rsidRPr="00783E70">
        <w:rPr>
          <w:rFonts w:cs="Times New Roman"/>
          <w:szCs w:val="24"/>
          <w:lang w:val="lv-LV"/>
        </w:rPr>
        <w:t>, taisot šajā daļā jaunu nol</w:t>
      </w:r>
      <w:r w:rsidR="002822CD" w:rsidRPr="00783E70">
        <w:rPr>
          <w:rFonts w:cs="Times New Roman"/>
          <w:szCs w:val="24"/>
          <w:lang w:val="lv-LV"/>
        </w:rPr>
        <w:t xml:space="preserve">ēmumu un </w:t>
      </w:r>
      <w:r w:rsidR="00A6760A">
        <w:rPr>
          <w:rFonts w:cs="Times New Roman"/>
          <w:szCs w:val="24"/>
          <w:lang w:val="lv-LV"/>
        </w:rPr>
        <w:t>[pers. </w:t>
      </w:r>
      <w:r w:rsidR="00A6760A" w:rsidRPr="00A6760A">
        <w:rPr>
          <w:lang w:val="lv-LV"/>
        </w:rPr>
        <w:t>A]</w:t>
      </w:r>
      <w:r w:rsidR="002822CD" w:rsidRPr="00783E70">
        <w:rPr>
          <w:rFonts w:cs="Times New Roman"/>
          <w:szCs w:val="24"/>
          <w:lang w:val="lv-LV"/>
        </w:rPr>
        <w:t xml:space="preserve"> atzīstot par vainīgu un sodot pēc Krimināllikuma 116.panta.</w:t>
      </w:r>
    </w:p>
    <w:p w14:paraId="11DBDDFF" w14:textId="43E20634" w:rsidR="00AD535C" w:rsidRDefault="003654BC" w:rsidP="00A81D10">
      <w:pPr>
        <w:spacing w:after="0"/>
        <w:ind w:firstLine="720"/>
        <w:jc w:val="both"/>
        <w:rPr>
          <w:rFonts w:cs="Times New Roman"/>
          <w:szCs w:val="24"/>
          <w:lang w:val="lv-LV"/>
        </w:rPr>
      </w:pPr>
      <w:r>
        <w:rPr>
          <w:rFonts w:cs="Times New Roman"/>
          <w:szCs w:val="24"/>
          <w:lang w:val="lv-LV"/>
        </w:rPr>
        <w:t>[9</w:t>
      </w:r>
      <w:r w:rsidR="00A81D10">
        <w:rPr>
          <w:rFonts w:cs="Times New Roman"/>
          <w:szCs w:val="24"/>
          <w:lang w:val="lv-LV"/>
        </w:rPr>
        <w:t>.3</w:t>
      </w:r>
      <w:r w:rsidR="007B627B">
        <w:rPr>
          <w:rFonts w:cs="Times New Roman"/>
          <w:szCs w:val="24"/>
          <w:lang w:val="lv-LV"/>
        </w:rPr>
        <w:t>] Senāts atzīst</w:t>
      </w:r>
      <w:r w:rsidR="0098627A" w:rsidRPr="0098627A">
        <w:rPr>
          <w:rFonts w:cs="Times New Roman"/>
          <w:szCs w:val="24"/>
          <w:lang w:val="lv-LV"/>
        </w:rPr>
        <w:t xml:space="preserve">, ka </w:t>
      </w:r>
      <w:r w:rsidR="006E3AB6">
        <w:rPr>
          <w:rFonts w:cs="Times New Roman"/>
          <w:szCs w:val="24"/>
          <w:lang w:val="lv-LV"/>
        </w:rPr>
        <w:t>apelācijas instances tiesa</w:t>
      </w:r>
      <w:r w:rsidR="00CF54FE">
        <w:rPr>
          <w:rFonts w:cs="Times New Roman"/>
          <w:szCs w:val="24"/>
          <w:lang w:val="lv-LV"/>
        </w:rPr>
        <w:t>,</w:t>
      </w:r>
      <w:r w:rsidR="00D333B4">
        <w:rPr>
          <w:rFonts w:cs="Times New Roman"/>
          <w:szCs w:val="24"/>
          <w:lang w:val="lv-LV"/>
        </w:rPr>
        <w:t xml:space="preserve"> </w:t>
      </w:r>
      <w:r w:rsidR="00D333B4" w:rsidRPr="0059080B">
        <w:rPr>
          <w:rFonts w:cs="Times New Roman"/>
          <w:szCs w:val="24"/>
          <w:lang w:val="lv-LV"/>
        </w:rPr>
        <w:t xml:space="preserve">neiekļaujot lēmumā par </w:t>
      </w:r>
      <w:r w:rsidR="006E3AB6" w:rsidRPr="0059080B">
        <w:rPr>
          <w:rFonts w:cs="Times New Roman"/>
          <w:szCs w:val="24"/>
          <w:lang w:val="lv-LV"/>
        </w:rPr>
        <w:t>kompleks</w:t>
      </w:r>
      <w:r w:rsidR="00D333B4" w:rsidRPr="0059080B">
        <w:rPr>
          <w:rFonts w:cs="Times New Roman"/>
          <w:szCs w:val="24"/>
          <w:lang w:val="lv-LV"/>
        </w:rPr>
        <w:t>ās</w:t>
      </w:r>
      <w:r w:rsidR="006E3AB6" w:rsidRPr="0059080B">
        <w:rPr>
          <w:rFonts w:cs="Times New Roman"/>
          <w:szCs w:val="24"/>
          <w:lang w:val="lv-LV"/>
        </w:rPr>
        <w:t xml:space="preserve"> tiesu medicīnisk</w:t>
      </w:r>
      <w:r w:rsidR="00D333B4" w:rsidRPr="0059080B">
        <w:rPr>
          <w:rFonts w:cs="Times New Roman"/>
          <w:szCs w:val="24"/>
          <w:lang w:val="lv-LV"/>
        </w:rPr>
        <w:t>ās</w:t>
      </w:r>
      <w:r w:rsidR="006E3AB6" w:rsidRPr="0059080B">
        <w:rPr>
          <w:rFonts w:cs="Times New Roman"/>
          <w:szCs w:val="24"/>
          <w:lang w:val="lv-LV"/>
        </w:rPr>
        <w:t xml:space="preserve"> - tiesu </w:t>
      </w:r>
      <w:r w:rsidR="00786A1C" w:rsidRPr="0059080B">
        <w:rPr>
          <w:rFonts w:cs="Times New Roman"/>
          <w:szCs w:val="24"/>
          <w:lang w:val="lv-LV"/>
        </w:rPr>
        <w:t>mehāni</w:t>
      </w:r>
      <w:r w:rsidR="00F63772" w:rsidRPr="002822CD">
        <w:rPr>
          <w:rFonts w:cs="Times New Roman"/>
          <w:szCs w:val="24"/>
          <w:lang w:val="lv-LV"/>
        </w:rPr>
        <w:t>kas</w:t>
      </w:r>
      <w:r w:rsidR="00786A1C" w:rsidRPr="0059080B">
        <w:rPr>
          <w:rFonts w:cs="Times New Roman"/>
          <w:szCs w:val="24"/>
          <w:lang w:val="lv-LV"/>
        </w:rPr>
        <w:t xml:space="preserve"> (</w:t>
      </w:r>
      <w:proofErr w:type="spellStart"/>
      <w:r w:rsidR="006E3AB6" w:rsidRPr="0059080B">
        <w:rPr>
          <w:rFonts w:cs="Times New Roman"/>
          <w:szCs w:val="24"/>
          <w:lang w:val="lv-LV"/>
        </w:rPr>
        <w:t>trasoloģisk</w:t>
      </w:r>
      <w:r w:rsidR="00786A1C" w:rsidRPr="0059080B">
        <w:rPr>
          <w:rFonts w:cs="Times New Roman"/>
          <w:szCs w:val="24"/>
          <w:lang w:val="lv-LV"/>
        </w:rPr>
        <w:t>ā</w:t>
      </w:r>
      <w:r w:rsidR="00D333B4" w:rsidRPr="0059080B">
        <w:rPr>
          <w:rFonts w:cs="Times New Roman"/>
          <w:szCs w:val="24"/>
          <w:lang w:val="lv-LV"/>
        </w:rPr>
        <w:t>s</w:t>
      </w:r>
      <w:proofErr w:type="spellEnd"/>
      <w:r w:rsidR="00786A1C" w:rsidRPr="0059080B">
        <w:rPr>
          <w:rFonts w:cs="Times New Roman"/>
          <w:szCs w:val="24"/>
          <w:lang w:val="lv-LV"/>
        </w:rPr>
        <w:t>)</w:t>
      </w:r>
      <w:r w:rsidR="006E3AB6" w:rsidRPr="0059080B">
        <w:rPr>
          <w:rFonts w:cs="Times New Roman"/>
          <w:szCs w:val="24"/>
          <w:lang w:val="lv-LV"/>
        </w:rPr>
        <w:t xml:space="preserve"> ekspert</w:t>
      </w:r>
      <w:r w:rsidR="00D333B4" w:rsidRPr="0059080B">
        <w:rPr>
          <w:rFonts w:cs="Times New Roman"/>
          <w:szCs w:val="24"/>
          <w:lang w:val="lv-LV"/>
        </w:rPr>
        <w:t>īzes</w:t>
      </w:r>
      <w:r w:rsidR="006E3AB6" w:rsidRPr="0059080B">
        <w:rPr>
          <w:rFonts w:cs="Times New Roman"/>
          <w:szCs w:val="24"/>
          <w:lang w:val="lv-LV"/>
        </w:rPr>
        <w:t xml:space="preserve"> nozīmēšanu </w:t>
      </w:r>
      <w:r w:rsidR="00D333B4">
        <w:rPr>
          <w:rFonts w:cs="Times New Roman"/>
          <w:szCs w:val="24"/>
          <w:lang w:val="lv-LV"/>
        </w:rPr>
        <w:t>visu</w:t>
      </w:r>
      <w:r w:rsidR="00CF54FE">
        <w:rPr>
          <w:rFonts w:cs="Times New Roman"/>
          <w:szCs w:val="24"/>
          <w:lang w:val="lv-LV"/>
        </w:rPr>
        <w:t>s</w:t>
      </w:r>
      <w:r w:rsidR="00D333B4">
        <w:rPr>
          <w:rFonts w:cs="Times New Roman"/>
          <w:szCs w:val="24"/>
          <w:lang w:val="lv-LV"/>
        </w:rPr>
        <w:t xml:space="preserve"> aizstāvības norādītos jaut</w:t>
      </w:r>
      <w:r w:rsidR="00CF54FE">
        <w:rPr>
          <w:rFonts w:cs="Times New Roman"/>
          <w:szCs w:val="24"/>
          <w:lang w:val="lv-LV"/>
        </w:rPr>
        <w:t xml:space="preserve">ājumus ekspertiem </w:t>
      </w:r>
      <w:r w:rsidR="00786A1C">
        <w:rPr>
          <w:rFonts w:cs="Times New Roman"/>
          <w:szCs w:val="24"/>
          <w:lang w:val="lv-LV"/>
        </w:rPr>
        <w:t>un nenorādot,</w:t>
      </w:r>
      <w:r w:rsidR="007B4E42">
        <w:rPr>
          <w:rFonts w:cs="Times New Roman"/>
          <w:szCs w:val="24"/>
          <w:lang w:val="lv-LV"/>
        </w:rPr>
        <w:t xml:space="preserve"> vai nozīmējamā ekspertīze ir atkārtotā vai papildu, </w:t>
      </w:r>
      <w:r w:rsidR="00CF54FE">
        <w:rPr>
          <w:rFonts w:cs="Times New Roman"/>
          <w:szCs w:val="24"/>
          <w:lang w:val="lv-LV"/>
        </w:rPr>
        <w:t>nav pārkāpusi</w:t>
      </w:r>
      <w:r w:rsidR="007B4E42">
        <w:rPr>
          <w:rFonts w:cs="Times New Roman"/>
          <w:szCs w:val="24"/>
          <w:lang w:val="lv-LV"/>
        </w:rPr>
        <w:t xml:space="preserve"> tiesas funkcijas, kas noteiktas</w:t>
      </w:r>
      <w:r w:rsidR="00D333B4">
        <w:rPr>
          <w:rFonts w:cs="Times New Roman"/>
          <w:szCs w:val="24"/>
          <w:lang w:val="lv-LV"/>
        </w:rPr>
        <w:t xml:space="preserve"> Krimin</w:t>
      </w:r>
      <w:r w:rsidR="00CF54FE">
        <w:rPr>
          <w:rFonts w:cs="Times New Roman"/>
          <w:szCs w:val="24"/>
          <w:lang w:val="lv-LV"/>
        </w:rPr>
        <w:t>ālprocesa likuma 48.pantā</w:t>
      </w:r>
      <w:r w:rsidR="00D333B4">
        <w:rPr>
          <w:rFonts w:cs="Times New Roman"/>
          <w:szCs w:val="24"/>
          <w:lang w:val="lv-LV"/>
        </w:rPr>
        <w:t>.</w:t>
      </w:r>
    </w:p>
    <w:p w14:paraId="3AE034E9" w14:textId="77777777" w:rsidR="00F53A20" w:rsidRDefault="00336CA2" w:rsidP="00336CA2">
      <w:pPr>
        <w:spacing w:after="0"/>
        <w:ind w:firstLine="720"/>
        <w:jc w:val="both"/>
        <w:rPr>
          <w:rFonts w:cs="Times New Roman"/>
          <w:szCs w:val="24"/>
          <w:lang w:val="lv-LV"/>
        </w:rPr>
      </w:pPr>
      <w:r w:rsidRPr="00336CA2">
        <w:rPr>
          <w:rFonts w:cs="Times New Roman"/>
          <w:szCs w:val="24"/>
          <w:lang w:val="lv-LV"/>
        </w:rPr>
        <w:t xml:space="preserve">Saskaņā ar Kriminālprocesa likuma </w:t>
      </w:r>
      <w:r w:rsidR="00F53A20">
        <w:rPr>
          <w:rFonts w:cs="Times New Roman"/>
          <w:szCs w:val="24"/>
          <w:lang w:val="lv-LV"/>
        </w:rPr>
        <w:t>48.panta pirmo daļu izskatot krimināllietu, tiesai ir procesa virzītāja pilnvaras kriminālprocesa vadīšanā un procesuālās kārtības nodrošināšanā, kā arī ekskluzīvas tiesības spriest tiesu.</w:t>
      </w:r>
    </w:p>
    <w:p w14:paraId="465AAE1A" w14:textId="5114D055" w:rsidR="004C5C22" w:rsidRDefault="00F53A20" w:rsidP="00336CA2">
      <w:pPr>
        <w:spacing w:after="0"/>
        <w:ind w:firstLine="720"/>
        <w:jc w:val="both"/>
        <w:rPr>
          <w:rFonts w:cs="Times New Roman"/>
          <w:szCs w:val="24"/>
          <w:lang w:val="lv-LV"/>
        </w:rPr>
      </w:pPr>
      <w:r>
        <w:rPr>
          <w:rFonts w:cs="Times New Roman"/>
          <w:szCs w:val="24"/>
          <w:lang w:val="lv-LV"/>
        </w:rPr>
        <w:t xml:space="preserve">Kriminālprocesa likuma 1.pants noteic, ka kriminālprocesa mērķis </w:t>
      </w:r>
      <w:r w:rsidR="004C5C22">
        <w:rPr>
          <w:rFonts w:cs="Times New Roman"/>
          <w:szCs w:val="24"/>
          <w:lang w:val="lv-LV"/>
        </w:rPr>
        <w:t>ir noteikt tādu kriminālprocesa kārtību, kas nodrošina efektīvu Krimināllikuma normu piemērošanu un krimināltiesisko attiecību taisnīgu noregulējumu bez neattaisnotas iejaukšanās personas dzīvē.</w:t>
      </w:r>
    </w:p>
    <w:p w14:paraId="1FD60506" w14:textId="3ACE6AC4" w:rsidR="00F53A20" w:rsidRDefault="004C5C22" w:rsidP="00D11558">
      <w:pPr>
        <w:spacing w:after="0"/>
        <w:ind w:firstLine="720"/>
        <w:jc w:val="both"/>
        <w:rPr>
          <w:rFonts w:cs="Times New Roman"/>
          <w:szCs w:val="24"/>
          <w:lang w:val="lv-LV"/>
        </w:rPr>
      </w:pPr>
      <w:r>
        <w:rPr>
          <w:rFonts w:cs="Times New Roman"/>
          <w:szCs w:val="24"/>
          <w:lang w:val="lv-LV"/>
        </w:rPr>
        <w:t>Savukārt n</w:t>
      </w:r>
      <w:r w:rsidR="007B627B">
        <w:rPr>
          <w:rFonts w:cs="Times New Roman"/>
          <w:szCs w:val="24"/>
          <w:lang w:val="lv-LV"/>
        </w:rPr>
        <w:t>o Kriminālprocesa likuma 473.panta otrās daļas 4.punkta un 496.panta otrās daļas</w:t>
      </w:r>
      <w:r w:rsidR="00F53A20">
        <w:rPr>
          <w:rFonts w:cs="Times New Roman"/>
          <w:szCs w:val="24"/>
          <w:lang w:val="lv-LV"/>
        </w:rPr>
        <w:t xml:space="preserve"> izriet, ka</w:t>
      </w:r>
      <w:r w:rsidR="007B627B">
        <w:rPr>
          <w:rFonts w:cs="Times New Roman"/>
          <w:szCs w:val="24"/>
          <w:lang w:val="lv-LV"/>
        </w:rPr>
        <w:t xml:space="preserve"> t</w:t>
      </w:r>
      <w:r w:rsidR="00336CA2" w:rsidRPr="007B627B">
        <w:rPr>
          <w:rFonts w:cs="Times New Roman"/>
          <w:szCs w:val="24"/>
          <w:lang w:val="lv-LV"/>
        </w:rPr>
        <w:t>iesas spriešanā ietilpst arī lūgumu izlemšana par ekspertīze</w:t>
      </w:r>
      <w:r w:rsidR="007B627B">
        <w:rPr>
          <w:rFonts w:cs="Times New Roman"/>
          <w:szCs w:val="24"/>
          <w:lang w:val="lv-LV"/>
        </w:rPr>
        <w:t xml:space="preserve">s nozīmēšanu un lēmuma </w:t>
      </w:r>
      <w:r w:rsidR="00E0786A">
        <w:rPr>
          <w:rFonts w:cs="Times New Roman"/>
          <w:szCs w:val="24"/>
          <w:lang w:val="lv-LV"/>
        </w:rPr>
        <w:t>par ekspertīzes noteikšanu</w:t>
      </w:r>
      <w:r w:rsidR="00E0786A" w:rsidRPr="00E0786A">
        <w:rPr>
          <w:rFonts w:cs="Times New Roman"/>
          <w:szCs w:val="24"/>
          <w:lang w:val="lv-LV"/>
        </w:rPr>
        <w:t xml:space="preserve"> </w:t>
      </w:r>
      <w:r w:rsidR="00E0786A">
        <w:rPr>
          <w:rFonts w:cs="Times New Roman"/>
          <w:szCs w:val="24"/>
          <w:lang w:val="lv-LV"/>
        </w:rPr>
        <w:t>pieņemšana</w:t>
      </w:r>
      <w:r w:rsidR="007B627B">
        <w:rPr>
          <w:rFonts w:cs="Times New Roman"/>
          <w:szCs w:val="24"/>
          <w:lang w:val="lv-LV"/>
        </w:rPr>
        <w:t>.</w:t>
      </w:r>
    </w:p>
    <w:p w14:paraId="708B6808" w14:textId="1BE2AA8F" w:rsidR="0097402B" w:rsidRPr="007B627B" w:rsidRDefault="00D11558" w:rsidP="00D11558">
      <w:pPr>
        <w:spacing w:after="0"/>
        <w:ind w:firstLine="720"/>
        <w:jc w:val="both"/>
        <w:rPr>
          <w:rFonts w:cs="Times New Roman"/>
          <w:szCs w:val="24"/>
          <w:lang w:val="lv-LV"/>
        </w:rPr>
      </w:pPr>
      <w:r>
        <w:rPr>
          <w:rFonts w:cs="Times New Roman"/>
          <w:szCs w:val="24"/>
          <w:lang w:val="lv-LV"/>
        </w:rPr>
        <w:t xml:space="preserve">Tādējādi secināms, ka tiesai, </w:t>
      </w:r>
      <w:r w:rsidR="00E0786A">
        <w:rPr>
          <w:rFonts w:cs="Times New Roman"/>
          <w:szCs w:val="24"/>
          <w:lang w:val="lv-LV"/>
        </w:rPr>
        <w:t xml:space="preserve">pēc aizstāvības lūguma </w:t>
      </w:r>
      <w:r>
        <w:rPr>
          <w:rFonts w:cs="Times New Roman"/>
          <w:szCs w:val="24"/>
          <w:lang w:val="lv-LV"/>
        </w:rPr>
        <w:t>nozīmējot ekspertīzi, nav pienākums ietvert tajā tikai procesa dalībnieku uzdotos jautājumus, bet, izvērtējot ietverto jautājumu pamatotību, izlemt</w:t>
      </w:r>
      <w:r w:rsidR="00E0786A">
        <w:rPr>
          <w:rFonts w:cs="Times New Roman"/>
          <w:szCs w:val="24"/>
          <w:lang w:val="lv-LV"/>
        </w:rPr>
        <w:t>,</w:t>
      </w:r>
      <w:r>
        <w:rPr>
          <w:rFonts w:cs="Times New Roman"/>
          <w:szCs w:val="24"/>
          <w:lang w:val="lv-LV"/>
        </w:rPr>
        <w:t xml:space="preserve"> kādi jautājumi uzdodami ekspertam, kas</w:t>
      </w:r>
      <w:r w:rsidR="0097402B">
        <w:rPr>
          <w:rFonts w:cs="Times New Roman"/>
          <w:szCs w:val="24"/>
          <w:lang w:val="lv-LV"/>
        </w:rPr>
        <w:t xml:space="preserve"> </w:t>
      </w:r>
      <w:r>
        <w:rPr>
          <w:rFonts w:cs="Times New Roman"/>
          <w:szCs w:val="24"/>
          <w:lang w:val="lv-LV"/>
        </w:rPr>
        <w:t>veicinātu</w:t>
      </w:r>
      <w:r w:rsidR="0097402B">
        <w:rPr>
          <w:rFonts w:cs="Times New Roman"/>
          <w:szCs w:val="24"/>
          <w:lang w:val="lv-LV"/>
        </w:rPr>
        <w:t xml:space="preserve"> nozīmīgu </w:t>
      </w:r>
      <w:r w:rsidR="0097402B">
        <w:rPr>
          <w:rFonts w:cs="Times New Roman"/>
          <w:szCs w:val="24"/>
          <w:lang w:val="lv-LV"/>
        </w:rPr>
        <w:lastRenderedPageBreak/>
        <w:t>apstākļu noskaidrošanu kriminālprocesā</w:t>
      </w:r>
      <w:r>
        <w:rPr>
          <w:rFonts w:cs="Times New Roman"/>
          <w:szCs w:val="24"/>
          <w:lang w:val="lv-LV"/>
        </w:rPr>
        <w:t xml:space="preserve"> un panāktu taisnīgu</w:t>
      </w:r>
      <w:r w:rsidR="00E0786A">
        <w:rPr>
          <w:rFonts w:cs="Times New Roman"/>
          <w:szCs w:val="24"/>
          <w:lang w:val="lv-LV"/>
        </w:rPr>
        <w:t xml:space="preserve"> krimināltiesisko</w:t>
      </w:r>
      <w:r w:rsidR="0097402B">
        <w:rPr>
          <w:rFonts w:cs="Times New Roman"/>
          <w:szCs w:val="24"/>
          <w:lang w:val="lv-LV"/>
        </w:rPr>
        <w:t xml:space="preserve"> attiecību noregulējumu</w:t>
      </w:r>
      <w:r>
        <w:rPr>
          <w:rFonts w:cs="Times New Roman"/>
          <w:szCs w:val="24"/>
          <w:lang w:val="lv-LV"/>
        </w:rPr>
        <w:t>.</w:t>
      </w:r>
    </w:p>
    <w:p w14:paraId="2F22E53B" w14:textId="5CF8D543" w:rsidR="00AD535C" w:rsidRDefault="00D11558" w:rsidP="00A81D10">
      <w:pPr>
        <w:spacing w:after="0"/>
        <w:ind w:firstLine="720"/>
        <w:jc w:val="both"/>
        <w:rPr>
          <w:rFonts w:cs="Times New Roman"/>
          <w:szCs w:val="24"/>
          <w:lang w:val="lv-LV"/>
        </w:rPr>
      </w:pPr>
      <w:r>
        <w:rPr>
          <w:rFonts w:cs="Times New Roman"/>
          <w:szCs w:val="24"/>
          <w:lang w:val="lv-LV"/>
        </w:rPr>
        <w:t>No lietas materiāliem redzams, ka</w:t>
      </w:r>
      <w:r w:rsidR="004E2120">
        <w:rPr>
          <w:rFonts w:cs="Times New Roman"/>
          <w:szCs w:val="24"/>
          <w:lang w:val="lv-LV"/>
        </w:rPr>
        <w:t xml:space="preserve"> aizstāvība, lūdzot noteikt</w:t>
      </w:r>
      <w:r w:rsidR="00D55397" w:rsidRPr="004E2120">
        <w:rPr>
          <w:rFonts w:cs="Times New Roman"/>
          <w:szCs w:val="24"/>
          <w:lang w:val="lv-LV"/>
        </w:rPr>
        <w:t xml:space="preserve"> </w:t>
      </w:r>
      <w:r w:rsidR="00D55397">
        <w:rPr>
          <w:rFonts w:cs="Times New Roman"/>
          <w:szCs w:val="24"/>
          <w:lang w:val="lv-LV"/>
        </w:rPr>
        <w:t>tiesu medicīnisko</w:t>
      </w:r>
      <w:r w:rsidR="00E0786A">
        <w:rPr>
          <w:rFonts w:cs="Times New Roman"/>
          <w:szCs w:val="24"/>
          <w:lang w:val="lv-LV"/>
        </w:rPr>
        <w:t> </w:t>
      </w:r>
      <w:r w:rsidR="00D55397">
        <w:rPr>
          <w:rFonts w:cs="Times New Roman"/>
          <w:szCs w:val="24"/>
          <w:lang w:val="lv-LV"/>
        </w:rPr>
        <w:t>-</w:t>
      </w:r>
      <w:r w:rsidR="00E0786A">
        <w:rPr>
          <w:rFonts w:cs="Times New Roman"/>
          <w:szCs w:val="24"/>
          <w:lang w:val="lv-LV"/>
        </w:rPr>
        <w:t> </w:t>
      </w:r>
      <w:r w:rsidR="00D55397">
        <w:rPr>
          <w:rFonts w:cs="Times New Roman"/>
          <w:szCs w:val="24"/>
          <w:lang w:val="lv-LV"/>
        </w:rPr>
        <w:t xml:space="preserve">tiesu </w:t>
      </w:r>
      <w:r w:rsidR="00980A74">
        <w:rPr>
          <w:rFonts w:cs="Times New Roman"/>
          <w:szCs w:val="24"/>
          <w:lang w:val="lv-LV"/>
        </w:rPr>
        <w:t>mehāni</w:t>
      </w:r>
      <w:r w:rsidR="0059080B">
        <w:rPr>
          <w:rFonts w:cs="Times New Roman"/>
          <w:szCs w:val="24"/>
          <w:lang w:val="lv-LV"/>
        </w:rPr>
        <w:t>kas</w:t>
      </w:r>
      <w:r w:rsidR="00980A74">
        <w:rPr>
          <w:rFonts w:cs="Times New Roman"/>
          <w:szCs w:val="24"/>
          <w:lang w:val="lv-LV"/>
        </w:rPr>
        <w:t xml:space="preserve"> (</w:t>
      </w:r>
      <w:proofErr w:type="spellStart"/>
      <w:r w:rsidR="00D55397">
        <w:rPr>
          <w:rFonts w:cs="Times New Roman"/>
          <w:szCs w:val="24"/>
          <w:lang w:val="lv-LV"/>
        </w:rPr>
        <w:t>trasoloģisko</w:t>
      </w:r>
      <w:proofErr w:type="spellEnd"/>
      <w:r w:rsidR="00980A74">
        <w:rPr>
          <w:rFonts w:cs="Times New Roman"/>
          <w:szCs w:val="24"/>
          <w:lang w:val="lv-LV"/>
        </w:rPr>
        <w:t>)</w:t>
      </w:r>
      <w:r w:rsidR="00D55397">
        <w:rPr>
          <w:rFonts w:cs="Times New Roman"/>
          <w:szCs w:val="24"/>
          <w:lang w:val="lv-LV"/>
        </w:rPr>
        <w:t xml:space="preserve"> ekspertīzi, vēlēj</w:t>
      </w:r>
      <w:r w:rsidR="00E0786A">
        <w:rPr>
          <w:rFonts w:cs="Times New Roman"/>
          <w:szCs w:val="24"/>
          <w:lang w:val="lv-LV"/>
        </w:rPr>
        <w:t>usies</w:t>
      </w:r>
      <w:r w:rsidR="00D55397">
        <w:rPr>
          <w:rFonts w:cs="Times New Roman"/>
          <w:szCs w:val="24"/>
          <w:lang w:val="lv-LV"/>
        </w:rPr>
        <w:t xml:space="preserve"> noskaidrot, vai cietušās izkrišana no</w:t>
      </w:r>
      <w:r w:rsidR="00E0786A">
        <w:rPr>
          <w:rFonts w:cs="Times New Roman"/>
          <w:szCs w:val="24"/>
          <w:lang w:val="lv-LV"/>
        </w:rPr>
        <w:t xml:space="preserve"> dzīvojamās ēkas</w:t>
      </w:r>
      <w:r w:rsidR="00D55397">
        <w:rPr>
          <w:rFonts w:cs="Times New Roman"/>
          <w:szCs w:val="24"/>
          <w:lang w:val="lv-LV"/>
        </w:rPr>
        <w:t xml:space="preserve"> </w:t>
      </w:r>
      <w:r w:rsidR="00E0786A">
        <w:rPr>
          <w:rFonts w:cs="Times New Roman"/>
          <w:szCs w:val="24"/>
          <w:lang w:val="lv-LV"/>
        </w:rPr>
        <w:t xml:space="preserve">devītā </w:t>
      </w:r>
      <w:r w:rsidR="00D55397">
        <w:rPr>
          <w:rFonts w:cs="Times New Roman"/>
          <w:szCs w:val="24"/>
          <w:lang w:val="lv-LV"/>
        </w:rPr>
        <w:t>stāva balkona loga</w:t>
      </w:r>
      <w:r w:rsidR="006C17B2">
        <w:rPr>
          <w:rFonts w:cs="Times New Roman"/>
          <w:szCs w:val="24"/>
          <w:lang w:val="lv-LV"/>
        </w:rPr>
        <w:t xml:space="preserve"> </w:t>
      </w:r>
      <w:r w:rsidR="00D55397">
        <w:rPr>
          <w:rFonts w:cs="Times New Roman"/>
          <w:szCs w:val="24"/>
          <w:lang w:val="lv-LV"/>
        </w:rPr>
        <w:t>varēja būt</w:t>
      </w:r>
      <w:r w:rsidR="00980A74">
        <w:rPr>
          <w:rFonts w:cs="Times New Roman"/>
          <w:szCs w:val="24"/>
          <w:lang w:val="lv-LV"/>
        </w:rPr>
        <w:t xml:space="preserve"> pašas iniciēt</w:t>
      </w:r>
      <w:r w:rsidR="00E0786A">
        <w:rPr>
          <w:rFonts w:cs="Times New Roman"/>
          <w:szCs w:val="24"/>
          <w:lang w:val="lv-LV"/>
        </w:rPr>
        <w:t>a</w:t>
      </w:r>
      <w:r w:rsidR="00D55397">
        <w:rPr>
          <w:rFonts w:cs="Times New Roman"/>
          <w:szCs w:val="24"/>
          <w:lang w:val="lv-LV"/>
        </w:rPr>
        <w:t>.</w:t>
      </w:r>
    </w:p>
    <w:p w14:paraId="68C0D8AE" w14:textId="60B8BB23" w:rsidR="00BE6072" w:rsidRDefault="006239E4" w:rsidP="00A81D10">
      <w:pPr>
        <w:spacing w:after="0"/>
        <w:ind w:firstLine="720"/>
        <w:jc w:val="both"/>
        <w:rPr>
          <w:rFonts w:cs="Times New Roman"/>
          <w:szCs w:val="24"/>
          <w:lang w:val="lv-LV"/>
        </w:rPr>
      </w:pPr>
      <w:r>
        <w:rPr>
          <w:rFonts w:cs="Times New Roman"/>
          <w:szCs w:val="24"/>
          <w:lang w:val="lv-LV"/>
        </w:rPr>
        <w:t>Senāts konstatē, ka a</w:t>
      </w:r>
      <w:r w:rsidR="006C17B2" w:rsidRPr="006239E4">
        <w:rPr>
          <w:rFonts w:cs="Times New Roman"/>
          <w:szCs w:val="24"/>
          <w:lang w:val="lv-LV"/>
        </w:rPr>
        <w:t>pelācijas instances tiesa</w:t>
      </w:r>
      <w:r w:rsidRPr="006239E4">
        <w:rPr>
          <w:rFonts w:cs="Times New Roman"/>
          <w:szCs w:val="24"/>
          <w:lang w:val="lv-LV"/>
        </w:rPr>
        <w:t xml:space="preserve"> lēmumā par ekspertīzes nozīmēšanu</w:t>
      </w:r>
      <w:r>
        <w:rPr>
          <w:rFonts w:cs="Times New Roman"/>
          <w:szCs w:val="24"/>
          <w:lang w:val="lv-LV"/>
        </w:rPr>
        <w:t xml:space="preserve"> ietvēr</w:t>
      </w:r>
      <w:r w:rsidR="00E0786A">
        <w:rPr>
          <w:rFonts w:cs="Times New Roman"/>
          <w:szCs w:val="24"/>
          <w:lang w:val="lv-LV"/>
        </w:rPr>
        <w:t>usi</w:t>
      </w:r>
      <w:r>
        <w:rPr>
          <w:rFonts w:cs="Times New Roman"/>
          <w:szCs w:val="24"/>
          <w:lang w:val="lv-LV"/>
        </w:rPr>
        <w:t xml:space="preserve"> sešus jautājumus </w:t>
      </w:r>
      <w:r w:rsidR="00BE6072">
        <w:rPr>
          <w:rFonts w:cs="Times New Roman"/>
          <w:szCs w:val="24"/>
          <w:lang w:val="lv-LV"/>
        </w:rPr>
        <w:t>ekspertiem, lai detalizēti un pēc iespējas pilnīgāk</w:t>
      </w:r>
      <w:r>
        <w:rPr>
          <w:rFonts w:cs="Times New Roman"/>
          <w:szCs w:val="24"/>
          <w:lang w:val="lv-LV"/>
        </w:rPr>
        <w:t xml:space="preserve"> noskaidrot</w:t>
      </w:r>
      <w:r w:rsidR="00E0786A">
        <w:rPr>
          <w:rFonts w:cs="Times New Roman"/>
          <w:szCs w:val="24"/>
          <w:lang w:val="lv-LV"/>
        </w:rPr>
        <w:t>u</w:t>
      </w:r>
      <w:r>
        <w:rPr>
          <w:rFonts w:cs="Times New Roman"/>
          <w:szCs w:val="24"/>
          <w:lang w:val="lv-LV"/>
        </w:rPr>
        <w:t xml:space="preserve"> apstākļus, kādi bija </w:t>
      </w:r>
      <w:r w:rsidR="00BE6072">
        <w:rPr>
          <w:rFonts w:cs="Times New Roman"/>
          <w:szCs w:val="24"/>
          <w:lang w:val="lv-LV"/>
        </w:rPr>
        <w:t xml:space="preserve">pirms cietušās </w:t>
      </w:r>
      <w:r w:rsidR="00A6760A">
        <w:rPr>
          <w:rFonts w:cs="Times New Roman"/>
          <w:szCs w:val="24"/>
          <w:lang w:val="lv-LV"/>
        </w:rPr>
        <w:t>[pers. C]</w:t>
      </w:r>
      <w:r w:rsidR="00BE6072">
        <w:rPr>
          <w:rFonts w:cs="Times New Roman"/>
          <w:szCs w:val="24"/>
          <w:lang w:val="lv-LV"/>
        </w:rPr>
        <w:t xml:space="preserve"> kritiena no </w:t>
      </w:r>
      <w:r w:rsidR="00E0786A">
        <w:rPr>
          <w:rFonts w:cs="Times New Roman"/>
          <w:szCs w:val="24"/>
          <w:lang w:val="lv-LV"/>
        </w:rPr>
        <w:t xml:space="preserve">devītā </w:t>
      </w:r>
      <w:r w:rsidR="00BE6072">
        <w:rPr>
          <w:rFonts w:cs="Times New Roman"/>
          <w:szCs w:val="24"/>
          <w:lang w:val="lv-LV"/>
        </w:rPr>
        <w:t>stāva.</w:t>
      </w:r>
    </w:p>
    <w:p w14:paraId="48404C09" w14:textId="29DF02EC" w:rsidR="00783E70" w:rsidRDefault="00BE6072" w:rsidP="009735A3">
      <w:pPr>
        <w:spacing w:after="0"/>
        <w:ind w:firstLine="720"/>
        <w:jc w:val="both"/>
        <w:rPr>
          <w:rFonts w:cs="Times New Roman"/>
          <w:szCs w:val="24"/>
          <w:lang w:val="lv-LV"/>
        </w:rPr>
      </w:pPr>
      <w:r w:rsidRPr="003321CA">
        <w:rPr>
          <w:rFonts w:cs="Times New Roman"/>
          <w:szCs w:val="24"/>
          <w:lang w:val="lv-LV"/>
        </w:rPr>
        <w:t>Senāts atzīst, ka</w:t>
      </w:r>
      <w:r w:rsidR="003321CA" w:rsidRPr="003321CA">
        <w:rPr>
          <w:rFonts w:cs="Times New Roman"/>
          <w:szCs w:val="24"/>
          <w:lang w:val="lv-LV"/>
        </w:rPr>
        <w:t xml:space="preserve">, pieņemot lēmumu par ekspertīzes </w:t>
      </w:r>
      <w:r w:rsidR="003321CA" w:rsidRPr="0059080B">
        <w:rPr>
          <w:rFonts w:cs="Times New Roman"/>
          <w:szCs w:val="24"/>
          <w:lang w:val="lv-LV"/>
        </w:rPr>
        <w:t>noteikšanu, nav izšķirošas</w:t>
      </w:r>
      <w:r w:rsidRPr="0059080B">
        <w:rPr>
          <w:rFonts w:cs="Times New Roman"/>
          <w:szCs w:val="24"/>
          <w:lang w:val="lv-LV"/>
        </w:rPr>
        <w:t xml:space="preserve"> </w:t>
      </w:r>
      <w:r w:rsidR="003321CA" w:rsidRPr="0059080B">
        <w:rPr>
          <w:rFonts w:cs="Times New Roman"/>
          <w:szCs w:val="24"/>
          <w:lang w:val="lv-LV"/>
        </w:rPr>
        <w:t>nozīmes apstāklim, vai tiesa lēmumā skaidri norāda</w:t>
      </w:r>
      <w:r w:rsidR="00F13D33" w:rsidRPr="0059080B">
        <w:rPr>
          <w:rFonts w:cs="Times New Roman"/>
          <w:szCs w:val="24"/>
          <w:lang w:val="lv-LV"/>
        </w:rPr>
        <w:t>,</w:t>
      </w:r>
      <w:r w:rsidR="003321CA" w:rsidRPr="0059080B">
        <w:rPr>
          <w:rFonts w:cs="Times New Roman"/>
          <w:szCs w:val="24"/>
          <w:lang w:val="lv-LV"/>
        </w:rPr>
        <w:t xml:space="preserve"> kāda ekspertīze tiek nozīmēta</w:t>
      </w:r>
      <w:r w:rsidR="0067551D">
        <w:rPr>
          <w:rFonts w:cs="Times New Roman"/>
          <w:szCs w:val="24"/>
          <w:lang w:val="lv-LV"/>
        </w:rPr>
        <w:t xml:space="preserve"> –</w:t>
      </w:r>
      <w:r w:rsidR="003321CA" w:rsidRPr="0059080B">
        <w:rPr>
          <w:rFonts w:cs="Times New Roman"/>
          <w:szCs w:val="24"/>
          <w:lang w:val="lv-LV"/>
        </w:rPr>
        <w:t xml:space="preserve"> papildu vai atkārtotā. </w:t>
      </w:r>
      <w:r w:rsidR="003321CA">
        <w:rPr>
          <w:rFonts w:cs="Times New Roman"/>
          <w:szCs w:val="24"/>
          <w:lang w:val="lv-LV"/>
        </w:rPr>
        <w:t>Lēmuma par ekspertīzes noteikšanas saturu noteic Kriminālprocesa likuma 200.panta otrā daļa</w:t>
      </w:r>
      <w:r w:rsidR="00F13D33">
        <w:rPr>
          <w:rFonts w:cs="Times New Roman"/>
          <w:szCs w:val="24"/>
          <w:lang w:val="lv-LV"/>
        </w:rPr>
        <w:t>. Apelācijas instances tiesa, ievērojot minēt</w:t>
      </w:r>
      <w:r w:rsidR="00E0786A">
        <w:rPr>
          <w:rFonts w:cs="Times New Roman"/>
          <w:szCs w:val="24"/>
          <w:lang w:val="lv-LV"/>
        </w:rPr>
        <w:t>ās likuma</w:t>
      </w:r>
      <w:r w:rsidR="00F13D33">
        <w:rPr>
          <w:rFonts w:cs="Times New Roman"/>
          <w:szCs w:val="24"/>
          <w:lang w:val="lv-LV"/>
        </w:rPr>
        <w:t xml:space="preserve"> prasības, lēmumā ir norādījusi ekspertīzes noteikšanas iemeslus un pamatu, lai noskaidrotu radušās neskaidrības saistībā ar iepriekš veiktajām ekspertīzēm.</w:t>
      </w:r>
      <w:r w:rsidR="00B92248">
        <w:rPr>
          <w:rFonts w:cs="Times New Roman"/>
          <w:szCs w:val="24"/>
          <w:lang w:val="lv-LV"/>
        </w:rPr>
        <w:t xml:space="preserve"> </w:t>
      </w:r>
      <w:r w:rsidR="003321CA">
        <w:rPr>
          <w:rFonts w:cs="Times New Roman"/>
          <w:szCs w:val="24"/>
          <w:lang w:val="lv-LV"/>
        </w:rPr>
        <w:t>Tāpat tiesa lēmumā atsau</w:t>
      </w:r>
      <w:r w:rsidR="00E0786A">
        <w:rPr>
          <w:rFonts w:cs="Times New Roman"/>
          <w:szCs w:val="24"/>
          <w:lang w:val="lv-LV"/>
        </w:rPr>
        <w:t>kusies</w:t>
      </w:r>
      <w:r w:rsidR="003321CA">
        <w:rPr>
          <w:rFonts w:cs="Times New Roman"/>
          <w:szCs w:val="24"/>
          <w:lang w:val="lv-LV"/>
        </w:rPr>
        <w:t xml:space="preserve"> uz Kriminālprocesa likuma 196.pantu, kas attiecas uz papildu ekspertīzes </w:t>
      </w:r>
      <w:r w:rsidR="0002244D" w:rsidRPr="00154D65">
        <w:rPr>
          <w:rFonts w:cs="Times New Roman"/>
          <w:color w:val="000000" w:themeColor="text1"/>
          <w:szCs w:val="24"/>
          <w:lang w:val="lv-LV"/>
        </w:rPr>
        <w:t>nozīmēšanu</w:t>
      </w:r>
      <w:r w:rsidR="003321CA">
        <w:rPr>
          <w:rFonts w:cs="Times New Roman"/>
          <w:szCs w:val="24"/>
          <w:lang w:val="lv-LV"/>
        </w:rPr>
        <w:t>.</w:t>
      </w:r>
      <w:r w:rsidR="00021D3D">
        <w:rPr>
          <w:rFonts w:cs="Times New Roman"/>
          <w:szCs w:val="24"/>
          <w:lang w:val="lv-LV"/>
        </w:rPr>
        <w:t xml:space="preserve"> Tādējādi no lēmuma satura ir secināms, ka tiesa nozīmēj</w:t>
      </w:r>
      <w:r w:rsidR="00E0786A">
        <w:rPr>
          <w:rFonts w:cs="Times New Roman"/>
          <w:szCs w:val="24"/>
          <w:lang w:val="lv-LV"/>
        </w:rPr>
        <w:t>usi</w:t>
      </w:r>
      <w:r w:rsidR="00021D3D">
        <w:rPr>
          <w:rFonts w:cs="Times New Roman"/>
          <w:szCs w:val="24"/>
          <w:lang w:val="lv-LV"/>
        </w:rPr>
        <w:t xml:space="preserve"> papildu komplekso komisijas ekspertīzi.</w:t>
      </w:r>
    </w:p>
    <w:p w14:paraId="05FD3087" w14:textId="5EAE86C3" w:rsidR="00517384" w:rsidRDefault="00783E70" w:rsidP="009735A3">
      <w:pPr>
        <w:spacing w:after="0"/>
        <w:ind w:firstLine="720"/>
        <w:jc w:val="both"/>
        <w:rPr>
          <w:rFonts w:cs="Times New Roman"/>
          <w:szCs w:val="24"/>
          <w:lang w:val="lv-LV"/>
        </w:rPr>
      </w:pPr>
      <w:r>
        <w:rPr>
          <w:rFonts w:cs="Times New Roman"/>
          <w:szCs w:val="24"/>
          <w:lang w:val="lv-LV"/>
        </w:rPr>
        <w:t xml:space="preserve">[9.4] </w:t>
      </w:r>
      <w:r w:rsidR="00517384">
        <w:rPr>
          <w:rFonts w:cs="Times New Roman"/>
          <w:szCs w:val="24"/>
          <w:lang w:val="lv-LV"/>
        </w:rPr>
        <w:t>Pretēji aizstāvja norādei Senāts atzīst, ka kompleksās tiesu medicīniskās - tiesu mehānikas (</w:t>
      </w:r>
      <w:proofErr w:type="spellStart"/>
      <w:r w:rsidR="00517384">
        <w:rPr>
          <w:rFonts w:cs="Times New Roman"/>
          <w:szCs w:val="24"/>
          <w:lang w:val="lv-LV"/>
        </w:rPr>
        <w:t>trasoloģiskās</w:t>
      </w:r>
      <w:proofErr w:type="spellEnd"/>
      <w:r w:rsidR="00517384">
        <w:rPr>
          <w:rFonts w:cs="Times New Roman"/>
          <w:szCs w:val="24"/>
          <w:lang w:val="lv-LV"/>
        </w:rPr>
        <w:t>) ekspertīzes atzinums sniegts, ievērojot Kriminālprocesa likuma 199.panta otrās daļas prasības.</w:t>
      </w:r>
      <w:r w:rsidR="00517384" w:rsidRPr="009337EE">
        <w:rPr>
          <w:rFonts w:cs="Times New Roman"/>
          <w:szCs w:val="24"/>
          <w:lang w:val="lv-LV"/>
        </w:rPr>
        <w:t xml:space="preserve"> </w:t>
      </w:r>
      <w:r w:rsidR="00517384">
        <w:rPr>
          <w:rFonts w:cs="Times New Roman"/>
          <w:szCs w:val="24"/>
          <w:lang w:val="lv-LV"/>
        </w:rPr>
        <w:t xml:space="preserve">No atzinuma izriet, ka tiesu medicīnas un tiesu </w:t>
      </w:r>
      <w:r w:rsidR="00517384" w:rsidRPr="0002244D">
        <w:rPr>
          <w:rFonts w:cs="Times New Roman"/>
          <w:szCs w:val="24"/>
          <w:lang w:val="lv-LV"/>
        </w:rPr>
        <w:t>mehānikas</w:t>
      </w:r>
      <w:r w:rsidR="00517384" w:rsidRPr="002822CD">
        <w:rPr>
          <w:rFonts w:cs="Times New Roman"/>
          <w:color w:val="FF0000"/>
          <w:szCs w:val="24"/>
          <w:lang w:val="lv-LV"/>
        </w:rPr>
        <w:t xml:space="preserve"> </w:t>
      </w:r>
      <w:r w:rsidR="00517384">
        <w:rPr>
          <w:rFonts w:cs="Times New Roman"/>
          <w:szCs w:val="24"/>
          <w:lang w:val="lv-LV"/>
        </w:rPr>
        <w:t xml:space="preserve">eksperti snieguši kopīgu atzinumu, katrs atbilstoši savai kompetencei. </w:t>
      </w:r>
      <w:r w:rsidR="00517384" w:rsidRPr="00783E70">
        <w:rPr>
          <w:rFonts w:cs="Times New Roman"/>
          <w:color w:val="000000" w:themeColor="text1"/>
          <w:szCs w:val="24"/>
          <w:lang w:val="lv-LV"/>
        </w:rPr>
        <w:t>Tiesu medicīnas eksperti, ņemot vērā konstatēto iekšējo miesas bojājumu lokalizāciju un raksturu, secinājuši, ka tie radās, brīvi krītot no liela augstuma un atsitoties pret zemi. Sākotnējais kontakts ar zemi bijis ar labās sēžas apvidu, pēc tam turpinoties kritienam, notikusi ķermeņa pāreja no stāvokļa, kas tuvs vertikālam uz horizontālu. Ievērojot šīs ziņas, mehānikas eksperti krišanas mehānismu atspoguļojuši, izmantojot mehānikas aprēķinus</w:t>
      </w:r>
      <w:r w:rsidR="00517384">
        <w:rPr>
          <w:rFonts w:cs="Times New Roman"/>
          <w:color w:val="000000" w:themeColor="text1"/>
          <w:szCs w:val="24"/>
          <w:lang w:val="lv-LV"/>
        </w:rPr>
        <w:t>.</w:t>
      </w:r>
      <w:r w:rsidR="00517384" w:rsidRPr="00783E70">
        <w:rPr>
          <w:rFonts w:cs="Times New Roman"/>
          <w:szCs w:val="24"/>
          <w:lang w:val="lv-LV"/>
        </w:rPr>
        <w:t xml:space="preserve"> </w:t>
      </w:r>
    </w:p>
    <w:p w14:paraId="60716089" w14:textId="23FC41C1" w:rsidR="00783E70" w:rsidRDefault="00517384" w:rsidP="00B92248">
      <w:pPr>
        <w:spacing w:after="0"/>
        <w:ind w:firstLine="720"/>
        <w:jc w:val="both"/>
        <w:rPr>
          <w:rFonts w:cs="Times New Roman"/>
          <w:szCs w:val="24"/>
          <w:lang w:val="lv-LV"/>
        </w:rPr>
      </w:pPr>
      <w:r>
        <w:rPr>
          <w:rFonts w:cs="Times New Roman"/>
          <w:szCs w:val="24"/>
          <w:lang w:val="lv-LV"/>
        </w:rPr>
        <w:t xml:space="preserve">[9.5] </w:t>
      </w:r>
      <w:r w:rsidR="00783E70">
        <w:rPr>
          <w:rFonts w:cs="Times New Roman"/>
          <w:szCs w:val="24"/>
          <w:lang w:val="lv-LV"/>
        </w:rPr>
        <w:t>Senāts atzīst par pamatotu aizstāvja norādi, ka apelācijas instances tiesa, nosakot komplekso tiesu medicīnisko - tiesu mehānikas (</w:t>
      </w:r>
      <w:proofErr w:type="spellStart"/>
      <w:r w:rsidR="00783E70">
        <w:rPr>
          <w:rFonts w:cs="Times New Roman"/>
          <w:szCs w:val="24"/>
          <w:lang w:val="lv-LV"/>
        </w:rPr>
        <w:t>trasoloģisko</w:t>
      </w:r>
      <w:proofErr w:type="spellEnd"/>
      <w:r w:rsidR="00783E70">
        <w:rPr>
          <w:rFonts w:cs="Times New Roman"/>
          <w:szCs w:val="24"/>
          <w:lang w:val="lv-LV"/>
        </w:rPr>
        <w:t>) ekspertīzi nav ievērojusi Kriminālprocesa likuma 202.panta pirmās daļas 4., 5., 6.punkta prasības, kas noteic kārtību, kādā tiek uzdota ekspertīzes veikšana ekspertam, kurš nestrādā ekspe</w:t>
      </w:r>
      <w:r w:rsidR="0067551D">
        <w:rPr>
          <w:rFonts w:cs="Times New Roman"/>
          <w:szCs w:val="24"/>
          <w:lang w:val="lv-LV"/>
        </w:rPr>
        <w:t>rtīžu iestādē. Procesa virzītāja</w:t>
      </w:r>
      <w:r w:rsidR="00783E70">
        <w:rPr>
          <w:rFonts w:cs="Times New Roman"/>
          <w:szCs w:val="24"/>
          <w:lang w:val="lv-LV"/>
        </w:rPr>
        <w:t>m pirms uzdod veikt ekspertīzi bija jāizskaidro ekspertam tiesības un pienākumi, jābrīdina par atbildību par atteikšanos izdarīt ekspertīzi un apzināti nepatiesa atzinuma došanu, ja nepieciešams, jāizskaidro ekspertīzes atzinuma noformēšanas kārtība.</w:t>
      </w:r>
    </w:p>
    <w:p w14:paraId="290825BE" w14:textId="57A4A01D" w:rsidR="00783E70" w:rsidRDefault="00783E70" w:rsidP="00783E70">
      <w:pPr>
        <w:spacing w:after="0"/>
        <w:ind w:firstLine="720"/>
        <w:jc w:val="both"/>
        <w:rPr>
          <w:rFonts w:cs="Times New Roman"/>
          <w:color w:val="000000" w:themeColor="text1"/>
          <w:szCs w:val="24"/>
          <w:lang w:val="lv-LV"/>
        </w:rPr>
      </w:pPr>
      <w:r w:rsidRPr="00783E70">
        <w:rPr>
          <w:rFonts w:cs="Times New Roman"/>
          <w:color w:val="000000" w:themeColor="text1"/>
          <w:szCs w:val="24"/>
          <w:lang w:val="lv-LV"/>
        </w:rPr>
        <w:t>Taču minēt</w:t>
      </w:r>
      <w:r w:rsidR="00517384">
        <w:rPr>
          <w:rFonts w:cs="Times New Roman"/>
          <w:color w:val="000000" w:themeColor="text1"/>
          <w:szCs w:val="24"/>
          <w:lang w:val="lv-LV"/>
        </w:rPr>
        <w:t xml:space="preserve">ais pārkāpums nav atzīstams par </w:t>
      </w:r>
      <w:r w:rsidRPr="00783E70">
        <w:rPr>
          <w:rFonts w:cs="Times New Roman"/>
          <w:color w:val="000000" w:themeColor="text1"/>
          <w:szCs w:val="24"/>
          <w:lang w:val="lv-LV"/>
        </w:rPr>
        <w:t xml:space="preserve">Kriminālprocesa likuma </w:t>
      </w:r>
      <w:r w:rsidR="00517384">
        <w:rPr>
          <w:rFonts w:cs="Times New Roman"/>
          <w:color w:val="000000" w:themeColor="text1"/>
          <w:szCs w:val="24"/>
          <w:lang w:val="lv-LV"/>
        </w:rPr>
        <w:t>būtisku pārkāpumu šī likuma 575.panta trešās daļas izpratnē</w:t>
      </w:r>
      <w:r w:rsidR="0067551D">
        <w:rPr>
          <w:rFonts w:cs="Times New Roman"/>
          <w:color w:val="000000" w:themeColor="text1"/>
          <w:szCs w:val="24"/>
          <w:lang w:val="lv-LV"/>
        </w:rPr>
        <w:t xml:space="preserve"> un nav novedis pie nelikumīga nolēmuma.</w:t>
      </w:r>
    </w:p>
    <w:p w14:paraId="1A3AB65C" w14:textId="72A97883" w:rsidR="00517384" w:rsidRDefault="00517384" w:rsidP="00517384">
      <w:pPr>
        <w:spacing w:after="0"/>
        <w:ind w:firstLine="720"/>
        <w:jc w:val="both"/>
        <w:rPr>
          <w:rFonts w:cs="Times New Roman"/>
          <w:szCs w:val="24"/>
          <w:lang w:val="lv-LV"/>
        </w:rPr>
      </w:pPr>
      <w:r>
        <w:rPr>
          <w:rFonts w:cs="Times New Roman"/>
          <w:szCs w:val="24"/>
          <w:lang w:val="lv-LV"/>
        </w:rPr>
        <w:t xml:space="preserve">Apelācijas instances tiesa konstatējusi, ka Rīgas Tehniskās universitātes Mehānikas institūta Mehānikas ekspertīžu centra </w:t>
      </w:r>
      <w:r w:rsidRPr="00164CDA">
        <w:rPr>
          <w:rFonts w:cs="Times New Roman"/>
          <w:szCs w:val="24"/>
          <w:lang w:val="lv-LV"/>
        </w:rPr>
        <w:t xml:space="preserve">eksperts </w:t>
      </w:r>
      <w:r w:rsidR="00A6760A">
        <w:rPr>
          <w:rFonts w:cs="Times New Roman"/>
          <w:szCs w:val="24"/>
          <w:lang w:val="lv-LV"/>
        </w:rPr>
        <w:t>[pers. </w:t>
      </w:r>
      <w:r w:rsidR="00A6760A" w:rsidRPr="00A6760A">
        <w:rPr>
          <w:lang w:val="lv-LV"/>
        </w:rPr>
        <w:t>D]</w:t>
      </w:r>
      <w:r>
        <w:rPr>
          <w:rFonts w:cs="Times New Roman"/>
          <w:szCs w:val="24"/>
          <w:lang w:val="lv-LV"/>
        </w:rPr>
        <w:t xml:space="preserve"> pirmstiesas procesā veicis</w:t>
      </w:r>
      <w:r w:rsidRPr="00164CDA">
        <w:rPr>
          <w:rFonts w:cs="Times New Roman"/>
          <w:szCs w:val="24"/>
          <w:lang w:val="lv-LV"/>
        </w:rPr>
        <w:t xml:space="preserve"> </w:t>
      </w:r>
      <w:r>
        <w:rPr>
          <w:rFonts w:cs="Times New Roman"/>
          <w:szCs w:val="24"/>
          <w:lang w:val="lv-LV"/>
        </w:rPr>
        <w:t>mehānikas (</w:t>
      </w:r>
      <w:proofErr w:type="spellStart"/>
      <w:r w:rsidRPr="00164CDA">
        <w:rPr>
          <w:rFonts w:cs="Times New Roman"/>
          <w:szCs w:val="24"/>
          <w:lang w:val="lv-LV"/>
        </w:rPr>
        <w:t>traso</w:t>
      </w:r>
      <w:r>
        <w:rPr>
          <w:rFonts w:cs="Times New Roman"/>
          <w:szCs w:val="24"/>
          <w:lang w:val="lv-LV"/>
        </w:rPr>
        <w:t>loģisko</w:t>
      </w:r>
      <w:proofErr w:type="spellEnd"/>
      <w:r>
        <w:rPr>
          <w:rFonts w:cs="Times New Roman"/>
          <w:szCs w:val="24"/>
          <w:lang w:val="lv-LV"/>
        </w:rPr>
        <w:t xml:space="preserve">) </w:t>
      </w:r>
      <w:r w:rsidRPr="00164CDA">
        <w:rPr>
          <w:rFonts w:cs="Times New Roman"/>
          <w:szCs w:val="24"/>
          <w:lang w:val="lv-LV"/>
        </w:rPr>
        <w:t>ekspertīzi</w:t>
      </w:r>
      <w:r>
        <w:rPr>
          <w:rFonts w:cs="Times New Roman"/>
          <w:szCs w:val="24"/>
          <w:lang w:val="lv-LV"/>
        </w:rPr>
        <w:t xml:space="preserve"> un papildu mehānikas (</w:t>
      </w:r>
      <w:proofErr w:type="spellStart"/>
      <w:r>
        <w:rPr>
          <w:rFonts w:cs="Times New Roman"/>
          <w:szCs w:val="24"/>
          <w:lang w:val="lv-LV"/>
        </w:rPr>
        <w:t>trasoloģisko</w:t>
      </w:r>
      <w:proofErr w:type="spellEnd"/>
      <w:r>
        <w:rPr>
          <w:rFonts w:cs="Times New Roman"/>
          <w:szCs w:val="24"/>
          <w:lang w:val="lv-LV"/>
        </w:rPr>
        <w:t>) ekspertīzi</w:t>
      </w:r>
      <w:r w:rsidRPr="00164CDA">
        <w:rPr>
          <w:rFonts w:cs="Times New Roman"/>
          <w:szCs w:val="24"/>
          <w:lang w:val="lv-LV"/>
        </w:rPr>
        <w:t xml:space="preserve">, </w:t>
      </w:r>
      <w:r>
        <w:rPr>
          <w:rFonts w:cs="Times New Roman"/>
          <w:szCs w:val="24"/>
          <w:lang w:val="lv-LV"/>
        </w:rPr>
        <w:t xml:space="preserve">kā arī pirmstiesas izmeklēšanā, pirmās un apelācijas instances tiesā pratināts par ekspertīzē veikto pētījumu. Pirms pratināšanas izdarīšanas eksperts </w:t>
      </w:r>
      <w:r w:rsidR="00A6760A">
        <w:rPr>
          <w:rFonts w:cs="Times New Roman"/>
          <w:szCs w:val="24"/>
          <w:lang w:val="lv-LV"/>
        </w:rPr>
        <w:t>[pers. </w:t>
      </w:r>
      <w:r w:rsidR="00A6760A" w:rsidRPr="00A6760A">
        <w:rPr>
          <w:lang w:val="lv-LV"/>
        </w:rPr>
        <w:t>D]</w:t>
      </w:r>
      <w:r>
        <w:rPr>
          <w:rFonts w:cs="Times New Roman"/>
          <w:szCs w:val="24"/>
          <w:lang w:val="lv-LV"/>
        </w:rPr>
        <w:t xml:space="preserve"> ticis brīdināts </w:t>
      </w:r>
      <w:r w:rsidRPr="00164CDA">
        <w:rPr>
          <w:rFonts w:cs="Times New Roman"/>
          <w:szCs w:val="24"/>
          <w:lang w:val="lv-LV"/>
        </w:rPr>
        <w:t xml:space="preserve">par kriminālatbildību pēc Krimināllikuma 300., 302.panta, proti, par </w:t>
      </w:r>
      <w:r>
        <w:rPr>
          <w:rFonts w:cs="Times New Roman"/>
          <w:szCs w:val="24"/>
          <w:lang w:val="lv-LV"/>
        </w:rPr>
        <w:t xml:space="preserve">nepamatotu atteikšanos pildīt viņam uzliktos pienākumus, par apzināti nepatiesu atzinumu un nepatiesu liecību sniegšanu. </w:t>
      </w:r>
    </w:p>
    <w:p w14:paraId="33E1E7AA" w14:textId="072EFAE1" w:rsidR="00517384" w:rsidRPr="00517384" w:rsidRDefault="00517384" w:rsidP="00517384">
      <w:pPr>
        <w:spacing w:after="0"/>
        <w:ind w:firstLine="720"/>
        <w:jc w:val="both"/>
        <w:rPr>
          <w:rFonts w:cs="Times New Roman"/>
          <w:b/>
          <w:color w:val="538135" w:themeColor="accent6" w:themeShade="BF"/>
          <w:szCs w:val="24"/>
          <w:u w:val="single"/>
          <w:lang w:val="lv-LV"/>
        </w:rPr>
      </w:pPr>
      <w:r>
        <w:rPr>
          <w:rFonts w:cs="Times New Roman"/>
          <w:szCs w:val="24"/>
          <w:lang w:val="lv-LV"/>
        </w:rPr>
        <w:t>Kompleksā tiesu medicīniskā - tiesu mehānikas (</w:t>
      </w:r>
      <w:proofErr w:type="spellStart"/>
      <w:r>
        <w:rPr>
          <w:rFonts w:cs="Times New Roman"/>
          <w:szCs w:val="24"/>
          <w:lang w:val="lv-LV"/>
        </w:rPr>
        <w:t>trasoloģiskā</w:t>
      </w:r>
      <w:proofErr w:type="spellEnd"/>
      <w:r>
        <w:rPr>
          <w:rFonts w:cs="Times New Roman"/>
          <w:szCs w:val="24"/>
          <w:lang w:val="lv-LV"/>
        </w:rPr>
        <w:t xml:space="preserve">) ekspertīzē iegūtās ziņas, apelācijas instances tiesa vērtējusi kopsakarībā ar notikuma vietas apskati, ar </w:t>
      </w:r>
      <w:r w:rsidR="00A6760A">
        <w:rPr>
          <w:rFonts w:cs="Times New Roman"/>
          <w:szCs w:val="24"/>
          <w:lang w:val="lv-LV"/>
        </w:rPr>
        <w:t>[pers. C]</w:t>
      </w:r>
      <w:r>
        <w:rPr>
          <w:rFonts w:cs="Times New Roman"/>
          <w:szCs w:val="24"/>
          <w:lang w:val="lv-LV"/>
        </w:rPr>
        <w:t xml:space="preserve"> līķa ekspertīzes atzinumu, ar komisijas tiesu medicīniskās ekspe</w:t>
      </w:r>
      <w:r w:rsidRPr="0059080B">
        <w:rPr>
          <w:rFonts w:cs="Times New Roman"/>
          <w:szCs w:val="24"/>
          <w:lang w:val="lv-LV"/>
        </w:rPr>
        <w:t xml:space="preserve">rtīzes atzinumu, kā arī ar </w:t>
      </w:r>
      <w:proofErr w:type="spellStart"/>
      <w:r w:rsidRPr="0059080B">
        <w:rPr>
          <w:rFonts w:cs="Times New Roman"/>
          <w:szCs w:val="24"/>
          <w:lang w:val="lv-LV"/>
        </w:rPr>
        <w:t>trasoloģiskās</w:t>
      </w:r>
      <w:proofErr w:type="spellEnd"/>
      <w:r w:rsidRPr="0059080B">
        <w:rPr>
          <w:rFonts w:cs="Times New Roman"/>
          <w:szCs w:val="24"/>
          <w:lang w:val="lv-LV"/>
        </w:rPr>
        <w:t xml:space="preserve"> un papildu </w:t>
      </w:r>
      <w:proofErr w:type="spellStart"/>
      <w:r w:rsidRPr="0059080B">
        <w:rPr>
          <w:rFonts w:cs="Times New Roman"/>
          <w:szCs w:val="24"/>
          <w:lang w:val="lv-LV"/>
        </w:rPr>
        <w:t>trasoloģiskās</w:t>
      </w:r>
      <w:proofErr w:type="spellEnd"/>
      <w:r w:rsidRPr="0059080B">
        <w:rPr>
          <w:rFonts w:cs="Times New Roman"/>
          <w:szCs w:val="24"/>
          <w:lang w:val="lv-LV"/>
        </w:rPr>
        <w:t xml:space="preserve"> ekspertīzes atzinumu</w:t>
      </w:r>
      <w:r>
        <w:rPr>
          <w:rFonts w:cs="Times New Roman"/>
          <w:szCs w:val="24"/>
          <w:lang w:val="lv-LV"/>
        </w:rPr>
        <w:t>, secinot, ka</w:t>
      </w:r>
      <w:r>
        <w:rPr>
          <w:rFonts w:cs="Times New Roman"/>
          <w:color w:val="000000" w:themeColor="text1"/>
          <w:szCs w:val="24"/>
          <w:lang w:val="lv-LV"/>
        </w:rPr>
        <w:t xml:space="preserve"> </w:t>
      </w:r>
      <w:r w:rsidR="00A6760A">
        <w:rPr>
          <w:rFonts w:cs="Times New Roman"/>
          <w:color w:val="000000" w:themeColor="text1"/>
          <w:szCs w:val="24"/>
          <w:lang w:val="lv-LV"/>
        </w:rPr>
        <w:t>[pers. C]</w:t>
      </w:r>
      <w:r w:rsidRPr="00517384">
        <w:rPr>
          <w:rFonts w:cs="Times New Roman"/>
          <w:color w:val="000000" w:themeColor="text1"/>
          <w:szCs w:val="24"/>
          <w:lang w:val="lv-LV"/>
        </w:rPr>
        <w:t xml:space="preserve"> ķermeņa </w:t>
      </w:r>
      <w:r w:rsidRPr="00517384">
        <w:rPr>
          <w:rFonts w:cs="Times New Roman"/>
          <w:color w:val="000000" w:themeColor="text1"/>
          <w:szCs w:val="24"/>
          <w:lang w:val="lv-LV"/>
        </w:rPr>
        <w:lastRenderedPageBreak/>
        <w:t xml:space="preserve">garenass virziens, atrodoties deviņu stāvu augstumā no zemes, sakrīt ar to ķermeņa garenass virzienu, kāds konstatēts </w:t>
      </w:r>
      <w:r w:rsidR="00A6760A">
        <w:rPr>
          <w:rFonts w:cs="Times New Roman"/>
          <w:color w:val="000000" w:themeColor="text1"/>
          <w:szCs w:val="24"/>
          <w:lang w:val="lv-LV"/>
        </w:rPr>
        <w:t>[pers. C]</w:t>
      </w:r>
      <w:r w:rsidRPr="00517384">
        <w:rPr>
          <w:rFonts w:cs="Times New Roman"/>
          <w:color w:val="000000" w:themeColor="text1"/>
          <w:szCs w:val="24"/>
          <w:lang w:val="lv-LV"/>
        </w:rPr>
        <w:t xml:space="preserve"> ķe</w:t>
      </w:r>
      <w:r>
        <w:rPr>
          <w:rFonts w:cs="Times New Roman"/>
          <w:color w:val="000000" w:themeColor="text1"/>
          <w:szCs w:val="24"/>
          <w:lang w:val="lv-LV"/>
        </w:rPr>
        <w:t>rmenim notikuma vietas apskatē</w:t>
      </w:r>
      <w:r w:rsidRPr="0059080B">
        <w:rPr>
          <w:rFonts w:cs="Times New Roman"/>
          <w:szCs w:val="24"/>
          <w:lang w:val="lv-LV"/>
        </w:rPr>
        <w:t xml:space="preserve">.  </w:t>
      </w:r>
    </w:p>
    <w:p w14:paraId="7643D7E2" w14:textId="25C781D1" w:rsidR="00783E70" w:rsidRDefault="00517384" w:rsidP="00E17986">
      <w:pPr>
        <w:spacing w:after="0"/>
        <w:ind w:firstLine="720"/>
        <w:jc w:val="both"/>
        <w:rPr>
          <w:rFonts w:cs="Times New Roman"/>
          <w:szCs w:val="24"/>
          <w:lang w:val="lv-LV"/>
        </w:rPr>
      </w:pPr>
      <w:r w:rsidRPr="0059080B">
        <w:rPr>
          <w:rFonts w:cs="Times New Roman"/>
          <w:szCs w:val="24"/>
          <w:lang w:val="lv-LV"/>
        </w:rPr>
        <w:t xml:space="preserve">Senāts konstatē, ka apelācijas instances </w:t>
      </w:r>
      <w:r w:rsidR="0067551D">
        <w:rPr>
          <w:rFonts w:cs="Times New Roman"/>
          <w:szCs w:val="24"/>
          <w:lang w:val="lv-LV"/>
        </w:rPr>
        <w:t>tiesa, pierādījumus izvērtējusi</w:t>
      </w:r>
      <w:r>
        <w:rPr>
          <w:rFonts w:cs="Times New Roman"/>
          <w:szCs w:val="24"/>
          <w:lang w:val="lv-LV"/>
        </w:rPr>
        <w:t xml:space="preserve"> atbilstoši Kriminālprocesa likuma 128.panta otrās daļas prasībām</w:t>
      </w:r>
      <w:r w:rsidRPr="0059080B">
        <w:rPr>
          <w:rFonts w:cs="Times New Roman"/>
          <w:szCs w:val="24"/>
          <w:lang w:val="lv-LV"/>
        </w:rPr>
        <w:t xml:space="preserve">. </w:t>
      </w:r>
      <w:r>
        <w:rPr>
          <w:rFonts w:cs="Times New Roman"/>
          <w:szCs w:val="24"/>
          <w:lang w:val="lv-LV"/>
        </w:rPr>
        <w:t>Arī apsūdzētā aizstāvja R. Jansona</w:t>
      </w:r>
      <w:r w:rsidRPr="0098627A">
        <w:rPr>
          <w:rFonts w:cs="Times New Roman"/>
          <w:szCs w:val="24"/>
          <w:lang w:val="lv-LV"/>
        </w:rPr>
        <w:t xml:space="preserve"> kasācijas sūdzībā </w:t>
      </w:r>
      <w:r>
        <w:rPr>
          <w:rFonts w:cs="Times New Roman"/>
          <w:szCs w:val="24"/>
          <w:lang w:val="lv-LV"/>
        </w:rPr>
        <w:t xml:space="preserve">un tās papildinājumos </w:t>
      </w:r>
      <w:r w:rsidRPr="0098627A">
        <w:rPr>
          <w:rFonts w:cs="Times New Roman"/>
          <w:szCs w:val="24"/>
          <w:lang w:val="lv-LV"/>
        </w:rPr>
        <w:t>nav izklāstīti tādi argumenti, kas varētu būt par pamatu apelācijas instances tiesas sprieduma atcelšanai.</w:t>
      </w:r>
    </w:p>
    <w:p w14:paraId="6A7FED75" w14:textId="77777777" w:rsidR="00A81D10" w:rsidRPr="0098627A" w:rsidRDefault="00190551" w:rsidP="00190551">
      <w:pPr>
        <w:spacing w:after="0"/>
        <w:ind w:firstLine="720"/>
        <w:jc w:val="both"/>
        <w:rPr>
          <w:rFonts w:cs="Times New Roman"/>
          <w:szCs w:val="24"/>
          <w:lang w:val="lv-LV"/>
        </w:rPr>
      </w:pPr>
      <w:r>
        <w:rPr>
          <w:rFonts w:cs="Times New Roman"/>
          <w:szCs w:val="24"/>
          <w:lang w:val="lv-LV"/>
        </w:rPr>
        <w:t xml:space="preserve">Aizstāvja arguments par ekspertīžu pretrunīgumu </w:t>
      </w:r>
      <w:r w:rsidR="0098627A" w:rsidRPr="0098627A">
        <w:rPr>
          <w:rFonts w:cs="Times New Roman"/>
          <w:szCs w:val="24"/>
          <w:lang w:val="lv-LV"/>
        </w:rPr>
        <w:t>ir pamatots ar aizstāvja subjektīvu viedokli par lietā esošo pierādījumu un lietas</w:t>
      </w:r>
      <w:r w:rsidR="00A81D10">
        <w:rPr>
          <w:rFonts w:cs="Times New Roman"/>
          <w:szCs w:val="24"/>
          <w:lang w:val="lv-LV"/>
        </w:rPr>
        <w:t xml:space="preserve"> faktisko apstākļu izvērtējumu, </w:t>
      </w:r>
      <w:r w:rsidR="00A81D10" w:rsidRPr="0098627A">
        <w:rPr>
          <w:rFonts w:cs="Times New Roman"/>
          <w:szCs w:val="24"/>
          <w:lang w:val="lv-LV"/>
        </w:rPr>
        <w:t>kas saistīts ar vēlmi, lai kasācijas instances tiesa no jauna izvērtē lietā esošos pierādījumus. Minētais ir pretrunā ar Kriminālprocesa likuma 569.panta pirmajā un trešajā daļā noteikto.</w:t>
      </w:r>
    </w:p>
    <w:p w14:paraId="48C5A0BB" w14:textId="77777777" w:rsidR="00A81D10" w:rsidRDefault="0098627A" w:rsidP="00A81D10">
      <w:pPr>
        <w:spacing w:after="0"/>
        <w:ind w:firstLine="720"/>
        <w:jc w:val="both"/>
        <w:rPr>
          <w:rFonts w:cs="Times New Roman"/>
          <w:szCs w:val="24"/>
          <w:lang w:val="lv-LV"/>
        </w:rPr>
      </w:pPr>
      <w:r w:rsidRPr="0098627A">
        <w:rPr>
          <w:rFonts w:cs="Times New Roman"/>
          <w:szCs w:val="24"/>
          <w:lang w:val="lv-LV"/>
        </w:rPr>
        <w:t xml:space="preserve">Apelācijas instances tiesas spriedumā atbilstoši Kriminālprocesa likuma 562.panta pirmās daļas un 564.panta ceturtās daļas prasībām pārbaudīti un izvērtēti lietā iegūtie pierādījumi un tiesas atzinumi pamatoti ar šiem pierādījumiem. </w:t>
      </w:r>
    </w:p>
    <w:p w14:paraId="6A23DE3E" w14:textId="77777777" w:rsidR="0067551D" w:rsidRDefault="0067551D" w:rsidP="00A81D10">
      <w:pPr>
        <w:spacing w:after="0"/>
        <w:ind w:firstLine="720"/>
        <w:jc w:val="both"/>
        <w:rPr>
          <w:rFonts w:cs="Times New Roman"/>
          <w:szCs w:val="24"/>
          <w:lang w:val="lv-LV"/>
        </w:rPr>
      </w:pPr>
    </w:p>
    <w:p w14:paraId="7D11D1C7" w14:textId="06E79292" w:rsidR="0067551D" w:rsidRDefault="0067551D" w:rsidP="00A81D10">
      <w:pPr>
        <w:spacing w:after="0"/>
        <w:ind w:firstLine="720"/>
        <w:jc w:val="both"/>
        <w:rPr>
          <w:rFonts w:cs="Times New Roman"/>
          <w:szCs w:val="24"/>
          <w:lang w:val="lv-LV"/>
        </w:rPr>
      </w:pPr>
      <w:r>
        <w:rPr>
          <w:rFonts w:cs="Times New Roman"/>
          <w:szCs w:val="24"/>
          <w:lang w:val="lv-LV"/>
        </w:rPr>
        <w:t>[10] </w:t>
      </w:r>
      <w:r w:rsidRPr="0067551D">
        <w:rPr>
          <w:rFonts w:cs="Times New Roman"/>
          <w:szCs w:val="24"/>
          <w:lang w:val="lv-LV"/>
        </w:rPr>
        <w:t>Senāts atzīst, ka, iztiesājot lietu, nav pieļauti Krimināllikuma pārkāpumi un Kriminālprocesa likuma būtiski pārkāpumi, tādēļ apelācijas instances tiesas spriedums atstājams negrozīts.</w:t>
      </w:r>
    </w:p>
    <w:p w14:paraId="60B4101B" w14:textId="77777777" w:rsidR="00A81D10" w:rsidRDefault="00A81D10" w:rsidP="00A81D10">
      <w:pPr>
        <w:spacing w:after="0"/>
        <w:ind w:firstLine="720"/>
        <w:jc w:val="both"/>
        <w:rPr>
          <w:rFonts w:cs="Times New Roman"/>
          <w:szCs w:val="24"/>
          <w:lang w:val="lv-LV"/>
        </w:rPr>
      </w:pPr>
    </w:p>
    <w:p w14:paraId="76DAC468" w14:textId="77777777" w:rsidR="0098627A" w:rsidRDefault="00190551" w:rsidP="00190551">
      <w:pPr>
        <w:spacing w:after="0"/>
        <w:jc w:val="center"/>
        <w:rPr>
          <w:rFonts w:cs="Times New Roman"/>
          <w:b/>
          <w:szCs w:val="24"/>
          <w:lang w:val="lv-LV"/>
        </w:rPr>
      </w:pPr>
      <w:r>
        <w:rPr>
          <w:rFonts w:cs="Times New Roman"/>
          <w:b/>
          <w:szCs w:val="24"/>
          <w:lang w:val="lv-LV"/>
        </w:rPr>
        <w:t>Rezolutīvā daļa</w:t>
      </w:r>
    </w:p>
    <w:p w14:paraId="41ADB980" w14:textId="77777777" w:rsidR="00113651" w:rsidRDefault="00113651" w:rsidP="00190551">
      <w:pPr>
        <w:spacing w:after="0"/>
        <w:jc w:val="center"/>
        <w:rPr>
          <w:rFonts w:cs="Times New Roman"/>
          <w:b/>
          <w:szCs w:val="24"/>
          <w:lang w:val="lv-LV"/>
        </w:rPr>
      </w:pPr>
    </w:p>
    <w:p w14:paraId="40B236BF" w14:textId="68C8A123" w:rsidR="00190551" w:rsidRDefault="00190551" w:rsidP="00190551">
      <w:pPr>
        <w:spacing w:after="0"/>
        <w:jc w:val="both"/>
        <w:rPr>
          <w:rFonts w:cs="Times New Roman"/>
          <w:szCs w:val="24"/>
          <w:lang w:val="lv-LV"/>
        </w:rPr>
      </w:pPr>
      <w:r>
        <w:rPr>
          <w:rFonts w:cs="Times New Roman"/>
          <w:b/>
          <w:szCs w:val="24"/>
          <w:lang w:val="lv-LV"/>
        </w:rPr>
        <w:tab/>
      </w:r>
      <w:r>
        <w:rPr>
          <w:rFonts w:cs="Times New Roman"/>
          <w:szCs w:val="24"/>
          <w:lang w:val="lv-LV"/>
        </w:rPr>
        <w:t>Pamatojoties uz kriminālprocesa likuma 585</w:t>
      </w:r>
      <w:r w:rsidRPr="0067551D">
        <w:rPr>
          <w:rFonts w:cs="Times New Roman"/>
          <w:szCs w:val="24"/>
          <w:lang w:val="lv-LV"/>
        </w:rPr>
        <w:t>.</w:t>
      </w:r>
      <w:r w:rsidR="0067551D">
        <w:rPr>
          <w:rFonts w:cs="Times New Roman"/>
          <w:szCs w:val="24"/>
          <w:lang w:val="lv-LV"/>
        </w:rPr>
        <w:t>panta</w:t>
      </w:r>
      <w:r w:rsidRPr="0067551D">
        <w:rPr>
          <w:rFonts w:cs="Times New Roman"/>
          <w:szCs w:val="24"/>
          <w:lang w:val="lv-LV"/>
        </w:rPr>
        <w:t>, 587.</w:t>
      </w:r>
      <w:r w:rsidR="00000CAD" w:rsidRPr="0067551D">
        <w:rPr>
          <w:rFonts w:cs="Times New Roman"/>
          <w:szCs w:val="24"/>
          <w:lang w:val="lv-LV"/>
        </w:rPr>
        <w:t>panta pirmās daļas 1.punktu, tiesa</w:t>
      </w:r>
    </w:p>
    <w:p w14:paraId="0FEB0FA9" w14:textId="77777777" w:rsidR="00000CAD" w:rsidRDefault="00000CAD" w:rsidP="00190551">
      <w:pPr>
        <w:spacing w:after="0"/>
        <w:jc w:val="both"/>
        <w:rPr>
          <w:rFonts w:cs="Times New Roman"/>
          <w:szCs w:val="24"/>
          <w:lang w:val="lv-LV"/>
        </w:rPr>
      </w:pPr>
    </w:p>
    <w:p w14:paraId="47C48ACE" w14:textId="77777777" w:rsidR="00000CAD" w:rsidRDefault="00000CAD" w:rsidP="00000CAD">
      <w:pPr>
        <w:spacing w:after="0"/>
        <w:jc w:val="center"/>
        <w:rPr>
          <w:rFonts w:cs="Times New Roman"/>
          <w:b/>
          <w:szCs w:val="24"/>
          <w:lang w:val="lv-LV"/>
        </w:rPr>
      </w:pPr>
      <w:r>
        <w:rPr>
          <w:rFonts w:cs="Times New Roman"/>
          <w:b/>
          <w:szCs w:val="24"/>
          <w:lang w:val="lv-LV"/>
        </w:rPr>
        <w:t>nolēma:</w:t>
      </w:r>
    </w:p>
    <w:p w14:paraId="5A0DD474" w14:textId="77777777" w:rsidR="00113651" w:rsidRDefault="00113651" w:rsidP="00000CAD">
      <w:pPr>
        <w:spacing w:after="0"/>
        <w:jc w:val="center"/>
        <w:rPr>
          <w:rFonts w:cs="Times New Roman"/>
          <w:b/>
          <w:szCs w:val="24"/>
          <w:lang w:val="lv-LV"/>
        </w:rPr>
      </w:pPr>
    </w:p>
    <w:p w14:paraId="5F9C5B40" w14:textId="345337C3" w:rsidR="00000CAD" w:rsidRDefault="00000CAD" w:rsidP="002822CD">
      <w:pPr>
        <w:spacing w:after="0"/>
        <w:ind w:firstLine="720"/>
        <w:jc w:val="both"/>
        <w:rPr>
          <w:rFonts w:cs="Times New Roman"/>
          <w:szCs w:val="24"/>
          <w:lang w:val="lv-LV"/>
        </w:rPr>
      </w:pPr>
      <w:r>
        <w:rPr>
          <w:rFonts w:cs="Times New Roman"/>
          <w:szCs w:val="24"/>
          <w:lang w:val="lv-LV"/>
        </w:rPr>
        <w:t xml:space="preserve">atstāt Rīgas apgabaltiesas 2018.gada 10.decembra spriedumu negrozītu, bet apsūdzētā </w:t>
      </w:r>
      <w:r w:rsidR="00A6760A">
        <w:rPr>
          <w:rFonts w:cs="Times New Roman"/>
          <w:szCs w:val="24"/>
          <w:lang w:val="lv-LV"/>
        </w:rPr>
        <w:t>[pers. </w:t>
      </w:r>
      <w:r w:rsidR="00A6760A" w:rsidRPr="00A6760A">
        <w:rPr>
          <w:lang w:val="lv-LV"/>
        </w:rPr>
        <w:t>A]</w:t>
      </w:r>
      <w:r>
        <w:rPr>
          <w:rFonts w:cs="Times New Roman"/>
          <w:szCs w:val="24"/>
          <w:lang w:val="lv-LV"/>
        </w:rPr>
        <w:t xml:space="preserve"> aizstāvja Regnāra Jansona kasācijas sūdzību noraidīt.</w:t>
      </w:r>
    </w:p>
    <w:p w14:paraId="0C65A2C9" w14:textId="77777777" w:rsidR="00000CAD" w:rsidRDefault="00000CAD" w:rsidP="00000CAD">
      <w:pPr>
        <w:spacing w:after="0"/>
        <w:jc w:val="both"/>
        <w:rPr>
          <w:rFonts w:cs="Times New Roman"/>
          <w:szCs w:val="24"/>
          <w:lang w:val="lv-LV"/>
        </w:rPr>
      </w:pPr>
    </w:p>
    <w:sectPr w:rsidR="00000CAD" w:rsidSect="00814606">
      <w:footerReference w:type="default" r:id="rId8"/>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6A4CDD" w14:textId="77777777" w:rsidR="00F91544" w:rsidRDefault="00F91544" w:rsidP="00C915AF">
      <w:pPr>
        <w:spacing w:after="0" w:line="240" w:lineRule="auto"/>
      </w:pPr>
      <w:r>
        <w:separator/>
      </w:r>
    </w:p>
  </w:endnote>
  <w:endnote w:type="continuationSeparator" w:id="0">
    <w:p w14:paraId="45D4B47F" w14:textId="77777777" w:rsidR="00F91544" w:rsidRDefault="00F91544" w:rsidP="00C915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07288696"/>
      <w:docPartObj>
        <w:docPartGallery w:val="Page Numbers (Bottom of Page)"/>
        <w:docPartUnique/>
      </w:docPartObj>
    </w:sdtPr>
    <w:sdtEndPr/>
    <w:sdtContent>
      <w:sdt>
        <w:sdtPr>
          <w:id w:val="1728636285"/>
          <w:docPartObj>
            <w:docPartGallery w:val="Page Numbers (Top of Page)"/>
            <w:docPartUnique/>
          </w:docPartObj>
        </w:sdtPr>
        <w:sdtEndPr/>
        <w:sdtContent>
          <w:p w14:paraId="6FE0CBA9" w14:textId="77777777" w:rsidR="00C915AF" w:rsidRPr="00C915AF" w:rsidRDefault="00C915AF">
            <w:pPr>
              <w:pStyle w:val="Footer"/>
              <w:jc w:val="center"/>
            </w:pPr>
            <w:r w:rsidRPr="00C915AF">
              <w:rPr>
                <w:bCs/>
                <w:szCs w:val="24"/>
              </w:rPr>
              <w:fldChar w:fldCharType="begin"/>
            </w:r>
            <w:r w:rsidRPr="00C915AF">
              <w:rPr>
                <w:bCs/>
              </w:rPr>
              <w:instrText xml:space="preserve"> PAGE </w:instrText>
            </w:r>
            <w:r w:rsidRPr="00C915AF">
              <w:rPr>
                <w:bCs/>
                <w:szCs w:val="24"/>
              </w:rPr>
              <w:fldChar w:fldCharType="separate"/>
            </w:r>
            <w:r w:rsidR="003B6490">
              <w:rPr>
                <w:bCs/>
                <w:noProof/>
              </w:rPr>
              <w:t>7</w:t>
            </w:r>
            <w:r w:rsidRPr="00C915AF">
              <w:rPr>
                <w:bCs/>
                <w:szCs w:val="24"/>
              </w:rPr>
              <w:fldChar w:fldCharType="end"/>
            </w:r>
            <w:r w:rsidRPr="00C915AF">
              <w:t xml:space="preserve"> no </w:t>
            </w:r>
            <w:r w:rsidRPr="00C915AF">
              <w:rPr>
                <w:bCs/>
                <w:szCs w:val="24"/>
              </w:rPr>
              <w:fldChar w:fldCharType="begin"/>
            </w:r>
            <w:r w:rsidRPr="00C915AF">
              <w:rPr>
                <w:bCs/>
              </w:rPr>
              <w:instrText xml:space="preserve"> NUMPAGES  </w:instrText>
            </w:r>
            <w:r w:rsidRPr="00C915AF">
              <w:rPr>
                <w:bCs/>
                <w:szCs w:val="24"/>
              </w:rPr>
              <w:fldChar w:fldCharType="separate"/>
            </w:r>
            <w:r w:rsidR="003B6490">
              <w:rPr>
                <w:bCs/>
                <w:noProof/>
              </w:rPr>
              <w:t>7</w:t>
            </w:r>
            <w:r w:rsidRPr="00C915AF">
              <w:rPr>
                <w:bCs/>
                <w:szCs w:val="24"/>
              </w:rPr>
              <w:fldChar w:fldCharType="end"/>
            </w:r>
          </w:p>
        </w:sdtContent>
      </w:sdt>
    </w:sdtContent>
  </w:sdt>
  <w:p w14:paraId="1DF1F454" w14:textId="77777777" w:rsidR="00C915AF" w:rsidRDefault="00C915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CDBBF7" w14:textId="77777777" w:rsidR="00F91544" w:rsidRDefault="00F91544" w:rsidP="00C915AF">
      <w:pPr>
        <w:spacing w:after="0" w:line="240" w:lineRule="auto"/>
      </w:pPr>
      <w:r>
        <w:separator/>
      </w:r>
    </w:p>
  </w:footnote>
  <w:footnote w:type="continuationSeparator" w:id="0">
    <w:p w14:paraId="75CB891B" w14:textId="77777777" w:rsidR="00F91544" w:rsidRDefault="00F91544" w:rsidP="00C915A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2991"/>
    <w:rsid w:val="00000CAD"/>
    <w:rsid w:val="00021D3D"/>
    <w:rsid w:val="0002244D"/>
    <w:rsid w:val="00026C69"/>
    <w:rsid w:val="00060936"/>
    <w:rsid w:val="00066BEF"/>
    <w:rsid w:val="0007174A"/>
    <w:rsid w:val="000C28B1"/>
    <w:rsid w:val="000D65ED"/>
    <w:rsid w:val="000D73CD"/>
    <w:rsid w:val="000F10AB"/>
    <w:rsid w:val="001108BB"/>
    <w:rsid w:val="00113651"/>
    <w:rsid w:val="00151723"/>
    <w:rsid w:val="00154D65"/>
    <w:rsid w:val="00164CDA"/>
    <w:rsid w:val="0018349C"/>
    <w:rsid w:val="00190551"/>
    <w:rsid w:val="001975AC"/>
    <w:rsid w:val="001B15E1"/>
    <w:rsid w:val="001B396B"/>
    <w:rsid w:val="001D72F0"/>
    <w:rsid w:val="00204AB4"/>
    <w:rsid w:val="00206D8D"/>
    <w:rsid w:val="00267093"/>
    <w:rsid w:val="00267415"/>
    <w:rsid w:val="002822CD"/>
    <w:rsid w:val="00290341"/>
    <w:rsid w:val="002922CC"/>
    <w:rsid w:val="002E3E50"/>
    <w:rsid w:val="002F5DA2"/>
    <w:rsid w:val="002F620A"/>
    <w:rsid w:val="00302F0B"/>
    <w:rsid w:val="003321CA"/>
    <w:rsid w:val="00333D82"/>
    <w:rsid w:val="00336CA2"/>
    <w:rsid w:val="00364944"/>
    <w:rsid w:val="003654BC"/>
    <w:rsid w:val="00365DB8"/>
    <w:rsid w:val="0037211E"/>
    <w:rsid w:val="003A056C"/>
    <w:rsid w:val="003B6490"/>
    <w:rsid w:val="003D2991"/>
    <w:rsid w:val="003E0FBB"/>
    <w:rsid w:val="003E68E6"/>
    <w:rsid w:val="003F08B1"/>
    <w:rsid w:val="00410312"/>
    <w:rsid w:val="004266A4"/>
    <w:rsid w:val="0043297C"/>
    <w:rsid w:val="0048721B"/>
    <w:rsid w:val="00492D65"/>
    <w:rsid w:val="004C5C22"/>
    <w:rsid w:val="004E2120"/>
    <w:rsid w:val="00517384"/>
    <w:rsid w:val="0053096D"/>
    <w:rsid w:val="005474CE"/>
    <w:rsid w:val="0055147D"/>
    <w:rsid w:val="0055497E"/>
    <w:rsid w:val="0057375D"/>
    <w:rsid w:val="0059080B"/>
    <w:rsid w:val="005A0A33"/>
    <w:rsid w:val="005D11D3"/>
    <w:rsid w:val="005E4D97"/>
    <w:rsid w:val="005F16D0"/>
    <w:rsid w:val="00600F75"/>
    <w:rsid w:val="006239E4"/>
    <w:rsid w:val="006362EA"/>
    <w:rsid w:val="00657B42"/>
    <w:rsid w:val="00663DAE"/>
    <w:rsid w:val="0067551D"/>
    <w:rsid w:val="006938CC"/>
    <w:rsid w:val="00697A48"/>
    <w:rsid w:val="006C17B2"/>
    <w:rsid w:val="006E3AB6"/>
    <w:rsid w:val="00712106"/>
    <w:rsid w:val="007563A2"/>
    <w:rsid w:val="00783816"/>
    <w:rsid w:val="00783E70"/>
    <w:rsid w:val="00786A1C"/>
    <w:rsid w:val="007B4E42"/>
    <w:rsid w:val="007B627B"/>
    <w:rsid w:val="007E1EFD"/>
    <w:rsid w:val="00814606"/>
    <w:rsid w:val="00850E13"/>
    <w:rsid w:val="00883BB6"/>
    <w:rsid w:val="008A25DD"/>
    <w:rsid w:val="008A3E93"/>
    <w:rsid w:val="008B01A7"/>
    <w:rsid w:val="008B1146"/>
    <w:rsid w:val="009337EE"/>
    <w:rsid w:val="009735A3"/>
    <w:rsid w:val="0097402B"/>
    <w:rsid w:val="00980A74"/>
    <w:rsid w:val="0098627A"/>
    <w:rsid w:val="009C4C4B"/>
    <w:rsid w:val="009C7226"/>
    <w:rsid w:val="009E4CF9"/>
    <w:rsid w:val="00A15C55"/>
    <w:rsid w:val="00A6760A"/>
    <w:rsid w:val="00A81727"/>
    <w:rsid w:val="00A81D10"/>
    <w:rsid w:val="00AB6ACB"/>
    <w:rsid w:val="00AC0369"/>
    <w:rsid w:val="00AC4353"/>
    <w:rsid w:val="00AD073E"/>
    <w:rsid w:val="00AD535C"/>
    <w:rsid w:val="00AE4D15"/>
    <w:rsid w:val="00AF0BFB"/>
    <w:rsid w:val="00AF33BD"/>
    <w:rsid w:val="00B23760"/>
    <w:rsid w:val="00B477C6"/>
    <w:rsid w:val="00B92248"/>
    <w:rsid w:val="00BD21D7"/>
    <w:rsid w:val="00BE6072"/>
    <w:rsid w:val="00C04642"/>
    <w:rsid w:val="00C0578E"/>
    <w:rsid w:val="00C2604B"/>
    <w:rsid w:val="00C40EAA"/>
    <w:rsid w:val="00C857D6"/>
    <w:rsid w:val="00C915AF"/>
    <w:rsid w:val="00CB22A3"/>
    <w:rsid w:val="00CD3B36"/>
    <w:rsid w:val="00CF54FE"/>
    <w:rsid w:val="00D11558"/>
    <w:rsid w:val="00D16BA8"/>
    <w:rsid w:val="00D333B4"/>
    <w:rsid w:val="00D55397"/>
    <w:rsid w:val="00D74C5E"/>
    <w:rsid w:val="00DE49CA"/>
    <w:rsid w:val="00DF6621"/>
    <w:rsid w:val="00E0786A"/>
    <w:rsid w:val="00E10609"/>
    <w:rsid w:val="00E17986"/>
    <w:rsid w:val="00E17F74"/>
    <w:rsid w:val="00E37CB9"/>
    <w:rsid w:val="00E672EA"/>
    <w:rsid w:val="00E74447"/>
    <w:rsid w:val="00E86859"/>
    <w:rsid w:val="00E9448B"/>
    <w:rsid w:val="00EC4AC0"/>
    <w:rsid w:val="00EC69B7"/>
    <w:rsid w:val="00F13D33"/>
    <w:rsid w:val="00F50529"/>
    <w:rsid w:val="00F53A20"/>
    <w:rsid w:val="00F616EF"/>
    <w:rsid w:val="00F63772"/>
    <w:rsid w:val="00F649F5"/>
    <w:rsid w:val="00F91544"/>
    <w:rsid w:val="00F94868"/>
    <w:rsid w:val="00FA6A7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7E5FF2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2991"/>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semiHidden/>
    <w:unhideWhenUsed/>
    <w:rsid w:val="003D2991"/>
    <w:pPr>
      <w:spacing w:after="0" w:line="240" w:lineRule="auto"/>
      <w:jc w:val="right"/>
    </w:pPr>
    <w:rPr>
      <w:rFonts w:ascii="Garamond" w:eastAsia="Times New Roman" w:hAnsi="Garamond" w:cs="Times New Roman"/>
      <w:sz w:val="28"/>
      <w:szCs w:val="28"/>
      <w:lang w:val="lv-LV"/>
    </w:rPr>
  </w:style>
  <w:style w:type="character" w:customStyle="1" w:styleId="BodyText2Char">
    <w:name w:val="Body Text 2 Char"/>
    <w:basedOn w:val="DefaultParagraphFont"/>
    <w:link w:val="BodyText2"/>
    <w:uiPriority w:val="99"/>
    <w:semiHidden/>
    <w:rsid w:val="003D2991"/>
    <w:rPr>
      <w:rFonts w:ascii="Garamond" w:eastAsia="Times New Roman" w:hAnsi="Garamond" w:cs="Times New Roman"/>
      <w:sz w:val="28"/>
      <w:szCs w:val="28"/>
    </w:rPr>
  </w:style>
  <w:style w:type="paragraph" w:styleId="Header">
    <w:name w:val="header"/>
    <w:basedOn w:val="Normal"/>
    <w:link w:val="HeaderChar"/>
    <w:uiPriority w:val="99"/>
    <w:unhideWhenUsed/>
    <w:rsid w:val="00C915AF"/>
    <w:pPr>
      <w:tabs>
        <w:tab w:val="center" w:pos="4153"/>
        <w:tab w:val="right" w:pos="8306"/>
      </w:tabs>
      <w:spacing w:after="0" w:line="240" w:lineRule="auto"/>
    </w:pPr>
  </w:style>
  <w:style w:type="character" w:customStyle="1" w:styleId="HeaderChar">
    <w:name w:val="Header Char"/>
    <w:basedOn w:val="DefaultParagraphFont"/>
    <w:link w:val="Header"/>
    <w:uiPriority w:val="99"/>
    <w:rsid w:val="00C915AF"/>
    <w:rPr>
      <w:lang w:val="en-US"/>
    </w:rPr>
  </w:style>
  <w:style w:type="paragraph" w:styleId="Footer">
    <w:name w:val="footer"/>
    <w:basedOn w:val="Normal"/>
    <w:link w:val="FooterChar"/>
    <w:uiPriority w:val="99"/>
    <w:unhideWhenUsed/>
    <w:rsid w:val="00C915AF"/>
    <w:pPr>
      <w:tabs>
        <w:tab w:val="center" w:pos="4153"/>
        <w:tab w:val="right" w:pos="8306"/>
      </w:tabs>
      <w:spacing w:after="0" w:line="240" w:lineRule="auto"/>
    </w:pPr>
  </w:style>
  <w:style w:type="character" w:customStyle="1" w:styleId="FooterChar">
    <w:name w:val="Footer Char"/>
    <w:basedOn w:val="DefaultParagraphFont"/>
    <w:link w:val="Footer"/>
    <w:uiPriority w:val="99"/>
    <w:rsid w:val="00C915AF"/>
    <w:rPr>
      <w:lang w:val="en-US"/>
    </w:rPr>
  </w:style>
  <w:style w:type="character" w:styleId="CommentReference">
    <w:name w:val="annotation reference"/>
    <w:basedOn w:val="DefaultParagraphFont"/>
    <w:uiPriority w:val="99"/>
    <w:semiHidden/>
    <w:unhideWhenUsed/>
    <w:rsid w:val="0002244D"/>
    <w:rPr>
      <w:sz w:val="16"/>
      <w:szCs w:val="16"/>
    </w:rPr>
  </w:style>
  <w:style w:type="paragraph" w:styleId="CommentText">
    <w:name w:val="annotation text"/>
    <w:basedOn w:val="Normal"/>
    <w:link w:val="CommentTextChar"/>
    <w:uiPriority w:val="99"/>
    <w:semiHidden/>
    <w:unhideWhenUsed/>
    <w:rsid w:val="0002244D"/>
    <w:pPr>
      <w:spacing w:line="240" w:lineRule="auto"/>
    </w:pPr>
    <w:rPr>
      <w:sz w:val="20"/>
      <w:szCs w:val="20"/>
    </w:rPr>
  </w:style>
  <w:style w:type="character" w:customStyle="1" w:styleId="CommentTextChar">
    <w:name w:val="Comment Text Char"/>
    <w:basedOn w:val="DefaultParagraphFont"/>
    <w:link w:val="CommentText"/>
    <w:uiPriority w:val="99"/>
    <w:semiHidden/>
    <w:rsid w:val="0002244D"/>
    <w:rPr>
      <w:sz w:val="20"/>
      <w:szCs w:val="20"/>
      <w:lang w:val="en-US"/>
    </w:rPr>
  </w:style>
  <w:style w:type="paragraph" w:styleId="CommentSubject">
    <w:name w:val="annotation subject"/>
    <w:basedOn w:val="CommentText"/>
    <w:next w:val="CommentText"/>
    <w:link w:val="CommentSubjectChar"/>
    <w:uiPriority w:val="99"/>
    <w:semiHidden/>
    <w:unhideWhenUsed/>
    <w:rsid w:val="0002244D"/>
    <w:rPr>
      <w:b/>
      <w:bCs/>
    </w:rPr>
  </w:style>
  <w:style w:type="character" w:customStyle="1" w:styleId="CommentSubjectChar">
    <w:name w:val="Comment Subject Char"/>
    <w:basedOn w:val="CommentTextChar"/>
    <w:link w:val="CommentSubject"/>
    <w:uiPriority w:val="99"/>
    <w:semiHidden/>
    <w:rsid w:val="0002244D"/>
    <w:rPr>
      <w:b/>
      <w:bCs/>
      <w:sz w:val="20"/>
      <w:szCs w:val="20"/>
      <w:lang w:val="en-US"/>
    </w:rPr>
  </w:style>
  <w:style w:type="paragraph" w:styleId="Revision">
    <w:name w:val="Revision"/>
    <w:hidden/>
    <w:uiPriority w:val="99"/>
    <w:semiHidden/>
    <w:rsid w:val="0002244D"/>
    <w:pPr>
      <w:spacing w:after="0" w:line="240" w:lineRule="auto"/>
    </w:pPr>
    <w:rPr>
      <w:lang w:val="en-US"/>
    </w:rPr>
  </w:style>
  <w:style w:type="paragraph" w:styleId="BalloonText">
    <w:name w:val="Balloon Text"/>
    <w:basedOn w:val="Normal"/>
    <w:link w:val="BalloonTextChar"/>
    <w:uiPriority w:val="99"/>
    <w:semiHidden/>
    <w:unhideWhenUsed/>
    <w:rsid w:val="000224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244D"/>
    <w:rPr>
      <w:rFonts w:ascii="Segoe UI" w:hAnsi="Segoe UI" w:cs="Segoe UI"/>
      <w:sz w:val="18"/>
      <w:szCs w:val="18"/>
      <w:lang w:val="en-US"/>
    </w:rPr>
  </w:style>
  <w:style w:type="character" w:styleId="Hyperlink">
    <w:name w:val="Hyperlink"/>
    <w:basedOn w:val="DefaultParagraphFont"/>
    <w:uiPriority w:val="99"/>
    <w:unhideWhenUsed/>
    <w:rsid w:val="00E672EA"/>
    <w:rPr>
      <w:color w:val="0563C1" w:themeColor="hyperlink"/>
      <w:u w:val="single"/>
    </w:rPr>
  </w:style>
  <w:style w:type="character" w:styleId="UnresolvedMention">
    <w:name w:val="Unresolved Mention"/>
    <w:basedOn w:val="DefaultParagraphFont"/>
    <w:uiPriority w:val="99"/>
    <w:semiHidden/>
    <w:unhideWhenUsed/>
    <w:rsid w:val="00E672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1251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nolemumi/pdf/398580.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9C5F10-D738-4A79-A9F9-BF081CD49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13494</Words>
  <Characters>7692</Characters>
  <Application>Microsoft Office Word</Application>
  <DocSecurity>0</DocSecurity>
  <Lines>64</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2020-01-23T06:28:00Z</dcterms:created>
  <dcterms:modified xsi:type="dcterms:W3CDTF">2020-01-23T06:28:00Z</dcterms:modified>
</cp:coreProperties>
</file>