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092352" w14:textId="77777777" w:rsidR="00FE4BF8" w:rsidRDefault="00FE4BF8" w:rsidP="00FE4BF8">
      <w:pPr>
        <w:spacing w:after="0" w:line="276" w:lineRule="auto"/>
        <w:jc w:val="both"/>
        <w:rPr>
          <w:b/>
          <w:bCs/>
        </w:rPr>
      </w:pPr>
      <w:bookmarkStart w:id="0" w:name="OLE_LINK1"/>
      <w:bookmarkStart w:id="1" w:name="OLE_LINK2"/>
      <w:r>
        <w:rPr>
          <w:b/>
          <w:bCs/>
        </w:rPr>
        <w:t>Maksātnespējas procesa administratora atbrīvošana no pienākuma samaksāt valsts nodevu</w:t>
      </w:r>
    </w:p>
    <w:p w14:paraId="249CB6AA" w14:textId="77777777" w:rsidR="00FE4BF8" w:rsidRDefault="00FE4BF8" w:rsidP="00FE4BF8">
      <w:pPr>
        <w:spacing w:after="0" w:line="276" w:lineRule="auto"/>
        <w:jc w:val="both"/>
      </w:pPr>
      <w:r>
        <w:t xml:space="preserve">1. Ja pieteikumu tiesā ir iesniedzis maksātnespējas procesa administrators, pildot savus profesionālos amata pienākumus, nevis lai aizsargātu savas kā privātpersonas tiesības vai tiesiskās intereses publisko tiesību jomā, maksātnespējas procesa administrators nav atbrīvojams no valsts nodevas samaksas saskaņā ar Administratīvā procesa likuma 128.panta trešo daļu. Tas vien, ka maksātnespējas procesa administrators ir fiziskā persona, pats par sevi nav pamats, lai izdarītu citādu secinājumu. </w:t>
      </w:r>
    </w:p>
    <w:p w14:paraId="7FC37ED4" w14:textId="1891B940" w:rsidR="006F657D" w:rsidRPr="00FE4BF8" w:rsidRDefault="00FE4BF8" w:rsidP="00FE4BF8">
      <w:pPr>
        <w:spacing w:after="0" w:line="276" w:lineRule="auto"/>
        <w:jc w:val="both"/>
      </w:pPr>
      <w:r>
        <w:t>2. Maksātnespējas procesa administrators nav atbrīvojams no maksājumiem administratīvajā procesā pēc tiesību analoģijas ar Civilprocesa likuma 43.panta pirmās daļas 10.punktu. Saskaņā ar Administratīvā procesa likuma 3.panta otrās daļas pirmo teikumu administratīvais process tiesā notiek saskaņā ar šo likumu. Savukārt Civilprocesa likums saskaņā ar tā 2.pantu regulē tiesas spriešanu civillietās. Līdz ar to administratīvajā procesā tiesā piemērojamas Administratīvā procesa likuma, nevis Civilprocesa likuma normas.</w:t>
      </w:r>
    </w:p>
    <w:p w14:paraId="131B2FFF" w14:textId="77777777" w:rsidR="006F657D" w:rsidRDefault="006F657D" w:rsidP="00474FD1">
      <w:pPr>
        <w:tabs>
          <w:tab w:val="left" w:pos="1276"/>
        </w:tabs>
        <w:spacing w:after="0" w:line="276" w:lineRule="auto"/>
        <w:jc w:val="center"/>
        <w:rPr>
          <w:rFonts w:cs="Times New Roman"/>
          <w:szCs w:val="24"/>
        </w:rPr>
      </w:pPr>
    </w:p>
    <w:p w14:paraId="7162F5A7" w14:textId="1839E2EE" w:rsidR="00DF2DC9" w:rsidRDefault="00DF2DC9" w:rsidP="00474FD1">
      <w:pPr>
        <w:tabs>
          <w:tab w:val="left" w:pos="1276"/>
        </w:tabs>
        <w:spacing w:after="0" w:line="276" w:lineRule="auto"/>
        <w:jc w:val="center"/>
        <w:rPr>
          <w:rFonts w:cs="Times New Roman"/>
          <w:b/>
          <w:szCs w:val="24"/>
        </w:rPr>
      </w:pPr>
      <w:r w:rsidRPr="006F657D">
        <w:rPr>
          <w:rFonts w:cs="Times New Roman"/>
          <w:b/>
          <w:szCs w:val="24"/>
        </w:rPr>
        <w:t xml:space="preserve">Latvijas Republikas </w:t>
      </w:r>
      <w:r w:rsidR="00823708" w:rsidRPr="006F657D">
        <w:rPr>
          <w:rFonts w:cs="Times New Roman"/>
          <w:b/>
          <w:szCs w:val="24"/>
        </w:rPr>
        <w:t>Senāt</w:t>
      </w:r>
      <w:r w:rsidR="006F657D">
        <w:rPr>
          <w:rFonts w:cs="Times New Roman"/>
          <w:b/>
          <w:szCs w:val="24"/>
        </w:rPr>
        <w:t>a</w:t>
      </w:r>
    </w:p>
    <w:p w14:paraId="6C7CFAD6" w14:textId="5A064444" w:rsidR="006F657D" w:rsidRDefault="006F657D" w:rsidP="00474FD1">
      <w:pPr>
        <w:tabs>
          <w:tab w:val="left" w:pos="1276"/>
        </w:tabs>
        <w:spacing w:after="0" w:line="276" w:lineRule="auto"/>
        <w:jc w:val="center"/>
        <w:rPr>
          <w:rFonts w:cs="Times New Roman"/>
          <w:b/>
          <w:szCs w:val="24"/>
        </w:rPr>
      </w:pPr>
      <w:r>
        <w:rPr>
          <w:rFonts w:cs="Times New Roman"/>
          <w:b/>
          <w:szCs w:val="24"/>
        </w:rPr>
        <w:t>Administratīvo lietu departamenta</w:t>
      </w:r>
    </w:p>
    <w:p w14:paraId="3D75D47F" w14:textId="23661029" w:rsidR="006F657D" w:rsidRPr="006F657D" w:rsidRDefault="006F657D" w:rsidP="00474FD1">
      <w:pPr>
        <w:tabs>
          <w:tab w:val="left" w:pos="1276"/>
        </w:tabs>
        <w:spacing w:after="0" w:line="276" w:lineRule="auto"/>
        <w:jc w:val="center"/>
        <w:rPr>
          <w:rFonts w:cs="Times New Roman"/>
          <w:b/>
          <w:szCs w:val="24"/>
        </w:rPr>
      </w:pPr>
      <w:r>
        <w:rPr>
          <w:rFonts w:cs="Times New Roman"/>
          <w:b/>
          <w:szCs w:val="24"/>
        </w:rPr>
        <w:t>2020.gada 12.februāra</w:t>
      </w:r>
    </w:p>
    <w:p w14:paraId="7C77070B" w14:textId="0107E23E" w:rsidR="00DF2DC9" w:rsidRDefault="00DF2DC9" w:rsidP="00474FD1">
      <w:pPr>
        <w:tabs>
          <w:tab w:val="left" w:pos="1276"/>
        </w:tabs>
        <w:spacing w:after="0" w:line="276" w:lineRule="auto"/>
        <w:jc w:val="center"/>
        <w:rPr>
          <w:rFonts w:cs="Times New Roman"/>
          <w:b/>
          <w:szCs w:val="24"/>
        </w:rPr>
      </w:pPr>
      <w:r w:rsidRPr="006F657D">
        <w:rPr>
          <w:rFonts w:cs="Times New Roman"/>
          <w:b/>
          <w:szCs w:val="24"/>
        </w:rPr>
        <w:t>LĒMUMS</w:t>
      </w:r>
    </w:p>
    <w:p w14:paraId="267F1A66" w14:textId="741CBCE5" w:rsidR="006F657D" w:rsidRDefault="006F657D" w:rsidP="00474FD1">
      <w:pPr>
        <w:tabs>
          <w:tab w:val="left" w:pos="1276"/>
        </w:tabs>
        <w:spacing w:after="0" w:line="276" w:lineRule="auto"/>
        <w:jc w:val="center"/>
        <w:rPr>
          <w:rFonts w:cs="Times New Roman"/>
          <w:b/>
          <w:szCs w:val="24"/>
        </w:rPr>
      </w:pPr>
      <w:r>
        <w:rPr>
          <w:rFonts w:cs="Times New Roman"/>
          <w:b/>
          <w:szCs w:val="24"/>
        </w:rPr>
        <w:t>Lieta Nr. 6800077019, SKA-807/2020</w:t>
      </w:r>
    </w:p>
    <w:p w14:paraId="0D879621" w14:textId="151388C5" w:rsidR="006F657D" w:rsidRPr="006F657D" w:rsidRDefault="006F657D" w:rsidP="00474FD1">
      <w:pPr>
        <w:tabs>
          <w:tab w:val="left" w:pos="1276"/>
        </w:tabs>
        <w:spacing w:after="0" w:line="276" w:lineRule="auto"/>
        <w:jc w:val="center"/>
        <w:rPr>
          <w:rFonts w:cs="Times New Roman"/>
          <w:b/>
          <w:szCs w:val="24"/>
        </w:rPr>
      </w:pPr>
      <w:hyperlink r:id="rId8" w:history="1">
        <w:r w:rsidRPr="006F657D">
          <w:rPr>
            <w:rStyle w:val="Hyperlink"/>
          </w:rPr>
          <w:t>ECLI:LV:AT:2020:0212.SKA080720.4.L</w:t>
        </w:r>
      </w:hyperlink>
    </w:p>
    <w:bookmarkEnd w:id="0"/>
    <w:bookmarkEnd w:id="1"/>
    <w:p w14:paraId="6D73D13D" w14:textId="77777777" w:rsidR="00DF2DC9" w:rsidRPr="003B37D7" w:rsidRDefault="00DF2DC9" w:rsidP="00474FD1">
      <w:pPr>
        <w:tabs>
          <w:tab w:val="left" w:pos="1276"/>
        </w:tabs>
        <w:spacing w:after="0" w:line="276" w:lineRule="auto"/>
        <w:ind w:firstLine="567"/>
        <w:rPr>
          <w:rFonts w:cs="Times New Roman"/>
          <w:szCs w:val="24"/>
        </w:rPr>
      </w:pPr>
    </w:p>
    <w:p w14:paraId="03024CCA" w14:textId="10D09717" w:rsidR="00DF2DC9" w:rsidRPr="003B37D7" w:rsidRDefault="00823708" w:rsidP="00474FD1">
      <w:pPr>
        <w:tabs>
          <w:tab w:val="left" w:pos="1276"/>
        </w:tabs>
        <w:spacing w:after="0" w:line="276" w:lineRule="auto"/>
        <w:ind w:firstLine="567"/>
        <w:jc w:val="both"/>
        <w:rPr>
          <w:rFonts w:cs="Times New Roman"/>
          <w:szCs w:val="24"/>
        </w:rPr>
      </w:pPr>
      <w:r w:rsidRPr="003B37D7">
        <w:rPr>
          <w:rFonts w:cs="Times New Roman"/>
          <w:szCs w:val="24"/>
        </w:rPr>
        <w:t>T</w:t>
      </w:r>
      <w:r w:rsidR="00FF2669" w:rsidRPr="003B37D7">
        <w:rPr>
          <w:rFonts w:cs="Times New Roman"/>
          <w:szCs w:val="24"/>
        </w:rPr>
        <w:t>iesa šādā sastāvā:</w:t>
      </w:r>
      <w:r w:rsidRPr="003B37D7">
        <w:rPr>
          <w:rFonts w:cs="Times New Roman"/>
          <w:szCs w:val="24"/>
        </w:rPr>
        <w:t xml:space="preserve"> senatori </w:t>
      </w:r>
      <w:r w:rsidR="00A9373C" w:rsidRPr="003B37D7">
        <w:rPr>
          <w:rFonts w:cs="Times New Roman"/>
          <w:szCs w:val="24"/>
        </w:rPr>
        <w:t>Andris Guļāns</w:t>
      </w:r>
      <w:r w:rsidR="00DF2DC9" w:rsidRPr="003B37D7">
        <w:rPr>
          <w:rFonts w:cs="Times New Roman"/>
          <w:szCs w:val="24"/>
        </w:rPr>
        <w:t xml:space="preserve">, </w:t>
      </w:r>
      <w:r w:rsidR="00DA0BAA" w:rsidRPr="003B37D7">
        <w:rPr>
          <w:rFonts w:cs="Times New Roman"/>
          <w:szCs w:val="24"/>
        </w:rPr>
        <w:t>Dzintra Amerika</w:t>
      </w:r>
      <w:r w:rsidR="009911B4" w:rsidRPr="003B37D7">
        <w:rPr>
          <w:rFonts w:cs="Times New Roman"/>
          <w:szCs w:val="24"/>
        </w:rPr>
        <w:t xml:space="preserve">, </w:t>
      </w:r>
      <w:r w:rsidR="00DA0BAA" w:rsidRPr="003B37D7">
        <w:rPr>
          <w:rFonts w:cs="Times New Roman"/>
          <w:szCs w:val="24"/>
        </w:rPr>
        <w:t>Rudīte Vīduša</w:t>
      </w:r>
    </w:p>
    <w:p w14:paraId="0A48A007" w14:textId="77777777" w:rsidR="00DF2DC9" w:rsidRPr="003B37D7" w:rsidRDefault="00DF2DC9" w:rsidP="00474FD1">
      <w:pPr>
        <w:tabs>
          <w:tab w:val="left" w:pos="1276"/>
        </w:tabs>
        <w:spacing w:after="0" w:line="276" w:lineRule="auto"/>
        <w:ind w:firstLine="567"/>
        <w:jc w:val="both"/>
        <w:rPr>
          <w:rFonts w:cs="Times New Roman"/>
          <w:szCs w:val="24"/>
        </w:rPr>
      </w:pPr>
    </w:p>
    <w:p w14:paraId="1BAC3879" w14:textId="4517C5AD" w:rsidR="00FC63E2" w:rsidRPr="003B37D7" w:rsidRDefault="00DF2DC9" w:rsidP="00DA0BAA">
      <w:pPr>
        <w:tabs>
          <w:tab w:val="left" w:pos="1276"/>
        </w:tabs>
        <w:spacing w:after="0" w:line="276" w:lineRule="auto"/>
        <w:ind w:firstLine="567"/>
        <w:jc w:val="both"/>
        <w:rPr>
          <w:rFonts w:cs="Times New Roman"/>
          <w:szCs w:val="24"/>
        </w:rPr>
      </w:pPr>
      <w:r w:rsidRPr="003B37D7">
        <w:rPr>
          <w:rFonts w:cs="Times New Roman"/>
          <w:szCs w:val="24"/>
        </w:rPr>
        <w:t xml:space="preserve">rakstveida procesā izskatīja </w:t>
      </w:r>
      <w:r w:rsidR="00030DEC" w:rsidRPr="003B37D7">
        <w:rPr>
          <w:rFonts w:cs="Times New Roman"/>
          <w:szCs w:val="24"/>
        </w:rPr>
        <w:t xml:space="preserve">maksātnespējas procesa administratores </w:t>
      </w:r>
      <w:r w:rsidR="00B510A5">
        <w:rPr>
          <w:rFonts w:cs="Times New Roman"/>
          <w:szCs w:val="24"/>
        </w:rPr>
        <w:t>[pers. A]</w:t>
      </w:r>
      <w:r w:rsidR="00890C63" w:rsidRPr="003B37D7">
        <w:rPr>
          <w:rFonts w:cs="Times New Roman"/>
          <w:szCs w:val="24"/>
        </w:rPr>
        <w:t xml:space="preserve"> </w:t>
      </w:r>
      <w:r w:rsidRPr="003B37D7">
        <w:rPr>
          <w:rFonts w:cs="Times New Roman"/>
          <w:szCs w:val="24"/>
        </w:rPr>
        <w:t xml:space="preserve">blakus sūdzību par </w:t>
      </w:r>
      <w:r w:rsidR="00B03C31" w:rsidRPr="003B37D7">
        <w:rPr>
          <w:rFonts w:cs="Times New Roman"/>
          <w:szCs w:val="24"/>
        </w:rPr>
        <w:t xml:space="preserve">Administratīvās rajona tiesas </w:t>
      </w:r>
      <w:r w:rsidR="00D63AF6" w:rsidRPr="003B37D7">
        <w:rPr>
          <w:rFonts w:cs="Times New Roman"/>
          <w:szCs w:val="24"/>
        </w:rPr>
        <w:t xml:space="preserve">tiesneša </w:t>
      </w:r>
      <w:r w:rsidR="00B03C31" w:rsidRPr="003B37D7">
        <w:rPr>
          <w:rFonts w:cs="Times New Roman"/>
          <w:szCs w:val="24"/>
        </w:rPr>
        <w:t xml:space="preserve">2019.gada </w:t>
      </w:r>
      <w:r w:rsidR="00DA0BAA" w:rsidRPr="003B37D7">
        <w:rPr>
          <w:rFonts w:cs="Times New Roman"/>
          <w:szCs w:val="24"/>
        </w:rPr>
        <w:t>28.oktobra</w:t>
      </w:r>
      <w:r w:rsidR="00B03C31" w:rsidRPr="003B37D7">
        <w:rPr>
          <w:rFonts w:cs="Times New Roman"/>
          <w:szCs w:val="24"/>
        </w:rPr>
        <w:t xml:space="preserve"> lēmumu, ar </w:t>
      </w:r>
      <w:r w:rsidR="00FC63E2" w:rsidRPr="003B37D7">
        <w:rPr>
          <w:rFonts w:cs="Times New Roman"/>
          <w:szCs w:val="24"/>
        </w:rPr>
        <w:t xml:space="preserve">kuru nolemts neatbrīvot maksātnespējas procesa administratori </w:t>
      </w:r>
      <w:r w:rsidR="00B510A5">
        <w:rPr>
          <w:rFonts w:cs="Times New Roman"/>
          <w:szCs w:val="24"/>
        </w:rPr>
        <w:t>[pers. A]</w:t>
      </w:r>
      <w:r w:rsidR="00FC63E2" w:rsidRPr="003B37D7">
        <w:rPr>
          <w:rFonts w:cs="Times New Roman"/>
          <w:szCs w:val="24"/>
        </w:rPr>
        <w:t xml:space="preserve"> no valsts nodevas samaksas par pieteikuma iesniegšanu tiesā.</w:t>
      </w:r>
    </w:p>
    <w:p w14:paraId="09D79250" w14:textId="77777777" w:rsidR="00DF2DC9" w:rsidRPr="003B37D7" w:rsidRDefault="00DF2DC9" w:rsidP="00474FD1">
      <w:pPr>
        <w:tabs>
          <w:tab w:val="left" w:pos="1276"/>
        </w:tabs>
        <w:spacing w:after="0" w:line="276" w:lineRule="auto"/>
        <w:ind w:firstLine="567"/>
        <w:rPr>
          <w:rFonts w:cs="Times New Roman"/>
          <w:szCs w:val="24"/>
        </w:rPr>
      </w:pPr>
    </w:p>
    <w:p w14:paraId="2E14CE6F" w14:textId="3EEB2B08" w:rsidR="00DF2DC9" w:rsidRPr="003B37D7" w:rsidRDefault="00DF2DC9" w:rsidP="00474FD1">
      <w:pPr>
        <w:tabs>
          <w:tab w:val="left" w:pos="1276"/>
        </w:tabs>
        <w:spacing w:after="0" w:line="276" w:lineRule="auto"/>
        <w:jc w:val="center"/>
        <w:rPr>
          <w:rFonts w:cs="Times New Roman"/>
          <w:b/>
          <w:szCs w:val="24"/>
        </w:rPr>
      </w:pPr>
      <w:r w:rsidRPr="003B37D7">
        <w:rPr>
          <w:rFonts w:cs="Times New Roman"/>
          <w:b/>
          <w:szCs w:val="24"/>
        </w:rPr>
        <w:t>Aprakstošā daļa</w:t>
      </w:r>
    </w:p>
    <w:p w14:paraId="6F403F77" w14:textId="648C93CA" w:rsidR="00DF2DC9" w:rsidRPr="003B37D7" w:rsidRDefault="00DF2DC9" w:rsidP="00474FD1">
      <w:pPr>
        <w:tabs>
          <w:tab w:val="left" w:pos="1276"/>
        </w:tabs>
        <w:spacing w:after="0" w:line="276" w:lineRule="auto"/>
        <w:ind w:firstLine="567"/>
        <w:jc w:val="both"/>
        <w:rPr>
          <w:rFonts w:cs="Times New Roman"/>
          <w:szCs w:val="24"/>
        </w:rPr>
      </w:pPr>
    </w:p>
    <w:p w14:paraId="4A46592F" w14:textId="6137F72D" w:rsidR="007C745F" w:rsidRPr="003B37D7" w:rsidRDefault="00ED1884" w:rsidP="00474FD1">
      <w:pPr>
        <w:tabs>
          <w:tab w:val="left" w:pos="1276"/>
        </w:tabs>
        <w:spacing w:after="0" w:line="276" w:lineRule="auto"/>
        <w:ind w:firstLine="567"/>
        <w:jc w:val="both"/>
        <w:rPr>
          <w:rFonts w:cs="Times New Roman"/>
          <w:szCs w:val="24"/>
        </w:rPr>
      </w:pPr>
      <w:r w:rsidRPr="003B37D7">
        <w:rPr>
          <w:rFonts w:cs="Times New Roman"/>
          <w:szCs w:val="24"/>
        </w:rPr>
        <w:t>[1]</w:t>
      </w:r>
      <w:r w:rsidR="003A3BE3" w:rsidRPr="003B37D7">
        <w:rPr>
          <w:rFonts w:cs="Times New Roman"/>
          <w:szCs w:val="24"/>
        </w:rPr>
        <w:t xml:space="preserve"> </w:t>
      </w:r>
      <w:r w:rsidR="007C745F" w:rsidRPr="003B37D7">
        <w:rPr>
          <w:rFonts w:cs="Times New Roman"/>
          <w:szCs w:val="24"/>
        </w:rPr>
        <w:t>Pilsonības un migrācijas lietu pārvalde</w:t>
      </w:r>
      <w:r w:rsidR="00A75EFD" w:rsidRPr="003B37D7">
        <w:rPr>
          <w:rFonts w:cs="Times New Roman"/>
          <w:szCs w:val="24"/>
        </w:rPr>
        <w:t xml:space="preserve"> (turpmāk – pārvalde)</w:t>
      </w:r>
      <w:r w:rsidR="007C745F" w:rsidRPr="003B37D7">
        <w:rPr>
          <w:rFonts w:cs="Times New Roman"/>
          <w:szCs w:val="24"/>
        </w:rPr>
        <w:t xml:space="preserve"> 2019.gada 9.augustā pieņēma lēmumu Nr. 816e, ar kuru nolēma pieteicējai – maksātnespējas procesa administratorei </w:t>
      </w:r>
      <w:r w:rsidR="00B510A5">
        <w:rPr>
          <w:rFonts w:cs="Times New Roman"/>
          <w:szCs w:val="24"/>
        </w:rPr>
        <w:t>[pers. A]</w:t>
      </w:r>
      <w:r w:rsidR="007C745F" w:rsidRPr="003B37D7">
        <w:rPr>
          <w:rFonts w:cs="Times New Roman"/>
          <w:szCs w:val="24"/>
        </w:rPr>
        <w:t xml:space="preserve"> – izsniegt ziņas no Iedzīvotāju reģistra par </w:t>
      </w:r>
      <w:r w:rsidR="00B510A5">
        <w:rPr>
          <w:rFonts w:cs="Times New Roman"/>
          <w:szCs w:val="24"/>
        </w:rPr>
        <w:t>[pers. B]</w:t>
      </w:r>
      <w:bookmarkStart w:id="2" w:name="_GoBack"/>
      <w:bookmarkEnd w:id="2"/>
      <w:r w:rsidR="008214E0" w:rsidRPr="003B37D7">
        <w:rPr>
          <w:rFonts w:cs="Times New Roman"/>
          <w:szCs w:val="24"/>
        </w:rPr>
        <w:t xml:space="preserve"> radiniekiem un svaiņiem līdz otrajai </w:t>
      </w:r>
      <w:r w:rsidR="007C745F" w:rsidRPr="003B37D7">
        <w:rPr>
          <w:rFonts w:cs="Times New Roman"/>
          <w:szCs w:val="24"/>
        </w:rPr>
        <w:t xml:space="preserve">pakāpei </w:t>
      </w:r>
      <w:r w:rsidR="00A75EFD" w:rsidRPr="003B37D7">
        <w:rPr>
          <w:rFonts w:cs="Times New Roman"/>
          <w:szCs w:val="24"/>
        </w:rPr>
        <w:t xml:space="preserve">tikai </w:t>
      </w:r>
      <w:r w:rsidR="007C745F" w:rsidRPr="003B37D7">
        <w:rPr>
          <w:rFonts w:cs="Times New Roman"/>
          <w:szCs w:val="24"/>
        </w:rPr>
        <w:t>pēc valsts nodevas samaksas par ziņu saņ</w:t>
      </w:r>
      <w:r w:rsidR="00311B58" w:rsidRPr="003B37D7">
        <w:rPr>
          <w:rFonts w:cs="Times New Roman"/>
          <w:szCs w:val="24"/>
        </w:rPr>
        <w:t>emšanu no Iedzīvotāju reģistra.</w:t>
      </w:r>
    </w:p>
    <w:p w14:paraId="4AF0857F" w14:textId="3E456327" w:rsidR="009A7B10" w:rsidRPr="003B37D7" w:rsidRDefault="008214E0" w:rsidP="009A7B10">
      <w:pPr>
        <w:tabs>
          <w:tab w:val="left" w:pos="1276"/>
        </w:tabs>
        <w:spacing w:after="0" w:line="276" w:lineRule="auto"/>
        <w:ind w:firstLine="567"/>
        <w:jc w:val="both"/>
        <w:rPr>
          <w:rFonts w:cs="Times New Roman"/>
          <w:szCs w:val="24"/>
        </w:rPr>
      </w:pPr>
      <w:r w:rsidRPr="003B37D7">
        <w:rPr>
          <w:rFonts w:cs="Times New Roman"/>
          <w:szCs w:val="24"/>
        </w:rPr>
        <w:t>U</w:t>
      </w:r>
      <w:r w:rsidR="007C745F" w:rsidRPr="003B37D7">
        <w:rPr>
          <w:rFonts w:cs="Times New Roman"/>
          <w:szCs w:val="24"/>
        </w:rPr>
        <w:t xml:space="preserve">zskatot, ka </w:t>
      </w:r>
      <w:r w:rsidR="009A7B10" w:rsidRPr="003B37D7">
        <w:rPr>
          <w:rFonts w:cs="Times New Roman"/>
          <w:szCs w:val="24"/>
        </w:rPr>
        <w:t>minētās</w:t>
      </w:r>
      <w:r w:rsidR="007C745F" w:rsidRPr="003B37D7">
        <w:rPr>
          <w:rFonts w:cs="Times New Roman"/>
          <w:szCs w:val="24"/>
        </w:rPr>
        <w:t xml:space="preserve"> ziņas ir izsniedzamas bez maksas, </w:t>
      </w:r>
      <w:r w:rsidRPr="003B37D7">
        <w:rPr>
          <w:rFonts w:cs="Times New Roman"/>
          <w:szCs w:val="24"/>
        </w:rPr>
        <w:t xml:space="preserve">pieteicēja </w:t>
      </w:r>
      <w:r w:rsidR="007C745F" w:rsidRPr="003B37D7">
        <w:rPr>
          <w:rFonts w:cs="Times New Roman"/>
          <w:szCs w:val="24"/>
        </w:rPr>
        <w:t xml:space="preserve">vērsās Administratīvajā </w:t>
      </w:r>
      <w:r w:rsidR="009A7B10" w:rsidRPr="003B37D7">
        <w:rPr>
          <w:rFonts w:cs="Times New Roman"/>
          <w:szCs w:val="24"/>
        </w:rPr>
        <w:t xml:space="preserve">rajona </w:t>
      </w:r>
      <w:r w:rsidR="007C745F" w:rsidRPr="003B37D7">
        <w:rPr>
          <w:rFonts w:cs="Times New Roman"/>
          <w:szCs w:val="24"/>
        </w:rPr>
        <w:t>tiesā ar pieteikumu par</w:t>
      </w:r>
      <w:r w:rsidR="009A7B10" w:rsidRPr="003B37D7">
        <w:rPr>
          <w:rFonts w:cs="Times New Roman"/>
          <w:szCs w:val="24"/>
        </w:rPr>
        <w:t xml:space="preserve"> iestādes </w:t>
      </w:r>
      <w:r w:rsidR="007C745F" w:rsidRPr="003B37D7">
        <w:rPr>
          <w:rFonts w:cs="Times New Roman"/>
          <w:szCs w:val="24"/>
        </w:rPr>
        <w:t>lēmuma atcelšanu.</w:t>
      </w:r>
      <w:r w:rsidR="009A7B10" w:rsidRPr="003B37D7">
        <w:rPr>
          <w:rFonts w:cs="Times New Roman"/>
          <w:szCs w:val="24"/>
        </w:rPr>
        <w:t xml:space="preserve"> Vienlaikus pieteicēja izteikusi tiesai lūgumu atbrīvot viņu no valsts nodevas samaksas pa</w:t>
      </w:r>
      <w:r w:rsidR="00311B58" w:rsidRPr="003B37D7">
        <w:rPr>
          <w:rFonts w:cs="Times New Roman"/>
          <w:szCs w:val="24"/>
        </w:rPr>
        <w:t>r pieteikuma iesniegšanu tiesā.</w:t>
      </w:r>
    </w:p>
    <w:p w14:paraId="74D79469" w14:textId="639F5947" w:rsidR="007C745F" w:rsidRPr="003B37D7" w:rsidRDefault="007C745F" w:rsidP="009A7B10">
      <w:pPr>
        <w:tabs>
          <w:tab w:val="left" w:pos="1276"/>
        </w:tabs>
        <w:spacing w:after="0" w:line="276" w:lineRule="auto"/>
        <w:ind w:firstLine="567"/>
        <w:jc w:val="both"/>
        <w:rPr>
          <w:rFonts w:cs="Times New Roman"/>
          <w:szCs w:val="24"/>
        </w:rPr>
      </w:pPr>
    </w:p>
    <w:p w14:paraId="21340B72" w14:textId="4F6C7988" w:rsidR="00275115" w:rsidRPr="003B37D7" w:rsidRDefault="009A7B10" w:rsidP="00474FD1">
      <w:pPr>
        <w:tabs>
          <w:tab w:val="left" w:pos="1276"/>
        </w:tabs>
        <w:spacing w:after="0" w:line="276" w:lineRule="auto"/>
        <w:ind w:firstLine="567"/>
        <w:jc w:val="both"/>
        <w:rPr>
          <w:rFonts w:cs="Times New Roman"/>
          <w:szCs w:val="24"/>
        </w:rPr>
      </w:pPr>
      <w:r w:rsidRPr="003B37D7">
        <w:rPr>
          <w:rFonts w:cs="Times New Roman"/>
          <w:szCs w:val="24"/>
        </w:rPr>
        <w:t xml:space="preserve">[2] </w:t>
      </w:r>
      <w:r w:rsidR="00275115" w:rsidRPr="003B37D7">
        <w:rPr>
          <w:rFonts w:cs="Times New Roman"/>
          <w:szCs w:val="24"/>
        </w:rPr>
        <w:t>Ar Administratīvās rajona tiesas tiesneša 2019.gada 28.oktobra lēmumu nolemts neatbrīvot pieteicēju no valsts nodevas samaksas par pieteikuma iesniegšanu tiesā. Tiesneša lēmums pamatots ar turpmāk norādītajiem argumentiem.</w:t>
      </w:r>
    </w:p>
    <w:p w14:paraId="352E1A59" w14:textId="65FD8956" w:rsidR="004B6B9A" w:rsidRPr="003B37D7" w:rsidRDefault="004B6B9A" w:rsidP="004B6B9A">
      <w:pPr>
        <w:tabs>
          <w:tab w:val="left" w:pos="1276"/>
        </w:tabs>
        <w:spacing w:after="0" w:line="276" w:lineRule="auto"/>
        <w:ind w:firstLine="567"/>
        <w:jc w:val="both"/>
        <w:rPr>
          <w:rFonts w:cs="Times New Roman"/>
          <w:szCs w:val="24"/>
        </w:rPr>
      </w:pPr>
      <w:r w:rsidRPr="003B37D7">
        <w:rPr>
          <w:rFonts w:cs="Times New Roman"/>
          <w:szCs w:val="24"/>
        </w:rPr>
        <w:t>[</w:t>
      </w:r>
      <w:r w:rsidR="00727ED7" w:rsidRPr="003B37D7">
        <w:rPr>
          <w:rFonts w:cs="Times New Roman"/>
          <w:szCs w:val="24"/>
        </w:rPr>
        <w:t>2</w:t>
      </w:r>
      <w:r w:rsidRPr="003B37D7">
        <w:rPr>
          <w:rFonts w:cs="Times New Roman"/>
          <w:szCs w:val="24"/>
        </w:rPr>
        <w:t xml:space="preserve">.1] No pieteikuma un </w:t>
      </w:r>
      <w:r w:rsidR="008214E0" w:rsidRPr="003B37D7">
        <w:rPr>
          <w:rFonts w:cs="Times New Roman"/>
          <w:szCs w:val="24"/>
        </w:rPr>
        <w:t xml:space="preserve">tam </w:t>
      </w:r>
      <w:r w:rsidRPr="003B37D7">
        <w:rPr>
          <w:rFonts w:cs="Times New Roman"/>
          <w:szCs w:val="24"/>
        </w:rPr>
        <w:t>pielikumā pievienotajiem dokumentiem izriet, ka pieteicēja kā fizisk</w:t>
      </w:r>
      <w:r w:rsidR="00C94C69" w:rsidRPr="003B37D7">
        <w:rPr>
          <w:rFonts w:cs="Times New Roman"/>
          <w:szCs w:val="24"/>
        </w:rPr>
        <w:t>ā</w:t>
      </w:r>
      <w:r w:rsidRPr="003B37D7">
        <w:rPr>
          <w:rFonts w:cs="Times New Roman"/>
          <w:szCs w:val="24"/>
        </w:rPr>
        <w:t xml:space="preserve">s personas maksātnespējas procesa administratore vērsās pārvaldē ar lūgumu </w:t>
      </w:r>
      <w:r w:rsidRPr="003B37D7">
        <w:rPr>
          <w:rFonts w:cs="Times New Roman"/>
          <w:szCs w:val="24"/>
        </w:rPr>
        <w:lastRenderedPageBreak/>
        <w:t xml:space="preserve">izsniegt </w:t>
      </w:r>
      <w:r w:rsidR="00C94C69" w:rsidRPr="003B37D7">
        <w:rPr>
          <w:rFonts w:cs="Times New Roman"/>
          <w:szCs w:val="24"/>
        </w:rPr>
        <w:t xml:space="preserve">no Iedzīvotāju reģistra </w:t>
      </w:r>
      <w:r w:rsidRPr="003B37D7">
        <w:rPr>
          <w:rFonts w:cs="Times New Roman"/>
          <w:szCs w:val="24"/>
        </w:rPr>
        <w:t xml:space="preserve">ziņas, kas </w:t>
      </w:r>
      <w:r w:rsidR="00C94C69" w:rsidRPr="003B37D7">
        <w:rPr>
          <w:rFonts w:cs="Times New Roman"/>
          <w:szCs w:val="24"/>
        </w:rPr>
        <w:t xml:space="preserve">nepieciešamas </w:t>
      </w:r>
      <w:r w:rsidRPr="003B37D7">
        <w:rPr>
          <w:rFonts w:cs="Times New Roman"/>
          <w:szCs w:val="24"/>
        </w:rPr>
        <w:t>maksātnespējas procesam</w:t>
      </w:r>
      <w:r w:rsidR="00C94C69" w:rsidRPr="003B37D7">
        <w:rPr>
          <w:rFonts w:cs="Times New Roman"/>
          <w:szCs w:val="24"/>
        </w:rPr>
        <w:t>, proti, ziņas par fiziskās personas radiniekiem un svaiņiem līdz otrajai pakāpei</w:t>
      </w:r>
      <w:r w:rsidRPr="003B37D7">
        <w:rPr>
          <w:rFonts w:cs="Times New Roman"/>
          <w:szCs w:val="24"/>
        </w:rPr>
        <w:t xml:space="preserve">. Nepiekrītot pārvaldes </w:t>
      </w:r>
      <w:r w:rsidR="00C94C69" w:rsidRPr="003B37D7">
        <w:rPr>
          <w:rFonts w:cs="Times New Roman"/>
          <w:szCs w:val="24"/>
        </w:rPr>
        <w:t>atteikumam</w:t>
      </w:r>
      <w:r w:rsidRPr="003B37D7">
        <w:rPr>
          <w:rFonts w:cs="Times New Roman"/>
          <w:szCs w:val="24"/>
        </w:rPr>
        <w:t xml:space="preserve">, pieteicēja kā maksātnespējas procesa administratore ir vērsusies tiesā. Līdz ar to secināms, ka pieteicēja gan iestādē, gan arī tiesā ir vērsusies </w:t>
      </w:r>
      <w:r w:rsidR="00C94C69" w:rsidRPr="003B37D7">
        <w:rPr>
          <w:rFonts w:cs="Times New Roman"/>
          <w:szCs w:val="24"/>
        </w:rPr>
        <w:t xml:space="preserve">fiziskās </w:t>
      </w:r>
      <w:r w:rsidRPr="003B37D7">
        <w:rPr>
          <w:rFonts w:cs="Times New Roman"/>
          <w:szCs w:val="24"/>
        </w:rPr>
        <w:t xml:space="preserve">personas interesēs, tas ir, pieteicēja ir vērsusies tiesā, lai pildītu savus profesionālos pienākumus. Pārbaudot Maksātnespējas likuma normas, nav konstatējama tiesību norma, kas paredzētu atbrīvojumu maksātnespējas procesa administratoram no valsts nodevas samaksas par pieteikuma iesniegšanu </w:t>
      </w:r>
      <w:r w:rsidR="008214E0" w:rsidRPr="003B37D7">
        <w:rPr>
          <w:rFonts w:cs="Times New Roman"/>
          <w:szCs w:val="24"/>
        </w:rPr>
        <w:t>a</w:t>
      </w:r>
      <w:r w:rsidRPr="003B37D7">
        <w:rPr>
          <w:rFonts w:cs="Times New Roman"/>
          <w:szCs w:val="24"/>
        </w:rPr>
        <w:t>dministratīvajā tiesā.</w:t>
      </w:r>
    </w:p>
    <w:p w14:paraId="40898254" w14:textId="4CD70148" w:rsidR="004B6B9A" w:rsidRPr="003B37D7" w:rsidRDefault="0088616F" w:rsidP="004B6B9A">
      <w:pPr>
        <w:tabs>
          <w:tab w:val="left" w:pos="1276"/>
        </w:tabs>
        <w:spacing w:after="0" w:line="276" w:lineRule="auto"/>
        <w:ind w:firstLine="567"/>
        <w:jc w:val="both"/>
        <w:rPr>
          <w:rFonts w:cs="Times New Roman"/>
          <w:szCs w:val="24"/>
        </w:rPr>
      </w:pPr>
      <w:r w:rsidRPr="003B37D7">
        <w:rPr>
          <w:rFonts w:cs="Times New Roman"/>
          <w:szCs w:val="24"/>
        </w:rPr>
        <w:t>[</w:t>
      </w:r>
      <w:r w:rsidR="00727ED7" w:rsidRPr="003B37D7">
        <w:rPr>
          <w:rFonts w:cs="Times New Roman"/>
          <w:szCs w:val="24"/>
        </w:rPr>
        <w:t>2</w:t>
      </w:r>
      <w:r w:rsidRPr="003B37D7">
        <w:rPr>
          <w:rFonts w:cs="Times New Roman"/>
          <w:szCs w:val="24"/>
        </w:rPr>
        <w:t>.</w:t>
      </w:r>
      <w:r w:rsidR="00A75EFD" w:rsidRPr="003B37D7">
        <w:rPr>
          <w:rFonts w:cs="Times New Roman"/>
          <w:szCs w:val="24"/>
        </w:rPr>
        <w:t>2</w:t>
      </w:r>
      <w:r w:rsidR="004B6B9A" w:rsidRPr="003B37D7">
        <w:rPr>
          <w:rFonts w:cs="Times New Roman"/>
          <w:szCs w:val="24"/>
        </w:rPr>
        <w:t>] Maksātnespējas likuma 26.</w:t>
      </w:r>
      <w:r w:rsidR="004B6B9A" w:rsidRPr="003B37D7">
        <w:rPr>
          <w:rFonts w:cs="Times New Roman"/>
          <w:szCs w:val="24"/>
          <w:vertAlign w:val="superscript"/>
        </w:rPr>
        <w:t>1</w:t>
      </w:r>
      <w:r w:rsidR="004B6B9A" w:rsidRPr="003B37D7">
        <w:rPr>
          <w:rFonts w:cs="Times New Roman"/>
          <w:szCs w:val="24"/>
        </w:rPr>
        <w:t>panta pirmā, otrā un trešā daļa paredz, ka maksātnespējas procesa administrators savā prakses vietā kārto savu lietvedību, kā arī to ieņēmumu un izdevumu uzskaiti, kuri radušies, veicot administratora amata pienākumus. Ieņēmumus no administratora amata pienākumu veikšanas veido administratora atlīdzība par pienākumu pildīšanu juridiskās personas maksātnespējas procesā un fiziskās personas maksātnespējas procesā. Savukārt administratora izdevumus veido izdevumi, kas saistīti ar prakses vietas uzturēšanu, un citi šajā likumā un citos likumos noteiktie maksājumi.</w:t>
      </w:r>
    </w:p>
    <w:p w14:paraId="54C30533" w14:textId="11636C4B" w:rsidR="004B6B9A" w:rsidRPr="003B37D7" w:rsidRDefault="004B6B9A" w:rsidP="004B6B9A">
      <w:pPr>
        <w:tabs>
          <w:tab w:val="left" w:pos="1276"/>
        </w:tabs>
        <w:spacing w:after="0" w:line="276" w:lineRule="auto"/>
        <w:ind w:firstLine="567"/>
        <w:jc w:val="both"/>
        <w:rPr>
          <w:rFonts w:cs="Times New Roman"/>
          <w:szCs w:val="24"/>
        </w:rPr>
      </w:pPr>
      <w:r w:rsidRPr="003B37D7">
        <w:rPr>
          <w:rFonts w:cs="Times New Roman"/>
          <w:szCs w:val="24"/>
        </w:rPr>
        <w:t>No minētā secināms, ka maksātnespējas procesa administratora profesionālajā kompetencē ietilpst veidot izdevumu un ieņēmumu bilanci tā, lai sekmīgi varētu nodrošināt savus amata pienākumus. Ieņēmumu trūkums nevar būt par attaisnojumu tam, lai netiktu maksāta valsts nodeva Administratīvā rajona tiesā par pieteikumu, kas ir saistīts nevis ar personisku interešu aizsardzību, bet gan ar amata pienākumu pildīšanu. Citiem vārdiem sakot, pieteicējas personīgie ienākumi no darba algas šajā gadījumā nav pamats, lai atbrīvotu pieteicēju no valsts nodevas. Samaksātā valsts nodeva par pieteikuma iesniegšanu tiesā būtu iekļaujama maksātnespējas procesa izmaksās.</w:t>
      </w:r>
    </w:p>
    <w:p w14:paraId="3136286E" w14:textId="77777777" w:rsidR="004B6B9A" w:rsidRPr="003B37D7" w:rsidRDefault="004B6B9A" w:rsidP="00474FD1">
      <w:pPr>
        <w:tabs>
          <w:tab w:val="left" w:pos="1276"/>
        </w:tabs>
        <w:spacing w:after="0" w:line="276" w:lineRule="auto"/>
        <w:ind w:firstLine="567"/>
        <w:jc w:val="both"/>
        <w:rPr>
          <w:rFonts w:cs="Times New Roman"/>
          <w:szCs w:val="24"/>
        </w:rPr>
      </w:pPr>
    </w:p>
    <w:p w14:paraId="39D1256D" w14:textId="1ACEC3B8" w:rsidR="00FB1546" w:rsidRPr="003B37D7" w:rsidRDefault="00AD5D91" w:rsidP="00474FD1">
      <w:pPr>
        <w:tabs>
          <w:tab w:val="left" w:pos="1276"/>
        </w:tabs>
        <w:spacing w:after="0" w:line="276" w:lineRule="auto"/>
        <w:ind w:firstLine="567"/>
        <w:jc w:val="both"/>
        <w:rPr>
          <w:rFonts w:cs="Times New Roman"/>
          <w:szCs w:val="24"/>
        </w:rPr>
      </w:pPr>
      <w:r w:rsidRPr="003B37D7">
        <w:rPr>
          <w:rFonts w:cs="Times New Roman"/>
          <w:szCs w:val="24"/>
        </w:rPr>
        <w:t>[</w:t>
      </w:r>
      <w:r w:rsidR="00727ED7" w:rsidRPr="003B37D7">
        <w:rPr>
          <w:rFonts w:cs="Times New Roman"/>
          <w:szCs w:val="24"/>
        </w:rPr>
        <w:t>3</w:t>
      </w:r>
      <w:r w:rsidR="00BB3C28" w:rsidRPr="003B37D7">
        <w:rPr>
          <w:rFonts w:cs="Times New Roman"/>
          <w:szCs w:val="24"/>
        </w:rPr>
        <w:t xml:space="preserve">] </w:t>
      </w:r>
      <w:r w:rsidR="00ED1884" w:rsidRPr="003B37D7">
        <w:rPr>
          <w:rFonts w:cs="Times New Roman"/>
          <w:szCs w:val="24"/>
        </w:rPr>
        <w:t xml:space="preserve">Par </w:t>
      </w:r>
      <w:r w:rsidR="00EB106C" w:rsidRPr="003B37D7">
        <w:rPr>
          <w:rFonts w:cs="Times New Roman"/>
          <w:szCs w:val="24"/>
        </w:rPr>
        <w:t xml:space="preserve">Administratīvās rajona tiesas </w:t>
      </w:r>
      <w:r w:rsidR="00034B89" w:rsidRPr="003B37D7">
        <w:rPr>
          <w:rFonts w:cs="Times New Roman"/>
          <w:szCs w:val="24"/>
        </w:rPr>
        <w:t>tiesneša</w:t>
      </w:r>
      <w:r w:rsidR="00635CF7" w:rsidRPr="003B37D7">
        <w:rPr>
          <w:rFonts w:cs="Times New Roman"/>
          <w:szCs w:val="24"/>
        </w:rPr>
        <w:t xml:space="preserve"> </w:t>
      </w:r>
      <w:r w:rsidR="00982D01" w:rsidRPr="003B37D7">
        <w:rPr>
          <w:rFonts w:cs="Times New Roman"/>
          <w:szCs w:val="24"/>
        </w:rPr>
        <w:t>lēmumu</w:t>
      </w:r>
      <w:r w:rsidR="00E30D01" w:rsidRPr="003B37D7">
        <w:rPr>
          <w:rFonts w:cs="Times New Roman"/>
          <w:szCs w:val="24"/>
        </w:rPr>
        <w:t xml:space="preserve"> </w:t>
      </w:r>
      <w:r w:rsidR="00654C16" w:rsidRPr="003B37D7">
        <w:rPr>
          <w:rFonts w:cs="Times New Roman"/>
          <w:szCs w:val="24"/>
        </w:rPr>
        <w:t>pieteicēj</w:t>
      </w:r>
      <w:r w:rsidR="00602473" w:rsidRPr="003B37D7">
        <w:rPr>
          <w:rFonts w:cs="Times New Roman"/>
          <w:szCs w:val="24"/>
        </w:rPr>
        <w:t>a</w:t>
      </w:r>
      <w:r w:rsidR="001C136F" w:rsidRPr="003B37D7">
        <w:rPr>
          <w:rFonts w:cs="Times New Roman"/>
          <w:szCs w:val="24"/>
        </w:rPr>
        <w:t xml:space="preserve"> iesniedza blakus sūdzību, </w:t>
      </w:r>
      <w:r w:rsidR="009B3A69" w:rsidRPr="003B37D7">
        <w:rPr>
          <w:rFonts w:cs="Times New Roman"/>
          <w:szCs w:val="24"/>
        </w:rPr>
        <w:t>norādot</w:t>
      </w:r>
      <w:r w:rsidR="003C093B" w:rsidRPr="003B37D7">
        <w:rPr>
          <w:rFonts w:cs="Times New Roman"/>
          <w:szCs w:val="24"/>
        </w:rPr>
        <w:t xml:space="preserve"> uz turpmāk minētajiem argumentiem</w:t>
      </w:r>
      <w:r w:rsidR="009B3A69" w:rsidRPr="003B37D7">
        <w:rPr>
          <w:rFonts w:cs="Times New Roman"/>
          <w:szCs w:val="24"/>
        </w:rPr>
        <w:t>.</w:t>
      </w:r>
    </w:p>
    <w:p w14:paraId="19764761" w14:textId="5B9A7ED7" w:rsidR="00707584" w:rsidRPr="003B37D7" w:rsidRDefault="0088616F" w:rsidP="00C91C7B">
      <w:pPr>
        <w:tabs>
          <w:tab w:val="left" w:pos="1276"/>
        </w:tabs>
        <w:spacing w:after="0" w:line="276" w:lineRule="auto"/>
        <w:ind w:firstLine="567"/>
        <w:jc w:val="both"/>
        <w:rPr>
          <w:rFonts w:cs="Times New Roman"/>
          <w:szCs w:val="24"/>
        </w:rPr>
      </w:pPr>
      <w:r w:rsidRPr="003B37D7">
        <w:rPr>
          <w:rFonts w:cs="Times New Roman"/>
          <w:szCs w:val="24"/>
        </w:rPr>
        <w:t>[</w:t>
      </w:r>
      <w:r w:rsidR="00727ED7" w:rsidRPr="003B37D7">
        <w:rPr>
          <w:rFonts w:cs="Times New Roman"/>
          <w:szCs w:val="24"/>
        </w:rPr>
        <w:t>3</w:t>
      </w:r>
      <w:r w:rsidR="009B3A69" w:rsidRPr="003B37D7">
        <w:rPr>
          <w:rFonts w:cs="Times New Roman"/>
          <w:szCs w:val="24"/>
        </w:rPr>
        <w:t>.1]</w:t>
      </w:r>
      <w:r w:rsidR="002C5AF2" w:rsidRPr="003B37D7">
        <w:rPr>
          <w:rFonts w:cs="Times New Roman"/>
          <w:szCs w:val="24"/>
        </w:rPr>
        <w:t xml:space="preserve"> </w:t>
      </w:r>
      <w:r w:rsidR="00C94C69" w:rsidRPr="003B37D7">
        <w:rPr>
          <w:rFonts w:cs="Times New Roman"/>
          <w:szCs w:val="24"/>
        </w:rPr>
        <w:t>T</w:t>
      </w:r>
      <w:r w:rsidR="00707584" w:rsidRPr="003B37D7">
        <w:rPr>
          <w:rFonts w:cs="Times New Roman"/>
          <w:szCs w:val="24"/>
        </w:rPr>
        <w:t>iesnesis, pamatojoties uz Administratīvā procesa likuma 128.panta trešo daļu, var pilnīgi vai daļēji atbrīvot personu no valsts nodevas samaksas, ievērojot fiziskās personas mantisko stāvokli.</w:t>
      </w:r>
      <w:r w:rsidR="00A44A10" w:rsidRPr="003B37D7">
        <w:rPr>
          <w:rFonts w:cs="Times New Roman"/>
          <w:szCs w:val="24"/>
        </w:rPr>
        <w:t xml:space="preserve"> </w:t>
      </w:r>
      <w:r w:rsidR="00707584" w:rsidRPr="003B37D7">
        <w:rPr>
          <w:rFonts w:cs="Times New Roman"/>
          <w:szCs w:val="24"/>
        </w:rPr>
        <w:t xml:space="preserve">Pieteicējas ienākumi no maksātnespējas procesa administratores saimnieciskās darbības ir tik mazi, ka </w:t>
      </w:r>
      <w:r w:rsidR="00573A57" w:rsidRPr="003B37D7">
        <w:rPr>
          <w:rFonts w:cs="Times New Roman"/>
          <w:szCs w:val="24"/>
        </w:rPr>
        <w:t xml:space="preserve">tie </w:t>
      </w:r>
      <w:r w:rsidR="00707584" w:rsidRPr="003B37D7">
        <w:rPr>
          <w:rFonts w:cs="Times New Roman"/>
          <w:szCs w:val="24"/>
        </w:rPr>
        <w:t xml:space="preserve">nedeva iespēju pieteicējai kā administratorei </w:t>
      </w:r>
      <w:r w:rsidR="00716C91" w:rsidRPr="003B37D7">
        <w:rPr>
          <w:rFonts w:cs="Times New Roman"/>
          <w:szCs w:val="24"/>
        </w:rPr>
        <w:t xml:space="preserve">maksāt </w:t>
      </w:r>
      <w:r w:rsidR="008214E0" w:rsidRPr="003B37D7">
        <w:rPr>
          <w:rFonts w:cs="Times New Roman"/>
          <w:szCs w:val="24"/>
        </w:rPr>
        <w:t>2018.–</w:t>
      </w:r>
      <w:r w:rsidR="00707584" w:rsidRPr="003B37D7">
        <w:rPr>
          <w:rFonts w:cs="Times New Roman"/>
          <w:szCs w:val="24"/>
        </w:rPr>
        <w:t xml:space="preserve">2019.gadā atlīdzību pat minimālās darba algas apmērā. </w:t>
      </w:r>
      <w:r w:rsidR="008214E0" w:rsidRPr="003B37D7">
        <w:rPr>
          <w:rFonts w:cs="Times New Roman"/>
          <w:szCs w:val="24"/>
        </w:rPr>
        <w:t>Pieteicējas</w:t>
      </w:r>
      <w:r w:rsidR="00573A57" w:rsidRPr="003B37D7">
        <w:rPr>
          <w:rFonts w:cs="Times New Roman"/>
          <w:szCs w:val="24"/>
        </w:rPr>
        <w:t xml:space="preserve"> amatpersonas deklarācija apstiprina, ka </w:t>
      </w:r>
      <w:r w:rsidR="008214E0" w:rsidRPr="003B37D7">
        <w:rPr>
          <w:rFonts w:cs="Times New Roman"/>
          <w:szCs w:val="24"/>
        </w:rPr>
        <w:t>viņas</w:t>
      </w:r>
      <w:r w:rsidR="00573A57" w:rsidRPr="003B37D7">
        <w:rPr>
          <w:rFonts w:cs="Times New Roman"/>
          <w:szCs w:val="24"/>
        </w:rPr>
        <w:t xml:space="preserve"> ienākumi no maksātnespējas procesa administratores saimnieciskās darbības 2018.gadā bija 2,83 </w:t>
      </w:r>
      <w:r w:rsidR="00573A57" w:rsidRPr="003B37D7">
        <w:rPr>
          <w:rFonts w:cs="Times New Roman"/>
          <w:i/>
          <w:szCs w:val="24"/>
        </w:rPr>
        <w:t>euro</w:t>
      </w:r>
      <w:r w:rsidR="00573A57" w:rsidRPr="003B37D7">
        <w:rPr>
          <w:rFonts w:cs="Times New Roman"/>
          <w:szCs w:val="24"/>
        </w:rPr>
        <w:t>.</w:t>
      </w:r>
    </w:p>
    <w:p w14:paraId="224CAF57" w14:textId="294C465F" w:rsidR="00716C91" w:rsidRPr="003B37D7" w:rsidRDefault="00707584" w:rsidP="00360A00">
      <w:pPr>
        <w:tabs>
          <w:tab w:val="left" w:pos="1276"/>
        </w:tabs>
        <w:spacing w:after="0" w:line="276" w:lineRule="auto"/>
        <w:ind w:firstLine="567"/>
        <w:jc w:val="both"/>
        <w:rPr>
          <w:rFonts w:cs="Times New Roman"/>
          <w:szCs w:val="24"/>
        </w:rPr>
      </w:pPr>
      <w:r w:rsidRPr="003B37D7">
        <w:rPr>
          <w:rFonts w:cs="Times New Roman"/>
          <w:szCs w:val="24"/>
        </w:rPr>
        <w:t>[</w:t>
      </w:r>
      <w:r w:rsidR="00727ED7" w:rsidRPr="003B37D7">
        <w:rPr>
          <w:rFonts w:cs="Times New Roman"/>
          <w:szCs w:val="24"/>
        </w:rPr>
        <w:t>3</w:t>
      </w:r>
      <w:r w:rsidR="00A44A10" w:rsidRPr="003B37D7">
        <w:rPr>
          <w:rFonts w:cs="Times New Roman"/>
          <w:szCs w:val="24"/>
        </w:rPr>
        <w:t>.2</w:t>
      </w:r>
      <w:r w:rsidRPr="003B37D7">
        <w:rPr>
          <w:rFonts w:cs="Times New Roman"/>
          <w:szCs w:val="24"/>
        </w:rPr>
        <w:t xml:space="preserve">] </w:t>
      </w:r>
      <w:r w:rsidR="008214E0" w:rsidRPr="003B37D7">
        <w:rPr>
          <w:rFonts w:cs="Times New Roman"/>
          <w:szCs w:val="24"/>
        </w:rPr>
        <w:t>Pieteicēja</w:t>
      </w:r>
      <w:r w:rsidR="00A44A10" w:rsidRPr="003B37D7">
        <w:rPr>
          <w:rFonts w:cs="Times New Roman"/>
          <w:szCs w:val="24"/>
        </w:rPr>
        <w:t xml:space="preserve"> katru mēnesi, kā to paredz normatīvie akti, veido administratora darbības pārskatu katram procesam, kurā norāda</w:t>
      </w:r>
      <w:r w:rsidR="00360A00" w:rsidRPr="003B37D7">
        <w:rPr>
          <w:rFonts w:cs="Times New Roman"/>
          <w:szCs w:val="24"/>
        </w:rPr>
        <w:t xml:space="preserve"> procesā atgūtos līdzekļus un izdevumus. Tomēr </w:t>
      </w:r>
      <w:r w:rsidR="00A33F50" w:rsidRPr="003B37D7">
        <w:rPr>
          <w:rFonts w:cs="Times New Roman"/>
          <w:szCs w:val="24"/>
        </w:rPr>
        <w:t>pārskata</w:t>
      </w:r>
      <w:r w:rsidR="00360A00" w:rsidRPr="003B37D7">
        <w:rPr>
          <w:rFonts w:cs="Times New Roman"/>
          <w:szCs w:val="24"/>
        </w:rPr>
        <w:t xml:space="preserve"> izveidošana pati par sevi nenozīmē naudas līdzekļu esību, ja parādniekam nav mantas. </w:t>
      </w:r>
      <w:r w:rsidR="00C94C69" w:rsidRPr="003B37D7">
        <w:rPr>
          <w:rFonts w:cs="Times New Roman"/>
          <w:szCs w:val="24"/>
        </w:rPr>
        <w:t>Konkrētās fiziskās personas</w:t>
      </w:r>
      <w:r w:rsidR="00A44A10" w:rsidRPr="003B37D7">
        <w:rPr>
          <w:rFonts w:cs="Times New Roman"/>
          <w:szCs w:val="24"/>
        </w:rPr>
        <w:t xml:space="preserve"> maksātnespējas procesā </w:t>
      </w:r>
      <w:r w:rsidR="00360A00" w:rsidRPr="003B37D7">
        <w:rPr>
          <w:rFonts w:cs="Times New Roman"/>
          <w:szCs w:val="24"/>
        </w:rPr>
        <w:t xml:space="preserve">jau bija sastādīts ziņojums par mantas neesību. </w:t>
      </w:r>
      <w:r w:rsidR="00A33F50" w:rsidRPr="003B37D7">
        <w:rPr>
          <w:rFonts w:cs="Times New Roman"/>
          <w:szCs w:val="24"/>
        </w:rPr>
        <w:t xml:space="preserve">Parādniecei nav nekustamā īpašuma, </w:t>
      </w:r>
      <w:r w:rsidR="00716C91" w:rsidRPr="003B37D7">
        <w:rPr>
          <w:rFonts w:cs="Times New Roman"/>
          <w:szCs w:val="24"/>
        </w:rPr>
        <w:t>viņas</w:t>
      </w:r>
      <w:r w:rsidR="00A33F50" w:rsidRPr="003B37D7">
        <w:rPr>
          <w:rFonts w:cs="Times New Roman"/>
          <w:szCs w:val="24"/>
        </w:rPr>
        <w:t xml:space="preserve"> kontos nav konstatēti naudas līdzekļi</w:t>
      </w:r>
      <w:r w:rsidR="00C94C69" w:rsidRPr="003B37D7">
        <w:rPr>
          <w:rFonts w:cs="Times New Roman"/>
          <w:szCs w:val="24"/>
        </w:rPr>
        <w:t>,</w:t>
      </w:r>
      <w:r w:rsidR="00A33F50" w:rsidRPr="003B37D7">
        <w:rPr>
          <w:rFonts w:cs="Times New Roman"/>
          <w:szCs w:val="24"/>
        </w:rPr>
        <w:t xml:space="preserve"> un </w:t>
      </w:r>
      <w:r w:rsidR="00716C91" w:rsidRPr="003B37D7">
        <w:rPr>
          <w:rFonts w:cs="Times New Roman"/>
          <w:szCs w:val="24"/>
        </w:rPr>
        <w:t>viņa</w:t>
      </w:r>
      <w:r w:rsidR="00A33F50" w:rsidRPr="003B37D7">
        <w:rPr>
          <w:rFonts w:cs="Times New Roman"/>
          <w:szCs w:val="24"/>
        </w:rPr>
        <w:t xml:space="preserve"> nesaņem darba algu. Vienīgie parādnieces ienākumi ir vecuma pensija. </w:t>
      </w:r>
      <w:r w:rsidR="00C94C69" w:rsidRPr="003B37D7">
        <w:rPr>
          <w:rFonts w:cs="Times New Roman"/>
          <w:szCs w:val="24"/>
        </w:rPr>
        <w:t>M</w:t>
      </w:r>
      <w:r w:rsidR="00A33F50" w:rsidRPr="003B37D7">
        <w:rPr>
          <w:rFonts w:cs="Times New Roman"/>
          <w:szCs w:val="24"/>
        </w:rPr>
        <w:t>aksātnespējas procesā atgūtie līdzekļi ir 3,81 </w:t>
      </w:r>
      <w:r w:rsidR="00A33F50" w:rsidRPr="003B37D7">
        <w:rPr>
          <w:rFonts w:cs="Times New Roman"/>
          <w:i/>
          <w:szCs w:val="24"/>
        </w:rPr>
        <w:t>euro</w:t>
      </w:r>
      <w:r w:rsidR="00A33F50" w:rsidRPr="003B37D7">
        <w:rPr>
          <w:rFonts w:cs="Times New Roman"/>
          <w:szCs w:val="24"/>
        </w:rPr>
        <w:t>. Līdz ar to k</w:t>
      </w:r>
      <w:r w:rsidR="00360A00" w:rsidRPr="003B37D7">
        <w:rPr>
          <w:rFonts w:cs="Times New Roman"/>
          <w:szCs w:val="24"/>
        </w:rPr>
        <w:t xml:space="preserve">onkrētajā gadījumā maksātnespējas procesā nav līdzekļu, ar kuriem </w:t>
      </w:r>
      <w:r w:rsidR="00716C91" w:rsidRPr="003B37D7">
        <w:rPr>
          <w:rFonts w:cs="Times New Roman"/>
          <w:szCs w:val="24"/>
        </w:rPr>
        <w:t xml:space="preserve">varētu tikt segta </w:t>
      </w:r>
      <w:r w:rsidR="00311B58" w:rsidRPr="003B37D7">
        <w:rPr>
          <w:rFonts w:cs="Times New Roman"/>
          <w:szCs w:val="24"/>
        </w:rPr>
        <w:t>valsts nodeva.</w:t>
      </w:r>
    </w:p>
    <w:p w14:paraId="1C142793" w14:textId="1B99C1A8" w:rsidR="00A44A10" w:rsidRPr="003B37D7" w:rsidRDefault="00360A00" w:rsidP="00360A00">
      <w:pPr>
        <w:tabs>
          <w:tab w:val="left" w:pos="1276"/>
        </w:tabs>
        <w:spacing w:after="0" w:line="276" w:lineRule="auto"/>
        <w:ind w:firstLine="567"/>
        <w:jc w:val="both"/>
        <w:rPr>
          <w:rFonts w:cs="Times New Roman"/>
          <w:szCs w:val="24"/>
        </w:rPr>
      </w:pPr>
      <w:r w:rsidRPr="003B37D7">
        <w:rPr>
          <w:rFonts w:cs="Times New Roman"/>
          <w:szCs w:val="24"/>
        </w:rPr>
        <w:t>Tiesas secinājums, ka samaksātā valsts nodeva par pieteikuma iesniegšanu tiesā būtu iekļaujama maksātnespējas procesa izmaksās, ir nepareizs. Pirmkārt, Maksātnespējas likuma 172.panta otrā daļa neparedz valsts nodevas iekļaušanu maksātnespējas procesa izmaksās. Otrkārt, samaksātā valsts nodeva par pieteikuma iesniegšanu tiesā, ja tā būtu iekļaujama maksātnespējas procesa izmaksās, ne</w:t>
      </w:r>
      <w:r w:rsidR="00A33F50" w:rsidRPr="003B37D7">
        <w:rPr>
          <w:rFonts w:cs="Times New Roman"/>
          <w:szCs w:val="24"/>
        </w:rPr>
        <w:t xml:space="preserve">būtu atlīdzināta, ja nav mantas. Taču </w:t>
      </w:r>
      <w:r w:rsidRPr="003B37D7">
        <w:rPr>
          <w:rFonts w:cs="Times New Roman"/>
          <w:szCs w:val="24"/>
        </w:rPr>
        <w:t xml:space="preserve">atbilstoši </w:t>
      </w:r>
      <w:r w:rsidRPr="003B37D7">
        <w:rPr>
          <w:rFonts w:cs="Times New Roman"/>
          <w:szCs w:val="24"/>
        </w:rPr>
        <w:lastRenderedPageBreak/>
        <w:t xml:space="preserve">Maksātnespējas likuma 96.panta pirmajai daļai administratores pienākums ir fiziskās personas maksātnespējas procesā izvērtēt parādnieka darījumus ar saistītām personām. Līdz ar to </w:t>
      </w:r>
      <w:r w:rsidR="00A33F50" w:rsidRPr="003B37D7">
        <w:rPr>
          <w:rFonts w:cs="Times New Roman"/>
          <w:szCs w:val="24"/>
        </w:rPr>
        <w:t xml:space="preserve">pastāv vajadzība </w:t>
      </w:r>
      <w:r w:rsidR="00716C91" w:rsidRPr="003B37D7">
        <w:rPr>
          <w:rFonts w:cs="Times New Roman"/>
          <w:szCs w:val="24"/>
        </w:rPr>
        <w:t xml:space="preserve">no iestādes </w:t>
      </w:r>
      <w:r w:rsidR="00A33F50" w:rsidRPr="003B37D7">
        <w:rPr>
          <w:rFonts w:cs="Times New Roman"/>
          <w:szCs w:val="24"/>
        </w:rPr>
        <w:t>saņemt nepieciešamās ziņas</w:t>
      </w:r>
      <w:r w:rsidR="00716C91" w:rsidRPr="003B37D7">
        <w:rPr>
          <w:rFonts w:cs="Times New Roman"/>
          <w:szCs w:val="24"/>
        </w:rPr>
        <w:t>.</w:t>
      </w:r>
    </w:p>
    <w:p w14:paraId="65517193" w14:textId="6E34713E" w:rsidR="0012179E" w:rsidRPr="003B37D7" w:rsidRDefault="0012179E" w:rsidP="00360A00">
      <w:pPr>
        <w:tabs>
          <w:tab w:val="left" w:pos="1276"/>
        </w:tabs>
        <w:spacing w:after="0" w:line="276" w:lineRule="auto"/>
        <w:ind w:firstLine="567"/>
        <w:jc w:val="both"/>
        <w:rPr>
          <w:rFonts w:cs="Times New Roman"/>
          <w:szCs w:val="24"/>
        </w:rPr>
      </w:pPr>
      <w:r w:rsidRPr="003B37D7">
        <w:rPr>
          <w:rFonts w:cs="Times New Roman"/>
          <w:szCs w:val="24"/>
        </w:rPr>
        <w:t>[</w:t>
      </w:r>
      <w:r w:rsidR="00727ED7" w:rsidRPr="003B37D7">
        <w:rPr>
          <w:rFonts w:cs="Times New Roman"/>
          <w:szCs w:val="24"/>
        </w:rPr>
        <w:t>3</w:t>
      </w:r>
      <w:r w:rsidRPr="003B37D7">
        <w:rPr>
          <w:rFonts w:cs="Times New Roman"/>
          <w:szCs w:val="24"/>
        </w:rPr>
        <w:t>.</w:t>
      </w:r>
      <w:r w:rsidR="00573A57" w:rsidRPr="003B37D7">
        <w:rPr>
          <w:rFonts w:cs="Times New Roman"/>
          <w:szCs w:val="24"/>
        </w:rPr>
        <w:t>3</w:t>
      </w:r>
      <w:r w:rsidR="008214E0" w:rsidRPr="003B37D7">
        <w:rPr>
          <w:rFonts w:cs="Times New Roman"/>
          <w:szCs w:val="24"/>
        </w:rPr>
        <w:t>] Parādniece</w:t>
      </w:r>
      <w:r w:rsidRPr="003B37D7">
        <w:rPr>
          <w:rFonts w:cs="Times New Roman"/>
          <w:szCs w:val="24"/>
        </w:rPr>
        <w:t xml:space="preserve"> atteicās segt izdevumus, tas ir,</w:t>
      </w:r>
      <w:r w:rsidR="008214E0" w:rsidRPr="003B37D7">
        <w:rPr>
          <w:rFonts w:cs="Times New Roman"/>
          <w:szCs w:val="24"/>
        </w:rPr>
        <w:t xml:space="preserve"> samaksāt valsts nodevu tiesai, uzskatot</w:t>
      </w:r>
      <w:r w:rsidRPr="003B37D7">
        <w:rPr>
          <w:rFonts w:cs="Times New Roman"/>
          <w:szCs w:val="24"/>
        </w:rPr>
        <w:t xml:space="preserve">, ka Maksātnespējas likumā nav normas, kura uzliek </w:t>
      </w:r>
      <w:r w:rsidR="00716C91" w:rsidRPr="003B37D7">
        <w:rPr>
          <w:rFonts w:cs="Times New Roman"/>
          <w:szCs w:val="24"/>
        </w:rPr>
        <w:t xml:space="preserve">viņai </w:t>
      </w:r>
      <w:r w:rsidRPr="003B37D7">
        <w:rPr>
          <w:rFonts w:cs="Times New Roman"/>
          <w:szCs w:val="24"/>
        </w:rPr>
        <w:t xml:space="preserve">par pienākumu maksāt valsts nodevu. Līdz ar to uz </w:t>
      </w:r>
      <w:r w:rsidR="00716C91" w:rsidRPr="003B37D7">
        <w:rPr>
          <w:rFonts w:cs="Times New Roman"/>
          <w:szCs w:val="24"/>
        </w:rPr>
        <w:t>parādnieci</w:t>
      </w:r>
      <w:r w:rsidRPr="003B37D7">
        <w:rPr>
          <w:rFonts w:cs="Times New Roman"/>
          <w:szCs w:val="24"/>
        </w:rPr>
        <w:t xml:space="preserve"> nav arī attiecināma </w:t>
      </w:r>
      <w:r w:rsidR="008214E0" w:rsidRPr="003B37D7">
        <w:rPr>
          <w:rFonts w:cs="Times New Roman"/>
          <w:szCs w:val="24"/>
        </w:rPr>
        <w:t xml:space="preserve">Maksātnespējas likuma </w:t>
      </w:r>
      <w:r w:rsidRPr="003B37D7">
        <w:rPr>
          <w:rFonts w:cs="Times New Roman"/>
          <w:szCs w:val="24"/>
        </w:rPr>
        <w:t xml:space="preserve">172.panta piektā daļa, kurā ir noteikts, ka fiziskās personas maksātnespējas procesa netiešās izmaksas tiek segtas no parādnieka līdzekļiem, ko viņš ir tiesīgs paturēt sev uzturēšanas izmaksu segšanai. Uz konkrēto gadījumu neattiecas arī </w:t>
      </w:r>
      <w:r w:rsidR="008214E0" w:rsidRPr="003B37D7">
        <w:rPr>
          <w:rFonts w:cs="Times New Roman"/>
          <w:szCs w:val="24"/>
        </w:rPr>
        <w:t>šā</w:t>
      </w:r>
      <w:r w:rsidRPr="003B37D7">
        <w:rPr>
          <w:rFonts w:cs="Times New Roman"/>
          <w:szCs w:val="24"/>
        </w:rPr>
        <w:t xml:space="preserve"> likuma 172.panta trešā daļa, kura paredz, ka fiziskās personas maksātnespējas procesa tiešās izmaksas tiek segtas no parādnieka mantas pārdošanas rezultātā iegūtajiem līdzekļiem, jo parādniekam nav mantas.</w:t>
      </w:r>
      <w:r w:rsidR="00573A57" w:rsidRPr="003B37D7">
        <w:rPr>
          <w:rFonts w:cs="Times New Roman"/>
          <w:szCs w:val="24"/>
        </w:rPr>
        <w:t xml:space="preserve"> Līdz ar to izdevumi </w:t>
      </w:r>
      <w:r w:rsidR="00716C91" w:rsidRPr="003B37D7">
        <w:rPr>
          <w:rFonts w:cs="Times New Roman"/>
          <w:szCs w:val="24"/>
        </w:rPr>
        <w:t>netiks</w:t>
      </w:r>
      <w:r w:rsidR="00573A57" w:rsidRPr="003B37D7">
        <w:rPr>
          <w:rFonts w:cs="Times New Roman"/>
          <w:szCs w:val="24"/>
        </w:rPr>
        <w:t xml:space="preserve"> segti.</w:t>
      </w:r>
    </w:p>
    <w:p w14:paraId="2BCFD578" w14:textId="584624EE" w:rsidR="0012179E" w:rsidRPr="003B37D7" w:rsidRDefault="0012179E" w:rsidP="00F4380D">
      <w:pPr>
        <w:tabs>
          <w:tab w:val="left" w:pos="1276"/>
        </w:tabs>
        <w:spacing w:after="0" w:line="276" w:lineRule="auto"/>
        <w:ind w:firstLine="567"/>
        <w:jc w:val="both"/>
        <w:rPr>
          <w:rFonts w:cs="Times New Roman"/>
          <w:szCs w:val="24"/>
        </w:rPr>
      </w:pPr>
      <w:r w:rsidRPr="003B37D7">
        <w:rPr>
          <w:rFonts w:cs="Times New Roman"/>
          <w:szCs w:val="24"/>
        </w:rPr>
        <w:t>[</w:t>
      </w:r>
      <w:r w:rsidR="00727ED7" w:rsidRPr="003B37D7">
        <w:rPr>
          <w:rFonts w:cs="Times New Roman"/>
          <w:szCs w:val="24"/>
        </w:rPr>
        <w:t>3</w:t>
      </w:r>
      <w:r w:rsidRPr="003B37D7">
        <w:rPr>
          <w:rFonts w:cs="Times New Roman"/>
          <w:szCs w:val="24"/>
        </w:rPr>
        <w:t>.</w:t>
      </w:r>
      <w:r w:rsidR="00573A57" w:rsidRPr="003B37D7">
        <w:rPr>
          <w:rFonts w:cs="Times New Roman"/>
          <w:szCs w:val="24"/>
        </w:rPr>
        <w:t>4</w:t>
      </w:r>
      <w:r w:rsidRPr="003B37D7">
        <w:rPr>
          <w:rFonts w:cs="Times New Roman"/>
          <w:szCs w:val="24"/>
        </w:rPr>
        <w:t>] Pieteicējai nav pienākuma finansēt maksātnespējas procesu. Atbilsto</w:t>
      </w:r>
      <w:r w:rsidR="00BF0CCD" w:rsidRPr="003B37D7">
        <w:rPr>
          <w:rFonts w:cs="Times New Roman"/>
          <w:szCs w:val="24"/>
        </w:rPr>
        <w:t>ši</w:t>
      </w:r>
      <w:r w:rsidRPr="003B37D7">
        <w:rPr>
          <w:rFonts w:cs="Times New Roman"/>
          <w:szCs w:val="24"/>
        </w:rPr>
        <w:t xml:space="preserve"> Maksātnespējas likuma 27.panta 2.punktam administratoram ir tiesības pieprasīt un </w:t>
      </w:r>
      <w:r w:rsidR="008214E0" w:rsidRPr="003B37D7">
        <w:rPr>
          <w:rFonts w:cs="Times New Roman"/>
          <w:szCs w:val="24"/>
        </w:rPr>
        <w:t xml:space="preserve">bez maksas </w:t>
      </w:r>
      <w:r w:rsidRPr="003B37D7">
        <w:rPr>
          <w:rFonts w:cs="Times New Roman"/>
          <w:szCs w:val="24"/>
        </w:rPr>
        <w:t>saņemt no valsts un pašvaldību institūcijām to rīcībā esošo fiziskās personas maksātnespējas procesā nepieciešamo informāciju par parādn</w:t>
      </w:r>
      <w:r w:rsidR="008214E0" w:rsidRPr="003B37D7">
        <w:rPr>
          <w:rFonts w:cs="Times New Roman"/>
          <w:szCs w:val="24"/>
        </w:rPr>
        <w:t>ieku un parādnieka pārstāvjiem.</w:t>
      </w:r>
    </w:p>
    <w:p w14:paraId="20EA953B" w14:textId="74FA0DA3" w:rsidR="002C5AF2" w:rsidRPr="003B37D7" w:rsidRDefault="00F4380D" w:rsidP="00C91C7B">
      <w:pPr>
        <w:tabs>
          <w:tab w:val="left" w:pos="1276"/>
        </w:tabs>
        <w:spacing w:after="0" w:line="276" w:lineRule="auto"/>
        <w:ind w:firstLine="567"/>
        <w:jc w:val="both"/>
        <w:rPr>
          <w:rFonts w:cs="Times New Roman"/>
          <w:szCs w:val="24"/>
        </w:rPr>
      </w:pPr>
      <w:r w:rsidRPr="003B37D7">
        <w:rPr>
          <w:rFonts w:cs="Times New Roman"/>
          <w:szCs w:val="24"/>
        </w:rPr>
        <w:t>[</w:t>
      </w:r>
      <w:r w:rsidR="00727ED7" w:rsidRPr="003B37D7">
        <w:rPr>
          <w:rFonts w:cs="Times New Roman"/>
          <w:szCs w:val="24"/>
        </w:rPr>
        <w:t>3</w:t>
      </w:r>
      <w:r w:rsidRPr="003B37D7">
        <w:rPr>
          <w:rFonts w:cs="Times New Roman"/>
          <w:szCs w:val="24"/>
        </w:rPr>
        <w:t>.</w:t>
      </w:r>
      <w:r w:rsidR="00573A57" w:rsidRPr="003B37D7">
        <w:rPr>
          <w:rFonts w:cs="Times New Roman"/>
          <w:szCs w:val="24"/>
        </w:rPr>
        <w:t>5</w:t>
      </w:r>
      <w:r w:rsidRPr="003B37D7">
        <w:rPr>
          <w:rFonts w:cs="Times New Roman"/>
          <w:szCs w:val="24"/>
        </w:rPr>
        <w:t xml:space="preserve">] </w:t>
      </w:r>
      <w:r w:rsidR="00573A57" w:rsidRPr="003B37D7">
        <w:rPr>
          <w:rFonts w:cs="Times New Roman"/>
          <w:szCs w:val="24"/>
        </w:rPr>
        <w:t>Pieteicēja, nesaņemdama nekādu atlīdzību, kamēr fiziskās personas maksātnespējas process netiks izbeigts vai pabeigts, tas ir, pildot pienākumus bez</w:t>
      </w:r>
      <w:r w:rsidR="00C94C69" w:rsidRPr="003B37D7">
        <w:rPr>
          <w:rFonts w:cs="Times New Roman"/>
          <w:szCs w:val="24"/>
        </w:rPr>
        <w:t xml:space="preserve"> </w:t>
      </w:r>
      <w:r w:rsidR="00573A57" w:rsidRPr="003B37D7">
        <w:rPr>
          <w:rFonts w:cs="Times New Roman"/>
          <w:szCs w:val="24"/>
        </w:rPr>
        <w:t xml:space="preserve">maksas, būtu atbrīvojama no valsts nodevas samaksas kā privātpersona, ievērojot personas mantisko stāvokli. </w:t>
      </w:r>
      <w:r w:rsidR="00716C91" w:rsidRPr="003B37D7">
        <w:rPr>
          <w:rFonts w:cs="Times New Roman"/>
          <w:szCs w:val="24"/>
        </w:rPr>
        <w:t>Pretējā gadījumā</w:t>
      </w:r>
      <w:r w:rsidR="00573A57" w:rsidRPr="003B37D7">
        <w:rPr>
          <w:rFonts w:cs="Times New Roman"/>
          <w:szCs w:val="24"/>
        </w:rPr>
        <w:t xml:space="preserve"> n</w:t>
      </w:r>
      <w:r w:rsidRPr="003B37D7">
        <w:rPr>
          <w:rFonts w:cs="Times New Roman"/>
          <w:szCs w:val="24"/>
        </w:rPr>
        <w:t>o pārsūdzētā tiesneša lēmuma izriet, ka maksātnespējas proces</w:t>
      </w:r>
      <w:r w:rsidR="00716C91" w:rsidRPr="003B37D7">
        <w:rPr>
          <w:rFonts w:cs="Times New Roman"/>
          <w:szCs w:val="24"/>
        </w:rPr>
        <w:t>a administratorei (amatpersonai)</w:t>
      </w:r>
      <w:r w:rsidRPr="003B37D7">
        <w:rPr>
          <w:rFonts w:cs="Times New Roman"/>
          <w:szCs w:val="24"/>
        </w:rPr>
        <w:t xml:space="preserve"> nav privātpersonas </w:t>
      </w:r>
      <w:r w:rsidR="00AF0120" w:rsidRPr="003B37D7">
        <w:rPr>
          <w:rFonts w:cs="Times New Roman"/>
          <w:szCs w:val="24"/>
        </w:rPr>
        <w:t>tiesību</w:t>
      </w:r>
      <w:r w:rsidRPr="003B37D7">
        <w:rPr>
          <w:rFonts w:cs="Times New Roman"/>
          <w:szCs w:val="24"/>
        </w:rPr>
        <w:t>.</w:t>
      </w:r>
    </w:p>
    <w:p w14:paraId="4368B3DB" w14:textId="16B03E13" w:rsidR="00F4380D" w:rsidRPr="003B37D7" w:rsidRDefault="00F4380D" w:rsidP="00C91C7B">
      <w:pPr>
        <w:tabs>
          <w:tab w:val="left" w:pos="1276"/>
        </w:tabs>
        <w:spacing w:after="0" w:line="276" w:lineRule="auto"/>
        <w:ind w:firstLine="567"/>
        <w:jc w:val="both"/>
        <w:rPr>
          <w:rFonts w:cs="Times New Roman"/>
          <w:szCs w:val="24"/>
        </w:rPr>
      </w:pPr>
      <w:r w:rsidRPr="003B37D7">
        <w:rPr>
          <w:rFonts w:cs="Times New Roman"/>
          <w:szCs w:val="24"/>
        </w:rPr>
        <w:t xml:space="preserve">Pieteicēja </w:t>
      </w:r>
      <w:r w:rsidR="008214E0" w:rsidRPr="003B37D7">
        <w:rPr>
          <w:rFonts w:cs="Times New Roman"/>
          <w:szCs w:val="24"/>
        </w:rPr>
        <w:t>lūdz</w:t>
      </w:r>
      <w:r w:rsidRPr="003B37D7">
        <w:rPr>
          <w:rFonts w:cs="Times New Roman"/>
          <w:szCs w:val="24"/>
        </w:rPr>
        <w:t xml:space="preserve"> </w:t>
      </w:r>
      <w:r w:rsidR="008214E0" w:rsidRPr="003B37D7">
        <w:rPr>
          <w:rFonts w:cs="Times New Roman"/>
          <w:szCs w:val="24"/>
        </w:rPr>
        <w:t xml:space="preserve">tiesai </w:t>
      </w:r>
      <w:r w:rsidRPr="003B37D7">
        <w:rPr>
          <w:rFonts w:cs="Times New Roman"/>
          <w:szCs w:val="24"/>
        </w:rPr>
        <w:t>pie</w:t>
      </w:r>
      <w:r w:rsidR="00311B58" w:rsidRPr="003B37D7">
        <w:rPr>
          <w:rFonts w:cs="Times New Roman"/>
          <w:szCs w:val="24"/>
        </w:rPr>
        <w:t>ņemt lēmumu ierobežot pieeju</w:t>
      </w:r>
      <w:r w:rsidRPr="003B37D7">
        <w:rPr>
          <w:rFonts w:cs="Times New Roman"/>
          <w:szCs w:val="24"/>
        </w:rPr>
        <w:t xml:space="preserve"> atbildētājai iepazīties ar do</w:t>
      </w:r>
      <w:r w:rsidR="00311B58" w:rsidRPr="003B37D7">
        <w:rPr>
          <w:rFonts w:cs="Times New Roman"/>
          <w:szCs w:val="24"/>
        </w:rPr>
        <w:t>kumentiem.</w:t>
      </w:r>
    </w:p>
    <w:p w14:paraId="4CDD8255" w14:textId="77777777" w:rsidR="00C91C7B" w:rsidRPr="003B37D7" w:rsidRDefault="00C91C7B" w:rsidP="00474FD1">
      <w:pPr>
        <w:tabs>
          <w:tab w:val="left" w:pos="1276"/>
        </w:tabs>
        <w:spacing w:after="0" w:line="276" w:lineRule="auto"/>
        <w:ind w:firstLine="567"/>
        <w:jc w:val="both"/>
        <w:rPr>
          <w:rFonts w:cs="Times New Roman"/>
          <w:szCs w:val="24"/>
        </w:rPr>
      </w:pPr>
    </w:p>
    <w:p w14:paraId="06DEE214" w14:textId="77777777" w:rsidR="00890C63" w:rsidRPr="003B37D7" w:rsidRDefault="00890C63" w:rsidP="00474FD1">
      <w:pPr>
        <w:pStyle w:val="NormalWeb"/>
        <w:spacing w:before="0" w:beforeAutospacing="0" w:after="0" w:afterAutospacing="0" w:line="276" w:lineRule="auto"/>
        <w:jc w:val="center"/>
        <w:rPr>
          <w:b/>
        </w:rPr>
      </w:pPr>
      <w:r w:rsidRPr="003B37D7">
        <w:rPr>
          <w:b/>
        </w:rPr>
        <w:t>Motīvu daļa</w:t>
      </w:r>
    </w:p>
    <w:p w14:paraId="6903AF11" w14:textId="77777777" w:rsidR="00EF57D3" w:rsidRPr="003B37D7" w:rsidRDefault="00EF57D3" w:rsidP="00EF57D3">
      <w:pPr>
        <w:tabs>
          <w:tab w:val="left" w:pos="1276"/>
        </w:tabs>
        <w:spacing w:after="0" w:line="276" w:lineRule="auto"/>
        <w:ind w:firstLine="567"/>
        <w:jc w:val="both"/>
        <w:rPr>
          <w:rFonts w:cs="Times New Roman"/>
          <w:szCs w:val="24"/>
        </w:rPr>
      </w:pPr>
    </w:p>
    <w:p w14:paraId="76EC3418" w14:textId="7DBFEAE1" w:rsidR="00EF57D3" w:rsidRPr="003B37D7" w:rsidRDefault="00EF6A5E" w:rsidP="00EF57D3">
      <w:pPr>
        <w:tabs>
          <w:tab w:val="left" w:pos="1276"/>
        </w:tabs>
        <w:spacing w:after="0" w:line="276" w:lineRule="auto"/>
        <w:ind w:firstLine="567"/>
        <w:jc w:val="both"/>
        <w:rPr>
          <w:rFonts w:cs="Times New Roman"/>
          <w:szCs w:val="24"/>
        </w:rPr>
      </w:pPr>
      <w:r w:rsidRPr="003B37D7">
        <w:rPr>
          <w:rFonts w:cs="Times New Roman"/>
          <w:szCs w:val="24"/>
        </w:rPr>
        <w:t>[</w:t>
      </w:r>
      <w:r w:rsidR="00311B58" w:rsidRPr="003B37D7">
        <w:rPr>
          <w:rFonts w:cs="Times New Roman"/>
          <w:szCs w:val="24"/>
        </w:rPr>
        <w:t>4</w:t>
      </w:r>
      <w:r w:rsidR="00EF57D3" w:rsidRPr="003B37D7">
        <w:rPr>
          <w:rFonts w:cs="Times New Roman"/>
          <w:szCs w:val="24"/>
        </w:rPr>
        <w:t>] Senāts atzīst, ka Administratīvās rajona tiesas tiesneša lēmumā ietvertais pamatojums, ka pieteicēja nav atbrīvojama no valsts nodevas samaksas par pieteikuma iesniegšanu tiesā, ir pareizs.</w:t>
      </w:r>
      <w:r w:rsidR="005E4726" w:rsidRPr="003B37D7">
        <w:rPr>
          <w:rFonts w:cs="Times New Roman"/>
          <w:szCs w:val="24"/>
        </w:rPr>
        <w:t xml:space="preserve"> Konstatējot, ka pieteikumu tiesā ir iesniegusi maksātnespējas procesa administratore, pildot savus profesionālos amata pienākumus, nevis lai aizsargātu savas kā privātpersonas tiesības vai tiesiskās intereses publisko tiesību jomā, t</w:t>
      </w:r>
      <w:r w:rsidR="007071AA" w:rsidRPr="003B37D7">
        <w:rPr>
          <w:rFonts w:cs="Times New Roman"/>
          <w:szCs w:val="24"/>
        </w:rPr>
        <w:t xml:space="preserve">iesnesis </w:t>
      </w:r>
      <w:r w:rsidR="00507E93" w:rsidRPr="003B37D7">
        <w:rPr>
          <w:rFonts w:cs="Times New Roman"/>
          <w:szCs w:val="24"/>
        </w:rPr>
        <w:t xml:space="preserve">pamatoti </w:t>
      </w:r>
      <w:r w:rsidR="007071AA" w:rsidRPr="003B37D7">
        <w:rPr>
          <w:rFonts w:cs="Times New Roman"/>
          <w:szCs w:val="24"/>
        </w:rPr>
        <w:t xml:space="preserve">nav </w:t>
      </w:r>
      <w:r w:rsidR="005E4726" w:rsidRPr="003B37D7">
        <w:rPr>
          <w:rFonts w:cs="Times New Roman"/>
          <w:szCs w:val="24"/>
        </w:rPr>
        <w:t xml:space="preserve">atbrīvojis </w:t>
      </w:r>
      <w:r w:rsidR="00953974" w:rsidRPr="003B37D7">
        <w:rPr>
          <w:rFonts w:cs="Times New Roman"/>
          <w:szCs w:val="24"/>
        </w:rPr>
        <w:t>maksātnespējas procesa administratori</w:t>
      </w:r>
      <w:r w:rsidR="00785EE2" w:rsidRPr="003B37D7">
        <w:rPr>
          <w:rFonts w:cs="Times New Roman"/>
          <w:szCs w:val="24"/>
        </w:rPr>
        <w:t xml:space="preserve"> no valsts nodevas samaksas saskaņā ar </w:t>
      </w:r>
      <w:r w:rsidR="007071AA" w:rsidRPr="003B37D7">
        <w:rPr>
          <w:rFonts w:cs="Times New Roman"/>
          <w:szCs w:val="24"/>
        </w:rPr>
        <w:t>Administratīvā procesa likuma 128.panta treš</w:t>
      </w:r>
      <w:r w:rsidR="00785EE2" w:rsidRPr="003B37D7">
        <w:rPr>
          <w:rFonts w:cs="Times New Roman"/>
          <w:szCs w:val="24"/>
        </w:rPr>
        <w:t>o</w:t>
      </w:r>
      <w:r w:rsidR="007071AA" w:rsidRPr="003B37D7">
        <w:rPr>
          <w:rFonts w:cs="Times New Roman"/>
          <w:szCs w:val="24"/>
        </w:rPr>
        <w:t xml:space="preserve"> daļ</w:t>
      </w:r>
      <w:r w:rsidR="00785EE2" w:rsidRPr="003B37D7">
        <w:rPr>
          <w:rFonts w:cs="Times New Roman"/>
          <w:szCs w:val="24"/>
        </w:rPr>
        <w:t>u</w:t>
      </w:r>
      <w:r w:rsidR="00AD1B92" w:rsidRPr="003B37D7">
        <w:rPr>
          <w:rFonts w:cs="Times New Roman"/>
          <w:szCs w:val="24"/>
        </w:rPr>
        <w:t xml:space="preserve">. </w:t>
      </w:r>
      <w:r w:rsidR="00F5726D" w:rsidRPr="003B37D7">
        <w:rPr>
          <w:rFonts w:cs="Times New Roman"/>
          <w:szCs w:val="24"/>
        </w:rPr>
        <w:t>Tas vien</w:t>
      </w:r>
      <w:r w:rsidR="00AD39CC" w:rsidRPr="003B37D7">
        <w:rPr>
          <w:rFonts w:cs="Times New Roman"/>
          <w:szCs w:val="24"/>
        </w:rPr>
        <w:t>, ka maksātnespējas procesa administr</w:t>
      </w:r>
      <w:r w:rsidR="00507E93" w:rsidRPr="003B37D7">
        <w:rPr>
          <w:rFonts w:cs="Times New Roman"/>
          <w:szCs w:val="24"/>
        </w:rPr>
        <w:t>ators</w:t>
      </w:r>
      <w:r w:rsidR="00785EE2" w:rsidRPr="003B37D7">
        <w:rPr>
          <w:rFonts w:cs="Times New Roman"/>
          <w:szCs w:val="24"/>
        </w:rPr>
        <w:t xml:space="preserve"> ir </w:t>
      </w:r>
      <w:r w:rsidR="00507E93" w:rsidRPr="003B37D7">
        <w:rPr>
          <w:rFonts w:cs="Times New Roman"/>
          <w:szCs w:val="24"/>
        </w:rPr>
        <w:t>fizisk</w:t>
      </w:r>
      <w:r w:rsidR="0030115B" w:rsidRPr="003B37D7">
        <w:rPr>
          <w:rFonts w:cs="Times New Roman"/>
          <w:szCs w:val="24"/>
        </w:rPr>
        <w:t>ā</w:t>
      </w:r>
      <w:r w:rsidR="00507E93" w:rsidRPr="003B37D7">
        <w:rPr>
          <w:rFonts w:cs="Times New Roman"/>
          <w:szCs w:val="24"/>
        </w:rPr>
        <w:t xml:space="preserve"> persona,</w:t>
      </w:r>
      <w:r w:rsidR="00785EE2" w:rsidRPr="003B37D7">
        <w:rPr>
          <w:rFonts w:cs="Times New Roman"/>
          <w:szCs w:val="24"/>
        </w:rPr>
        <w:t xml:space="preserve"> </w:t>
      </w:r>
      <w:r w:rsidR="00F5726D" w:rsidRPr="003B37D7">
        <w:rPr>
          <w:rFonts w:cs="Times New Roman"/>
          <w:szCs w:val="24"/>
        </w:rPr>
        <w:t xml:space="preserve">pats par sevi </w:t>
      </w:r>
      <w:r w:rsidR="00785EE2" w:rsidRPr="003B37D7">
        <w:rPr>
          <w:rFonts w:cs="Times New Roman"/>
          <w:szCs w:val="24"/>
        </w:rPr>
        <w:t>nav pamats</w:t>
      </w:r>
      <w:r w:rsidR="00F5726D" w:rsidRPr="003B37D7">
        <w:rPr>
          <w:rFonts w:cs="Times New Roman"/>
          <w:szCs w:val="24"/>
        </w:rPr>
        <w:t>, lai</w:t>
      </w:r>
      <w:r w:rsidR="00785EE2" w:rsidRPr="003B37D7">
        <w:rPr>
          <w:rFonts w:cs="Times New Roman"/>
          <w:szCs w:val="24"/>
        </w:rPr>
        <w:t xml:space="preserve"> </w:t>
      </w:r>
      <w:r w:rsidR="00F5726D" w:rsidRPr="003B37D7">
        <w:rPr>
          <w:rFonts w:cs="Times New Roman"/>
          <w:szCs w:val="24"/>
        </w:rPr>
        <w:t xml:space="preserve">izdarītu </w:t>
      </w:r>
      <w:r w:rsidR="00953974" w:rsidRPr="003B37D7">
        <w:rPr>
          <w:rFonts w:cs="Times New Roman"/>
          <w:szCs w:val="24"/>
        </w:rPr>
        <w:t>citādu</w:t>
      </w:r>
      <w:r w:rsidR="00F5726D" w:rsidRPr="003B37D7">
        <w:rPr>
          <w:rFonts w:cs="Times New Roman"/>
          <w:szCs w:val="24"/>
        </w:rPr>
        <w:t xml:space="preserve"> secinājumu</w:t>
      </w:r>
      <w:r w:rsidR="00507E93" w:rsidRPr="003B37D7">
        <w:rPr>
          <w:rFonts w:cs="Times New Roman"/>
          <w:szCs w:val="24"/>
        </w:rPr>
        <w:t>.</w:t>
      </w:r>
      <w:r w:rsidR="00F5726D" w:rsidRPr="003B37D7">
        <w:rPr>
          <w:rFonts w:cs="Times New Roman"/>
          <w:szCs w:val="24"/>
        </w:rPr>
        <w:t xml:space="preserve"> </w:t>
      </w:r>
      <w:r w:rsidR="00EF57D3" w:rsidRPr="003B37D7">
        <w:rPr>
          <w:rFonts w:cs="Times New Roman"/>
          <w:szCs w:val="24"/>
        </w:rPr>
        <w:t>Tāpēc Senāts atbilstoši Administratīvā procesa likuma 286.panta trešajai daļai pievienojas rajona tiesas tiesneša lēmuma motivācijai.</w:t>
      </w:r>
    </w:p>
    <w:p w14:paraId="46E4C9C9" w14:textId="23D4C17A" w:rsidR="00EF6A5E" w:rsidRPr="003B37D7" w:rsidRDefault="00EF6A5E" w:rsidP="00EF57D3">
      <w:pPr>
        <w:tabs>
          <w:tab w:val="left" w:pos="1276"/>
        </w:tabs>
        <w:spacing w:after="0" w:line="276" w:lineRule="auto"/>
        <w:ind w:firstLine="567"/>
        <w:jc w:val="both"/>
        <w:rPr>
          <w:rFonts w:cs="Times New Roman"/>
          <w:szCs w:val="24"/>
        </w:rPr>
      </w:pPr>
      <w:r w:rsidRPr="003B37D7">
        <w:t>Atbildot uz blakus sūdzīb</w:t>
      </w:r>
      <w:r w:rsidR="008B2C0B" w:rsidRPr="003B37D7">
        <w:t>u</w:t>
      </w:r>
      <w:r w:rsidRPr="003B37D7">
        <w:t>, Senāts norāda turpmāk minēto.</w:t>
      </w:r>
    </w:p>
    <w:p w14:paraId="68755C93" w14:textId="77777777" w:rsidR="00EF6A5E" w:rsidRPr="003B37D7" w:rsidRDefault="00EF6A5E" w:rsidP="00EF6A5E">
      <w:pPr>
        <w:tabs>
          <w:tab w:val="left" w:pos="1276"/>
        </w:tabs>
        <w:spacing w:after="0" w:line="276" w:lineRule="auto"/>
        <w:ind w:firstLine="567"/>
        <w:jc w:val="both"/>
        <w:rPr>
          <w:rFonts w:cs="Times New Roman"/>
          <w:szCs w:val="24"/>
        </w:rPr>
      </w:pPr>
    </w:p>
    <w:p w14:paraId="74808A90" w14:textId="33B09005" w:rsidR="00D70C32" w:rsidRPr="003B37D7" w:rsidRDefault="00DC4562" w:rsidP="00EF6A5E">
      <w:pPr>
        <w:tabs>
          <w:tab w:val="left" w:pos="1276"/>
        </w:tabs>
        <w:spacing w:after="0" w:line="276" w:lineRule="auto"/>
        <w:ind w:firstLine="567"/>
        <w:jc w:val="both"/>
        <w:rPr>
          <w:rFonts w:cs="Times New Roman"/>
          <w:szCs w:val="24"/>
        </w:rPr>
      </w:pPr>
      <w:r w:rsidRPr="003B37D7">
        <w:rPr>
          <w:rFonts w:cs="Times New Roman"/>
          <w:szCs w:val="24"/>
        </w:rPr>
        <w:t>[</w:t>
      </w:r>
      <w:r w:rsidR="00311B58" w:rsidRPr="003B37D7">
        <w:rPr>
          <w:rFonts w:cs="Times New Roman"/>
          <w:szCs w:val="24"/>
        </w:rPr>
        <w:t>5]</w:t>
      </w:r>
      <w:r w:rsidR="00EF6A5E" w:rsidRPr="003B37D7">
        <w:rPr>
          <w:rFonts w:cs="Times New Roman"/>
          <w:szCs w:val="24"/>
        </w:rPr>
        <w:t xml:space="preserve"> </w:t>
      </w:r>
      <w:r w:rsidR="00D70C32" w:rsidRPr="003B37D7">
        <w:rPr>
          <w:rFonts w:cs="Times New Roman"/>
          <w:szCs w:val="24"/>
        </w:rPr>
        <w:t xml:space="preserve">Jāņem vērā, ka Maksātnespējas likuma 96.panta pirmajā daļā noteiktais maksātnespējas </w:t>
      </w:r>
      <w:r w:rsidR="00CE0043" w:rsidRPr="003B37D7">
        <w:rPr>
          <w:rFonts w:cs="Times New Roman"/>
          <w:szCs w:val="24"/>
        </w:rPr>
        <w:t xml:space="preserve">procesa </w:t>
      </w:r>
      <w:r w:rsidR="00D70C32" w:rsidRPr="003B37D7">
        <w:rPr>
          <w:rFonts w:cs="Times New Roman"/>
          <w:szCs w:val="24"/>
        </w:rPr>
        <w:t xml:space="preserve">administratora pienākums celt tiesā prasību par attiecīgā darījuma atzīšanu par spēkā neesošu ir īstenojams vispārējās jurisdikcijas tiesā, ievērojot Civilprocesa likuma normas. </w:t>
      </w:r>
      <w:r w:rsidR="00CE0043" w:rsidRPr="003B37D7">
        <w:rPr>
          <w:rFonts w:cs="Times New Roman"/>
          <w:szCs w:val="24"/>
        </w:rPr>
        <w:t>T</w:t>
      </w:r>
      <w:r w:rsidR="00D70C32" w:rsidRPr="003B37D7">
        <w:rPr>
          <w:rFonts w:cs="Times New Roman"/>
          <w:szCs w:val="24"/>
        </w:rPr>
        <w:t xml:space="preserve">ādā gadījumā </w:t>
      </w:r>
      <w:r w:rsidR="008B2C0B" w:rsidRPr="003B37D7">
        <w:rPr>
          <w:rFonts w:cs="Times New Roman"/>
          <w:szCs w:val="24"/>
        </w:rPr>
        <w:t xml:space="preserve">Civilprocesa likuma 43.panta pirmās daļas 10.punkts </w:t>
      </w:r>
      <w:r w:rsidR="00CE0043" w:rsidRPr="003B37D7">
        <w:rPr>
          <w:rFonts w:cs="Times New Roman"/>
          <w:szCs w:val="24"/>
        </w:rPr>
        <w:t>paredz</w:t>
      </w:r>
      <w:r w:rsidR="008B2C0B" w:rsidRPr="003B37D7">
        <w:rPr>
          <w:rFonts w:cs="Times New Roman"/>
          <w:szCs w:val="24"/>
        </w:rPr>
        <w:t xml:space="preserve">, ka no tiesas izdevumu samaksas valsts ienākumos ir atbrīvoti </w:t>
      </w:r>
      <w:r w:rsidR="00CE0043" w:rsidRPr="003B37D7">
        <w:rPr>
          <w:rFonts w:cs="Times New Roman"/>
          <w:szCs w:val="24"/>
        </w:rPr>
        <w:t xml:space="preserve">maksātnespējas procesa </w:t>
      </w:r>
      <w:r w:rsidR="008B2C0B" w:rsidRPr="003B37D7">
        <w:rPr>
          <w:rFonts w:cs="Times New Roman"/>
          <w:szCs w:val="24"/>
        </w:rPr>
        <w:t xml:space="preserve">administratori prasībās, kas celtas to personu labā, kurām pasludināts juridiskās personas maksātnespējas process un fiziskās personas maksātnespējas process, ja šīs personas ir attiecīgā tiesiskā darījuma vai neatļautas darbības, saistībā ar kuru celta prasība, dalībnieks vai cietušais. </w:t>
      </w:r>
    </w:p>
    <w:p w14:paraId="258BD46B" w14:textId="62C97795" w:rsidR="008B2C0B" w:rsidRPr="003B37D7" w:rsidRDefault="008B2C0B" w:rsidP="00EF6A5E">
      <w:pPr>
        <w:tabs>
          <w:tab w:val="left" w:pos="1276"/>
        </w:tabs>
        <w:spacing w:after="0" w:line="276" w:lineRule="auto"/>
        <w:ind w:firstLine="567"/>
        <w:jc w:val="both"/>
        <w:rPr>
          <w:rFonts w:cs="Times New Roman"/>
          <w:szCs w:val="24"/>
        </w:rPr>
      </w:pPr>
      <w:r w:rsidRPr="003B37D7">
        <w:rPr>
          <w:rFonts w:cs="Times New Roman"/>
          <w:szCs w:val="24"/>
        </w:rPr>
        <w:lastRenderedPageBreak/>
        <w:t xml:space="preserve">Taču </w:t>
      </w:r>
      <w:r w:rsidR="00CE0043" w:rsidRPr="003B37D7">
        <w:rPr>
          <w:rFonts w:cs="Times New Roman"/>
          <w:szCs w:val="24"/>
        </w:rPr>
        <w:t xml:space="preserve">Senāts vērš </w:t>
      </w:r>
      <w:r w:rsidR="00121392" w:rsidRPr="003B37D7">
        <w:rPr>
          <w:rFonts w:cs="Times New Roman"/>
          <w:szCs w:val="24"/>
        </w:rPr>
        <w:t xml:space="preserve">pieteicējas </w:t>
      </w:r>
      <w:r w:rsidR="00CE0043" w:rsidRPr="003B37D7">
        <w:rPr>
          <w:rFonts w:cs="Times New Roman"/>
          <w:szCs w:val="24"/>
        </w:rPr>
        <w:t>uzmanību</w:t>
      </w:r>
      <w:r w:rsidR="00121392" w:rsidRPr="003B37D7">
        <w:rPr>
          <w:rFonts w:cs="Times New Roman"/>
          <w:szCs w:val="24"/>
        </w:rPr>
        <w:t xml:space="preserve"> uz to</w:t>
      </w:r>
      <w:r w:rsidR="00CE0043" w:rsidRPr="003B37D7">
        <w:rPr>
          <w:rFonts w:cs="Times New Roman"/>
          <w:szCs w:val="24"/>
        </w:rPr>
        <w:t xml:space="preserve">, ka </w:t>
      </w:r>
      <w:r w:rsidR="00D70C32" w:rsidRPr="003B37D7">
        <w:rPr>
          <w:rFonts w:cs="Times New Roman"/>
          <w:szCs w:val="24"/>
        </w:rPr>
        <w:t xml:space="preserve">šāds </w:t>
      </w:r>
      <w:r w:rsidR="00CE0043" w:rsidRPr="003B37D7">
        <w:rPr>
          <w:rFonts w:cs="Times New Roman"/>
          <w:szCs w:val="24"/>
        </w:rPr>
        <w:t xml:space="preserve">tiesiskais </w:t>
      </w:r>
      <w:r w:rsidR="00D70C32" w:rsidRPr="003B37D7">
        <w:rPr>
          <w:rFonts w:cs="Times New Roman"/>
          <w:szCs w:val="24"/>
        </w:rPr>
        <w:t>regulējums, ka</w:t>
      </w:r>
      <w:r w:rsidR="00CE0043" w:rsidRPr="003B37D7">
        <w:rPr>
          <w:rFonts w:cs="Times New Roman"/>
          <w:szCs w:val="24"/>
        </w:rPr>
        <w:t>s paredz</w:t>
      </w:r>
      <w:r w:rsidR="00D70C32" w:rsidRPr="003B37D7">
        <w:rPr>
          <w:rFonts w:cs="Times New Roman"/>
          <w:szCs w:val="24"/>
        </w:rPr>
        <w:t xml:space="preserve"> maksātnesp</w:t>
      </w:r>
      <w:r w:rsidR="00CE0043" w:rsidRPr="003B37D7">
        <w:rPr>
          <w:rFonts w:cs="Times New Roman"/>
          <w:szCs w:val="24"/>
        </w:rPr>
        <w:t>ējas procesa administratora</w:t>
      </w:r>
      <w:r w:rsidR="00121392" w:rsidRPr="003B37D7">
        <w:rPr>
          <w:rFonts w:cs="Times New Roman"/>
          <w:szCs w:val="24"/>
        </w:rPr>
        <w:t>m</w:t>
      </w:r>
      <w:r w:rsidR="00CE0043" w:rsidRPr="003B37D7">
        <w:rPr>
          <w:rFonts w:cs="Times New Roman"/>
          <w:szCs w:val="24"/>
        </w:rPr>
        <w:t xml:space="preserve"> atbrīvojumu</w:t>
      </w:r>
      <w:r w:rsidR="00D70C32" w:rsidRPr="003B37D7">
        <w:rPr>
          <w:rFonts w:cs="Times New Roman"/>
          <w:szCs w:val="24"/>
        </w:rPr>
        <w:t xml:space="preserve"> no tiesas izdevumu samaksas visa tiesvedības procesa gaitā par jautājumiem, kas skar par maksātnespējīgu atzītas personas intereses (</w:t>
      </w:r>
      <w:r w:rsidR="00D70C32" w:rsidRPr="003B37D7">
        <w:rPr>
          <w:rFonts w:cs="Times New Roman"/>
          <w:i/>
          <w:szCs w:val="24"/>
        </w:rPr>
        <w:t>Senāta</w:t>
      </w:r>
      <w:r w:rsidR="00CE0043" w:rsidRPr="003B37D7">
        <w:rPr>
          <w:rFonts w:cs="Times New Roman"/>
          <w:i/>
          <w:szCs w:val="24"/>
        </w:rPr>
        <w:t xml:space="preserve"> 2012.gada 25.oktobra</w:t>
      </w:r>
      <w:r w:rsidR="00D70C32" w:rsidRPr="003B37D7">
        <w:rPr>
          <w:rFonts w:cs="Times New Roman"/>
          <w:i/>
          <w:szCs w:val="24"/>
        </w:rPr>
        <w:t xml:space="preserve"> spriedum</w:t>
      </w:r>
      <w:r w:rsidR="00CE0043" w:rsidRPr="003B37D7">
        <w:rPr>
          <w:rFonts w:cs="Times New Roman"/>
          <w:i/>
          <w:szCs w:val="24"/>
        </w:rPr>
        <w:t>a</w:t>
      </w:r>
      <w:r w:rsidR="00D70C32" w:rsidRPr="003B37D7">
        <w:rPr>
          <w:rFonts w:cs="Times New Roman"/>
          <w:i/>
          <w:szCs w:val="24"/>
        </w:rPr>
        <w:t xml:space="preserve"> lietā Nr.</w:t>
      </w:r>
      <w:r w:rsidR="00CE0043" w:rsidRPr="003B37D7">
        <w:rPr>
          <w:rFonts w:cs="Times New Roman"/>
          <w:i/>
          <w:szCs w:val="24"/>
        </w:rPr>
        <w:t> </w:t>
      </w:r>
      <w:r w:rsidR="00D70C32" w:rsidRPr="003B37D7">
        <w:rPr>
          <w:rFonts w:cs="Times New Roman"/>
          <w:i/>
          <w:szCs w:val="24"/>
        </w:rPr>
        <w:t>SKC-2207/2012 (</w:t>
      </w:r>
      <w:r w:rsidR="00CE0043" w:rsidRPr="003B37D7">
        <w:rPr>
          <w:rFonts w:cs="Times New Roman"/>
          <w:i/>
          <w:szCs w:val="24"/>
        </w:rPr>
        <w:t>C04313810</w:t>
      </w:r>
      <w:r w:rsidR="00D70C32" w:rsidRPr="003B37D7">
        <w:rPr>
          <w:rFonts w:cs="Times New Roman"/>
          <w:i/>
          <w:szCs w:val="24"/>
        </w:rPr>
        <w:t>) 12.punkts</w:t>
      </w:r>
      <w:r w:rsidR="00D70C32" w:rsidRPr="003B37D7">
        <w:rPr>
          <w:rFonts w:cs="Times New Roman"/>
          <w:szCs w:val="24"/>
        </w:rPr>
        <w:t>)</w:t>
      </w:r>
      <w:r w:rsidR="00CE0043" w:rsidRPr="003B37D7">
        <w:rPr>
          <w:rFonts w:cs="Times New Roman"/>
          <w:szCs w:val="24"/>
        </w:rPr>
        <w:t>,</w:t>
      </w:r>
      <w:r w:rsidRPr="003B37D7">
        <w:rPr>
          <w:rFonts w:cs="Times New Roman"/>
          <w:szCs w:val="24"/>
        </w:rPr>
        <w:t xml:space="preserve"> ir piemērojam</w:t>
      </w:r>
      <w:r w:rsidR="00D70C32" w:rsidRPr="003B37D7">
        <w:rPr>
          <w:rFonts w:cs="Times New Roman"/>
          <w:szCs w:val="24"/>
        </w:rPr>
        <w:t>s</w:t>
      </w:r>
      <w:r w:rsidRPr="003B37D7">
        <w:rPr>
          <w:rFonts w:cs="Times New Roman"/>
          <w:szCs w:val="24"/>
        </w:rPr>
        <w:t xml:space="preserve"> civilprocesā</w:t>
      </w:r>
      <w:r w:rsidR="00CE0043" w:rsidRPr="003B37D7">
        <w:rPr>
          <w:rFonts w:cs="Times New Roman"/>
          <w:szCs w:val="24"/>
        </w:rPr>
        <w:t>,</w:t>
      </w:r>
      <w:r w:rsidR="00121392" w:rsidRPr="003B37D7">
        <w:rPr>
          <w:rFonts w:cs="Times New Roman"/>
          <w:szCs w:val="24"/>
        </w:rPr>
        <w:t xml:space="preserve"> </w:t>
      </w:r>
      <w:r w:rsidRPr="003B37D7">
        <w:rPr>
          <w:rFonts w:cs="Times New Roman"/>
          <w:szCs w:val="24"/>
        </w:rPr>
        <w:t xml:space="preserve">nevis administratīvajā procesā. </w:t>
      </w:r>
    </w:p>
    <w:p w14:paraId="5ABCA1BB" w14:textId="77777777" w:rsidR="0087646E" w:rsidRPr="003B37D7" w:rsidRDefault="00DC4562" w:rsidP="00BE2C10">
      <w:pPr>
        <w:tabs>
          <w:tab w:val="left" w:pos="1276"/>
        </w:tabs>
        <w:spacing w:after="0" w:line="276" w:lineRule="auto"/>
        <w:ind w:firstLine="567"/>
        <w:jc w:val="both"/>
        <w:rPr>
          <w:rFonts w:cs="Times New Roman"/>
          <w:szCs w:val="24"/>
        </w:rPr>
      </w:pPr>
      <w:r w:rsidRPr="003B37D7">
        <w:rPr>
          <w:rFonts w:cs="Times New Roman"/>
          <w:szCs w:val="24"/>
        </w:rPr>
        <w:t>Senāt</w:t>
      </w:r>
      <w:r w:rsidR="008B2C0B" w:rsidRPr="003B37D7">
        <w:rPr>
          <w:rFonts w:cs="Times New Roman"/>
          <w:szCs w:val="24"/>
        </w:rPr>
        <w:t>s savā</w:t>
      </w:r>
      <w:r w:rsidRPr="003B37D7">
        <w:rPr>
          <w:rFonts w:cs="Times New Roman"/>
          <w:szCs w:val="24"/>
        </w:rPr>
        <w:t xml:space="preserve"> praksē jau agrāk ir </w:t>
      </w:r>
      <w:r w:rsidR="00311B58" w:rsidRPr="003B37D7">
        <w:rPr>
          <w:rFonts w:cs="Times New Roman"/>
          <w:szCs w:val="24"/>
        </w:rPr>
        <w:t>atz</w:t>
      </w:r>
      <w:r w:rsidR="008B2C0B" w:rsidRPr="003B37D7">
        <w:rPr>
          <w:rFonts w:cs="Times New Roman"/>
          <w:szCs w:val="24"/>
        </w:rPr>
        <w:t>inis</w:t>
      </w:r>
      <w:r w:rsidRPr="003B37D7">
        <w:rPr>
          <w:rFonts w:cs="Times New Roman"/>
          <w:szCs w:val="24"/>
        </w:rPr>
        <w:t>, ka maksātnespējas procesa administrators nav atbrīvojams no maksājumiem administratīvajā procesā pēc</w:t>
      </w:r>
      <w:r w:rsidR="008B2C0B" w:rsidRPr="003B37D7">
        <w:rPr>
          <w:rFonts w:cs="Times New Roman"/>
          <w:szCs w:val="24"/>
        </w:rPr>
        <w:t xml:space="preserve"> tiesību</w:t>
      </w:r>
      <w:r w:rsidRPr="003B37D7">
        <w:rPr>
          <w:rFonts w:cs="Times New Roman"/>
          <w:szCs w:val="24"/>
        </w:rPr>
        <w:t xml:space="preserve"> analoģijas ar Civilprocesa likuma 43.panta pirmās daļas 10.punktu. Saskaņā ar Administratīvā procesa likuma 3.panta otrās daļas pirmo teikumu administratīvais process tiesā notiek saskaņā ar šo likumu. Savukārt Civilprocesa likums saskaņā ar tā 2.pantu regulē tiesas spriešanu civillietās. Līdz ar to administratīvajā procesā tiesā piemērojamas Administratīvā procesa likuma, nevis Civilprocesa likuma normas (</w:t>
      </w:r>
      <w:r w:rsidRPr="003B37D7">
        <w:rPr>
          <w:rFonts w:cs="Times New Roman"/>
          <w:i/>
          <w:szCs w:val="24"/>
        </w:rPr>
        <w:t>Senāta 2013.gada 10.jūnija rīcības sēdes lēmuma lietā Nr.</w:t>
      </w:r>
      <w:r w:rsidR="008B2C0B" w:rsidRPr="003B37D7">
        <w:rPr>
          <w:rFonts w:cs="Times New Roman"/>
          <w:i/>
          <w:szCs w:val="24"/>
        </w:rPr>
        <w:t> </w:t>
      </w:r>
      <w:r w:rsidRPr="003B37D7">
        <w:rPr>
          <w:rFonts w:cs="Times New Roman"/>
          <w:i/>
          <w:szCs w:val="24"/>
        </w:rPr>
        <w:t>SKA</w:t>
      </w:r>
      <w:r w:rsidR="008B2C0B" w:rsidRPr="003B37D7">
        <w:rPr>
          <w:rFonts w:cs="Times New Roman"/>
          <w:i/>
          <w:szCs w:val="24"/>
        </w:rPr>
        <w:noBreakHyphen/>
      </w:r>
      <w:r w:rsidRPr="003B37D7">
        <w:rPr>
          <w:rFonts w:cs="Times New Roman"/>
          <w:i/>
          <w:szCs w:val="24"/>
        </w:rPr>
        <w:t>669/2013 (A42773208) 4.punkts ar atsauci uz Senāta 2010.gada 21.maija lēmuma lietā Nr. SKA</w:t>
      </w:r>
      <w:r w:rsidRPr="003B37D7">
        <w:rPr>
          <w:rFonts w:cs="Times New Roman"/>
          <w:i/>
          <w:szCs w:val="24"/>
        </w:rPr>
        <w:noBreakHyphen/>
        <w:t>542/2010 (A420513910) 5.punktu</w:t>
      </w:r>
      <w:r w:rsidRPr="003B37D7">
        <w:rPr>
          <w:rFonts w:cs="Times New Roman"/>
          <w:szCs w:val="24"/>
        </w:rPr>
        <w:t>).</w:t>
      </w:r>
      <w:r w:rsidR="00BE2C10" w:rsidRPr="003B37D7">
        <w:rPr>
          <w:rFonts w:cs="Times New Roman"/>
          <w:szCs w:val="24"/>
        </w:rPr>
        <w:t xml:space="preserve"> </w:t>
      </w:r>
    </w:p>
    <w:p w14:paraId="2EB021A4" w14:textId="090217F3" w:rsidR="003E54DC" w:rsidRPr="003B37D7" w:rsidRDefault="00DC4562" w:rsidP="00953974">
      <w:pPr>
        <w:tabs>
          <w:tab w:val="left" w:pos="1276"/>
        </w:tabs>
        <w:spacing w:after="0" w:line="276" w:lineRule="auto"/>
        <w:ind w:firstLine="567"/>
        <w:jc w:val="both"/>
        <w:rPr>
          <w:rFonts w:cs="Times New Roman"/>
          <w:szCs w:val="24"/>
        </w:rPr>
      </w:pPr>
      <w:r w:rsidRPr="003B37D7">
        <w:rPr>
          <w:rFonts w:cs="Times New Roman"/>
          <w:szCs w:val="24"/>
        </w:rPr>
        <w:t>Arī Tieslietu ministrija</w:t>
      </w:r>
      <w:r w:rsidR="00311B58" w:rsidRPr="003B37D7">
        <w:rPr>
          <w:rFonts w:cs="Times New Roman"/>
          <w:szCs w:val="24"/>
        </w:rPr>
        <w:t>, atbildot uz Senāta lūgumu sniegt viedokli minētajā jautājumā,</w:t>
      </w:r>
      <w:r w:rsidRPr="003B37D7">
        <w:rPr>
          <w:rFonts w:cs="Times New Roman"/>
          <w:szCs w:val="24"/>
        </w:rPr>
        <w:t xml:space="preserve"> ir apliecinājusi, ka Administratīvā procesa likuma izstrādes laikā tieši maksātnespējas administratoru kā atsevišķas personu kategorijas atbrīvošana no tiesas izdevumiem netika vērtēta. Vienlaikus Tieslietu ministrija </w:t>
      </w:r>
      <w:r w:rsidR="00311B58" w:rsidRPr="003B37D7">
        <w:rPr>
          <w:rFonts w:cs="Times New Roman"/>
          <w:szCs w:val="24"/>
        </w:rPr>
        <w:t>atzīmējusi</w:t>
      </w:r>
      <w:r w:rsidRPr="003B37D7">
        <w:rPr>
          <w:rFonts w:cs="Times New Roman"/>
          <w:szCs w:val="24"/>
        </w:rPr>
        <w:t xml:space="preserve">, </w:t>
      </w:r>
      <w:r w:rsidR="00311B58" w:rsidRPr="003B37D7">
        <w:rPr>
          <w:rFonts w:cs="Times New Roman"/>
          <w:szCs w:val="24"/>
        </w:rPr>
        <w:t>ka</w:t>
      </w:r>
      <w:r w:rsidR="00CE0043" w:rsidRPr="003B37D7">
        <w:rPr>
          <w:rFonts w:cs="Times New Roman"/>
          <w:szCs w:val="24"/>
        </w:rPr>
        <w:t xml:space="preserve"> būtu nepieciešams veikt padziļinātu sistēmisku spēkā esošā normatīvā regulējuma izvērtējumu</w:t>
      </w:r>
      <w:r w:rsidR="00E67F2F" w:rsidRPr="003B37D7">
        <w:rPr>
          <w:rFonts w:cs="Times New Roman"/>
          <w:szCs w:val="24"/>
        </w:rPr>
        <w:t>,</w:t>
      </w:r>
      <w:r w:rsidR="00311B58" w:rsidRPr="003B37D7">
        <w:rPr>
          <w:rFonts w:cs="Times New Roman"/>
          <w:szCs w:val="24"/>
        </w:rPr>
        <w:t xml:space="preserve"> pirms rosināt likumdevējam apsvērt izmaiņu veikšanu normatīvajā regulējumā saistībā ar minēto jautājumu</w:t>
      </w:r>
      <w:r w:rsidR="00C234B8" w:rsidRPr="003B37D7">
        <w:rPr>
          <w:rFonts w:cs="Times New Roman"/>
          <w:szCs w:val="24"/>
        </w:rPr>
        <w:t>.</w:t>
      </w:r>
      <w:r w:rsidR="00BE2C10" w:rsidRPr="003B37D7">
        <w:rPr>
          <w:rFonts w:cs="Times New Roman"/>
          <w:szCs w:val="24"/>
        </w:rPr>
        <w:t xml:space="preserve"> </w:t>
      </w:r>
      <w:r w:rsidR="00953974" w:rsidRPr="003B37D7">
        <w:rPr>
          <w:rFonts w:cs="Times New Roman"/>
          <w:szCs w:val="24"/>
        </w:rPr>
        <w:t>Tas nozīmē, ka šā</w:t>
      </w:r>
      <w:r w:rsidR="00BE2C10" w:rsidRPr="003B37D7">
        <w:t xml:space="preserve"> jautājuma izlemšana prasa likumdevēja </w:t>
      </w:r>
      <w:r w:rsidR="00953974" w:rsidRPr="003B37D7">
        <w:t>tiesīb</w:t>
      </w:r>
      <w:r w:rsidR="00F5726D" w:rsidRPr="003B37D7">
        <w:t xml:space="preserve">politisku </w:t>
      </w:r>
      <w:r w:rsidR="00BE2C10" w:rsidRPr="003B37D7">
        <w:t>izšķiršanos</w:t>
      </w:r>
      <w:r w:rsidR="00953974" w:rsidRPr="003B37D7">
        <w:t>. Š</w:t>
      </w:r>
      <w:r w:rsidR="003E54DC" w:rsidRPr="003B37D7">
        <w:t xml:space="preserve">obrīd </w:t>
      </w:r>
      <w:r w:rsidR="00BE2C10" w:rsidRPr="003B37D7">
        <w:t xml:space="preserve">tiesiskais </w:t>
      </w:r>
      <w:r w:rsidR="003E54DC" w:rsidRPr="003B37D7">
        <w:t>regulējums šādu atbrīvojumu neparedz.</w:t>
      </w:r>
    </w:p>
    <w:p w14:paraId="02B1E930" w14:textId="77777777" w:rsidR="00311B58" w:rsidRPr="003B37D7" w:rsidRDefault="00311B58" w:rsidP="00311B58">
      <w:pPr>
        <w:tabs>
          <w:tab w:val="left" w:pos="1276"/>
        </w:tabs>
        <w:spacing w:after="0" w:line="276" w:lineRule="auto"/>
        <w:ind w:firstLine="567"/>
        <w:jc w:val="both"/>
        <w:rPr>
          <w:rFonts w:cs="Times New Roman"/>
          <w:szCs w:val="24"/>
        </w:rPr>
      </w:pPr>
    </w:p>
    <w:p w14:paraId="469D0470" w14:textId="33516234" w:rsidR="00EF6A5E" w:rsidRPr="003B37D7" w:rsidRDefault="00EF6A5E" w:rsidP="00EF6A5E">
      <w:pPr>
        <w:tabs>
          <w:tab w:val="left" w:pos="1276"/>
        </w:tabs>
        <w:spacing w:after="0" w:line="276" w:lineRule="auto"/>
        <w:ind w:firstLine="567"/>
        <w:jc w:val="both"/>
        <w:rPr>
          <w:rFonts w:cs="Times New Roman"/>
          <w:szCs w:val="24"/>
        </w:rPr>
      </w:pPr>
      <w:r w:rsidRPr="003B37D7">
        <w:rPr>
          <w:rFonts w:cs="Times New Roman"/>
          <w:szCs w:val="24"/>
        </w:rPr>
        <w:t>[</w:t>
      </w:r>
      <w:r w:rsidR="00311B58" w:rsidRPr="003B37D7">
        <w:rPr>
          <w:rFonts w:cs="Times New Roman"/>
          <w:szCs w:val="24"/>
        </w:rPr>
        <w:t>6</w:t>
      </w:r>
      <w:r w:rsidRPr="003B37D7">
        <w:rPr>
          <w:rFonts w:cs="Times New Roman"/>
          <w:szCs w:val="24"/>
        </w:rPr>
        <w:t xml:space="preserve">] Rezumējot iepriekš teikto, Senāts atzīst, ka </w:t>
      </w:r>
      <w:r w:rsidR="00B721CB" w:rsidRPr="003B37D7">
        <w:t>Administratīvās rajona tiesas tiesneša lēmums ir atstājams negrozīts, bet</w:t>
      </w:r>
      <w:r w:rsidR="00B721CB" w:rsidRPr="003B37D7">
        <w:rPr>
          <w:rFonts w:cs="Times New Roman"/>
          <w:szCs w:val="24"/>
        </w:rPr>
        <w:t xml:space="preserve"> </w:t>
      </w:r>
      <w:r w:rsidRPr="003B37D7">
        <w:rPr>
          <w:rFonts w:cs="Times New Roman"/>
          <w:szCs w:val="24"/>
        </w:rPr>
        <w:t>pieteicējas blakus sūdzība ir noraidāma.</w:t>
      </w:r>
    </w:p>
    <w:p w14:paraId="2086D346" w14:textId="7E4B8E2F" w:rsidR="008214E0" w:rsidRPr="003B37D7" w:rsidRDefault="00311B58" w:rsidP="00EF6A5E">
      <w:pPr>
        <w:tabs>
          <w:tab w:val="left" w:pos="1276"/>
        </w:tabs>
        <w:spacing w:after="0" w:line="276" w:lineRule="auto"/>
        <w:ind w:firstLine="567"/>
        <w:jc w:val="both"/>
        <w:rPr>
          <w:rFonts w:cs="Times New Roman"/>
          <w:szCs w:val="24"/>
        </w:rPr>
      </w:pPr>
      <w:r w:rsidRPr="003B37D7">
        <w:rPr>
          <w:rFonts w:cs="Times New Roman"/>
          <w:szCs w:val="24"/>
        </w:rPr>
        <w:t>Savukārt p</w:t>
      </w:r>
      <w:r w:rsidR="008214E0" w:rsidRPr="003B37D7">
        <w:rPr>
          <w:rFonts w:cs="Times New Roman"/>
          <w:szCs w:val="24"/>
        </w:rPr>
        <w:t xml:space="preserve">ieteicējas lūgums tiesai </w:t>
      </w:r>
      <w:r w:rsidRPr="003B37D7">
        <w:rPr>
          <w:rFonts w:cs="Times New Roman"/>
          <w:szCs w:val="24"/>
        </w:rPr>
        <w:t xml:space="preserve">ierobežot </w:t>
      </w:r>
      <w:r w:rsidR="008214E0" w:rsidRPr="003B37D7">
        <w:rPr>
          <w:rFonts w:cs="Times New Roman"/>
          <w:szCs w:val="24"/>
        </w:rPr>
        <w:t>atbildētājai</w:t>
      </w:r>
      <w:r w:rsidRPr="003B37D7">
        <w:rPr>
          <w:rFonts w:cs="Times New Roman"/>
          <w:szCs w:val="24"/>
        </w:rPr>
        <w:t xml:space="preserve"> iespēju</w:t>
      </w:r>
      <w:r w:rsidR="008214E0" w:rsidRPr="003B37D7">
        <w:rPr>
          <w:rFonts w:cs="Times New Roman"/>
          <w:szCs w:val="24"/>
        </w:rPr>
        <w:t xml:space="preserve"> iepazīties ar do</w:t>
      </w:r>
      <w:r w:rsidRPr="003B37D7">
        <w:rPr>
          <w:rFonts w:cs="Times New Roman"/>
          <w:szCs w:val="24"/>
        </w:rPr>
        <w:t xml:space="preserve">kumentiem ir </w:t>
      </w:r>
      <w:r w:rsidR="008214E0" w:rsidRPr="003B37D7">
        <w:rPr>
          <w:rFonts w:cs="Times New Roman"/>
          <w:szCs w:val="24"/>
        </w:rPr>
        <w:t>nododams izlemšanai pirmās instances tiesai, lemjot par pieteikuma tālāku virzību.</w:t>
      </w:r>
    </w:p>
    <w:p w14:paraId="15712DE0" w14:textId="77777777" w:rsidR="00311B58" w:rsidRPr="003B37D7" w:rsidRDefault="00311B58" w:rsidP="00EF6A5E">
      <w:pPr>
        <w:tabs>
          <w:tab w:val="left" w:pos="1276"/>
        </w:tabs>
        <w:spacing w:after="0" w:line="276" w:lineRule="auto"/>
        <w:ind w:firstLine="567"/>
        <w:jc w:val="both"/>
        <w:rPr>
          <w:rFonts w:cs="Times New Roman"/>
          <w:szCs w:val="24"/>
        </w:rPr>
      </w:pPr>
    </w:p>
    <w:p w14:paraId="17D8DC64" w14:textId="189BAAEB" w:rsidR="00BA0B5F" w:rsidRPr="003B37D7" w:rsidRDefault="00BA0B5F" w:rsidP="00474FD1">
      <w:pPr>
        <w:spacing w:after="0" w:line="276" w:lineRule="auto"/>
        <w:jc w:val="center"/>
        <w:rPr>
          <w:rFonts w:cs="Times New Roman"/>
          <w:b/>
          <w:szCs w:val="24"/>
        </w:rPr>
      </w:pPr>
      <w:r w:rsidRPr="003B37D7">
        <w:rPr>
          <w:rFonts w:cs="Times New Roman"/>
          <w:b/>
          <w:szCs w:val="24"/>
        </w:rPr>
        <w:t>Rezolutīvā daļa</w:t>
      </w:r>
    </w:p>
    <w:p w14:paraId="483D3771" w14:textId="77777777" w:rsidR="00B202A1" w:rsidRPr="003B37D7" w:rsidRDefault="00B202A1" w:rsidP="00474FD1">
      <w:pPr>
        <w:spacing w:after="0" w:line="276" w:lineRule="auto"/>
        <w:jc w:val="both"/>
        <w:rPr>
          <w:rFonts w:cs="Times New Roman"/>
          <w:szCs w:val="24"/>
        </w:rPr>
      </w:pPr>
    </w:p>
    <w:p w14:paraId="4969DFB4" w14:textId="77777777" w:rsidR="00EF57D3" w:rsidRPr="003B37D7" w:rsidRDefault="00EF57D3" w:rsidP="00EF57D3">
      <w:pPr>
        <w:spacing w:after="0" w:line="276" w:lineRule="auto"/>
        <w:ind w:firstLine="567"/>
        <w:jc w:val="both"/>
        <w:rPr>
          <w:rFonts w:cs="Times New Roman"/>
          <w:strike/>
          <w:szCs w:val="24"/>
        </w:rPr>
      </w:pPr>
      <w:r w:rsidRPr="003B37D7">
        <w:rPr>
          <w:rFonts w:cs="Times New Roman"/>
          <w:szCs w:val="24"/>
        </w:rPr>
        <w:t>Pamatojoties uz Administratīvā procesa likuma 323.panta pirmās daļas 1.punktu un otro daļu, kā arī 324.panta pirmo daļu, Senāts</w:t>
      </w:r>
    </w:p>
    <w:p w14:paraId="0812844B" w14:textId="77777777" w:rsidR="00EF57D3" w:rsidRPr="003B37D7" w:rsidRDefault="00EF57D3" w:rsidP="00C00945">
      <w:pPr>
        <w:spacing w:after="0" w:line="276" w:lineRule="auto"/>
        <w:jc w:val="both"/>
        <w:rPr>
          <w:rFonts w:cs="Times New Roman"/>
          <w:strike/>
          <w:szCs w:val="24"/>
        </w:rPr>
      </w:pPr>
    </w:p>
    <w:p w14:paraId="08354205" w14:textId="75DEC1C4" w:rsidR="00BA0B5F" w:rsidRPr="003B37D7" w:rsidRDefault="0088616F" w:rsidP="00474FD1">
      <w:pPr>
        <w:tabs>
          <w:tab w:val="left" w:pos="1276"/>
        </w:tabs>
        <w:spacing w:after="0" w:line="276" w:lineRule="auto"/>
        <w:jc w:val="center"/>
        <w:rPr>
          <w:rFonts w:cs="Times New Roman"/>
          <w:szCs w:val="24"/>
        </w:rPr>
      </w:pPr>
      <w:r w:rsidRPr="003B37D7">
        <w:rPr>
          <w:rFonts w:cs="Times New Roman"/>
          <w:b/>
          <w:szCs w:val="24"/>
        </w:rPr>
        <w:t>n</w:t>
      </w:r>
      <w:r w:rsidR="00BA0B5F" w:rsidRPr="003B37D7">
        <w:rPr>
          <w:rFonts w:cs="Times New Roman"/>
          <w:b/>
          <w:szCs w:val="24"/>
        </w:rPr>
        <w:t>olēma</w:t>
      </w:r>
      <w:r w:rsidRPr="003B37D7">
        <w:rPr>
          <w:rFonts w:cs="Times New Roman"/>
          <w:b/>
          <w:szCs w:val="24"/>
        </w:rPr>
        <w:t>:</w:t>
      </w:r>
    </w:p>
    <w:p w14:paraId="7E326CD7" w14:textId="77777777" w:rsidR="00BA0B5F" w:rsidRPr="003B37D7" w:rsidRDefault="00BA0B5F" w:rsidP="00474FD1">
      <w:pPr>
        <w:tabs>
          <w:tab w:val="left" w:pos="1276"/>
          <w:tab w:val="left" w:pos="2700"/>
          <w:tab w:val="left" w:pos="6660"/>
        </w:tabs>
        <w:spacing w:after="0" w:line="276" w:lineRule="auto"/>
        <w:rPr>
          <w:rFonts w:cs="Times New Roman"/>
          <w:bCs/>
          <w:spacing w:val="70"/>
          <w:szCs w:val="24"/>
        </w:rPr>
      </w:pPr>
    </w:p>
    <w:p w14:paraId="3A5BDAC1" w14:textId="0DB3B89E" w:rsidR="00EF57D3" w:rsidRPr="003B37D7" w:rsidRDefault="00EF57D3" w:rsidP="00EF57D3">
      <w:pPr>
        <w:tabs>
          <w:tab w:val="left" w:pos="1276"/>
        </w:tabs>
        <w:spacing w:after="0" w:line="276" w:lineRule="auto"/>
        <w:ind w:firstLine="567"/>
        <w:jc w:val="both"/>
        <w:rPr>
          <w:rFonts w:cs="Times New Roman"/>
          <w:szCs w:val="24"/>
        </w:rPr>
      </w:pPr>
      <w:r w:rsidRPr="003B37D7">
        <w:rPr>
          <w:rFonts w:cs="Times New Roman"/>
          <w:szCs w:val="24"/>
        </w:rPr>
        <w:t xml:space="preserve">atstāt negrozītu Administratīvās rajona tiesas tiesneša 2019.gada 28.oktobra lēmumu, bet maksātnespējas procesa administratores </w:t>
      </w:r>
      <w:r w:rsidR="00B510A5">
        <w:rPr>
          <w:rFonts w:cs="Times New Roman"/>
          <w:szCs w:val="24"/>
        </w:rPr>
        <w:t>[pers. A]</w:t>
      </w:r>
      <w:r w:rsidRPr="003B37D7">
        <w:rPr>
          <w:rFonts w:cs="Times New Roman"/>
          <w:szCs w:val="24"/>
        </w:rPr>
        <w:t xml:space="preserve"> blakus sūdzību noraidīt;</w:t>
      </w:r>
    </w:p>
    <w:p w14:paraId="70E3E152" w14:textId="73CA6939" w:rsidR="00EF57D3" w:rsidRPr="003B37D7" w:rsidRDefault="00EF57D3" w:rsidP="00EF57D3">
      <w:pPr>
        <w:tabs>
          <w:tab w:val="left" w:pos="1276"/>
        </w:tabs>
        <w:spacing w:after="0" w:line="276" w:lineRule="auto"/>
        <w:ind w:firstLine="567"/>
        <w:jc w:val="both"/>
        <w:rPr>
          <w:rFonts w:cs="Times New Roman"/>
          <w:szCs w:val="24"/>
        </w:rPr>
      </w:pPr>
      <w:r w:rsidRPr="003B37D7">
        <w:rPr>
          <w:rFonts w:cs="Times New Roman"/>
          <w:szCs w:val="24"/>
        </w:rPr>
        <w:t xml:space="preserve">atstāt bez virzības maksātnespējas procesa administratores </w:t>
      </w:r>
      <w:r w:rsidR="00B510A5">
        <w:rPr>
          <w:rFonts w:cs="Times New Roman"/>
          <w:szCs w:val="24"/>
        </w:rPr>
        <w:t>[pers. A]</w:t>
      </w:r>
      <w:r w:rsidRPr="003B37D7">
        <w:rPr>
          <w:rFonts w:cs="Times New Roman"/>
          <w:szCs w:val="24"/>
        </w:rPr>
        <w:t xml:space="preserve"> pieteikumu, nosakot termiņu valsts nodevas 30 </w:t>
      </w:r>
      <w:r w:rsidRPr="003B37D7">
        <w:rPr>
          <w:rFonts w:cs="Times New Roman"/>
          <w:i/>
          <w:szCs w:val="24"/>
        </w:rPr>
        <w:t>euro</w:t>
      </w:r>
      <w:r w:rsidRPr="003B37D7">
        <w:rPr>
          <w:rFonts w:cs="Times New Roman"/>
          <w:szCs w:val="24"/>
        </w:rPr>
        <w:t xml:space="preserve"> samaksai un maksājuma apstiprinoša dokumenta iesniegšanai Administratīvajā </w:t>
      </w:r>
      <w:r w:rsidR="004344C1" w:rsidRPr="003B37D7">
        <w:rPr>
          <w:rFonts w:cs="Times New Roman"/>
          <w:szCs w:val="24"/>
        </w:rPr>
        <w:t>rajona tiesā</w:t>
      </w:r>
      <w:r w:rsidRPr="003B37D7">
        <w:rPr>
          <w:rFonts w:cs="Times New Roman"/>
          <w:szCs w:val="24"/>
        </w:rPr>
        <w:t xml:space="preserve"> līdz 20</w:t>
      </w:r>
      <w:r w:rsidR="004344C1" w:rsidRPr="003B37D7">
        <w:rPr>
          <w:rFonts w:cs="Times New Roman"/>
          <w:szCs w:val="24"/>
        </w:rPr>
        <w:t xml:space="preserve">20.gada </w:t>
      </w:r>
      <w:r w:rsidR="00FD29C8" w:rsidRPr="003B37D7">
        <w:rPr>
          <w:rFonts w:cs="Times New Roman"/>
          <w:szCs w:val="24"/>
        </w:rPr>
        <w:t>4</w:t>
      </w:r>
      <w:r w:rsidRPr="003B37D7">
        <w:rPr>
          <w:rFonts w:cs="Times New Roman"/>
          <w:szCs w:val="24"/>
        </w:rPr>
        <w:t>.</w:t>
      </w:r>
      <w:r w:rsidR="00F83390" w:rsidRPr="003B37D7">
        <w:rPr>
          <w:rFonts w:cs="Times New Roman"/>
          <w:szCs w:val="24"/>
        </w:rPr>
        <w:t>martam</w:t>
      </w:r>
      <w:r w:rsidRPr="003B37D7">
        <w:rPr>
          <w:rFonts w:cs="Times New Roman"/>
          <w:szCs w:val="24"/>
        </w:rPr>
        <w:t>.</w:t>
      </w:r>
    </w:p>
    <w:p w14:paraId="27274E9E" w14:textId="2D7A12DF" w:rsidR="00AD03DD" w:rsidRPr="00B510A5" w:rsidRDefault="00EF57D3" w:rsidP="00B510A5">
      <w:pPr>
        <w:tabs>
          <w:tab w:val="left" w:pos="1276"/>
          <w:tab w:val="left" w:pos="2700"/>
          <w:tab w:val="left" w:pos="6660"/>
        </w:tabs>
        <w:spacing w:after="0" w:line="276" w:lineRule="auto"/>
        <w:ind w:firstLine="567"/>
        <w:jc w:val="both"/>
        <w:rPr>
          <w:rFonts w:cs="Times New Roman"/>
          <w:szCs w:val="24"/>
        </w:rPr>
      </w:pPr>
      <w:r w:rsidRPr="003B37D7">
        <w:rPr>
          <w:rFonts w:cs="Times New Roman"/>
          <w:szCs w:val="24"/>
        </w:rPr>
        <w:t>Lēmums nav pārsūdzams.</w:t>
      </w:r>
    </w:p>
    <w:sectPr w:rsidR="00AD03DD" w:rsidRPr="00B510A5" w:rsidSect="00311B58">
      <w:footerReference w:type="default" r:id="rId9"/>
      <w:pgSz w:w="11906" w:h="16838"/>
      <w:pgMar w:top="1134" w:right="1274" w:bottom="1134" w:left="1701" w:header="709"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886CA" w14:textId="77777777" w:rsidR="00712472" w:rsidRDefault="00712472" w:rsidP="00890C63">
      <w:pPr>
        <w:spacing w:after="0" w:line="240" w:lineRule="auto"/>
      </w:pPr>
      <w:r>
        <w:separator/>
      </w:r>
    </w:p>
  </w:endnote>
  <w:endnote w:type="continuationSeparator" w:id="0">
    <w:p w14:paraId="7377C5EA" w14:textId="77777777" w:rsidR="00712472" w:rsidRDefault="00712472" w:rsidP="00890C63">
      <w:pPr>
        <w:spacing w:after="0" w:line="240" w:lineRule="auto"/>
      </w:pPr>
      <w:r>
        <w:continuationSeparator/>
      </w:r>
    </w:p>
  </w:endnote>
  <w:endnote w:type="continuationNotice" w:id="1">
    <w:p w14:paraId="2C0AC021" w14:textId="77777777" w:rsidR="00712472" w:rsidRDefault="007124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197AE" w14:textId="46588706" w:rsidR="00AF0120" w:rsidRPr="00BE2639" w:rsidRDefault="00AF0120" w:rsidP="00890C63">
    <w:pPr>
      <w:pStyle w:val="Footer"/>
      <w:jc w:val="center"/>
      <w:rPr>
        <w:szCs w:val="24"/>
      </w:rPr>
    </w:pPr>
    <w:r w:rsidRPr="00BE2639">
      <w:rPr>
        <w:rStyle w:val="PageNumber"/>
        <w:szCs w:val="24"/>
      </w:rPr>
      <w:fldChar w:fldCharType="begin"/>
    </w:r>
    <w:r w:rsidRPr="00BE2639">
      <w:rPr>
        <w:rStyle w:val="PageNumber"/>
        <w:szCs w:val="24"/>
      </w:rPr>
      <w:instrText xml:space="preserve">PAGE  </w:instrText>
    </w:r>
    <w:r w:rsidRPr="00BE2639">
      <w:rPr>
        <w:rStyle w:val="PageNumber"/>
        <w:szCs w:val="24"/>
      </w:rPr>
      <w:fldChar w:fldCharType="separate"/>
    </w:r>
    <w:r w:rsidR="00290CF0">
      <w:rPr>
        <w:rStyle w:val="PageNumber"/>
        <w:noProof/>
        <w:szCs w:val="24"/>
      </w:rPr>
      <w:t>4</w:t>
    </w:r>
    <w:r w:rsidRPr="00BE2639">
      <w:rPr>
        <w:rStyle w:val="PageNumber"/>
        <w:szCs w:val="24"/>
      </w:rPr>
      <w:fldChar w:fldCharType="end"/>
    </w:r>
    <w:r w:rsidRPr="00BE2639">
      <w:rPr>
        <w:rStyle w:val="PageNumber"/>
        <w:szCs w:val="24"/>
      </w:rPr>
      <w:t xml:space="preserve"> no </w:t>
    </w:r>
    <w:r w:rsidRPr="00BE2639">
      <w:fldChar w:fldCharType="begin"/>
    </w:r>
    <w:r w:rsidRPr="00BE2639">
      <w:rPr>
        <w:szCs w:val="24"/>
      </w:rPr>
      <w:instrText xml:space="preserve"> SECTIONPAGES   \* MERGEFORMAT </w:instrText>
    </w:r>
    <w:r w:rsidRPr="00BE2639">
      <w:fldChar w:fldCharType="separate"/>
    </w:r>
    <w:r w:rsidR="00B510A5" w:rsidRPr="00B510A5">
      <w:rPr>
        <w:rStyle w:val="PageNumber"/>
        <w:noProof/>
      </w:rPr>
      <w:t>4</w:t>
    </w:r>
    <w:r w:rsidRPr="00BE2639">
      <w:rPr>
        <w:rStyle w:val="PageNumber"/>
        <w:noProof/>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25B3A" w14:textId="77777777" w:rsidR="00712472" w:rsidRDefault="00712472" w:rsidP="00890C63">
      <w:pPr>
        <w:spacing w:after="0" w:line="240" w:lineRule="auto"/>
      </w:pPr>
      <w:r>
        <w:separator/>
      </w:r>
    </w:p>
  </w:footnote>
  <w:footnote w:type="continuationSeparator" w:id="0">
    <w:p w14:paraId="55FA96EF" w14:textId="77777777" w:rsidR="00712472" w:rsidRDefault="00712472" w:rsidP="00890C63">
      <w:pPr>
        <w:spacing w:after="0" w:line="240" w:lineRule="auto"/>
      </w:pPr>
      <w:r>
        <w:continuationSeparator/>
      </w:r>
    </w:p>
  </w:footnote>
  <w:footnote w:type="continuationNotice" w:id="1">
    <w:p w14:paraId="25174AB2" w14:textId="77777777" w:rsidR="00712472" w:rsidRDefault="0071247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7396E"/>
    <w:multiLevelType w:val="hybridMultilevel"/>
    <w:tmpl w:val="FF1429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D88331C"/>
    <w:multiLevelType w:val="multilevel"/>
    <w:tmpl w:val="C63A1B8C"/>
    <w:lvl w:ilvl="0">
      <w:start w:val="1"/>
      <w:numFmt w:val="decimal"/>
      <w:lvlText w:val="[%1]"/>
      <w:lvlJc w:val="left"/>
      <w:pPr>
        <w:ind w:left="0" w:firstLine="794"/>
      </w:pPr>
      <w:rPr>
        <w:rFonts w:hint="default"/>
        <w:b w:val="0"/>
      </w:rPr>
    </w:lvl>
    <w:lvl w:ilvl="1">
      <w:start w:val="1"/>
      <w:numFmt w:val="decimal"/>
      <w:lvlText w:val="[%1.%2]"/>
      <w:lvlJc w:val="left"/>
      <w:pPr>
        <w:ind w:left="0" w:firstLine="851"/>
      </w:pPr>
      <w:rPr>
        <w:rFonts w:hint="default"/>
        <w:b w:val="0"/>
      </w:rPr>
    </w:lvl>
    <w:lvl w:ilvl="2">
      <w:start w:val="1"/>
      <w:numFmt w:val="decimal"/>
      <w:lvlText w:val="[%1.%2.%3]"/>
      <w:lvlJc w:val="left"/>
      <w:pPr>
        <w:ind w:left="680" w:hanging="680"/>
      </w:pPr>
      <w:rPr>
        <w:rFonts w:hint="default"/>
      </w:r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2" w15:restartNumberingAfterBreak="0">
    <w:nsid w:val="21CF2BA5"/>
    <w:multiLevelType w:val="multilevel"/>
    <w:tmpl w:val="5C689386"/>
    <w:lvl w:ilvl="0">
      <w:start w:val="1"/>
      <w:numFmt w:val="decimal"/>
      <w:pStyle w:val="Style1"/>
      <w:lvlText w:val="[%1]"/>
      <w:lvlJc w:val="left"/>
      <w:pPr>
        <w:tabs>
          <w:tab w:val="num" w:pos="1598"/>
        </w:tabs>
        <w:ind w:left="180" w:firstLine="720"/>
      </w:pPr>
      <w:rPr>
        <w:rFonts w:hint="default"/>
        <w:sz w:val="24"/>
      </w:rPr>
    </w:lvl>
    <w:lvl w:ilvl="1">
      <w:start w:val="1"/>
      <w:numFmt w:val="decimal"/>
      <w:lvlText w:val="[%1.%2]"/>
      <w:lvlJc w:val="left"/>
      <w:pPr>
        <w:tabs>
          <w:tab w:val="num" w:pos="1418"/>
        </w:tabs>
        <w:ind w:left="0" w:firstLine="720"/>
      </w:pPr>
      <w:rPr>
        <w:rFonts w:hint="default"/>
      </w:rPr>
    </w:lvl>
    <w:lvl w:ilvl="2">
      <w:start w:val="1"/>
      <w:numFmt w:val="decimal"/>
      <w:lvlText w:val="[%1.%2.%3]"/>
      <w:lvlJc w:val="left"/>
      <w:pPr>
        <w:tabs>
          <w:tab w:val="num" w:pos="1418"/>
        </w:tabs>
        <w:ind w:left="0" w:firstLine="720"/>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3" w15:restartNumberingAfterBreak="0">
    <w:nsid w:val="57D42C7C"/>
    <w:multiLevelType w:val="hybridMultilevel"/>
    <w:tmpl w:val="E0CCA7B6"/>
    <w:lvl w:ilvl="0" w:tplc="18A4CF32">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15:restartNumberingAfterBreak="0">
    <w:nsid w:val="591673C7"/>
    <w:multiLevelType w:val="hybridMultilevel"/>
    <w:tmpl w:val="A192CD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DF059E0"/>
    <w:multiLevelType w:val="hybridMultilevel"/>
    <w:tmpl w:val="69FEAF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0E84EAF"/>
    <w:multiLevelType w:val="multilevel"/>
    <w:tmpl w:val="9A2E7066"/>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6"/>
  </w:num>
  <w:num w:numId="3">
    <w:abstractNumId w:val="5"/>
  </w:num>
  <w:num w:numId="4">
    <w:abstractNumId w:val="0"/>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C53"/>
    <w:rsid w:val="00000EAD"/>
    <w:rsid w:val="00002319"/>
    <w:rsid w:val="00002A45"/>
    <w:rsid w:val="0000363F"/>
    <w:rsid w:val="00003AED"/>
    <w:rsid w:val="0000535D"/>
    <w:rsid w:val="000056B4"/>
    <w:rsid w:val="00007926"/>
    <w:rsid w:val="00007F44"/>
    <w:rsid w:val="00011233"/>
    <w:rsid w:val="0001155C"/>
    <w:rsid w:val="0001179D"/>
    <w:rsid w:val="0001218A"/>
    <w:rsid w:val="00013404"/>
    <w:rsid w:val="000165A3"/>
    <w:rsid w:val="000165FE"/>
    <w:rsid w:val="00016915"/>
    <w:rsid w:val="00016E0A"/>
    <w:rsid w:val="0001768C"/>
    <w:rsid w:val="000230E9"/>
    <w:rsid w:val="0002595C"/>
    <w:rsid w:val="000268A3"/>
    <w:rsid w:val="00026E8C"/>
    <w:rsid w:val="00027405"/>
    <w:rsid w:val="0003076F"/>
    <w:rsid w:val="00030DEC"/>
    <w:rsid w:val="00033376"/>
    <w:rsid w:val="0003423C"/>
    <w:rsid w:val="00034B89"/>
    <w:rsid w:val="000355E3"/>
    <w:rsid w:val="0003687B"/>
    <w:rsid w:val="00037BB3"/>
    <w:rsid w:val="00041809"/>
    <w:rsid w:val="00042A1A"/>
    <w:rsid w:val="00042A99"/>
    <w:rsid w:val="00042FF8"/>
    <w:rsid w:val="00043077"/>
    <w:rsid w:val="00044DB6"/>
    <w:rsid w:val="00050B79"/>
    <w:rsid w:val="000530D0"/>
    <w:rsid w:val="00053C26"/>
    <w:rsid w:val="00055633"/>
    <w:rsid w:val="0005582D"/>
    <w:rsid w:val="00061F16"/>
    <w:rsid w:val="00062F80"/>
    <w:rsid w:val="0006411C"/>
    <w:rsid w:val="00064CD9"/>
    <w:rsid w:val="00066A46"/>
    <w:rsid w:val="000671B6"/>
    <w:rsid w:val="0006785F"/>
    <w:rsid w:val="00070E75"/>
    <w:rsid w:val="00073283"/>
    <w:rsid w:val="0007436A"/>
    <w:rsid w:val="00074379"/>
    <w:rsid w:val="0007454C"/>
    <w:rsid w:val="0007698F"/>
    <w:rsid w:val="000814A3"/>
    <w:rsid w:val="00081542"/>
    <w:rsid w:val="00083468"/>
    <w:rsid w:val="000843BB"/>
    <w:rsid w:val="00085DB4"/>
    <w:rsid w:val="00086446"/>
    <w:rsid w:val="00087A6F"/>
    <w:rsid w:val="00090215"/>
    <w:rsid w:val="00090A95"/>
    <w:rsid w:val="00091BFA"/>
    <w:rsid w:val="00093678"/>
    <w:rsid w:val="00094997"/>
    <w:rsid w:val="000A0BB7"/>
    <w:rsid w:val="000A182E"/>
    <w:rsid w:val="000A1FDC"/>
    <w:rsid w:val="000A3AE1"/>
    <w:rsid w:val="000A3CA7"/>
    <w:rsid w:val="000A5981"/>
    <w:rsid w:val="000A74D5"/>
    <w:rsid w:val="000B034D"/>
    <w:rsid w:val="000B1D6D"/>
    <w:rsid w:val="000B2D9B"/>
    <w:rsid w:val="000B2EA2"/>
    <w:rsid w:val="000B4807"/>
    <w:rsid w:val="000B69C6"/>
    <w:rsid w:val="000C31C7"/>
    <w:rsid w:val="000C612F"/>
    <w:rsid w:val="000C6946"/>
    <w:rsid w:val="000C6B4F"/>
    <w:rsid w:val="000C71FD"/>
    <w:rsid w:val="000C787F"/>
    <w:rsid w:val="000D0B09"/>
    <w:rsid w:val="000D276D"/>
    <w:rsid w:val="000D3DA8"/>
    <w:rsid w:val="000D4824"/>
    <w:rsid w:val="000D56CB"/>
    <w:rsid w:val="000D5F30"/>
    <w:rsid w:val="000D66CE"/>
    <w:rsid w:val="000D7085"/>
    <w:rsid w:val="000E049D"/>
    <w:rsid w:val="000E155C"/>
    <w:rsid w:val="000E2051"/>
    <w:rsid w:val="000E4E6C"/>
    <w:rsid w:val="000E746A"/>
    <w:rsid w:val="000E7CB2"/>
    <w:rsid w:val="000F1A72"/>
    <w:rsid w:val="000F472B"/>
    <w:rsid w:val="000F4AB1"/>
    <w:rsid w:val="000F4DEF"/>
    <w:rsid w:val="000F650D"/>
    <w:rsid w:val="0010313F"/>
    <w:rsid w:val="001033CA"/>
    <w:rsid w:val="0010563C"/>
    <w:rsid w:val="00106416"/>
    <w:rsid w:val="001112C7"/>
    <w:rsid w:val="00112339"/>
    <w:rsid w:val="001136EC"/>
    <w:rsid w:val="00115128"/>
    <w:rsid w:val="00115536"/>
    <w:rsid w:val="00121392"/>
    <w:rsid w:val="0012179E"/>
    <w:rsid w:val="0012305F"/>
    <w:rsid w:val="0012489A"/>
    <w:rsid w:val="00126476"/>
    <w:rsid w:val="00130371"/>
    <w:rsid w:val="0013176A"/>
    <w:rsid w:val="001369EE"/>
    <w:rsid w:val="00136F57"/>
    <w:rsid w:val="00136FBF"/>
    <w:rsid w:val="00137B17"/>
    <w:rsid w:val="00140658"/>
    <w:rsid w:val="00142303"/>
    <w:rsid w:val="00145C43"/>
    <w:rsid w:val="00146916"/>
    <w:rsid w:val="00147400"/>
    <w:rsid w:val="00151EF0"/>
    <w:rsid w:val="001533F0"/>
    <w:rsid w:val="00153698"/>
    <w:rsid w:val="001569C9"/>
    <w:rsid w:val="00157540"/>
    <w:rsid w:val="00160BE2"/>
    <w:rsid w:val="00162672"/>
    <w:rsid w:val="0016295C"/>
    <w:rsid w:val="00162CBE"/>
    <w:rsid w:val="00164874"/>
    <w:rsid w:val="0016609D"/>
    <w:rsid w:val="00167CA2"/>
    <w:rsid w:val="00172C92"/>
    <w:rsid w:val="001761A8"/>
    <w:rsid w:val="0017632B"/>
    <w:rsid w:val="00177C95"/>
    <w:rsid w:val="001826E7"/>
    <w:rsid w:val="00183BAD"/>
    <w:rsid w:val="00183D9D"/>
    <w:rsid w:val="0018448E"/>
    <w:rsid w:val="001867E4"/>
    <w:rsid w:val="0018797E"/>
    <w:rsid w:val="00193BA7"/>
    <w:rsid w:val="00193C55"/>
    <w:rsid w:val="00193D7B"/>
    <w:rsid w:val="00193FA1"/>
    <w:rsid w:val="001961DA"/>
    <w:rsid w:val="001962F6"/>
    <w:rsid w:val="00197621"/>
    <w:rsid w:val="001A025A"/>
    <w:rsid w:val="001A02B9"/>
    <w:rsid w:val="001A15B9"/>
    <w:rsid w:val="001A22B9"/>
    <w:rsid w:val="001A2D6F"/>
    <w:rsid w:val="001A5A7D"/>
    <w:rsid w:val="001A5BAD"/>
    <w:rsid w:val="001A6877"/>
    <w:rsid w:val="001A7B9A"/>
    <w:rsid w:val="001B27F1"/>
    <w:rsid w:val="001B5C16"/>
    <w:rsid w:val="001B6AAC"/>
    <w:rsid w:val="001C0C1F"/>
    <w:rsid w:val="001C0E25"/>
    <w:rsid w:val="001C136F"/>
    <w:rsid w:val="001C1906"/>
    <w:rsid w:val="001C3A92"/>
    <w:rsid w:val="001C51E0"/>
    <w:rsid w:val="001D166C"/>
    <w:rsid w:val="001D3FFE"/>
    <w:rsid w:val="001D5482"/>
    <w:rsid w:val="001D72C6"/>
    <w:rsid w:val="001E0EFC"/>
    <w:rsid w:val="001E2DF7"/>
    <w:rsid w:val="001E35D1"/>
    <w:rsid w:val="001E6088"/>
    <w:rsid w:val="001E6785"/>
    <w:rsid w:val="001E6C05"/>
    <w:rsid w:val="001E72BB"/>
    <w:rsid w:val="001F05D3"/>
    <w:rsid w:val="001F430A"/>
    <w:rsid w:val="00200BCE"/>
    <w:rsid w:val="00202334"/>
    <w:rsid w:val="00204F14"/>
    <w:rsid w:val="0020647F"/>
    <w:rsid w:val="002074F4"/>
    <w:rsid w:val="0021172B"/>
    <w:rsid w:val="00212705"/>
    <w:rsid w:val="0021519F"/>
    <w:rsid w:val="00216131"/>
    <w:rsid w:val="00216901"/>
    <w:rsid w:val="0021695E"/>
    <w:rsid w:val="00217650"/>
    <w:rsid w:val="0023086A"/>
    <w:rsid w:val="00233A76"/>
    <w:rsid w:val="00234100"/>
    <w:rsid w:val="00234BBF"/>
    <w:rsid w:val="002371BA"/>
    <w:rsid w:val="00237285"/>
    <w:rsid w:val="002402E9"/>
    <w:rsid w:val="00241E00"/>
    <w:rsid w:val="002424DE"/>
    <w:rsid w:val="0024326C"/>
    <w:rsid w:val="0024406C"/>
    <w:rsid w:val="002449C8"/>
    <w:rsid w:val="00244D82"/>
    <w:rsid w:val="002457C2"/>
    <w:rsid w:val="00252A9E"/>
    <w:rsid w:val="0025510B"/>
    <w:rsid w:val="00255F7A"/>
    <w:rsid w:val="00256A47"/>
    <w:rsid w:val="00260AA4"/>
    <w:rsid w:val="00261CF4"/>
    <w:rsid w:val="00263560"/>
    <w:rsid w:val="00263D1C"/>
    <w:rsid w:val="0026572A"/>
    <w:rsid w:val="00270594"/>
    <w:rsid w:val="00272455"/>
    <w:rsid w:val="002736F6"/>
    <w:rsid w:val="00275115"/>
    <w:rsid w:val="002755C9"/>
    <w:rsid w:val="00275971"/>
    <w:rsid w:val="00277893"/>
    <w:rsid w:val="00280E40"/>
    <w:rsid w:val="0028126D"/>
    <w:rsid w:val="002815BC"/>
    <w:rsid w:val="00284FEB"/>
    <w:rsid w:val="00285C78"/>
    <w:rsid w:val="00286632"/>
    <w:rsid w:val="00290CF0"/>
    <w:rsid w:val="00291680"/>
    <w:rsid w:val="002920EE"/>
    <w:rsid w:val="00293E2C"/>
    <w:rsid w:val="0029463C"/>
    <w:rsid w:val="00294AEC"/>
    <w:rsid w:val="0029567F"/>
    <w:rsid w:val="00295DEC"/>
    <w:rsid w:val="002A050B"/>
    <w:rsid w:val="002A077A"/>
    <w:rsid w:val="002A20FA"/>
    <w:rsid w:val="002A24A1"/>
    <w:rsid w:val="002A68DF"/>
    <w:rsid w:val="002B484C"/>
    <w:rsid w:val="002B6C5A"/>
    <w:rsid w:val="002C04A6"/>
    <w:rsid w:val="002C0946"/>
    <w:rsid w:val="002C144F"/>
    <w:rsid w:val="002C1DA7"/>
    <w:rsid w:val="002C24DF"/>
    <w:rsid w:val="002C2B19"/>
    <w:rsid w:val="002C5AF2"/>
    <w:rsid w:val="002C71EC"/>
    <w:rsid w:val="002D0219"/>
    <w:rsid w:val="002D159A"/>
    <w:rsid w:val="002D1D99"/>
    <w:rsid w:val="002D2469"/>
    <w:rsid w:val="002D40F3"/>
    <w:rsid w:val="002D65B4"/>
    <w:rsid w:val="002E2646"/>
    <w:rsid w:val="002E5092"/>
    <w:rsid w:val="002E549C"/>
    <w:rsid w:val="002F100B"/>
    <w:rsid w:val="002F1F02"/>
    <w:rsid w:val="002F2AD7"/>
    <w:rsid w:val="002F3A14"/>
    <w:rsid w:val="002F4176"/>
    <w:rsid w:val="002F5FF4"/>
    <w:rsid w:val="002F62BF"/>
    <w:rsid w:val="002F7581"/>
    <w:rsid w:val="002F7C50"/>
    <w:rsid w:val="00300250"/>
    <w:rsid w:val="0030115B"/>
    <w:rsid w:val="00302D71"/>
    <w:rsid w:val="00305137"/>
    <w:rsid w:val="00305335"/>
    <w:rsid w:val="003060CC"/>
    <w:rsid w:val="003101BE"/>
    <w:rsid w:val="00311B58"/>
    <w:rsid w:val="00312157"/>
    <w:rsid w:val="003165DE"/>
    <w:rsid w:val="00316A60"/>
    <w:rsid w:val="00316EC0"/>
    <w:rsid w:val="00317BBD"/>
    <w:rsid w:val="0032058B"/>
    <w:rsid w:val="00320B94"/>
    <w:rsid w:val="003214BA"/>
    <w:rsid w:val="00322A36"/>
    <w:rsid w:val="00322B90"/>
    <w:rsid w:val="00322E08"/>
    <w:rsid w:val="003233FA"/>
    <w:rsid w:val="00323A22"/>
    <w:rsid w:val="0032551C"/>
    <w:rsid w:val="0032680A"/>
    <w:rsid w:val="00326BEB"/>
    <w:rsid w:val="00327066"/>
    <w:rsid w:val="003326C2"/>
    <w:rsid w:val="00332A01"/>
    <w:rsid w:val="00333A2F"/>
    <w:rsid w:val="00333AD2"/>
    <w:rsid w:val="003350C2"/>
    <w:rsid w:val="00335130"/>
    <w:rsid w:val="003373C1"/>
    <w:rsid w:val="00337B4E"/>
    <w:rsid w:val="00347871"/>
    <w:rsid w:val="00347DD5"/>
    <w:rsid w:val="0035111C"/>
    <w:rsid w:val="003518F0"/>
    <w:rsid w:val="003519A8"/>
    <w:rsid w:val="00352C53"/>
    <w:rsid w:val="003533DA"/>
    <w:rsid w:val="00353C3C"/>
    <w:rsid w:val="00354161"/>
    <w:rsid w:val="0035466A"/>
    <w:rsid w:val="00354A1C"/>
    <w:rsid w:val="00354CC1"/>
    <w:rsid w:val="00355E49"/>
    <w:rsid w:val="003562F8"/>
    <w:rsid w:val="00360A00"/>
    <w:rsid w:val="00360BF5"/>
    <w:rsid w:val="0036159A"/>
    <w:rsid w:val="00364DED"/>
    <w:rsid w:val="00365056"/>
    <w:rsid w:val="00371731"/>
    <w:rsid w:val="003730EF"/>
    <w:rsid w:val="00373284"/>
    <w:rsid w:val="003756F4"/>
    <w:rsid w:val="00376015"/>
    <w:rsid w:val="00381BCC"/>
    <w:rsid w:val="00387806"/>
    <w:rsid w:val="00387904"/>
    <w:rsid w:val="00387C1F"/>
    <w:rsid w:val="00387F2D"/>
    <w:rsid w:val="0039186C"/>
    <w:rsid w:val="00393B12"/>
    <w:rsid w:val="003951DD"/>
    <w:rsid w:val="003A09D5"/>
    <w:rsid w:val="003A0E75"/>
    <w:rsid w:val="003A2932"/>
    <w:rsid w:val="003A30BC"/>
    <w:rsid w:val="003A3BE3"/>
    <w:rsid w:val="003A5428"/>
    <w:rsid w:val="003A56CD"/>
    <w:rsid w:val="003A760E"/>
    <w:rsid w:val="003A7845"/>
    <w:rsid w:val="003B0AA1"/>
    <w:rsid w:val="003B37D7"/>
    <w:rsid w:val="003B53E7"/>
    <w:rsid w:val="003B64D1"/>
    <w:rsid w:val="003C093B"/>
    <w:rsid w:val="003C1E5B"/>
    <w:rsid w:val="003C2E91"/>
    <w:rsid w:val="003C6DE5"/>
    <w:rsid w:val="003D3D81"/>
    <w:rsid w:val="003D3E90"/>
    <w:rsid w:val="003D434E"/>
    <w:rsid w:val="003D53B3"/>
    <w:rsid w:val="003D7AE3"/>
    <w:rsid w:val="003E09BF"/>
    <w:rsid w:val="003E1365"/>
    <w:rsid w:val="003E2C08"/>
    <w:rsid w:val="003E3797"/>
    <w:rsid w:val="003E5259"/>
    <w:rsid w:val="003E54DC"/>
    <w:rsid w:val="003E58D2"/>
    <w:rsid w:val="003E6AF0"/>
    <w:rsid w:val="003F04A5"/>
    <w:rsid w:val="003F0752"/>
    <w:rsid w:val="003F07D7"/>
    <w:rsid w:val="003F1DC2"/>
    <w:rsid w:val="003F23C8"/>
    <w:rsid w:val="003F2A18"/>
    <w:rsid w:val="003F3C0D"/>
    <w:rsid w:val="003F3F54"/>
    <w:rsid w:val="003F416F"/>
    <w:rsid w:val="003F4984"/>
    <w:rsid w:val="00400241"/>
    <w:rsid w:val="00402531"/>
    <w:rsid w:val="0040295F"/>
    <w:rsid w:val="00402CDF"/>
    <w:rsid w:val="004033AB"/>
    <w:rsid w:val="0040356B"/>
    <w:rsid w:val="004039DC"/>
    <w:rsid w:val="0040481C"/>
    <w:rsid w:val="00405620"/>
    <w:rsid w:val="00406F92"/>
    <w:rsid w:val="00407F92"/>
    <w:rsid w:val="00410780"/>
    <w:rsid w:val="0041417C"/>
    <w:rsid w:val="004161D3"/>
    <w:rsid w:val="004274D4"/>
    <w:rsid w:val="00427869"/>
    <w:rsid w:val="00432163"/>
    <w:rsid w:val="00432FDD"/>
    <w:rsid w:val="004344C1"/>
    <w:rsid w:val="00434ED9"/>
    <w:rsid w:val="00435926"/>
    <w:rsid w:val="00436085"/>
    <w:rsid w:val="00436D86"/>
    <w:rsid w:val="00436DA2"/>
    <w:rsid w:val="00436F7C"/>
    <w:rsid w:val="004376ED"/>
    <w:rsid w:val="00447548"/>
    <w:rsid w:val="00452797"/>
    <w:rsid w:val="00453EAF"/>
    <w:rsid w:val="0045413C"/>
    <w:rsid w:val="004542A0"/>
    <w:rsid w:val="004549EF"/>
    <w:rsid w:val="0045532D"/>
    <w:rsid w:val="004560A4"/>
    <w:rsid w:val="004607E9"/>
    <w:rsid w:val="00460862"/>
    <w:rsid w:val="00461A22"/>
    <w:rsid w:val="004621DF"/>
    <w:rsid w:val="00463C3F"/>
    <w:rsid w:val="0047071B"/>
    <w:rsid w:val="00470991"/>
    <w:rsid w:val="00471D74"/>
    <w:rsid w:val="00473393"/>
    <w:rsid w:val="00474FD1"/>
    <w:rsid w:val="00477A4E"/>
    <w:rsid w:val="00480E6A"/>
    <w:rsid w:val="0048265D"/>
    <w:rsid w:val="00482B42"/>
    <w:rsid w:val="00486195"/>
    <w:rsid w:val="004862FC"/>
    <w:rsid w:val="00486E50"/>
    <w:rsid w:val="00487135"/>
    <w:rsid w:val="004872F7"/>
    <w:rsid w:val="00494422"/>
    <w:rsid w:val="00495787"/>
    <w:rsid w:val="00497AAC"/>
    <w:rsid w:val="004A0C45"/>
    <w:rsid w:val="004A2234"/>
    <w:rsid w:val="004A2B01"/>
    <w:rsid w:val="004A4390"/>
    <w:rsid w:val="004A4759"/>
    <w:rsid w:val="004A7EA7"/>
    <w:rsid w:val="004B0DA9"/>
    <w:rsid w:val="004B3407"/>
    <w:rsid w:val="004B4BD4"/>
    <w:rsid w:val="004B5DCC"/>
    <w:rsid w:val="004B663C"/>
    <w:rsid w:val="004B66E5"/>
    <w:rsid w:val="004B6B9A"/>
    <w:rsid w:val="004C187F"/>
    <w:rsid w:val="004C2ED5"/>
    <w:rsid w:val="004C34E1"/>
    <w:rsid w:val="004C46CD"/>
    <w:rsid w:val="004C7BDA"/>
    <w:rsid w:val="004C7E49"/>
    <w:rsid w:val="004D057C"/>
    <w:rsid w:val="004D12C7"/>
    <w:rsid w:val="004D12CC"/>
    <w:rsid w:val="004D239A"/>
    <w:rsid w:val="004D243D"/>
    <w:rsid w:val="004D71F2"/>
    <w:rsid w:val="004D7BD3"/>
    <w:rsid w:val="004E0BF8"/>
    <w:rsid w:val="004E383F"/>
    <w:rsid w:val="004E411B"/>
    <w:rsid w:val="004E4CC2"/>
    <w:rsid w:val="004E4E64"/>
    <w:rsid w:val="004E6864"/>
    <w:rsid w:val="004E6D87"/>
    <w:rsid w:val="004F0525"/>
    <w:rsid w:val="004F1742"/>
    <w:rsid w:val="004F1A2A"/>
    <w:rsid w:val="004F3FBC"/>
    <w:rsid w:val="004F425A"/>
    <w:rsid w:val="004F4AA6"/>
    <w:rsid w:val="004F4C53"/>
    <w:rsid w:val="0050088B"/>
    <w:rsid w:val="005033E5"/>
    <w:rsid w:val="00504063"/>
    <w:rsid w:val="00504150"/>
    <w:rsid w:val="0050654E"/>
    <w:rsid w:val="005074A2"/>
    <w:rsid w:val="0050767D"/>
    <w:rsid w:val="00507E93"/>
    <w:rsid w:val="00510A5D"/>
    <w:rsid w:val="005113AE"/>
    <w:rsid w:val="005138D4"/>
    <w:rsid w:val="00513C21"/>
    <w:rsid w:val="00514F49"/>
    <w:rsid w:val="00515DD5"/>
    <w:rsid w:val="0051659C"/>
    <w:rsid w:val="0052352D"/>
    <w:rsid w:val="00525818"/>
    <w:rsid w:val="00525B19"/>
    <w:rsid w:val="00525C1F"/>
    <w:rsid w:val="00525C48"/>
    <w:rsid w:val="005273CA"/>
    <w:rsid w:val="005279E2"/>
    <w:rsid w:val="00533253"/>
    <w:rsid w:val="00535412"/>
    <w:rsid w:val="005415B6"/>
    <w:rsid w:val="005418C0"/>
    <w:rsid w:val="005463CD"/>
    <w:rsid w:val="005505BE"/>
    <w:rsid w:val="0055107D"/>
    <w:rsid w:val="00551206"/>
    <w:rsid w:val="005530C3"/>
    <w:rsid w:val="0055331B"/>
    <w:rsid w:val="00554530"/>
    <w:rsid w:val="00555F33"/>
    <w:rsid w:val="00560150"/>
    <w:rsid w:val="00560DB5"/>
    <w:rsid w:val="005620A0"/>
    <w:rsid w:val="00562D59"/>
    <w:rsid w:val="00563270"/>
    <w:rsid w:val="005635D0"/>
    <w:rsid w:val="00570600"/>
    <w:rsid w:val="00571CEC"/>
    <w:rsid w:val="00572945"/>
    <w:rsid w:val="00573A57"/>
    <w:rsid w:val="00575999"/>
    <w:rsid w:val="005763C9"/>
    <w:rsid w:val="00576EF7"/>
    <w:rsid w:val="00583DF3"/>
    <w:rsid w:val="00584998"/>
    <w:rsid w:val="00587C18"/>
    <w:rsid w:val="00591BA4"/>
    <w:rsid w:val="00593691"/>
    <w:rsid w:val="00594FC9"/>
    <w:rsid w:val="0059509D"/>
    <w:rsid w:val="0059592F"/>
    <w:rsid w:val="00596C23"/>
    <w:rsid w:val="00596EA2"/>
    <w:rsid w:val="00597374"/>
    <w:rsid w:val="005A19F2"/>
    <w:rsid w:val="005A1B26"/>
    <w:rsid w:val="005A1D8E"/>
    <w:rsid w:val="005A4DB0"/>
    <w:rsid w:val="005A56A3"/>
    <w:rsid w:val="005A5FA1"/>
    <w:rsid w:val="005A63C2"/>
    <w:rsid w:val="005A6F54"/>
    <w:rsid w:val="005A7A0E"/>
    <w:rsid w:val="005B1086"/>
    <w:rsid w:val="005B22DC"/>
    <w:rsid w:val="005B3985"/>
    <w:rsid w:val="005B51DB"/>
    <w:rsid w:val="005B6B74"/>
    <w:rsid w:val="005C0C6A"/>
    <w:rsid w:val="005C0F36"/>
    <w:rsid w:val="005C2DFE"/>
    <w:rsid w:val="005C3218"/>
    <w:rsid w:val="005C4312"/>
    <w:rsid w:val="005C4813"/>
    <w:rsid w:val="005C4B5C"/>
    <w:rsid w:val="005C5007"/>
    <w:rsid w:val="005C5A91"/>
    <w:rsid w:val="005C5C35"/>
    <w:rsid w:val="005C6AB5"/>
    <w:rsid w:val="005C6C75"/>
    <w:rsid w:val="005D1EBE"/>
    <w:rsid w:val="005D2047"/>
    <w:rsid w:val="005D4057"/>
    <w:rsid w:val="005D7780"/>
    <w:rsid w:val="005E039A"/>
    <w:rsid w:val="005E1081"/>
    <w:rsid w:val="005E2265"/>
    <w:rsid w:val="005E2A6B"/>
    <w:rsid w:val="005E34D4"/>
    <w:rsid w:val="005E36A5"/>
    <w:rsid w:val="005E4726"/>
    <w:rsid w:val="005E67F7"/>
    <w:rsid w:val="005E6DC3"/>
    <w:rsid w:val="005F0A04"/>
    <w:rsid w:val="005F0C01"/>
    <w:rsid w:val="005F119B"/>
    <w:rsid w:val="005F38D7"/>
    <w:rsid w:val="005F45E7"/>
    <w:rsid w:val="005F4853"/>
    <w:rsid w:val="005F5E29"/>
    <w:rsid w:val="005F62B8"/>
    <w:rsid w:val="005F7CC4"/>
    <w:rsid w:val="00602473"/>
    <w:rsid w:val="00605DA7"/>
    <w:rsid w:val="00607880"/>
    <w:rsid w:val="0061381A"/>
    <w:rsid w:val="00614128"/>
    <w:rsid w:val="006143F7"/>
    <w:rsid w:val="006161D8"/>
    <w:rsid w:val="006165D6"/>
    <w:rsid w:val="006209C4"/>
    <w:rsid w:val="00620CE9"/>
    <w:rsid w:val="00623BDF"/>
    <w:rsid w:val="00623FA3"/>
    <w:rsid w:val="0062459E"/>
    <w:rsid w:val="006245F9"/>
    <w:rsid w:val="0062460F"/>
    <w:rsid w:val="00625958"/>
    <w:rsid w:val="00627A63"/>
    <w:rsid w:val="0063013E"/>
    <w:rsid w:val="00630E59"/>
    <w:rsid w:val="00631799"/>
    <w:rsid w:val="00631F92"/>
    <w:rsid w:val="00633E80"/>
    <w:rsid w:val="00633F07"/>
    <w:rsid w:val="00634368"/>
    <w:rsid w:val="00634E45"/>
    <w:rsid w:val="00635CF7"/>
    <w:rsid w:val="0063705B"/>
    <w:rsid w:val="0064029C"/>
    <w:rsid w:val="006405F9"/>
    <w:rsid w:val="00642E69"/>
    <w:rsid w:val="00643B20"/>
    <w:rsid w:val="006446EB"/>
    <w:rsid w:val="00647468"/>
    <w:rsid w:val="0065399D"/>
    <w:rsid w:val="00653C17"/>
    <w:rsid w:val="00654C16"/>
    <w:rsid w:val="006551CA"/>
    <w:rsid w:val="00660156"/>
    <w:rsid w:val="00662D92"/>
    <w:rsid w:val="00663CED"/>
    <w:rsid w:val="00665625"/>
    <w:rsid w:val="00665D67"/>
    <w:rsid w:val="006678CA"/>
    <w:rsid w:val="00667D7C"/>
    <w:rsid w:val="00673164"/>
    <w:rsid w:val="00674B9A"/>
    <w:rsid w:val="00675D6E"/>
    <w:rsid w:val="00676E0D"/>
    <w:rsid w:val="00677644"/>
    <w:rsid w:val="006808F4"/>
    <w:rsid w:val="00682004"/>
    <w:rsid w:val="0068330A"/>
    <w:rsid w:val="00683F55"/>
    <w:rsid w:val="006852B3"/>
    <w:rsid w:val="00686F3B"/>
    <w:rsid w:val="00692CDD"/>
    <w:rsid w:val="0069595E"/>
    <w:rsid w:val="00695DE7"/>
    <w:rsid w:val="00696B02"/>
    <w:rsid w:val="006977E9"/>
    <w:rsid w:val="006A1050"/>
    <w:rsid w:val="006A3250"/>
    <w:rsid w:val="006A51D0"/>
    <w:rsid w:val="006A711D"/>
    <w:rsid w:val="006B3EE7"/>
    <w:rsid w:val="006B50ED"/>
    <w:rsid w:val="006B52EF"/>
    <w:rsid w:val="006B711F"/>
    <w:rsid w:val="006B72CD"/>
    <w:rsid w:val="006B7661"/>
    <w:rsid w:val="006B7A38"/>
    <w:rsid w:val="006C00A9"/>
    <w:rsid w:val="006C135A"/>
    <w:rsid w:val="006C367A"/>
    <w:rsid w:val="006C6DBC"/>
    <w:rsid w:val="006D2CF8"/>
    <w:rsid w:val="006D4E51"/>
    <w:rsid w:val="006D583A"/>
    <w:rsid w:val="006D7601"/>
    <w:rsid w:val="006E00A2"/>
    <w:rsid w:val="006E109D"/>
    <w:rsid w:val="006E1AD2"/>
    <w:rsid w:val="006E23DF"/>
    <w:rsid w:val="006E2B9B"/>
    <w:rsid w:val="006E43AA"/>
    <w:rsid w:val="006E4FDD"/>
    <w:rsid w:val="006E55F5"/>
    <w:rsid w:val="006E5B88"/>
    <w:rsid w:val="006E70DD"/>
    <w:rsid w:val="006E7645"/>
    <w:rsid w:val="006E7BC8"/>
    <w:rsid w:val="006F0597"/>
    <w:rsid w:val="006F0DAA"/>
    <w:rsid w:val="006F15A2"/>
    <w:rsid w:val="006F29D7"/>
    <w:rsid w:val="006F50DA"/>
    <w:rsid w:val="006F657D"/>
    <w:rsid w:val="006F6BCF"/>
    <w:rsid w:val="006F7E00"/>
    <w:rsid w:val="00701A4A"/>
    <w:rsid w:val="00702B0E"/>
    <w:rsid w:val="00703105"/>
    <w:rsid w:val="00704437"/>
    <w:rsid w:val="00704541"/>
    <w:rsid w:val="00707160"/>
    <w:rsid w:val="007071AA"/>
    <w:rsid w:val="007073C6"/>
    <w:rsid w:val="00707584"/>
    <w:rsid w:val="0071042D"/>
    <w:rsid w:val="00711B7B"/>
    <w:rsid w:val="00712472"/>
    <w:rsid w:val="00713E1F"/>
    <w:rsid w:val="0071470D"/>
    <w:rsid w:val="00714A69"/>
    <w:rsid w:val="00715E74"/>
    <w:rsid w:val="00716C91"/>
    <w:rsid w:val="007178BB"/>
    <w:rsid w:val="007211EB"/>
    <w:rsid w:val="00721C26"/>
    <w:rsid w:val="00722155"/>
    <w:rsid w:val="00726295"/>
    <w:rsid w:val="00726E5E"/>
    <w:rsid w:val="00727066"/>
    <w:rsid w:val="00727755"/>
    <w:rsid w:val="00727ED7"/>
    <w:rsid w:val="00730399"/>
    <w:rsid w:val="00732B46"/>
    <w:rsid w:val="00735416"/>
    <w:rsid w:val="0073631B"/>
    <w:rsid w:val="0073700E"/>
    <w:rsid w:val="007403AB"/>
    <w:rsid w:val="00744728"/>
    <w:rsid w:val="00744BB6"/>
    <w:rsid w:val="00745836"/>
    <w:rsid w:val="00745AFC"/>
    <w:rsid w:val="00747B1B"/>
    <w:rsid w:val="00757436"/>
    <w:rsid w:val="0075764F"/>
    <w:rsid w:val="00757D97"/>
    <w:rsid w:val="0076336A"/>
    <w:rsid w:val="00764150"/>
    <w:rsid w:val="007646A0"/>
    <w:rsid w:val="007649F0"/>
    <w:rsid w:val="00765673"/>
    <w:rsid w:val="00766E30"/>
    <w:rsid w:val="00767381"/>
    <w:rsid w:val="00767971"/>
    <w:rsid w:val="00770043"/>
    <w:rsid w:val="00771241"/>
    <w:rsid w:val="00771DA9"/>
    <w:rsid w:val="00771DCC"/>
    <w:rsid w:val="0077349A"/>
    <w:rsid w:val="00775611"/>
    <w:rsid w:val="007761D0"/>
    <w:rsid w:val="00776792"/>
    <w:rsid w:val="007800A7"/>
    <w:rsid w:val="007803D1"/>
    <w:rsid w:val="00780621"/>
    <w:rsid w:val="0078239B"/>
    <w:rsid w:val="00784C4A"/>
    <w:rsid w:val="0078538E"/>
    <w:rsid w:val="00785EE2"/>
    <w:rsid w:val="007877F5"/>
    <w:rsid w:val="00790D6F"/>
    <w:rsid w:val="0079114A"/>
    <w:rsid w:val="00792250"/>
    <w:rsid w:val="00792CD6"/>
    <w:rsid w:val="007979E7"/>
    <w:rsid w:val="007A2314"/>
    <w:rsid w:val="007A2E8B"/>
    <w:rsid w:val="007A451F"/>
    <w:rsid w:val="007A57BB"/>
    <w:rsid w:val="007A7814"/>
    <w:rsid w:val="007B34F9"/>
    <w:rsid w:val="007B6EC7"/>
    <w:rsid w:val="007B7A9A"/>
    <w:rsid w:val="007C1436"/>
    <w:rsid w:val="007C352C"/>
    <w:rsid w:val="007C3EBF"/>
    <w:rsid w:val="007C4DDA"/>
    <w:rsid w:val="007C5183"/>
    <w:rsid w:val="007C6019"/>
    <w:rsid w:val="007C67BA"/>
    <w:rsid w:val="007C745F"/>
    <w:rsid w:val="007C785A"/>
    <w:rsid w:val="007C7F6F"/>
    <w:rsid w:val="007D01C5"/>
    <w:rsid w:val="007D24A9"/>
    <w:rsid w:val="007D4623"/>
    <w:rsid w:val="007D5A32"/>
    <w:rsid w:val="007D7C6D"/>
    <w:rsid w:val="007E1055"/>
    <w:rsid w:val="007E190D"/>
    <w:rsid w:val="007E4AD3"/>
    <w:rsid w:val="007E647C"/>
    <w:rsid w:val="007E6C75"/>
    <w:rsid w:val="007F062E"/>
    <w:rsid w:val="007F269F"/>
    <w:rsid w:val="007F2A58"/>
    <w:rsid w:val="007F4E03"/>
    <w:rsid w:val="007F5390"/>
    <w:rsid w:val="007F54B7"/>
    <w:rsid w:val="007F7552"/>
    <w:rsid w:val="007F7F85"/>
    <w:rsid w:val="008013AB"/>
    <w:rsid w:val="0080361F"/>
    <w:rsid w:val="00803ED4"/>
    <w:rsid w:val="00810DEE"/>
    <w:rsid w:val="00811F80"/>
    <w:rsid w:val="00812586"/>
    <w:rsid w:val="008129EE"/>
    <w:rsid w:val="00813D09"/>
    <w:rsid w:val="008148F2"/>
    <w:rsid w:val="00815425"/>
    <w:rsid w:val="00817E02"/>
    <w:rsid w:val="008214E0"/>
    <w:rsid w:val="00823708"/>
    <w:rsid w:val="008242D0"/>
    <w:rsid w:val="00825590"/>
    <w:rsid w:val="00826CF4"/>
    <w:rsid w:val="00827985"/>
    <w:rsid w:val="008301B2"/>
    <w:rsid w:val="00831013"/>
    <w:rsid w:val="00833902"/>
    <w:rsid w:val="00837386"/>
    <w:rsid w:val="0083776B"/>
    <w:rsid w:val="008379EC"/>
    <w:rsid w:val="00837E0E"/>
    <w:rsid w:val="00842914"/>
    <w:rsid w:val="00843EEA"/>
    <w:rsid w:val="00845A50"/>
    <w:rsid w:val="008500AB"/>
    <w:rsid w:val="008521C1"/>
    <w:rsid w:val="0085550F"/>
    <w:rsid w:val="00855D10"/>
    <w:rsid w:val="00860B11"/>
    <w:rsid w:val="008618A3"/>
    <w:rsid w:val="0086469E"/>
    <w:rsid w:val="008671A5"/>
    <w:rsid w:val="0087067E"/>
    <w:rsid w:val="00872738"/>
    <w:rsid w:val="0087310D"/>
    <w:rsid w:val="00873317"/>
    <w:rsid w:val="008761AE"/>
    <w:rsid w:val="0087646E"/>
    <w:rsid w:val="00877F55"/>
    <w:rsid w:val="008807B9"/>
    <w:rsid w:val="0088185A"/>
    <w:rsid w:val="00882124"/>
    <w:rsid w:val="00886096"/>
    <w:rsid w:val="0088616F"/>
    <w:rsid w:val="0089095A"/>
    <w:rsid w:val="00890C63"/>
    <w:rsid w:val="0089137A"/>
    <w:rsid w:val="00891F62"/>
    <w:rsid w:val="008943A1"/>
    <w:rsid w:val="00894E8E"/>
    <w:rsid w:val="00897CC8"/>
    <w:rsid w:val="008A1508"/>
    <w:rsid w:val="008A327D"/>
    <w:rsid w:val="008A3E50"/>
    <w:rsid w:val="008A5851"/>
    <w:rsid w:val="008A6261"/>
    <w:rsid w:val="008B2C0B"/>
    <w:rsid w:val="008B3A91"/>
    <w:rsid w:val="008B44C6"/>
    <w:rsid w:val="008B4B11"/>
    <w:rsid w:val="008B574B"/>
    <w:rsid w:val="008B5CBF"/>
    <w:rsid w:val="008B79E8"/>
    <w:rsid w:val="008C05D8"/>
    <w:rsid w:val="008C136B"/>
    <w:rsid w:val="008C1D46"/>
    <w:rsid w:val="008C2757"/>
    <w:rsid w:val="008C42F7"/>
    <w:rsid w:val="008C43AA"/>
    <w:rsid w:val="008C484D"/>
    <w:rsid w:val="008C4AB7"/>
    <w:rsid w:val="008C5396"/>
    <w:rsid w:val="008C5D61"/>
    <w:rsid w:val="008C746A"/>
    <w:rsid w:val="008D0398"/>
    <w:rsid w:val="008D05DB"/>
    <w:rsid w:val="008D1A87"/>
    <w:rsid w:val="008D2080"/>
    <w:rsid w:val="008D3D4C"/>
    <w:rsid w:val="008D63C2"/>
    <w:rsid w:val="008E194F"/>
    <w:rsid w:val="008E3EA9"/>
    <w:rsid w:val="008E5D26"/>
    <w:rsid w:val="008F1811"/>
    <w:rsid w:val="008F42BA"/>
    <w:rsid w:val="008F4F32"/>
    <w:rsid w:val="008F6522"/>
    <w:rsid w:val="008F67F7"/>
    <w:rsid w:val="008F7745"/>
    <w:rsid w:val="0090048B"/>
    <w:rsid w:val="00901D78"/>
    <w:rsid w:val="00902006"/>
    <w:rsid w:val="00903AC4"/>
    <w:rsid w:val="00903EFF"/>
    <w:rsid w:val="00907E7F"/>
    <w:rsid w:val="0091288D"/>
    <w:rsid w:val="00915CF9"/>
    <w:rsid w:val="00920BDE"/>
    <w:rsid w:val="009218F9"/>
    <w:rsid w:val="0092255E"/>
    <w:rsid w:val="00923883"/>
    <w:rsid w:val="00926EB7"/>
    <w:rsid w:val="00931896"/>
    <w:rsid w:val="00932421"/>
    <w:rsid w:val="009324AE"/>
    <w:rsid w:val="00933269"/>
    <w:rsid w:val="0093403D"/>
    <w:rsid w:val="00934505"/>
    <w:rsid w:val="00935721"/>
    <w:rsid w:val="009365F2"/>
    <w:rsid w:val="0094079C"/>
    <w:rsid w:val="009425AF"/>
    <w:rsid w:val="00942F68"/>
    <w:rsid w:val="009447CD"/>
    <w:rsid w:val="0094482D"/>
    <w:rsid w:val="00946168"/>
    <w:rsid w:val="00947536"/>
    <w:rsid w:val="00950ACA"/>
    <w:rsid w:val="009523E1"/>
    <w:rsid w:val="00953974"/>
    <w:rsid w:val="00953F3C"/>
    <w:rsid w:val="009545E1"/>
    <w:rsid w:val="00957F86"/>
    <w:rsid w:val="00962BF0"/>
    <w:rsid w:val="00962D24"/>
    <w:rsid w:val="00963E80"/>
    <w:rsid w:val="009653D6"/>
    <w:rsid w:val="00966245"/>
    <w:rsid w:val="009663D8"/>
    <w:rsid w:val="009700F1"/>
    <w:rsid w:val="009707E7"/>
    <w:rsid w:val="00971DBD"/>
    <w:rsid w:val="00971E09"/>
    <w:rsid w:val="00974FF0"/>
    <w:rsid w:val="00975797"/>
    <w:rsid w:val="009802A3"/>
    <w:rsid w:val="00980C70"/>
    <w:rsid w:val="00981507"/>
    <w:rsid w:val="00981EFE"/>
    <w:rsid w:val="00982D01"/>
    <w:rsid w:val="0099064E"/>
    <w:rsid w:val="0099082E"/>
    <w:rsid w:val="009908BC"/>
    <w:rsid w:val="009909BA"/>
    <w:rsid w:val="009909EB"/>
    <w:rsid w:val="009911B4"/>
    <w:rsid w:val="009914E0"/>
    <w:rsid w:val="00992897"/>
    <w:rsid w:val="009938C8"/>
    <w:rsid w:val="009973B6"/>
    <w:rsid w:val="0099784E"/>
    <w:rsid w:val="009978E8"/>
    <w:rsid w:val="009A1615"/>
    <w:rsid w:val="009A26C6"/>
    <w:rsid w:val="009A3C91"/>
    <w:rsid w:val="009A498D"/>
    <w:rsid w:val="009A7B10"/>
    <w:rsid w:val="009B1975"/>
    <w:rsid w:val="009B2AEF"/>
    <w:rsid w:val="009B3307"/>
    <w:rsid w:val="009B3A69"/>
    <w:rsid w:val="009B55F0"/>
    <w:rsid w:val="009B680C"/>
    <w:rsid w:val="009B6FC5"/>
    <w:rsid w:val="009B7CF3"/>
    <w:rsid w:val="009C1878"/>
    <w:rsid w:val="009C2162"/>
    <w:rsid w:val="009C3A62"/>
    <w:rsid w:val="009C78CF"/>
    <w:rsid w:val="009D23D7"/>
    <w:rsid w:val="009D5B82"/>
    <w:rsid w:val="009D6091"/>
    <w:rsid w:val="009D7233"/>
    <w:rsid w:val="009E6309"/>
    <w:rsid w:val="009F076A"/>
    <w:rsid w:val="009F31AF"/>
    <w:rsid w:val="009F413F"/>
    <w:rsid w:val="009F59BF"/>
    <w:rsid w:val="00A00BD7"/>
    <w:rsid w:val="00A020F1"/>
    <w:rsid w:val="00A0721A"/>
    <w:rsid w:val="00A11F79"/>
    <w:rsid w:val="00A13342"/>
    <w:rsid w:val="00A1356E"/>
    <w:rsid w:val="00A14F38"/>
    <w:rsid w:val="00A15B6D"/>
    <w:rsid w:val="00A1645D"/>
    <w:rsid w:val="00A175DF"/>
    <w:rsid w:val="00A202F0"/>
    <w:rsid w:val="00A209FA"/>
    <w:rsid w:val="00A22807"/>
    <w:rsid w:val="00A2437E"/>
    <w:rsid w:val="00A259D0"/>
    <w:rsid w:val="00A27919"/>
    <w:rsid w:val="00A27ED7"/>
    <w:rsid w:val="00A304D0"/>
    <w:rsid w:val="00A315C6"/>
    <w:rsid w:val="00A3181F"/>
    <w:rsid w:val="00A33F50"/>
    <w:rsid w:val="00A35158"/>
    <w:rsid w:val="00A36895"/>
    <w:rsid w:val="00A42EB6"/>
    <w:rsid w:val="00A44415"/>
    <w:rsid w:val="00A44A10"/>
    <w:rsid w:val="00A50139"/>
    <w:rsid w:val="00A50B0F"/>
    <w:rsid w:val="00A51861"/>
    <w:rsid w:val="00A520A5"/>
    <w:rsid w:val="00A53D06"/>
    <w:rsid w:val="00A53FB9"/>
    <w:rsid w:val="00A54BFD"/>
    <w:rsid w:val="00A567CE"/>
    <w:rsid w:val="00A567F1"/>
    <w:rsid w:val="00A610C2"/>
    <w:rsid w:val="00A629E9"/>
    <w:rsid w:val="00A70935"/>
    <w:rsid w:val="00A72CD1"/>
    <w:rsid w:val="00A7473F"/>
    <w:rsid w:val="00A75884"/>
    <w:rsid w:val="00A75EFD"/>
    <w:rsid w:val="00A80337"/>
    <w:rsid w:val="00A8161E"/>
    <w:rsid w:val="00A81902"/>
    <w:rsid w:val="00A846CF"/>
    <w:rsid w:val="00A859A8"/>
    <w:rsid w:val="00A85C7C"/>
    <w:rsid w:val="00A85DF5"/>
    <w:rsid w:val="00A86487"/>
    <w:rsid w:val="00A86BB0"/>
    <w:rsid w:val="00A9373C"/>
    <w:rsid w:val="00A93F15"/>
    <w:rsid w:val="00A9785A"/>
    <w:rsid w:val="00AA0F59"/>
    <w:rsid w:val="00AA168C"/>
    <w:rsid w:val="00AA26EB"/>
    <w:rsid w:val="00AA2EBF"/>
    <w:rsid w:val="00AA34B1"/>
    <w:rsid w:val="00AA5210"/>
    <w:rsid w:val="00AA57F6"/>
    <w:rsid w:val="00AA5BEC"/>
    <w:rsid w:val="00AA6CEB"/>
    <w:rsid w:val="00AA7AB4"/>
    <w:rsid w:val="00AB17F6"/>
    <w:rsid w:val="00AB4054"/>
    <w:rsid w:val="00AB5578"/>
    <w:rsid w:val="00AB7B56"/>
    <w:rsid w:val="00AC29AA"/>
    <w:rsid w:val="00AC2EEC"/>
    <w:rsid w:val="00AC5AAF"/>
    <w:rsid w:val="00AC60E6"/>
    <w:rsid w:val="00AC76CE"/>
    <w:rsid w:val="00AD03DD"/>
    <w:rsid w:val="00AD0AF9"/>
    <w:rsid w:val="00AD11F8"/>
    <w:rsid w:val="00AD1666"/>
    <w:rsid w:val="00AD1B92"/>
    <w:rsid w:val="00AD39CC"/>
    <w:rsid w:val="00AD3BB6"/>
    <w:rsid w:val="00AD3EA0"/>
    <w:rsid w:val="00AD49A6"/>
    <w:rsid w:val="00AD5D91"/>
    <w:rsid w:val="00AD6D49"/>
    <w:rsid w:val="00AE0491"/>
    <w:rsid w:val="00AE1B15"/>
    <w:rsid w:val="00AE1D0E"/>
    <w:rsid w:val="00AE2072"/>
    <w:rsid w:val="00AE267F"/>
    <w:rsid w:val="00AE2B3D"/>
    <w:rsid w:val="00AE45A2"/>
    <w:rsid w:val="00AE59BD"/>
    <w:rsid w:val="00AE7338"/>
    <w:rsid w:val="00AF0120"/>
    <w:rsid w:val="00AF5AAE"/>
    <w:rsid w:val="00AF6525"/>
    <w:rsid w:val="00AF6587"/>
    <w:rsid w:val="00AF6B65"/>
    <w:rsid w:val="00B00219"/>
    <w:rsid w:val="00B0084A"/>
    <w:rsid w:val="00B019F7"/>
    <w:rsid w:val="00B01C8B"/>
    <w:rsid w:val="00B03ABF"/>
    <w:rsid w:val="00B03C31"/>
    <w:rsid w:val="00B03EEC"/>
    <w:rsid w:val="00B04C43"/>
    <w:rsid w:val="00B06086"/>
    <w:rsid w:val="00B077F1"/>
    <w:rsid w:val="00B07A8E"/>
    <w:rsid w:val="00B10EAC"/>
    <w:rsid w:val="00B12110"/>
    <w:rsid w:val="00B1232E"/>
    <w:rsid w:val="00B1376D"/>
    <w:rsid w:val="00B15B83"/>
    <w:rsid w:val="00B15DF6"/>
    <w:rsid w:val="00B165FF"/>
    <w:rsid w:val="00B1669E"/>
    <w:rsid w:val="00B202A1"/>
    <w:rsid w:val="00B20643"/>
    <w:rsid w:val="00B20F73"/>
    <w:rsid w:val="00B21E6D"/>
    <w:rsid w:val="00B22B51"/>
    <w:rsid w:val="00B232A3"/>
    <w:rsid w:val="00B2376A"/>
    <w:rsid w:val="00B238F2"/>
    <w:rsid w:val="00B23BAA"/>
    <w:rsid w:val="00B24777"/>
    <w:rsid w:val="00B2543E"/>
    <w:rsid w:val="00B26FB0"/>
    <w:rsid w:val="00B275DD"/>
    <w:rsid w:val="00B34362"/>
    <w:rsid w:val="00B34881"/>
    <w:rsid w:val="00B34F51"/>
    <w:rsid w:val="00B42C5A"/>
    <w:rsid w:val="00B439ED"/>
    <w:rsid w:val="00B43E4E"/>
    <w:rsid w:val="00B47DED"/>
    <w:rsid w:val="00B5065D"/>
    <w:rsid w:val="00B50A9D"/>
    <w:rsid w:val="00B510A5"/>
    <w:rsid w:val="00B52BE9"/>
    <w:rsid w:val="00B53CB8"/>
    <w:rsid w:val="00B606D4"/>
    <w:rsid w:val="00B61A73"/>
    <w:rsid w:val="00B636B5"/>
    <w:rsid w:val="00B6404F"/>
    <w:rsid w:val="00B67E6B"/>
    <w:rsid w:val="00B721CB"/>
    <w:rsid w:val="00B72A86"/>
    <w:rsid w:val="00B74540"/>
    <w:rsid w:val="00B753BD"/>
    <w:rsid w:val="00B762F6"/>
    <w:rsid w:val="00B76C30"/>
    <w:rsid w:val="00B835BB"/>
    <w:rsid w:val="00B837B5"/>
    <w:rsid w:val="00B84805"/>
    <w:rsid w:val="00B85568"/>
    <w:rsid w:val="00B857DA"/>
    <w:rsid w:val="00B863C1"/>
    <w:rsid w:val="00B878C3"/>
    <w:rsid w:val="00B91542"/>
    <w:rsid w:val="00B91C97"/>
    <w:rsid w:val="00B92C7E"/>
    <w:rsid w:val="00B92EC2"/>
    <w:rsid w:val="00B93464"/>
    <w:rsid w:val="00B93B78"/>
    <w:rsid w:val="00B963EB"/>
    <w:rsid w:val="00B96730"/>
    <w:rsid w:val="00B97BE1"/>
    <w:rsid w:val="00BA0B5F"/>
    <w:rsid w:val="00BA1A30"/>
    <w:rsid w:val="00BA3D59"/>
    <w:rsid w:val="00BA420E"/>
    <w:rsid w:val="00BA49B9"/>
    <w:rsid w:val="00BA4EBD"/>
    <w:rsid w:val="00BA5DD9"/>
    <w:rsid w:val="00BA5F4A"/>
    <w:rsid w:val="00BB1020"/>
    <w:rsid w:val="00BB1204"/>
    <w:rsid w:val="00BB2260"/>
    <w:rsid w:val="00BB2A37"/>
    <w:rsid w:val="00BB2E30"/>
    <w:rsid w:val="00BB3202"/>
    <w:rsid w:val="00BB3C28"/>
    <w:rsid w:val="00BB5BE8"/>
    <w:rsid w:val="00BC1EAE"/>
    <w:rsid w:val="00BC4F43"/>
    <w:rsid w:val="00BC60D7"/>
    <w:rsid w:val="00BD1610"/>
    <w:rsid w:val="00BD2E33"/>
    <w:rsid w:val="00BD3F77"/>
    <w:rsid w:val="00BD44A4"/>
    <w:rsid w:val="00BE2639"/>
    <w:rsid w:val="00BE2C10"/>
    <w:rsid w:val="00BE6388"/>
    <w:rsid w:val="00BE65ED"/>
    <w:rsid w:val="00BE7E15"/>
    <w:rsid w:val="00BF0052"/>
    <w:rsid w:val="00BF06BA"/>
    <w:rsid w:val="00BF0CCD"/>
    <w:rsid w:val="00BF42AB"/>
    <w:rsid w:val="00BF4C91"/>
    <w:rsid w:val="00BF5D9F"/>
    <w:rsid w:val="00BF6E44"/>
    <w:rsid w:val="00C00945"/>
    <w:rsid w:val="00C028B3"/>
    <w:rsid w:val="00C03B9C"/>
    <w:rsid w:val="00C06677"/>
    <w:rsid w:val="00C0757E"/>
    <w:rsid w:val="00C10443"/>
    <w:rsid w:val="00C12EB4"/>
    <w:rsid w:val="00C13423"/>
    <w:rsid w:val="00C145B0"/>
    <w:rsid w:val="00C17471"/>
    <w:rsid w:val="00C20456"/>
    <w:rsid w:val="00C234B8"/>
    <w:rsid w:val="00C24C66"/>
    <w:rsid w:val="00C26B8F"/>
    <w:rsid w:val="00C26EF1"/>
    <w:rsid w:val="00C30AFF"/>
    <w:rsid w:val="00C31906"/>
    <w:rsid w:val="00C33557"/>
    <w:rsid w:val="00C33F23"/>
    <w:rsid w:val="00C34ADE"/>
    <w:rsid w:val="00C35A3E"/>
    <w:rsid w:val="00C35F94"/>
    <w:rsid w:val="00C37045"/>
    <w:rsid w:val="00C406FE"/>
    <w:rsid w:val="00C40CC6"/>
    <w:rsid w:val="00C41743"/>
    <w:rsid w:val="00C427F8"/>
    <w:rsid w:val="00C4468C"/>
    <w:rsid w:val="00C47A33"/>
    <w:rsid w:val="00C500DC"/>
    <w:rsid w:val="00C505FA"/>
    <w:rsid w:val="00C5368E"/>
    <w:rsid w:val="00C60155"/>
    <w:rsid w:val="00C6117D"/>
    <w:rsid w:val="00C61492"/>
    <w:rsid w:val="00C61CC8"/>
    <w:rsid w:val="00C6295F"/>
    <w:rsid w:val="00C63132"/>
    <w:rsid w:val="00C6622C"/>
    <w:rsid w:val="00C70626"/>
    <w:rsid w:val="00C71D2B"/>
    <w:rsid w:val="00C75AD6"/>
    <w:rsid w:val="00C8231D"/>
    <w:rsid w:val="00C8247F"/>
    <w:rsid w:val="00C84230"/>
    <w:rsid w:val="00C85F4A"/>
    <w:rsid w:val="00C8713B"/>
    <w:rsid w:val="00C91C7B"/>
    <w:rsid w:val="00C92ABA"/>
    <w:rsid w:val="00C933D5"/>
    <w:rsid w:val="00C94730"/>
    <w:rsid w:val="00C94A2D"/>
    <w:rsid w:val="00C94C69"/>
    <w:rsid w:val="00C972F6"/>
    <w:rsid w:val="00CA1AB4"/>
    <w:rsid w:val="00CA231A"/>
    <w:rsid w:val="00CA23BF"/>
    <w:rsid w:val="00CA3B80"/>
    <w:rsid w:val="00CA50BB"/>
    <w:rsid w:val="00CA548B"/>
    <w:rsid w:val="00CA5561"/>
    <w:rsid w:val="00CA71B4"/>
    <w:rsid w:val="00CB0EF9"/>
    <w:rsid w:val="00CB24F4"/>
    <w:rsid w:val="00CB2DED"/>
    <w:rsid w:val="00CB7483"/>
    <w:rsid w:val="00CC0392"/>
    <w:rsid w:val="00CC0C79"/>
    <w:rsid w:val="00CC1A01"/>
    <w:rsid w:val="00CC1CCD"/>
    <w:rsid w:val="00CC3C7F"/>
    <w:rsid w:val="00CC5620"/>
    <w:rsid w:val="00CC731F"/>
    <w:rsid w:val="00CC78EB"/>
    <w:rsid w:val="00CC7A9A"/>
    <w:rsid w:val="00CD08D6"/>
    <w:rsid w:val="00CD1607"/>
    <w:rsid w:val="00CD3372"/>
    <w:rsid w:val="00CD3AF9"/>
    <w:rsid w:val="00CD6258"/>
    <w:rsid w:val="00CE0043"/>
    <w:rsid w:val="00CE1428"/>
    <w:rsid w:val="00CE1BC4"/>
    <w:rsid w:val="00CE24E6"/>
    <w:rsid w:val="00CE2624"/>
    <w:rsid w:val="00CE7024"/>
    <w:rsid w:val="00CE78E2"/>
    <w:rsid w:val="00CF0A4B"/>
    <w:rsid w:val="00CF1730"/>
    <w:rsid w:val="00CF4C88"/>
    <w:rsid w:val="00CF777A"/>
    <w:rsid w:val="00D003EC"/>
    <w:rsid w:val="00D03B22"/>
    <w:rsid w:val="00D05829"/>
    <w:rsid w:val="00D076D8"/>
    <w:rsid w:val="00D116C6"/>
    <w:rsid w:val="00D11CAA"/>
    <w:rsid w:val="00D1457E"/>
    <w:rsid w:val="00D158C3"/>
    <w:rsid w:val="00D16B40"/>
    <w:rsid w:val="00D16FDB"/>
    <w:rsid w:val="00D20746"/>
    <w:rsid w:val="00D21553"/>
    <w:rsid w:val="00D219EC"/>
    <w:rsid w:val="00D21AF9"/>
    <w:rsid w:val="00D226F6"/>
    <w:rsid w:val="00D24F42"/>
    <w:rsid w:val="00D27C4D"/>
    <w:rsid w:val="00D27D10"/>
    <w:rsid w:val="00D30644"/>
    <w:rsid w:val="00D31119"/>
    <w:rsid w:val="00D328EE"/>
    <w:rsid w:val="00D32C75"/>
    <w:rsid w:val="00D32FD1"/>
    <w:rsid w:val="00D33A13"/>
    <w:rsid w:val="00D351B9"/>
    <w:rsid w:val="00D35AD0"/>
    <w:rsid w:val="00D366E9"/>
    <w:rsid w:val="00D41F24"/>
    <w:rsid w:val="00D42671"/>
    <w:rsid w:val="00D43A07"/>
    <w:rsid w:val="00D44555"/>
    <w:rsid w:val="00D44B12"/>
    <w:rsid w:val="00D450A7"/>
    <w:rsid w:val="00D458E3"/>
    <w:rsid w:val="00D45E1F"/>
    <w:rsid w:val="00D461E2"/>
    <w:rsid w:val="00D50B15"/>
    <w:rsid w:val="00D50F71"/>
    <w:rsid w:val="00D538F4"/>
    <w:rsid w:val="00D54732"/>
    <w:rsid w:val="00D61461"/>
    <w:rsid w:val="00D61D2E"/>
    <w:rsid w:val="00D63120"/>
    <w:rsid w:val="00D63628"/>
    <w:rsid w:val="00D63A3D"/>
    <w:rsid w:val="00D63AF6"/>
    <w:rsid w:val="00D653A7"/>
    <w:rsid w:val="00D67261"/>
    <w:rsid w:val="00D70A4E"/>
    <w:rsid w:val="00D70C32"/>
    <w:rsid w:val="00D71390"/>
    <w:rsid w:val="00D733B9"/>
    <w:rsid w:val="00D737C3"/>
    <w:rsid w:val="00D75862"/>
    <w:rsid w:val="00D848BC"/>
    <w:rsid w:val="00D8506E"/>
    <w:rsid w:val="00D864C9"/>
    <w:rsid w:val="00D872A6"/>
    <w:rsid w:val="00D87433"/>
    <w:rsid w:val="00D87915"/>
    <w:rsid w:val="00D929AD"/>
    <w:rsid w:val="00D92C5C"/>
    <w:rsid w:val="00D95402"/>
    <w:rsid w:val="00DA0BAA"/>
    <w:rsid w:val="00DA2691"/>
    <w:rsid w:val="00DA2EFC"/>
    <w:rsid w:val="00DA4604"/>
    <w:rsid w:val="00DB0711"/>
    <w:rsid w:val="00DB21B0"/>
    <w:rsid w:val="00DB4C56"/>
    <w:rsid w:val="00DC22E2"/>
    <w:rsid w:val="00DC23A9"/>
    <w:rsid w:val="00DC3AFD"/>
    <w:rsid w:val="00DC3C07"/>
    <w:rsid w:val="00DC4562"/>
    <w:rsid w:val="00DC5307"/>
    <w:rsid w:val="00DC6014"/>
    <w:rsid w:val="00DC674E"/>
    <w:rsid w:val="00DC6B73"/>
    <w:rsid w:val="00DC6BBF"/>
    <w:rsid w:val="00DC7BA1"/>
    <w:rsid w:val="00DC7F34"/>
    <w:rsid w:val="00DD0F72"/>
    <w:rsid w:val="00DD1876"/>
    <w:rsid w:val="00DD2615"/>
    <w:rsid w:val="00DE007C"/>
    <w:rsid w:val="00DE06A6"/>
    <w:rsid w:val="00DE1BD1"/>
    <w:rsid w:val="00DE2C67"/>
    <w:rsid w:val="00DE6140"/>
    <w:rsid w:val="00DE62CC"/>
    <w:rsid w:val="00DE652B"/>
    <w:rsid w:val="00DF09D9"/>
    <w:rsid w:val="00DF0C12"/>
    <w:rsid w:val="00DF1CF0"/>
    <w:rsid w:val="00DF2DC9"/>
    <w:rsid w:val="00DF4494"/>
    <w:rsid w:val="00E03271"/>
    <w:rsid w:val="00E0390F"/>
    <w:rsid w:val="00E07543"/>
    <w:rsid w:val="00E10540"/>
    <w:rsid w:val="00E1111F"/>
    <w:rsid w:val="00E11A11"/>
    <w:rsid w:val="00E11F4C"/>
    <w:rsid w:val="00E15ADE"/>
    <w:rsid w:val="00E21562"/>
    <w:rsid w:val="00E21CB9"/>
    <w:rsid w:val="00E21F2E"/>
    <w:rsid w:val="00E242DD"/>
    <w:rsid w:val="00E27312"/>
    <w:rsid w:val="00E30D01"/>
    <w:rsid w:val="00E32312"/>
    <w:rsid w:val="00E32E4B"/>
    <w:rsid w:val="00E3599C"/>
    <w:rsid w:val="00E35DB2"/>
    <w:rsid w:val="00E35FEA"/>
    <w:rsid w:val="00E36B05"/>
    <w:rsid w:val="00E40549"/>
    <w:rsid w:val="00E40EC2"/>
    <w:rsid w:val="00E44C00"/>
    <w:rsid w:val="00E47AB9"/>
    <w:rsid w:val="00E50AEF"/>
    <w:rsid w:val="00E52993"/>
    <w:rsid w:val="00E53147"/>
    <w:rsid w:val="00E53274"/>
    <w:rsid w:val="00E5664A"/>
    <w:rsid w:val="00E6533B"/>
    <w:rsid w:val="00E65811"/>
    <w:rsid w:val="00E67F2F"/>
    <w:rsid w:val="00E710E6"/>
    <w:rsid w:val="00E71363"/>
    <w:rsid w:val="00E74996"/>
    <w:rsid w:val="00E7738B"/>
    <w:rsid w:val="00E8087D"/>
    <w:rsid w:val="00E80AED"/>
    <w:rsid w:val="00E81335"/>
    <w:rsid w:val="00E813BF"/>
    <w:rsid w:val="00E81910"/>
    <w:rsid w:val="00E82005"/>
    <w:rsid w:val="00E83031"/>
    <w:rsid w:val="00E83C62"/>
    <w:rsid w:val="00E8413B"/>
    <w:rsid w:val="00E86698"/>
    <w:rsid w:val="00E86C46"/>
    <w:rsid w:val="00E90C48"/>
    <w:rsid w:val="00E95721"/>
    <w:rsid w:val="00E96176"/>
    <w:rsid w:val="00E96579"/>
    <w:rsid w:val="00E978CF"/>
    <w:rsid w:val="00EA18E5"/>
    <w:rsid w:val="00EA33EE"/>
    <w:rsid w:val="00EA3B43"/>
    <w:rsid w:val="00EA470C"/>
    <w:rsid w:val="00EA73A1"/>
    <w:rsid w:val="00EB106C"/>
    <w:rsid w:val="00EB2BFF"/>
    <w:rsid w:val="00EB2D08"/>
    <w:rsid w:val="00EB3921"/>
    <w:rsid w:val="00EB3953"/>
    <w:rsid w:val="00EB6905"/>
    <w:rsid w:val="00EB6FA2"/>
    <w:rsid w:val="00EC1FB8"/>
    <w:rsid w:val="00EC4296"/>
    <w:rsid w:val="00EC43AD"/>
    <w:rsid w:val="00EC5D95"/>
    <w:rsid w:val="00EC6AC7"/>
    <w:rsid w:val="00ED1884"/>
    <w:rsid w:val="00ED2293"/>
    <w:rsid w:val="00ED2529"/>
    <w:rsid w:val="00ED3C49"/>
    <w:rsid w:val="00ED5E02"/>
    <w:rsid w:val="00ED6190"/>
    <w:rsid w:val="00ED632C"/>
    <w:rsid w:val="00ED65B8"/>
    <w:rsid w:val="00ED683B"/>
    <w:rsid w:val="00ED6AA0"/>
    <w:rsid w:val="00EE283E"/>
    <w:rsid w:val="00EE4CEE"/>
    <w:rsid w:val="00EE6CB0"/>
    <w:rsid w:val="00EF1A11"/>
    <w:rsid w:val="00EF57D3"/>
    <w:rsid w:val="00EF6A5E"/>
    <w:rsid w:val="00F00A6F"/>
    <w:rsid w:val="00F039FC"/>
    <w:rsid w:val="00F03CB4"/>
    <w:rsid w:val="00F048F1"/>
    <w:rsid w:val="00F06DA2"/>
    <w:rsid w:val="00F079D7"/>
    <w:rsid w:val="00F11545"/>
    <w:rsid w:val="00F117D4"/>
    <w:rsid w:val="00F118F4"/>
    <w:rsid w:val="00F1198F"/>
    <w:rsid w:val="00F13B12"/>
    <w:rsid w:val="00F13B3F"/>
    <w:rsid w:val="00F14E4D"/>
    <w:rsid w:val="00F171A0"/>
    <w:rsid w:val="00F174A0"/>
    <w:rsid w:val="00F17F4F"/>
    <w:rsid w:val="00F2414B"/>
    <w:rsid w:val="00F241E3"/>
    <w:rsid w:val="00F248AF"/>
    <w:rsid w:val="00F26945"/>
    <w:rsid w:val="00F27DB6"/>
    <w:rsid w:val="00F3063C"/>
    <w:rsid w:val="00F30A61"/>
    <w:rsid w:val="00F317D8"/>
    <w:rsid w:val="00F33BC8"/>
    <w:rsid w:val="00F34591"/>
    <w:rsid w:val="00F36C3F"/>
    <w:rsid w:val="00F372AA"/>
    <w:rsid w:val="00F37928"/>
    <w:rsid w:val="00F41218"/>
    <w:rsid w:val="00F415B7"/>
    <w:rsid w:val="00F4380D"/>
    <w:rsid w:val="00F446F6"/>
    <w:rsid w:val="00F45690"/>
    <w:rsid w:val="00F45FFA"/>
    <w:rsid w:val="00F5236E"/>
    <w:rsid w:val="00F535B4"/>
    <w:rsid w:val="00F54BE8"/>
    <w:rsid w:val="00F5587D"/>
    <w:rsid w:val="00F56D00"/>
    <w:rsid w:val="00F5726D"/>
    <w:rsid w:val="00F57849"/>
    <w:rsid w:val="00F600B0"/>
    <w:rsid w:val="00F62AB2"/>
    <w:rsid w:val="00F62D26"/>
    <w:rsid w:val="00F643C6"/>
    <w:rsid w:val="00F665F4"/>
    <w:rsid w:val="00F674D2"/>
    <w:rsid w:val="00F70AD1"/>
    <w:rsid w:val="00F7346B"/>
    <w:rsid w:val="00F73877"/>
    <w:rsid w:val="00F77531"/>
    <w:rsid w:val="00F81BE3"/>
    <w:rsid w:val="00F81C98"/>
    <w:rsid w:val="00F83390"/>
    <w:rsid w:val="00F840D1"/>
    <w:rsid w:val="00F8537A"/>
    <w:rsid w:val="00F876C0"/>
    <w:rsid w:val="00F9080A"/>
    <w:rsid w:val="00F93311"/>
    <w:rsid w:val="00F93732"/>
    <w:rsid w:val="00FA07A2"/>
    <w:rsid w:val="00FA0DAD"/>
    <w:rsid w:val="00FA10DC"/>
    <w:rsid w:val="00FA12DC"/>
    <w:rsid w:val="00FA139B"/>
    <w:rsid w:val="00FA23D1"/>
    <w:rsid w:val="00FA307F"/>
    <w:rsid w:val="00FA4993"/>
    <w:rsid w:val="00FA4A47"/>
    <w:rsid w:val="00FA4C9C"/>
    <w:rsid w:val="00FB0449"/>
    <w:rsid w:val="00FB0B30"/>
    <w:rsid w:val="00FB1546"/>
    <w:rsid w:val="00FB2A5C"/>
    <w:rsid w:val="00FB4485"/>
    <w:rsid w:val="00FB6DEC"/>
    <w:rsid w:val="00FC0652"/>
    <w:rsid w:val="00FC2F20"/>
    <w:rsid w:val="00FC3031"/>
    <w:rsid w:val="00FC4946"/>
    <w:rsid w:val="00FC62E6"/>
    <w:rsid w:val="00FC63E2"/>
    <w:rsid w:val="00FC72A0"/>
    <w:rsid w:val="00FD0287"/>
    <w:rsid w:val="00FD29C8"/>
    <w:rsid w:val="00FD4FF5"/>
    <w:rsid w:val="00FE0E4F"/>
    <w:rsid w:val="00FE4BF8"/>
    <w:rsid w:val="00FE5347"/>
    <w:rsid w:val="00FE7628"/>
    <w:rsid w:val="00FF01C6"/>
    <w:rsid w:val="00FF069B"/>
    <w:rsid w:val="00FF0B7B"/>
    <w:rsid w:val="00FF133C"/>
    <w:rsid w:val="00FF18A8"/>
    <w:rsid w:val="00FF1DD6"/>
    <w:rsid w:val="00FF2669"/>
    <w:rsid w:val="00FF4349"/>
    <w:rsid w:val="00FF4C22"/>
    <w:rsid w:val="00FF53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7D54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505BE"/>
    <w:pPr>
      <w:spacing w:before="100" w:beforeAutospacing="1" w:after="100" w:afterAutospacing="1" w:line="240" w:lineRule="auto"/>
      <w:outlineLvl w:val="2"/>
    </w:pPr>
    <w:rPr>
      <w:rFonts w:eastAsia="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F4C53"/>
    <w:rPr>
      <w:b/>
      <w:bCs/>
    </w:rPr>
  </w:style>
  <w:style w:type="paragraph" w:styleId="NormalWeb">
    <w:name w:val="Normal (Web)"/>
    <w:basedOn w:val="Normal"/>
    <w:uiPriority w:val="99"/>
    <w:unhideWhenUsed/>
    <w:rsid w:val="004F4C53"/>
    <w:pPr>
      <w:spacing w:before="100" w:beforeAutospacing="1" w:after="100" w:afterAutospacing="1" w:line="240" w:lineRule="auto"/>
    </w:pPr>
    <w:rPr>
      <w:rFonts w:eastAsia="Times New Roman" w:cs="Times New Roman"/>
      <w:szCs w:val="24"/>
      <w:lang w:eastAsia="lv-LV"/>
    </w:rPr>
  </w:style>
  <w:style w:type="character" w:customStyle="1" w:styleId="apple-converted-space">
    <w:name w:val="apple-converted-space"/>
    <w:basedOn w:val="DefaultParagraphFont"/>
    <w:rsid w:val="004F4C53"/>
  </w:style>
  <w:style w:type="character" w:styleId="Emphasis">
    <w:name w:val="Emphasis"/>
    <w:basedOn w:val="DefaultParagraphFont"/>
    <w:uiPriority w:val="20"/>
    <w:qFormat/>
    <w:rsid w:val="004F4C53"/>
    <w:rPr>
      <w:i/>
      <w:iCs/>
    </w:rPr>
  </w:style>
  <w:style w:type="paragraph" w:styleId="BodyText2">
    <w:name w:val="Body Text 2"/>
    <w:basedOn w:val="Normal"/>
    <w:link w:val="BodyText2Char"/>
    <w:rsid w:val="00DF2DC9"/>
    <w:pPr>
      <w:spacing w:after="0" w:line="240" w:lineRule="auto"/>
      <w:jc w:val="right"/>
    </w:pPr>
    <w:rPr>
      <w:rFonts w:ascii="Garamond" w:eastAsia="Times New Roman" w:hAnsi="Garamond" w:cs="Times New Roman"/>
      <w:sz w:val="28"/>
      <w:szCs w:val="28"/>
    </w:rPr>
  </w:style>
  <w:style w:type="character" w:customStyle="1" w:styleId="BodyText2Char">
    <w:name w:val="Body Text 2 Char"/>
    <w:basedOn w:val="DefaultParagraphFont"/>
    <w:link w:val="BodyText2"/>
    <w:rsid w:val="00DF2DC9"/>
    <w:rPr>
      <w:rFonts w:ascii="Garamond" w:eastAsia="Times New Roman" w:hAnsi="Garamond" w:cs="Times New Roman"/>
      <w:sz w:val="28"/>
      <w:szCs w:val="28"/>
    </w:rPr>
  </w:style>
  <w:style w:type="paragraph" w:styleId="Header">
    <w:name w:val="header"/>
    <w:basedOn w:val="Normal"/>
    <w:link w:val="HeaderChar"/>
    <w:uiPriority w:val="99"/>
    <w:unhideWhenUsed/>
    <w:rsid w:val="00890C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C63"/>
  </w:style>
  <w:style w:type="paragraph" w:styleId="Footer">
    <w:name w:val="footer"/>
    <w:basedOn w:val="Normal"/>
    <w:link w:val="FooterChar"/>
    <w:unhideWhenUsed/>
    <w:rsid w:val="00890C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C63"/>
  </w:style>
  <w:style w:type="character" w:styleId="PageNumber">
    <w:name w:val="page number"/>
    <w:basedOn w:val="DefaultParagraphFont"/>
    <w:rsid w:val="00890C63"/>
  </w:style>
  <w:style w:type="paragraph" w:customStyle="1" w:styleId="tv213">
    <w:name w:val="tv213"/>
    <w:basedOn w:val="Normal"/>
    <w:rsid w:val="00A610C2"/>
    <w:pPr>
      <w:spacing w:before="100" w:beforeAutospacing="1" w:after="100" w:afterAutospacing="1" w:line="240" w:lineRule="auto"/>
    </w:pPr>
    <w:rPr>
      <w:rFonts w:eastAsia="Times New Roman" w:cs="Times New Roman"/>
      <w:szCs w:val="24"/>
      <w:lang w:val="en-US"/>
    </w:rPr>
  </w:style>
  <w:style w:type="character" w:styleId="Hyperlink">
    <w:name w:val="Hyperlink"/>
    <w:basedOn w:val="DefaultParagraphFont"/>
    <w:uiPriority w:val="99"/>
    <w:unhideWhenUsed/>
    <w:rsid w:val="00A610C2"/>
    <w:rPr>
      <w:color w:val="0000FF"/>
      <w:u w:val="single"/>
    </w:rPr>
  </w:style>
  <w:style w:type="paragraph" w:styleId="ListParagraph">
    <w:name w:val="List Paragraph"/>
    <w:basedOn w:val="Normal"/>
    <w:uiPriority w:val="34"/>
    <w:qFormat/>
    <w:rsid w:val="00F5587D"/>
    <w:pPr>
      <w:ind w:left="720"/>
      <w:contextualSpacing/>
    </w:pPr>
  </w:style>
  <w:style w:type="paragraph" w:styleId="BalloonText">
    <w:name w:val="Balloon Text"/>
    <w:basedOn w:val="Normal"/>
    <w:link w:val="BalloonTextChar"/>
    <w:uiPriority w:val="99"/>
    <w:semiHidden/>
    <w:unhideWhenUsed/>
    <w:rsid w:val="000D0B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B09"/>
    <w:rPr>
      <w:rFonts w:ascii="Segoe UI" w:hAnsi="Segoe UI" w:cs="Segoe UI"/>
      <w:sz w:val="18"/>
      <w:szCs w:val="18"/>
    </w:rPr>
  </w:style>
  <w:style w:type="character" w:styleId="CommentReference">
    <w:name w:val="annotation reference"/>
    <w:basedOn w:val="DefaultParagraphFont"/>
    <w:uiPriority w:val="99"/>
    <w:semiHidden/>
    <w:unhideWhenUsed/>
    <w:rsid w:val="0052352D"/>
    <w:rPr>
      <w:sz w:val="16"/>
      <w:szCs w:val="16"/>
    </w:rPr>
  </w:style>
  <w:style w:type="paragraph" w:styleId="CommentText">
    <w:name w:val="annotation text"/>
    <w:basedOn w:val="Normal"/>
    <w:link w:val="CommentTextChar"/>
    <w:uiPriority w:val="99"/>
    <w:unhideWhenUsed/>
    <w:rsid w:val="0052352D"/>
    <w:pPr>
      <w:spacing w:line="240" w:lineRule="auto"/>
    </w:pPr>
    <w:rPr>
      <w:sz w:val="20"/>
      <w:szCs w:val="20"/>
    </w:rPr>
  </w:style>
  <w:style w:type="character" w:customStyle="1" w:styleId="CommentTextChar">
    <w:name w:val="Comment Text Char"/>
    <w:basedOn w:val="DefaultParagraphFont"/>
    <w:link w:val="CommentText"/>
    <w:uiPriority w:val="99"/>
    <w:rsid w:val="0052352D"/>
    <w:rPr>
      <w:sz w:val="20"/>
      <w:szCs w:val="20"/>
    </w:rPr>
  </w:style>
  <w:style w:type="paragraph" w:styleId="CommentSubject">
    <w:name w:val="annotation subject"/>
    <w:basedOn w:val="CommentText"/>
    <w:next w:val="CommentText"/>
    <w:link w:val="CommentSubjectChar"/>
    <w:uiPriority w:val="99"/>
    <w:semiHidden/>
    <w:unhideWhenUsed/>
    <w:rsid w:val="0052352D"/>
    <w:rPr>
      <w:b/>
      <w:bCs/>
    </w:rPr>
  </w:style>
  <w:style w:type="character" w:customStyle="1" w:styleId="CommentSubjectChar">
    <w:name w:val="Comment Subject Char"/>
    <w:basedOn w:val="CommentTextChar"/>
    <w:link w:val="CommentSubject"/>
    <w:uiPriority w:val="99"/>
    <w:semiHidden/>
    <w:rsid w:val="0052352D"/>
    <w:rPr>
      <w:b/>
      <w:bCs/>
      <w:sz w:val="20"/>
      <w:szCs w:val="20"/>
    </w:rPr>
  </w:style>
  <w:style w:type="character" w:styleId="FollowedHyperlink">
    <w:name w:val="FollowedHyperlink"/>
    <w:basedOn w:val="DefaultParagraphFont"/>
    <w:uiPriority w:val="99"/>
    <w:semiHidden/>
    <w:unhideWhenUsed/>
    <w:rsid w:val="007F5390"/>
    <w:rPr>
      <w:color w:val="954F72" w:themeColor="followedHyperlink"/>
      <w:u w:val="single"/>
    </w:rPr>
  </w:style>
  <w:style w:type="paragraph" w:customStyle="1" w:styleId="RakstzRakstz">
    <w:name w:val="Rakstz. Rakstz."/>
    <w:basedOn w:val="Normal"/>
    <w:rsid w:val="0012305F"/>
    <w:pPr>
      <w:spacing w:line="240" w:lineRule="exact"/>
    </w:pPr>
    <w:rPr>
      <w:rFonts w:ascii="Tahoma" w:eastAsia="Times New Roman" w:hAnsi="Tahoma" w:cs="Times New Roman"/>
      <w:sz w:val="20"/>
      <w:szCs w:val="20"/>
      <w:lang w:val="en-US"/>
    </w:rPr>
  </w:style>
  <w:style w:type="paragraph" w:customStyle="1" w:styleId="1">
    <w:name w:val="1"/>
    <w:basedOn w:val="Normal"/>
    <w:rsid w:val="00DE1BD1"/>
    <w:pPr>
      <w:spacing w:line="240" w:lineRule="exact"/>
    </w:pPr>
    <w:rPr>
      <w:rFonts w:ascii="Tahoma" w:eastAsia="Times New Roman" w:hAnsi="Tahoma" w:cs="Times New Roman"/>
      <w:sz w:val="20"/>
      <w:szCs w:val="20"/>
      <w:lang w:val="en-US"/>
    </w:rPr>
  </w:style>
  <w:style w:type="paragraph" w:customStyle="1" w:styleId="CharCharCharChar">
    <w:name w:val="Char Char Char Char"/>
    <w:basedOn w:val="Normal"/>
    <w:rsid w:val="002457C2"/>
    <w:pPr>
      <w:spacing w:line="240" w:lineRule="exact"/>
    </w:pPr>
    <w:rPr>
      <w:rFonts w:ascii="Tahoma" w:eastAsia="Times New Roman" w:hAnsi="Tahoma" w:cs="Times New Roman"/>
      <w:sz w:val="20"/>
      <w:szCs w:val="20"/>
      <w:lang w:val="en-US"/>
    </w:rPr>
  </w:style>
  <w:style w:type="character" w:customStyle="1" w:styleId="Heading3Char">
    <w:name w:val="Heading 3 Char"/>
    <w:basedOn w:val="DefaultParagraphFont"/>
    <w:link w:val="Heading3"/>
    <w:uiPriority w:val="9"/>
    <w:rsid w:val="005505BE"/>
    <w:rPr>
      <w:rFonts w:eastAsia="Times New Roman" w:cs="Times New Roman"/>
      <w:b/>
      <w:bCs/>
      <w:sz w:val="27"/>
      <w:szCs w:val="27"/>
      <w:lang w:eastAsia="lv-LV"/>
    </w:rPr>
  </w:style>
  <w:style w:type="paragraph" w:styleId="FootnoteText">
    <w:name w:val="footnote text"/>
    <w:basedOn w:val="Normal"/>
    <w:link w:val="FootnoteTextChar"/>
    <w:uiPriority w:val="99"/>
    <w:semiHidden/>
    <w:unhideWhenUsed/>
    <w:rsid w:val="004D05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057C"/>
    <w:rPr>
      <w:sz w:val="20"/>
      <w:szCs w:val="20"/>
    </w:rPr>
  </w:style>
  <w:style w:type="character" w:styleId="FootnoteReference">
    <w:name w:val="footnote reference"/>
    <w:basedOn w:val="DefaultParagraphFont"/>
    <w:uiPriority w:val="99"/>
    <w:semiHidden/>
    <w:unhideWhenUsed/>
    <w:rsid w:val="004D057C"/>
    <w:rPr>
      <w:vertAlign w:val="superscript"/>
    </w:rPr>
  </w:style>
  <w:style w:type="table" w:styleId="TableGrid">
    <w:name w:val="Table Grid"/>
    <w:basedOn w:val="TableNormal"/>
    <w:uiPriority w:val="39"/>
    <w:rsid w:val="00823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F840D1"/>
    <w:pPr>
      <w:numPr>
        <w:numId w:val="7"/>
      </w:numPr>
      <w:spacing w:after="0" w:line="240" w:lineRule="auto"/>
    </w:pPr>
    <w:rPr>
      <w:rFonts w:eastAsia="Times New Roman" w:cs="Times New Roman"/>
      <w:szCs w:val="24"/>
    </w:rPr>
  </w:style>
  <w:style w:type="character" w:styleId="UnresolvedMention">
    <w:name w:val="Unresolved Mention"/>
    <w:basedOn w:val="DefaultParagraphFont"/>
    <w:uiPriority w:val="99"/>
    <w:semiHidden/>
    <w:unhideWhenUsed/>
    <w:rsid w:val="006F65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2427">
      <w:bodyDiv w:val="1"/>
      <w:marLeft w:val="0"/>
      <w:marRight w:val="0"/>
      <w:marTop w:val="0"/>
      <w:marBottom w:val="0"/>
      <w:divBdr>
        <w:top w:val="none" w:sz="0" w:space="0" w:color="auto"/>
        <w:left w:val="none" w:sz="0" w:space="0" w:color="auto"/>
        <w:bottom w:val="none" w:sz="0" w:space="0" w:color="auto"/>
        <w:right w:val="none" w:sz="0" w:space="0" w:color="auto"/>
      </w:divBdr>
    </w:div>
    <w:div w:id="93327733">
      <w:bodyDiv w:val="1"/>
      <w:marLeft w:val="0"/>
      <w:marRight w:val="0"/>
      <w:marTop w:val="0"/>
      <w:marBottom w:val="0"/>
      <w:divBdr>
        <w:top w:val="none" w:sz="0" w:space="0" w:color="auto"/>
        <w:left w:val="none" w:sz="0" w:space="0" w:color="auto"/>
        <w:bottom w:val="none" w:sz="0" w:space="0" w:color="auto"/>
        <w:right w:val="none" w:sz="0" w:space="0" w:color="auto"/>
      </w:divBdr>
    </w:div>
    <w:div w:id="141655478">
      <w:bodyDiv w:val="1"/>
      <w:marLeft w:val="0"/>
      <w:marRight w:val="0"/>
      <w:marTop w:val="0"/>
      <w:marBottom w:val="0"/>
      <w:divBdr>
        <w:top w:val="none" w:sz="0" w:space="0" w:color="auto"/>
        <w:left w:val="none" w:sz="0" w:space="0" w:color="auto"/>
        <w:bottom w:val="none" w:sz="0" w:space="0" w:color="auto"/>
        <w:right w:val="none" w:sz="0" w:space="0" w:color="auto"/>
      </w:divBdr>
    </w:div>
    <w:div w:id="221062006">
      <w:bodyDiv w:val="1"/>
      <w:marLeft w:val="0"/>
      <w:marRight w:val="0"/>
      <w:marTop w:val="0"/>
      <w:marBottom w:val="0"/>
      <w:divBdr>
        <w:top w:val="none" w:sz="0" w:space="0" w:color="auto"/>
        <w:left w:val="none" w:sz="0" w:space="0" w:color="auto"/>
        <w:bottom w:val="none" w:sz="0" w:space="0" w:color="auto"/>
        <w:right w:val="none" w:sz="0" w:space="0" w:color="auto"/>
      </w:divBdr>
    </w:div>
    <w:div w:id="229274119">
      <w:bodyDiv w:val="1"/>
      <w:marLeft w:val="0"/>
      <w:marRight w:val="0"/>
      <w:marTop w:val="0"/>
      <w:marBottom w:val="0"/>
      <w:divBdr>
        <w:top w:val="none" w:sz="0" w:space="0" w:color="auto"/>
        <w:left w:val="none" w:sz="0" w:space="0" w:color="auto"/>
        <w:bottom w:val="none" w:sz="0" w:space="0" w:color="auto"/>
        <w:right w:val="none" w:sz="0" w:space="0" w:color="auto"/>
      </w:divBdr>
    </w:div>
    <w:div w:id="256909346">
      <w:bodyDiv w:val="1"/>
      <w:marLeft w:val="0"/>
      <w:marRight w:val="0"/>
      <w:marTop w:val="0"/>
      <w:marBottom w:val="0"/>
      <w:divBdr>
        <w:top w:val="none" w:sz="0" w:space="0" w:color="auto"/>
        <w:left w:val="none" w:sz="0" w:space="0" w:color="auto"/>
        <w:bottom w:val="none" w:sz="0" w:space="0" w:color="auto"/>
        <w:right w:val="none" w:sz="0" w:space="0" w:color="auto"/>
      </w:divBdr>
    </w:div>
    <w:div w:id="322205811">
      <w:bodyDiv w:val="1"/>
      <w:marLeft w:val="0"/>
      <w:marRight w:val="0"/>
      <w:marTop w:val="0"/>
      <w:marBottom w:val="0"/>
      <w:divBdr>
        <w:top w:val="none" w:sz="0" w:space="0" w:color="auto"/>
        <w:left w:val="none" w:sz="0" w:space="0" w:color="auto"/>
        <w:bottom w:val="none" w:sz="0" w:space="0" w:color="auto"/>
        <w:right w:val="none" w:sz="0" w:space="0" w:color="auto"/>
      </w:divBdr>
    </w:div>
    <w:div w:id="499736197">
      <w:bodyDiv w:val="1"/>
      <w:marLeft w:val="0"/>
      <w:marRight w:val="0"/>
      <w:marTop w:val="0"/>
      <w:marBottom w:val="0"/>
      <w:divBdr>
        <w:top w:val="none" w:sz="0" w:space="0" w:color="auto"/>
        <w:left w:val="none" w:sz="0" w:space="0" w:color="auto"/>
        <w:bottom w:val="none" w:sz="0" w:space="0" w:color="auto"/>
        <w:right w:val="none" w:sz="0" w:space="0" w:color="auto"/>
      </w:divBdr>
    </w:div>
    <w:div w:id="660159216">
      <w:bodyDiv w:val="1"/>
      <w:marLeft w:val="0"/>
      <w:marRight w:val="0"/>
      <w:marTop w:val="0"/>
      <w:marBottom w:val="0"/>
      <w:divBdr>
        <w:top w:val="none" w:sz="0" w:space="0" w:color="auto"/>
        <w:left w:val="none" w:sz="0" w:space="0" w:color="auto"/>
        <w:bottom w:val="none" w:sz="0" w:space="0" w:color="auto"/>
        <w:right w:val="none" w:sz="0" w:space="0" w:color="auto"/>
      </w:divBdr>
    </w:div>
    <w:div w:id="738088925">
      <w:bodyDiv w:val="1"/>
      <w:marLeft w:val="0"/>
      <w:marRight w:val="0"/>
      <w:marTop w:val="0"/>
      <w:marBottom w:val="0"/>
      <w:divBdr>
        <w:top w:val="none" w:sz="0" w:space="0" w:color="auto"/>
        <w:left w:val="none" w:sz="0" w:space="0" w:color="auto"/>
        <w:bottom w:val="none" w:sz="0" w:space="0" w:color="auto"/>
        <w:right w:val="none" w:sz="0" w:space="0" w:color="auto"/>
      </w:divBdr>
    </w:div>
    <w:div w:id="750931197">
      <w:bodyDiv w:val="1"/>
      <w:marLeft w:val="0"/>
      <w:marRight w:val="0"/>
      <w:marTop w:val="0"/>
      <w:marBottom w:val="0"/>
      <w:divBdr>
        <w:top w:val="none" w:sz="0" w:space="0" w:color="auto"/>
        <w:left w:val="none" w:sz="0" w:space="0" w:color="auto"/>
        <w:bottom w:val="none" w:sz="0" w:space="0" w:color="auto"/>
        <w:right w:val="none" w:sz="0" w:space="0" w:color="auto"/>
      </w:divBdr>
    </w:div>
    <w:div w:id="830214443">
      <w:bodyDiv w:val="1"/>
      <w:marLeft w:val="0"/>
      <w:marRight w:val="0"/>
      <w:marTop w:val="0"/>
      <w:marBottom w:val="0"/>
      <w:divBdr>
        <w:top w:val="none" w:sz="0" w:space="0" w:color="auto"/>
        <w:left w:val="none" w:sz="0" w:space="0" w:color="auto"/>
        <w:bottom w:val="none" w:sz="0" w:space="0" w:color="auto"/>
        <w:right w:val="none" w:sz="0" w:space="0" w:color="auto"/>
      </w:divBdr>
    </w:div>
    <w:div w:id="834416679">
      <w:bodyDiv w:val="1"/>
      <w:marLeft w:val="0"/>
      <w:marRight w:val="0"/>
      <w:marTop w:val="0"/>
      <w:marBottom w:val="0"/>
      <w:divBdr>
        <w:top w:val="none" w:sz="0" w:space="0" w:color="auto"/>
        <w:left w:val="none" w:sz="0" w:space="0" w:color="auto"/>
        <w:bottom w:val="none" w:sz="0" w:space="0" w:color="auto"/>
        <w:right w:val="none" w:sz="0" w:space="0" w:color="auto"/>
      </w:divBdr>
    </w:div>
    <w:div w:id="1029527869">
      <w:bodyDiv w:val="1"/>
      <w:marLeft w:val="0"/>
      <w:marRight w:val="0"/>
      <w:marTop w:val="0"/>
      <w:marBottom w:val="0"/>
      <w:divBdr>
        <w:top w:val="none" w:sz="0" w:space="0" w:color="auto"/>
        <w:left w:val="none" w:sz="0" w:space="0" w:color="auto"/>
        <w:bottom w:val="none" w:sz="0" w:space="0" w:color="auto"/>
        <w:right w:val="none" w:sz="0" w:space="0" w:color="auto"/>
      </w:divBdr>
    </w:div>
    <w:div w:id="1036346946">
      <w:bodyDiv w:val="1"/>
      <w:marLeft w:val="0"/>
      <w:marRight w:val="0"/>
      <w:marTop w:val="0"/>
      <w:marBottom w:val="0"/>
      <w:divBdr>
        <w:top w:val="none" w:sz="0" w:space="0" w:color="auto"/>
        <w:left w:val="none" w:sz="0" w:space="0" w:color="auto"/>
        <w:bottom w:val="none" w:sz="0" w:space="0" w:color="auto"/>
        <w:right w:val="none" w:sz="0" w:space="0" w:color="auto"/>
      </w:divBdr>
    </w:div>
    <w:div w:id="1069154592">
      <w:bodyDiv w:val="1"/>
      <w:marLeft w:val="0"/>
      <w:marRight w:val="0"/>
      <w:marTop w:val="0"/>
      <w:marBottom w:val="0"/>
      <w:divBdr>
        <w:top w:val="none" w:sz="0" w:space="0" w:color="auto"/>
        <w:left w:val="none" w:sz="0" w:space="0" w:color="auto"/>
        <w:bottom w:val="none" w:sz="0" w:space="0" w:color="auto"/>
        <w:right w:val="none" w:sz="0" w:space="0" w:color="auto"/>
      </w:divBdr>
    </w:div>
    <w:div w:id="1161969882">
      <w:bodyDiv w:val="1"/>
      <w:marLeft w:val="0"/>
      <w:marRight w:val="0"/>
      <w:marTop w:val="0"/>
      <w:marBottom w:val="0"/>
      <w:divBdr>
        <w:top w:val="none" w:sz="0" w:space="0" w:color="auto"/>
        <w:left w:val="none" w:sz="0" w:space="0" w:color="auto"/>
        <w:bottom w:val="none" w:sz="0" w:space="0" w:color="auto"/>
        <w:right w:val="none" w:sz="0" w:space="0" w:color="auto"/>
      </w:divBdr>
    </w:div>
    <w:div w:id="1181238764">
      <w:bodyDiv w:val="1"/>
      <w:marLeft w:val="0"/>
      <w:marRight w:val="0"/>
      <w:marTop w:val="0"/>
      <w:marBottom w:val="0"/>
      <w:divBdr>
        <w:top w:val="none" w:sz="0" w:space="0" w:color="auto"/>
        <w:left w:val="none" w:sz="0" w:space="0" w:color="auto"/>
        <w:bottom w:val="none" w:sz="0" w:space="0" w:color="auto"/>
        <w:right w:val="none" w:sz="0" w:space="0" w:color="auto"/>
      </w:divBdr>
    </w:div>
    <w:div w:id="1210344115">
      <w:bodyDiv w:val="1"/>
      <w:marLeft w:val="0"/>
      <w:marRight w:val="0"/>
      <w:marTop w:val="0"/>
      <w:marBottom w:val="0"/>
      <w:divBdr>
        <w:top w:val="none" w:sz="0" w:space="0" w:color="auto"/>
        <w:left w:val="none" w:sz="0" w:space="0" w:color="auto"/>
        <w:bottom w:val="none" w:sz="0" w:space="0" w:color="auto"/>
        <w:right w:val="none" w:sz="0" w:space="0" w:color="auto"/>
      </w:divBdr>
    </w:div>
    <w:div w:id="1322541380">
      <w:bodyDiv w:val="1"/>
      <w:marLeft w:val="0"/>
      <w:marRight w:val="0"/>
      <w:marTop w:val="0"/>
      <w:marBottom w:val="0"/>
      <w:divBdr>
        <w:top w:val="none" w:sz="0" w:space="0" w:color="auto"/>
        <w:left w:val="none" w:sz="0" w:space="0" w:color="auto"/>
        <w:bottom w:val="none" w:sz="0" w:space="0" w:color="auto"/>
        <w:right w:val="none" w:sz="0" w:space="0" w:color="auto"/>
      </w:divBdr>
    </w:div>
    <w:div w:id="1485243958">
      <w:bodyDiv w:val="1"/>
      <w:marLeft w:val="0"/>
      <w:marRight w:val="0"/>
      <w:marTop w:val="0"/>
      <w:marBottom w:val="0"/>
      <w:divBdr>
        <w:top w:val="none" w:sz="0" w:space="0" w:color="auto"/>
        <w:left w:val="none" w:sz="0" w:space="0" w:color="auto"/>
        <w:bottom w:val="none" w:sz="0" w:space="0" w:color="auto"/>
        <w:right w:val="none" w:sz="0" w:space="0" w:color="auto"/>
      </w:divBdr>
    </w:div>
    <w:div w:id="1590390266">
      <w:bodyDiv w:val="1"/>
      <w:marLeft w:val="0"/>
      <w:marRight w:val="0"/>
      <w:marTop w:val="0"/>
      <w:marBottom w:val="0"/>
      <w:divBdr>
        <w:top w:val="none" w:sz="0" w:space="0" w:color="auto"/>
        <w:left w:val="none" w:sz="0" w:space="0" w:color="auto"/>
        <w:bottom w:val="none" w:sz="0" w:space="0" w:color="auto"/>
        <w:right w:val="none" w:sz="0" w:space="0" w:color="auto"/>
      </w:divBdr>
      <w:divsChild>
        <w:div w:id="1436368821">
          <w:marLeft w:val="0"/>
          <w:marRight w:val="0"/>
          <w:marTop w:val="15"/>
          <w:marBottom w:val="0"/>
          <w:divBdr>
            <w:top w:val="none" w:sz="0" w:space="0" w:color="auto"/>
            <w:left w:val="none" w:sz="0" w:space="0" w:color="auto"/>
            <w:bottom w:val="none" w:sz="0" w:space="0" w:color="auto"/>
            <w:right w:val="none" w:sz="0" w:space="0" w:color="auto"/>
          </w:divBdr>
          <w:divsChild>
            <w:div w:id="80697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8466">
      <w:bodyDiv w:val="1"/>
      <w:marLeft w:val="0"/>
      <w:marRight w:val="0"/>
      <w:marTop w:val="0"/>
      <w:marBottom w:val="0"/>
      <w:divBdr>
        <w:top w:val="none" w:sz="0" w:space="0" w:color="auto"/>
        <w:left w:val="none" w:sz="0" w:space="0" w:color="auto"/>
        <w:bottom w:val="none" w:sz="0" w:space="0" w:color="auto"/>
        <w:right w:val="none" w:sz="0" w:space="0" w:color="auto"/>
      </w:divBdr>
    </w:div>
    <w:div w:id="1602713094">
      <w:bodyDiv w:val="1"/>
      <w:marLeft w:val="0"/>
      <w:marRight w:val="0"/>
      <w:marTop w:val="0"/>
      <w:marBottom w:val="0"/>
      <w:divBdr>
        <w:top w:val="none" w:sz="0" w:space="0" w:color="auto"/>
        <w:left w:val="none" w:sz="0" w:space="0" w:color="auto"/>
        <w:bottom w:val="none" w:sz="0" w:space="0" w:color="auto"/>
        <w:right w:val="none" w:sz="0" w:space="0" w:color="auto"/>
      </w:divBdr>
    </w:div>
    <w:div w:id="1736974627">
      <w:bodyDiv w:val="1"/>
      <w:marLeft w:val="0"/>
      <w:marRight w:val="0"/>
      <w:marTop w:val="0"/>
      <w:marBottom w:val="0"/>
      <w:divBdr>
        <w:top w:val="none" w:sz="0" w:space="0" w:color="auto"/>
        <w:left w:val="none" w:sz="0" w:space="0" w:color="auto"/>
        <w:bottom w:val="none" w:sz="0" w:space="0" w:color="auto"/>
        <w:right w:val="none" w:sz="0" w:space="0" w:color="auto"/>
      </w:divBdr>
    </w:div>
    <w:div w:id="1769739645">
      <w:bodyDiv w:val="1"/>
      <w:marLeft w:val="0"/>
      <w:marRight w:val="0"/>
      <w:marTop w:val="0"/>
      <w:marBottom w:val="0"/>
      <w:divBdr>
        <w:top w:val="none" w:sz="0" w:space="0" w:color="auto"/>
        <w:left w:val="none" w:sz="0" w:space="0" w:color="auto"/>
        <w:bottom w:val="none" w:sz="0" w:space="0" w:color="auto"/>
        <w:right w:val="none" w:sz="0" w:space="0" w:color="auto"/>
      </w:divBdr>
    </w:div>
    <w:div w:id="2013528573">
      <w:bodyDiv w:val="1"/>
      <w:marLeft w:val="0"/>
      <w:marRight w:val="0"/>
      <w:marTop w:val="0"/>
      <w:marBottom w:val="0"/>
      <w:divBdr>
        <w:top w:val="none" w:sz="0" w:space="0" w:color="auto"/>
        <w:left w:val="none" w:sz="0" w:space="0" w:color="auto"/>
        <w:bottom w:val="none" w:sz="0" w:space="0" w:color="auto"/>
        <w:right w:val="none" w:sz="0" w:space="0" w:color="auto"/>
      </w:divBdr>
    </w:div>
    <w:div w:id="2082092651">
      <w:bodyDiv w:val="1"/>
      <w:marLeft w:val="0"/>
      <w:marRight w:val="0"/>
      <w:marTop w:val="0"/>
      <w:marBottom w:val="0"/>
      <w:divBdr>
        <w:top w:val="none" w:sz="0" w:space="0" w:color="auto"/>
        <w:left w:val="none" w:sz="0" w:space="0" w:color="auto"/>
        <w:bottom w:val="none" w:sz="0" w:space="0" w:color="auto"/>
        <w:right w:val="none" w:sz="0" w:space="0" w:color="auto"/>
      </w:divBdr>
    </w:div>
    <w:div w:id="2122458762">
      <w:bodyDiv w:val="1"/>
      <w:marLeft w:val="0"/>
      <w:marRight w:val="0"/>
      <w:marTop w:val="0"/>
      <w:marBottom w:val="0"/>
      <w:divBdr>
        <w:top w:val="none" w:sz="0" w:space="0" w:color="auto"/>
        <w:left w:val="none" w:sz="0" w:space="0" w:color="auto"/>
        <w:bottom w:val="none" w:sz="0" w:space="0" w:color="auto"/>
        <w:right w:val="none" w:sz="0" w:space="0" w:color="auto"/>
      </w:divBdr>
    </w:div>
    <w:div w:id="213243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0:0212.SKA080720.4.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EA05A-5808-492F-B904-8ACE06C17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8121</Words>
  <Characters>4630</Characters>
  <Application>Microsoft Office Word</Application>
  <DocSecurity>0</DocSecurity>
  <Lines>38</Lines>
  <Paragraphs>25</Paragraphs>
  <ScaleCrop>false</ScaleCrop>
  <Company/>
  <LinksUpToDate>false</LinksUpToDate>
  <CharactersWithSpaces>12726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2020-02-18T12:35:00Z</dcterms:created>
  <dcterms:modified xsi:type="dcterms:W3CDTF">2020-02-18T12:36:00Z</dcterms:modified>
</cp:coreProperties>
</file>