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12271" w14:textId="77777777" w:rsidR="00B745C9" w:rsidRPr="009A2715" w:rsidRDefault="00B745C9" w:rsidP="00B745C9">
      <w:pPr>
        <w:spacing w:line="276" w:lineRule="auto"/>
        <w:rPr>
          <w:b/>
          <w:sz w:val="24"/>
          <w:szCs w:val="24"/>
        </w:rPr>
      </w:pPr>
      <w:r w:rsidRPr="009A2715">
        <w:rPr>
          <w:b/>
          <w:sz w:val="24"/>
          <w:szCs w:val="24"/>
        </w:rPr>
        <w:t>Komercreģistra publiskās ticamības aizsardzības robežas</w:t>
      </w:r>
    </w:p>
    <w:p w14:paraId="18D78A66" w14:textId="77777777" w:rsidR="00B745C9" w:rsidRPr="009A2715" w:rsidRDefault="00B745C9" w:rsidP="00B745C9">
      <w:pPr>
        <w:spacing w:line="276" w:lineRule="auto"/>
        <w:rPr>
          <w:sz w:val="24"/>
          <w:szCs w:val="24"/>
        </w:rPr>
      </w:pPr>
    </w:p>
    <w:p w14:paraId="4B43401D" w14:textId="3DFBE408" w:rsidR="00B745C9" w:rsidRPr="00390FF4" w:rsidRDefault="00B745C9" w:rsidP="00B745C9">
      <w:pPr>
        <w:spacing w:line="276" w:lineRule="auto"/>
        <w:jc w:val="both"/>
        <w:rPr>
          <w:sz w:val="24"/>
          <w:szCs w:val="24"/>
        </w:rPr>
      </w:pPr>
      <w:r w:rsidRPr="009A2715">
        <w:rPr>
          <w:sz w:val="24"/>
          <w:szCs w:val="24"/>
        </w:rPr>
        <w:t xml:space="preserve">Trešajai personai var liegt Komerclikuma </w:t>
      </w:r>
      <w:proofErr w:type="gramStart"/>
      <w:r w:rsidRPr="009A2715">
        <w:rPr>
          <w:sz w:val="24"/>
          <w:szCs w:val="24"/>
        </w:rPr>
        <w:t>12.panta</w:t>
      </w:r>
      <w:proofErr w:type="gramEnd"/>
      <w:r w:rsidRPr="009A2715">
        <w:rPr>
          <w:sz w:val="24"/>
          <w:szCs w:val="24"/>
        </w:rPr>
        <w:t xml:space="preserve"> otrajā daļā nostiprinātās komercreģistra ierakstu publiskās ticamības aizsardzību tikai tad, ja ir pierādīts, ka tā zināja faktiskā tiesiskā stāvokļa neatbilstību komercreģistra ierakstam.</w:t>
      </w:r>
      <w:r w:rsidR="00DC2BD1">
        <w:rPr>
          <w:sz w:val="24"/>
          <w:szCs w:val="24"/>
        </w:rPr>
        <w:t xml:space="preserve"> (</w:t>
      </w:r>
      <w:r w:rsidR="00DC2BD1" w:rsidRPr="00DC2BD1">
        <w:rPr>
          <w:caps/>
          <w:sz w:val="24"/>
          <w:szCs w:val="24"/>
        </w:rPr>
        <w:t>Judikatūras maiņa</w:t>
      </w:r>
      <w:r w:rsidR="00DC2BD1">
        <w:rPr>
          <w:sz w:val="24"/>
          <w:szCs w:val="24"/>
        </w:rPr>
        <w:t>)</w:t>
      </w:r>
    </w:p>
    <w:p w14:paraId="32EC44EA" w14:textId="77777777" w:rsidR="000D4F5B" w:rsidRPr="00390FF4" w:rsidRDefault="000D4F5B" w:rsidP="00B745C9">
      <w:pPr>
        <w:tabs>
          <w:tab w:val="left" w:pos="8789"/>
        </w:tabs>
        <w:spacing w:line="276" w:lineRule="auto"/>
        <w:ind w:left="181" w:firstLine="181"/>
        <w:jc w:val="both"/>
        <w:rPr>
          <w:sz w:val="24"/>
          <w:szCs w:val="24"/>
        </w:rPr>
      </w:pPr>
    </w:p>
    <w:p w14:paraId="2D1C982E" w14:textId="17224B8E" w:rsidR="000D4F5B" w:rsidRPr="00390FF4" w:rsidRDefault="000D4F5B" w:rsidP="001E0DBF">
      <w:pPr>
        <w:tabs>
          <w:tab w:val="left" w:pos="8789"/>
        </w:tabs>
        <w:spacing w:line="276" w:lineRule="auto"/>
        <w:ind w:left="181" w:firstLine="181"/>
        <w:jc w:val="center"/>
        <w:rPr>
          <w:b/>
          <w:sz w:val="24"/>
          <w:szCs w:val="24"/>
        </w:rPr>
      </w:pPr>
      <w:r w:rsidRPr="00390FF4">
        <w:rPr>
          <w:b/>
          <w:sz w:val="24"/>
          <w:szCs w:val="24"/>
        </w:rPr>
        <w:t xml:space="preserve">Latvijas Republikas </w:t>
      </w:r>
      <w:r w:rsidR="00AE23F1" w:rsidRPr="00390FF4">
        <w:rPr>
          <w:b/>
          <w:sz w:val="24"/>
          <w:szCs w:val="24"/>
        </w:rPr>
        <w:t>Senāt</w:t>
      </w:r>
      <w:r w:rsidR="00B745C9" w:rsidRPr="00390FF4">
        <w:rPr>
          <w:b/>
          <w:sz w:val="24"/>
          <w:szCs w:val="24"/>
        </w:rPr>
        <w:t>a</w:t>
      </w:r>
    </w:p>
    <w:p w14:paraId="19B94441" w14:textId="669C99DA" w:rsidR="00B745C9" w:rsidRPr="00390FF4" w:rsidRDefault="00B745C9" w:rsidP="001E0DBF">
      <w:pPr>
        <w:tabs>
          <w:tab w:val="left" w:pos="8789"/>
        </w:tabs>
        <w:spacing w:line="276" w:lineRule="auto"/>
        <w:ind w:left="181" w:firstLine="181"/>
        <w:jc w:val="center"/>
        <w:rPr>
          <w:b/>
          <w:sz w:val="24"/>
          <w:szCs w:val="24"/>
        </w:rPr>
      </w:pPr>
      <w:r w:rsidRPr="00390FF4">
        <w:rPr>
          <w:b/>
          <w:sz w:val="24"/>
          <w:szCs w:val="24"/>
        </w:rPr>
        <w:t>Civillietu departamenta</w:t>
      </w:r>
    </w:p>
    <w:p w14:paraId="20C725E0" w14:textId="4DEA5B66" w:rsidR="00B745C9" w:rsidRPr="00390FF4" w:rsidRDefault="00B745C9" w:rsidP="001E0DBF">
      <w:pPr>
        <w:tabs>
          <w:tab w:val="left" w:pos="8789"/>
        </w:tabs>
        <w:spacing w:line="276" w:lineRule="auto"/>
        <w:ind w:left="181" w:firstLine="181"/>
        <w:jc w:val="center"/>
        <w:rPr>
          <w:b/>
          <w:bCs/>
          <w:sz w:val="24"/>
          <w:szCs w:val="24"/>
        </w:rPr>
      </w:pPr>
      <w:proofErr w:type="gramStart"/>
      <w:r w:rsidRPr="00390FF4">
        <w:rPr>
          <w:b/>
          <w:bCs/>
          <w:sz w:val="24"/>
          <w:szCs w:val="24"/>
        </w:rPr>
        <w:t>2020.gada</w:t>
      </w:r>
      <w:proofErr w:type="gramEnd"/>
      <w:r w:rsidRPr="00390FF4">
        <w:rPr>
          <w:b/>
          <w:bCs/>
          <w:sz w:val="24"/>
          <w:szCs w:val="24"/>
        </w:rPr>
        <w:t xml:space="preserve"> 12.februāra</w:t>
      </w:r>
      <w:bookmarkStart w:id="0" w:name="_GoBack"/>
      <w:bookmarkEnd w:id="0"/>
    </w:p>
    <w:p w14:paraId="3D06E804" w14:textId="77777777" w:rsidR="00C76742" w:rsidRPr="00390FF4" w:rsidRDefault="00C76742" w:rsidP="001E0DBF">
      <w:pPr>
        <w:spacing w:line="276" w:lineRule="auto"/>
        <w:jc w:val="center"/>
        <w:rPr>
          <w:rFonts w:ascii="Times New Roman Bold" w:hAnsi="Times New Roman Bold"/>
          <w:b/>
          <w:sz w:val="24"/>
          <w:szCs w:val="24"/>
        </w:rPr>
      </w:pPr>
      <w:r w:rsidRPr="00390FF4">
        <w:rPr>
          <w:rFonts w:ascii="Times New Roman Bold" w:hAnsi="Times New Roman Bold"/>
          <w:b/>
          <w:sz w:val="24"/>
          <w:szCs w:val="24"/>
        </w:rPr>
        <w:t>SPRIEDUMS</w:t>
      </w:r>
    </w:p>
    <w:p w14:paraId="3970AEC8" w14:textId="77777777" w:rsidR="00B745C9" w:rsidRPr="00390FF4" w:rsidRDefault="00B745C9" w:rsidP="00B745C9">
      <w:pPr>
        <w:tabs>
          <w:tab w:val="left" w:pos="8789"/>
        </w:tabs>
        <w:spacing w:line="276" w:lineRule="auto"/>
        <w:jc w:val="center"/>
        <w:rPr>
          <w:b/>
          <w:bCs/>
          <w:sz w:val="24"/>
          <w:szCs w:val="24"/>
        </w:rPr>
      </w:pPr>
      <w:r w:rsidRPr="00390FF4">
        <w:rPr>
          <w:b/>
          <w:bCs/>
          <w:sz w:val="24"/>
          <w:szCs w:val="24"/>
        </w:rPr>
        <w:t>Lieta Nr. C31300515, SKC-5/2020</w:t>
      </w:r>
    </w:p>
    <w:p w14:paraId="0728FBCC" w14:textId="0B42F1C3" w:rsidR="00C76742" w:rsidRPr="00390FF4" w:rsidRDefault="00DC2BD1" w:rsidP="001E0DBF">
      <w:pPr>
        <w:spacing w:line="276" w:lineRule="auto"/>
        <w:jc w:val="center"/>
      </w:pPr>
      <w:hyperlink r:id="rId8" w:history="1">
        <w:r w:rsidR="00B745C9" w:rsidRPr="00390FF4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ECLI:LV:AT:2020:0212.C31300515.2.S</w:t>
        </w:r>
      </w:hyperlink>
    </w:p>
    <w:p w14:paraId="7107FEF6" w14:textId="77777777" w:rsidR="00B745C9" w:rsidRPr="00390FF4" w:rsidRDefault="00B745C9" w:rsidP="001E0DBF">
      <w:pPr>
        <w:spacing w:line="276" w:lineRule="auto"/>
        <w:ind w:firstLine="709"/>
        <w:rPr>
          <w:sz w:val="24"/>
          <w:szCs w:val="24"/>
        </w:rPr>
      </w:pPr>
    </w:p>
    <w:p w14:paraId="0BC0DAE8" w14:textId="32EE0A25" w:rsidR="00123D9C" w:rsidRPr="00390FF4" w:rsidRDefault="00AE23F1" w:rsidP="001E0DBF">
      <w:pPr>
        <w:spacing w:line="276" w:lineRule="auto"/>
        <w:ind w:firstLine="709"/>
        <w:rPr>
          <w:sz w:val="24"/>
          <w:szCs w:val="24"/>
        </w:rPr>
      </w:pPr>
      <w:r w:rsidRPr="00390FF4">
        <w:rPr>
          <w:sz w:val="24"/>
          <w:szCs w:val="24"/>
        </w:rPr>
        <w:t>Senāts</w:t>
      </w:r>
      <w:r w:rsidR="00C76742" w:rsidRPr="00390FF4">
        <w:rPr>
          <w:sz w:val="24"/>
          <w:szCs w:val="24"/>
        </w:rPr>
        <w:t xml:space="preserve"> šādā </w:t>
      </w:r>
      <w:r w:rsidR="002A52F2" w:rsidRPr="00390FF4">
        <w:rPr>
          <w:sz w:val="24"/>
          <w:szCs w:val="24"/>
        </w:rPr>
        <w:t xml:space="preserve">paplašinātā </w:t>
      </w:r>
      <w:r w:rsidR="00C76742" w:rsidRPr="00390FF4">
        <w:rPr>
          <w:sz w:val="24"/>
          <w:szCs w:val="24"/>
        </w:rPr>
        <w:t>sastāvā:</w:t>
      </w:r>
    </w:p>
    <w:p w14:paraId="5250B83D" w14:textId="621763BE" w:rsidR="002524AE" w:rsidRPr="00390FF4" w:rsidRDefault="00123D9C" w:rsidP="001E0DBF">
      <w:pPr>
        <w:spacing w:line="276" w:lineRule="auto"/>
        <w:ind w:firstLine="1276"/>
        <w:rPr>
          <w:sz w:val="24"/>
          <w:szCs w:val="24"/>
        </w:rPr>
      </w:pPr>
      <w:r w:rsidRPr="00390FF4">
        <w:rPr>
          <w:sz w:val="24"/>
          <w:szCs w:val="24"/>
        </w:rPr>
        <w:t xml:space="preserve">senators referents </w:t>
      </w:r>
      <w:r w:rsidR="000D4F5B" w:rsidRPr="00390FF4">
        <w:rPr>
          <w:sz w:val="24"/>
          <w:szCs w:val="24"/>
        </w:rPr>
        <w:t xml:space="preserve">Aigars </w:t>
      </w:r>
      <w:r w:rsidR="00C76742" w:rsidRPr="00390FF4">
        <w:rPr>
          <w:sz w:val="24"/>
          <w:szCs w:val="24"/>
        </w:rPr>
        <w:t>Strupišs</w:t>
      </w:r>
      <w:r w:rsidR="009456FA" w:rsidRPr="00390FF4">
        <w:rPr>
          <w:sz w:val="24"/>
          <w:szCs w:val="24"/>
        </w:rPr>
        <w:t>,</w:t>
      </w:r>
    </w:p>
    <w:p w14:paraId="549EF573" w14:textId="29FF7FFE" w:rsidR="00123D9C" w:rsidRPr="00390FF4" w:rsidRDefault="00776093" w:rsidP="001E0DBF">
      <w:pPr>
        <w:spacing w:line="276" w:lineRule="auto"/>
        <w:ind w:firstLine="1276"/>
        <w:rPr>
          <w:sz w:val="24"/>
          <w:szCs w:val="24"/>
        </w:rPr>
      </w:pPr>
      <w:r w:rsidRPr="00390FF4">
        <w:rPr>
          <w:sz w:val="24"/>
          <w:szCs w:val="24"/>
        </w:rPr>
        <w:t>senator</w:t>
      </w:r>
      <w:r w:rsidR="0079612D" w:rsidRPr="00390FF4">
        <w:rPr>
          <w:sz w:val="24"/>
          <w:szCs w:val="24"/>
        </w:rPr>
        <w:t>s Intars Bisters,</w:t>
      </w:r>
    </w:p>
    <w:p w14:paraId="365A6A28" w14:textId="49DE0505" w:rsidR="009E5842" w:rsidRPr="00390FF4" w:rsidRDefault="00776093" w:rsidP="001E0DBF">
      <w:pPr>
        <w:spacing w:line="276" w:lineRule="auto"/>
        <w:ind w:firstLine="1276"/>
        <w:rPr>
          <w:sz w:val="24"/>
          <w:szCs w:val="24"/>
        </w:rPr>
      </w:pPr>
      <w:r w:rsidRPr="00390FF4">
        <w:rPr>
          <w:sz w:val="24"/>
          <w:szCs w:val="24"/>
        </w:rPr>
        <w:t>senator</w:t>
      </w:r>
      <w:r w:rsidR="0079612D" w:rsidRPr="00390FF4">
        <w:rPr>
          <w:sz w:val="24"/>
          <w:szCs w:val="24"/>
        </w:rPr>
        <w:t>e Anita Čerņavska,</w:t>
      </w:r>
    </w:p>
    <w:p w14:paraId="1B1584B5" w14:textId="6573712C" w:rsidR="002A52F2" w:rsidRPr="00390FF4" w:rsidRDefault="00E16DA3" w:rsidP="001E0DBF">
      <w:pPr>
        <w:spacing w:line="276" w:lineRule="auto"/>
        <w:ind w:firstLine="1276"/>
        <w:rPr>
          <w:sz w:val="24"/>
          <w:szCs w:val="24"/>
        </w:rPr>
      </w:pPr>
      <w:r w:rsidRPr="00390FF4">
        <w:rPr>
          <w:sz w:val="24"/>
          <w:szCs w:val="24"/>
        </w:rPr>
        <w:t>senator</w:t>
      </w:r>
      <w:r w:rsidR="0079612D" w:rsidRPr="00390FF4">
        <w:rPr>
          <w:sz w:val="24"/>
          <w:szCs w:val="24"/>
        </w:rPr>
        <w:t>s Valērijs Maksimovs,</w:t>
      </w:r>
    </w:p>
    <w:p w14:paraId="4468AE72" w14:textId="18C99574" w:rsidR="002A52F2" w:rsidRPr="00390FF4" w:rsidRDefault="00E16DA3" w:rsidP="001E0DBF">
      <w:pPr>
        <w:spacing w:line="276" w:lineRule="auto"/>
        <w:ind w:firstLine="1276"/>
        <w:rPr>
          <w:sz w:val="24"/>
          <w:szCs w:val="24"/>
        </w:rPr>
      </w:pPr>
      <w:r w:rsidRPr="00390FF4">
        <w:rPr>
          <w:sz w:val="24"/>
          <w:szCs w:val="24"/>
        </w:rPr>
        <w:t>senator</w:t>
      </w:r>
      <w:r w:rsidR="0079612D" w:rsidRPr="00390FF4">
        <w:rPr>
          <w:sz w:val="24"/>
          <w:szCs w:val="24"/>
        </w:rPr>
        <w:t>s Normunds Salenieks,</w:t>
      </w:r>
    </w:p>
    <w:p w14:paraId="7EF92E04" w14:textId="08774F46" w:rsidR="002A52F2" w:rsidRPr="00390FF4" w:rsidRDefault="00E16DA3" w:rsidP="001E0DBF">
      <w:pPr>
        <w:spacing w:line="276" w:lineRule="auto"/>
        <w:ind w:firstLine="1276"/>
        <w:rPr>
          <w:sz w:val="24"/>
          <w:szCs w:val="24"/>
        </w:rPr>
      </w:pPr>
      <w:r w:rsidRPr="00390FF4">
        <w:rPr>
          <w:sz w:val="24"/>
          <w:szCs w:val="24"/>
        </w:rPr>
        <w:t>senator</w:t>
      </w:r>
      <w:r w:rsidR="0079612D" w:rsidRPr="00390FF4">
        <w:rPr>
          <w:sz w:val="24"/>
          <w:szCs w:val="24"/>
        </w:rPr>
        <w:t>e Marika Senkāne,</w:t>
      </w:r>
    </w:p>
    <w:p w14:paraId="03ADFA51" w14:textId="6428D285" w:rsidR="002A52F2" w:rsidRPr="00390FF4" w:rsidRDefault="00E16DA3" w:rsidP="001E0DBF">
      <w:pPr>
        <w:spacing w:line="276" w:lineRule="auto"/>
        <w:ind w:firstLine="1276"/>
        <w:rPr>
          <w:sz w:val="24"/>
          <w:szCs w:val="24"/>
        </w:rPr>
      </w:pPr>
      <w:r w:rsidRPr="00390FF4">
        <w:rPr>
          <w:sz w:val="24"/>
          <w:szCs w:val="24"/>
        </w:rPr>
        <w:t>senator</w:t>
      </w:r>
      <w:r w:rsidR="0079612D" w:rsidRPr="00390FF4">
        <w:rPr>
          <w:sz w:val="24"/>
          <w:szCs w:val="24"/>
        </w:rPr>
        <w:t>e Zane Pētersone,</w:t>
      </w:r>
    </w:p>
    <w:p w14:paraId="38675128" w14:textId="0D212AF6" w:rsidR="002A52F2" w:rsidRPr="00390FF4" w:rsidRDefault="00E16DA3" w:rsidP="001E0DBF">
      <w:pPr>
        <w:spacing w:line="276" w:lineRule="auto"/>
        <w:ind w:firstLine="1276"/>
        <w:rPr>
          <w:sz w:val="24"/>
          <w:szCs w:val="24"/>
        </w:rPr>
      </w:pPr>
      <w:r w:rsidRPr="00390FF4">
        <w:rPr>
          <w:sz w:val="24"/>
          <w:szCs w:val="24"/>
        </w:rPr>
        <w:t>senator</w:t>
      </w:r>
      <w:r w:rsidR="0079612D" w:rsidRPr="00390FF4">
        <w:rPr>
          <w:sz w:val="24"/>
          <w:szCs w:val="24"/>
        </w:rPr>
        <w:t>e Edīte Vernuša,</w:t>
      </w:r>
    </w:p>
    <w:p w14:paraId="6EA12F30" w14:textId="74EFAE52" w:rsidR="002A52F2" w:rsidRPr="00390FF4" w:rsidRDefault="00E16DA3" w:rsidP="001E0DBF">
      <w:pPr>
        <w:spacing w:line="276" w:lineRule="auto"/>
        <w:ind w:firstLine="1276"/>
        <w:rPr>
          <w:sz w:val="24"/>
          <w:szCs w:val="24"/>
        </w:rPr>
      </w:pPr>
      <w:r w:rsidRPr="00390FF4">
        <w:rPr>
          <w:sz w:val="24"/>
          <w:szCs w:val="24"/>
        </w:rPr>
        <w:t>senator</w:t>
      </w:r>
      <w:r w:rsidR="0079612D" w:rsidRPr="00390FF4">
        <w:rPr>
          <w:sz w:val="24"/>
          <w:szCs w:val="24"/>
        </w:rPr>
        <w:t>e Mārīte Zāģere</w:t>
      </w:r>
    </w:p>
    <w:p w14:paraId="31B58C2D" w14:textId="77777777" w:rsidR="00AE23F1" w:rsidRPr="00390FF4" w:rsidRDefault="00AE23F1" w:rsidP="0079612D">
      <w:pPr>
        <w:spacing w:line="276" w:lineRule="auto"/>
        <w:rPr>
          <w:sz w:val="24"/>
          <w:szCs w:val="24"/>
        </w:rPr>
      </w:pPr>
    </w:p>
    <w:p w14:paraId="2D6A1254" w14:textId="7E6A7F27" w:rsidR="003412E3" w:rsidRPr="00390FF4" w:rsidRDefault="00C76742" w:rsidP="001E0DBF">
      <w:pPr>
        <w:spacing w:line="276" w:lineRule="auto"/>
        <w:ind w:firstLine="709"/>
        <w:jc w:val="both"/>
        <w:rPr>
          <w:sz w:val="24"/>
          <w:szCs w:val="24"/>
        </w:rPr>
      </w:pPr>
      <w:r w:rsidRPr="00390FF4">
        <w:rPr>
          <w:sz w:val="24"/>
          <w:szCs w:val="24"/>
        </w:rPr>
        <w:t>rakstveida procesā izskatīja</w:t>
      </w:r>
      <w:r w:rsidR="00BB155E" w:rsidRPr="00390FF4">
        <w:rPr>
          <w:sz w:val="24"/>
          <w:szCs w:val="24"/>
        </w:rPr>
        <w:t xml:space="preserve"> </w:t>
      </w:r>
      <w:r w:rsidR="009E5842" w:rsidRPr="00390FF4">
        <w:rPr>
          <w:sz w:val="24"/>
          <w:szCs w:val="24"/>
        </w:rPr>
        <w:t>akciju sabiedrības „O</w:t>
      </w:r>
      <w:r w:rsidR="006224F1" w:rsidRPr="00390FF4">
        <w:rPr>
          <w:sz w:val="24"/>
          <w:szCs w:val="24"/>
        </w:rPr>
        <w:t>P</w:t>
      </w:r>
      <w:r w:rsidR="009E5842" w:rsidRPr="00390FF4">
        <w:rPr>
          <w:sz w:val="24"/>
          <w:szCs w:val="24"/>
        </w:rPr>
        <w:t xml:space="preserve">TIMA MANAGEMENT” </w:t>
      </w:r>
      <w:r w:rsidR="003412E3" w:rsidRPr="00390FF4">
        <w:rPr>
          <w:sz w:val="24"/>
          <w:szCs w:val="24"/>
        </w:rPr>
        <w:t>kasācijas sūdzību</w:t>
      </w:r>
      <w:r w:rsidR="00B93B8A" w:rsidRPr="00390FF4">
        <w:rPr>
          <w:sz w:val="24"/>
          <w:szCs w:val="24"/>
        </w:rPr>
        <w:t xml:space="preserve"> </w:t>
      </w:r>
      <w:r w:rsidR="003412E3" w:rsidRPr="00390FF4">
        <w:rPr>
          <w:sz w:val="24"/>
          <w:szCs w:val="24"/>
        </w:rPr>
        <w:t xml:space="preserve">par </w:t>
      </w:r>
      <w:r w:rsidR="009E5842" w:rsidRPr="00390FF4">
        <w:rPr>
          <w:sz w:val="24"/>
          <w:szCs w:val="24"/>
        </w:rPr>
        <w:t>Kurzemes</w:t>
      </w:r>
      <w:r w:rsidR="003412E3" w:rsidRPr="00390FF4">
        <w:rPr>
          <w:sz w:val="24"/>
          <w:szCs w:val="24"/>
        </w:rPr>
        <w:t xml:space="preserve"> apgabaltiesas Civillietu tiesas kolēģijas </w:t>
      </w:r>
      <w:proofErr w:type="gramStart"/>
      <w:r w:rsidR="003412E3" w:rsidRPr="00390FF4">
        <w:rPr>
          <w:sz w:val="24"/>
          <w:szCs w:val="24"/>
        </w:rPr>
        <w:t>201</w:t>
      </w:r>
      <w:r w:rsidR="002524AE" w:rsidRPr="00390FF4">
        <w:rPr>
          <w:sz w:val="24"/>
          <w:szCs w:val="24"/>
        </w:rPr>
        <w:t>7</w:t>
      </w:r>
      <w:r w:rsidR="003412E3" w:rsidRPr="00390FF4">
        <w:rPr>
          <w:sz w:val="24"/>
          <w:szCs w:val="24"/>
        </w:rPr>
        <w:t>.gada</w:t>
      </w:r>
      <w:proofErr w:type="gramEnd"/>
      <w:r w:rsidR="003412E3" w:rsidRPr="00390FF4">
        <w:rPr>
          <w:sz w:val="24"/>
          <w:szCs w:val="24"/>
        </w:rPr>
        <w:t xml:space="preserve"> </w:t>
      </w:r>
      <w:r w:rsidR="009E5842" w:rsidRPr="00390FF4">
        <w:rPr>
          <w:sz w:val="24"/>
          <w:szCs w:val="24"/>
        </w:rPr>
        <w:t>31.maija</w:t>
      </w:r>
      <w:r w:rsidR="003412E3" w:rsidRPr="00390FF4">
        <w:rPr>
          <w:sz w:val="24"/>
          <w:szCs w:val="24"/>
        </w:rPr>
        <w:t xml:space="preserve"> spriedumu civillietā</w:t>
      </w:r>
      <w:r w:rsidR="009E5842" w:rsidRPr="00390FF4">
        <w:rPr>
          <w:sz w:val="24"/>
          <w:szCs w:val="24"/>
        </w:rPr>
        <w:t xml:space="preserve"> akciju sabiedrības </w:t>
      </w:r>
      <w:r w:rsidR="00822548" w:rsidRPr="00390FF4">
        <w:rPr>
          <w:sz w:val="24"/>
          <w:szCs w:val="24"/>
        </w:rPr>
        <w:t>[firma]</w:t>
      </w:r>
      <w:r w:rsidR="009E5842" w:rsidRPr="00390FF4">
        <w:rPr>
          <w:sz w:val="24"/>
          <w:szCs w:val="24"/>
        </w:rPr>
        <w:t xml:space="preserve"> prasībā pret akciju sabiedrību „OPTIMA MANAGEMENT” par izlīguma atzīšanu par spēkā neesošu un naudas līdzekļu piedziņu</w:t>
      </w:r>
      <w:r w:rsidR="003412E3" w:rsidRPr="00390FF4">
        <w:rPr>
          <w:sz w:val="24"/>
          <w:szCs w:val="24"/>
        </w:rPr>
        <w:t>.</w:t>
      </w:r>
    </w:p>
    <w:p w14:paraId="1E485538" w14:textId="77777777" w:rsidR="003412E3" w:rsidRPr="00390FF4" w:rsidRDefault="003412E3" w:rsidP="001E0DBF">
      <w:pPr>
        <w:spacing w:line="276" w:lineRule="auto"/>
        <w:ind w:firstLine="709"/>
        <w:jc w:val="both"/>
        <w:rPr>
          <w:sz w:val="24"/>
          <w:szCs w:val="24"/>
        </w:rPr>
      </w:pPr>
    </w:p>
    <w:p w14:paraId="6BEA6871" w14:textId="77777777" w:rsidR="00BB155E" w:rsidRPr="00390FF4" w:rsidRDefault="00BB155E" w:rsidP="001E0DBF">
      <w:pPr>
        <w:spacing w:line="276" w:lineRule="auto"/>
        <w:jc w:val="center"/>
        <w:rPr>
          <w:rFonts w:ascii="Times New Roman Bold" w:hAnsi="Times New Roman Bold"/>
          <w:b/>
          <w:sz w:val="24"/>
          <w:szCs w:val="24"/>
        </w:rPr>
      </w:pPr>
      <w:r w:rsidRPr="00390FF4">
        <w:rPr>
          <w:rFonts w:ascii="Times New Roman Bold" w:hAnsi="Times New Roman Bold"/>
          <w:b/>
          <w:sz w:val="24"/>
          <w:szCs w:val="24"/>
        </w:rPr>
        <w:t>Aprakstošā daļa</w:t>
      </w:r>
    </w:p>
    <w:p w14:paraId="1AB5A5A6" w14:textId="77777777" w:rsidR="00BB155E" w:rsidRPr="00390FF4" w:rsidRDefault="00BB155E" w:rsidP="001E0DBF">
      <w:pPr>
        <w:spacing w:line="276" w:lineRule="auto"/>
        <w:jc w:val="center"/>
        <w:rPr>
          <w:b/>
          <w:sz w:val="24"/>
          <w:szCs w:val="24"/>
        </w:rPr>
      </w:pPr>
    </w:p>
    <w:p w14:paraId="3AFAF3A3" w14:textId="28914E82" w:rsidR="003F36D2" w:rsidRPr="00390FF4" w:rsidRDefault="00225982" w:rsidP="00036D81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90FF4">
        <w:rPr>
          <w:sz w:val="24"/>
          <w:szCs w:val="24"/>
        </w:rPr>
        <w:t>[1] Akciju sabiedrība (turpmāk </w:t>
      </w:r>
      <w:r w:rsidR="00036D81" w:rsidRPr="00390FF4">
        <w:rPr>
          <w:sz w:val="24"/>
          <w:szCs w:val="24"/>
        </w:rPr>
        <w:t>–</w:t>
      </w:r>
      <w:r w:rsidRPr="00390FF4">
        <w:rPr>
          <w:sz w:val="24"/>
          <w:szCs w:val="24"/>
        </w:rPr>
        <w:t> </w:t>
      </w:r>
      <w:r w:rsidR="003F36D2" w:rsidRPr="00390FF4">
        <w:rPr>
          <w:sz w:val="24"/>
          <w:szCs w:val="24"/>
        </w:rPr>
        <w:t xml:space="preserve">AS) </w:t>
      </w:r>
      <w:r w:rsidR="00822548" w:rsidRPr="00390FF4">
        <w:rPr>
          <w:sz w:val="24"/>
          <w:szCs w:val="24"/>
        </w:rPr>
        <w:t>[firma]</w:t>
      </w:r>
      <w:r w:rsidR="003F36D2" w:rsidRPr="00390FF4">
        <w:rPr>
          <w:sz w:val="24"/>
          <w:szCs w:val="24"/>
        </w:rPr>
        <w:t xml:space="preserve"> un AS „OPTIMA MANAGEMENT” </w:t>
      </w:r>
      <w:proofErr w:type="gramStart"/>
      <w:r w:rsidR="003F36D2" w:rsidRPr="00390FF4">
        <w:rPr>
          <w:sz w:val="24"/>
          <w:szCs w:val="24"/>
        </w:rPr>
        <w:t>2012.gada</w:t>
      </w:r>
      <w:proofErr w:type="gramEnd"/>
      <w:r w:rsidR="003F36D2" w:rsidRPr="00390FF4">
        <w:rPr>
          <w:sz w:val="24"/>
          <w:szCs w:val="24"/>
        </w:rPr>
        <w:t xml:space="preserve"> 22.novembrī </w:t>
      </w:r>
      <w:r w:rsidR="003F36D2" w:rsidRPr="00390FF4">
        <w:rPr>
          <w:rFonts w:eastAsiaTheme="minorHAnsi"/>
          <w:sz w:val="24"/>
          <w:szCs w:val="24"/>
          <w:lang w:eastAsia="en-US"/>
        </w:rPr>
        <w:t>noslē</w:t>
      </w:r>
      <w:r w:rsidR="000923B1" w:rsidRPr="00390FF4">
        <w:rPr>
          <w:rFonts w:eastAsiaTheme="minorHAnsi"/>
          <w:sz w:val="24"/>
          <w:szCs w:val="24"/>
          <w:lang w:eastAsia="en-US"/>
        </w:rPr>
        <w:t>dza v</w:t>
      </w:r>
      <w:r w:rsidR="003F36D2" w:rsidRPr="00390FF4">
        <w:rPr>
          <w:rFonts w:eastAsiaTheme="minorHAnsi"/>
          <w:sz w:val="24"/>
          <w:szCs w:val="24"/>
          <w:lang w:eastAsia="en-US"/>
        </w:rPr>
        <w:t>ienošanos par izlīgumu civillietā Nr.</w:t>
      </w:r>
      <w:r w:rsidRPr="00390FF4">
        <w:rPr>
          <w:rFonts w:eastAsiaTheme="minorHAnsi"/>
          <w:sz w:val="24"/>
          <w:szCs w:val="24"/>
          <w:lang w:eastAsia="en-US"/>
        </w:rPr>
        <w:t> </w:t>
      </w:r>
      <w:r w:rsidR="00822548" w:rsidRPr="00390FF4">
        <w:rPr>
          <w:rFonts w:eastAsiaTheme="minorHAnsi"/>
          <w:sz w:val="24"/>
          <w:szCs w:val="24"/>
          <w:lang w:eastAsia="en-US"/>
        </w:rPr>
        <w:t>[..]</w:t>
      </w:r>
      <w:r w:rsidRPr="00390FF4">
        <w:rPr>
          <w:rFonts w:eastAsiaTheme="minorHAnsi"/>
          <w:sz w:val="24"/>
          <w:szCs w:val="24"/>
          <w:lang w:eastAsia="en-US"/>
        </w:rPr>
        <w:t xml:space="preserve"> (turpmāk arī </w:t>
      </w:r>
      <w:r w:rsidR="00036D81" w:rsidRPr="00390FF4">
        <w:rPr>
          <w:rFonts w:eastAsiaTheme="minorHAnsi"/>
          <w:sz w:val="24"/>
          <w:szCs w:val="24"/>
          <w:lang w:eastAsia="en-US"/>
        </w:rPr>
        <w:t>–</w:t>
      </w:r>
      <w:r w:rsidRPr="00390FF4">
        <w:rPr>
          <w:rFonts w:eastAsiaTheme="minorHAnsi"/>
          <w:sz w:val="24"/>
          <w:szCs w:val="24"/>
          <w:lang w:eastAsia="en-US"/>
        </w:rPr>
        <w:t> </w:t>
      </w:r>
      <w:r w:rsidR="003F36D2" w:rsidRPr="00390FF4">
        <w:rPr>
          <w:rFonts w:eastAsiaTheme="minorHAnsi"/>
          <w:sz w:val="24"/>
          <w:szCs w:val="24"/>
          <w:lang w:eastAsia="en-US"/>
        </w:rPr>
        <w:t>izlīgums</w:t>
      </w:r>
      <w:r w:rsidR="00BC73FE" w:rsidRPr="00390FF4">
        <w:rPr>
          <w:rFonts w:eastAsiaTheme="minorHAnsi"/>
          <w:sz w:val="24"/>
          <w:szCs w:val="24"/>
          <w:lang w:eastAsia="en-US"/>
        </w:rPr>
        <w:t>)</w:t>
      </w:r>
      <w:r w:rsidR="003F36D2" w:rsidRPr="00390FF4">
        <w:rPr>
          <w:rFonts w:eastAsiaTheme="minorHAnsi"/>
          <w:sz w:val="24"/>
          <w:szCs w:val="24"/>
          <w:lang w:eastAsia="en-US"/>
        </w:rPr>
        <w:t>.</w:t>
      </w:r>
    </w:p>
    <w:p w14:paraId="48618D28" w14:textId="2D614704" w:rsidR="003F36D2" w:rsidRPr="00390FF4" w:rsidRDefault="003F36D2" w:rsidP="001E0DBF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90FF4">
        <w:rPr>
          <w:rFonts w:eastAsiaTheme="minorHAnsi"/>
          <w:sz w:val="24"/>
          <w:szCs w:val="24"/>
          <w:lang w:eastAsia="en-US"/>
        </w:rPr>
        <w:t>Izlīgumu prasītājas vārdā kā valdes priekšsēdētājs ar tiesībām pārstāvēt kapitālsabiedrību atsevišķi parakstīj</w:t>
      </w:r>
      <w:r w:rsidR="000923B1" w:rsidRPr="00390FF4">
        <w:rPr>
          <w:rFonts w:eastAsiaTheme="minorHAnsi"/>
          <w:sz w:val="24"/>
          <w:szCs w:val="24"/>
          <w:lang w:eastAsia="en-US"/>
        </w:rPr>
        <w:t>a</w:t>
      </w:r>
      <w:r w:rsidRPr="00390FF4">
        <w:rPr>
          <w:rFonts w:eastAsiaTheme="minorHAnsi"/>
          <w:sz w:val="24"/>
          <w:szCs w:val="24"/>
          <w:lang w:eastAsia="en-US"/>
        </w:rPr>
        <w:t xml:space="preserve"> </w:t>
      </w:r>
      <w:r w:rsidR="00B745C9" w:rsidRPr="00390FF4">
        <w:rPr>
          <w:rFonts w:eastAsiaTheme="minorHAnsi"/>
          <w:sz w:val="24"/>
          <w:szCs w:val="24"/>
          <w:lang w:eastAsia="en-US"/>
        </w:rPr>
        <w:t>[pers. A]</w:t>
      </w:r>
      <w:r w:rsidRPr="00390FF4">
        <w:rPr>
          <w:rFonts w:eastAsiaTheme="minorHAnsi"/>
          <w:sz w:val="24"/>
          <w:szCs w:val="24"/>
          <w:lang w:eastAsia="en-US"/>
        </w:rPr>
        <w:t>.</w:t>
      </w:r>
    </w:p>
    <w:p w14:paraId="250B0B7B" w14:textId="75E551B3" w:rsidR="003F36D2" w:rsidRPr="00390FF4" w:rsidRDefault="00225982" w:rsidP="001E0DBF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90FF4">
        <w:rPr>
          <w:sz w:val="24"/>
          <w:szCs w:val="24"/>
        </w:rPr>
        <w:t xml:space="preserve">Izpildot izlīguma noteikumus, </w:t>
      </w:r>
      <w:r w:rsidR="003F36D2" w:rsidRPr="00390FF4">
        <w:rPr>
          <w:sz w:val="24"/>
          <w:szCs w:val="24"/>
        </w:rPr>
        <w:t xml:space="preserve">AS </w:t>
      </w:r>
      <w:r w:rsidR="00822548" w:rsidRPr="00390FF4">
        <w:rPr>
          <w:sz w:val="24"/>
          <w:szCs w:val="24"/>
        </w:rPr>
        <w:t>[firma]</w:t>
      </w:r>
      <w:r w:rsidR="003F36D2" w:rsidRPr="00390FF4">
        <w:rPr>
          <w:sz w:val="24"/>
          <w:szCs w:val="24"/>
        </w:rPr>
        <w:t xml:space="preserve"> </w:t>
      </w:r>
      <w:proofErr w:type="gramStart"/>
      <w:r w:rsidR="003F36D2" w:rsidRPr="00390FF4">
        <w:rPr>
          <w:rFonts w:eastAsiaTheme="minorHAnsi"/>
          <w:sz w:val="24"/>
          <w:szCs w:val="24"/>
          <w:lang w:eastAsia="en-US"/>
        </w:rPr>
        <w:t>2012.gada</w:t>
      </w:r>
      <w:proofErr w:type="gramEnd"/>
      <w:r w:rsidR="003F36D2" w:rsidRPr="00390FF4">
        <w:rPr>
          <w:rFonts w:eastAsiaTheme="minorHAnsi"/>
          <w:sz w:val="24"/>
          <w:szCs w:val="24"/>
          <w:lang w:eastAsia="en-US"/>
        </w:rPr>
        <w:t xml:space="preserve"> 27.novembrī pārskaitīj</w:t>
      </w:r>
      <w:r w:rsidR="000923B1" w:rsidRPr="00390FF4">
        <w:rPr>
          <w:rFonts w:eastAsiaTheme="minorHAnsi"/>
          <w:sz w:val="24"/>
          <w:szCs w:val="24"/>
          <w:lang w:eastAsia="en-US"/>
        </w:rPr>
        <w:t>a</w:t>
      </w:r>
      <w:r w:rsidR="003F36D2" w:rsidRPr="00390FF4">
        <w:rPr>
          <w:rFonts w:eastAsiaTheme="minorHAnsi"/>
          <w:sz w:val="24"/>
          <w:szCs w:val="24"/>
          <w:lang w:eastAsia="en-US"/>
        </w:rPr>
        <w:t xml:space="preserve"> </w:t>
      </w:r>
      <w:r w:rsidR="000923B1" w:rsidRPr="00390FF4">
        <w:rPr>
          <w:sz w:val="24"/>
          <w:szCs w:val="24"/>
        </w:rPr>
        <w:t>AS </w:t>
      </w:r>
      <w:r w:rsidR="003F36D2" w:rsidRPr="00390FF4">
        <w:rPr>
          <w:sz w:val="24"/>
          <w:szCs w:val="24"/>
        </w:rPr>
        <w:t>„OPTIMA MANAGEMENT”</w:t>
      </w:r>
      <w:r w:rsidRPr="00390FF4">
        <w:rPr>
          <w:rFonts w:eastAsiaTheme="minorHAnsi"/>
          <w:sz w:val="24"/>
          <w:szCs w:val="24"/>
          <w:lang w:eastAsia="en-US"/>
        </w:rPr>
        <w:t xml:space="preserve"> 16 311,66 </w:t>
      </w:r>
      <w:r w:rsidR="003F36D2" w:rsidRPr="00390FF4">
        <w:rPr>
          <w:rFonts w:eastAsiaTheme="minorHAnsi"/>
          <w:sz w:val="24"/>
          <w:szCs w:val="24"/>
          <w:lang w:eastAsia="en-US"/>
        </w:rPr>
        <w:t>EUR.</w:t>
      </w:r>
    </w:p>
    <w:p w14:paraId="4156D1B3" w14:textId="77777777" w:rsidR="003F36D2" w:rsidRPr="00390FF4" w:rsidRDefault="003F36D2" w:rsidP="001E0DBF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14:paraId="5F02F4A9" w14:textId="7FE54B39" w:rsidR="003F36D2" w:rsidRPr="00390FF4" w:rsidRDefault="00225982" w:rsidP="001E0DBF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90FF4">
        <w:rPr>
          <w:rFonts w:eastAsiaTheme="minorHAnsi"/>
          <w:sz w:val="24"/>
          <w:szCs w:val="24"/>
          <w:lang w:eastAsia="en-US"/>
        </w:rPr>
        <w:t xml:space="preserve">[2] </w:t>
      </w:r>
      <w:proofErr w:type="gramStart"/>
      <w:r w:rsidR="003F36D2" w:rsidRPr="00390FF4">
        <w:rPr>
          <w:rFonts w:eastAsiaTheme="minorHAnsi"/>
          <w:sz w:val="24"/>
          <w:szCs w:val="24"/>
          <w:lang w:eastAsia="en-US"/>
        </w:rPr>
        <w:t>2012.gada</w:t>
      </w:r>
      <w:proofErr w:type="gramEnd"/>
      <w:r w:rsidR="003F36D2" w:rsidRPr="00390FF4">
        <w:rPr>
          <w:rFonts w:eastAsiaTheme="minorHAnsi"/>
          <w:sz w:val="24"/>
          <w:szCs w:val="24"/>
          <w:lang w:eastAsia="en-US"/>
        </w:rPr>
        <w:t xml:space="preserve"> 10.decembrī </w:t>
      </w:r>
      <w:r w:rsidR="001E6764" w:rsidRPr="00390FF4">
        <w:rPr>
          <w:rFonts w:eastAsiaTheme="minorHAnsi"/>
          <w:sz w:val="24"/>
          <w:szCs w:val="24"/>
          <w:lang w:eastAsia="en-US"/>
        </w:rPr>
        <w:t xml:space="preserve">izlīgums </w:t>
      </w:r>
      <w:r w:rsidR="003F36D2" w:rsidRPr="00390FF4">
        <w:rPr>
          <w:rFonts w:eastAsiaTheme="minorHAnsi"/>
          <w:sz w:val="24"/>
          <w:szCs w:val="24"/>
          <w:lang w:eastAsia="en-US"/>
        </w:rPr>
        <w:t>apstiprināts</w:t>
      </w:r>
      <w:r w:rsidR="005047A0" w:rsidRPr="00390FF4">
        <w:rPr>
          <w:rFonts w:eastAsiaTheme="minorHAnsi"/>
          <w:sz w:val="24"/>
          <w:szCs w:val="24"/>
          <w:lang w:eastAsia="en-US"/>
        </w:rPr>
        <w:t xml:space="preserve"> ar Rīgas pilsētas Kurzemes rajona tiesas lēmumu</w:t>
      </w:r>
      <w:r w:rsidR="003F36D2" w:rsidRPr="00390FF4">
        <w:rPr>
          <w:rFonts w:eastAsiaTheme="minorHAnsi"/>
          <w:sz w:val="24"/>
          <w:szCs w:val="24"/>
          <w:lang w:eastAsia="en-US"/>
        </w:rPr>
        <w:t>.</w:t>
      </w:r>
    </w:p>
    <w:p w14:paraId="25F7FFBB" w14:textId="2BDBEA16" w:rsidR="003F36D2" w:rsidRPr="00390FF4" w:rsidRDefault="0095481A" w:rsidP="001E0DBF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90FF4">
        <w:rPr>
          <w:rFonts w:eastAsiaTheme="minorHAnsi"/>
          <w:sz w:val="24"/>
          <w:szCs w:val="24"/>
          <w:lang w:eastAsia="en-US"/>
        </w:rPr>
        <w:t>Š</w:t>
      </w:r>
      <w:r w:rsidR="00032390" w:rsidRPr="00390FF4">
        <w:rPr>
          <w:rFonts w:eastAsiaTheme="minorHAnsi"/>
          <w:sz w:val="24"/>
          <w:szCs w:val="24"/>
          <w:lang w:eastAsia="en-US"/>
        </w:rPr>
        <w:t>o</w:t>
      </w:r>
      <w:r w:rsidRPr="00390FF4">
        <w:rPr>
          <w:rFonts w:eastAsiaTheme="minorHAnsi"/>
          <w:sz w:val="24"/>
          <w:szCs w:val="24"/>
          <w:lang w:eastAsia="en-US"/>
        </w:rPr>
        <w:t xml:space="preserve"> lēmum</w:t>
      </w:r>
      <w:r w:rsidR="00032390" w:rsidRPr="00390FF4">
        <w:rPr>
          <w:rFonts w:eastAsiaTheme="minorHAnsi"/>
          <w:sz w:val="24"/>
          <w:szCs w:val="24"/>
          <w:lang w:eastAsia="en-US"/>
        </w:rPr>
        <w:t>u</w:t>
      </w:r>
      <w:r w:rsidRPr="00390FF4">
        <w:rPr>
          <w:rFonts w:eastAsiaTheme="minorHAnsi"/>
          <w:sz w:val="24"/>
          <w:szCs w:val="24"/>
          <w:lang w:eastAsia="en-US"/>
        </w:rPr>
        <w:t xml:space="preserve"> </w:t>
      </w:r>
      <w:r w:rsidR="003F36D2" w:rsidRPr="00390FF4">
        <w:rPr>
          <w:rFonts w:eastAsiaTheme="minorHAnsi"/>
          <w:sz w:val="24"/>
          <w:szCs w:val="24"/>
          <w:lang w:eastAsia="en-US"/>
        </w:rPr>
        <w:t xml:space="preserve">Rīgas apgabaltiesas Civillietu tiesu kolēģija </w:t>
      </w:r>
      <w:proofErr w:type="gramStart"/>
      <w:r w:rsidR="003F36D2" w:rsidRPr="00390FF4">
        <w:rPr>
          <w:rFonts w:eastAsiaTheme="minorHAnsi"/>
          <w:sz w:val="24"/>
          <w:szCs w:val="24"/>
          <w:lang w:eastAsia="en-US"/>
        </w:rPr>
        <w:t>2013.gada</w:t>
      </w:r>
      <w:proofErr w:type="gramEnd"/>
      <w:r w:rsidR="003F36D2" w:rsidRPr="00390FF4">
        <w:rPr>
          <w:rFonts w:eastAsiaTheme="minorHAnsi"/>
          <w:sz w:val="24"/>
          <w:szCs w:val="24"/>
          <w:lang w:eastAsia="en-US"/>
        </w:rPr>
        <w:t xml:space="preserve"> 23.augustā atc</w:t>
      </w:r>
      <w:r w:rsidR="00032390" w:rsidRPr="00390FF4">
        <w:rPr>
          <w:rFonts w:eastAsiaTheme="minorHAnsi"/>
          <w:sz w:val="24"/>
          <w:szCs w:val="24"/>
          <w:lang w:eastAsia="en-US"/>
        </w:rPr>
        <w:t>ēlusi</w:t>
      </w:r>
      <w:r w:rsidR="003F36D2" w:rsidRPr="00390FF4">
        <w:rPr>
          <w:rFonts w:eastAsiaTheme="minorHAnsi"/>
          <w:sz w:val="24"/>
          <w:szCs w:val="24"/>
          <w:lang w:eastAsia="en-US"/>
        </w:rPr>
        <w:t xml:space="preserve"> sakarā ar jaunatklātiem apstākļiem</w:t>
      </w:r>
      <w:r w:rsidR="009E2F16" w:rsidRPr="00390FF4">
        <w:rPr>
          <w:rFonts w:eastAsiaTheme="minorHAnsi"/>
          <w:sz w:val="24"/>
          <w:szCs w:val="24"/>
          <w:lang w:eastAsia="en-US"/>
        </w:rPr>
        <w:t xml:space="preserve">, </w:t>
      </w:r>
      <w:r w:rsidR="00032390" w:rsidRPr="00390FF4">
        <w:rPr>
          <w:rFonts w:eastAsiaTheme="minorHAnsi"/>
          <w:sz w:val="24"/>
          <w:szCs w:val="24"/>
          <w:lang w:eastAsia="en-US"/>
        </w:rPr>
        <w:t xml:space="preserve">konstatējot, ka </w:t>
      </w:r>
      <w:r w:rsidR="00B745C9" w:rsidRPr="00390FF4">
        <w:rPr>
          <w:rFonts w:eastAsiaTheme="minorHAnsi"/>
          <w:sz w:val="24"/>
          <w:szCs w:val="24"/>
          <w:lang w:eastAsia="en-US"/>
        </w:rPr>
        <w:t>[pers. A]</w:t>
      </w:r>
      <w:r w:rsidR="003F36D2" w:rsidRPr="00390FF4">
        <w:rPr>
          <w:rFonts w:eastAsiaTheme="minorHAnsi"/>
          <w:sz w:val="24"/>
          <w:szCs w:val="24"/>
          <w:lang w:eastAsia="en-US"/>
        </w:rPr>
        <w:t xml:space="preserve"> </w:t>
      </w:r>
      <w:r w:rsidR="005047A0" w:rsidRPr="00390FF4">
        <w:rPr>
          <w:rFonts w:eastAsiaTheme="minorHAnsi"/>
          <w:sz w:val="24"/>
          <w:szCs w:val="24"/>
          <w:lang w:eastAsia="en-US"/>
        </w:rPr>
        <w:t xml:space="preserve">izlīguma slēgšanas brīdī </w:t>
      </w:r>
      <w:r w:rsidR="003F36D2" w:rsidRPr="00390FF4">
        <w:rPr>
          <w:rFonts w:eastAsiaTheme="minorHAnsi"/>
          <w:sz w:val="24"/>
          <w:szCs w:val="24"/>
          <w:lang w:eastAsia="en-US"/>
        </w:rPr>
        <w:t xml:space="preserve">nav bijis AS </w:t>
      </w:r>
      <w:r w:rsidR="00822548" w:rsidRPr="00390FF4">
        <w:rPr>
          <w:rFonts w:eastAsiaTheme="minorHAnsi"/>
          <w:sz w:val="24"/>
          <w:szCs w:val="24"/>
          <w:lang w:eastAsia="en-US"/>
        </w:rPr>
        <w:t>[firma]</w:t>
      </w:r>
      <w:r w:rsidR="003F36D2" w:rsidRPr="00390FF4">
        <w:rPr>
          <w:rFonts w:eastAsiaTheme="minorHAnsi"/>
          <w:sz w:val="24"/>
          <w:szCs w:val="24"/>
          <w:lang w:eastAsia="en-US"/>
        </w:rPr>
        <w:t xml:space="preserve"> valdes priekšsēdētājs un ieraksti komercreģistrā par viņu kā valdes priekšsēdētāju neatbilda patiesajai situācijai.</w:t>
      </w:r>
    </w:p>
    <w:p w14:paraId="4DDBD78B" w14:textId="77777777" w:rsidR="003F36D2" w:rsidRPr="00390FF4" w:rsidRDefault="003F36D2" w:rsidP="001E0DBF">
      <w:pPr>
        <w:spacing w:line="276" w:lineRule="auto"/>
        <w:ind w:firstLine="709"/>
        <w:jc w:val="both"/>
        <w:rPr>
          <w:sz w:val="24"/>
          <w:szCs w:val="24"/>
        </w:rPr>
      </w:pPr>
    </w:p>
    <w:p w14:paraId="20AAF8CD" w14:textId="336890EB" w:rsidR="00AE5FBE" w:rsidRPr="00390FF4" w:rsidRDefault="003F36D2" w:rsidP="001E0DBF">
      <w:pPr>
        <w:spacing w:line="276" w:lineRule="auto"/>
        <w:ind w:firstLine="709"/>
        <w:jc w:val="both"/>
        <w:rPr>
          <w:sz w:val="24"/>
          <w:szCs w:val="24"/>
        </w:rPr>
      </w:pPr>
      <w:r w:rsidRPr="00390FF4">
        <w:rPr>
          <w:sz w:val="24"/>
          <w:szCs w:val="24"/>
        </w:rPr>
        <w:t xml:space="preserve">[3] </w:t>
      </w:r>
      <w:r w:rsidR="009E5842" w:rsidRPr="00390FF4">
        <w:rPr>
          <w:sz w:val="24"/>
          <w:szCs w:val="24"/>
        </w:rPr>
        <w:t xml:space="preserve">AS </w:t>
      </w:r>
      <w:r w:rsidR="00822548" w:rsidRPr="00390FF4">
        <w:rPr>
          <w:sz w:val="24"/>
          <w:szCs w:val="24"/>
        </w:rPr>
        <w:t>[firma]</w:t>
      </w:r>
      <w:r w:rsidR="009E5842" w:rsidRPr="00390FF4">
        <w:rPr>
          <w:sz w:val="24"/>
          <w:szCs w:val="24"/>
        </w:rPr>
        <w:t xml:space="preserve"> cēlusi prasību tiesā pret AS „OPTIMA MANAGEMENT” par izlīguma atzīšanu par spēkā neesošu un </w:t>
      </w:r>
      <w:r w:rsidR="00816E60" w:rsidRPr="00390FF4">
        <w:rPr>
          <w:sz w:val="24"/>
          <w:szCs w:val="24"/>
        </w:rPr>
        <w:t xml:space="preserve">tā </w:t>
      </w:r>
      <w:r w:rsidR="0095481A" w:rsidRPr="00390FF4">
        <w:rPr>
          <w:sz w:val="24"/>
          <w:szCs w:val="24"/>
        </w:rPr>
        <w:t>izpildei</w:t>
      </w:r>
      <w:r w:rsidR="00816E60" w:rsidRPr="00390FF4">
        <w:rPr>
          <w:sz w:val="24"/>
          <w:szCs w:val="24"/>
        </w:rPr>
        <w:t xml:space="preserve"> samaksātās summas </w:t>
      </w:r>
      <w:r w:rsidR="009E5842" w:rsidRPr="00390FF4">
        <w:rPr>
          <w:sz w:val="24"/>
          <w:szCs w:val="24"/>
        </w:rPr>
        <w:t>piedziņu</w:t>
      </w:r>
      <w:r w:rsidR="00BC73FE" w:rsidRPr="00390FF4">
        <w:rPr>
          <w:sz w:val="24"/>
          <w:szCs w:val="24"/>
        </w:rPr>
        <w:t>.</w:t>
      </w:r>
    </w:p>
    <w:p w14:paraId="226C5D98" w14:textId="77777777" w:rsidR="00BC73FE" w:rsidRPr="00390FF4" w:rsidRDefault="00BC73FE" w:rsidP="001E0DBF">
      <w:pPr>
        <w:spacing w:line="276" w:lineRule="auto"/>
        <w:ind w:firstLine="709"/>
        <w:jc w:val="both"/>
        <w:rPr>
          <w:sz w:val="24"/>
          <w:szCs w:val="24"/>
        </w:rPr>
      </w:pPr>
    </w:p>
    <w:p w14:paraId="5A228FFF" w14:textId="0F80D8DC" w:rsidR="001F032C" w:rsidRPr="00390FF4" w:rsidRDefault="001F032C" w:rsidP="001E0DBF">
      <w:pPr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390FF4">
        <w:rPr>
          <w:rFonts w:eastAsiaTheme="minorHAnsi"/>
          <w:sz w:val="24"/>
          <w:szCs w:val="24"/>
        </w:rPr>
        <w:t>[</w:t>
      </w:r>
      <w:r w:rsidR="003F36D2" w:rsidRPr="00390FF4">
        <w:rPr>
          <w:rFonts w:eastAsiaTheme="minorHAnsi"/>
          <w:sz w:val="24"/>
          <w:szCs w:val="24"/>
        </w:rPr>
        <w:t>4</w:t>
      </w:r>
      <w:r w:rsidRPr="00390FF4">
        <w:rPr>
          <w:rFonts w:eastAsiaTheme="minorHAnsi"/>
          <w:sz w:val="24"/>
          <w:szCs w:val="24"/>
        </w:rPr>
        <w:t xml:space="preserve">] Ar </w:t>
      </w:r>
      <w:r w:rsidR="00C94774" w:rsidRPr="00390FF4">
        <w:rPr>
          <w:rFonts w:eastAsiaTheme="minorHAnsi"/>
          <w:sz w:val="24"/>
          <w:szCs w:val="24"/>
        </w:rPr>
        <w:t xml:space="preserve">Liepājas </w:t>
      </w:r>
      <w:r w:rsidRPr="00390FF4">
        <w:rPr>
          <w:rFonts w:eastAsiaTheme="minorHAnsi"/>
          <w:sz w:val="24"/>
          <w:szCs w:val="24"/>
        </w:rPr>
        <w:t xml:space="preserve">tiesas </w:t>
      </w:r>
      <w:proofErr w:type="gramStart"/>
      <w:r w:rsidRPr="00390FF4">
        <w:rPr>
          <w:rFonts w:eastAsiaTheme="minorHAnsi"/>
          <w:sz w:val="24"/>
          <w:szCs w:val="24"/>
        </w:rPr>
        <w:t>201</w:t>
      </w:r>
      <w:r w:rsidR="00295078" w:rsidRPr="00390FF4">
        <w:rPr>
          <w:rFonts w:eastAsiaTheme="minorHAnsi"/>
          <w:sz w:val="24"/>
          <w:szCs w:val="24"/>
        </w:rPr>
        <w:t>6</w:t>
      </w:r>
      <w:r w:rsidRPr="00390FF4">
        <w:rPr>
          <w:rFonts w:eastAsiaTheme="minorHAnsi"/>
          <w:sz w:val="24"/>
          <w:szCs w:val="24"/>
        </w:rPr>
        <w:t>.gada</w:t>
      </w:r>
      <w:proofErr w:type="gramEnd"/>
      <w:r w:rsidRPr="00390FF4">
        <w:rPr>
          <w:rFonts w:eastAsiaTheme="minorHAnsi"/>
          <w:sz w:val="24"/>
          <w:szCs w:val="24"/>
        </w:rPr>
        <w:t xml:space="preserve"> </w:t>
      </w:r>
      <w:r w:rsidR="00295078" w:rsidRPr="00390FF4">
        <w:rPr>
          <w:rFonts w:eastAsiaTheme="minorHAnsi"/>
          <w:sz w:val="24"/>
          <w:szCs w:val="24"/>
        </w:rPr>
        <w:t>12</w:t>
      </w:r>
      <w:r w:rsidRPr="00390FF4">
        <w:rPr>
          <w:rFonts w:eastAsiaTheme="minorHAnsi"/>
          <w:sz w:val="24"/>
          <w:szCs w:val="24"/>
        </w:rPr>
        <w:t>.dece</w:t>
      </w:r>
      <w:r w:rsidR="00295078" w:rsidRPr="00390FF4">
        <w:rPr>
          <w:rFonts w:eastAsiaTheme="minorHAnsi"/>
          <w:sz w:val="24"/>
          <w:szCs w:val="24"/>
        </w:rPr>
        <w:t>mbra spriedumu prasība apmierināta</w:t>
      </w:r>
      <w:r w:rsidRPr="00390FF4">
        <w:rPr>
          <w:rFonts w:eastAsiaTheme="minorHAnsi"/>
          <w:sz w:val="24"/>
          <w:szCs w:val="24"/>
        </w:rPr>
        <w:t>.</w:t>
      </w:r>
    </w:p>
    <w:p w14:paraId="73A9D418" w14:textId="2B76B975" w:rsidR="009B162F" w:rsidRPr="00390FF4" w:rsidRDefault="009B162F" w:rsidP="00816E60">
      <w:pPr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390FF4">
        <w:rPr>
          <w:sz w:val="24"/>
          <w:szCs w:val="24"/>
        </w:rPr>
        <w:t xml:space="preserve">[4.1] </w:t>
      </w:r>
      <w:r w:rsidR="00C93634" w:rsidRPr="00390FF4">
        <w:rPr>
          <w:sz w:val="24"/>
          <w:szCs w:val="24"/>
        </w:rPr>
        <w:t>Spriedums pamat</w:t>
      </w:r>
      <w:r w:rsidR="00032390" w:rsidRPr="00390FF4">
        <w:rPr>
          <w:sz w:val="24"/>
          <w:szCs w:val="24"/>
        </w:rPr>
        <w:t>ots</w:t>
      </w:r>
      <w:r w:rsidR="00C93634" w:rsidRPr="00390FF4">
        <w:rPr>
          <w:sz w:val="24"/>
          <w:szCs w:val="24"/>
        </w:rPr>
        <w:t xml:space="preserve"> </w:t>
      </w:r>
      <w:r w:rsidR="00032390" w:rsidRPr="00390FF4">
        <w:rPr>
          <w:sz w:val="24"/>
          <w:szCs w:val="24"/>
        </w:rPr>
        <w:t xml:space="preserve">ar </w:t>
      </w:r>
      <w:r w:rsidRPr="00390FF4">
        <w:rPr>
          <w:sz w:val="24"/>
          <w:szCs w:val="24"/>
        </w:rPr>
        <w:t xml:space="preserve">tiesas konstatēto, ka </w:t>
      </w:r>
      <w:r w:rsidRPr="00390FF4">
        <w:rPr>
          <w:rFonts w:eastAsiaTheme="minorHAnsi"/>
          <w:sz w:val="24"/>
          <w:szCs w:val="24"/>
          <w:lang w:eastAsia="en-US"/>
        </w:rPr>
        <w:t xml:space="preserve">komercreģistra ieraksti par </w:t>
      </w:r>
      <w:r w:rsidR="00822548" w:rsidRPr="00390FF4">
        <w:rPr>
          <w:rFonts w:eastAsiaTheme="minorHAnsi"/>
          <w:sz w:val="24"/>
          <w:szCs w:val="24"/>
          <w:lang w:eastAsia="en-US"/>
        </w:rPr>
        <w:t>[pers. A]</w:t>
      </w:r>
      <w:r w:rsidRPr="00390FF4">
        <w:rPr>
          <w:rFonts w:eastAsiaTheme="minorHAnsi"/>
          <w:sz w:val="24"/>
          <w:szCs w:val="24"/>
          <w:lang w:eastAsia="en-US"/>
        </w:rPr>
        <w:t xml:space="preserve"> pārstāvības tiesībām izdarīti uz spēkā neesošu akcionāru sapulču lēmumu pamata</w:t>
      </w:r>
      <w:proofErr w:type="gramStart"/>
      <w:r w:rsidRPr="00390FF4">
        <w:rPr>
          <w:rFonts w:eastAsiaTheme="minorHAnsi"/>
          <w:sz w:val="24"/>
          <w:szCs w:val="24"/>
          <w:lang w:eastAsia="en-US"/>
        </w:rPr>
        <w:t xml:space="preserve"> un</w:t>
      </w:r>
      <w:proofErr w:type="gramEnd"/>
      <w:r w:rsidRPr="00390FF4">
        <w:rPr>
          <w:rFonts w:eastAsiaTheme="minorHAnsi"/>
          <w:sz w:val="24"/>
          <w:szCs w:val="24"/>
          <w:lang w:eastAsia="en-US"/>
        </w:rPr>
        <w:t xml:space="preserve"> </w:t>
      </w:r>
      <w:r w:rsidR="00C93634" w:rsidRPr="00390FF4">
        <w:rPr>
          <w:rFonts w:eastAsiaTheme="minorHAnsi"/>
          <w:sz w:val="24"/>
          <w:szCs w:val="24"/>
          <w:lang w:eastAsia="en-US"/>
        </w:rPr>
        <w:t xml:space="preserve">apstrīdētās vienošanās noslēgšanas brīdī </w:t>
      </w:r>
      <w:r w:rsidR="007E6EFB" w:rsidRPr="00390FF4">
        <w:rPr>
          <w:rFonts w:eastAsiaTheme="minorHAnsi"/>
          <w:sz w:val="24"/>
          <w:szCs w:val="24"/>
        </w:rPr>
        <w:t>neatbilda patiesajai tiesiskajai situācijai sabiedrībā</w:t>
      </w:r>
      <w:r w:rsidRPr="00390FF4">
        <w:rPr>
          <w:rFonts w:eastAsiaTheme="minorHAnsi"/>
          <w:sz w:val="24"/>
          <w:szCs w:val="24"/>
        </w:rPr>
        <w:t>.</w:t>
      </w:r>
    </w:p>
    <w:p w14:paraId="2ED2C389" w14:textId="6652C2B9" w:rsidR="003D4A43" w:rsidRPr="00390FF4" w:rsidRDefault="009B162F" w:rsidP="001E0DBF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90FF4">
        <w:rPr>
          <w:rFonts w:eastAsiaTheme="minorHAnsi"/>
          <w:sz w:val="24"/>
          <w:szCs w:val="24"/>
        </w:rPr>
        <w:t>To p</w:t>
      </w:r>
      <w:r w:rsidR="007E6EFB" w:rsidRPr="00390FF4">
        <w:rPr>
          <w:rFonts w:eastAsiaTheme="minorHAnsi"/>
          <w:sz w:val="24"/>
          <w:szCs w:val="24"/>
        </w:rPr>
        <w:t xml:space="preserve">ierāda: 1) </w:t>
      </w:r>
      <w:r w:rsidR="00816E60" w:rsidRPr="00390FF4">
        <w:rPr>
          <w:rFonts w:eastAsiaTheme="minorHAnsi"/>
          <w:sz w:val="24"/>
          <w:szCs w:val="24"/>
          <w:lang w:eastAsia="en-US"/>
        </w:rPr>
        <w:t xml:space="preserve">Uzņēmumu reģistra galvenā valsts notāra </w:t>
      </w:r>
      <w:proofErr w:type="gramStart"/>
      <w:r w:rsidR="00816E60" w:rsidRPr="00390FF4">
        <w:rPr>
          <w:rFonts w:eastAsiaTheme="minorHAnsi"/>
          <w:sz w:val="24"/>
          <w:szCs w:val="24"/>
          <w:lang w:eastAsia="en-US"/>
        </w:rPr>
        <w:t>2013.gada</w:t>
      </w:r>
      <w:proofErr w:type="gramEnd"/>
      <w:r w:rsidR="00816E60" w:rsidRPr="00390FF4">
        <w:rPr>
          <w:rFonts w:eastAsiaTheme="minorHAnsi"/>
          <w:sz w:val="24"/>
          <w:szCs w:val="24"/>
          <w:lang w:eastAsia="en-US"/>
        </w:rPr>
        <w:t xml:space="preserve"> </w:t>
      </w:r>
      <w:r w:rsidR="00822548" w:rsidRPr="00390FF4">
        <w:rPr>
          <w:rFonts w:eastAsiaTheme="minorHAnsi"/>
          <w:sz w:val="24"/>
          <w:szCs w:val="24"/>
          <w:lang w:eastAsia="en-US"/>
        </w:rPr>
        <w:t xml:space="preserve">[..] </w:t>
      </w:r>
      <w:r w:rsidR="00816E60" w:rsidRPr="00390FF4">
        <w:rPr>
          <w:rFonts w:eastAsiaTheme="minorHAnsi"/>
          <w:sz w:val="24"/>
          <w:szCs w:val="24"/>
          <w:lang w:eastAsia="en-US"/>
        </w:rPr>
        <w:t>jūnija lēmum</w:t>
      </w:r>
      <w:r w:rsidR="007E6EFB" w:rsidRPr="00390FF4">
        <w:rPr>
          <w:rFonts w:eastAsiaTheme="minorHAnsi"/>
          <w:sz w:val="24"/>
          <w:szCs w:val="24"/>
          <w:lang w:eastAsia="en-US"/>
        </w:rPr>
        <w:t xml:space="preserve">s, ar kuru </w:t>
      </w:r>
      <w:r w:rsidR="00816E60" w:rsidRPr="00390FF4">
        <w:rPr>
          <w:rFonts w:eastAsiaTheme="minorHAnsi"/>
          <w:sz w:val="24"/>
          <w:szCs w:val="24"/>
          <w:lang w:eastAsia="en-US"/>
        </w:rPr>
        <w:t xml:space="preserve">par prettiesiskiem </w:t>
      </w:r>
      <w:r w:rsidR="00F23304" w:rsidRPr="00390FF4">
        <w:rPr>
          <w:rFonts w:eastAsiaTheme="minorHAnsi"/>
          <w:sz w:val="24"/>
          <w:szCs w:val="24"/>
          <w:lang w:eastAsia="en-US"/>
        </w:rPr>
        <w:t xml:space="preserve">atzīti </w:t>
      </w:r>
      <w:r w:rsidR="00816E60" w:rsidRPr="00390FF4">
        <w:rPr>
          <w:rFonts w:eastAsiaTheme="minorHAnsi"/>
          <w:sz w:val="24"/>
          <w:szCs w:val="24"/>
          <w:lang w:eastAsia="en-US"/>
        </w:rPr>
        <w:t xml:space="preserve">Uzņēmumu reģistra valsts notāru lēmumi, uz kuru pamata komercreģistrā izdarīts ieraksts par </w:t>
      </w:r>
      <w:r w:rsidR="00B745C9" w:rsidRPr="00390FF4">
        <w:rPr>
          <w:rFonts w:eastAsiaTheme="minorHAnsi"/>
          <w:sz w:val="24"/>
          <w:szCs w:val="24"/>
          <w:lang w:eastAsia="en-US"/>
        </w:rPr>
        <w:t>[pers. A]</w:t>
      </w:r>
      <w:r w:rsidR="0095481A" w:rsidRPr="00390FF4">
        <w:rPr>
          <w:rFonts w:eastAsiaTheme="minorHAnsi"/>
          <w:sz w:val="24"/>
          <w:szCs w:val="24"/>
          <w:lang w:eastAsia="en-US"/>
        </w:rPr>
        <w:t xml:space="preserve"> kā valdes </w:t>
      </w:r>
      <w:r w:rsidR="00B350E3" w:rsidRPr="00390FF4">
        <w:rPr>
          <w:rFonts w:eastAsiaTheme="minorHAnsi"/>
          <w:sz w:val="24"/>
          <w:szCs w:val="24"/>
          <w:lang w:eastAsia="en-US"/>
        </w:rPr>
        <w:t>priekšsēdētāju</w:t>
      </w:r>
      <w:r w:rsidR="007E6EFB" w:rsidRPr="00390FF4">
        <w:rPr>
          <w:rFonts w:eastAsiaTheme="minorHAnsi"/>
          <w:sz w:val="24"/>
          <w:szCs w:val="24"/>
          <w:lang w:eastAsia="en-US"/>
        </w:rPr>
        <w:t xml:space="preserve">; 2) </w:t>
      </w:r>
      <w:r w:rsidR="007E6EFB" w:rsidRPr="00390FF4">
        <w:rPr>
          <w:rFonts w:eastAsiaTheme="minorHAnsi"/>
          <w:sz w:val="24"/>
          <w:szCs w:val="24"/>
        </w:rPr>
        <w:t xml:space="preserve">Rīgas apgabaltiesas Civillietu tiesas kolēģijas 2013.gada </w:t>
      </w:r>
      <w:r w:rsidR="00822548" w:rsidRPr="00390FF4">
        <w:rPr>
          <w:rFonts w:eastAsiaTheme="minorHAnsi"/>
          <w:sz w:val="24"/>
          <w:szCs w:val="24"/>
        </w:rPr>
        <w:t xml:space="preserve">[..] </w:t>
      </w:r>
      <w:r w:rsidR="007E6EFB" w:rsidRPr="00390FF4">
        <w:rPr>
          <w:rFonts w:eastAsiaTheme="minorHAnsi"/>
          <w:sz w:val="24"/>
          <w:szCs w:val="24"/>
        </w:rPr>
        <w:t>augusta lēmums</w:t>
      </w:r>
      <w:r w:rsidRPr="00390FF4">
        <w:rPr>
          <w:rFonts w:eastAsiaTheme="minorHAnsi"/>
          <w:sz w:val="24"/>
          <w:szCs w:val="24"/>
        </w:rPr>
        <w:t xml:space="preserve"> civillietā </w:t>
      </w:r>
      <w:r w:rsidR="005308F5" w:rsidRPr="00390FF4">
        <w:rPr>
          <w:rFonts w:eastAsiaTheme="minorHAnsi"/>
          <w:sz w:val="24"/>
          <w:szCs w:val="24"/>
        </w:rPr>
        <w:t>N</w:t>
      </w:r>
      <w:r w:rsidRPr="00390FF4">
        <w:rPr>
          <w:rFonts w:eastAsiaTheme="minorHAnsi"/>
          <w:sz w:val="24"/>
          <w:szCs w:val="24"/>
        </w:rPr>
        <w:t>r</w:t>
      </w:r>
      <w:r w:rsidR="005308F5" w:rsidRPr="00390FF4">
        <w:rPr>
          <w:rFonts w:eastAsiaTheme="minorHAnsi"/>
          <w:sz w:val="24"/>
          <w:szCs w:val="24"/>
        </w:rPr>
        <w:t>. </w:t>
      </w:r>
      <w:r w:rsidR="00822548" w:rsidRPr="00390FF4">
        <w:rPr>
          <w:rFonts w:eastAsiaTheme="minorHAnsi"/>
          <w:sz w:val="24"/>
          <w:szCs w:val="24"/>
        </w:rPr>
        <w:t>[..]</w:t>
      </w:r>
      <w:r w:rsidR="007E6EFB" w:rsidRPr="00390FF4">
        <w:rPr>
          <w:rFonts w:eastAsiaTheme="minorHAnsi"/>
          <w:sz w:val="24"/>
          <w:szCs w:val="24"/>
        </w:rPr>
        <w:t xml:space="preserve">, ar kuru konstatēta </w:t>
      </w:r>
      <w:r w:rsidR="004B10A1" w:rsidRPr="00390FF4">
        <w:rPr>
          <w:rFonts w:eastAsiaTheme="minorHAnsi"/>
          <w:sz w:val="24"/>
          <w:szCs w:val="24"/>
        </w:rPr>
        <w:t xml:space="preserve">AS </w:t>
      </w:r>
      <w:r w:rsidR="00822548" w:rsidRPr="00390FF4">
        <w:rPr>
          <w:rFonts w:eastAsiaTheme="minorHAnsi"/>
          <w:sz w:val="24"/>
          <w:szCs w:val="24"/>
        </w:rPr>
        <w:t>[firma]</w:t>
      </w:r>
      <w:r w:rsidR="007E6EFB" w:rsidRPr="00390FF4">
        <w:rPr>
          <w:rFonts w:eastAsiaTheme="minorHAnsi"/>
          <w:sz w:val="24"/>
          <w:szCs w:val="24"/>
        </w:rPr>
        <w:t xml:space="preserve"> akcionāru sapulces lēmumu, uz kuru pamata </w:t>
      </w:r>
      <w:r w:rsidR="00B745C9" w:rsidRPr="00390FF4">
        <w:rPr>
          <w:rFonts w:eastAsiaTheme="minorHAnsi"/>
          <w:sz w:val="24"/>
          <w:szCs w:val="24"/>
        </w:rPr>
        <w:t>[pers. A]</w:t>
      </w:r>
      <w:r w:rsidR="007E6EFB" w:rsidRPr="00390FF4">
        <w:rPr>
          <w:rFonts w:eastAsiaTheme="minorHAnsi"/>
          <w:sz w:val="24"/>
          <w:szCs w:val="24"/>
        </w:rPr>
        <w:t xml:space="preserve"> pārstāvējis sabiedrību, spēkā neesamība. </w:t>
      </w:r>
    </w:p>
    <w:p w14:paraId="279265D7" w14:textId="47ABDAEE" w:rsidR="00B350E3" w:rsidRPr="00390FF4" w:rsidRDefault="00FD73F5" w:rsidP="00B350E3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90FF4">
        <w:rPr>
          <w:rFonts w:eastAsiaTheme="minorHAnsi"/>
          <w:sz w:val="24"/>
          <w:szCs w:val="24"/>
          <w:lang w:eastAsia="en-US"/>
        </w:rPr>
        <w:t xml:space="preserve">[4.2] </w:t>
      </w:r>
      <w:r w:rsidR="000D5585" w:rsidRPr="00390FF4">
        <w:rPr>
          <w:rFonts w:eastAsiaTheme="minorHAnsi"/>
          <w:sz w:val="24"/>
          <w:szCs w:val="24"/>
          <w:lang w:eastAsia="en-US"/>
        </w:rPr>
        <w:t xml:space="preserve">Atbildētāju nesargā Komerclikuma </w:t>
      </w:r>
      <w:proofErr w:type="gramStart"/>
      <w:r w:rsidR="000D5585" w:rsidRPr="00390FF4">
        <w:rPr>
          <w:rFonts w:eastAsiaTheme="minorHAnsi"/>
          <w:sz w:val="24"/>
          <w:szCs w:val="24"/>
          <w:lang w:eastAsia="en-US"/>
        </w:rPr>
        <w:t>12.pantā</w:t>
      </w:r>
      <w:proofErr w:type="gramEnd"/>
      <w:r w:rsidR="000D5585" w:rsidRPr="00390FF4">
        <w:rPr>
          <w:rFonts w:eastAsiaTheme="minorHAnsi"/>
          <w:sz w:val="24"/>
          <w:szCs w:val="24"/>
          <w:lang w:eastAsia="en-US"/>
        </w:rPr>
        <w:t xml:space="preserve"> </w:t>
      </w:r>
      <w:r w:rsidR="006D0506" w:rsidRPr="00390FF4">
        <w:rPr>
          <w:rFonts w:eastAsiaTheme="minorHAnsi"/>
          <w:sz w:val="24"/>
          <w:szCs w:val="24"/>
          <w:lang w:eastAsia="en-US"/>
        </w:rPr>
        <w:t>noteiktā</w:t>
      </w:r>
      <w:r w:rsidR="000D5585" w:rsidRPr="00390FF4">
        <w:rPr>
          <w:rFonts w:eastAsiaTheme="minorHAnsi"/>
          <w:sz w:val="24"/>
          <w:szCs w:val="24"/>
          <w:lang w:eastAsia="en-US"/>
        </w:rPr>
        <w:t xml:space="preserve"> komercreģistra publicitāte, jo </w:t>
      </w:r>
      <w:r w:rsidR="001F1508" w:rsidRPr="00390FF4">
        <w:rPr>
          <w:rFonts w:eastAsiaTheme="minorHAnsi"/>
          <w:sz w:val="24"/>
          <w:szCs w:val="24"/>
          <w:lang w:eastAsia="en-US"/>
        </w:rPr>
        <w:t>pierādījumi lietā apliecina</w:t>
      </w:r>
      <w:r w:rsidR="000D5585" w:rsidRPr="00390FF4">
        <w:rPr>
          <w:rFonts w:eastAsiaTheme="minorHAnsi"/>
          <w:sz w:val="24"/>
          <w:szCs w:val="24"/>
          <w:lang w:eastAsia="en-US"/>
        </w:rPr>
        <w:t>, ka</w:t>
      </w:r>
      <w:r w:rsidR="00F23304" w:rsidRPr="00390FF4">
        <w:rPr>
          <w:rFonts w:eastAsiaTheme="minorHAnsi"/>
          <w:sz w:val="24"/>
          <w:szCs w:val="24"/>
          <w:lang w:eastAsia="en-US"/>
        </w:rPr>
        <w:t xml:space="preserve"> vienošanās </w:t>
      </w:r>
      <w:r w:rsidR="009B774C" w:rsidRPr="00390FF4">
        <w:rPr>
          <w:rFonts w:eastAsiaTheme="minorHAnsi"/>
          <w:sz w:val="24"/>
          <w:szCs w:val="24"/>
          <w:lang w:eastAsia="en-US"/>
        </w:rPr>
        <w:t>parakstīšanas brīdī</w:t>
      </w:r>
      <w:r w:rsidR="004B10A1" w:rsidRPr="00390FF4">
        <w:rPr>
          <w:rFonts w:eastAsiaTheme="minorHAnsi"/>
          <w:sz w:val="24"/>
          <w:szCs w:val="24"/>
          <w:lang w:eastAsia="en-US"/>
        </w:rPr>
        <w:t xml:space="preserve"> atbildētājai</w:t>
      </w:r>
      <w:r w:rsidR="000D5585" w:rsidRPr="00390FF4">
        <w:rPr>
          <w:rFonts w:eastAsiaTheme="minorHAnsi"/>
          <w:sz w:val="24"/>
          <w:szCs w:val="24"/>
          <w:lang w:eastAsia="en-US"/>
        </w:rPr>
        <w:t xml:space="preserve"> </w:t>
      </w:r>
      <w:r w:rsidR="00816E60" w:rsidRPr="00390FF4">
        <w:rPr>
          <w:rFonts w:eastAsiaTheme="minorHAnsi"/>
          <w:sz w:val="24"/>
          <w:szCs w:val="24"/>
          <w:lang w:eastAsia="en-US"/>
        </w:rPr>
        <w:t>vajadzēja</w:t>
      </w:r>
      <w:r w:rsidR="000D5585" w:rsidRPr="00390FF4">
        <w:rPr>
          <w:rFonts w:eastAsiaTheme="minorHAnsi"/>
          <w:sz w:val="24"/>
          <w:szCs w:val="24"/>
          <w:lang w:eastAsia="en-US"/>
        </w:rPr>
        <w:t xml:space="preserve"> </w:t>
      </w:r>
      <w:r w:rsidR="00816E60" w:rsidRPr="00390FF4">
        <w:rPr>
          <w:rFonts w:eastAsiaTheme="minorHAnsi"/>
          <w:sz w:val="24"/>
          <w:szCs w:val="24"/>
          <w:lang w:eastAsia="en-US"/>
        </w:rPr>
        <w:t>zināt</w:t>
      </w:r>
      <w:r w:rsidR="000D5585" w:rsidRPr="00390FF4">
        <w:rPr>
          <w:rFonts w:eastAsiaTheme="minorHAnsi"/>
          <w:sz w:val="24"/>
          <w:szCs w:val="24"/>
          <w:lang w:eastAsia="en-US"/>
        </w:rPr>
        <w:t xml:space="preserve">, ka ieraksti komercreģistrā par </w:t>
      </w:r>
      <w:r w:rsidR="00B745C9" w:rsidRPr="00390FF4">
        <w:rPr>
          <w:rFonts w:eastAsiaTheme="minorHAnsi"/>
          <w:sz w:val="24"/>
          <w:szCs w:val="24"/>
          <w:lang w:eastAsia="en-US"/>
        </w:rPr>
        <w:t>[pers. A]</w:t>
      </w:r>
      <w:r w:rsidR="000D5585" w:rsidRPr="00390FF4">
        <w:rPr>
          <w:rFonts w:eastAsiaTheme="minorHAnsi"/>
          <w:sz w:val="24"/>
          <w:szCs w:val="24"/>
          <w:lang w:eastAsia="en-US"/>
        </w:rPr>
        <w:t xml:space="preserve"> kā prasītājas valdes priekšsēdētāju neatbilda patiesaja</w:t>
      </w:r>
      <w:r w:rsidR="00EC11ED" w:rsidRPr="00390FF4">
        <w:rPr>
          <w:rFonts w:eastAsiaTheme="minorHAnsi"/>
          <w:sz w:val="24"/>
          <w:szCs w:val="24"/>
          <w:lang w:eastAsia="en-US"/>
        </w:rPr>
        <w:t>i</w:t>
      </w:r>
      <w:r w:rsidR="000D5585" w:rsidRPr="00390FF4">
        <w:rPr>
          <w:rFonts w:eastAsiaTheme="minorHAnsi"/>
          <w:sz w:val="24"/>
          <w:szCs w:val="24"/>
          <w:lang w:eastAsia="en-US"/>
        </w:rPr>
        <w:t xml:space="preserve"> tiesiskaja</w:t>
      </w:r>
      <w:r w:rsidR="009B774C" w:rsidRPr="00390FF4">
        <w:rPr>
          <w:rFonts w:eastAsiaTheme="minorHAnsi"/>
          <w:sz w:val="24"/>
          <w:szCs w:val="24"/>
          <w:lang w:eastAsia="en-US"/>
        </w:rPr>
        <w:t>i situācijai sabiedrībā</w:t>
      </w:r>
      <w:r w:rsidR="000D5585" w:rsidRPr="00390FF4">
        <w:rPr>
          <w:rFonts w:eastAsiaTheme="minorHAnsi"/>
          <w:sz w:val="24"/>
          <w:szCs w:val="24"/>
          <w:lang w:eastAsia="en-US"/>
        </w:rPr>
        <w:t>.</w:t>
      </w:r>
      <w:r w:rsidR="00F23304" w:rsidRPr="00390FF4">
        <w:rPr>
          <w:rFonts w:eastAsiaTheme="minorHAnsi"/>
          <w:sz w:val="24"/>
          <w:szCs w:val="24"/>
          <w:lang w:eastAsia="en-US"/>
        </w:rPr>
        <w:t xml:space="preserve"> Konkrētajā gadījumā ir pamats atsaukties uz</w:t>
      </w:r>
      <w:r w:rsidR="00DB4F48" w:rsidRPr="00390FF4">
        <w:rPr>
          <w:rFonts w:eastAsiaTheme="minorHAnsi"/>
          <w:sz w:val="24"/>
          <w:szCs w:val="24"/>
          <w:lang w:eastAsia="en-US"/>
        </w:rPr>
        <w:t xml:space="preserve"> judikatūras</w:t>
      </w:r>
      <w:r w:rsidR="004B10A1" w:rsidRPr="00390FF4">
        <w:rPr>
          <w:rFonts w:eastAsiaTheme="minorHAnsi"/>
          <w:sz w:val="24"/>
          <w:szCs w:val="24"/>
          <w:lang w:eastAsia="en-US"/>
        </w:rPr>
        <w:t xml:space="preserve"> </w:t>
      </w:r>
      <w:r w:rsidR="00B350E3" w:rsidRPr="00390FF4">
        <w:rPr>
          <w:rFonts w:eastAsiaTheme="minorHAnsi"/>
          <w:sz w:val="24"/>
          <w:szCs w:val="24"/>
          <w:lang w:eastAsia="en-US"/>
        </w:rPr>
        <w:t xml:space="preserve">atziņu, ka darījums, kuru </w:t>
      </w:r>
      <w:r w:rsidR="00457F24" w:rsidRPr="00390FF4">
        <w:rPr>
          <w:rFonts w:eastAsiaTheme="minorHAnsi"/>
          <w:sz w:val="24"/>
          <w:szCs w:val="24"/>
          <w:lang w:eastAsia="en-US"/>
        </w:rPr>
        <w:t>komercsabiedrības</w:t>
      </w:r>
      <w:r w:rsidR="00B350E3" w:rsidRPr="00390FF4">
        <w:rPr>
          <w:rFonts w:eastAsiaTheme="minorHAnsi"/>
          <w:sz w:val="24"/>
          <w:szCs w:val="24"/>
          <w:lang w:eastAsia="en-US"/>
        </w:rPr>
        <w:t xml:space="preserve"> vārdā noslēgusi persona, kura valdes locekļa statusu ieguvusi prettiesiski, ir atzīstams par spēkā neesošu no tā noslēgšanas brīža</w:t>
      </w:r>
      <w:r w:rsidR="004B10A1" w:rsidRPr="00390FF4">
        <w:rPr>
          <w:rFonts w:eastAsiaTheme="minorHAnsi"/>
          <w:sz w:val="24"/>
          <w:szCs w:val="24"/>
          <w:lang w:eastAsia="en-US"/>
        </w:rPr>
        <w:t xml:space="preserve"> (sk. </w:t>
      </w:r>
      <w:r w:rsidR="004B10A1" w:rsidRPr="00390FF4">
        <w:rPr>
          <w:rFonts w:eastAsiaTheme="minorHAnsi"/>
          <w:i/>
          <w:sz w:val="24"/>
          <w:szCs w:val="24"/>
          <w:lang w:eastAsia="en-US"/>
        </w:rPr>
        <w:t xml:space="preserve">Senāta </w:t>
      </w:r>
      <w:proofErr w:type="gramStart"/>
      <w:r w:rsidR="004B10A1" w:rsidRPr="00390FF4">
        <w:rPr>
          <w:rFonts w:eastAsiaTheme="minorHAnsi"/>
          <w:i/>
          <w:sz w:val="24"/>
          <w:szCs w:val="24"/>
          <w:lang w:eastAsia="en-US"/>
        </w:rPr>
        <w:t>2012.gada</w:t>
      </w:r>
      <w:proofErr w:type="gramEnd"/>
      <w:r w:rsidR="004B10A1" w:rsidRPr="00390FF4">
        <w:rPr>
          <w:rFonts w:eastAsiaTheme="minorHAnsi"/>
          <w:i/>
          <w:sz w:val="24"/>
          <w:szCs w:val="24"/>
          <w:lang w:eastAsia="en-US"/>
        </w:rPr>
        <w:t xml:space="preserve"> 1.februāra spriedumu lietā Nr. SKC-10/2012 (C02031808</w:t>
      </w:r>
      <w:r w:rsidR="004B10A1" w:rsidRPr="00390FF4">
        <w:rPr>
          <w:rFonts w:eastAsiaTheme="minorHAnsi"/>
          <w:i/>
          <w:iCs/>
          <w:sz w:val="24"/>
          <w:szCs w:val="24"/>
          <w:lang w:eastAsia="en-US"/>
        </w:rPr>
        <w:t>)</w:t>
      </w:r>
      <w:r w:rsidR="004B10A1" w:rsidRPr="00390FF4">
        <w:rPr>
          <w:rFonts w:eastAsiaTheme="minorHAnsi"/>
          <w:sz w:val="24"/>
          <w:szCs w:val="24"/>
          <w:lang w:eastAsia="en-US"/>
        </w:rPr>
        <w:t>)</w:t>
      </w:r>
      <w:r w:rsidR="00B350E3" w:rsidRPr="00390FF4">
        <w:rPr>
          <w:rFonts w:eastAsiaTheme="minorHAnsi"/>
          <w:sz w:val="24"/>
          <w:szCs w:val="24"/>
          <w:lang w:eastAsia="en-US"/>
        </w:rPr>
        <w:t>.</w:t>
      </w:r>
    </w:p>
    <w:p w14:paraId="1839CF26" w14:textId="139146B4" w:rsidR="00EA5E35" w:rsidRPr="00390FF4" w:rsidRDefault="00DB0E88" w:rsidP="001E0DBF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90FF4">
        <w:rPr>
          <w:rFonts w:eastAsiaTheme="minorHAnsi"/>
          <w:sz w:val="24"/>
          <w:szCs w:val="24"/>
          <w:lang w:eastAsia="en-US"/>
        </w:rPr>
        <w:t>[4.3] Ņemot vērā</w:t>
      </w:r>
      <w:r w:rsidR="00FD73F5" w:rsidRPr="00390FF4">
        <w:rPr>
          <w:rFonts w:eastAsiaTheme="minorHAnsi"/>
          <w:sz w:val="24"/>
          <w:szCs w:val="24"/>
          <w:lang w:eastAsia="en-US"/>
        </w:rPr>
        <w:t xml:space="preserve">, ka </w:t>
      </w:r>
      <w:r w:rsidR="00EA5E35" w:rsidRPr="00390FF4">
        <w:rPr>
          <w:rFonts w:eastAsiaTheme="minorHAnsi"/>
          <w:sz w:val="24"/>
          <w:szCs w:val="24"/>
          <w:lang w:eastAsia="en-US"/>
        </w:rPr>
        <w:t xml:space="preserve">izlīgumu </w:t>
      </w:r>
      <w:r w:rsidR="000D5585" w:rsidRPr="00390FF4">
        <w:rPr>
          <w:rFonts w:eastAsiaTheme="minorHAnsi"/>
          <w:sz w:val="24"/>
          <w:szCs w:val="24"/>
          <w:lang w:eastAsia="en-US"/>
        </w:rPr>
        <w:t xml:space="preserve">parakstījusi persona, kurai </w:t>
      </w:r>
      <w:r w:rsidR="004E7569" w:rsidRPr="00390FF4">
        <w:rPr>
          <w:rFonts w:eastAsiaTheme="minorHAnsi"/>
          <w:sz w:val="24"/>
          <w:szCs w:val="24"/>
          <w:lang w:eastAsia="en-US"/>
        </w:rPr>
        <w:t>nebija tiesību</w:t>
      </w:r>
      <w:r w:rsidR="000D5585" w:rsidRPr="00390FF4">
        <w:rPr>
          <w:rFonts w:eastAsiaTheme="minorHAnsi"/>
          <w:sz w:val="24"/>
          <w:szCs w:val="24"/>
          <w:lang w:eastAsia="en-US"/>
        </w:rPr>
        <w:t xml:space="preserve"> paust prasītājas</w:t>
      </w:r>
      <w:r w:rsidR="00EA5E35" w:rsidRPr="00390FF4">
        <w:rPr>
          <w:rFonts w:eastAsiaTheme="minorHAnsi"/>
          <w:sz w:val="24"/>
          <w:szCs w:val="24"/>
          <w:lang w:eastAsia="en-US"/>
        </w:rPr>
        <w:t xml:space="preserve"> </w:t>
      </w:r>
      <w:r w:rsidR="000D5585" w:rsidRPr="00390FF4">
        <w:rPr>
          <w:rFonts w:eastAsiaTheme="minorHAnsi"/>
          <w:sz w:val="24"/>
          <w:szCs w:val="24"/>
          <w:lang w:eastAsia="en-US"/>
        </w:rPr>
        <w:t xml:space="preserve">gribu, </w:t>
      </w:r>
      <w:r w:rsidR="00EA5E35" w:rsidRPr="00390FF4">
        <w:rPr>
          <w:rFonts w:eastAsiaTheme="minorHAnsi"/>
          <w:sz w:val="24"/>
          <w:szCs w:val="24"/>
          <w:lang w:eastAsia="en-US"/>
        </w:rPr>
        <w:t>atzīstams</w:t>
      </w:r>
      <w:r w:rsidR="000D5585" w:rsidRPr="00390FF4">
        <w:rPr>
          <w:rFonts w:eastAsiaTheme="minorHAnsi"/>
          <w:sz w:val="24"/>
          <w:szCs w:val="24"/>
          <w:lang w:eastAsia="en-US"/>
        </w:rPr>
        <w:t>,</w:t>
      </w:r>
      <w:r w:rsidR="00EA5E35" w:rsidRPr="00390FF4">
        <w:rPr>
          <w:rFonts w:eastAsiaTheme="minorHAnsi"/>
          <w:sz w:val="24"/>
          <w:szCs w:val="24"/>
          <w:lang w:eastAsia="en-US"/>
        </w:rPr>
        <w:t xml:space="preserve"> ka naudas līdzekļi saskaņā ar i</w:t>
      </w:r>
      <w:r w:rsidR="000D5585" w:rsidRPr="00390FF4">
        <w:rPr>
          <w:rFonts w:eastAsiaTheme="minorHAnsi"/>
          <w:sz w:val="24"/>
          <w:szCs w:val="24"/>
          <w:lang w:eastAsia="en-US"/>
        </w:rPr>
        <w:t>zlīgumu pārskaitīti pret prasītājas</w:t>
      </w:r>
      <w:r w:rsidR="00EA5E35" w:rsidRPr="00390FF4">
        <w:rPr>
          <w:rFonts w:eastAsiaTheme="minorHAnsi"/>
          <w:sz w:val="24"/>
          <w:szCs w:val="24"/>
          <w:lang w:eastAsia="en-US"/>
        </w:rPr>
        <w:t xml:space="preserve"> </w:t>
      </w:r>
      <w:r w:rsidR="000D5585" w:rsidRPr="00390FF4">
        <w:rPr>
          <w:rFonts w:eastAsiaTheme="minorHAnsi"/>
          <w:sz w:val="24"/>
          <w:szCs w:val="24"/>
          <w:lang w:eastAsia="en-US"/>
        </w:rPr>
        <w:t>gribu un atbildētājai n</w:t>
      </w:r>
      <w:r w:rsidR="008F5CC6" w:rsidRPr="00390FF4">
        <w:rPr>
          <w:rFonts w:eastAsiaTheme="minorHAnsi"/>
          <w:sz w:val="24"/>
          <w:szCs w:val="24"/>
          <w:lang w:eastAsia="en-US"/>
        </w:rPr>
        <w:t>av tiesiska pamata tos paturēt.</w:t>
      </w:r>
    </w:p>
    <w:p w14:paraId="3A58336D" w14:textId="77777777" w:rsidR="001E0DBF" w:rsidRPr="00390FF4" w:rsidRDefault="001E0DBF" w:rsidP="001E0DBF">
      <w:pPr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</w:p>
    <w:p w14:paraId="63CC862D" w14:textId="3609774D" w:rsidR="001E0DBF" w:rsidRPr="00390FF4" w:rsidRDefault="00EA5E35" w:rsidP="001E0DBF">
      <w:pPr>
        <w:spacing w:line="276" w:lineRule="auto"/>
        <w:ind w:firstLine="709"/>
        <w:jc w:val="both"/>
        <w:rPr>
          <w:rFonts w:eastAsiaTheme="minorHAnsi"/>
          <w:sz w:val="24"/>
          <w:szCs w:val="24"/>
        </w:rPr>
      </w:pPr>
      <w:r w:rsidRPr="00390FF4">
        <w:rPr>
          <w:rFonts w:eastAsiaTheme="minorHAnsi"/>
          <w:sz w:val="24"/>
          <w:szCs w:val="24"/>
        </w:rPr>
        <w:t>[</w:t>
      </w:r>
      <w:r w:rsidR="00A23896" w:rsidRPr="00390FF4">
        <w:rPr>
          <w:rFonts w:eastAsiaTheme="minorHAnsi"/>
          <w:sz w:val="24"/>
          <w:szCs w:val="24"/>
        </w:rPr>
        <w:t>5</w:t>
      </w:r>
      <w:r w:rsidR="001F032C" w:rsidRPr="00390FF4">
        <w:rPr>
          <w:rFonts w:eastAsiaTheme="minorHAnsi"/>
          <w:sz w:val="24"/>
          <w:szCs w:val="24"/>
        </w:rPr>
        <w:t xml:space="preserve">] </w:t>
      </w:r>
      <w:r w:rsidR="00343257" w:rsidRPr="00390FF4">
        <w:rPr>
          <w:rFonts w:eastAsiaTheme="minorHAnsi"/>
          <w:sz w:val="24"/>
          <w:szCs w:val="24"/>
        </w:rPr>
        <w:t xml:space="preserve">Izskatījusi lietu </w:t>
      </w:r>
      <w:r w:rsidR="00C93634" w:rsidRPr="00390FF4">
        <w:rPr>
          <w:rFonts w:eastAsiaTheme="minorHAnsi"/>
          <w:sz w:val="24"/>
          <w:szCs w:val="24"/>
        </w:rPr>
        <w:t>apelācijas kārtībā,</w:t>
      </w:r>
      <w:r w:rsidR="006346BF" w:rsidRPr="00390FF4">
        <w:rPr>
          <w:rFonts w:eastAsiaTheme="minorHAnsi"/>
          <w:sz w:val="24"/>
          <w:szCs w:val="24"/>
        </w:rPr>
        <w:t xml:space="preserve"> </w:t>
      </w:r>
      <w:r w:rsidR="00295078" w:rsidRPr="00390FF4">
        <w:rPr>
          <w:rFonts w:eastAsiaTheme="minorHAnsi"/>
          <w:sz w:val="24"/>
          <w:szCs w:val="24"/>
        </w:rPr>
        <w:t>Kurzemes</w:t>
      </w:r>
      <w:r w:rsidR="006346BF" w:rsidRPr="00390FF4">
        <w:rPr>
          <w:rFonts w:eastAsiaTheme="minorHAnsi"/>
          <w:sz w:val="24"/>
          <w:szCs w:val="24"/>
        </w:rPr>
        <w:t xml:space="preserve"> apgabaltiesas Civillietu tiesas kolēģija ar </w:t>
      </w:r>
      <w:proofErr w:type="gramStart"/>
      <w:r w:rsidR="006346BF" w:rsidRPr="00390FF4">
        <w:rPr>
          <w:rFonts w:eastAsiaTheme="minorHAnsi"/>
          <w:sz w:val="24"/>
          <w:szCs w:val="24"/>
        </w:rPr>
        <w:t>2017.gada</w:t>
      </w:r>
      <w:proofErr w:type="gramEnd"/>
      <w:r w:rsidR="006346BF" w:rsidRPr="00390FF4">
        <w:rPr>
          <w:rFonts w:eastAsiaTheme="minorHAnsi"/>
          <w:sz w:val="24"/>
          <w:szCs w:val="24"/>
        </w:rPr>
        <w:t xml:space="preserve"> </w:t>
      </w:r>
      <w:r w:rsidR="00295078" w:rsidRPr="00390FF4">
        <w:rPr>
          <w:rFonts w:eastAsiaTheme="minorHAnsi"/>
          <w:sz w:val="24"/>
          <w:szCs w:val="24"/>
        </w:rPr>
        <w:t>31.maija</w:t>
      </w:r>
      <w:r w:rsidR="006346BF" w:rsidRPr="00390FF4">
        <w:rPr>
          <w:rFonts w:eastAsiaTheme="minorHAnsi"/>
          <w:sz w:val="24"/>
          <w:szCs w:val="24"/>
        </w:rPr>
        <w:t xml:space="preserve"> spriedumu prasību apmierinājusi</w:t>
      </w:r>
      <w:r w:rsidR="00695C19" w:rsidRPr="00390FF4">
        <w:rPr>
          <w:rFonts w:eastAsiaTheme="minorHAnsi"/>
          <w:sz w:val="24"/>
          <w:szCs w:val="24"/>
        </w:rPr>
        <w:t xml:space="preserve">, atzīstot </w:t>
      </w:r>
      <w:r w:rsidR="00457F24" w:rsidRPr="00390FF4">
        <w:rPr>
          <w:rFonts w:eastAsiaTheme="minorHAnsi"/>
          <w:sz w:val="24"/>
          <w:szCs w:val="24"/>
        </w:rPr>
        <w:t>izlīgumu</w:t>
      </w:r>
      <w:r w:rsidR="00695C19" w:rsidRPr="00390FF4">
        <w:rPr>
          <w:rFonts w:eastAsiaTheme="minorHAnsi"/>
          <w:sz w:val="24"/>
          <w:szCs w:val="24"/>
        </w:rPr>
        <w:t xml:space="preserve"> par spēkā neesošu</w:t>
      </w:r>
      <w:r w:rsidR="00B350E3" w:rsidRPr="00390FF4">
        <w:rPr>
          <w:rFonts w:eastAsiaTheme="minorHAnsi"/>
          <w:sz w:val="24"/>
          <w:szCs w:val="24"/>
        </w:rPr>
        <w:t xml:space="preserve"> un piedzenot tā izpildei samaksāto summu</w:t>
      </w:r>
      <w:r w:rsidR="006346BF" w:rsidRPr="00390FF4">
        <w:rPr>
          <w:rFonts w:eastAsiaTheme="minorHAnsi"/>
          <w:sz w:val="24"/>
          <w:szCs w:val="24"/>
        </w:rPr>
        <w:t>.</w:t>
      </w:r>
    </w:p>
    <w:p w14:paraId="36585787" w14:textId="2BD880EA" w:rsidR="000F785C" w:rsidRPr="00390FF4" w:rsidRDefault="000F785C" w:rsidP="000F785C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90FF4">
        <w:rPr>
          <w:sz w:val="24"/>
          <w:szCs w:val="24"/>
        </w:rPr>
        <w:t xml:space="preserve">[5.1] </w:t>
      </w:r>
      <w:r w:rsidR="00457F24" w:rsidRPr="00390FF4">
        <w:rPr>
          <w:sz w:val="24"/>
          <w:szCs w:val="24"/>
        </w:rPr>
        <w:t>P</w:t>
      </w:r>
      <w:r w:rsidR="00275510" w:rsidRPr="00390FF4">
        <w:rPr>
          <w:sz w:val="24"/>
          <w:szCs w:val="24"/>
        </w:rPr>
        <w:t>ievienojoties pirmās instances tiesas argumentācijai,</w:t>
      </w:r>
      <w:r w:rsidR="00C93634" w:rsidRPr="00390FF4">
        <w:rPr>
          <w:sz w:val="24"/>
          <w:szCs w:val="24"/>
        </w:rPr>
        <w:t xml:space="preserve"> </w:t>
      </w:r>
      <w:r w:rsidR="00C93634" w:rsidRPr="00390FF4">
        <w:rPr>
          <w:rFonts w:eastAsiaTheme="minorHAnsi"/>
          <w:sz w:val="24"/>
          <w:szCs w:val="24"/>
        </w:rPr>
        <w:t>papildus konstatē</w:t>
      </w:r>
      <w:r w:rsidR="00457F24" w:rsidRPr="00390FF4">
        <w:rPr>
          <w:rFonts w:eastAsiaTheme="minorHAnsi"/>
          <w:sz w:val="24"/>
          <w:szCs w:val="24"/>
        </w:rPr>
        <w:t>ts</w:t>
      </w:r>
      <w:r w:rsidR="00C93634" w:rsidRPr="00390FF4">
        <w:rPr>
          <w:rFonts w:eastAsiaTheme="minorHAnsi"/>
          <w:sz w:val="24"/>
          <w:szCs w:val="24"/>
        </w:rPr>
        <w:t xml:space="preserve">, ka </w:t>
      </w:r>
      <w:r w:rsidR="00C93634" w:rsidRPr="00390FF4">
        <w:rPr>
          <w:sz w:val="24"/>
          <w:szCs w:val="24"/>
        </w:rPr>
        <w:t>a</w:t>
      </w:r>
      <w:r w:rsidR="00D9576C" w:rsidRPr="00390FF4">
        <w:rPr>
          <w:sz w:val="24"/>
          <w:szCs w:val="24"/>
        </w:rPr>
        <w:t>pelācijas sūdzībā nepamatoti norādīts</w:t>
      </w:r>
      <w:r w:rsidR="00EC11ED" w:rsidRPr="00390FF4">
        <w:rPr>
          <w:sz w:val="24"/>
          <w:szCs w:val="24"/>
        </w:rPr>
        <w:t>, ka atbildētāja uzskatāma par labticīgu trešo personu, kura ir tiesīga atsaukties uz komercreģistr</w:t>
      </w:r>
      <w:r w:rsidR="00C93634" w:rsidRPr="00390FF4">
        <w:rPr>
          <w:sz w:val="24"/>
          <w:szCs w:val="24"/>
        </w:rPr>
        <w:t>a</w:t>
      </w:r>
      <w:r w:rsidR="00EC11ED" w:rsidRPr="00390FF4">
        <w:rPr>
          <w:sz w:val="24"/>
          <w:szCs w:val="24"/>
        </w:rPr>
        <w:t xml:space="preserve"> ierakstiem</w:t>
      </w:r>
      <w:r w:rsidR="00C93634" w:rsidRPr="00390FF4">
        <w:rPr>
          <w:sz w:val="24"/>
          <w:szCs w:val="24"/>
        </w:rPr>
        <w:t>, jo k</w:t>
      </w:r>
      <w:r w:rsidR="00097B40" w:rsidRPr="00390FF4">
        <w:rPr>
          <w:sz w:val="24"/>
          <w:szCs w:val="24"/>
        </w:rPr>
        <w:t>omercreģistrā ierakstītās ziņas attiecīgajā laika periodā neatbilda patiesajai ti</w:t>
      </w:r>
      <w:r w:rsidR="008F5CC6" w:rsidRPr="00390FF4">
        <w:rPr>
          <w:sz w:val="24"/>
          <w:szCs w:val="24"/>
        </w:rPr>
        <w:t>esiskajai situācijai sabiedrībā.</w:t>
      </w:r>
    </w:p>
    <w:p w14:paraId="745E88EC" w14:textId="6345504F" w:rsidR="00B350E3" w:rsidRPr="00390FF4" w:rsidRDefault="000F785C" w:rsidP="00B350E3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90FF4">
        <w:rPr>
          <w:sz w:val="24"/>
          <w:szCs w:val="24"/>
        </w:rPr>
        <w:t xml:space="preserve">[5.2] </w:t>
      </w:r>
      <w:r w:rsidR="00457F24" w:rsidRPr="00390FF4">
        <w:rPr>
          <w:rFonts w:eastAsiaTheme="minorHAnsi"/>
          <w:sz w:val="24"/>
          <w:szCs w:val="24"/>
          <w:lang w:eastAsia="en-US"/>
        </w:rPr>
        <w:t>P</w:t>
      </w:r>
      <w:r w:rsidR="00C93634" w:rsidRPr="00390FF4">
        <w:rPr>
          <w:rFonts w:eastAsiaTheme="minorHAnsi"/>
          <w:sz w:val="24"/>
          <w:szCs w:val="24"/>
          <w:lang w:eastAsia="en-US"/>
        </w:rPr>
        <w:t xml:space="preserve">ar pamatotu </w:t>
      </w:r>
      <w:r w:rsidR="00457F24" w:rsidRPr="00390FF4">
        <w:rPr>
          <w:rFonts w:eastAsiaTheme="minorHAnsi"/>
          <w:sz w:val="24"/>
          <w:szCs w:val="24"/>
          <w:lang w:eastAsia="en-US"/>
        </w:rPr>
        <w:t>atzīta</w:t>
      </w:r>
      <w:r w:rsidR="00B350E3" w:rsidRPr="00390FF4">
        <w:rPr>
          <w:rFonts w:eastAsiaTheme="minorHAnsi"/>
          <w:sz w:val="24"/>
          <w:szCs w:val="24"/>
          <w:lang w:eastAsia="en-US"/>
        </w:rPr>
        <w:t xml:space="preserve"> pirmās instances tiesa</w:t>
      </w:r>
      <w:r w:rsidR="00C93634" w:rsidRPr="00390FF4">
        <w:rPr>
          <w:rFonts w:eastAsiaTheme="minorHAnsi"/>
          <w:sz w:val="24"/>
          <w:szCs w:val="24"/>
          <w:lang w:eastAsia="en-US"/>
        </w:rPr>
        <w:t>s</w:t>
      </w:r>
      <w:r w:rsidR="00B350E3" w:rsidRPr="00390FF4">
        <w:rPr>
          <w:rFonts w:eastAsiaTheme="minorHAnsi"/>
          <w:sz w:val="24"/>
          <w:szCs w:val="24"/>
          <w:lang w:eastAsia="en-US"/>
        </w:rPr>
        <w:t xml:space="preserve"> </w:t>
      </w:r>
      <w:r w:rsidR="00C93634" w:rsidRPr="00390FF4">
        <w:rPr>
          <w:rFonts w:eastAsiaTheme="minorHAnsi"/>
          <w:sz w:val="24"/>
          <w:szCs w:val="24"/>
          <w:lang w:eastAsia="en-US"/>
        </w:rPr>
        <w:t>atsaukšan</w:t>
      </w:r>
      <w:r w:rsidR="00457F24" w:rsidRPr="00390FF4">
        <w:rPr>
          <w:rFonts w:eastAsiaTheme="minorHAnsi"/>
          <w:sz w:val="24"/>
          <w:szCs w:val="24"/>
          <w:lang w:eastAsia="en-US"/>
        </w:rPr>
        <w:t>ā</w:t>
      </w:r>
      <w:r w:rsidR="00C93634" w:rsidRPr="00390FF4">
        <w:rPr>
          <w:rFonts w:eastAsiaTheme="minorHAnsi"/>
          <w:sz w:val="24"/>
          <w:szCs w:val="24"/>
          <w:lang w:eastAsia="en-US"/>
        </w:rPr>
        <w:t xml:space="preserve">s uz </w:t>
      </w:r>
      <w:r w:rsidR="00B350E3" w:rsidRPr="00390FF4">
        <w:rPr>
          <w:rFonts w:eastAsiaTheme="minorHAnsi"/>
          <w:iCs/>
          <w:sz w:val="24"/>
          <w:szCs w:val="24"/>
          <w:lang w:eastAsia="en-US"/>
        </w:rPr>
        <w:t xml:space="preserve">Senāta </w:t>
      </w:r>
      <w:r w:rsidR="00097B40" w:rsidRPr="00390FF4">
        <w:rPr>
          <w:rFonts w:eastAsiaTheme="minorHAnsi"/>
          <w:iCs/>
          <w:sz w:val="24"/>
          <w:szCs w:val="24"/>
          <w:lang w:eastAsia="en-US"/>
        </w:rPr>
        <w:t>atziņām</w:t>
      </w:r>
      <w:r w:rsidR="00457F24" w:rsidRPr="00390FF4">
        <w:rPr>
          <w:rFonts w:eastAsiaTheme="minorHAnsi"/>
          <w:sz w:val="24"/>
          <w:szCs w:val="24"/>
          <w:lang w:eastAsia="en-US"/>
        </w:rPr>
        <w:t xml:space="preserve"> lietā Nr. SKC-10/2012 (C02031808)</w:t>
      </w:r>
      <w:r w:rsidR="00B350E3" w:rsidRPr="00390FF4">
        <w:rPr>
          <w:rFonts w:eastAsiaTheme="minorHAnsi"/>
          <w:sz w:val="24"/>
          <w:szCs w:val="24"/>
          <w:lang w:eastAsia="en-US"/>
        </w:rPr>
        <w:t xml:space="preserve">. </w:t>
      </w:r>
    </w:p>
    <w:p w14:paraId="16448A87" w14:textId="440AE5EC" w:rsidR="00D9576C" w:rsidRPr="00390FF4" w:rsidRDefault="00D9576C" w:rsidP="00B350E3">
      <w:pPr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390FF4">
        <w:rPr>
          <w:rFonts w:eastAsiaTheme="minorHAnsi"/>
          <w:sz w:val="24"/>
          <w:szCs w:val="24"/>
          <w:lang w:eastAsia="en-US"/>
        </w:rPr>
        <w:t xml:space="preserve">[5.3] </w:t>
      </w:r>
      <w:r w:rsidR="00453051" w:rsidRPr="00390FF4">
        <w:rPr>
          <w:rFonts w:eastAsiaTheme="minorHAnsi"/>
          <w:sz w:val="24"/>
          <w:szCs w:val="24"/>
          <w:lang w:eastAsia="en-US"/>
        </w:rPr>
        <w:t xml:space="preserve">Papildus </w:t>
      </w:r>
      <w:r w:rsidR="004E7569" w:rsidRPr="00390FF4">
        <w:rPr>
          <w:rFonts w:eastAsiaTheme="minorHAnsi"/>
          <w:sz w:val="24"/>
          <w:szCs w:val="24"/>
          <w:lang w:eastAsia="en-US"/>
        </w:rPr>
        <w:t>atzīts</w:t>
      </w:r>
      <w:r w:rsidR="00C93634" w:rsidRPr="00390FF4">
        <w:rPr>
          <w:rFonts w:eastAsiaTheme="minorHAnsi"/>
          <w:sz w:val="24"/>
          <w:szCs w:val="24"/>
          <w:lang w:eastAsia="en-US"/>
        </w:rPr>
        <w:t>, ka n</w:t>
      </w:r>
      <w:r w:rsidRPr="00390FF4">
        <w:rPr>
          <w:rFonts w:eastAsiaTheme="minorHAnsi"/>
          <w:sz w:val="24"/>
          <w:szCs w:val="24"/>
          <w:lang w:eastAsia="en-US"/>
        </w:rPr>
        <w:t xml:space="preserve">oraidāms ir </w:t>
      </w:r>
      <w:proofErr w:type="spellStart"/>
      <w:r w:rsidRPr="00390FF4">
        <w:rPr>
          <w:rFonts w:eastAsiaTheme="minorHAnsi"/>
          <w:sz w:val="24"/>
          <w:szCs w:val="24"/>
          <w:lang w:eastAsia="en-US"/>
        </w:rPr>
        <w:t>apelatora</w:t>
      </w:r>
      <w:proofErr w:type="spellEnd"/>
      <w:r w:rsidRPr="00390FF4">
        <w:rPr>
          <w:rFonts w:eastAsiaTheme="minorHAnsi"/>
          <w:sz w:val="24"/>
          <w:szCs w:val="24"/>
          <w:lang w:eastAsia="en-US"/>
        </w:rPr>
        <w:t xml:space="preserve"> arguments, ka tam izlīguma slēgšanas brīdī nebija zināms par </w:t>
      </w:r>
      <w:r w:rsidR="00822548" w:rsidRPr="00390FF4">
        <w:rPr>
          <w:rFonts w:eastAsiaTheme="minorHAnsi"/>
          <w:sz w:val="24"/>
          <w:szCs w:val="24"/>
          <w:lang w:eastAsia="en-US"/>
        </w:rPr>
        <w:t xml:space="preserve">[pers. A] </w:t>
      </w:r>
      <w:r w:rsidR="00762B3C" w:rsidRPr="00390FF4">
        <w:rPr>
          <w:rFonts w:eastAsiaTheme="minorHAnsi"/>
          <w:sz w:val="24"/>
          <w:szCs w:val="24"/>
          <w:lang w:eastAsia="en-US"/>
        </w:rPr>
        <w:t>pārstāvības tiesību trūkumu, jo</w:t>
      </w:r>
      <w:r w:rsidRPr="00390FF4">
        <w:rPr>
          <w:rFonts w:eastAsiaTheme="minorHAnsi"/>
          <w:sz w:val="24"/>
          <w:szCs w:val="24"/>
          <w:lang w:eastAsia="en-US"/>
        </w:rPr>
        <w:t xml:space="preserve"> neatkar</w:t>
      </w:r>
      <w:r w:rsidR="00762B3C" w:rsidRPr="00390FF4">
        <w:rPr>
          <w:rFonts w:eastAsiaTheme="minorHAnsi"/>
          <w:sz w:val="24"/>
          <w:szCs w:val="24"/>
          <w:lang w:eastAsia="en-US"/>
        </w:rPr>
        <w:t>īgi no atbildētājas informētības</w:t>
      </w:r>
      <w:r w:rsidRPr="00390FF4">
        <w:rPr>
          <w:rFonts w:eastAsiaTheme="minorHAnsi"/>
          <w:sz w:val="24"/>
          <w:szCs w:val="24"/>
          <w:lang w:eastAsia="en-US"/>
        </w:rPr>
        <w:t xml:space="preserve"> darījuma spēkā neesamību tas neietekmē. </w:t>
      </w:r>
    </w:p>
    <w:p w14:paraId="2B77A4C5" w14:textId="77777777" w:rsidR="00B350E3" w:rsidRPr="00390FF4" w:rsidRDefault="00B350E3" w:rsidP="001E0DBF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14:paraId="55F29AD7" w14:textId="0BB2B8F0" w:rsidR="00CA0CA3" w:rsidRPr="00390FF4" w:rsidRDefault="00020B4E" w:rsidP="0086012B">
      <w:pPr>
        <w:spacing w:line="276" w:lineRule="auto"/>
        <w:ind w:firstLine="709"/>
        <w:jc w:val="both"/>
        <w:rPr>
          <w:sz w:val="24"/>
          <w:szCs w:val="24"/>
        </w:rPr>
      </w:pPr>
      <w:r w:rsidRPr="00390FF4">
        <w:rPr>
          <w:rFonts w:eastAsiaTheme="minorHAnsi"/>
          <w:sz w:val="24"/>
          <w:szCs w:val="24"/>
          <w:lang w:eastAsia="en-US"/>
        </w:rPr>
        <w:t>[</w:t>
      </w:r>
      <w:r w:rsidR="00A23896" w:rsidRPr="00390FF4">
        <w:rPr>
          <w:rFonts w:eastAsiaTheme="minorHAnsi"/>
          <w:sz w:val="24"/>
          <w:szCs w:val="24"/>
          <w:lang w:eastAsia="en-US"/>
        </w:rPr>
        <w:t>6</w:t>
      </w:r>
      <w:r w:rsidR="000A7D96" w:rsidRPr="00390FF4">
        <w:rPr>
          <w:rFonts w:eastAsiaTheme="minorHAnsi"/>
          <w:sz w:val="24"/>
          <w:szCs w:val="24"/>
          <w:lang w:eastAsia="en-US"/>
        </w:rPr>
        <w:t xml:space="preserve">] </w:t>
      </w:r>
      <w:r w:rsidR="00BB155E" w:rsidRPr="00390FF4">
        <w:rPr>
          <w:sz w:val="24"/>
          <w:szCs w:val="24"/>
        </w:rPr>
        <w:t>Kasācijas sūdzību par spriedumu iesnie</w:t>
      </w:r>
      <w:r w:rsidRPr="00390FF4">
        <w:rPr>
          <w:sz w:val="24"/>
          <w:szCs w:val="24"/>
        </w:rPr>
        <w:t xml:space="preserve">gusi </w:t>
      </w:r>
      <w:r w:rsidR="0039034E" w:rsidRPr="00390FF4">
        <w:rPr>
          <w:sz w:val="24"/>
          <w:szCs w:val="24"/>
        </w:rPr>
        <w:t>atbildētāja</w:t>
      </w:r>
      <w:r w:rsidR="00BB155E" w:rsidRPr="00390FF4">
        <w:rPr>
          <w:sz w:val="24"/>
          <w:szCs w:val="24"/>
        </w:rPr>
        <w:t xml:space="preserve">, </w:t>
      </w:r>
      <w:r w:rsidR="006827B3" w:rsidRPr="00390FF4">
        <w:rPr>
          <w:sz w:val="24"/>
          <w:szCs w:val="24"/>
        </w:rPr>
        <w:t>pārs</w:t>
      </w:r>
      <w:r w:rsidR="0058389D" w:rsidRPr="00390FF4">
        <w:rPr>
          <w:sz w:val="24"/>
          <w:szCs w:val="24"/>
        </w:rPr>
        <w:t>ūdzot spriedumu</w:t>
      </w:r>
      <w:r w:rsidR="00C87744" w:rsidRPr="00390FF4">
        <w:rPr>
          <w:sz w:val="24"/>
          <w:szCs w:val="24"/>
        </w:rPr>
        <w:t xml:space="preserve"> pilnā apjomā</w:t>
      </w:r>
      <w:r w:rsidR="00ED665F" w:rsidRPr="00390FF4">
        <w:rPr>
          <w:sz w:val="24"/>
          <w:szCs w:val="24"/>
        </w:rPr>
        <w:t xml:space="preserve">, norādot uz Komerclikuma </w:t>
      </w:r>
      <w:proofErr w:type="gramStart"/>
      <w:r w:rsidR="00ED665F" w:rsidRPr="00390FF4">
        <w:rPr>
          <w:sz w:val="24"/>
          <w:szCs w:val="24"/>
        </w:rPr>
        <w:t>12.panta</w:t>
      </w:r>
      <w:proofErr w:type="gramEnd"/>
      <w:r w:rsidR="00ED665F" w:rsidRPr="00390FF4">
        <w:rPr>
          <w:sz w:val="24"/>
          <w:szCs w:val="24"/>
        </w:rPr>
        <w:t xml:space="preserve"> nepareizu piemērošanu</w:t>
      </w:r>
      <w:r w:rsidR="0058389D" w:rsidRPr="00390FF4">
        <w:rPr>
          <w:sz w:val="24"/>
          <w:szCs w:val="24"/>
        </w:rPr>
        <w:t>.</w:t>
      </w:r>
    </w:p>
    <w:p w14:paraId="524CCF49" w14:textId="409F4087" w:rsidR="00B208D3" w:rsidRPr="00390FF4" w:rsidRDefault="00751E7E" w:rsidP="00F139EF">
      <w:pPr>
        <w:spacing w:line="276" w:lineRule="auto"/>
        <w:ind w:firstLine="709"/>
        <w:jc w:val="both"/>
        <w:rPr>
          <w:sz w:val="24"/>
          <w:szCs w:val="24"/>
        </w:rPr>
      </w:pPr>
      <w:r w:rsidRPr="00390FF4">
        <w:rPr>
          <w:sz w:val="24"/>
          <w:szCs w:val="24"/>
        </w:rPr>
        <w:t xml:space="preserve">Kasācijas sūdzībā izteikts arguments, ka </w:t>
      </w:r>
      <w:r w:rsidR="00457F24" w:rsidRPr="00390FF4">
        <w:rPr>
          <w:sz w:val="24"/>
          <w:szCs w:val="24"/>
        </w:rPr>
        <w:t xml:space="preserve">minētā </w:t>
      </w:r>
      <w:r w:rsidR="00F139EF" w:rsidRPr="00390FF4">
        <w:rPr>
          <w:sz w:val="24"/>
          <w:szCs w:val="24"/>
        </w:rPr>
        <w:t xml:space="preserve">panta otrajā daļā ir ietverts komercreģistra </w:t>
      </w:r>
      <w:r w:rsidR="00B208D3" w:rsidRPr="00390FF4">
        <w:rPr>
          <w:sz w:val="24"/>
          <w:szCs w:val="24"/>
        </w:rPr>
        <w:t xml:space="preserve">negatīvās publicitātes princips, kurš noteic, ka ieinteresētā persona nav tiesīga atsaukties uz komercreģistrā neierakstītām ziņām, ja vien </w:t>
      </w:r>
      <w:r w:rsidR="009A37B8" w:rsidRPr="00390FF4">
        <w:rPr>
          <w:sz w:val="24"/>
          <w:szCs w:val="24"/>
        </w:rPr>
        <w:t xml:space="preserve">trešā </w:t>
      </w:r>
      <w:r w:rsidR="00B208D3" w:rsidRPr="00390FF4">
        <w:rPr>
          <w:sz w:val="24"/>
          <w:szCs w:val="24"/>
        </w:rPr>
        <w:t>persona objektīvi zināja</w:t>
      </w:r>
      <w:r w:rsidR="009A37B8" w:rsidRPr="00390FF4">
        <w:rPr>
          <w:sz w:val="24"/>
          <w:szCs w:val="24"/>
        </w:rPr>
        <w:t xml:space="preserve"> par tām</w:t>
      </w:r>
      <w:r w:rsidR="00B208D3" w:rsidRPr="00390FF4">
        <w:rPr>
          <w:sz w:val="24"/>
          <w:szCs w:val="24"/>
        </w:rPr>
        <w:t>.</w:t>
      </w:r>
      <w:r w:rsidR="009A37B8" w:rsidRPr="00390FF4">
        <w:rPr>
          <w:sz w:val="24"/>
          <w:szCs w:val="24"/>
        </w:rPr>
        <w:t xml:space="preserve"> </w:t>
      </w:r>
      <w:r w:rsidR="00457F24" w:rsidRPr="00390FF4">
        <w:rPr>
          <w:sz w:val="24"/>
          <w:szCs w:val="24"/>
        </w:rPr>
        <w:t>Šī</w:t>
      </w:r>
      <w:r w:rsidR="00ED665F" w:rsidRPr="00390FF4">
        <w:rPr>
          <w:sz w:val="24"/>
          <w:szCs w:val="24"/>
        </w:rPr>
        <w:t xml:space="preserve"> norma tulkojama tādējādi, ka faktiskais </w:t>
      </w:r>
      <w:r w:rsidR="009A37B8" w:rsidRPr="00390FF4">
        <w:rPr>
          <w:sz w:val="24"/>
          <w:szCs w:val="24"/>
        </w:rPr>
        <w:t>stāvoklis saista trešo personu tikai tad, ja tai par šo faktisko stāvokli ir bijušas pozitīvas zināšanas.</w:t>
      </w:r>
    </w:p>
    <w:p w14:paraId="18E63904" w14:textId="2A638A6C" w:rsidR="004050F2" w:rsidRPr="00390FF4" w:rsidRDefault="00457F24" w:rsidP="0051705C">
      <w:pPr>
        <w:spacing w:line="276" w:lineRule="auto"/>
        <w:ind w:firstLine="709"/>
        <w:jc w:val="both"/>
        <w:rPr>
          <w:sz w:val="24"/>
          <w:szCs w:val="24"/>
        </w:rPr>
      </w:pPr>
      <w:r w:rsidRPr="00390FF4">
        <w:rPr>
          <w:sz w:val="24"/>
          <w:szCs w:val="24"/>
        </w:rPr>
        <w:lastRenderedPageBreak/>
        <w:t xml:space="preserve">Līdz ar to </w:t>
      </w:r>
      <w:r w:rsidR="009A37B8" w:rsidRPr="00390FF4">
        <w:rPr>
          <w:sz w:val="24"/>
          <w:szCs w:val="24"/>
        </w:rPr>
        <w:t xml:space="preserve">atbildētājai bija jābūt zināmam, ka </w:t>
      </w:r>
      <w:r w:rsidR="00B745C9" w:rsidRPr="00390FF4">
        <w:rPr>
          <w:sz w:val="24"/>
          <w:szCs w:val="24"/>
        </w:rPr>
        <w:t>[pers. A]</w:t>
      </w:r>
      <w:r w:rsidR="009A37B8" w:rsidRPr="00390FF4">
        <w:rPr>
          <w:sz w:val="24"/>
          <w:szCs w:val="24"/>
        </w:rPr>
        <w:t xml:space="preserve"> izlīguma slēgšanas brīdī nav bijušas pārstāvības tiesības.</w:t>
      </w:r>
      <w:r w:rsidR="0051705C" w:rsidRPr="00390FF4">
        <w:rPr>
          <w:sz w:val="24"/>
          <w:szCs w:val="24"/>
        </w:rPr>
        <w:t xml:space="preserve"> Šo viedokli tiesa atzinusi par pamatotu, taču </w:t>
      </w:r>
      <w:r w:rsidR="00B208D3" w:rsidRPr="00390FF4">
        <w:rPr>
          <w:sz w:val="24"/>
          <w:szCs w:val="24"/>
        </w:rPr>
        <w:t xml:space="preserve">nav ņēmusi vērā </w:t>
      </w:r>
      <w:r w:rsidR="00751E7E" w:rsidRPr="00390FF4">
        <w:rPr>
          <w:sz w:val="24"/>
          <w:szCs w:val="24"/>
        </w:rPr>
        <w:t>to</w:t>
      </w:r>
      <w:r w:rsidR="00B208D3" w:rsidRPr="00390FF4">
        <w:rPr>
          <w:sz w:val="24"/>
          <w:szCs w:val="24"/>
        </w:rPr>
        <w:t xml:space="preserve">, ka atbildētāja </w:t>
      </w:r>
      <w:r w:rsidR="00751E7E" w:rsidRPr="00390FF4">
        <w:rPr>
          <w:sz w:val="24"/>
          <w:szCs w:val="24"/>
        </w:rPr>
        <w:t xml:space="preserve">uz izlīguma noslēgšanas brīdi </w:t>
      </w:r>
      <w:proofErr w:type="gramStart"/>
      <w:r w:rsidR="00751E7E" w:rsidRPr="00390FF4">
        <w:rPr>
          <w:sz w:val="24"/>
          <w:szCs w:val="24"/>
        </w:rPr>
        <w:t>2012.gada</w:t>
      </w:r>
      <w:proofErr w:type="gramEnd"/>
      <w:r w:rsidR="00751E7E" w:rsidRPr="00390FF4">
        <w:rPr>
          <w:sz w:val="24"/>
          <w:szCs w:val="24"/>
        </w:rPr>
        <w:t xml:space="preserve"> 27.novembrī </w:t>
      </w:r>
      <w:r w:rsidR="00B208D3" w:rsidRPr="00390FF4">
        <w:rPr>
          <w:sz w:val="24"/>
          <w:szCs w:val="24"/>
        </w:rPr>
        <w:t xml:space="preserve">nevarēja zināt, ka </w:t>
      </w:r>
      <w:r w:rsidR="00B745C9" w:rsidRPr="00390FF4">
        <w:rPr>
          <w:sz w:val="24"/>
          <w:szCs w:val="24"/>
        </w:rPr>
        <w:t>[pers. A]</w:t>
      </w:r>
      <w:r w:rsidR="00B208D3" w:rsidRPr="00390FF4">
        <w:rPr>
          <w:sz w:val="24"/>
          <w:szCs w:val="24"/>
        </w:rPr>
        <w:t xml:space="preserve"> </w:t>
      </w:r>
      <w:r w:rsidR="00751E7E" w:rsidRPr="00390FF4">
        <w:rPr>
          <w:sz w:val="24"/>
          <w:szCs w:val="24"/>
        </w:rPr>
        <w:t xml:space="preserve">nebija </w:t>
      </w:r>
      <w:r w:rsidR="00B208D3" w:rsidRPr="00390FF4">
        <w:rPr>
          <w:sz w:val="24"/>
          <w:szCs w:val="24"/>
        </w:rPr>
        <w:t xml:space="preserve">tiesību pārstāvēt prasītāju, jo pārstāvības </w:t>
      </w:r>
      <w:r w:rsidR="00751E7E" w:rsidRPr="00390FF4">
        <w:rPr>
          <w:sz w:val="24"/>
          <w:szCs w:val="24"/>
        </w:rPr>
        <w:t xml:space="preserve">tiesību </w:t>
      </w:r>
      <w:r w:rsidR="00B208D3" w:rsidRPr="00390FF4">
        <w:rPr>
          <w:sz w:val="24"/>
          <w:szCs w:val="24"/>
        </w:rPr>
        <w:t>neesamība konstatēta vēlāk</w:t>
      </w:r>
      <w:r w:rsidR="00751E7E" w:rsidRPr="00390FF4">
        <w:rPr>
          <w:sz w:val="24"/>
          <w:szCs w:val="24"/>
        </w:rPr>
        <w:t>,</w:t>
      </w:r>
      <w:r w:rsidR="00B208D3" w:rsidRPr="00390FF4">
        <w:rPr>
          <w:sz w:val="24"/>
          <w:szCs w:val="24"/>
        </w:rPr>
        <w:t xml:space="preserve"> ar U</w:t>
      </w:r>
      <w:r w:rsidR="0051705C" w:rsidRPr="00390FF4">
        <w:rPr>
          <w:sz w:val="24"/>
          <w:szCs w:val="24"/>
        </w:rPr>
        <w:t xml:space="preserve">zņēmumu reģistra 2013.gada </w:t>
      </w:r>
      <w:r w:rsidR="00822548" w:rsidRPr="00390FF4">
        <w:rPr>
          <w:sz w:val="24"/>
          <w:szCs w:val="24"/>
        </w:rPr>
        <w:t xml:space="preserve">[..] </w:t>
      </w:r>
      <w:r w:rsidR="0051705C" w:rsidRPr="00390FF4">
        <w:rPr>
          <w:sz w:val="24"/>
          <w:szCs w:val="24"/>
        </w:rPr>
        <w:t xml:space="preserve">jūnija </w:t>
      </w:r>
      <w:r w:rsidR="00B208D3" w:rsidRPr="00390FF4">
        <w:rPr>
          <w:sz w:val="24"/>
          <w:szCs w:val="24"/>
        </w:rPr>
        <w:t>lēmumu</w:t>
      </w:r>
      <w:r w:rsidR="0051705C" w:rsidRPr="00390FF4">
        <w:rPr>
          <w:sz w:val="24"/>
          <w:szCs w:val="24"/>
        </w:rPr>
        <w:t>.</w:t>
      </w:r>
    </w:p>
    <w:p w14:paraId="044C2D77" w14:textId="7978DBEF" w:rsidR="00AF09C7" w:rsidRPr="00390FF4" w:rsidRDefault="00AF09C7" w:rsidP="006A2FCD">
      <w:pPr>
        <w:spacing w:line="276" w:lineRule="auto"/>
        <w:ind w:firstLine="709"/>
        <w:jc w:val="both"/>
        <w:rPr>
          <w:sz w:val="24"/>
          <w:szCs w:val="24"/>
        </w:rPr>
      </w:pPr>
    </w:p>
    <w:p w14:paraId="2C9A5863" w14:textId="25C3D581" w:rsidR="00AF09C7" w:rsidRPr="00390FF4" w:rsidRDefault="00AF09C7" w:rsidP="00AF09C7">
      <w:pPr>
        <w:spacing w:line="276" w:lineRule="auto"/>
        <w:ind w:firstLine="709"/>
        <w:jc w:val="center"/>
        <w:rPr>
          <w:b/>
          <w:bCs/>
          <w:sz w:val="24"/>
          <w:szCs w:val="24"/>
        </w:rPr>
      </w:pPr>
      <w:r w:rsidRPr="00390FF4">
        <w:rPr>
          <w:b/>
          <w:bCs/>
          <w:sz w:val="24"/>
          <w:szCs w:val="24"/>
        </w:rPr>
        <w:t>Motīvu daļa</w:t>
      </w:r>
    </w:p>
    <w:p w14:paraId="64E2789F" w14:textId="77777777" w:rsidR="00AF09C7" w:rsidRPr="00390FF4" w:rsidRDefault="00AF09C7" w:rsidP="00AF09C7">
      <w:pPr>
        <w:spacing w:line="276" w:lineRule="auto"/>
        <w:ind w:firstLine="709"/>
        <w:jc w:val="center"/>
        <w:rPr>
          <w:b/>
          <w:bCs/>
          <w:sz w:val="24"/>
          <w:szCs w:val="24"/>
        </w:rPr>
      </w:pPr>
    </w:p>
    <w:p w14:paraId="2695FCA2" w14:textId="03704984" w:rsidR="00156136" w:rsidRPr="00390FF4" w:rsidRDefault="000F785C" w:rsidP="00FF2B44">
      <w:pPr>
        <w:spacing w:line="276" w:lineRule="auto"/>
        <w:ind w:firstLine="709"/>
        <w:jc w:val="both"/>
        <w:rPr>
          <w:sz w:val="24"/>
          <w:szCs w:val="24"/>
        </w:rPr>
      </w:pPr>
      <w:r w:rsidRPr="00390FF4">
        <w:rPr>
          <w:sz w:val="24"/>
          <w:szCs w:val="24"/>
        </w:rPr>
        <w:t xml:space="preserve">[7] </w:t>
      </w:r>
      <w:r w:rsidR="0020469D" w:rsidRPr="00390FF4">
        <w:rPr>
          <w:sz w:val="24"/>
          <w:szCs w:val="24"/>
        </w:rPr>
        <w:t xml:space="preserve">Pārbaudījis sprieduma likumību Civilprocesa likuma </w:t>
      </w:r>
      <w:proofErr w:type="gramStart"/>
      <w:r w:rsidR="0020469D" w:rsidRPr="00390FF4">
        <w:rPr>
          <w:sz w:val="24"/>
          <w:szCs w:val="24"/>
        </w:rPr>
        <w:t>473.panta</w:t>
      </w:r>
      <w:proofErr w:type="gramEnd"/>
      <w:r w:rsidR="0020469D" w:rsidRPr="00390FF4">
        <w:rPr>
          <w:sz w:val="24"/>
          <w:szCs w:val="24"/>
        </w:rPr>
        <w:t xml:space="preserve"> pirmās daļas kārtībā, Senāts atzīst, ka tas atceļams un lieta nododama jaunai izskatīšanai Kurzemes apgabaltiesā. </w:t>
      </w:r>
    </w:p>
    <w:p w14:paraId="5BDA9BE8" w14:textId="6C9BF549" w:rsidR="00565EA3" w:rsidRPr="00390FF4" w:rsidRDefault="00565EA3" w:rsidP="006A2FCD">
      <w:pPr>
        <w:spacing w:line="276" w:lineRule="auto"/>
        <w:ind w:firstLine="709"/>
        <w:jc w:val="both"/>
        <w:rPr>
          <w:sz w:val="24"/>
          <w:szCs w:val="24"/>
        </w:rPr>
      </w:pPr>
    </w:p>
    <w:p w14:paraId="361DE1D7" w14:textId="787B0520" w:rsidR="00565EA3" w:rsidRPr="00390FF4" w:rsidRDefault="000F785C" w:rsidP="006A2FCD">
      <w:pPr>
        <w:spacing w:line="276" w:lineRule="auto"/>
        <w:ind w:firstLine="709"/>
        <w:jc w:val="both"/>
        <w:rPr>
          <w:sz w:val="24"/>
          <w:szCs w:val="24"/>
        </w:rPr>
      </w:pPr>
      <w:r w:rsidRPr="00390FF4">
        <w:rPr>
          <w:sz w:val="24"/>
          <w:szCs w:val="24"/>
        </w:rPr>
        <w:t xml:space="preserve">[8] </w:t>
      </w:r>
      <w:r w:rsidR="00ED665F" w:rsidRPr="00390FF4">
        <w:rPr>
          <w:sz w:val="24"/>
          <w:szCs w:val="24"/>
        </w:rPr>
        <w:t>K</w:t>
      </w:r>
      <w:r w:rsidR="00565EA3" w:rsidRPr="00390FF4">
        <w:rPr>
          <w:sz w:val="24"/>
          <w:szCs w:val="24"/>
        </w:rPr>
        <w:t xml:space="preserve">asācijas sūdzības </w:t>
      </w:r>
      <w:r w:rsidR="00ED665F" w:rsidRPr="00390FF4">
        <w:rPr>
          <w:sz w:val="24"/>
          <w:szCs w:val="24"/>
        </w:rPr>
        <w:t xml:space="preserve">argumentu sakarā </w:t>
      </w:r>
      <w:r w:rsidR="00565EA3" w:rsidRPr="00390FF4">
        <w:rPr>
          <w:sz w:val="24"/>
          <w:szCs w:val="24"/>
        </w:rPr>
        <w:t xml:space="preserve">Senātam jāizšķir jautājums par to, vai tiesa </w:t>
      </w:r>
      <w:r w:rsidR="00275510" w:rsidRPr="00390FF4">
        <w:rPr>
          <w:sz w:val="24"/>
          <w:szCs w:val="24"/>
        </w:rPr>
        <w:t xml:space="preserve">pamatoti </w:t>
      </w:r>
      <w:r w:rsidR="00565EA3" w:rsidRPr="00390FF4">
        <w:rPr>
          <w:sz w:val="24"/>
          <w:szCs w:val="24"/>
        </w:rPr>
        <w:t>lie</w:t>
      </w:r>
      <w:r w:rsidR="00275510" w:rsidRPr="00390FF4">
        <w:rPr>
          <w:sz w:val="24"/>
          <w:szCs w:val="24"/>
        </w:rPr>
        <w:t>gusi</w:t>
      </w:r>
      <w:r w:rsidR="00565EA3" w:rsidRPr="00390FF4">
        <w:rPr>
          <w:sz w:val="24"/>
          <w:szCs w:val="24"/>
        </w:rPr>
        <w:t xml:space="preserve"> atbildētājai </w:t>
      </w:r>
      <w:r w:rsidR="00275510" w:rsidRPr="00390FF4">
        <w:rPr>
          <w:sz w:val="24"/>
          <w:szCs w:val="24"/>
        </w:rPr>
        <w:t>tiesības uz Komerclikuma</w:t>
      </w:r>
      <w:r w:rsidR="00565EA3" w:rsidRPr="00390FF4">
        <w:rPr>
          <w:sz w:val="24"/>
          <w:szCs w:val="24"/>
        </w:rPr>
        <w:t xml:space="preserve"> </w:t>
      </w:r>
      <w:proofErr w:type="gramStart"/>
      <w:r w:rsidR="00275510" w:rsidRPr="00390FF4">
        <w:rPr>
          <w:sz w:val="24"/>
          <w:szCs w:val="24"/>
        </w:rPr>
        <w:t>12.panta</w:t>
      </w:r>
      <w:proofErr w:type="gramEnd"/>
      <w:r w:rsidR="00275510" w:rsidRPr="00390FF4">
        <w:rPr>
          <w:sz w:val="24"/>
          <w:szCs w:val="24"/>
        </w:rPr>
        <w:t xml:space="preserve"> otrajā daļā ietvertā</w:t>
      </w:r>
      <w:r w:rsidR="00565EA3" w:rsidRPr="00390FF4">
        <w:rPr>
          <w:sz w:val="24"/>
          <w:szCs w:val="24"/>
        </w:rPr>
        <w:t xml:space="preserve"> komercreģistra ierakstu publiskās ticamības </w:t>
      </w:r>
      <w:r w:rsidR="00275510" w:rsidRPr="00390FF4">
        <w:rPr>
          <w:sz w:val="24"/>
          <w:szCs w:val="24"/>
        </w:rPr>
        <w:t xml:space="preserve">(publicitātes) </w:t>
      </w:r>
      <w:r w:rsidR="00565EA3" w:rsidRPr="00390FF4">
        <w:rPr>
          <w:sz w:val="24"/>
          <w:szCs w:val="24"/>
        </w:rPr>
        <w:t>princip</w:t>
      </w:r>
      <w:r w:rsidR="00275510" w:rsidRPr="00390FF4">
        <w:rPr>
          <w:sz w:val="24"/>
          <w:szCs w:val="24"/>
        </w:rPr>
        <w:t>a nodrošināto aizsardzību</w:t>
      </w:r>
      <w:r w:rsidR="00565EA3" w:rsidRPr="00390FF4">
        <w:rPr>
          <w:sz w:val="24"/>
          <w:szCs w:val="24"/>
        </w:rPr>
        <w:t>.</w:t>
      </w:r>
    </w:p>
    <w:p w14:paraId="7E1C0F3A" w14:textId="15810F98" w:rsidR="00216927" w:rsidRPr="00390FF4" w:rsidRDefault="00216927" w:rsidP="006A2FCD">
      <w:pPr>
        <w:spacing w:line="276" w:lineRule="auto"/>
        <w:ind w:firstLine="709"/>
        <w:jc w:val="both"/>
        <w:rPr>
          <w:sz w:val="24"/>
          <w:szCs w:val="24"/>
        </w:rPr>
      </w:pPr>
    </w:p>
    <w:p w14:paraId="50CBBB09" w14:textId="0599D68C" w:rsidR="002136E8" w:rsidRPr="00390FF4" w:rsidRDefault="000F785C" w:rsidP="006A2FCD">
      <w:pPr>
        <w:spacing w:line="276" w:lineRule="auto"/>
        <w:ind w:firstLine="709"/>
        <w:jc w:val="both"/>
        <w:rPr>
          <w:sz w:val="24"/>
          <w:szCs w:val="24"/>
        </w:rPr>
      </w:pPr>
      <w:r w:rsidRPr="00390FF4">
        <w:rPr>
          <w:sz w:val="24"/>
          <w:szCs w:val="24"/>
        </w:rPr>
        <w:t xml:space="preserve">[9] </w:t>
      </w:r>
      <w:r w:rsidR="00457F24" w:rsidRPr="00390FF4">
        <w:rPr>
          <w:sz w:val="24"/>
          <w:szCs w:val="24"/>
        </w:rPr>
        <w:t>Pārsūdzētajā spriedumā</w:t>
      </w:r>
      <w:r w:rsidR="002D0A01" w:rsidRPr="00390FF4">
        <w:rPr>
          <w:sz w:val="24"/>
          <w:szCs w:val="24"/>
        </w:rPr>
        <w:t xml:space="preserve"> konstatēts, ka uz izlīguma slēgšanas brīdi </w:t>
      </w:r>
      <w:r w:rsidR="00B745C9" w:rsidRPr="00390FF4">
        <w:rPr>
          <w:sz w:val="24"/>
          <w:szCs w:val="24"/>
        </w:rPr>
        <w:t>[pers. A]</w:t>
      </w:r>
      <w:r w:rsidR="002D0A01" w:rsidRPr="00390FF4">
        <w:rPr>
          <w:sz w:val="24"/>
          <w:szCs w:val="24"/>
        </w:rPr>
        <w:t xml:space="preserve"> pārstāvības tiesīb</w:t>
      </w:r>
      <w:r w:rsidR="00457F24" w:rsidRPr="00390FF4">
        <w:rPr>
          <w:sz w:val="24"/>
          <w:szCs w:val="24"/>
        </w:rPr>
        <w:t>u</w:t>
      </w:r>
      <w:r w:rsidR="002D0A01" w:rsidRPr="00390FF4">
        <w:rPr>
          <w:sz w:val="24"/>
          <w:szCs w:val="24"/>
        </w:rPr>
        <w:t xml:space="preserve"> </w:t>
      </w:r>
      <w:r w:rsidR="00457F24" w:rsidRPr="00390FF4">
        <w:rPr>
          <w:sz w:val="24"/>
          <w:szCs w:val="24"/>
        </w:rPr>
        <w:t xml:space="preserve">faktiski </w:t>
      </w:r>
      <w:r w:rsidR="002D0A01" w:rsidRPr="00390FF4">
        <w:rPr>
          <w:sz w:val="24"/>
          <w:szCs w:val="24"/>
        </w:rPr>
        <w:t xml:space="preserve">nebija, taču viņš joprojām bija ierakstīts komercreģistrā kā valdes loceklis ar atsevišķām pārstāvības tiesībām. </w:t>
      </w:r>
    </w:p>
    <w:p w14:paraId="2F2A1C1F" w14:textId="7D38C23C" w:rsidR="002136E8" w:rsidRPr="00390FF4" w:rsidRDefault="002136E8" w:rsidP="006A2FCD">
      <w:pPr>
        <w:spacing w:line="276" w:lineRule="auto"/>
        <w:ind w:firstLine="709"/>
        <w:jc w:val="both"/>
        <w:rPr>
          <w:sz w:val="24"/>
          <w:szCs w:val="24"/>
        </w:rPr>
      </w:pPr>
      <w:r w:rsidRPr="00390FF4">
        <w:rPr>
          <w:rFonts w:eastAsiaTheme="minorHAnsi"/>
          <w:sz w:val="24"/>
          <w:szCs w:val="24"/>
          <w:lang w:eastAsia="en-US"/>
        </w:rPr>
        <w:t xml:space="preserve">Pirmās instances tiesa </w:t>
      </w:r>
      <w:r w:rsidR="00457F24" w:rsidRPr="00390FF4">
        <w:rPr>
          <w:rFonts w:eastAsiaTheme="minorHAnsi"/>
          <w:sz w:val="24"/>
          <w:szCs w:val="24"/>
          <w:lang w:eastAsia="en-US"/>
        </w:rPr>
        <w:t>atzinusi</w:t>
      </w:r>
      <w:r w:rsidRPr="00390FF4">
        <w:rPr>
          <w:rFonts w:eastAsiaTheme="minorHAnsi"/>
          <w:sz w:val="24"/>
          <w:szCs w:val="24"/>
          <w:lang w:eastAsia="en-US"/>
        </w:rPr>
        <w:t>, un apelācijas instances tiesa tam pievienojusies</w:t>
      </w:r>
      <w:r w:rsidR="00762B3C" w:rsidRPr="00390FF4">
        <w:rPr>
          <w:rFonts w:eastAsiaTheme="minorHAnsi"/>
          <w:sz w:val="24"/>
          <w:szCs w:val="24"/>
          <w:lang w:eastAsia="en-US"/>
        </w:rPr>
        <w:t>, ka atbildētājai</w:t>
      </w:r>
      <w:r w:rsidRPr="00390FF4">
        <w:rPr>
          <w:rFonts w:eastAsiaTheme="minorHAnsi"/>
          <w:sz w:val="24"/>
          <w:szCs w:val="24"/>
          <w:lang w:eastAsia="en-US"/>
        </w:rPr>
        <w:t xml:space="preserve"> vajadzēja zināt, ka ieraksti komercreģistrā par </w:t>
      </w:r>
      <w:r w:rsidR="00B745C9" w:rsidRPr="00390FF4">
        <w:rPr>
          <w:rFonts w:eastAsiaTheme="minorHAnsi"/>
          <w:sz w:val="24"/>
          <w:szCs w:val="24"/>
          <w:lang w:eastAsia="en-US"/>
        </w:rPr>
        <w:t>[pers. A]</w:t>
      </w:r>
      <w:r w:rsidRPr="00390FF4">
        <w:rPr>
          <w:rFonts w:eastAsiaTheme="minorHAnsi"/>
          <w:sz w:val="24"/>
          <w:szCs w:val="24"/>
          <w:lang w:eastAsia="en-US"/>
        </w:rPr>
        <w:t xml:space="preserve"> kā prasītājas valdes priekšsēdētāju neatbilda patiesajam tiesiskajam stāvoklim.</w:t>
      </w:r>
    </w:p>
    <w:p w14:paraId="58BFDB48" w14:textId="77777777" w:rsidR="001A2A02" w:rsidRPr="00390FF4" w:rsidRDefault="001A2A02" w:rsidP="001A2A02">
      <w:pPr>
        <w:spacing w:line="276" w:lineRule="auto"/>
        <w:ind w:firstLine="709"/>
        <w:jc w:val="both"/>
        <w:rPr>
          <w:sz w:val="24"/>
          <w:szCs w:val="24"/>
        </w:rPr>
      </w:pPr>
    </w:p>
    <w:p w14:paraId="362F3FEC" w14:textId="2DCCE782" w:rsidR="00C472EC" w:rsidRPr="00390FF4" w:rsidRDefault="000F785C" w:rsidP="00595F6B">
      <w:pPr>
        <w:spacing w:line="276" w:lineRule="auto"/>
        <w:ind w:firstLine="709"/>
        <w:jc w:val="both"/>
        <w:rPr>
          <w:sz w:val="24"/>
          <w:szCs w:val="24"/>
        </w:rPr>
      </w:pPr>
      <w:r w:rsidRPr="00390FF4">
        <w:rPr>
          <w:sz w:val="24"/>
          <w:szCs w:val="24"/>
        </w:rPr>
        <w:t xml:space="preserve">[10] </w:t>
      </w:r>
      <w:r w:rsidR="00063E01" w:rsidRPr="00390FF4">
        <w:rPr>
          <w:sz w:val="24"/>
          <w:szCs w:val="24"/>
        </w:rPr>
        <w:t xml:space="preserve">Komerclikuma </w:t>
      </w:r>
      <w:proofErr w:type="gramStart"/>
      <w:r w:rsidR="00595F6B" w:rsidRPr="00390FF4">
        <w:rPr>
          <w:sz w:val="24"/>
          <w:szCs w:val="24"/>
        </w:rPr>
        <w:t>12.panta</w:t>
      </w:r>
      <w:proofErr w:type="gramEnd"/>
      <w:r w:rsidR="00595F6B" w:rsidRPr="00390FF4">
        <w:rPr>
          <w:sz w:val="24"/>
          <w:szCs w:val="24"/>
        </w:rPr>
        <w:t xml:space="preserve"> otrajā un trešajā daļ</w:t>
      </w:r>
      <w:r w:rsidR="00457F24" w:rsidRPr="00390FF4">
        <w:rPr>
          <w:sz w:val="24"/>
          <w:szCs w:val="24"/>
        </w:rPr>
        <w:t>ā</w:t>
      </w:r>
      <w:r w:rsidR="00595F6B" w:rsidRPr="00390FF4">
        <w:rPr>
          <w:sz w:val="24"/>
          <w:szCs w:val="24"/>
        </w:rPr>
        <w:t xml:space="preserve"> noteikts, ka komercreģistra ierakstu publiskās ticamības princips neaizsargā personu, kura zinājusi </w:t>
      </w:r>
      <w:r w:rsidR="00457F24" w:rsidRPr="00390FF4">
        <w:rPr>
          <w:sz w:val="24"/>
          <w:szCs w:val="24"/>
        </w:rPr>
        <w:t xml:space="preserve">no komercreģistra ierakstiem atšķirīgo </w:t>
      </w:r>
      <w:r w:rsidR="00595F6B" w:rsidRPr="00390FF4">
        <w:rPr>
          <w:sz w:val="24"/>
          <w:szCs w:val="24"/>
        </w:rPr>
        <w:t>faktisko tiesisko stāvokli.</w:t>
      </w:r>
    </w:p>
    <w:p w14:paraId="0304771A" w14:textId="47C20BD4" w:rsidR="0003573B" w:rsidRPr="00390FF4" w:rsidRDefault="00D44461" w:rsidP="0003573B">
      <w:pPr>
        <w:spacing w:line="276" w:lineRule="auto"/>
        <w:ind w:firstLine="709"/>
        <w:jc w:val="both"/>
        <w:rPr>
          <w:sz w:val="24"/>
          <w:szCs w:val="24"/>
        </w:rPr>
      </w:pPr>
      <w:r w:rsidRPr="00390FF4">
        <w:rPr>
          <w:sz w:val="24"/>
          <w:szCs w:val="24"/>
        </w:rPr>
        <w:t xml:space="preserve">[10.1] </w:t>
      </w:r>
      <w:r w:rsidR="00453051" w:rsidRPr="00390FF4">
        <w:rPr>
          <w:sz w:val="24"/>
          <w:szCs w:val="24"/>
        </w:rPr>
        <w:t>Minētajās</w:t>
      </w:r>
      <w:r w:rsidR="0003573B" w:rsidRPr="00390FF4">
        <w:rPr>
          <w:sz w:val="24"/>
          <w:szCs w:val="24"/>
        </w:rPr>
        <w:t xml:space="preserve"> tiesību normā</w:t>
      </w:r>
      <w:r w:rsidR="001E6104" w:rsidRPr="00390FF4">
        <w:rPr>
          <w:sz w:val="24"/>
          <w:szCs w:val="24"/>
        </w:rPr>
        <w:t>s</w:t>
      </w:r>
      <w:r w:rsidR="0003573B" w:rsidRPr="00390FF4">
        <w:rPr>
          <w:sz w:val="24"/>
          <w:szCs w:val="24"/>
        </w:rPr>
        <w:t xml:space="preserve"> ir tieši noteikts, ka trešā persona var paļauties uz komercreģistra ierakstiem, izņemot, ja tā zināja par ieraksta neatbilstību faktiskajam stāvoklim. </w:t>
      </w:r>
      <w:r w:rsidR="004E7569" w:rsidRPr="00390FF4">
        <w:rPr>
          <w:sz w:val="24"/>
          <w:szCs w:val="24"/>
        </w:rPr>
        <w:t>Šajās</w:t>
      </w:r>
      <w:r w:rsidR="0003573B" w:rsidRPr="00390FF4">
        <w:rPr>
          <w:sz w:val="24"/>
          <w:szCs w:val="24"/>
        </w:rPr>
        <w:t xml:space="preserve"> </w:t>
      </w:r>
      <w:r w:rsidR="00453051" w:rsidRPr="00390FF4">
        <w:rPr>
          <w:sz w:val="24"/>
          <w:szCs w:val="24"/>
        </w:rPr>
        <w:t>normā</w:t>
      </w:r>
      <w:r w:rsidR="004E7569" w:rsidRPr="00390FF4">
        <w:rPr>
          <w:sz w:val="24"/>
          <w:szCs w:val="24"/>
        </w:rPr>
        <w:t>s</w:t>
      </w:r>
      <w:r w:rsidR="00453051" w:rsidRPr="00390FF4">
        <w:rPr>
          <w:sz w:val="24"/>
          <w:szCs w:val="24"/>
        </w:rPr>
        <w:t xml:space="preserve"> lietots </w:t>
      </w:r>
      <w:r w:rsidR="0064752C" w:rsidRPr="00390FF4">
        <w:rPr>
          <w:sz w:val="24"/>
          <w:szCs w:val="24"/>
        </w:rPr>
        <w:t>vārds</w:t>
      </w:r>
      <w:r w:rsidR="006C388A" w:rsidRPr="00390FF4">
        <w:rPr>
          <w:sz w:val="24"/>
          <w:szCs w:val="24"/>
        </w:rPr>
        <w:t xml:space="preserve"> „</w:t>
      </w:r>
      <w:r w:rsidR="00453051" w:rsidRPr="00390FF4">
        <w:rPr>
          <w:sz w:val="24"/>
          <w:szCs w:val="24"/>
        </w:rPr>
        <w:t>zināja”,</w:t>
      </w:r>
      <w:r w:rsidR="006C388A" w:rsidRPr="00390FF4">
        <w:rPr>
          <w:sz w:val="24"/>
          <w:szCs w:val="24"/>
        </w:rPr>
        <w:t xml:space="preserve"> nevis „vajadzēja zināt” vai „</w:t>
      </w:r>
      <w:r w:rsidR="0003573B" w:rsidRPr="00390FF4">
        <w:rPr>
          <w:sz w:val="24"/>
          <w:szCs w:val="24"/>
        </w:rPr>
        <w:t xml:space="preserve">nevarēja nezināt”, </w:t>
      </w:r>
      <w:r w:rsidR="002C268C" w:rsidRPr="00390FF4">
        <w:rPr>
          <w:sz w:val="24"/>
          <w:szCs w:val="24"/>
        </w:rPr>
        <w:t>tātad</w:t>
      </w:r>
      <w:r w:rsidR="0003573B" w:rsidRPr="00390FF4">
        <w:rPr>
          <w:sz w:val="24"/>
          <w:szCs w:val="24"/>
        </w:rPr>
        <w:t xml:space="preserve"> runa ir par pozitīv</w:t>
      </w:r>
      <w:r w:rsidR="005E20F5" w:rsidRPr="00390FF4">
        <w:rPr>
          <w:sz w:val="24"/>
          <w:szCs w:val="24"/>
        </w:rPr>
        <w:t>as</w:t>
      </w:r>
      <w:r w:rsidR="0003573B" w:rsidRPr="00390FF4">
        <w:rPr>
          <w:sz w:val="24"/>
          <w:szCs w:val="24"/>
        </w:rPr>
        <w:t xml:space="preserve"> zināšanas faktu, nevis par iespēju vai nepieciešamību uzzināt.</w:t>
      </w:r>
    </w:p>
    <w:p w14:paraId="7C2E884B" w14:textId="4ACFFACA" w:rsidR="00DD4E17" w:rsidRPr="00390FF4" w:rsidRDefault="00D44461" w:rsidP="0003573B">
      <w:pPr>
        <w:spacing w:line="276" w:lineRule="auto"/>
        <w:ind w:firstLine="709"/>
        <w:jc w:val="both"/>
        <w:rPr>
          <w:sz w:val="24"/>
          <w:szCs w:val="24"/>
        </w:rPr>
      </w:pPr>
      <w:r w:rsidRPr="00390FF4">
        <w:rPr>
          <w:sz w:val="24"/>
          <w:szCs w:val="24"/>
        </w:rPr>
        <w:t xml:space="preserve">[10.2] </w:t>
      </w:r>
      <w:r w:rsidR="00DD4E17" w:rsidRPr="00390FF4">
        <w:rPr>
          <w:sz w:val="24"/>
          <w:szCs w:val="24"/>
        </w:rPr>
        <w:t xml:space="preserve">To, ka </w:t>
      </w:r>
      <w:r w:rsidR="0064752C" w:rsidRPr="00390FF4">
        <w:rPr>
          <w:sz w:val="24"/>
          <w:szCs w:val="24"/>
        </w:rPr>
        <w:t>vārds</w:t>
      </w:r>
      <w:r w:rsidR="00F74D8A" w:rsidRPr="00390FF4">
        <w:rPr>
          <w:sz w:val="24"/>
          <w:szCs w:val="24"/>
        </w:rPr>
        <w:t xml:space="preserve"> „</w:t>
      </w:r>
      <w:r w:rsidR="00DD4E17" w:rsidRPr="00390FF4">
        <w:rPr>
          <w:sz w:val="24"/>
          <w:szCs w:val="24"/>
        </w:rPr>
        <w:t xml:space="preserve">zināja” </w:t>
      </w:r>
      <w:r w:rsidR="00A86DD5" w:rsidRPr="00390FF4">
        <w:rPr>
          <w:sz w:val="24"/>
          <w:szCs w:val="24"/>
        </w:rPr>
        <w:t xml:space="preserve">Komerclikuma </w:t>
      </w:r>
      <w:proofErr w:type="gramStart"/>
      <w:r w:rsidR="00A86DD5" w:rsidRPr="00390FF4">
        <w:rPr>
          <w:sz w:val="24"/>
          <w:szCs w:val="24"/>
        </w:rPr>
        <w:t>12.panta</w:t>
      </w:r>
      <w:proofErr w:type="gramEnd"/>
      <w:r w:rsidR="00A86DD5" w:rsidRPr="00390FF4">
        <w:rPr>
          <w:sz w:val="24"/>
          <w:szCs w:val="24"/>
        </w:rPr>
        <w:t xml:space="preserve"> otrajā un trešajā daļā</w:t>
      </w:r>
      <w:r w:rsidR="00DD4E17" w:rsidRPr="00390FF4">
        <w:rPr>
          <w:sz w:val="24"/>
          <w:szCs w:val="24"/>
        </w:rPr>
        <w:t xml:space="preserve"> ir lietots </w:t>
      </w:r>
      <w:r w:rsidR="0064752C" w:rsidRPr="00390FF4">
        <w:rPr>
          <w:sz w:val="24"/>
          <w:szCs w:val="24"/>
        </w:rPr>
        <w:t>ar nolūku</w:t>
      </w:r>
      <w:r w:rsidR="00DD4E17" w:rsidRPr="00390FF4">
        <w:rPr>
          <w:sz w:val="24"/>
          <w:szCs w:val="24"/>
        </w:rPr>
        <w:t>, apstiprina tā paša panta pirmā daļa, kurā citos tiesiskajos apstākļos tiek pieļauta iespēja, ka pietiek ar to, ka persona</w:t>
      </w:r>
      <w:r w:rsidR="005E20F5" w:rsidRPr="00390FF4">
        <w:rPr>
          <w:sz w:val="24"/>
          <w:szCs w:val="24"/>
        </w:rPr>
        <w:t>i</w:t>
      </w:r>
      <w:r w:rsidR="00DD4E17" w:rsidRPr="00390FF4">
        <w:rPr>
          <w:sz w:val="24"/>
          <w:szCs w:val="24"/>
        </w:rPr>
        <w:t xml:space="preserve"> vajadzēja attiecīgo faktu zināt.</w:t>
      </w:r>
    </w:p>
    <w:p w14:paraId="5D59CC34" w14:textId="385A5CC2" w:rsidR="0003573B" w:rsidRPr="00390FF4" w:rsidRDefault="00D44461" w:rsidP="00DD3E62">
      <w:pPr>
        <w:spacing w:line="276" w:lineRule="auto"/>
        <w:ind w:firstLine="709"/>
        <w:jc w:val="both"/>
        <w:rPr>
          <w:sz w:val="24"/>
          <w:szCs w:val="24"/>
        </w:rPr>
      </w:pPr>
      <w:r w:rsidRPr="00390FF4">
        <w:rPr>
          <w:sz w:val="24"/>
          <w:szCs w:val="24"/>
        </w:rPr>
        <w:t xml:space="preserve">[10.3] </w:t>
      </w:r>
      <w:r w:rsidR="0003573B" w:rsidRPr="00390FF4">
        <w:rPr>
          <w:sz w:val="24"/>
          <w:szCs w:val="24"/>
        </w:rPr>
        <w:t>Šī</w:t>
      </w:r>
      <w:r w:rsidR="005E20F5" w:rsidRPr="00390FF4">
        <w:rPr>
          <w:sz w:val="24"/>
          <w:szCs w:val="24"/>
        </w:rPr>
        <w:t>s</w:t>
      </w:r>
      <w:r w:rsidR="0003573B" w:rsidRPr="00390FF4">
        <w:rPr>
          <w:sz w:val="24"/>
          <w:szCs w:val="24"/>
        </w:rPr>
        <w:t xml:space="preserve"> norma</w:t>
      </w:r>
      <w:r w:rsidR="005E20F5" w:rsidRPr="00390FF4">
        <w:rPr>
          <w:sz w:val="24"/>
          <w:szCs w:val="24"/>
        </w:rPr>
        <w:t>s</w:t>
      </w:r>
      <w:r w:rsidR="0003573B" w:rsidRPr="00390FF4">
        <w:rPr>
          <w:sz w:val="24"/>
          <w:szCs w:val="24"/>
        </w:rPr>
        <w:t xml:space="preserve"> ir saskaņota</w:t>
      </w:r>
      <w:r w:rsidR="005E20F5" w:rsidRPr="00390FF4">
        <w:rPr>
          <w:sz w:val="24"/>
          <w:szCs w:val="24"/>
        </w:rPr>
        <w:t>s</w:t>
      </w:r>
      <w:r w:rsidR="0003573B" w:rsidRPr="00390FF4">
        <w:rPr>
          <w:sz w:val="24"/>
          <w:szCs w:val="24"/>
        </w:rPr>
        <w:t xml:space="preserve"> ar </w:t>
      </w:r>
      <w:r w:rsidR="0064752C" w:rsidRPr="00390FF4">
        <w:rPr>
          <w:sz w:val="24"/>
          <w:szCs w:val="24"/>
        </w:rPr>
        <w:t xml:space="preserve">Eiropas Parlamenta un </w:t>
      </w:r>
      <w:r w:rsidR="0003573B" w:rsidRPr="00390FF4">
        <w:rPr>
          <w:sz w:val="24"/>
          <w:szCs w:val="24"/>
        </w:rPr>
        <w:t xml:space="preserve">Padomes </w:t>
      </w:r>
      <w:proofErr w:type="gramStart"/>
      <w:r w:rsidR="00DD3E62" w:rsidRPr="00390FF4">
        <w:rPr>
          <w:sz w:val="24"/>
          <w:szCs w:val="24"/>
        </w:rPr>
        <w:t>2017.gada</w:t>
      </w:r>
      <w:proofErr w:type="gramEnd"/>
      <w:r w:rsidR="00DD3E62" w:rsidRPr="00390FF4">
        <w:rPr>
          <w:sz w:val="24"/>
          <w:szCs w:val="24"/>
        </w:rPr>
        <w:t xml:space="preserve"> 14.jūnija </w:t>
      </w:r>
      <w:r w:rsidR="0003573B" w:rsidRPr="00390FF4">
        <w:rPr>
          <w:sz w:val="24"/>
          <w:szCs w:val="24"/>
        </w:rPr>
        <w:t>Direktīvas (ES)</w:t>
      </w:r>
      <w:r w:rsidR="00ED665F" w:rsidRPr="00390FF4">
        <w:rPr>
          <w:sz w:val="24"/>
          <w:szCs w:val="24"/>
        </w:rPr>
        <w:t xml:space="preserve"> </w:t>
      </w:r>
      <w:r w:rsidR="0003573B" w:rsidRPr="00390FF4">
        <w:rPr>
          <w:sz w:val="24"/>
          <w:szCs w:val="24"/>
        </w:rPr>
        <w:t xml:space="preserve">2017/1132 </w:t>
      </w:r>
      <w:r w:rsidR="00DD3E62" w:rsidRPr="00390FF4">
        <w:rPr>
          <w:sz w:val="24"/>
          <w:szCs w:val="24"/>
        </w:rPr>
        <w:t>attie</w:t>
      </w:r>
      <w:r w:rsidR="004E7569" w:rsidRPr="00390FF4">
        <w:rPr>
          <w:sz w:val="24"/>
          <w:szCs w:val="24"/>
        </w:rPr>
        <w:t>cībā uz sabiedrību tiesību daž</w:t>
      </w:r>
      <w:r w:rsidR="00DD3E62" w:rsidRPr="00390FF4">
        <w:rPr>
          <w:sz w:val="24"/>
          <w:szCs w:val="24"/>
        </w:rPr>
        <w:t>iem aspektiem</w:t>
      </w:r>
      <w:r w:rsidR="0003573B" w:rsidRPr="00390FF4">
        <w:rPr>
          <w:sz w:val="24"/>
          <w:szCs w:val="24"/>
        </w:rPr>
        <w:t xml:space="preserve"> 16.panta </w:t>
      </w:r>
      <w:r w:rsidR="004E7569" w:rsidRPr="00390FF4">
        <w:rPr>
          <w:sz w:val="24"/>
          <w:szCs w:val="24"/>
        </w:rPr>
        <w:t>6.-7.punktu</w:t>
      </w:r>
      <w:r w:rsidR="0003573B" w:rsidRPr="00390FF4">
        <w:rPr>
          <w:sz w:val="24"/>
          <w:szCs w:val="24"/>
        </w:rPr>
        <w:t xml:space="preserve"> (arī ar iepriekšējām direktīvām </w:t>
      </w:r>
      <w:r w:rsidR="00DD3E62" w:rsidRPr="00390FF4">
        <w:rPr>
          <w:sz w:val="24"/>
          <w:szCs w:val="24"/>
        </w:rPr>
        <w:t>–</w:t>
      </w:r>
      <w:r w:rsidR="0003573B" w:rsidRPr="00390FF4">
        <w:rPr>
          <w:sz w:val="24"/>
          <w:szCs w:val="24"/>
        </w:rPr>
        <w:t xml:space="preserve"> </w:t>
      </w:r>
      <w:r w:rsidR="004E7569" w:rsidRPr="00390FF4">
        <w:rPr>
          <w:sz w:val="24"/>
          <w:szCs w:val="24"/>
        </w:rPr>
        <w:t xml:space="preserve">Pirmo </w:t>
      </w:r>
      <w:r w:rsidR="00DD3E62" w:rsidRPr="00390FF4">
        <w:rPr>
          <w:sz w:val="24"/>
          <w:szCs w:val="24"/>
        </w:rPr>
        <w:t xml:space="preserve">Padomes 1968.gada 9.marta Direktīvu </w:t>
      </w:r>
      <w:r w:rsidR="004E7569" w:rsidRPr="00390FF4">
        <w:rPr>
          <w:sz w:val="24"/>
          <w:szCs w:val="24"/>
        </w:rPr>
        <w:t>68/151/EEK</w:t>
      </w:r>
      <w:r w:rsidR="0003573B" w:rsidRPr="00390FF4">
        <w:rPr>
          <w:sz w:val="24"/>
          <w:szCs w:val="24"/>
        </w:rPr>
        <w:t xml:space="preserve"> </w:t>
      </w:r>
      <w:r w:rsidR="00DD3E62" w:rsidRPr="00390FF4">
        <w:rPr>
          <w:sz w:val="24"/>
          <w:szCs w:val="24"/>
        </w:rPr>
        <w:t xml:space="preserve">par to, kā vienādošanas nolūkā koordinēt nodrošinājumus, ko dalībvalstis prasa no sabiedrībām Līguma </w:t>
      </w:r>
      <w:r w:rsidR="00453051" w:rsidRPr="00390FF4">
        <w:rPr>
          <w:sz w:val="24"/>
          <w:szCs w:val="24"/>
        </w:rPr>
        <w:t>58.</w:t>
      </w:r>
      <w:r w:rsidR="00DD3E62" w:rsidRPr="00390FF4">
        <w:rPr>
          <w:sz w:val="24"/>
          <w:szCs w:val="24"/>
        </w:rPr>
        <w:t>panta otrās daļas nozīmē, lai aizsargātu sabiedrību dalībnieku un trešo personu intereses</w:t>
      </w:r>
      <w:r w:rsidR="004E7569" w:rsidRPr="00390FF4">
        <w:rPr>
          <w:sz w:val="24"/>
          <w:szCs w:val="24"/>
        </w:rPr>
        <w:t>,</w:t>
      </w:r>
      <w:r w:rsidR="0003573B" w:rsidRPr="00390FF4">
        <w:rPr>
          <w:sz w:val="24"/>
          <w:szCs w:val="24"/>
        </w:rPr>
        <w:t xml:space="preserve"> un </w:t>
      </w:r>
      <w:r w:rsidR="0064752C" w:rsidRPr="00390FF4">
        <w:rPr>
          <w:sz w:val="24"/>
          <w:szCs w:val="24"/>
        </w:rPr>
        <w:t xml:space="preserve">Eiropas Parlamenta un </w:t>
      </w:r>
      <w:r w:rsidR="00DD3E62" w:rsidRPr="00390FF4">
        <w:rPr>
          <w:sz w:val="24"/>
          <w:szCs w:val="24"/>
        </w:rPr>
        <w:t xml:space="preserve">Padomes 2009.gada 16.septembra Direktīvu </w:t>
      </w:r>
      <w:r w:rsidR="004E7569" w:rsidRPr="00390FF4">
        <w:rPr>
          <w:sz w:val="24"/>
          <w:szCs w:val="24"/>
        </w:rPr>
        <w:t>2009/101/EK</w:t>
      </w:r>
      <w:r w:rsidR="0003573B" w:rsidRPr="00390FF4">
        <w:rPr>
          <w:sz w:val="24"/>
          <w:szCs w:val="24"/>
        </w:rPr>
        <w:t xml:space="preserve"> </w:t>
      </w:r>
      <w:r w:rsidR="00DD3E62" w:rsidRPr="00390FF4">
        <w:rPr>
          <w:sz w:val="24"/>
          <w:szCs w:val="24"/>
        </w:rPr>
        <w:t xml:space="preserve">par to, kā vienādošanas nolūkā koordinēt nodrošinājumus, ko dalībvalstis prasa no sabiedrībām </w:t>
      </w:r>
      <w:r w:rsidR="00453051" w:rsidRPr="00390FF4">
        <w:rPr>
          <w:sz w:val="24"/>
          <w:szCs w:val="24"/>
        </w:rPr>
        <w:t>Līguma 48.</w:t>
      </w:r>
      <w:r w:rsidR="00DD3E62" w:rsidRPr="00390FF4">
        <w:rPr>
          <w:sz w:val="24"/>
          <w:szCs w:val="24"/>
        </w:rPr>
        <w:t>panta otrās daļas nozīmē, lai aizsargātu sabiedrību dalībnieku un trešo personu intereses</w:t>
      </w:r>
      <w:r w:rsidR="0003573B" w:rsidRPr="00390FF4">
        <w:rPr>
          <w:sz w:val="24"/>
          <w:szCs w:val="24"/>
        </w:rPr>
        <w:t>), kur</w:t>
      </w:r>
      <w:r w:rsidR="004E7569" w:rsidRPr="00390FF4">
        <w:rPr>
          <w:sz w:val="24"/>
          <w:szCs w:val="24"/>
        </w:rPr>
        <w:t>os</w:t>
      </w:r>
      <w:r w:rsidR="005E20F5" w:rsidRPr="00390FF4">
        <w:rPr>
          <w:sz w:val="24"/>
          <w:szCs w:val="24"/>
        </w:rPr>
        <w:t xml:space="preserve"> arī </w:t>
      </w:r>
      <w:r w:rsidR="00153BBB" w:rsidRPr="00390FF4">
        <w:rPr>
          <w:sz w:val="24"/>
          <w:szCs w:val="24"/>
        </w:rPr>
        <w:t xml:space="preserve">dažādos apstākļos </w:t>
      </w:r>
      <w:r w:rsidR="00F74D8A" w:rsidRPr="00390FF4">
        <w:rPr>
          <w:sz w:val="24"/>
          <w:szCs w:val="24"/>
        </w:rPr>
        <w:t>tiek diferencēta „zināšana” un „</w:t>
      </w:r>
      <w:r w:rsidR="005E20F5" w:rsidRPr="00390FF4">
        <w:rPr>
          <w:sz w:val="24"/>
          <w:szCs w:val="24"/>
        </w:rPr>
        <w:t>vajadzēšana zināt”</w:t>
      </w:r>
      <w:r w:rsidR="00DD4E17" w:rsidRPr="00390FF4">
        <w:rPr>
          <w:sz w:val="24"/>
          <w:szCs w:val="24"/>
        </w:rPr>
        <w:t>.</w:t>
      </w:r>
    </w:p>
    <w:p w14:paraId="4561BF52" w14:textId="1330C657" w:rsidR="00D44461" w:rsidRPr="00390FF4" w:rsidRDefault="00D44461" w:rsidP="001A2A02">
      <w:pPr>
        <w:spacing w:line="276" w:lineRule="auto"/>
        <w:ind w:firstLine="709"/>
        <w:jc w:val="both"/>
        <w:rPr>
          <w:sz w:val="24"/>
          <w:szCs w:val="24"/>
        </w:rPr>
      </w:pPr>
      <w:r w:rsidRPr="00390FF4">
        <w:rPr>
          <w:sz w:val="24"/>
          <w:szCs w:val="24"/>
        </w:rPr>
        <w:t xml:space="preserve">[10.4] Šāds iztulkojums balstās uz komercreģistra izveidošanas mērķi, proti, paātrināt </w:t>
      </w:r>
      <w:proofErr w:type="spellStart"/>
      <w:r w:rsidRPr="00390FF4">
        <w:rPr>
          <w:sz w:val="24"/>
          <w:szCs w:val="24"/>
        </w:rPr>
        <w:t>komerctiesisko</w:t>
      </w:r>
      <w:proofErr w:type="spellEnd"/>
      <w:r w:rsidRPr="00390FF4">
        <w:rPr>
          <w:sz w:val="24"/>
          <w:szCs w:val="24"/>
        </w:rPr>
        <w:t xml:space="preserve"> apgrozību, vienlaikus nodrošinot trešo personu aizsardzību. Tas tiek panākts, </w:t>
      </w:r>
      <w:r w:rsidR="00641570" w:rsidRPr="00390FF4">
        <w:rPr>
          <w:sz w:val="24"/>
          <w:szCs w:val="24"/>
        </w:rPr>
        <w:lastRenderedPageBreak/>
        <w:t>atbrīvojot</w:t>
      </w:r>
      <w:r w:rsidRPr="00390FF4">
        <w:rPr>
          <w:sz w:val="24"/>
          <w:szCs w:val="24"/>
        </w:rPr>
        <w:t xml:space="preserve"> labticīg</w:t>
      </w:r>
      <w:r w:rsidR="00641570" w:rsidRPr="00390FF4">
        <w:rPr>
          <w:sz w:val="24"/>
          <w:szCs w:val="24"/>
        </w:rPr>
        <w:t>u</w:t>
      </w:r>
      <w:r w:rsidRPr="00390FF4">
        <w:rPr>
          <w:sz w:val="24"/>
          <w:szCs w:val="24"/>
        </w:rPr>
        <w:t xml:space="preserve"> treš</w:t>
      </w:r>
      <w:r w:rsidR="00641570" w:rsidRPr="00390FF4">
        <w:rPr>
          <w:sz w:val="24"/>
          <w:szCs w:val="24"/>
        </w:rPr>
        <w:t>o</w:t>
      </w:r>
      <w:r w:rsidRPr="00390FF4">
        <w:rPr>
          <w:sz w:val="24"/>
          <w:szCs w:val="24"/>
        </w:rPr>
        <w:t xml:space="preserve"> person</w:t>
      </w:r>
      <w:r w:rsidR="00641570" w:rsidRPr="00390FF4">
        <w:rPr>
          <w:sz w:val="24"/>
          <w:szCs w:val="24"/>
        </w:rPr>
        <w:t>u no</w:t>
      </w:r>
      <w:r w:rsidRPr="00390FF4">
        <w:rPr>
          <w:sz w:val="24"/>
          <w:szCs w:val="24"/>
        </w:rPr>
        <w:t xml:space="preserve"> pienākum</w:t>
      </w:r>
      <w:r w:rsidR="00641570" w:rsidRPr="00390FF4">
        <w:rPr>
          <w:sz w:val="24"/>
          <w:szCs w:val="24"/>
        </w:rPr>
        <w:t>a</w:t>
      </w:r>
      <w:r w:rsidRPr="00390FF4">
        <w:rPr>
          <w:sz w:val="24"/>
          <w:szCs w:val="24"/>
        </w:rPr>
        <w:t xml:space="preserve"> katrreiz pārbaudīt faktisko tiesisko stāvokli un piešķirot </w:t>
      </w:r>
      <w:r w:rsidR="00641570" w:rsidRPr="00390FF4">
        <w:rPr>
          <w:sz w:val="24"/>
          <w:szCs w:val="24"/>
        </w:rPr>
        <w:t>tai t</w:t>
      </w:r>
      <w:r w:rsidRPr="00390FF4">
        <w:rPr>
          <w:sz w:val="24"/>
          <w:szCs w:val="24"/>
        </w:rPr>
        <w:t>iesības paļauties uz komercreģistra ierakstiem.</w:t>
      </w:r>
    </w:p>
    <w:p w14:paraId="5E0DEB7C" w14:textId="77777777" w:rsidR="00D44461" w:rsidRPr="00390FF4" w:rsidRDefault="00D44461" w:rsidP="001A2A02">
      <w:pPr>
        <w:spacing w:line="276" w:lineRule="auto"/>
        <w:ind w:firstLine="709"/>
        <w:jc w:val="both"/>
        <w:rPr>
          <w:sz w:val="24"/>
          <w:szCs w:val="24"/>
        </w:rPr>
      </w:pPr>
    </w:p>
    <w:p w14:paraId="0604846B" w14:textId="4A511793" w:rsidR="0003573B" w:rsidRPr="00390FF4" w:rsidRDefault="00D44461" w:rsidP="001A2A02">
      <w:pPr>
        <w:spacing w:line="276" w:lineRule="auto"/>
        <w:ind w:firstLine="709"/>
        <w:jc w:val="both"/>
        <w:rPr>
          <w:sz w:val="24"/>
          <w:szCs w:val="24"/>
        </w:rPr>
      </w:pPr>
      <w:r w:rsidRPr="00390FF4">
        <w:rPr>
          <w:sz w:val="24"/>
          <w:szCs w:val="24"/>
        </w:rPr>
        <w:t xml:space="preserve">[11] </w:t>
      </w:r>
      <w:r w:rsidR="00975031" w:rsidRPr="00390FF4">
        <w:rPr>
          <w:sz w:val="24"/>
          <w:szCs w:val="24"/>
        </w:rPr>
        <w:t>Līdz ar to pārsūdzēt</w:t>
      </w:r>
      <w:r w:rsidR="00171352" w:rsidRPr="00390FF4">
        <w:rPr>
          <w:sz w:val="24"/>
          <w:szCs w:val="24"/>
        </w:rPr>
        <w:t>aj</w:t>
      </w:r>
      <w:r w:rsidR="00975031" w:rsidRPr="00390FF4">
        <w:rPr>
          <w:sz w:val="24"/>
          <w:szCs w:val="24"/>
        </w:rPr>
        <w:t>ā spriedum</w:t>
      </w:r>
      <w:r w:rsidR="00171352" w:rsidRPr="00390FF4">
        <w:rPr>
          <w:sz w:val="24"/>
          <w:szCs w:val="24"/>
        </w:rPr>
        <w:t>ā izdarītais</w:t>
      </w:r>
      <w:r w:rsidR="00975031" w:rsidRPr="00390FF4">
        <w:rPr>
          <w:sz w:val="24"/>
          <w:szCs w:val="24"/>
        </w:rPr>
        <w:t xml:space="preserve"> secinājums, ka atbildētāj</w:t>
      </w:r>
      <w:r w:rsidR="0064752C" w:rsidRPr="00390FF4">
        <w:rPr>
          <w:sz w:val="24"/>
          <w:szCs w:val="24"/>
        </w:rPr>
        <w:t>a</w:t>
      </w:r>
      <w:r w:rsidR="00975031" w:rsidRPr="00390FF4">
        <w:rPr>
          <w:sz w:val="24"/>
          <w:szCs w:val="24"/>
        </w:rPr>
        <w:t xml:space="preserve"> nebauda Komerclikuma </w:t>
      </w:r>
      <w:proofErr w:type="gramStart"/>
      <w:r w:rsidR="00975031" w:rsidRPr="00390FF4">
        <w:rPr>
          <w:sz w:val="24"/>
          <w:szCs w:val="24"/>
        </w:rPr>
        <w:t>12.panta</w:t>
      </w:r>
      <w:proofErr w:type="gramEnd"/>
      <w:r w:rsidR="00975031" w:rsidRPr="00390FF4">
        <w:rPr>
          <w:sz w:val="24"/>
          <w:szCs w:val="24"/>
        </w:rPr>
        <w:t xml:space="preserve"> </w:t>
      </w:r>
      <w:r w:rsidR="00DD4E17" w:rsidRPr="00390FF4">
        <w:rPr>
          <w:sz w:val="24"/>
          <w:szCs w:val="24"/>
        </w:rPr>
        <w:t xml:space="preserve">otrās daļas </w:t>
      </w:r>
      <w:r w:rsidR="00975031" w:rsidRPr="00390FF4">
        <w:rPr>
          <w:sz w:val="24"/>
          <w:szCs w:val="24"/>
        </w:rPr>
        <w:t xml:space="preserve">aizsardzību, jo </w:t>
      </w:r>
      <w:r w:rsidR="0064752C" w:rsidRPr="00390FF4">
        <w:rPr>
          <w:sz w:val="24"/>
          <w:szCs w:val="24"/>
        </w:rPr>
        <w:t>tai</w:t>
      </w:r>
      <w:r w:rsidR="00975031" w:rsidRPr="00390FF4">
        <w:rPr>
          <w:sz w:val="24"/>
          <w:szCs w:val="24"/>
        </w:rPr>
        <w:t xml:space="preserve"> vajadzēj</w:t>
      </w:r>
      <w:r w:rsidR="004E7569" w:rsidRPr="00390FF4">
        <w:rPr>
          <w:sz w:val="24"/>
          <w:szCs w:val="24"/>
        </w:rPr>
        <w:t>a</w:t>
      </w:r>
      <w:r w:rsidR="00975031" w:rsidRPr="00390FF4">
        <w:rPr>
          <w:sz w:val="24"/>
          <w:szCs w:val="24"/>
        </w:rPr>
        <w:t xml:space="preserve"> zināt faktisko tiesisko stāvokli, neatbilst </w:t>
      </w:r>
      <w:r w:rsidR="00F52A3F" w:rsidRPr="00390FF4">
        <w:rPr>
          <w:sz w:val="24"/>
          <w:szCs w:val="24"/>
        </w:rPr>
        <w:t>šīs</w:t>
      </w:r>
      <w:r w:rsidR="00975031" w:rsidRPr="00390FF4">
        <w:rPr>
          <w:sz w:val="24"/>
          <w:szCs w:val="24"/>
        </w:rPr>
        <w:t xml:space="preserve"> normas </w:t>
      </w:r>
      <w:r w:rsidR="00D5057C" w:rsidRPr="00390FF4">
        <w:rPr>
          <w:sz w:val="24"/>
          <w:szCs w:val="24"/>
        </w:rPr>
        <w:t>saturam</w:t>
      </w:r>
      <w:r w:rsidR="00975031" w:rsidRPr="00390FF4">
        <w:rPr>
          <w:sz w:val="24"/>
          <w:szCs w:val="24"/>
        </w:rPr>
        <w:t>. A</w:t>
      </w:r>
      <w:r w:rsidR="00D74614" w:rsidRPr="00390FF4">
        <w:rPr>
          <w:sz w:val="24"/>
          <w:szCs w:val="24"/>
        </w:rPr>
        <w:t>tbildētāja</w:t>
      </w:r>
      <w:r w:rsidR="00975031" w:rsidRPr="00390FF4">
        <w:rPr>
          <w:sz w:val="24"/>
          <w:szCs w:val="24"/>
        </w:rPr>
        <w:t xml:space="preserve"> nebaudītu šo aizsardzību tikai</w:t>
      </w:r>
      <w:r w:rsidR="00F52A3F" w:rsidRPr="00390FF4">
        <w:rPr>
          <w:sz w:val="24"/>
          <w:szCs w:val="24"/>
        </w:rPr>
        <w:t xml:space="preserve"> tad</w:t>
      </w:r>
      <w:r w:rsidR="00975031" w:rsidRPr="00390FF4">
        <w:rPr>
          <w:sz w:val="24"/>
          <w:szCs w:val="24"/>
        </w:rPr>
        <w:t xml:space="preserve">, ja būtu pierādīts, ka </w:t>
      </w:r>
      <w:r w:rsidR="00D74614" w:rsidRPr="00390FF4">
        <w:rPr>
          <w:sz w:val="24"/>
          <w:szCs w:val="24"/>
        </w:rPr>
        <w:t>tā</w:t>
      </w:r>
      <w:r w:rsidR="00975031" w:rsidRPr="00390FF4">
        <w:rPr>
          <w:sz w:val="24"/>
          <w:szCs w:val="24"/>
        </w:rPr>
        <w:t xml:space="preserve"> faktisko tiesisko stāvokli zināja, taču </w:t>
      </w:r>
      <w:r w:rsidR="00ED665F" w:rsidRPr="00390FF4">
        <w:rPr>
          <w:sz w:val="24"/>
          <w:szCs w:val="24"/>
        </w:rPr>
        <w:t>spriedum</w:t>
      </w:r>
      <w:r w:rsidR="0064752C" w:rsidRPr="00390FF4">
        <w:rPr>
          <w:sz w:val="24"/>
          <w:szCs w:val="24"/>
        </w:rPr>
        <w:t>ā</w:t>
      </w:r>
      <w:r w:rsidR="00ED665F" w:rsidRPr="00390FF4">
        <w:rPr>
          <w:sz w:val="24"/>
          <w:szCs w:val="24"/>
        </w:rPr>
        <w:t xml:space="preserve"> </w:t>
      </w:r>
      <w:r w:rsidR="0064752C" w:rsidRPr="00390FF4">
        <w:rPr>
          <w:sz w:val="24"/>
          <w:szCs w:val="24"/>
        </w:rPr>
        <w:t>šādi apstākļi nav konstatēti</w:t>
      </w:r>
      <w:r w:rsidR="00975031" w:rsidRPr="00390FF4">
        <w:rPr>
          <w:sz w:val="24"/>
          <w:szCs w:val="24"/>
        </w:rPr>
        <w:t>.</w:t>
      </w:r>
    </w:p>
    <w:p w14:paraId="41B76BEC" w14:textId="77777777" w:rsidR="0003573B" w:rsidRPr="00390FF4" w:rsidRDefault="0003573B" w:rsidP="001A2A02">
      <w:pPr>
        <w:spacing w:line="276" w:lineRule="auto"/>
        <w:ind w:firstLine="709"/>
        <w:jc w:val="both"/>
        <w:rPr>
          <w:sz w:val="24"/>
          <w:szCs w:val="24"/>
        </w:rPr>
      </w:pPr>
    </w:p>
    <w:p w14:paraId="26B2BCE8" w14:textId="6EF06FBA" w:rsidR="00D44461" w:rsidRPr="00390FF4" w:rsidRDefault="000F785C" w:rsidP="006A2FCD">
      <w:pPr>
        <w:spacing w:line="276" w:lineRule="auto"/>
        <w:ind w:firstLine="709"/>
        <w:jc w:val="both"/>
        <w:rPr>
          <w:sz w:val="24"/>
          <w:szCs w:val="24"/>
        </w:rPr>
      </w:pPr>
      <w:r w:rsidRPr="00390FF4">
        <w:rPr>
          <w:sz w:val="24"/>
          <w:szCs w:val="24"/>
        </w:rPr>
        <w:t>[1</w:t>
      </w:r>
      <w:r w:rsidR="00D44461" w:rsidRPr="00390FF4">
        <w:rPr>
          <w:sz w:val="24"/>
          <w:szCs w:val="24"/>
        </w:rPr>
        <w:t>2</w:t>
      </w:r>
      <w:r w:rsidRPr="00390FF4">
        <w:rPr>
          <w:sz w:val="24"/>
          <w:szCs w:val="24"/>
        </w:rPr>
        <w:t xml:space="preserve">] </w:t>
      </w:r>
      <w:r w:rsidR="00C472EC" w:rsidRPr="00390FF4">
        <w:rPr>
          <w:sz w:val="24"/>
          <w:szCs w:val="24"/>
        </w:rPr>
        <w:t>Ņemot vērā iepriekš minēto, S</w:t>
      </w:r>
      <w:r w:rsidR="009254FF" w:rsidRPr="00390FF4">
        <w:rPr>
          <w:sz w:val="24"/>
          <w:szCs w:val="24"/>
        </w:rPr>
        <w:t xml:space="preserve">enāts atkāpjas no </w:t>
      </w:r>
      <w:proofErr w:type="gramStart"/>
      <w:r w:rsidR="0064752C" w:rsidRPr="00390FF4">
        <w:rPr>
          <w:rFonts w:eastAsiaTheme="minorHAnsi"/>
          <w:iCs/>
          <w:sz w:val="24"/>
          <w:szCs w:val="24"/>
          <w:lang w:eastAsia="en-US"/>
        </w:rPr>
        <w:t>2012.gada</w:t>
      </w:r>
      <w:proofErr w:type="gramEnd"/>
      <w:r w:rsidR="0064752C" w:rsidRPr="00390FF4">
        <w:rPr>
          <w:rFonts w:eastAsiaTheme="minorHAnsi"/>
          <w:iCs/>
          <w:sz w:val="24"/>
          <w:szCs w:val="24"/>
          <w:lang w:eastAsia="en-US"/>
        </w:rPr>
        <w:t xml:space="preserve"> 1.februāra</w:t>
      </w:r>
      <w:r w:rsidR="0064752C" w:rsidRPr="00390FF4">
        <w:rPr>
          <w:rFonts w:eastAsiaTheme="minorHAnsi"/>
          <w:i/>
          <w:sz w:val="24"/>
          <w:szCs w:val="24"/>
          <w:lang w:eastAsia="en-US"/>
        </w:rPr>
        <w:t xml:space="preserve"> </w:t>
      </w:r>
      <w:r w:rsidR="0064752C" w:rsidRPr="00390FF4">
        <w:rPr>
          <w:sz w:val="24"/>
          <w:szCs w:val="24"/>
        </w:rPr>
        <w:t xml:space="preserve">spriedumā </w:t>
      </w:r>
      <w:r w:rsidR="00FF6A23" w:rsidRPr="00390FF4">
        <w:rPr>
          <w:sz w:val="24"/>
          <w:szCs w:val="24"/>
        </w:rPr>
        <w:t>lietā Nr. </w:t>
      </w:r>
      <w:r w:rsidR="009254FF" w:rsidRPr="00390FF4">
        <w:rPr>
          <w:sz w:val="24"/>
          <w:szCs w:val="24"/>
        </w:rPr>
        <w:t>SKC-10/2012</w:t>
      </w:r>
      <w:r w:rsidR="00390165" w:rsidRPr="00390FF4">
        <w:rPr>
          <w:sz w:val="24"/>
          <w:szCs w:val="24"/>
        </w:rPr>
        <w:t xml:space="preserve"> (C02031808)</w:t>
      </w:r>
      <w:r w:rsidR="009254FF" w:rsidRPr="00390FF4">
        <w:rPr>
          <w:sz w:val="24"/>
          <w:szCs w:val="24"/>
        </w:rPr>
        <w:t xml:space="preserve"> izteiktās atziņas, ka darījuma spēkā neesamību, ja </w:t>
      </w:r>
      <w:r w:rsidR="0064752C" w:rsidRPr="00390FF4">
        <w:rPr>
          <w:sz w:val="24"/>
          <w:szCs w:val="24"/>
        </w:rPr>
        <w:t>t</w:t>
      </w:r>
      <w:r w:rsidR="009254FF" w:rsidRPr="00390FF4">
        <w:rPr>
          <w:sz w:val="24"/>
          <w:szCs w:val="24"/>
        </w:rPr>
        <w:t>o komercsabiedrības vārdā noslēgusi persona</w:t>
      </w:r>
      <w:r w:rsidR="00D5057C" w:rsidRPr="00390FF4">
        <w:rPr>
          <w:sz w:val="24"/>
          <w:szCs w:val="24"/>
        </w:rPr>
        <w:t>,</w:t>
      </w:r>
      <w:r w:rsidR="009254FF" w:rsidRPr="00390FF4">
        <w:rPr>
          <w:sz w:val="24"/>
          <w:szCs w:val="24"/>
        </w:rPr>
        <w:t xml:space="preserve"> </w:t>
      </w:r>
      <w:r w:rsidR="00D5057C" w:rsidRPr="00390FF4">
        <w:rPr>
          <w:sz w:val="24"/>
          <w:szCs w:val="24"/>
        </w:rPr>
        <w:t>kura valdes locekļa statusu ir ieguvusi prettiesiski</w:t>
      </w:r>
      <w:r w:rsidR="009254FF" w:rsidRPr="00390FF4">
        <w:rPr>
          <w:sz w:val="24"/>
          <w:szCs w:val="24"/>
        </w:rPr>
        <w:t>, neietekmē Komerclikuma 12.panta noteikumi.</w:t>
      </w:r>
      <w:r w:rsidR="00D5057C" w:rsidRPr="00390FF4">
        <w:rPr>
          <w:sz w:val="24"/>
          <w:szCs w:val="24"/>
        </w:rPr>
        <w:t xml:space="preserve"> </w:t>
      </w:r>
    </w:p>
    <w:p w14:paraId="6E28AE50" w14:textId="7DC51A57" w:rsidR="00D87554" w:rsidRPr="00390FF4" w:rsidRDefault="00206679" w:rsidP="006A2FCD">
      <w:pPr>
        <w:spacing w:line="276" w:lineRule="auto"/>
        <w:ind w:firstLine="709"/>
        <w:jc w:val="both"/>
        <w:rPr>
          <w:sz w:val="24"/>
          <w:szCs w:val="24"/>
        </w:rPr>
      </w:pPr>
      <w:r w:rsidRPr="00390FF4">
        <w:rPr>
          <w:sz w:val="24"/>
          <w:szCs w:val="24"/>
        </w:rPr>
        <w:t>Kamēr nav pierādīts, ka</w:t>
      </w:r>
      <w:r w:rsidR="0064752C" w:rsidRPr="00390FF4">
        <w:rPr>
          <w:sz w:val="24"/>
          <w:szCs w:val="24"/>
        </w:rPr>
        <w:t xml:space="preserve"> </w:t>
      </w:r>
      <w:r w:rsidRPr="00390FF4">
        <w:rPr>
          <w:sz w:val="24"/>
          <w:szCs w:val="24"/>
        </w:rPr>
        <w:t xml:space="preserve">nepastāv </w:t>
      </w:r>
      <w:r w:rsidR="0064752C" w:rsidRPr="00390FF4">
        <w:rPr>
          <w:sz w:val="24"/>
          <w:szCs w:val="24"/>
        </w:rPr>
        <w:t xml:space="preserve">Komerclikuma </w:t>
      </w:r>
      <w:proofErr w:type="gramStart"/>
      <w:r w:rsidR="0064752C" w:rsidRPr="00390FF4">
        <w:rPr>
          <w:sz w:val="24"/>
          <w:szCs w:val="24"/>
        </w:rPr>
        <w:t>12.panta</w:t>
      </w:r>
      <w:proofErr w:type="gramEnd"/>
      <w:r w:rsidR="0064752C" w:rsidRPr="00390FF4">
        <w:rPr>
          <w:sz w:val="24"/>
          <w:szCs w:val="24"/>
        </w:rPr>
        <w:t xml:space="preserve"> otrajā daļā noteikta</w:t>
      </w:r>
      <w:r w:rsidRPr="00390FF4">
        <w:rPr>
          <w:sz w:val="24"/>
          <w:szCs w:val="24"/>
        </w:rPr>
        <w:t>is</w:t>
      </w:r>
      <w:r w:rsidR="0064752C" w:rsidRPr="00390FF4">
        <w:rPr>
          <w:sz w:val="24"/>
          <w:szCs w:val="24"/>
        </w:rPr>
        <w:t xml:space="preserve"> labticīguma kritērij</w:t>
      </w:r>
      <w:r w:rsidRPr="00390FF4">
        <w:rPr>
          <w:sz w:val="24"/>
          <w:szCs w:val="24"/>
        </w:rPr>
        <w:t>s</w:t>
      </w:r>
      <w:r w:rsidR="0064752C" w:rsidRPr="00390FF4">
        <w:rPr>
          <w:sz w:val="24"/>
          <w:szCs w:val="24"/>
        </w:rPr>
        <w:t xml:space="preserve">, </w:t>
      </w:r>
      <w:r w:rsidR="00D5057C" w:rsidRPr="00390FF4">
        <w:rPr>
          <w:sz w:val="24"/>
          <w:szCs w:val="24"/>
        </w:rPr>
        <w:t xml:space="preserve">trešā persona bauda </w:t>
      </w:r>
      <w:r w:rsidR="00F0202F" w:rsidRPr="00390FF4">
        <w:rPr>
          <w:sz w:val="24"/>
          <w:szCs w:val="24"/>
        </w:rPr>
        <w:t>šīs normas</w:t>
      </w:r>
      <w:r w:rsidR="00D5057C" w:rsidRPr="00390FF4">
        <w:rPr>
          <w:sz w:val="24"/>
          <w:szCs w:val="24"/>
        </w:rPr>
        <w:t xml:space="preserve"> aizsardzību neatkarīgi no tā, vai komercreģistrā ierakstītais valdes loceklis iecelts likumīgi vai nē.</w:t>
      </w:r>
    </w:p>
    <w:p w14:paraId="560E1726" w14:textId="77777777" w:rsidR="00FF2B44" w:rsidRPr="00390FF4" w:rsidRDefault="00FF2B44" w:rsidP="006A2FCD">
      <w:pPr>
        <w:spacing w:line="276" w:lineRule="auto"/>
        <w:ind w:firstLine="709"/>
        <w:jc w:val="both"/>
        <w:rPr>
          <w:sz w:val="24"/>
          <w:szCs w:val="24"/>
        </w:rPr>
      </w:pPr>
    </w:p>
    <w:p w14:paraId="6AFB868B" w14:textId="77777777" w:rsidR="00FF2B44" w:rsidRPr="00390FF4" w:rsidRDefault="00FF2B44" w:rsidP="00ED665F">
      <w:pPr>
        <w:spacing w:line="276" w:lineRule="auto"/>
        <w:ind w:firstLine="709"/>
        <w:jc w:val="center"/>
        <w:rPr>
          <w:b/>
          <w:sz w:val="24"/>
          <w:szCs w:val="24"/>
        </w:rPr>
      </w:pPr>
      <w:r w:rsidRPr="00390FF4">
        <w:rPr>
          <w:b/>
          <w:sz w:val="24"/>
          <w:szCs w:val="24"/>
        </w:rPr>
        <w:t>Rezolutīvā daļa</w:t>
      </w:r>
    </w:p>
    <w:p w14:paraId="4E656926" w14:textId="77777777" w:rsidR="00FF2B44" w:rsidRPr="00390FF4" w:rsidRDefault="00FF2B44" w:rsidP="00FF2B44">
      <w:pPr>
        <w:spacing w:line="276" w:lineRule="auto"/>
        <w:ind w:firstLine="709"/>
        <w:jc w:val="both"/>
        <w:rPr>
          <w:sz w:val="24"/>
          <w:szCs w:val="24"/>
        </w:rPr>
      </w:pPr>
    </w:p>
    <w:p w14:paraId="237FAAF4" w14:textId="77777777" w:rsidR="00FF2B44" w:rsidRPr="00390FF4" w:rsidRDefault="00FF2B44" w:rsidP="00171352">
      <w:pPr>
        <w:spacing w:line="276" w:lineRule="auto"/>
        <w:ind w:firstLine="709"/>
        <w:rPr>
          <w:sz w:val="24"/>
          <w:szCs w:val="24"/>
        </w:rPr>
      </w:pPr>
      <w:r w:rsidRPr="00390FF4">
        <w:rPr>
          <w:sz w:val="24"/>
          <w:szCs w:val="24"/>
        </w:rPr>
        <w:t xml:space="preserve">Pamatojoties uz Civilprocesa likuma </w:t>
      </w:r>
      <w:proofErr w:type="gramStart"/>
      <w:r w:rsidRPr="00390FF4">
        <w:rPr>
          <w:sz w:val="24"/>
          <w:szCs w:val="24"/>
        </w:rPr>
        <w:t>474.panta</w:t>
      </w:r>
      <w:proofErr w:type="gramEnd"/>
      <w:r w:rsidRPr="00390FF4">
        <w:rPr>
          <w:sz w:val="24"/>
          <w:szCs w:val="24"/>
        </w:rPr>
        <w:t xml:space="preserve"> 2.punktu, Senāts</w:t>
      </w:r>
    </w:p>
    <w:p w14:paraId="73CE0570" w14:textId="77777777" w:rsidR="00FF2B44" w:rsidRPr="00390FF4" w:rsidRDefault="00FF2B44" w:rsidP="00FF2B44">
      <w:pPr>
        <w:spacing w:line="276" w:lineRule="auto"/>
        <w:ind w:firstLine="709"/>
        <w:jc w:val="both"/>
        <w:rPr>
          <w:sz w:val="24"/>
          <w:szCs w:val="24"/>
        </w:rPr>
      </w:pPr>
    </w:p>
    <w:p w14:paraId="41B39FBC" w14:textId="28661728" w:rsidR="00FF2B44" w:rsidRPr="00390FF4" w:rsidRDefault="00FF2B44" w:rsidP="00ED665F">
      <w:pPr>
        <w:spacing w:line="276" w:lineRule="auto"/>
        <w:ind w:firstLine="709"/>
        <w:jc w:val="center"/>
        <w:rPr>
          <w:sz w:val="24"/>
          <w:szCs w:val="24"/>
        </w:rPr>
      </w:pPr>
      <w:r w:rsidRPr="00390FF4">
        <w:rPr>
          <w:b/>
          <w:sz w:val="24"/>
          <w:szCs w:val="24"/>
        </w:rPr>
        <w:t>nosprieda</w:t>
      </w:r>
      <w:r w:rsidRPr="00390FF4">
        <w:rPr>
          <w:sz w:val="24"/>
          <w:szCs w:val="24"/>
        </w:rPr>
        <w:t>:</w:t>
      </w:r>
    </w:p>
    <w:p w14:paraId="2303C77D" w14:textId="77777777" w:rsidR="00FF2B44" w:rsidRPr="00390FF4" w:rsidRDefault="00FF2B44" w:rsidP="00FF2B44">
      <w:pPr>
        <w:spacing w:line="276" w:lineRule="auto"/>
        <w:ind w:firstLine="709"/>
        <w:jc w:val="both"/>
        <w:rPr>
          <w:sz w:val="24"/>
          <w:szCs w:val="24"/>
        </w:rPr>
      </w:pPr>
    </w:p>
    <w:p w14:paraId="6308D83B" w14:textId="1E195F9B" w:rsidR="00FF2B44" w:rsidRPr="00390FF4" w:rsidRDefault="00FF2B44" w:rsidP="00FF2B44">
      <w:pPr>
        <w:spacing w:line="276" w:lineRule="auto"/>
        <w:ind w:firstLine="709"/>
        <w:jc w:val="both"/>
        <w:rPr>
          <w:sz w:val="24"/>
          <w:szCs w:val="24"/>
        </w:rPr>
      </w:pPr>
      <w:r w:rsidRPr="00390FF4">
        <w:rPr>
          <w:sz w:val="24"/>
          <w:szCs w:val="24"/>
        </w:rPr>
        <w:t xml:space="preserve">atcelt Kurzemes apgabaltiesas Civillietu tiesas kolēģijas </w:t>
      </w:r>
      <w:proofErr w:type="gramStart"/>
      <w:r w:rsidRPr="00390FF4">
        <w:rPr>
          <w:sz w:val="24"/>
          <w:szCs w:val="24"/>
        </w:rPr>
        <w:t>2017.gada</w:t>
      </w:r>
      <w:proofErr w:type="gramEnd"/>
      <w:r w:rsidRPr="00390FF4">
        <w:rPr>
          <w:sz w:val="24"/>
          <w:szCs w:val="24"/>
        </w:rPr>
        <w:t xml:space="preserve"> 31.maija spriedumu un nodot lietu jaunai izskatīš</w:t>
      </w:r>
      <w:r w:rsidR="00A86DD5" w:rsidRPr="00390FF4">
        <w:rPr>
          <w:sz w:val="24"/>
          <w:szCs w:val="24"/>
        </w:rPr>
        <w:t>anai apelācijas instances tiesā</w:t>
      </w:r>
      <w:r w:rsidRPr="00390FF4">
        <w:rPr>
          <w:sz w:val="24"/>
          <w:szCs w:val="24"/>
        </w:rPr>
        <w:t>.</w:t>
      </w:r>
    </w:p>
    <w:p w14:paraId="655C36C2" w14:textId="48B1F795" w:rsidR="00FF2B44" w:rsidRPr="00390FF4" w:rsidRDefault="00D74614" w:rsidP="00FF2B44">
      <w:pPr>
        <w:spacing w:line="276" w:lineRule="auto"/>
        <w:ind w:firstLine="709"/>
        <w:jc w:val="both"/>
        <w:rPr>
          <w:sz w:val="24"/>
          <w:szCs w:val="24"/>
        </w:rPr>
      </w:pPr>
      <w:r w:rsidRPr="00390FF4">
        <w:rPr>
          <w:sz w:val="24"/>
          <w:szCs w:val="24"/>
        </w:rPr>
        <w:t>Atmaksāt AS „</w:t>
      </w:r>
      <w:r w:rsidR="00FF2B44" w:rsidRPr="00390FF4">
        <w:rPr>
          <w:sz w:val="24"/>
          <w:szCs w:val="24"/>
        </w:rPr>
        <w:t>OPTIM</w:t>
      </w:r>
      <w:r w:rsidR="00833AA9" w:rsidRPr="00390FF4">
        <w:rPr>
          <w:sz w:val="24"/>
          <w:szCs w:val="24"/>
        </w:rPr>
        <w:t>A MANAGMENT” drošības naudu 300 </w:t>
      </w:r>
      <w:r w:rsidR="00FF2B44" w:rsidRPr="00390FF4">
        <w:rPr>
          <w:sz w:val="24"/>
          <w:szCs w:val="24"/>
        </w:rPr>
        <w:t xml:space="preserve">EUR (trīs simti </w:t>
      </w:r>
      <w:proofErr w:type="spellStart"/>
      <w:r w:rsidR="00FF2B44" w:rsidRPr="00390FF4">
        <w:rPr>
          <w:i/>
          <w:sz w:val="24"/>
          <w:szCs w:val="24"/>
        </w:rPr>
        <w:t>euro</w:t>
      </w:r>
      <w:proofErr w:type="spellEnd"/>
      <w:r w:rsidR="00FF2B44" w:rsidRPr="00390FF4">
        <w:rPr>
          <w:sz w:val="24"/>
          <w:szCs w:val="24"/>
        </w:rPr>
        <w:t>).</w:t>
      </w:r>
    </w:p>
    <w:p w14:paraId="7730CC25" w14:textId="5973852B" w:rsidR="00CF213D" w:rsidRDefault="00FF2B44" w:rsidP="000118F5">
      <w:pPr>
        <w:spacing w:line="276" w:lineRule="auto"/>
        <w:ind w:firstLine="709"/>
        <w:jc w:val="both"/>
        <w:rPr>
          <w:sz w:val="24"/>
          <w:szCs w:val="24"/>
        </w:rPr>
      </w:pPr>
      <w:r w:rsidRPr="00390FF4">
        <w:rPr>
          <w:sz w:val="24"/>
          <w:szCs w:val="24"/>
        </w:rPr>
        <w:t>Spriedums nav pārsūdzams.</w:t>
      </w:r>
    </w:p>
    <w:sectPr w:rsidR="00CF213D" w:rsidSect="00B745C9"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3FD9E" w14:textId="77777777" w:rsidR="00BE6FE3" w:rsidRDefault="00BE6FE3" w:rsidP="00C76742">
      <w:r>
        <w:separator/>
      </w:r>
    </w:p>
  </w:endnote>
  <w:endnote w:type="continuationSeparator" w:id="0">
    <w:p w14:paraId="5B1F2974" w14:textId="77777777" w:rsidR="00BE6FE3" w:rsidRDefault="00BE6FE3" w:rsidP="00C76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1933321883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1613322628"/>
          <w:docPartObj>
            <w:docPartGallery w:val="Page Numbers (Top of Page)"/>
            <w:docPartUnique/>
          </w:docPartObj>
        </w:sdtPr>
        <w:sdtEndPr/>
        <w:sdtContent>
          <w:p w14:paraId="00F0662A" w14:textId="77777777" w:rsidR="00A61887" w:rsidRPr="00C76742" w:rsidRDefault="00A61887">
            <w:pPr>
              <w:pStyle w:val="Footer"/>
              <w:jc w:val="center"/>
              <w:rPr>
                <w:sz w:val="24"/>
                <w:szCs w:val="24"/>
              </w:rPr>
            </w:pPr>
          </w:p>
          <w:p w14:paraId="218BFCED" w14:textId="001762E6" w:rsidR="00A61887" w:rsidRPr="00C76742" w:rsidRDefault="00A61887">
            <w:pPr>
              <w:pStyle w:val="Footer"/>
              <w:jc w:val="center"/>
              <w:rPr>
                <w:sz w:val="24"/>
                <w:szCs w:val="24"/>
              </w:rPr>
            </w:pPr>
            <w:r w:rsidRPr="00C76742">
              <w:rPr>
                <w:sz w:val="24"/>
                <w:szCs w:val="24"/>
              </w:rPr>
              <w:fldChar w:fldCharType="begin"/>
            </w:r>
            <w:r w:rsidRPr="00C76742">
              <w:rPr>
                <w:sz w:val="24"/>
                <w:szCs w:val="24"/>
              </w:rPr>
              <w:instrText xml:space="preserve"> PAGE </w:instrText>
            </w:r>
            <w:r w:rsidRPr="00C76742">
              <w:rPr>
                <w:sz w:val="24"/>
                <w:szCs w:val="24"/>
              </w:rPr>
              <w:fldChar w:fldCharType="separate"/>
            </w:r>
            <w:r w:rsidR="00D52F96">
              <w:rPr>
                <w:noProof/>
                <w:sz w:val="24"/>
                <w:szCs w:val="24"/>
              </w:rPr>
              <w:t>4</w:t>
            </w:r>
            <w:r w:rsidRPr="00C76742">
              <w:rPr>
                <w:sz w:val="24"/>
                <w:szCs w:val="24"/>
              </w:rPr>
              <w:fldChar w:fldCharType="end"/>
            </w:r>
            <w:r w:rsidRPr="00C76742">
              <w:rPr>
                <w:sz w:val="24"/>
                <w:szCs w:val="24"/>
              </w:rPr>
              <w:t xml:space="preserve"> no </w:t>
            </w:r>
            <w:r w:rsidRPr="00C76742">
              <w:rPr>
                <w:sz w:val="24"/>
                <w:szCs w:val="24"/>
              </w:rPr>
              <w:fldChar w:fldCharType="begin"/>
            </w:r>
            <w:r w:rsidRPr="00C76742">
              <w:rPr>
                <w:sz w:val="24"/>
                <w:szCs w:val="24"/>
              </w:rPr>
              <w:instrText xml:space="preserve"> NUMPAGES  </w:instrText>
            </w:r>
            <w:r w:rsidRPr="00C76742">
              <w:rPr>
                <w:sz w:val="24"/>
                <w:szCs w:val="24"/>
              </w:rPr>
              <w:fldChar w:fldCharType="separate"/>
            </w:r>
            <w:r w:rsidR="00D52F96">
              <w:rPr>
                <w:noProof/>
                <w:sz w:val="24"/>
                <w:szCs w:val="24"/>
              </w:rPr>
              <w:t>4</w:t>
            </w:r>
            <w:r w:rsidRPr="00C76742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95A61" w14:textId="77777777" w:rsidR="00BE6FE3" w:rsidRDefault="00BE6FE3" w:rsidP="00C76742">
      <w:r>
        <w:separator/>
      </w:r>
    </w:p>
  </w:footnote>
  <w:footnote w:type="continuationSeparator" w:id="0">
    <w:p w14:paraId="512A9F76" w14:textId="77777777" w:rsidR="00BE6FE3" w:rsidRDefault="00BE6FE3" w:rsidP="00C76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87226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D1F75"/>
    <w:multiLevelType w:val="hybridMultilevel"/>
    <w:tmpl w:val="14D8E5E2"/>
    <w:lvl w:ilvl="0" w:tplc="6A966B04">
      <w:start w:val="2012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C3B10"/>
    <w:multiLevelType w:val="hybridMultilevel"/>
    <w:tmpl w:val="1792B100"/>
    <w:lvl w:ilvl="0" w:tplc="64EC30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60050B"/>
    <w:multiLevelType w:val="hybridMultilevel"/>
    <w:tmpl w:val="01E88A0E"/>
    <w:lvl w:ilvl="0" w:tplc="BA945B38">
      <w:start w:val="2015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46201"/>
    <w:multiLevelType w:val="hybridMultilevel"/>
    <w:tmpl w:val="FC3E77C6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297676"/>
    <w:multiLevelType w:val="hybridMultilevel"/>
    <w:tmpl w:val="FC32AA66"/>
    <w:lvl w:ilvl="0" w:tplc="787A5EEC">
      <w:start w:val="200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C33953"/>
    <w:multiLevelType w:val="singleLevel"/>
    <w:tmpl w:val="A5AC2698"/>
    <w:lvl w:ilvl="0">
      <w:start w:val="2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4157D90"/>
    <w:multiLevelType w:val="hybridMultilevel"/>
    <w:tmpl w:val="97B209E6"/>
    <w:lvl w:ilvl="0" w:tplc="6E74D09C"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52E3F"/>
    <w:multiLevelType w:val="hybridMultilevel"/>
    <w:tmpl w:val="0EDA3F7A"/>
    <w:lvl w:ilvl="0" w:tplc="57CC8B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C401D4"/>
    <w:multiLevelType w:val="hybridMultilevel"/>
    <w:tmpl w:val="AA40C9AC"/>
    <w:lvl w:ilvl="0" w:tplc="81CE2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F69FD"/>
    <w:multiLevelType w:val="hybridMultilevel"/>
    <w:tmpl w:val="81F06D2E"/>
    <w:lvl w:ilvl="0" w:tplc="E670D81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ECC1657"/>
    <w:multiLevelType w:val="hybridMultilevel"/>
    <w:tmpl w:val="53FEAA3C"/>
    <w:lvl w:ilvl="0" w:tplc="2DBE51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F0544"/>
    <w:multiLevelType w:val="hybridMultilevel"/>
    <w:tmpl w:val="618C90B6"/>
    <w:lvl w:ilvl="0" w:tplc="382A18D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55B2CEB"/>
    <w:multiLevelType w:val="hybridMultilevel"/>
    <w:tmpl w:val="C2E6A51C"/>
    <w:lvl w:ilvl="0" w:tplc="D8E0BEF8">
      <w:numFmt w:val="bullet"/>
      <w:lvlText w:val="-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405D68"/>
    <w:multiLevelType w:val="hybridMultilevel"/>
    <w:tmpl w:val="6D2459A6"/>
    <w:lvl w:ilvl="0" w:tplc="3CFABF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E295931"/>
    <w:multiLevelType w:val="hybridMultilevel"/>
    <w:tmpl w:val="E2402C98"/>
    <w:lvl w:ilvl="0" w:tplc="25B4C1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A2487"/>
    <w:multiLevelType w:val="hybridMultilevel"/>
    <w:tmpl w:val="94C83876"/>
    <w:lvl w:ilvl="0" w:tplc="E17E1F4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0023C"/>
    <w:multiLevelType w:val="hybridMultilevel"/>
    <w:tmpl w:val="11FA23B2"/>
    <w:lvl w:ilvl="0" w:tplc="1D42E260">
      <w:start w:val="20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D1CC3"/>
    <w:multiLevelType w:val="hybridMultilevel"/>
    <w:tmpl w:val="41C0C710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9F423F"/>
    <w:multiLevelType w:val="hybridMultilevel"/>
    <w:tmpl w:val="25E05994"/>
    <w:lvl w:ilvl="0" w:tplc="0DE67AF2">
      <w:start w:val="12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64D53"/>
    <w:multiLevelType w:val="hybridMultilevel"/>
    <w:tmpl w:val="7A603BC4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7296C13"/>
    <w:multiLevelType w:val="hybridMultilevel"/>
    <w:tmpl w:val="A28C8044"/>
    <w:lvl w:ilvl="0" w:tplc="E3D644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85D018C"/>
    <w:multiLevelType w:val="hybridMultilevel"/>
    <w:tmpl w:val="8160BB8C"/>
    <w:lvl w:ilvl="0" w:tplc="6E86A084">
      <w:start w:val="200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E6A25"/>
    <w:multiLevelType w:val="singleLevel"/>
    <w:tmpl w:val="A150167E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D860DA1"/>
    <w:multiLevelType w:val="singleLevel"/>
    <w:tmpl w:val="02BC5A2C"/>
    <w:lvl w:ilvl="0">
      <w:start w:val="4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41E6251"/>
    <w:multiLevelType w:val="hybridMultilevel"/>
    <w:tmpl w:val="019ACFE4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61013D9"/>
    <w:multiLevelType w:val="hybridMultilevel"/>
    <w:tmpl w:val="8F507A60"/>
    <w:lvl w:ilvl="0" w:tplc="79369C9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23"/>
  </w:num>
  <w:num w:numId="4">
    <w:abstractNumId w:val="16"/>
  </w:num>
  <w:num w:numId="5">
    <w:abstractNumId w:val="13"/>
  </w:num>
  <w:num w:numId="6">
    <w:abstractNumId w:val="15"/>
  </w:num>
  <w:num w:numId="7">
    <w:abstractNumId w:val="5"/>
  </w:num>
  <w:num w:numId="8">
    <w:abstractNumId w:val="0"/>
  </w:num>
  <w:num w:numId="9">
    <w:abstractNumId w:val="9"/>
  </w:num>
  <w:num w:numId="10">
    <w:abstractNumId w:val="26"/>
  </w:num>
  <w:num w:numId="11">
    <w:abstractNumId w:val="7"/>
  </w:num>
  <w:num w:numId="12">
    <w:abstractNumId w:val="20"/>
  </w:num>
  <w:num w:numId="13">
    <w:abstractNumId w:val="10"/>
  </w:num>
  <w:num w:numId="14">
    <w:abstractNumId w:val="22"/>
  </w:num>
  <w:num w:numId="15">
    <w:abstractNumId w:val="17"/>
  </w:num>
  <w:num w:numId="16">
    <w:abstractNumId w:val="4"/>
  </w:num>
  <w:num w:numId="17">
    <w:abstractNumId w:val="14"/>
  </w:num>
  <w:num w:numId="18">
    <w:abstractNumId w:val="1"/>
  </w:num>
  <w:num w:numId="19">
    <w:abstractNumId w:val="25"/>
  </w:num>
  <w:num w:numId="20">
    <w:abstractNumId w:val="12"/>
  </w:num>
  <w:num w:numId="21">
    <w:abstractNumId w:val="2"/>
  </w:num>
  <w:num w:numId="22">
    <w:abstractNumId w:val="8"/>
  </w:num>
  <w:num w:numId="23">
    <w:abstractNumId w:val="19"/>
  </w:num>
  <w:num w:numId="24">
    <w:abstractNumId w:val="3"/>
  </w:num>
  <w:num w:numId="25">
    <w:abstractNumId w:val="11"/>
  </w:num>
  <w:num w:numId="26">
    <w:abstractNumId w:val="1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742"/>
    <w:rsid w:val="0000122D"/>
    <w:rsid w:val="00001B74"/>
    <w:rsid w:val="00003409"/>
    <w:rsid w:val="00005C03"/>
    <w:rsid w:val="000064BF"/>
    <w:rsid w:val="00007A2A"/>
    <w:rsid w:val="00007E5C"/>
    <w:rsid w:val="0001007E"/>
    <w:rsid w:val="000118F5"/>
    <w:rsid w:val="0001247E"/>
    <w:rsid w:val="00012DA7"/>
    <w:rsid w:val="00012FF2"/>
    <w:rsid w:val="00013B70"/>
    <w:rsid w:val="000142AC"/>
    <w:rsid w:val="00015230"/>
    <w:rsid w:val="00016B2C"/>
    <w:rsid w:val="000201C3"/>
    <w:rsid w:val="00020B4E"/>
    <w:rsid w:val="00032390"/>
    <w:rsid w:val="00033162"/>
    <w:rsid w:val="000344FA"/>
    <w:rsid w:val="00034521"/>
    <w:rsid w:val="000348BE"/>
    <w:rsid w:val="0003573B"/>
    <w:rsid w:val="00036CF1"/>
    <w:rsid w:val="00036D81"/>
    <w:rsid w:val="0004025A"/>
    <w:rsid w:val="00041F63"/>
    <w:rsid w:val="00043508"/>
    <w:rsid w:val="00045DDC"/>
    <w:rsid w:val="00046A97"/>
    <w:rsid w:val="0005241A"/>
    <w:rsid w:val="00052AEA"/>
    <w:rsid w:val="0005392C"/>
    <w:rsid w:val="00054704"/>
    <w:rsid w:val="00054936"/>
    <w:rsid w:val="000549D9"/>
    <w:rsid w:val="0006128D"/>
    <w:rsid w:val="00061CE2"/>
    <w:rsid w:val="000624FA"/>
    <w:rsid w:val="00063E01"/>
    <w:rsid w:val="000735FF"/>
    <w:rsid w:val="00084809"/>
    <w:rsid w:val="00085BBE"/>
    <w:rsid w:val="00086CE3"/>
    <w:rsid w:val="00087813"/>
    <w:rsid w:val="00090A68"/>
    <w:rsid w:val="000923B1"/>
    <w:rsid w:val="000932C4"/>
    <w:rsid w:val="00094C94"/>
    <w:rsid w:val="00094D6B"/>
    <w:rsid w:val="00097B40"/>
    <w:rsid w:val="000A1544"/>
    <w:rsid w:val="000A2768"/>
    <w:rsid w:val="000A4874"/>
    <w:rsid w:val="000A551D"/>
    <w:rsid w:val="000A764C"/>
    <w:rsid w:val="000A7D96"/>
    <w:rsid w:val="000B1744"/>
    <w:rsid w:val="000B3FB6"/>
    <w:rsid w:val="000B448D"/>
    <w:rsid w:val="000B5D83"/>
    <w:rsid w:val="000B7981"/>
    <w:rsid w:val="000C06C7"/>
    <w:rsid w:val="000C3708"/>
    <w:rsid w:val="000C716A"/>
    <w:rsid w:val="000D13ED"/>
    <w:rsid w:val="000D20A6"/>
    <w:rsid w:val="000D24EA"/>
    <w:rsid w:val="000D340A"/>
    <w:rsid w:val="000D3A3C"/>
    <w:rsid w:val="000D404A"/>
    <w:rsid w:val="000D4079"/>
    <w:rsid w:val="000D4F5B"/>
    <w:rsid w:val="000D5585"/>
    <w:rsid w:val="000D6FE6"/>
    <w:rsid w:val="000E03D7"/>
    <w:rsid w:val="000E10D4"/>
    <w:rsid w:val="000E17E1"/>
    <w:rsid w:val="000E30E6"/>
    <w:rsid w:val="000E3ECA"/>
    <w:rsid w:val="000E48BF"/>
    <w:rsid w:val="000E5504"/>
    <w:rsid w:val="000E6373"/>
    <w:rsid w:val="000E671F"/>
    <w:rsid w:val="000E74E7"/>
    <w:rsid w:val="000E776E"/>
    <w:rsid w:val="000F2216"/>
    <w:rsid w:val="000F785C"/>
    <w:rsid w:val="00100CDA"/>
    <w:rsid w:val="001027E8"/>
    <w:rsid w:val="00104113"/>
    <w:rsid w:val="00104379"/>
    <w:rsid w:val="00104C07"/>
    <w:rsid w:val="00105C17"/>
    <w:rsid w:val="00106646"/>
    <w:rsid w:val="001106F1"/>
    <w:rsid w:val="0011332E"/>
    <w:rsid w:val="001137D6"/>
    <w:rsid w:val="001139F1"/>
    <w:rsid w:val="00115049"/>
    <w:rsid w:val="001153C5"/>
    <w:rsid w:val="00116531"/>
    <w:rsid w:val="0012099C"/>
    <w:rsid w:val="001216C9"/>
    <w:rsid w:val="00122195"/>
    <w:rsid w:val="00123613"/>
    <w:rsid w:val="001238B9"/>
    <w:rsid w:val="00123C53"/>
    <w:rsid w:val="00123D9C"/>
    <w:rsid w:val="001265BC"/>
    <w:rsid w:val="00131654"/>
    <w:rsid w:val="0013239A"/>
    <w:rsid w:val="00132E23"/>
    <w:rsid w:val="00133613"/>
    <w:rsid w:val="00133F96"/>
    <w:rsid w:val="001344AD"/>
    <w:rsid w:val="00137DD5"/>
    <w:rsid w:val="001428F5"/>
    <w:rsid w:val="00145F05"/>
    <w:rsid w:val="00146326"/>
    <w:rsid w:val="001463E3"/>
    <w:rsid w:val="00146F3C"/>
    <w:rsid w:val="00153BBB"/>
    <w:rsid w:val="00154720"/>
    <w:rsid w:val="00155955"/>
    <w:rsid w:val="00156136"/>
    <w:rsid w:val="00160F45"/>
    <w:rsid w:val="00161420"/>
    <w:rsid w:val="00165E63"/>
    <w:rsid w:val="00171352"/>
    <w:rsid w:val="0017219B"/>
    <w:rsid w:val="00172201"/>
    <w:rsid w:val="00173510"/>
    <w:rsid w:val="00173D43"/>
    <w:rsid w:val="00175681"/>
    <w:rsid w:val="0018010A"/>
    <w:rsid w:val="001803CD"/>
    <w:rsid w:val="00182491"/>
    <w:rsid w:val="00182560"/>
    <w:rsid w:val="00185C1B"/>
    <w:rsid w:val="001871FB"/>
    <w:rsid w:val="0019265B"/>
    <w:rsid w:val="00192C91"/>
    <w:rsid w:val="001934F9"/>
    <w:rsid w:val="0019646F"/>
    <w:rsid w:val="001A1B49"/>
    <w:rsid w:val="001A2265"/>
    <w:rsid w:val="001A2A02"/>
    <w:rsid w:val="001A3ACD"/>
    <w:rsid w:val="001A4605"/>
    <w:rsid w:val="001A78C0"/>
    <w:rsid w:val="001B140E"/>
    <w:rsid w:val="001B5BB2"/>
    <w:rsid w:val="001B7615"/>
    <w:rsid w:val="001C0FFA"/>
    <w:rsid w:val="001C3E7B"/>
    <w:rsid w:val="001C535D"/>
    <w:rsid w:val="001C592D"/>
    <w:rsid w:val="001C70D7"/>
    <w:rsid w:val="001C7360"/>
    <w:rsid w:val="001D7019"/>
    <w:rsid w:val="001E0DBF"/>
    <w:rsid w:val="001E3F11"/>
    <w:rsid w:val="001E4540"/>
    <w:rsid w:val="001E6104"/>
    <w:rsid w:val="001E6764"/>
    <w:rsid w:val="001E6D5D"/>
    <w:rsid w:val="001F032C"/>
    <w:rsid w:val="001F1245"/>
    <w:rsid w:val="001F1508"/>
    <w:rsid w:val="001F1945"/>
    <w:rsid w:val="001F3B00"/>
    <w:rsid w:val="001F497C"/>
    <w:rsid w:val="001F7489"/>
    <w:rsid w:val="001F7BAC"/>
    <w:rsid w:val="00200FF8"/>
    <w:rsid w:val="00202C60"/>
    <w:rsid w:val="00203D9C"/>
    <w:rsid w:val="00203E20"/>
    <w:rsid w:val="00203E99"/>
    <w:rsid w:val="0020469D"/>
    <w:rsid w:val="00206679"/>
    <w:rsid w:val="0020719A"/>
    <w:rsid w:val="00207A95"/>
    <w:rsid w:val="00210FE3"/>
    <w:rsid w:val="00212CB2"/>
    <w:rsid w:val="002136E8"/>
    <w:rsid w:val="0021501D"/>
    <w:rsid w:val="00215659"/>
    <w:rsid w:val="00215AAD"/>
    <w:rsid w:val="00215F7C"/>
    <w:rsid w:val="00216927"/>
    <w:rsid w:val="00217528"/>
    <w:rsid w:val="0021769B"/>
    <w:rsid w:val="00223245"/>
    <w:rsid w:val="00223DE0"/>
    <w:rsid w:val="00223E55"/>
    <w:rsid w:val="002241D4"/>
    <w:rsid w:val="00224413"/>
    <w:rsid w:val="00225982"/>
    <w:rsid w:val="00227231"/>
    <w:rsid w:val="002315AC"/>
    <w:rsid w:val="00237F67"/>
    <w:rsid w:val="002416F6"/>
    <w:rsid w:val="002460DA"/>
    <w:rsid w:val="00246D27"/>
    <w:rsid w:val="00247438"/>
    <w:rsid w:val="00250C13"/>
    <w:rsid w:val="00250E09"/>
    <w:rsid w:val="0025152D"/>
    <w:rsid w:val="002522EA"/>
    <w:rsid w:val="002524AE"/>
    <w:rsid w:val="00255DA7"/>
    <w:rsid w:val="00256A57"/>
    <w:rsid w:val="00260916"/>
    <w:rsid w:val="00262359"/>
    <w:rsid w:val="00263A37"/>
    <w:rsid w:val="002644C2"/>
    <w:rsid w:val="00266C64"/>
    <w:rsid w:val="00270E10"/>
    <w:rsid w:val="002745A6"/>
    <w:rsid w:val="00274FAA"/>
    <w:rsid w:val="00275340"/>
    <w:rsid w:val="002754C8"/>
    <w:rsid w:val="00275510"/>
    <w:rsid w:val="00276C31"/>
    <w:rsid w:val="00277999"/>
    <w:rsid w:val="00277E30"/>
    <w:rsid w:val="0028504C"/>
    <w:rsid w:val="002907BD"/>
    <w:rsid w:val="00294597"/>
    <w:rsid w:val="00295078"/>
    <w:rsid w:val="002958B0"/>
    <w:rsid w:val="002A3B41"/>
    <w:rsid w:val="002A496D"/>
    <w:rsid w:val="002A52F2"/>
    <w:rsid w:val="002B0442"/>
    <w:rsid w:val="002B2096"/>
    <w:rsid w:val="002B20B7"/>
    <w:rsid w:val="002B27CE"/>
    <w:rsid w:val="002B4C86"/>
    <w:rsid w:val="002B4F39"/>
    <w:rsid w:val="002C0169"/>
    <w:rsid w:val="002C0829"/>
    <w:rsid w:val="002C1CCC"/>
    <w:rsid w:val="002C268C"/>
    <w:rsid w:val="002C369E"/>
    <w:rsid w:val="002C3C1C"/>
    <w:rsid w:val="002C5A73"/>
    <w:rsid w:val="002D0A01"/>
    <w:rsid w:val="002D26F1"/>
    <w:rsid w:val="002D2D0E"/>
    <w:rsid w:val="002D53B5"/>
    <w:rsid w:val="002D5597"/>
    <w:rsid w:val="002E06B2"/>
    <w:rsid w:val="002E1364"/>
    <w:rsid w:val="002E39CE"/>
    <w:rsid w:val="002E6D99"/>
    <w:rsid w:val="002E750D"/>
    <w:rsid w:val="002E7725"/>
    <w:rsid w:val="002F359F"/>
    <w:rsid w:val="00301F0B"/>
    <w:rsid w:val="00303F5C"/>
    <w:rsid w:val="00304592"/>
    <w:rsid w:val="00307A35"/>
    <w:rsid w:val="00310059"/>
    <w:rsid w:val="00311244"/>
    <w:rsid w:val="00311419"/>
    <w:rsid w:val="003123EA"/>
    <w:rsid w:val="00313D1B"/>
    <w:rsid w:val="0031414B"/>
    <w:rsid w:val="00315314"/>
    <w:rsid w:val="003178D8"/>
    <w:rsid w:val="00320448"/>
    <w:rsid w:val="00321484"/>
    <w:rsid w:val="00322439"/>
    <w:rsid w:val="00323075"/>
    <w:rsid w:val="00327C57"/>
    <w:rsid w:val="00331A2A"/>
    <w:rsid w:val="0033695C"/>
    <w:rsid w:val="00337E65"/>
    <w:rsid w:val="003412E3"/>
    <w:rsid w:val="00343257"/>
    <w:rsid w:val="0034342A"/>
    <w:rsid w:val="003439A2"/>
    <w:rsid w:val="00343EF4"/>
    <w:rsid w:val="003453E4"/>
    <w:rsid w:val="00345745"/>
    <w:rsid w:val="00345A2B"/>
    <w:rsid w:val="0034686F"/>
    <w:rsid w:val="00347603"/>
    <w:rsid w:val="00347E13"/>
    <w:rsid w:val="00350069"/>
    <w:rsid w:val="00350E53"/>
    <w:rsid w:val="00352A69"/>
    <w:rsid w:val="00356E54"/>
    <w:rsid w:val="003620B8"/>
    <w:rsid w:val="00363B11"/>
    <w:rsid w:val="003644BD"/>
    <w:rsid w:val="00365E4B"/>
    <w:rsid w:val="00372B40"/>
    <w:rsid w:val="00372B78"/>
    <w:rsid w:val="00375793"/>
    <w:rsid w:val="003821CB"/>
    <w:rsid w:val="00383970"/>
    <w:rsid w:val="00383F1E"/>
    <w:rsid w:val="003856DE"/>
    <w:rsid w:val="00385BBE"/>
    <w:rsid w:val="00390165"/>
    <w:rsid w:val="0039034E"/>
    <w:rsid w:val="00390FF4"/>
    <w:rsid w:val="00391CA2"/>
    <w:rsid w:val="00392E69"/>
    <w:rsid w:val="00394DCF"/>
    <w:rsid w:val="003954C2"/>
    <w:rsid w:val="00395AF5"/>
    <w:rsid w:val="003A0149"/>
    <w:rsid w:val="003A09D4"/>
    <w:rsid w:val="003A2039"/>
    <w:rsid w:val="003A4932"/>
    <w:rsid w:val="003B29CF"/>
    <w:rsid w:val="003B3467"/>
    <w:rsid w:val="003B6FB5"/>
    <w:rsid w:val="003C3DDC"/>
    <w:rsid w:val="003D0BC4"/>
    <w:rsid w:val="003D4A43"/>
    <w:rsid w:val="003D5137"/>
    <w:rsid w:val="003D5692"/>
    <w:rsid w:val="003D6D87"/>
    <w:rsid w:val="003E0D82"/>
    <w:rsid w:val="003E14C8"/>
    <w:rsid w:val="003E1CC7"/>
    <w:rsid w:val="003E3272"/>
    <w:rsid w:val="003E7DDD"/>
    <w:rsid w:val="003F0BE2"/>
    <w:rsid w:val="003F127C"/>
    <w:rsid w:val="003F1B89"/>
    <w:rsid w:val="003F36D2"/>
    <w:rsid w:val="003F5D31"/>
    <w:rsid w:val="003F644B"/>
    <w:rsid w:val="003F7715"/>
    <w:rsid w:val="00401463"/>
    <w:rsid w:val="004026C8"/>
    <w:rsid w:val="004046DA"/>
    <w:rsid w:val="004050F2"/>
    <w:rsid w:val="004069A8"/>
    <w:rsid w:val="004071F8"/>
    <w:rsid w:val="00411948"/>
    <w:rsid w:val="0041353F"/>
    <w:rsid w:val="00414D2F"/>
    <w:rsid w:val="00417C19"/>
    <w:rsid w:val="00423032"/>
    <w:rsid w:val="00424598"/>
    <w:rsid w:val="00424A62"/>
    <w:rsid w:val="004250B1"/>
    <w:rsid w:val="00432E17"/>
    <w:rsid w:val="00436ABB"/>
    <w:rsid w:val="004420CD"/>
    <w:rsid w:val="00442254"/>
    <w:rsid w:val="004505CD"/>
    <w:rsid w:val="00452297"/>
    <w:rsid w:val="004523FA"/>
    <w:rsid w:val="00452FCB"/>
    <w:rsid w:val="00453051"/>
    <w:rsid w:val="00455050"/>
    <w:rsid w:val="004569F5"/>
    <w:rsid w:val="00457F24"/>
    <w:rsid w:val="004602CA"/>
    <w:rsid w:val="004617E5"/>
    <w:rsid w:val="00466359"/>
    <w:rsid w:val="004724F8"/>
    <w:rsid w:val="00485240"/>
    <w:rsid w:val="00491E8B"/>
    <w:rsid w:val="004925B8"/>
    <w:rsid w:val="00493B94"/>
    <w:rsid w:val="0049452E"/>
    <w:rsid w:val="004A0097"/>
    <w:rsid w:val="004A0734"/>
    <w:rsid w:val="004A0A0E"/>
    <w:rsid w:val="004A376D"/>
    <w:rsid w:val="004A3EC1"/>
    <w:rsid w:val="004A487F"/>
    <w:rsid w:val="004A50CB"/>
    <w:rsid w:val="004B0B60"/>
    <w:rsid w:val="004B10A1"/>
    <w:rsid w:val="004B1C36"/>
    <w:rsid w:val="004B3114"/>
    <w:rsid w:val="004B31BF"/>
    <w:rsid w:val="004B3793"/>
    <w:rsid w:val="004B3A85"/>
    <w:rsid w:val="004B4285"/>
    <w:rsid w:val="004B445C"/>
    <w:rsid w:val="004B631B"/>
    <w:rsid w:val="004B6900"/>
    <w:rsid w:val="004B77A1"/>
    <w:rsid w:val="004C3745"/>
    <w:rsid w:val="004C606D"/>
    <w:rsid w:val="004C6827"/>
    <w:rsid w:val="004D0193"/>
    <w:rsid w:val="004D1400"/>
    <w:rsid w:val="004D16B7"/>
    <w:rsid w:val="004D23E1"/>
    <w:rsid w:val="004D3B6D"/>
    <w:rsid w:val="004D4276"/>
    <w:rsid w:val="004D586A"/>
    <w:rsid w:val="004E1AFA"/>
    <w:rsid w:val="004E4AD4"/>
    <w:rsid w:val="004E7569"/>
    <w:rsid w:val="004F1F17"/>
    <w:rsid w:val="004F41AF"/>
    <w:rsid w:val="00501DBD"/>
    <w:rsid w:val="00502F52"/>
    <w:rsid w:val="00503393"/>
    <w:rsid w:val="005047A0"/>
    <w:rsid w:val="00504E05"/>
    <w:rsid w:val="00507B83"/>
    <w:rsid w:val="00512819"/>
    <w:rsid w:val="00513944"/>
    <w:rsid w:val="00514260"/>
    <w:rsid w:val="0051506D"/>
    <w:rsid w:val="0051523C"/>
    <w:rsid w:val="0051705C"/>
    <w:rsid w:val="00517AE0"/>
    <w:rsid w:val="0052150C"/>
    <w:rsid w:val="00522C1E"/>
    <w:rsid w:val="005242AF"/>
    <w:rsid w:val="005308F5"/>
    <w:rsid w:val="005319CD"/>
    <w:rsid w:val="005339D2"/>
    <w:rsid w:val="005344CB"/>
    <w:rsid w:val="005410D7"/>
    <w:rsid w:val="0054381F"/>
    <w:rsid w:val="00544EC1"/>
    <w:rsid w:val="0054619A"/>
    <w:rsid w:val="00546A0B"/>
    <w:rsid w:val="005474C2"/>
    <w:rsid w:val="0054768A"/>
    <w:rsid w:val="00551834"/>
    <w:rsid w:val="00554633"/>
    <w:rsid w:val="00555903"/>
    <w:rsid w:val="0055624B"/>
    <w:rsid w:val="00556589"/>
    <w:rsid w:val="005573B8"/>
    <w:rsid w:val="0056198E"/>
    <w:rsid w:val="00561CAA"/>
    <w:rsid w:val="00563806"/>
    <w:rsid w:val="00564FC8"/>
    <w:rsid w:val="005658AB"/>
    <w:rsid w:val="00565EA3"/>
    <w:rsid w:val="00570D90"/>
    <w:rsid w:val="00574A3C"/>
    <w:rsid w:val="00580592"/>
    <w:rsid w:val="0058389D"/>
    <w:rsid w:val="00585076"/>
    <w:rsid w:val="005859B9"/>
    <w:rsid w:val="00586798"/>
    <w:rsid w:val="00587563"/>
    <w:rsid w:val="005903E1"/>
    <w:rsid w:val="0059464A"/>
    <w:rsid w:val="00594E5C"/>
    <w:rsid w:val="00595F6B"/>
    <w:rsid w:val="005A144F"/>
    <w:rsid w:val="005A5618"/>
    <w:rsid w:val="005A6938"/>
    <w:rsid w:val="005B0AD9"/>
    <w:rsid w:val="005B6533"/>
    <w:rsid w:val="005B6B38"/>
    <w:rsid w:val="005C094C"/>
    <w:rsid w:val="005C0A6C"/>
    <w:rsid w:val="005C2E61"/>
    <w:rsid w:val="005D02E1"/>
    <w:rsid w:val="005D0A34"/>
    <w:rsid w:val="005D46EB"/>
    <w:rsid w:val="005D5133"/>
    <w:rsid w:val="005D6998"/>
    <w:rsid w:val="005E1EDB"/>
    <w:rsid w:val="005E20F5"/>
    <w:rsid w:val="005E2467"/>
    <w:rsid w:val="005E2589"/>
    <w:rsid w:val="005E6903"/>
    <w:rsid w:val="005F037B"/>
    <w:rsid w:val="005F3E48"/>
    <w:rsid w:val="005F4350"/>
    <w:rsid w:val="005F6630"/>
    <w:rsid w:val="005F6FF9"/>
    <w:rsid w:val="00605787"/>
    <w:rsid w:val="00605E66"/>
    <w:rsid w:val="00612307"/>
    <w:rsid w:val="006124E8"/>
    <w:rsid w:val="00613703"/>
    <w:rsid w:val="00613BD2"/>
    <w:rsid w:val="00621531"/>
    <w:rsid w:val="006224F1"/>
    <w:rsid w:val="00624957"/>
    <w:rsid w:val="00630F2B"/>
    <w:rsid w:val="00634067"/>
    <w:rsid w:val="006346BF"/>
    <w:rsid w:val="00636A0E"/>
    <w:rsid w:val="00637C1F"/>
    <w:rsid w:val="00641570"/>
    <w:rsid w:val="00641F02"/>
    <w:rsid w:val="00642C5C"/>
    <w:rsid w:val="00642E81"/>
    <w:rsid w:val="0064415A"/>
    <w:rsid w:val="0064488B"/>
    <w:rsid w:val="006449FE"/>
    <w:rsid w:val="006454EC"/>
    <w:rsid w:val="0064752C"/>
    <w:rsid w:val="00647EB7"/>
    <w:rsid w:val="00651CC1"/>
    <w:rsid w:val="00652615"/>
    <w:rsid w:val="00653081"/>
    <w:rsid w:val="0065628B"/>
    <w:rsid w:val="00661FA5"/>
    <w:rsid w:val="00664D7F"/>
    <w:rsid w:val="006661F4"/>
    <w:rsid w:val="006677AC"/>
    <w:rsid w:val="00671F9F"/>
    <w:rsid w:val="006748CF"/>
    <w:rsid w:val="00676CA9"/>
    <w:rsid w:val="006827B3"/>
    <w:rsid w:val="00685D2D"/>
    <w:rsid w:val="00686469"/>
    <w:rsid w:val="00687011"/>
    <w:rsid w:val="006874EE"/>
    <w:rsid w:val="006900C1"/>
    <w:rsid w:val="006913FC"/>
    <w:rsid w:val="006945E1"/>
    <w:rsid w:val="006956AA"/>
    <w:rsid w:val="0069579B"/>
    <w:rsid w:val="00695C19"/>
    <w:rsid w:val="00697AD9"/>
    <w:rsid w:val="006A21EA"/>
    <w:rsid w:val="006A2FCD"/>
    <w:rsid w:val="006A4C47"/>
    <w:rsid w:val="006B120C"/>
    <w:rsid w:val="006B474D"/>
    <w:rsid w:val="006B529A"/>
    <w:rsid w:val="006B5932"/>
    <w:rsid w:val="006C02CC"/>
    <w:rsid w:val="006C0DEB"/>
    <w:rsid w:val="006C388A"/>
    <w:rsid w:val="006C637F"/>
    <w:rsid w:val="006D0506"/>
    <w:rsid w:val="006D0988"/>
    <w:rsid w:val="006D24B8"/>
    <w:rsid w:val="006D7926"/>
    <w:rsid w:val="006D7E97"/>
    <w:rsid w:val="006E0DBC"/>
    <w:rsid w:val="006E1C7A"/>
    <w:rsid w:val="006E69C7"/>
    <w:rsid w:val="006E6D97"/>
    <w:rsid w:val="006E7415"/>
    <w:rsid w:val="006F2808"/>
    <w:rsid w:val="006F33C9"/>
    <w:rsid w:val="006F5177"/>
    <w:rsid w:val="006F571D"/>
    <w:rsid w:val="006F6A30"/>
    <w:rsid w:val="007001C5"/>
    <w:rsid w:val="00700715"/>
    <w:rsid w:val="00701F5F"/>
    <w:rsid w:val="0071040A"/>
    <w:rsid w:val="00710D48"/>
    <w:rsid w:val="00711A67"/>
    <w:rsid w:val="00712CD6"/>
    <w:rsid w:val="00712EE1"/>
    <w:rsid w:val="007144E5"/>
    <w:rsid w:val="00720AFF"/>
    <w:rsid w:val="0072139E"/>
    <w:rsid w:val="0072212C"/>
    <w:rsid w:val="00723E35"/>
    <w:rsid w:val="0072527A"/>
    <w:rsid w:val="00725931"/>
    <w:rsid w:val="00731806"/>
    <w:rsid w:val="00734C96"/>
    <w:rsid w:val="00737705"/>
    <w:rsid w:val="00737727"/>
    <w:rsid w:val="00742B32"/>
    <w:rsid w:val="00743E24"/>
    <w:rsid w:val="007476C2"/>
    <w:rsid w:val="0075076C"/>
    <w:rsid w:val="00750D04"/>
    <w:rsid w:val="00751E7E"/>
    <w:rsid w:val="007526AD"/>
    <w:rsid w:val="00755CFC"/>
    <w:rsid w:val="00761A25"/>
    <w:rsid w:val="00761BC0"/>
    <w:rsid w:val="007626FB"/>
    <w:rsid w:val="00762B3C"/>
    <w:rsid w:val="0076575B"/>
    <w:rsid w:val="0076764F"/>
    <w:rsid w:val="00770798"/>
    <w:rsid w:val="00774391"/>
    <w:rsid w:val="00774B6F"/>
    <w:rsid w:val="00774BB3"/>
    <w:rsid w:val="00775906"/>
    <w:rsid w:val="00776093"/>
    <w:rsid w:val="00782A6E"/>
    <w:rsid w:val="00791DF0"/>
    <w:rsid w:val="0079612D"/>
    <w:rsid w:val="007A1B62"/>
    <w:rsid w:val="007A2FD2"/>
    <w:rsid w:val="007A6998"/>
    <w:rsid w:val="007B11EB"/>
    <w:rsid w:val="007B135C"/>
    <w:rsid w:val="007B1474"/>
    <w:rsid w:val="007B1FF2"/>
    <w:rsid w:val="007B5496"/>
    <w:rsid w:val="007C13A1"/>
    <w:rsid w:val="007C7492"/>
    <w:rsid w:val="007C7677"/>
    <w:rsid w:val="007C7A0E"/>
    <w:rsid w:val="007D5ED7"/>
    <w:rsid w:val="007D78DD"/>
    <w:rsid w:val="007E0D69"/>
    <w:rsid w:val="007E17E6"/>
    <w:rsid w:val="007E308F"/>
    <w:rsid w:val="007E49D5"/>
    <w:rsid w:val="007E61E3"/>
    <w:rsid w:val="007E6EFB"/>
    <w:rsid w:val="007F2019"/>
    <w:rsid w:val="007F2BE2"/>
    <w:rsid w:val="007F36E0"/>
    <w:rsid w:val="007F6106"/>
    <w:rsid w:val="007F777C"/>
    <w:rsid w:val="007F7DEC"/>
    <w:rsid w:val="00800A7D"/>
    <w:rsid w:val="00802B33"/>
    <w:rsid w:val="0080313B"/>
    <w:rsid w:val="0080469A"/>
    <w:rsid w:val="0080532E"/>
    <w:rsid w:val="00815DBC"/>
    <w:rsid w:val="008161AF"/>
    <w:rsid w:val="00816E60"/>
    <w:rsid w:val="00820DA7"/>
    <w:rsid w:val="008214DD"/>
    <w:rsid w:val="00822548"/>
    <w:rsid w:val="0082685B"/>
    <w:rsid w:val="008274E5"/>
    <w:rsid w:val="00830BB4"/>
    <w:rsid w:val="008317B3"/>
    <w:rsid w:val="00833AA9"/>
    <w:rsid w:val="00834C38"/>
    <w:rsid w:val="008351DC"/>
    <w:rsid w:val="00837332"/>
    <w:rsid w:val="008404F8"/>
    <w:rsid w:val="00841EA2"/>
    <w:rsid w:val="008423ED"/>
    <w:rsid w:val="00844281"/>
    <w:rsid w:val="0084579F"/>
    <w:rsid w:val="00845E4D"/>
    <w:rsid w:val="00855632"/>
    <w:rsid w:val="008568FE"/>
    <w:rsid w:val="0086012B"/>
    <w:rsid w:val="00861BED"/>
    <w:rsid w:val="00862235"/>
    <w:rsid w:val="00863EB9"/>
    <w:rsid w:val="0086466A"/>
    <w:rsid w:val="008655A4"/>
    <w:rsid w:val="00865C2A"/>
    <w:rsid w:val="00866B55"/>
    <w:rsid w:val="0087434B"/>
    <w:rsid w:val="00874A3E"/>
    <w:rsid w:val="00877089"/>
    <w:rsid w:val="008772F7"/>
    <w:rsid w:val="00877DFB"/>
    <w:rsid w:val="008800B1"/>
    <w:rsid w:val="00884248"/>
    <w:rsid w:val="00890458"/>
    <w:rsid w:val="00895CC3"/>
    <w:rsid w:val="00896AFF"/>
    <w:rsid w:val="008979EA"/>
    <w:rsid w:val="008A15D0"/>
    <w:rsid w:val="008A2012"/>
    <w:rsid w:val="008A3DFD"/>
    <w:rsid w:val="008A6273"/>
    <w:rsid w:val="008A6E4B"/>
    <w:rsid w:val="008B1781"/>
    <w:rsid w:val="008B7DC9"/>
    <w:rsid w:val="008C10F0"/>
    <w:rsid w:val="008C1FE8"/>
    <w:rsid w:val="008C7D4A"/>
    <w:rsid w:val="008D442A"/>
    <w:rsid w:val="008D6D16"/>
    <w:rsid w:val="008E4152"/>
    <w:rsid w:val="008E656B"/>
    <w:rsid w:val="008E787A"/>
    <w:rsid w:val="008F32F9"/>
    <w:rsid w:val="008F5CC6"/>
    <w:rsid w:val="008F5ECB"/>
    <w:rsid w:val="008F5F18"/>
    <w:rsid w:val="00900D42"/>
    <w:rsid w:val="009014AA"/>
    <w:rsid w:val="00904398"/>
    <w:rsid w:val="00913A1F"/>
    <w:rsid w:val="00914A53"/>
    <w:rsid w:val="00916080"/>
    <w:rsid w:val="00917699"/>
    <w:rsid w:val="00917DCC"/>
    <w:rsid w:val="0092134E"/>
    <w:rsid w:val="00922EE0"/>
    <w:rsid w:val="0092344C"/>
    <w:rsid w:val="009254FF"/>
    <w:rsid w:val="00926202"/>
    <w:rsid w:val="00930A63"/>
    <w:rsid w:val="009332B2"/>
    <w:rsid w:val="009332FD"/>
    <w:rsid w:val="00937182"/>
    <w:rsid w:val="00937988"/>
    <w:rsid w:val="009401D4"/>
    <w:rsid w:val="00942D43"/>
    <w:rsid w:val="00943A09"/>
    <w:rsid w:val="009456FA"/>
    <w:rsid w:val="00945804"/>
    <w:rsid w:val="00950BC6"/>
    <w:rsid w:val="00953388"/>
    <w:rsid w:val="00953E47"/>
    <w:rsid w:val="0095481A"/>
    <w:rsid w:val="00954A81"/>
    <w:rsid w:val="00955A32"/>
    <w:rsid w:val="0095799E"/>
    <w:rsid w:val="0096073A"/>
    <w:rsid w:val="0096478C"/>
    <w:rsid w:val="00975031"/>
    <w:rsid w:val="009813D3"/>
    <w:rsid w:val="00981846"/>
    <w:rsid w:val="0098737B"/>
    <w:rsid w:val="00990162"/>
    <w:rsid w:val="00992022"/>
    <w:rsid w:val="00993D5B"/>
    <w:rsid w:val="0099674D"/>
    <w:rsid w:val="00997E26"/>
    <w:rsid w:val="009A08C4"/>
    <w:rsid w:val="009A2556"/>
    <w:rsid w:val="009A2715"/>
    <w:rsid w:val="009A37B8"/>
    <w:rsid w:val="009A38AD"/>
    <w:rsid w:val="009A6B3F"/>
    <w:rsid w:val="009B162F"/>
    <w:rsid w:val="009B1D83"/>
    <w:rsid w:val="009B2BC0"/>
    <w:rsid w:val="009B355E"/>
    <w:rsid w:val="009B7522"/>
    <w:rsid w:val="009B774C"/>
    <w:rsid w:val="009C2D87"/>
    <w:rsid w:val="009C7460"/>
    <w:rsid w:val="009C778A"/>
    <w:rsid w:val="009D0730"/>
    <w:rsid w:val="009D2D97"/>
    <w:rsid w:val="009E1084"/>
    <w:rsid w:val="009E2F16"/>
    <w:rsid w:val="009E41BB"/>
    <w:rsid w:val="009E5767"/>
    <w:rsid w:val="009E5842"/>
    <w:rsid w:val="009E601A"/>
    <w:rsid w:val="009F2F3C"/>
    <w:rsid w:val="009F6FFA"/>
    <w:rsid w:val="00A000DD"/>
    <w:rsid w:val="00A0084A"/>
    <w:rsid w:val="00A01846"/>
    <w:rsid w:val="00A01C36"/>
    <w:rsid w:val="00A020EC"/>
    <w:rsid w:val="00A02D26"/>
    <w:rsid w:val="00A05BA7"/>
    <w:rsid w:val="00A060B0"/>
    <w:rsid w:val="00A06C5C"/>
    <w:rsid w:val="00A06E8F"/>
    <w:rsid w:val="00A10A66"/>
    <w:rsid w:val="00A139B4"/>
    <w:rsid w:val="00A14B6B"/>
    <w:rsid w:val="00A1522C"/>
    <w:rsid w:val="00A16C4A"/>
    <w:rsid w:val="00A16EFF"/>
    <w:rsid w:val="00A17785"/>
    <w:rsid w:val="00A23896"/>
    <w:rsid w:val="00A25882"/>
    <w:rsid w:val="00A25DF0"/>
    <w:rsid w:val="00A3437F"/>
    <w:rsid w:val="00A35DB6"/>
    <w:rsid w:val="00A40C89"/>
    <w:rsid w:val="00A411FB"/>
    <w:rsid w:val="00A42B45"/>
    <w:rsid w:val="00A42DDA"/>
    <w:rsid w:val="00A44299"/>
    <w:rsid w:val="00A45B78"/>
    <w:rsid w:val="00A60BB3"/>
    <w:rsid w:val="00A61887"/>
    <w:rsid w:val="00A65A42"/>
    <w:rsid w:val="00A70888"/>
    <w:rsid w:val="00A72130"/>
    <w:rsid w:val="00A72740"/>
    <w:rsid w:val="00A74ADC"/>
    <w:rsid w:val="00A765D0"/>
    <w:rsid w:val="00A76CDC"/>
    <w:rsid w:val="00A86DD5"/>
    <w:rsid w:val="00A96F6C"/>
    <w:rsid w:val="00A977BD"/>
    <w:rsid w:val="00AA0A67"/>
    <w:rsid w:val="00AA0F58"/>
    <w:rsid w:val="00AA39A5"/>
    <w:rsid w:val="00AA47F5"/>
    <w:rsid w:val="00AA5B8A"/>
    <w:rsid w:val="00AA635F"/>
    <w:rsid w:val="00AA6D22"/>
    <w:rsid w:val="00AA75DC"/>
    <w:rsid w:val="00AB04EB"/>
    <w:rsid w:val="00AB3AA4"/>
    <w:rsid w:val="00AB7366"/>
    <w:rsid w:val="00AC3E72"/>
    <w:rsid w:val="00AC5EEA"/>
    <w:rsid w:val="00AC7090"/>
    <w:rsid w:val="00AD013C"/>
    <w:rsid w:val="00AD019B"/>
    <w:rsid w:val="00AD29C7"/>
    <w:rsid w:val="00AD2C27"/>
    <w:rsid w:val="00AE23F1"/>
    <w:rsid w:val="00AE2C38"/>
    <w:rsid w:val="00AE4080"/>
    <w:rsid w:val="00AE44A1"/>
    <w:rsid w:val="00AE5FBE"/>
    <w:rsid w:val="00AF09C7"/>
    <w:rsid w:val="00AF254C"/>
    <w:rsid w:val="00AF2781"/>
    <w:rsid w:val="00AF4C82"/>
    <w:rsid w:val="00AF5E2B"/>
    <w:rsid w:val="00AF7642"/>
    <w:rsid w:val="00B0045E"/>
    <w:rsid w:val="00B0077B"/>
    <w:rsid w:val="00B03987"/>
    <w:rsid w:val="00B07696"/>
    <w:rsid w:val="00B11062"/>
    <w:rsid w:val="00B11CBA"/>
    <w:rsid w:val="00B11DE0"/>
    <w:rsid w:val="00B12D3F"/>
    <w:rsid w:val="00B1574A"/>
    <w:rsid w:val="00B15888"/>
    <w:rsid w:val="00B208D3"/>
    <w:rsid w:val="00B22B6C"/>
    <w:rsid w:val="00B25C3B"/>
    <w:rsid w:val="00B27F71"/>
    <w:rsid w:val="00B31173"/>
    <w:rsid w:val="00B319B7"/>
    <w:rsid w:val="00B350E3"/>
    <w:rsid w:val="00B37742"/>
    <w:rsid w:val="00B42AD8"/>
    <w:rsid w:val="00B44E6E"/>
    <w:rsid w:val="00B454A5"/>
    <w:rsid w:val="00B52E7F"/>
    <w:rsid w:val="00B52EAC"/>
    <w:rsid w:val="00B567A3"/>
    <w:rsid w:val="00B568DC"/>
    <w:rsid w:val="00B5762C"/>
    <w:rsid w:val="00B606F1"/>
    <w:rsid w:val="00B61439"/>
    <w:rsid w:val="00B66414"/>
    <w:rsid w:val="00B67B1C"/>
    <w:rsid w:val="00B67FC7"/>
    <w:rsid w:val="00B72B32"/>
    <w:rsid w:val="00B745C9"/>
    <w:rsid w:val="00B754A1"/>
    <w:rsid w:val="00B75958"/>
    <w:rsid w:val="00B77868"/>
    <w:rsid w:val="00B80253"/>
    <w:rsid w:val="00B81A20"/>
    <w:rsid w:val="00B8748E"/>
    <w:rsid w:val="00B904DF"/>
    <w:rsid w:val="00B93B8A"/>
    <w:rsid w:val="00B94406"/>
    <w:rsid w:val="00BA1C56"/>
    <w:rsid w:val="00BB0C85"/>
    <w:rsid w:val="00BB155E"/>
    <w:rsid w:val="00BB2365"/>
    <w:rsid w:val="00BB30DC"/>
    <w:rsid w:val="00BB46E8"/>
    <w:rsid w:val="00BB4817"/>
    <w:rsid w:val="00BC02FD"/>
    <w:rsid w:val="00BC176B"/>
    <w:rsid w:val="00BC3F9B"/>
    <w:rsid w:val="00BC5286"/>
    <w:rsid w:val="00BC63B5"/>
    <w:rsid w:val="00BC6ADC"/>
    <w:rsid w:val="00BC6B76"/>
    <w:rsid w:val="00BC73FE"/>
    <w:rsid w:val="00BC75C3"/>
    <w:rsid w:val="00BD2E55"/>
    <w:rsid w:val="00BD2E7E"/>
    <w:rsid w:val="00BD5AF3"/>
    <w:rsid w:val="00BE1CE8"/>
    <w:rsid w:val="00BE2915"/>
    <w:rsid w:val="00BE48B8"/>
    <w:rsid w:val="00BE6FE3"/>
    <w:rsid w:val="00BF47E1"/>
    <w:rsid w:val="00BF67FF"/>
    <w:rsid w:val="00C04D13"/>
    <w:rsid w:val="00C060A8"/>
    <w:rsid w:val="00C06D50"/>
    <w:rsid w:val="00C10AC6"/>
    <w:rsid w:val="00C110C6"/>
    <w:rsid w:val="00C12963"/>
    <w:rsid w:val="00C14CC6"/>
    <w:rsid w:val="00C17FB2"/>
    <w:rsid w:val="00C21802"/>
    <w:rsid w:val="00C243FB"/>
    <w:rsid w:val="00C24743"/>
    <w:rsid w:val="00C265F5"/>
    <w:rsid w:val="00C27CA0"/>
    <w:rsid w:val="00C30946"/>
    <w:rsid w:val="00C323C6"/>
    <w:rsid w:val="00C333D3"/>
    <w:rsid w:val="00C337D7"/>
    <w:rsid w:val="00C343D7"/>
    <w:rsid w:val="00C350C8"/>
    <w:rsid w:val="00C4011D"/>
    <w:rsid w:val="00C41272"/>
    <w:rsid w:val="00C44E4D"/>
    <w:rsid w:val="00C454F1"/>
    <w:rsid w:val="00C4663B"/>
    <w:rsid w:val="00C472EC"/>
    <w:rsid w:val="00C4783A"/>
    <w:rsid w:val="00C50546"/>
    <w:rsid w:val="00C56C69"/>
    <w:rsid w:val="00C56FB7"/>
    <w:rsid w:val="00C60184"/>
    <w:rsid w:val="00C60261"/>
    <w:rsid w:val="00C62B12"/>
    <w:rsid w:val="00C65517"/>
    <w:rsid w:val="00C66FB9"/>
    <w:rsid w:val="00C670F8"/>
    <w:rsid w:val="00C700E1"/>
    <w:rsid w:val="00C74230"/>
    <w:rsid w:val="00C75187"/>
    <w:rsid w:val="00C76742"/>
    <w:rsid w:val="00C813F3"/>
    <w:rsid w:val="00C81435"/>
    <w:rsid w:val="00C83AAB"/>
    <w:rsid w:val="00C85B22"/>
    <w:rsid w:val="00C85D54"/>
    <w:rsid w:val="00C85F9D"/>
    <w:rsid w:val="00C87744"/>
    <w:rsid w:val="00C906FC"/>
    <w:rsid w:val="00C93556"/>
    <w:rsid w:val="00C93634"/>
    <w:rsid w:val="00C94774"/>
    <w:rsid w:val="00C97761"/>
    <w:rsid w:val="00C9776A"/>
    <w:rsid w:val="00C97EE8"/>
    <w:rsid w:val="00CA0CA3"/>
    <w:rsid w:val="00CA48EF"/>
    <w:rsid w:val="00CA64B4"/>
    <w:rsid w:val="00CB0D6F"/>
    <w:rsid w:val="00CB6D06"/>
    <w:rsid w:val="00CB791B"/>
    <w:rsid w:val="00CC0994"/>
    <w:rsid w:val="00CC1745"/>
    <w:rsid w:val="00CC51E9"/>
    <w:rsid w:val="00CC53A4"/>
    <w:rsid w:val="00CC5546"/>
    <w:rsid w:val="00CC5D1E"/>
    <w:rsid w:val="00CD32A9"/>
    <w:rsid w:val="00CD598A"/>
    <w:rsid w:val="00CD64B2"/>
    <w:rsid w:val="00CE1876"/>
    <w:rsid w:val="00CE29D3"/>
    <w:rsid w:val="00CE3DB9"/>
    <w:rsid w:val="00CE4DD0"/>
    <w:rsid w:val="00CF20BB"/>
    <w:rsid w:val="00CF213D"/>
    <w:rsid w:val="00D04FFB"/>
    <w:rsid w:val="00D11951"/>
    <w:rsid w:val="00D13E74"/>
    <w:rsid w:val="00D15BAC"/>
    <w:rsid w:val="00D1625E"/>
    <w:rsid w:val="00D17186"/>
    <w:rsid w:val="00D22880"/>
    <w:rsid w:val="00D25E07"/>
    <w:rsid w:val="00D27925"/>
    <w:rsid w:val="00D3021F"/>
    <w:rsid w:val="00D319F3"/>
    <w:rsid w:val="00D32143"/>
    <w:rsid w:val="00D32FB3"/>
    <w:rsid w:val="00D34F83"/>
    <w:rsid w:val="00D356A5"/>
    <w:rsid w:val="00D37AA3"/>
    <w:rsid w:val="00D4358F"/>
    <w:rsid w:val="00D44461"/>
    <w:rsid w:val="00D5057C"/>
    <w:rsid w:val="00D52F96"/>
    <w:rsid w:val="00D52FD0"/>
    <w:rsid w:val="00D53470"/>
    <w:rsid w:val="00D53E32"/>
    <w:rsid w:val="00D609C6"/>
    <w:rsid w:val="00D62189"/>
    <w:rsid w:val="00D65414"/>
    <w:rsid w:val="00D740DA"/>
    <w:rsid w:val="00D74614"/>
    <w:rsid w:val="00D75F04"/>
    <w:rsid w:val="00D83DC1"/>
    <w:rsid w:val="00D845A3"/>
    <w:rsid w:val="00D85A3D"/>
    <w:rsid w:val="00D86031"/>
    <w:rsid w:val="00D87554"/>
    <w:rsid w:val="00D87C7A"/>
    <w:rsid w:val="00D9068D"/>
    <w:rsid w:val="00D92E99"/>
    <w:rsid w:val="00D9450A"/>
    <w:rsid w:val="00D945C0"/>
    <w:rsid w:val="00D953E9"/>
    <w:rsid w:val="00D956EB"/>
    <w:rsid w:val="00D9576C"/>
    <w:rsid w:val="00DA0D0A"/>
    <w:rsid w:val="00DA2CC9"/>
    <w:rsid w:val="00DA3175"/>
    <w:rsid w:val="00DA4ED6"/>
    <w:rsid w:val="00DB0E88"/>
    <w:rsid w:val="00DB19D4"/>
    <w:rsid w:val="00DB42B5"/>
    <w:rsid w:val="00DB471D"/>
    <w:rsid w:val="00DB4F48"/>
    <w:rsid w:val="00DB7A14"/>
    <w:rsid w:val="00DC2BD1"/>
    <w:rsid w:val="00DC4586"/>
    <w:rsid w:val="00DC7272"/>
    <w:rsid w:val="00DD15CF"/>
    <w:rsid w:val="00DD2296"/>
    <w:rsid w:val="00DD3596"/>
    <w:rsid w:val="00DD3E62"/>
    <w:rsid w:val="00DD4E17"/>
    <w:rsid w:val="00DD7002"/>
    <w:rsid w:val="00DD775B"/>
    <w:rsid w:val="00DE0BD7"/>
    <w:rsid w:val="00DE2FF8"/>
    <w:rsid w:val="00DE363A"/>
    <w:rsid w:val="00DE3DEC"/>
    <w:rsid w:val="00DE4388"/>
    <w:rsid w:val="00DE69E6"/>
    <w:rsid w:val="00DF2252"/>
    <w:rsid w:val="00DF434C"/>
    <w:rsid w:val="00DF5ABC"/>
    <w:rsid w:val="00DF7D8E"/>
    <w:rsid w:val="00E006F8"/>
    <w:rsid w:val="00E03099"/>
    <w:rsid w:val="00E05185"/>
    <w:rsid w:val="00E05222"/>
    <w:rsid w:val="00E061AE"/>
    <w:rsid w:val="00E06DBB"/>
    <w:rsid w:val="00E11D19"/>
    <w:rsid w:val="00E152F5"/>
    <w:rsid w:val="00E16DA3"/>
    <w:rsid w:val="00E17964"/>
    <w:rsid w:val="00E225D3"/>
    <w:rsid w:val="00E27269"/>
    <w:rsid w:val="00E3167B"/>
    <w:rsid w:val="00E31B92"/>
    <w:rsid w:val="00E32C81"/>
    <w:rsid w:val="00E33BAF"/>
    <w:rsid w:val="00E347C6"/>
    <w:rsid w:val="00E37D5C"/>
    <w:rsid w:val="00E403AE"/>
    <w:rsid w:val="00E4263D"/>
    <w:rsid w:val="00E44DBB"/>
    <w:rsid w:val="00E46439"/>
    <w:rsid w:val="00E465AD"/>
    <w:rsid w:val="00E466E0"/>
    <w:rsid w:val="00E47576"/>
    <w:rsid w:val="00E47605"/>
    <w:rsid w:val="00E47DB1"/>
    <w:rsid w:val="00E6385A"/>
    <w:rsid w:val="00E65692"/>
    <w:rsid w:val="00E65856"/>
    <w:rsid w:val="00E740DF"/>
    <w:rsid w:val="00E744ED"/>
    <w:rsid w:val="00E76C54"/>
    <w:rsid w:val="00E810E4"/>
    <w:rsid w:val="00E81E18"/>
    <w:rsid w:val="00E82101"/>
    <w:rsid w:val="00E84A85"/>
    <w:rsid w:val="00E90CED"/>
    <w:rsid w:val="00E92D77"/>
    <w:rsid w:val="00E93A2D"/>
    <w:rsid w:val="00E93D9E"/>
    <w:rsid w:val="00E94127"/>
    <w:rsid w:val="00E97766"/>
    <w:rsid w:val="00EA2AE3"/>
    <w:rsid w:val="00EA3529"/>
    <w:rsid w:val="00EA493F"/>
    <w:rsid w:val="00EA559B"/>
    <w:rsid w:val="00EA5E35"/>
    <w:rsid w:val="00EA7096"/>
    <w:rsid w:val="00EB01E7"/>
    <w:rsid w:val="00EB271F"/>
    <w:rsid w:val="00EB35EF"/>
    <w:rsid w:val="00EB6ABC"/>
    <w:rsid w:val="00EB6F08"/>
    <w:rsid w:val="00EC11ED"/>
    <w:rsid w:val="00EC1D4A"/>
    <w:rsid w:val="00EC23C5"/>
    <w:rsid w:val="00EC2C05"/>
    <w:rsid w:val="00EC4764"/>
    <w:rsid w:val="00EC4E04"/>
    <w:rsid w:val="00EC57F8"/>
    <w:rsid w:val="00EC6EAB"/>
    <w:rsid w:val="00ED0B91"/>
    <w:rsid w:val="00ED190C"/>
    <w:rsid w:val="00ED1F5C"/>
    <w:rsid w:val="00ED2C5A"/>
    <w:rsid w:val="00ED5CDC"/>
    <w:rsid w:val="00ED665F"/>
    <w:rsid w:val="00EE0E07"/>
    <w:rsid w:val="00EE3AF9"/>
    <w:rsid w:val="00EE4113"/>
    <w:rsid w:val="00EE4D78"/>
    <w:rsid w:val="00EE57C0"/>
    <w:rsid w:val="00EE5D45"/>
    <w:rsid w:val="00EE7718"/>
    <w:rsid w:val="00EF04A3"/>
    <w:rsid w:val="00EF0DC8"/>
    <w:rsid w:val="00EF3166"/>
    <w:rsid w:val="00EF342A"/>
    <w:rsid w:val="00EF3A75"/>
    <w:rsid w:val="00EF4F5F"/>
    <w:rsid w:val="00EF5B6F"/>
    <w:rsid w:val="00F01F8B"/>
    <w:rsid w:val="00F0202F"/>
    <w:rsid w:val="00F04378"/>
    <w:rsid w:val="00F05500"/>
    <w:rsid w:val="00F0606C"/>
    <w:rsid w:val="00F07B72"/>
    <w:rsid w:val="00F12C46"/>
    <w:rsid w:val="00F139EF"/>
    <w:rsid w:val="00F13BEC"/>
    <w:rsid w:val="00F13CBD"/>
    <w:rsid w:val="00F142C4"/>
    <w:rsid w:val="00F14DD2"/>
    <w:rsid w:val="00F160C3"/>
    <w:rsid w:val="00F16DF3"/>
    <w:rsid w:val="00F17E67"/>
    <w:rsid w:val="00F17E72"/>
    <w:rsid w:val="00F23304"/>
    <w:rsid w:val="00F23CF1"/>
    <w:rsid w:val="00F26B5D"/>
    <w:rsid w:val="00F3226B"/>
    <w:rsid w:val="00F33017"/>
    <w:rsid w:val="00F35244"/>
    <w:rsid w:val="00F35C8C"/>
    <w:rsid w:val="00F44870"/>
    <w:rsid w:val="00F46F20"/>
    <w:rsid w:val="00F52A3F"/>
    <w:rsid w:val="00F532A9"/>
    <w:rsid w:val="00F55836"/>
    <w:rsid w:val="00F56885"/>
    <w:rsid w:val="00F57865"/>
    <w:rsid w:val="00F60AB3"/>
    <w:rsid w:val="00F60EE0"/>
    <w:rsid w:val="00F6428D"/>
    <w:rsid w:val="00F66E49"/>
    <w:rsid w:val="00F67EA3"/>
    <w:rsid w:val="00F74D8A"/>
    <w:rsid w:val="00F76392"/>
    <w:rsid w:val="00F768DF"/>
    <w:rsid w:val="00F81C94"/>
    <w:rsid w:val="00F81D34"/>
    <w:rsid w:val="00F8399D"/>
    <w:rsid w:val="00F849F6"/>
    <w:rsid w:val="00F854B6"/>
    <w:rsid w:val="00F860F1"/>
    <w:rsid w:val="00F861CF"/>
    <w:rsid w:val="00F87028"/>
    <w:rsid w:val="00F90668"/>
    <w:rsid w:val="00F92EA4"/>
    <w:rsid w:val="00F97F09"/>
    <w:rsid w:val="00FA14F4"/>
    <w:rsid w:val="00FA30E7"/>
    <w:rsid w:val="00FA3D5B"/>
    <w:rsid w:val="00FA507B"/>
    <w:rsid w:val="00FA7DC5"/>
    <w:rsid w:val="00FB1B31"/>
    <w:rsid w:val="00FB609E"/>
    <w:rsid w:val="00FC2383"/>
    <w:rsid w:val="00FC2BC3"/>
    <w:rsid w:val="00FC69F8"/>
    <w:rsid w:val="00FC7B85"/>
    <w:rsid w:val="00FD2FD0"/>
    <w:rsid w:val="00FD73F5"/>
    <w:rsid w:val="00FE1917"/>
    <w:rsid w:val="00FE2BF3"/>
    <w:rsid w:val="00FE69B9"/>
    <w:rsid w:val="00FE7AB7"/>
    <w:rsid w:val="00FF008E"/>
    <w:rsid w:val="00FF0F19"/>
    <w:rsid w:val="00FF2B44"/>
    <w:rsid w:val="00FF3451"/>
    <w:rsid w:val="00FF3660"/>
    <w:rsid w:val="00FF5A34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F15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742"/>
    <w:pPr>
      <w:spacing w:after="0" w:line="240" w:lineRule="auto"/>
    </w:pPr>
    <w:rPr>
      <w:rFonts w:eastAsia="Times New Roman" w:cs="Times New Roman"/>
      <w:sz w:val="20"/>
      <w:szCs w:val="20"/>
      <w:lang w:eastAsia="lv-LV"/>
    </w:rPr>
  </w:style>
  <w:style w:type="paragraph" w:styleId="Heading1">
    <w:name w:val="heading 1"/>
    <w:basedOn w:val="Normal"/>
    <w:link w:val="Heading1Char"/>
    <w:uiPriority w:val="9"/>
    <w:qFormat/>
    <w:rsid w:val="00BE48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742"/>
    <w:rPr>
      <w:rFonts w:ascii="Tahoma" w:eastAsia="Times New Roman" w:hAnsi="Tahoma" w:cs="Tahom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7674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742"/>
    <w:rPr>
      <w:rFonts w:eastAsia="Times New Roman" w:cs="Times New Roman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C7674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742"/>
    <w:rPr>
      <w:rFonts w:eastAsia="Times New Roman" w:cs="Times New Roman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C9776A"/>
    <w:pPr>
      <w:ind w:left="720"/>
      <w:contextualSpacing/>
    </w:pPr>
  </w:style>
  <w:style w:type="paragraph" w:customStyle="1" w:styleId="naisf">
    <w:name w:val="naisf"/>
    <w:basedOn w:val="Normal"/>
    <w:rsid w:val="00045DD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BB155E"/>
    <w:pPr>
      <w:spacing w:after="120"/>
      <w:ind w:left="283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B155E"/>
    <w:rPr>
      <w:rFonts w:eastAsia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411FB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C74230"/>
    <w:pPr>
      <w:numPr>
        <w:numId w:val="8"/>
      </w:numPr>
      <w:contextualSpacing/>
    </w:pPr>
  </w:style>
  <w:style w:type="paragraph" w:customStyle="1" w:styleId="CharCharCharChar1CharChar">
    <w:name w:val="Char Char Char Char1 Char Char"/>
    <w:basedOn w:val="Normal"/>
    <w:next w:val="BlockText"/>
    <w:rsid w:val="00BC75C3"/>
    <w:pPr>
      <w:spacing w:before="120" w:after="160" w:line="240" w:lineRule="exact"/>
      <w:ind w:firstLine="720"/>
      <w:jc w:val="both"/>
    </w:pPr>
    <w:rPr>
      <w:rFonts w:ascii="Verdana" w:hAnsi="Verdana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BC75C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7F61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10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106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1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106"/>
    <w:rPr>
      <w:rFonts w:eastAsia="Times New Roman" w:cs="Times New Roman"/>
      <w:b/>
      <w:bCs/>
      <w:sz w:val="20"/>
      <w:szCs w:val="20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BE48B8"/>
    <w:rPr>
      <w:rFonts w:eastAsia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s.tiesas.lv/eTiesasMvc/lv/nolemu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E9FBB-1296-4B02-A05F-6BA0B241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6285</Words>
  <Characters>3584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2020-02-24T10:16:00Z</dcterms:created>
  <dcterms:modified xsi:type="dcterms:W3CDTF">2020-02-25T13:58:00Z</dcterms:modified>
</cp:coreProperties>
</file>