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125" w:rsidRDefault="00DA6125" w:rsidP="00DA6125">
      <w:pPr>
        <w:spacing w:after="0"/>
        <w:ind w:firstLine="0"/>
        <w:jc w:val="both"/>
        <w:rPr>
          <w:b/>
          <w:bCs/>
        </w:rPr>
      </w:pPr>
      <w:r w:rsidRPr="00212940">
        <w:rPr>
          <w:b/>
          <w:bCs/>
        </w:rPr>
        <w:t>Personas izdienas stāža noteikšana un tiesības uz militārpersonu izdienas pensiju</w:t>
      </w:r>
    </w:p>
    <w:p w:rsidR="00DA6125" w:rsidRPr="00257A3D" w:rsidRDefault="00DA6125" w:rsidP="00DA6125">
      <w:pPr>
        <w:spacing w:after="0"/>
        <w:ind w:firstLine="0"/>
        <w:jc w:val="both"/>
        <w:rPr>
          <w:b/>
          <w:bCs/>
        </w:rPr>
      </w:pPr>
    </w:p>
    <w:p w:rsidR="00DA6125" w:rsidRPr="005C6A8C" w:rsidRDefault="00DA6125" w:rsidP="00DA6125">
      <w:pPr>
        <w:spacing w:after="0"/>
        <w:ind w:firstLine="0"/>
        <w:jc w:val="both"/>
        <w:rPr>
          <w:b/>
          <w:bCs/>
        </w:rPr>
      </w:pPr>
      <w:r w:rsidRPr="005C6A8C">
        <w:rPr>
          <w:b/>
          <w:bCs/>
        </w:rPr>
        <w:t xml:space="preserve">Tiesību uz izdienas pensiju rašanās brīdis </w:t>
      </w:r>
      <w:r w:rsidRPr="00212940">
        <w:rPr>
          <w:b/>
          <w:bCs/>
        </w:rPr>
        <w:t>un piemērojamais regulējums</w:t>
      </w:r>
    </w:p>
    <w:p w:rsidR="00DA6125" w:rsidRPr="00257A3D" w:rsidRDefault="00DA6125" w:rsidP="00DA6125">
      <w:pPr>
        <w:spacing w:after="0"/>
        <w:ind w:firstLine="0"/>
        <w:jc w:val="both"/>
        <w:rPr>
          <w:color w:val="0000FF"/>
        </w:rPr>
      </w:pPr>
      <w:r>
        <w:t>Tiesības uz izdienas pensiju personai rodas brīdī, kad tā tiek atvaļināta no dienesta, tāpēc tieši šajā brīdī ir jābūt izpildītiem arī visiem priekšnoteikumiem izdienas pensijas piešķiršanai. No tā savukārt izriet, ka tiesību uz izdienas pensiju noteikšanai ir piemērojamas tās tiesību normas, kas ir spēkā personas atvaļināšanas brīdī.</w:t>
      </w:r>
    </w:p>
    <w:p w:rsidR="00DA6125" w:rsidRDefault="00DA6125" w:rsidP="00DA6125">
      <w:pPr>
        <w:spacing w:after="0"/>
        <w:ind w:firstLine="0"/>
        <w:jc w:val="both"/>
        <w:rPr>
          <w:b/>
        </w:rPr>
      </w:pPr>
    </w:p>
    <w:p w:rsidR="00DA6125" w:rsidRDefault="00DA6125" w:rsidP="00B55F15">
      <w:pPr>
        <w:spacing w:after="0"/>
        <w:ind w:firstLine="0"/>
        <w:jc w:val="center"/>
        <w:rPr>
          <w:b/>
        </w:rPr>
      </w:pPr>
    </w:p>
    <w:p w:rsidR="006F5D3B" w:rsidRDefault="006F5D3B" w:rsidP="00B55F15">
      <w:pPr>
        <w:spacing w:after="0"/>
        <w:ind w:firstLine="0"/>
        <w:jc w:val="center"/>
        <w:rPr>
          <w:b/>
        </w:rPr>
      </w:pPr>
      <w:r w:rsidRPr="004D7179">
        <w:rPr>
          <w:b/>
        </w:rPr>
        <w:t xml:space="preserve">Latvijas Republikas </w:t>
      </w:r>
      <w:r w:rsidR="00F24636" w:rsidRPr="004D7179">
        <w:rPr>
          <w:b/>
        </w:rPr>
        <w:t>Senāt</w:t>
      </w:r>
      <w:r w:rsidR="004D7179">
        <w:rPr>
          <w:b/>
        </w:rPr>
        <w:t>a</w:t>
      </w:r>
    </w:p>
    <w:p w:rsidR="004D7179" w:rsidRDefault="004D7179" w:rsidP="00B55F15">
      <w:pPr>
        <w:spacing w:after="0"/>
        <w:ind w:firstLine="0"/>
        <w:jc w:val="center"/>
        <w:rPr>
          <w:b/>
        </w:rPr>
      </w:pPr>
      <w:r>
        <w:rPr>
          <w:b/>
        </w:rPr>
        <w:t>Administratīvo lietu departamenta</w:t>
      </w:r>
    </w:p>
    <w:p w:rsidR="004D7179" w:rsidRPr="004D7179" w:rsidRDefault="004D7179" w:rsidP="00B55F15">
      <w:pPr>
        <w:spacing w:after="0"/>
        <w:ind w:firstLine="0"/>
        <w:jc w:val="center"/>
        <w:rPr>
          <w:b/>
        </w:rPr>
      </w:pPr>
      <w:proofErr w:type="gramStart"/>
      <w:r>
        <w:rPr>
          <w:b/>
        </w:rPr>
        <w:t>2020.gada</w:t>
      </w:r>
      <w:proofErr w:type="gramEnd"/>
      <w:r>
        <w:rPr>
          <w:b/>
        </w:rPr>
        <w:t xml:space="preserve"> 26.februāra</w:t>
      </w:r>
    </w:p>
    <w:p w:rsidR="003047F5" w:rsidRDefault="00217589" w:rsidP="00B55F15">
      <w:pPr>
        <w:spacing w:after="0"/>
        <w:ind w:firstLine="0"/>
        <w:jc w:val="center"/>
        <w:rPr>
          <w:b/>
        </w:rPr>
      </w:pPr>
      <w:r w:rsidRPr="004D7179">
        <w:rPr>
          <w:b/>
        </w:rPr>
        <w:t>SPRIEDUMS</w:t>
      </w:r>
    </w:p>
    <w:p w:rsidR="004D7179" w:rsidRDefault="004D7179" w:rsidP="00B55F15">
      <w:pPr>
        <w:spacing w:after="0"/>
        <w:ind w:firstLine="0"/>
        <w:jc w:val="center"/>
        <w:rPr>
          <w:b/>
        </w:rPr>
      </w:pPr>
      <w:r>
        <w:rPr>
          <w:b/>
        </w:rPr>
        <w:t>Lieta Nr. A420157416, SKA-110/2020</w:t>
      </w:r>
    </w:p>
    <w:p w:rsidR="004D7179" w:rsidRPr="004D7179" w:rsidRDefault="004D7179" w:rsidP="00B55F15">
      <w:pPr>
        <w:spacing w:after="0"/>
        <w:ind w:firstLine="0"/>
        <w:jc w:val="center"/>
        <w:rPr>
          <w:b/>
          <w:color w:val="0000FF"/>
        </w:rPr>
      </w:pPr>
      <w:hyperlink r:id="rId7" w:history="1">
        <w:r w:rsidRPr="004D7179">
          <w:rPr>
            <w:rStyle w:val="Hyperlink"/>
            <w:color w:val="0000FF"/>
          </w:rPr>
          <w:t>ECLI:LV:AT:2020:0</w:t>
        </w:r>
        <w:r w:rsidRPr="004D7179">
          <w:rPr>
            <w:rStyle w:val="Hyperlink"/>
            <w:color w:val="0000FF"/>
          </w:rPr>
          <w:t>2</w:t>
        </w:r>
        <w:r w:rsidRPr="004D7179">
          <w:rPr>
            <w:rStyle w:val="Hyperlink"/>
            <w:color w:val="0000FF"/>
          </w:rPr>
          <w:t>26.A420157416.6.S</w:t>
        </w:r>
      </w:hyperlink>
    </w:p>
    <w:p w:rsidR="003047F5" w:rsidRPr="00287404" w:rsidRDefault="003047F5" w:rsidP="00B55F15">
      <w:pPr>
        <w:spacing w:after="0"/>
        <w:ind w:firstLine="0"/>
        <w:jc w:val="center"/>
      </w:pPr>
    </w:p>
    <w:p w:rsidR="00A017B7" w:rsidRPr="00A017B7" w:rsidRDefault="00A017B7" w:rsidP="00A017B7">
      <w:pPr>
        <w:spacing w:after="0"/>
        <w:jc w:val="both"/>
        <w:rPr>
          <w:rFonts w:eastAsia="Times New Roman" w:cs="Times New Roman"/>
          <w:lang w:eastAsia="ru-RU"/>
        </w:rPr>
      </w:pPr>
      <w:r w:rsidRPr="00A017B7">
        <w:rPr>
          <w:rFonts w:eastAsia="Times New Roman" w:cs="Times New Roman"/>
          <w:lang w:eastAsia="ru-RU"/>
        </w:rPr>
        <w:t>Tiesa šādā sastāvā: senatores Anita Kovaļevska, Līvija Slica, Ieva Višķere</w:t>
      </w:r>
    </w:p>
    <w:p w:rsidR="00604A78" w:rsidRPr="00287404" w:rsidRDefault="00604A78" w:rsidP="00B55F15">
      <w:pPr>
        <w:spacing w:after="0"/>
        <w:jc w:val="both"/>
      </w:pPr>
    </w:p>
    <w:p w:rsidR="00FA6283" w:rsidRDefault="00B032B6" w:rsidP="007C3D24">
      <w:pPr>
        <w:spacing w:after="0"/>
        <w:jc w:val="both"/>
      </w:pPr>
      <w:r w:rsidRPr="00B032B6">
        <w:t xml:space="preserve">rakstveida procesā izskatīja administratīvo lietu, </w:t>
      </w:r>
      <w:r w:rsidR="00D15EEB" w:rsidRPr="00D15EEB">
        <w:t xml:space="preserve">kas ierosināta, </w:t>
      </w:r>
      <w:r w:rsidR="00F948E2" w:rsidRPr="00F948E2">
        <w:t xml:space="preserve">pamatojoties uz </w:t>
      </w:r>
      <w:r w:rsidR="00111995">
        <w:t>[pers. A]</w:t>
      </w:r>
      <w:r w:rsidR="007C3D24">
        <w:t xml:space="preserve"> pieteikum</w:t>
      </w:r>
      <w:r w:rsidR="000C38C2">
        <w:t>u</w:t>
      </w:r>
      <w:r w:rsidR="007C3D24">
        <w:t xml:space="preserve"> par labvēlīga administratīvā akta izdošanu par militārpersonu izdienas pensijas piešķiršanu, sakarā ar </w:t>
      </w:r>
      <w:proofErr w:type="gramStart"/>
      <w:r w:rsidR="00111995">
        <w:t>[</w:t>
      </w:r>
      <w:proofErr w:type="gramEnd"/>
      <w:r w:rsidR="00111995">
        <w:t>pers. A]</w:t>
      </w:r>
      <w:r w:rsidR="00DE7111">
        <w:t xml:space="preserve"> </w:t>
      </w:r>
      <w:r w:rsidR="00FA6283">
        <w:t xml:space="preserve">kasācijas sūdzību par Administratīvās apgabaltiesas </w:t>
      </w:r>
      <w:proofErr w:type="gramStart"/>
      <w:r w:rsidR="006155EE">
        <w:t>201</w:t>
      </w:r>
      <w:r w:rsidR="004E04B0">
        <w:t>7</w:t>
      </w:r>
      <w:r w:rsidR="006155EE">
        <w:t>.gada</w:t>
      </w:r>
      <w:proofErr w:type="gramEnd"/>
      <w:r w:rsidR="006155EE">
        <w:t xml:space="preserve"> </w:t>
      </w:r>
      <w:r w:rsidR="007C3D24">
        <w:t>26</w:t>
      </w:r>
      <w:r w:rsidR="00DE7111">
        <w:t>.</w:t>
      </w:r>
      <w:r w:rsidR="007C3D24">
        <w:t>septembra</w:t>
      </w:r>
      <w:r w:rsidR="006155EE">
        <w:t xml:space="preserve"> spriedumu.</w:t>
      </w:r>
    </w:p>
    <w:p w:rsidR="007F61F8" w:rsidRPr="00287404" w:rsidRDefault="007F61F8" w:rsidP="00B55F15">
      <w:pPr>
        <w:spacing w:after="0"/>
        <w:jc w:val="both"/>
      </w:pPr>
    </w:p>
    <w:p w:rsidR="003047F5" w:rsidRPr="00287404" w:rsidRDefault="003047F5" w:rsidP="00B55F15">
      <w:pPr>
        <w:spacing w:after="0"/>
        <w:ind w:firstLine="0"/>
        <w:jc w:val="center"/>
        <w:rPr>
          <w:b/>
        </w:rPr>
      </w:pPr>
      <w:r w:rsidRPr="00287404">
        <w:rPr>
          <w:b/>
        </w:rPr>
        <w:t>Aprakstošā daļa</w:t>
      </w:r>
    </w:p>
    <w:p w:rsidR="00604A78" w:rsidRPr="00287404" w:rsidRDefault="00604A78" w:rsidP="001F52D8">
      <w:pPr>
        <w:spacing w:after="0"/>
        <w:jc w:val="both"/>
      </w:pPr>
    </w:p>
    <w:p w:rsidR="00513431" w:rsidRDefault="00513431" w:rsidP="007C3D24">
      <w:pPr>
        <w:spacing w:after="0"/>
        <w:jc w:val="both"/>
        <w:rPr>
          <w:rFonts w:eastAsia="Times New Roman" w:cs="Times New Roman"/>
          <w:lang w:eastAsia="lv-LV"/>
        </w:rPr>
      </w:pPr>
      <w:r>
        <w:rPr>
          <w:rFonts w:eastAsia="Times New Roman" w:cs="Times New Roman"/>
          <w:lang w:eastAsia="lv-LV"/>
        </w:rPr>
        <w:t xml:space="preserve">[1] </w:t>
      </w:r>
      <w:r w:rsidR="007C3D24">
        <w:t xml:space="preserve">Ar Aizsardzības ministrijas </w:t>
      </w:r>
      <w:proofErr w:type="gramStart"/>
      <w:r w:rsidR="007C3D24">
        <w:t>2016.gada</w:t>
      </w:r>
      <w:proofErr w:type="gramEnd"/>
      <w:r w:rsidR="007C3D24">
        <w:t xml:space="preserve"> 21.janvāra lēmumu pieteicējam </w:t>
      </w:r>
      <w:r w:rsidR="00111995">
        <w:t xml:space="preserve">[pers. A] </w:t>
      </w:r>
      <w:r w:rsidR="007C3D24">
        <w:t>atteikts piešķirt militārpersonu izdienas pensiju.</w:t>
      </w:r>
    </w:p>
    <w:p w:rsidR="00D552EE" w:rsidRDefault="00513431" w:rsidP="001F52D8">
      <w:pPr>
        <w:spacing w:after="0"/>
        <w:jc w:val="both"/>
        <w:rPr>
          <w:rFonts w:eastAsia="Times New Roman" w:cs="Times New Roman"/>
          <w:lang w:eastAsia="lv-LV"/>
        </w:rPr>
      </w:pPr>
      <w:r>
        <w:rPr>
          <w:rFonts w:eastAsia="Times New Roman" w:cs="Times New Roman"/>
          <w:lang w:eastAsia="lv-LV"/>
        </w:rPr>
        <w:t xml:space="preserve">Pieteicējs, nepiekrītot </w:t>
      </w:r>
      <w:r w:rsidR="007C3D24">
        <w:rPr>
          <w:rFonts w:eastAsia="Times New Roman" w:cs="Times New Roman"/>
          <w:lang w:eastAsia="lv-LV"/>
        </w:rPr>
        <w:t>šim</w:t>
      </w:r>
      <w:r>
        <w:rPr>
          <w:rFonts w:eastAsia="Times New Roman" w:cs="Times New Roman"/>
          <w:lang w:eastAsia="lv-LV"/>
        </w:rPr>
        <w:t xml:space="preserve"> lēmum</w:t>
      </w:r>
      <w:r w:rsidR="007C3D24">
        <w:rPr>
          <w:rFonts w:eastAsia="Times New Roman" w:cs="Times New Roman"/>
          <w:lang w:eastAsia="lv-LV"/>
        </w:rPr>
        <w:t>am</w:t>
      </w:r>
      <w:r>
        <w:rPr>
          <w:rFonts w:eastAsia="Times New Roman" w:cs="Times New Roman"/>
          <w:lang w:eastAsia="lv-LV"/>
        </w:rPr>
        <w:t>, vērsās tiesā.</w:t>
      </w:r>
    </w:p>
    <w:p w:rsidR="00513431" w:rsidRDefault="00513431" w:rsidP="001F52D8">
      <w:pPr>
        <w:spacing w:after="0"/>
        <w:jc w:val="both"/>
        <w:rPr>
          <w:rFonts w:eastAsia="Times New Roman" w:cs="Times New Roman"/>
          <w:lang w:eastAsia="lv-LV"/>
        </w:rPr>
      </w:pPr>
    </w:p>
    <w:p w:rsidR="005F1948" w:rsidRDefault="004E04B0" w:rsidP="00454CF0">
      <w:pPr>
        <w:spacing w:after="0"/>
        <w:jc w:val="both"/>
        <w:rPr>
          <w:rFonts w:eastAsia="Times New Roman" w:cs="Times New Roman"/>
        </w:rPr>
      </w:pPr>
      <w:r>
        <w:rPr>
          <w:rFonts w:eastAsia="Times New Roman" w:cs="Times New Roman"/>
          <w:lang w:eastAsia="lv-LV"/>
        </w:rPr>
        <w:t>[</w:t>
      </w:r>
      <w:r w:rsidR="005F1948">
        <w:rPr>
          <w:rFonts w:eastAsia="Times New Roman" w:cs="Times New Roman"/>
          <w:lang w:eastAsia="lv-LV"/>
        </w:rPr>
        <w:t>2</w:t>
      </w:r>
      <w:r>
        <w:rPr>
          <w:rFonts w:eastAsia="Times New Roman" w:cs="Times New Roman"/>
          <w:lang w:eastAsia="lv-LV"/>
        </w:rPr>
        <w:t>]</w:t>
      </w:r>
      <w:r w:rsidR="00513431">
        <w:rPr>
          <w:rFonts w:eastAsia="Times New Roman" w:cs="Times New Roman"/>
          <w:lang w:eastAsia="lv-LV"/>
        </w:rPr>
        <w:t xml:space="preserve"> </w:t>
      </w:r>
      <w:r w:rsidR="002B464E" w:rsidRPr="002B464E">
        <w:rPr>
          <w:rFonts w:eastAsia="Times New Roman" w:cs="Times New Roman"/>
          <w:lang w:eastAsia="lv-LV"/>
        </w:rPr>
        <w:t>Administratīvā apgabaltiesa</w:t>
      </w:r>
      <w:r w:rsidR="00207869">
        <w:rPr>
          <w:rFonts w:eastAsia="Times New Roman" w:cs="Times New Roman"/>
          <w:lang w:eastAsia="lv-LV"/>
        </w:rPr>
        <w:t xml:space="preserve"> ar</w:t>
      </w:r>
      <w:r w:rsidR="002B464E" w:rsidRPr="002B464E">
        <w:rPr>
          <w:rFonts w:eastAsia="Times New Roman" w:cs="Times New Roman"/>
          <w:lang w:eastAsia="lv-LV"/>
        </w:rPr>
        <w:t xml:space="preserve"> </w:t>
      </w:r>
      <w:proofErr w:type="gramStart"/>
      <w:r w:rsidR="00207869" w:rsidRPr="00207869">
        <w:rPr>
          <w:rFonts w:eastAsia="Times New Roman" w:cs="Times New Roman"/>
          <w:lang w:eastAsia="lv-LV"/>
        </w:rPr>
        <w:t>2017.gada</w:t>
      </w:r>
      <w:proofErr w:type="gramEnd"/>
      <w:r w:rsidR="00207869" w:rsidRPr="00207869">
        <w:rPr>
          <w:rFonts w:eastAsia="Times New Roman" w:cs="Times New Roman"/>
          <w:lang w:eastAsia="lv-LV"/>
        </w:rPr>
        <w:t xml:space="preserve"> </w:t>
      </w:r>
      <w:r w:rsidR="000652EE">
        <w:rPr>
          <w:rFonts w:eastAsia="Times New Roman" w:cs="Times New Roman"/>
          <w:lang w:eastAsia="lv-LV"/>
        </w:rPr>
        <w:t>2</w:t>
      </w:r>
      <w:r w:rsidR="00D552EE">
        <w:t>6.</w:t>
      </w:r>
      <w:r w:rsidR="000652EE">
        <w:t>septembra</w:t>
      </w:r>
      <w:r w:rsidR="00D552EE">
        <w:t xml:space="preserve"> </w:t>
      </w:r>
      <w:r w:rsidR="002B464E" w:rsidRPr="002B464E">
        <w:rPr>
          <w:rFonts w:eastAsia="Times New Roman" w:cs="Times New Roman"/>
          <w:lang w:eastAsia="lv-LV"/>
        </w:rPr>
        <w:t xml:space="preserve">spriedumu </w:t>
      </w:r>
      <w:r w:rsidR="00F031C3">
        <w:rPr>
          <w:rFonts w:eastAsia="Times New Roman" w:cs="Times New Roman"/>
          <w:lang w:eastAsia="lv-LV"/>
        </w:rPr>
        <w:t xml:space="preserve">pieteikumu </w:t>
      </w:r>
      <w:r w:rsidR="002B464E">
        <w:rPr>
          <w:rFonts w:eastAsia="Times New Roman" w:cs="Times New Roman"/>
          <w:lang w:eastAsia="lv-LV"/>
        </w:rPr>
        <w:t>noraidī</w:t>
      </w:r>
      <w:r w:rsidR="00207869">
        <w:rPr>
          <w:rFonts w:eastAsia="Times New Roman" w:cs="Times New Roman"/>
          <w:lang w:eastAsia="lv-LV"/>
        </w:rPr>
        <w:t>ja</w:t>
      </w:r>
      <w:r w:rsidR="002B464E" w:rsidRPr="002B464E">
        <w:rPr>
          <w:rFonts w:eastAsia="Times New Roman" w:cs="Times New Roman"/>
          <w:lang w:eastAsia="lv-LV"/>
        </w:rPr>
        <w:t xml:space="preserve">. </w:t>
      </w:r>
      <w:r w:rsidR="000652EE" w:rsidRPr="000652EE">
        <w:rPr>
          <w:rFonts w:eastAsia="Times New Roman" w:cs="Times New Roman"/>
        </w:rPr>
        <w:t>Apgabaltiesas spriedum</w:t>
      </w:r>
      <w:r w:rsidR="000652EE">
        <w:rPr>
          <w:rFonts w:eastAsia="Times New Roman" w:cs="Times New Roman"/>
        </w:rPr>
        <w:t>s</w:t>
      </w:r>
      <w:r w:rsidR="000652EE" w:rsidRPr="000652EE">
        <w:rPr>
          <w:rFonts w:eastAsia="Times New Roman" w:cs="Times New Roman"/>
        </w:rPr>
        <w:t xml:space="preserve">, pievienojoties rajona tiesas sprieduma motivācijai, </w:t>
      </w:r>
      <w:r w:rsidR="000652EE">
        <w:rPr>
          <w:rFonts w:eastAsia="Times New Roman" w:cs="Times New Roman"/>
        </w:rPr>
        <w:t xml:space="preserve">pamatots ar </w:t>
      </w:r>
      <w:r w:rsidR="005F1948">
        <w:rPr>
          <w:rFonts w:eastAsia="Times New Roman" w:cs="Times New Roman"/>
        </w:rPr>
        <w:t>turpmāk minētajiem argumentiem.</w:t>
      </w:r>
    </w:p>
    <w:p w:rsidR="005F1948" w:rsidRDefault="005F1948" w:rsidP="00454CF0">
      <w:pPr>
        <w:spacing w:after="0"/>
        <w:jc w:val="both"/>
      </w:pPr>
      <w:r>
        <w:rPr>
          <w:rFonts w:eastAsia="Times New Roman" w:cs="Times New Roman"/>
        </w:rPr>
        <w:t xml:space="preserve">[2.1] </w:t>
      </w:r>
      <w:r w:rsidR="000652EE">
        <w:t xml:space="preserve">Militārpersonu izdienas pensiju likuma </w:t>
      </w:r>
      <w:proofErr w:type="gramStart"/>
      <w:r w:rsidR="000652EE">
        <w:t>2.panta</w:t>
      </w:r>
      <w:proofErr w:type="gramEnd"/>
      <w:r w:rsidR="000652EE">
        <w:t xml:space="preserve"> pirmās daļas 2.punktā militārpersonas izdienas stāžs ir nodalīts no nodienētā laika, proti, paredzot, ka noteiktos atvaļināšanas gadījumos, lai persona iegūtu tiesības uz izdienas pensiju, kopējais izdienas stāžs var būt mazāks par 20 gadiem, ja Aizsardzības ministrijas struktūrā nodienēti ne mazāk kā 10 gadi. </w:t>
      </w:r>
      <w:r>
        <w:t>P</w:t>
      </w:r>
      <w:r w:rsidR="000652EE">
        <w:t xml:space="preserve">ieteicēja dienesta laiks Zemessardzē ir 8 gadi 11 mēneši un 26 dienas, kas nesasniedz </w:t>
      </w:r>
      <w:r>
        <w:t>minētajā normā</w:t>
      </w:r>
      <w:r w:rsidR="000652EE">
        <w:t xml:space="preserve"> noteikto dienesta laiku Aizsardzības ministrijas struktūrā</w:t>
      </w:r>
      <w:r>
        <w:t>.</w:t>
      </w:r>
    </w:p>
    <w:p w:rsidR="005F1948" w:rsidRDefault="00C51134" w:rsidP="00C51134">
      <w:pPr>
        <w:spacing w:after="0"/>
        <w:jc w:val="both"/>
      </w:pPr>
      <w:r>
        <w:t xml:space="preserve">[2.2] </w:t>
      </w:r>
      <w:r w:rsidR="005F1948">
        <w:t>A</w:t>
      </w:r>
      <w:r w:rsidR="000652EE">
        <w:t xml:space="preserve">tbilstoši Militārpersonu izdienas pensiju likuma </w:t>
      </w:r>
      <w:proofErr w:type="gramStart"/>
      <w:r w:rsidR="000652EE">
        <w:t>3.panta</w:t>
      </w:r>
      <w:proofErr w:type="gramEnd"/>
      <w:r w:rsidR="000652EE">
        <w:t xml:space="preserve"> 4.punktam pieteicēja dienesta laiks PSRS bruņotajos spēkos ir ieskaitāms viņa izdienas stāžā, taču nav ieskaitāms nodienētajā laikā Aizsardzības ministrijas struktūrā</w:t>
      </w:r>
      <w:r w:rsidR="005F1948">
        <w:t>, jo šajā normā ir skaidri norādīts, ka tā regulē izdienas stāža aprēķināšanu.</w:t>
      </w:r>
      <w:r>
        <w:t xml:space="preserve"> Savukārt</w:t>
      </w:r>
      <w:r w:rsidR="000652EE">
        <w:t xml:space="preserve"> pārējās Militārpersonu izdienas pensiju likuma normas, kas regulē izdienas stāža un izdienas pensijas lieluma aprēķināšanu, ir iztulkojamas kopsakarā ar tām tiesību normām, kuras regulē tiesības uz izdienas pensiju. </w:t>
      </w:r>
    </w:p>
    <w:p w:rsidR="000652EE" w:rsidRDefault="00C51134" w:rsidP="00454CF0">
      <w:pPr>
        <w:spacing w:after="0"/>
        <w:jc w:val="both"/>
      </w:pPr>
      <w:r>
        <w:lastRenderedPageBreak/>
        <w:t>[2.3]</w:t>
      </w:r>
      <w:r w:rsidR="000652EE">
        <w:t xml:space="preserve"> Militārpersonu izdienas pensiju likuma pārejas noteikumu 1.punkt</w:t>
      </w:r>
      <w:r>
        <w:t>s</w:t>
      </w:r>
      <w:r w:rsidR="000652EE">
        <w:t xml:space="preserve"> nepiešķir personai tiesības uz izdienas pensiju, bet gan nosaka likumā pieprasītā izdienas stāžā ieskaitāmos periodus, tādējādi pārejas periodā ļaujot atsevišķām militārpersonu grupām ātrāk uzkrāt izdienas pensijas saņemšanai nepieciešamo izdienas stāžu. </w:t>
      </w:r>
      <w:r>
        <w:t>I</w:t>
      </w:r>
      <w:r w:rsidR="000652EE">
        <w:t xml:space="preserve">zdienas stāžā ieskaitāmos periodus noteic likuma </w:t>
      </w:r>
      <w:proofErr w:type="gramStart"/>
      <w:r w:rsidR="000652EE">
        <w:t>3.pants</w:t>
      </w:r>
      <w:proofErr w:type="gramEnd"/>
      <w:r w:rsidR="000652EE">
        <w:t>, kura 6.punkts paredz, ka izdienas stāžā ieskaita apdrošināšanas stāžu saskaņā ar likumu „Par valsts pensijām”. Savukārt pārejas noteikumu 1.punkts precizē, ka izdienas stāžā ir ieskaitāmi arī atsevišķi likuma „Par valsts</w:t>
      </w:r>
      <w:r>
        <w:t xml:space="preserve"> pensijām” pārejas noteikumu 1.</w:t>
      </w:r>
      <w:r w:rsidR="00030D7B">
        <w:t> </w:t>
      </w:r>
      <w:r w:rsidR="000652EE">
        <w:t xml:space="preserve">un 2.punktā uzskaitītie apdrošināšanas stāžam pielīdzinātie periodi. Militārpersonu izdienas pensiju likuma pārejas noteikumu 1.punkta uzbūve ir ļoti līdzīga likuma „Par valsts pensijām” pārejas noteikumu 1. un 2.punkta uzbūvei, tādējādi ar vārdiem „attiecīgos periodus pielīdzinot militārajai izdienai” ir saprotams militārpersonu izdienas stāžs kā tāds, kas dod tiesības uz izdienas pensiju, nevis dienesta laiks Aizsardzības ministrijas struktūrā. </w:t>
      </w:r>
      <w:r>
        <w:t>Līdz ar to</w:t>
      </w:r>
      <w:r w:rsidR="000652EE">
        <w:t xml:space="preserve"> arī no Militārpersonu izdienas pensiju likuma pārejas noteikumu 1.punkta neizriet pieteicēja tiesības dienesta periodu PSRS bruņotajos spēkos ieskaitīt nodienētajā laikā Latvijas Republikas Aizs</w:t>
      </w:r>
      <w:r>
        <w:t>ardzības ministrijas struktūrā.</w:t>
      </w:r>
    </w:p>
    <w:p w:rsidR="000652EE" w:rsidRDefault="000652EE" w:rsidP="00454CF0">
      <w:pPr>
        <w:spacing w:after="0"/>
        <w:jc w:val="both"/>
      </w:pPr>
      <w:r>
        <w:t>[</w:t>
      </w:r>
      <w:r w:rsidR="00C51134">
        <w:t>2.</w:t>
      </w:r>
      <w:r>
        <w:t xml:space="preserve">4] Militārpersonu izdienas pensiju likumprojekta sākotnējā redakcijā kā vienīgais kritērijs tiesībām uz izdienas pensiju bija paredzēts izdienas stāžs 20 gadi, savukārt uz trešo lasījumu iesniegts priekšlikums par likuma </w:t>
      </w:r>
      <w:proofErr w:type="gramStart"/>
      <w:r>
        <w:t>2.panta</w:t>
      </w:r>
      <w:proofErr w:type="gramEnd"/>
      <w:r>
        <w:t xml:space="preserve"> pirmās daļas papildināšanu, nosakot atvaļināšanas pamatus, kas dod tiesības uz izdienas pensiju ar mazāku izdienas stāžu. Šādos apstākļos pārejas perioda noteikšana, paredzot attiecīgās normas vēlāku spēkā stāšanos, kā arī tiesības uz izdienas pensiju garantējot nākotnē pēc noteikta dienesta laika sasniegšanas, pats par sevi nav uzskatāms par </w:t>
      </w:r>
      <w:r w:rsidR="000C38C2">
        <w:t xml:space="preserve">Latvijas Republikas </w:t>
      </w:r>
      <w:r w:rsidR="00C51134">
        <w:t>Satversmes 109.panta pārkāpumu.</w:t>
      </w:r>
    </w:p>
    <w:p w:rsidR="000652EE" w:rsidRDefault="000652EE" w:rsidP="00454CF0">
      <w:pPr>
        <w:spacing w:after="0"/>
        <w:jc w:val="both"/>
        <w:rPr>
          <w:rFonts w:eastAsia="Times New Roman" w:cs="Times New Roman"/>
        </w:rPr>
      </w:pPr>
      <w:r>
        <w:t>[</w:t>
      </w:r>
      <w:r w:rsidR="00C51134">
        <w:t>2.5]</w:t>
      </w:r>
      <w:r>
        <w:t xml:space="preserve"> </w:t>
      </w:r>
      <w:r w:rsidR="00C51134">
        <w:t>P</w:t>
      </w:r>
      <w:r>
        <w:t xml:space="preserve">ieteicējam atbilstoši Militārpersonu izdienas pensiju likumā ietvertajam regulējumam nav tiesību uz izdienas pensiju, tādējādi tam, </w:t>
      </w:r>
      <w:r w:rsidR="00C51134">
        <w:t>vai</w:t>
      </w:r>
      <w:r>
        <w:t xml:space="preserve"> cita persona </w:t>
      </w:r>
      <w:r w:rsidR="00C51134">
        <w:t xml:space="preserve">prettiesiski </w:t>
      </w:r>
      <w:r>
        <w:t>ir ieguvusi šādu labumu, nav tiesiskas nozīmes.</w:t>
      </w:r>
    </w:p>
    <w:p w:rsidR="000652EE" w:rsidRDefault="00C51134" w:rsidP="00C51134">
      <w:pPr>
        <w:spacing w:after="0"/>
        <w:jc w:val="both"/>
        <w:rPr>
          <w:rFonts w:eastAsia="Times New Roman" w:cs="Times New Roman"/>
        </w:rPr>
      </w:pPr>
      <w:r>
        <w:rPr>
          <w:rFonts w:eastAsia="Times New Roman" w:cs="Times New Roman"/>
        </w:rPr>
        <w:t xml:space="preserve">[2.6] </w:t>
      </w:r>
      <w:r w:rsidRPr="00C51134">
        <w:rPr>
          <w:rFonts w:eastAsia="Times New Roman" w:cs="Times New Roman"/>
        </w:rPr>
        <w:t xml:space="preserve">Tiesai nav pienākuma detalizēti analizēt </w:t>
      </w:r>
      <w:r w:rsidR="00E25C41">
        <w:rPr>
          <w:rFonts w:eastAsia="Times New Roman" w:cs="Times New Roman"/>
        </w:rPr>
        <w:t>tādus</w:t>
      </w:r>
      <w:r w:rsidRPr="00C51134">
        <w:rPr>
          <w:rFonts w:eastAsia="Times New Roman" w:cs="Times New Roman"/>
        </w:rPr>
        <w:t xml:space="preserve"> procesa</w:t>
      </w:r>
      <w:r>
        <w:rPr>
          <w:rFonts w:eastAsia="Times New Roman" w:cs="Times New Roman"/>
        </w:rPr>
        <w:t xml:space="preserve"> </w:t>
      </w:r>
      <w:r w:rsidRPr="00C51134">
        <w:rPr>
          <w:rFonts w:eastAsia="Times New Roman" w:cs="Times New Roman"/>
        </w:rPr>
        <w:t>dalībnieku paustos argumentus un apsvērumus, kam nav juridiskas</w:t>
      </w:r>
      <w:r w:rsidR="00E25C41">
        <w:rPr>
          <w:rFonts w:eastAsia="Times New Roman" w:cs="Times New Roman"/>
        </w:rPr>
        <w:t xml:space="preserve"> </w:t>
      </w:r>
      <w:r w:rsidRPr="00C51134">
        <w:rPr>
          <w:rFonts w:eastAsia="Times New Roman" w:cs="Times New Roman"/>
        </w:rPr>
        <w:t>nozīmes lietas izspriešanā, jo tas ievērojami paildzina tiesvedības procesu, kas</w:t>
      </w:r>
      <w:r w:rsidR="00E25C41">
        <w:rPr>
          <w:rFonts w:eastAsia="Times New Roman" w:cs="Times New Roman"/>
        </w:rPr>
        <w:t xml:space="preserve"> </w:t>
      </w:r>
      <w:r w:rsidRPr="00C51134">
        <w:rPr>
          <w:rFonts w:eastAsia="Times New Roman" w:cs="Times New Roman"/>
        </w:rPr>
        <w:t>savukārt ir nepamatots finansiālais slogs visiem nodokļu maksātājiem</w:t>
      </w:r>
      <w:r w:rsidR="00E25C41">
        <w:rPr>
          <w:rFonts w:eastAsia="Times New Roman" w:cs="Times New Roman"/>
        </w:rPr>
        <w:t>.</w:t>
      </w:r>
    </w:p>
    <w:p w:rsidR="00C51134" w:rsidRDefault="00C51134" w:rsidP="00454CF0">
      <w:pPr>
        <w:spacing w:after="0"/>
        <w:jc w:val="both"/>
        <w:rPr>
          <w:rFonts w:eastAsia="Times New Roman" w:cs="Times New Roman"/>
        </w:rPr>
      </w:pPr>
    </w:p>
    <w:p w:rsidR="001F52D8" w:rsidRPr="007D3561" w:rsidRDefault="00DE7111" w:rsidP="00454CF0">
      <w:pPr>
        <w:spacing w:after="0"/>
        <w:jc w:val="both"/>
        <w:rPr>
          <w:rFonts w:eastAsia="Times New Roman" w:cs="Times New Roman"/>
          <w:lang w:eastAsia="ru-RU"/>
        </w:rPr>
      </w:pPr>
      <w:r w:rsidRPr="007D3561">
        <w:rPr>
          <w:rFonts w:eastAsia="Times New Roman" w:cs="Times New Roman"/>
        </w:rPr>
        <w:t>[</w:t>
      </w:r>
      <w:r w:rsidR="00C36237" w:rsidRPr="007D3561">
        <w:rPr>
          <w:rFonts w:eastAsia="Times New Roman" w:cs="Times New Roman"/>
        </w:rPr>
        <w:t>4</w:t>
      </w:r>
      <w:r w:rsidRPr="007D3561">
        <w:rPr>
          <w:rFonts w:eastAsia="Times New Roman" w:cs="Times New Roman"/>
        </w:rPr>
        <w:t>]</w:t>
      </w:r>
      <w:r w:rsidR="001F52D8" w:rsidRPr="007D3561">
        <w:rPr>
          <w:rFonts w:eastAsia="Times New Roman" w:cs="Times New Roman"/>
        </w:rPr>
        <w:t xml:space="preserve"> </w:t>
      </w:r>
      <w:r w:rsidRPr="007D3561">
        <w:rPr>
          <w:rFonts w:eastAsia="Times New Roman" w:cs="Times New Roman"/>
        </w:rPr>
        <w:t xml:space="preserve">Pieteicējs iesniedza kasācijas sūdzību, </w:t>
      </w:r>
      <w:r w:rsidR="001F52D8" w:rsidRPr="007D3561">
        <w:rPr>
          <w:rFonts w:eastAsia="Times New Roman" w:cs="Times New Roman"/>
          <w:lang w:eastAsia="ru-RU"/>
        </w:rPr>
        <w:t>norādot turpmāk minētos argumentus.</w:t>
      </w:r>
    </w:p>
    <w:p w:rsidR="00E25C41" w:rsidRDefault="00C16DB3" w:rsidP="00E711E4">
      <w:pPr>
        <w:spacing w:after="0"/>
        <w:jc w:val="both"/>
        <w:rPr>
          <w:rFonts w:eastAsia="Calibri" w:cs="Times New Roman"/>
        </w:rPr>
      </w:pPr>
      <w:r w:rsidRPr="007D3561">
        <w:rPr>
          <w:rFonts w:eastAsia="Times New Roman" w:cs="Times New Roman"/>
        </w:rPr>
        <w:t>[4.1]</w:t>
      </w:r>
      <w:r w:rsidR="001F52D8" w:rsidRPr="007D3561">
        <w:rPr>
          <w:rFonts w:eastAsia="Times New Roman" w:cs="Times New Roman"/>
        </w:rPr>
        <w:t xml:space="preserve"> </w:t>
      </w:r>
      <w:r w:rsidR="00E711E4">
        <w:rPr>
          <w:rFonts w:eastAsia="Times New Roman" w:cs="Times New Roman"/>
        </w:rPr>
        <w:t xml:space="preserve">Tiesa ir nepareizi </w:t>
      </w:r>
      <w:r w:rsidR="00E25C41" w:rsidRPr="00E25C41">
        <w:rPr>
          <w:rFonts w:eastAsia="Calibri" w:cs="Times New Roman"/>
        </w:rPr>
        <w:t>interpretē</w:t>
      </w:r>
      <w:r w:rsidR="00E711E4">
        <w:rPr>
          <w:rFonts w:eastAsia="Calibri" w:cs="Times New Roman"/>
        </w:rPr>
        <w:t xml:space="preserve">jusi </w:t>
      </w:r>
      <w:r w:rsidR="00E711E4" w:rsidRPr="00E711E4">
        <w:rPr>
          <w:rFonts w:eastAsia="Calibri" w:cs="Times New Roman"/>
        </w:rPr>
        <w:t>Militārpersonu izdienas pensiju likuma pārejas noteikumu 1.punkt</w:t>
      </w:r>
      <w:r w:rsidR="00EB7F9D">
        <w:rPr>
          <w:rFonts w:eastAsia="Calibri" w:cs="Times New Roman"/>
        </w:rPr>
        <w:t>u</w:t>
      </w:r>
      <w:r w:rsidR="00E25C41" w:rsidRPr="00E25C41">
        <w:rPr>
          <w:rFonts w:eastAsia="Calibri" w:cs="Times New Roman"/>
        </w:rPr>
        <w:t xml:space="preserve">. </w:t>
      </w:r>
      <w:r w:rsidR="00E711E4">
        <w:rPr>
          <w:rFonts w:eastAsia="Calibri" w:cs="Times New Roman"/>
        </w:rPr>
        <w:t>Tiesas veiktās interpretācijas rezultātā šī norma</w:t>
      </w:r>
      <w:r w:rsidR="00E25C41" w:rsidRPr="00E25C41">
        <w:rPr>
          <w:rFonts w:eastAsia="Calibri" w:cs="Times New Roman"/>
        </w:rPr>
        <w:t xml:space="preserve"> zaudē savu jēgu</w:t>
      </w:r>
      <w:r w:rsidR="00E711E4">
        <w:rPr>
          <w:rFonts w:eastAsia="Calibri" w:cs="Times New Roman"/>
        </w:rPr>
        <w:t>. D</w:t>
      </w:r>
      <w:r w:rsidR="00E25C41" w:rsidRPr="00E25C41">
        <w:rPr>
          <w:rFonts w:eastAsia="Calibri" w:cs="Times New Roman"/>
        </w:rPr>
        <w:t xml:space="preserve">ienā, kad stājās spēkā </w:t>
      </w:r>
      <w:r w:rsidR="00E711E4" w:rsidRPr="00E711E4">
        <w:rPr>
          <w:rFonts w:eastAsia="Calibri" w:cs="Times New Roman"/>
        </w:rPr>
        <w:t>Militā</w:t>
      </w:r>
      <w:r w:rsidR="00E711E4">
        <w:rPr>
          <w:rFonts w:eastAsia="Calibri" w:cs="Times New Roman"/>
        </w:rPr>
        <w:t>rpersonu izdienas pensiju likums,</w:t>
      </w:r>
      <w:r w:rsidR="00E25C41" w:rsidRPr="00E25C41">
        <w:rPr>
          <w:rFonts w:eastAsia="Calibri" w:cs="Times New Roman"/>
        </w:rPr>
        <w:t xml:space="preserve"> un </w:t>
      </w:r>
      <w:r w:rsidR="00E711E4">
        <w:rPr>
          <w:rFonts w:eastAsia="Calibri" w:cs="Times New Roman"/>
        </w:rPr>
        <w:t>pat</w:t>
      </w:r>
      <w:r w:rsidR="00E25C41" w:rsidRPr="00E25C41">
        <w:rPr>
          <w:rFonts w:eastAsia="Calibri" w:cs="Times New Roman"/>
        </w:rPr>
        <w:t xml:space="preserve"> dienā, kad pieteicējs atvaļinājās no militārā dienesta, zemessardze </w:t>
      </w:r>
      <w:r w:rsidR="00E711E4">
        <w:rPr>
          <w:rFonts w:eastAsia="Calibri" w:cs="Times New Roman"/>
        </w:rPr>
        <w:t xml:space="preserve">vēl </w:t>
      </w:r>
      <w:r w:rsidR="00E25C41" w:rsidRPr="00E25C41">
        <w:rPr>
          <w:rFonts w:eastAsia="Calibri" w:cs="Times New Roman"/>
        </w:rPr>
        <w:t>nepastāvēja 10 gadus</w:t>
      </w:r>
      <w:r w:rsidR="00E711E4">
        <w:rPr>
          <w:rFonts w:eastAsia="Calibri" w:cs="Times New Roman"/>
        </w:rPr>
        <w:t>. Līdz</w:t>
      </w:r>
      <w:r w:rsidR="00E25C41" w:rsidRPr="00E25C41">
        <w:rPr>
          <w:rFonts w:eastAsia="Calibri" w:cs="Times New Roman"/>
        </w:rPr>
        <w:t xml:space="preserve"> ar to pieteicējam nebija iespējams izpildīt </w:t>
      </w:r>
      <w:r w:rsidR="00E711E4" w:rsidRPr="00E711E4">
        <w:rPr>
          <w:rFonts w:eastAsia="Calibri" w:cs="Times New Roman"/>
        </w:rPr>
        <w:t>Militārpersonu izdienas pensiju likuma</w:t>
      </w:r>
      <w:r w:rsidR="00E25C41" w:rsidRPr="00E25C41">
        <w:rPr>
          <w:rFonts w:eastAsia="Calibri" w:cs="Times New Roman"/>
        </w:rPr>
        <w:t xml:space="preserve"> </w:t>
      </w:r>
      <w:proofErr w:type="gramStart"/>
      <w:r w:rsidR="00E25C41" w:rsidRPr="00E25C41">
        <w:rPr>
          <w:rFonts w:eastAsia="Calibri" w:cs="Times New Roman"/>
        </w:rPr>
        <w:t>2.panta</w:t>
      </w:r>
      <w:proofErr w:type="gramEnd"/>
      <w:r w:rsidR="00E25C41" w:rsidRPr="00E25C41">
        <w:rPr>
          <w:rFonts w:eastAsia="Calibri" w:cs="Times New Roman"/>
        </w:rPr>
        <w:t xml:space="preserve"> pirmās daļās 2.punkta </w:t>
      </w:r>
      <w:r w:rsidR="00E711E4">
        <w:rPr>
          <w:rFonts w:eastAsia="Calibri" w:cs="Times New Roman"/>
        </w:rPr>
        <w:t>„</w:t>
      </w:r>
      <w:r w:rsidR="00E25C41" w:rsidRPr="00E25C41">
        <w:rPr>
          <w:rFonts w:eastAsia="Calibri" w:cs="Times New Roman"/>
        </w:rPr>
        <w:t>b</w:t>
      </w:r>
      <w:r w:rsidR="00E711E4">
        <w:rPr>
          <w:rFonts w:eastAsia="Calibri" w:cs="Times New Roman"/>
        </w:rPr>
        <w:t>” </w:t>
      </w:r>
      <w:r w:rsidR="00E25C41" w:rsidRPr="00E25C41">
        <w:rPr>
          <w:rFonts w:eastAsia="Calibri" w:cs="Times New Roman"/>
        </w:rPr>
        <w:t>apakšpunkta prasīb</w:t>
      </w:r>
      <w:r w:rsidR="00E711E4">
        <w:rPr>
          <w:rFonts w:eastAsia="Calibri" w:cs="Times New Roman"/>
        </w:rPr>
        <w:t xml:space="preserve">u nodienēt </w:t>
      </w:r>
      <w:r w:rsidR="00E711E4" w:rsidRPr="00E711E4">
        <w:rPr>
          <w:rFonts w:eastAsia="Calibri" w:cs="Times New Roman"/>
        </w:rPr>
        <w:t>Aizsardzības ministrijas struktūrā ne mazāk kā 10 gad</w:t>
      </w:r>
      <w:r w:rsidR="00E711E4">
        <w:rPr>
          <w:rFonts w:eastAsia="Calibri" w:cs="Times New Roman"/>
        </w:rPr>
        <w:t xml:space="preserve">us. Tādējādi jāsecina, ka </w:t>
      </w:r>
      <w:r w:rsidR="00E711E4" w:rsidRPr="00E711E4">
        <w:rPr>
          <w:rFonts w:eastAsia="Calibri" w:cs="Times New Roman"/>
        </w:rPr>
        <w:t>Militārpersonu izdienas pensiju likuma pārejas noteikumu 1.punkts</w:t>
      </w:r>
      <w:r w:rsidR="00E711E4">
        <w:rPr>
          <w:rFonts w:eastAsia="Calibri" w:cs="Times New Roman"/>
        </w:rPr>
        <w:t xml:space="preserve"> nosaka izņēmumu tieši attiecībā uz prasību </w:t>
      </w:r>
      <w:r w:rsidR="00E711E4" w:rsidRPr="00E711E4">
        <w:rPr>
          <w:rFonts w:eastAsia="Calibri" w:cs="Times New Roman"/>
        </w:rPr>
        <w:t>nodienēt Aizsardzības ministrijas struktūrā ne mazāk kā 10 gadus.</w:t>
      </w:r>
    </w:p>
    <w:p w:rsidR="006843C1" w:rsidRDefault="006843C1" w:rsidP="00E711E4">
      <w:pPr>
        <w:spacing w:after="0"/>
        <w:jc w:val="both"/>
        <w:rPr>
          <w:rFonts w:eastAsia="Calibri" w:cs="Times New Roman"/>
        </w:rPr>
      </w:pPr>
      <w:r>
        <w:rPr>
          <w:rFonts w:eastAsia="Calibri" w:cs="Times New Roman"/>
        </w:rPr>
        <w:t>[4.2] J</w:t>
      </w:r>
      <w:r w:rsidRPr="006843C1">
        <w:rPr>
          <w:rFonts w:eastAsia="Calibri" w:cs="Times New Roman"/>
        </w:rPr>
        <w:t>a militārpersona</w:t>
      </w:r>
      <w:r>
        <w:rPr>
          <w:rFonts w:eastAsia="Calibri" w:cs="Times New Roman"/>
        </w:rPr>
        <w:t>i, kuras izdienas stāžs ir mazāks par 20 gadiem, tiesības uz izdienas pensiju būtu tikai tad, ja tā tieši</w:t>
      </w:r>
      <w:r w:rsidRPr="006843C1">
        <w:rPr>
          <w:rFonts w:eastAsia="Calibri" w:cs="Times New Roman"/>
        </w:rPr>
        <w:t xml:space="preserve"> Aizsardzības ministrijas struktūrās ir nodienējusi ne mazāk kā 10 gadus, tad juridisku nozīmi zaudētu nepieciešamība militārpersonām noteikt saīsinātu 3 gadu dienesta termiņu izdienas stāža aprēķināšana</w:t>
      </w:r>
      <w:r>
        <w:rPr>
          <w:rFonts w:eastAsia="Calibri" w:cs="Times New Roman"/>
        </w:rPr>
        <w:t>i</w:t>
      </w:r>
      <w:r w:rsidRPr="006843C1">
        <w:rPr>
          <w:rFonts w:eastAsia="Calibri" w:cs="Times New Roman"/>
        </w:rPr>
        <w:t>.</w:t>
      </w:r>
    </w:p>
    <w:p w:rsidR="006843C1" w:rsidRPr="0037674A" w:rsidRDefault="006843C1" w:rsidP="00E711E4">
      <w:pPr>
        <w:spacing w:after="0"/>
        <w:jc w:val="both"/>
        <w:rPr>
          <w:rFonts w:eastAsia="Calibri" w:cs="Times New Roman"/>
        </w:rPr>
      </w:pPr>
      <w:r w:rsidRPr="0037674A">
        <w:rPr>
          <w:rFonts w:eastAsia="Calibri" w:cs="Times New Roman"/>
        </w:rPr>
        <w:lastRenderedPageBreak/>
        <w:t>[4.3]</w:t>
      </w:r>
      <w:r w:rsidRPr="0037674A">
        <w:t xml:space="preserve"> Tiesa Militārpersonu izdienas pensiju likuma </w:t>
      </w:r>
      <w:proofErr w:type="gramStart"/>
      <w:r w:rsidRPr="0037674A">
        <w:t>2</w:t>
      </w:r>
      <w:r w:rsidRPr="0037674A">
        <w:rPr>
          <w:rFonts w:eastAsia="Calibri" w:cs="Times New Roman"/>
        </w:rPr>
        <w:t>.panta</w:t>
      </w:r>
      <w:proofErr w:type="gramEnd"/>
      <w:r w:rsidRPr="0037674A">
        <w:rPr>
          <w:rFonts w:eastAsia="Calibri" w:cs="Times New Roman"/>
        </w:rPr>
        <w:t xml:space="preserve"> pirmās daļ</w:t>
      </w:r>
      <w:r w:rsidR="00030D7B">
        <w:rPr>
          <w:rFonts w:eastAsia="Calibri" w:cs="Times New Roman"/>
        </w:rPr>
        <w:t>a</w:t>
      </w:r>
      <w:r w:rsidRPr="0037674A">
        <w:rPr>
          <w:rFonts w:eastAsia="Calibri" w:cs="Times New Roman"/>
        </w:rPr>
        <w:t>s 2.punkta „b” apakšpunktu un pārejas noteikumu 1.punktu nav interpretējusi kopsakarā ar šā likuma 6.panta ceturtās daļas 2.punktu</w:t>
      </w:r>
      <w:r w:rsidR="000D73A6" w:rsidRPr="0037674A">
        <w:rPr>
          <w:rFonts w:eastAsia="Calibri" w:cs="Times New Roman"/>
        </w:rPr>
        <w:t>, kas neparedz, ka 10 gadiem ir jābūt nodienētiem Latvijas Republikā</w:t>
      </w:r>
      <w:r w:rsidRPr="0037674A">
        <w:rPr>
          <w:rFonts w:eastAsia="Calibri" w:cs="Times New Roman"/>
        </w:rPr>
        <w:t>.</w:t>
      </w:r>
    </w:p>
    <w:p w:rsidR="000D73A6" w:rsidRPr="0037674A" w:rsidRDefault="000D73A6" w:rsidP="00E711E4">
      <w:pPr>
        <w:spacing w:after="0"/>
        <w:jc w:val="both"/>
        <w:rPr>
          <w:rFonts w:eastAsia="Calibri" w:cs="Times New Roman"/>
        </w:rPr>
      </w:pPr>
      <w:r w:rsidRPr="0037674A">
        <w:rPr>
          <w:rFonts w:eastAsia="Calibri" w:cs="Times New Roman"/>
        </w:rPr>
        <w:t xml:space="preserve">[4.4] Tiesa nav ņēmusi vērā, ka Militārā dienesta likuma </w:t>
      </w:r>
      <w:proofErr w:type="gramStart"/>
      <w:r w:rsidRPr="0037674A">
        <w:rPr>
          <w:rFonts w:eastAsia="Calibri" w:cs="Times New Roman"/>
        </w:rPr>
        <w:t>52.pants</w:t>
      </w:r>
      <w:proofErr w:type="gramEnd"/>
      <w:r w:rsidRPr="0037674A">
        <w:rPr>
          <w:rFonts w:eastAsia="Calibri" w:cs="Times New Roman"/>
        </w:rPr>
        <w:t xml:space="preserve"> nosaka obligātā militārā dienesta kareivju tiesības uz kompensāciju invaliditātes gadījumā, pat ja tā ir iegūta dienesta pirmajā dienā. Savukārt profesionālā dienesta karavīriem, kuriem pielīdzināms pieteicējs, sociālais nodrošinājums invaliditātes gadījumā tiek nodrošināts, piešķirot izdienas pensiju arī tad, ja konkrētai personai nav sasniegts vispārējais izdienas stāžs.</w:t>
      </w:r>
    </w:p>
    <w:p w:rsidR="000D73A6" w:rsidRPr="0037674A" w:rsidRDefault="000D73A6" w:rsidP="000D73A6">
      <w:pPr>
        <w:spacing w:after="0"/>
        <w:jc w:val="both"/>
        <w:rPr>
          <w:rFonts w:eastAsia="Calibri" w:cs="Times New Roman"/>
        </w:rPr>
      </w:pPr>
      <w:r w:rsidRPr="0037674A">
        <w:rPr>
          <w:rFonts w:eastAsia="Calibri" w:cs="Times New Roman"/>
        </w:rPr>
        <w:t>[4.5] Tiesa nav ņēmusi vērā to, ka likumā „Par izdienas pensijām Iekšlietu ministrijas sistēmas darbiniekiem ar speciālajām dienesta pakāpēm” nav regulējuma par trīs gadu nodienēšanu Latvijas Republikas Iekšlietu ministrijas struktūrvienībās. Taču šajā likumā ir noteikts izņēmums gadījumā, ja darbinieks tiek atbrīvots no dienesta veselības stāvokļa dēļ.</w:t>
      </w:r>
    </w:p>
    <w:p w:rsidR="006843C1" w:rsidRPr="0037674A" w:rsidRDefault="000D73A6" w:rsidP="00E711E4">
      <w:pPr>
        <w:spacing w:after="0"/>
        <w:jc w:val="both"/>
        <w:rPr>
          <w:rFonts w:eastAsia="Calibri" w:cs="Times New Roman"/>
        </w:rPr>
      </w:pPr>
      <w:r w:rsidRPr="0037674A">
        <w:rPr>
          <w:rFonts w:eastAsia="Calibri" w:cs="Times New Roman"/>
        </w:rPr>
        <w:t>[4.6] Tiesa nepamatoti nepiemēroja šobrīd spēkā esošo</w:t>
      </w:r>
      <w:r w:rsidRPr="0037674A">
        <w:t xml:space="preserve"> </w:t>
      </w:r>
      <w:r w:rsidRPr="0037674A">
        <w:rPr>
          <w:rFonts w:eastAsia="Calibri" w:cs="Times New Roman"/>
        </w:rPr>
        <w:t>Militārpersonu izdienas pensiju likuma pārejas noteikumu 1</w:t>
      </w:r>
      <w:r w:rsidR="00E846BC" w:rsidRPr="0037674A">
        <w:rPr>
          <w:rFonts w:eastAsia="Calibri" w:cs="Times New Roman"/>
        </w:rPr>
        <w:t>8.2.apakšpunkta „b” apakš</w:t>
      </w:r>
      <w:r w:rsidRPr="0037674A">
        <w:rPr>
          <w:rFonts w:eastAsia="Calibri" w:cs="Times New Roman"/>
        </w:rPr>
        <w:t>punktu</w:t>
      </w:r>
      <w:r w:rsidR="00E846BC" w:rsidRPr="0037674A">
        <w:rPr>
          <w:rFonts w:eastAsia="Calibri" w:cs="Times New Roman"/>
        </w:rPr>
        <w:t>, atbilstoši kuram pieteicējam ir tiesības uz izdienas pensiju.</w:t>
      </w:r>
    </w:p>
    <w:p w:rsidR="00E846BC" w:rsidRDefault="00E846BC" w:rsidP="00E711E4">
      <w:pPr>
        <w:spacing w:after="0"/>
        <w:jc w:val="both"/>
        <w:rPr>
          <w:rFonts w:eastAsia="Calibri" w:cs="Times New Roman"/>
        </w:rPr>
      </w:pPr>
      <w:r w:rsidRPr="0037674A">
        <w:rPr>
          <w:rFonts w:eastAsia="Calibri" w:cs="Times New Roman"/>
        </w:rPr>
        <w:t xml:space="preserve">[4.7] Tiesa ir pārkāpusi Administratīvā procesa likuma </w:t>
      </w:r>
      <w:proofErr w:type="gramStart"/>
      <w:r w:rsidR="000F4C09" w:rsidRPr="0037674A">
        <w:rPr>
          <w:rFonts w:eastAsia="Calibri" w:cs="Times New Roman"/>
        </w:rPr>
        <w:t>251.pantra</w:t>
      </w:r>
      <w:proofErr w:type="gramEnd"/>
      <w:r w:rsidR="000F4C09" w:rsidRPr="0037674A">
        <w:rPr>
          <w:rFonts w:eastAsia="Calibri" w:cs="Times New Roman"/>
        </w:rPr>
        <w:t xml:space="preserve"> piekto daļu un </w:t>
      </w:r>
      <w:r w:rsidRPr="0037674A">
        <w:rPr>
          <w:rFonts w:eastAsia="Calibri" w:cs="Times New Roman"/>
        </w:rPr>
        <w:t>307.panta treš</w:t>
      </w:r>
      <w:r w:rsidR="000F4C09" w:rsidRPr="0037674A">
        <w:rPr>
          <w:rFonts w:eastAsia="Calibri" w:cs="Times New Roman"/>
        </w:rPr>
        <w:t>o</w:t>
      </w:r>
      <w:r w:rsidRPr="0037674A">
        <w:rPr>
          <w:rFonts w:eastAsia="Calibri" w:cs="Times New Roman"/>
        </w:rPr>
        <w:t xml:space="preserve"> daļ</w:t>
      </w:r>
      <w:r w:rsidR="000F4C09" w:rsidRPr="0037674A">
        <w:rPr>
          <w:rFonts w:eastAsia="Calibri" w:cs="Times New Roman"/>
        </w:rPr>
        <w:t>u. Apelācijas sūdzībā bija norādīti argumenti par pirmās instances tiesas sprieduma nepareizību, kā arī uzskaitīti argumenti, kurus pirmās instances tiesa nav analizējusi. Līdz ar to</w:t>
      </w:r>
      <w:r w:rsidRPr="0037674A">
        <w:rPr>
          <w:rFonts w:eastAsia="Calibri" w:cs="Times New Roman"/>
        </w:rPr>
        <w:t xml:space="preserve"> spriedumā nepamatoti norādīts, ka apelācijas sūdzībā iekļauti tādi paši apsvērumi kā pieteikumā. </w:t>
      </w:r>
      <w:r w:rsidR="000F4C09" w:rsidRPr="0037674A">
        <w:rPr>
          <w:rFonts w:eastAsia="Calibri" w:cs="Times New Roman"/>
        </w:rPr>
        <w:t>Turklāt, l</w:t>
      </w:r>
      <w:r w:rsidRPr="0037674A">
        <w:rPr>
          <w:rFonts w:eastAsia="Calibri" w:cs="Times New Roman"/>
        </w:rPr>
        <w:t>ai tiesa secinātu, ka procesa dalībnieka argumentiem nav juridiskas nozīmes lietas izspriešanā, šie argumenti ir vismaz jāuzskaita, kā arī jāmotivē, kāpēc šiem argumentiem nav juridiskas nozīmes lietas izspriešanā.</w:t>
      </w:r>
    </w:p>
    <w:p w:rsidR="000D73A6" w:rsidRDefault="000D73A6" w:rsidP="00E711E4">
      <w:pPr>
        <w:spacing w:after="0"/>
        <w:jc w:val="both"/>
        <w:rPr>
          <w:rFonts w:eastAsia="Calibri" w:cs="Times New Roman"/>
        </w:rPr>
      </w:pPr>
    </w:p>
    <w:p w:rsidR="001B5469" w:rsidRDefault="001B5469" w:rsidP="000F4C09">
      <w:pPr>
        <w:spacing w:after="0"/>
        <w:jc w:val="both"/>
        <w:rPr>
          <w:rFonts w:eastAsia="Times New Roman" w:cs="Times New Roman"/>
        </w:rPr>
      </w:pPr>
      <w:r>
        <w:rPr>
          <w:rFonts w:eastAsia="Times New Roman" w:cs="Times New Roman"/>
        </w:rPr>
        <w:t xml:space="preserve">[5] </w:t>
      </w:r>
      <w:r w:rsidR="000F4C09">
        <w:rPr>
          <w:rFonts w:eastAsia="Times New Roman" w:cs="Times New Roman"/>
        </w:rPr>
        <w:t>Aizsardzības ministrija</w:t>
      </w:r>
      <w:r>
        <w:rPr>
          <w:rFonts w:eastAsia="Times New Roman" w:cs="Times New Roman"/>
        </w:rPr>
        <w:t xml:space="preserve"> paskaidrojumā par kasācijas sūdzību </w:t>
      </w:r>
      <w:r w:rsidR="000F4C09">
        <w:rPr>
          <w:rFonts w:eastAsia="Times New Roman" w:cs="Times New Roman"/>
        </w:rPr>
        <w:t>n</w:t>
      </w:r>
      <w:r>
        <w:rPr>
          <w:rFonts w:eastAsia="Times New Roman" w:cs="Times New Roman"/>
        </w:rPr>
        <w:t>orād</w:t>
      </w:r>
      <w:r w:rsidR="000F4C09">
        <w:rPr>
          <w:rFonts w:eastAsia="Times New Roman" w:cs="Times New Roman"/>
        </w:rPr>
        <w:t>a</w:t>
      </w:r>
      <w:r>
        <w:rPr>
          <w:rFonts w:eastAsia="Times New Roman" w:cs="Times New Roman"/>
        </w:rPr>
        <w:t xml:space="preserve">, ka </w:t>
      </w:r>
      <w:r w:rsidR="000F4C09">
        <w:rPr>
          <w:rFonts w:eastAsia="Times New Roman" w:cs="Times New Roman"/>
        </w:rPr>
        <w:t xml:space="preserve">kasācijas sūdzība ir nepamatota un tajā pārsvarā ir atkārtoti pieteikumā un apelācijas sūdzībā minētie argumenti. Ministrija uzskata, ka tiesas veiktā tiesību normu interpretācija ir pareiza un atbilst likuma mērķim. Paskaidrojumā arī norādīts, ka </w:t>
      </w:r>
      <w:r w:rsidR="00991377">
        <w:rPr>
          <w:rFonts w:eastAsia="Times New Roman" w:cs="Times New Roman"/>
        </w:rPr>
        <w:t>tiesai ir atļauts izvērtēt tikai tos argumentus, kurus tā uzskata par tiesiski nozīmīgiem.</w:t>
      </w:r>
    </w:p>
    <w:p w:rsidR="00991377" w:rsidRDefault="00991377" w:rsidP="000F4C09">
      <w:pPr>
        <w:spacing w:after="0"/>
        <w:jc w:val="both"/>
        <w:rPr>
          <w:rFonts w:eastAsia="Times New Roman" w:cs="Times New Roman"/>
        </w:rPr>
      </w:pPr>
    </w:p>
    <w:p w:rsidR="003047F5" w:rsidRPr="00287404" w:rsidRDefault="003047F5" w:rsidP="00966DBF">
      <w:pPr>
        <w:spacing w:after="0"/>
        <w:ind w:firstLine="0"/>
        <w:jc w:val="center"/>
        <w:rPr>
          <w:b/>
        </w:rPr>
      </w:pPr>
      <w:r w:rsidRPr="00287404">
        <w:rPr>
          <w:b/>
        </w:rPr>
        <w:t>Motīvu daļa</w:t>
      </w:r>
    </w:p>
    <w:p w:rsidR="00195D41" w:rsidRPr="00287404" w:rsidRDefault="00195D41" w:rsidP="00B55F15">
      <w:pPr>
        <w:spacing w:after="0"/>
        <w:jc w:val="both"/>
      </w:pPr>
    </w:p>
    <w:p w:rsidR="0037674A" w:rsidRDefault="00195D41" w:rsidP="00DC5EB9">
      <w:pPr>
        <w:spacing w:after="0"/>
        <w:jc w:val="both"/>
      </w:pPr>
      <w:r w:rsidRPr="00287404">
        <w:t>[</w:t>
      </w:r>
      <w:r w:rsidR="00991377">
        <w:t>6</w:t>
      </w:r>
      <w:r w:rsidRPr="00287404">
        <w:t>]</w:t>
      </w:r>
      <w:r w:rsidR="004B366C">
        <w:t xml:space="preserve"> </w:t>
      </w:r>
      <w:r w:rsidR="0041235C">
        <w:t xml:space="preserve">Lietā ir strīds par to, vai pieteicējam ir tiesības uz </w:t>
      </w:r>
      <w:r w:rsidR="00DC5EB9">
        <w:t xml:space="preserve">militārpersonu </w:t>
      </w:r>
      <w:r w:rsidR="0041235C">
        <w:t>izdienas pensiju.</w:t>
      </w:r>
    </w:p>
    <w:p w:rsidR="00DC5EB9" w:rsidRDefault="00DC5EB9" w:rsidP="00DC5EB9">
      <w:pPr>
        <w:spacing w:after="0"/>
        <w:jc w:val="both"/>
      </w:pPr>
      <w:r>
        <w:t xml:space="preserve">Militārpersonu izdienas pensijas piešķiršanu regulē Militārpersonu izdienas pensiju likums. Atbilstoši šā likuma </w:t>
      </w:r>
      <w:proofErr w:type="gramStart"/>
      <w:r>
        <w:t>1.pantam</w:t>
      </w:r>
      <w:proofErr w:type="gramEnd"/>
      <w:r>
        <w:t xml:space="preserve"> tā mērķis ir nodrošināt Nacionālo bruņoto spēku un Aizsardzības ministrijas pakļautībā un pārziņā esošo militāro struktūrvienību aktīvā militārā dienesta virsnieku, virsdienesta karavīru, profesionālā dienesta karavīru un ierindas dienesta zemessargu (turpmāk </w:t>
      </w:r>
      <w:r w:rsidR="00A73A9A">
        <w:t>–</w:t>
      </w:r>
      <w:r>
        <w:t xml:space="preserve"> militārpersonas) tiesības uz izdienas pensiju un noteikt tās piešķiršanas, aprēķināšanas un izmaksas kārtību. Savukārt šā likuma 2.panta pirmā daļa noteic, ka tiesības uz izdienas pensiju ir militārpersonai, kura atbilst šajā pantā noteiktajām prasībām.</w:t>
      </w:r>
    </w:p>
    <w:p w:rsidR="00DC5EB9" w:rsidRDefault="00DC5EB9" w:rsidP="00DC5EB9">
      <w:pPr>
        <w:spacing w:after="0"/>
        <w:jc w:val="both"/>
      </w:pPr>
      <w:r w:rsidRPr="00DC5EB9">
        <w:t>Militārpersonu izdienas pensiju likum</w:t>
      </w:r>
      <w:r>
        <w:t xml:space="preserve">a </w:t>
      </w:r>
      <w:proofErr w:type="gramStart"/>
      <w:r>
        <w:t>9.panta</w:t>
      </w:r>
      <w:proofErr w:type="gramEnd"/>
      <w:r>
        <w:t xml:space="preserve"> pirmā daļa paredz, ka izdienas pensiju piešķir pēc militārpersonas atvaļināšanas no aktīvā militārā vai ierindas dienesta. </w:t>
      </w:r>
      <w:r w:rsidR="00F13404">
        <w:t>Taču atbilstoši š</w:t>
      </w:r>
      <w:r>
        <w:t>ā panta otr</w:t>
      </w:r>
      <w:r w:rsidR="00F13404">
        <w:t xml:space="preserve">ajai daļai, ja </w:t>
      </w:r>
      <w:r>
        <w:t xml:space="preserve">izdienas pensijas pieprasījums un tās piešķiršanai nepieciešamie dokumenti iesniegti ne vēlāk kā trīs mēnešus pēc militārpersonas atvaļināšanas </w:t>
      </w:r>
      <w:r>
        <w:lastRenderedPageBreak/>
        <w:t>no aktīvā militārā dienesta, izdienas pensiju piešķir ar to dienu, kad militārpersona atvaļināta no dienesta.</w:t>
      </w:r>
      <w:r w:rsidR="00F13404">
        <w:t xml:space="preserve"> No šīs normas izriet, ka tiesības uz izdienas pensiju militārpersonai rodas</w:t>
      </w:r>
      <w:r w:rsidR="00EB7F9D">
        <w:t xml:space="preserve"> brīdī, kad tā tiek</w:t>
      </w:r>
      <w:r w:rsidR="00F13404">
        <w:t xml:space="preserve"> atvaļinā</w:t>
      </w:r>
      <w:r w:rsidR="00EB7F9D">
        <w:t>ta</w:t>
      </w:r>
      <w:r w:rsidR="00F13404">
        <w:t xml:space="preserve"> no dienesta. </w:t>
      </w:r>
      <w:proofErr w:type="gramStart"/>
      <w:r w:rsidR="00F13404">
        <w:t>Lai arī no š</w:t>
      </w:r>
      <w:r w:rsidR="00CB3891">
        <w:t>ā</w:t>
      </w:r>
      <w:r w:rsidR="00F13404">
        <w:t xml:space="preserve"> panta trešās daļas redzams, ka militārpersona savas tiesības uz izdienas pensiju var uzsākt izmantot arī ilgāku laiku pēc atvaļināšanas no dienesta (tā rezultātā</w:t>
      </w:r>
      <w:proofErr w:type="gramEnd"/>
      <w:r w:rsidR="00F13404">
        <w:t xml:space="preserve"> šī persona var zaudēt izdienas pensiju par noteiktu laika posmu), tas tomēr nemaina iepriekš norādīto, ka </w:t>
      </w:r>
      <w:r w:rsidR="00F13404" w:rsidRPr="00F13404">
        <w:t xml:space="preserve">tiesības uz izdienas pensiju militārpersonai </w:t>
      </w:r>
      <w:r w:rsidR="00F13404">
        <w:t xml:space="preserve">principā </w:t>
      </w:r>
      <w:r w:rsidR="00F13404" w:rsidRPr="00F13404">
        <w:t xml:space="preserve">rodas </w:t>
      </w:r>
      <w:r w:rsidR="00F13404">
        <w:t xml:space="preserve">tieši </w:t>
      </w:r>
      <w:r w:rsidR="00EB7F9D" w:rsidRPr="00EB7F9D">
        <w:t>brīdī, kad</w:t>
      </w:r>
      <w:r w:rsidR="00EB7F9D">
        <w:t xml:space="preserve"> tā tiek atvaļināta no dienesta</w:t>
      </w:r>
      <w:r w:rsidR="00F13404" w:rsidRPr="00F13404">
        <w:t>.</w:t>
      </w:r>
    </w:p>
    <w:p w:rsidR="00EB7F9D" w:rsidRDefault="00F13404" w:rsidP="0041235C">
      <w:pPr>
        <w:spacing w:after="0"/>
        <w:jc w:val="both"/>
      </w:pPr>
      <w:r>
        <w:t xml:space="preserve">Tā kā tiesības uz izdienas pensiju </w:t>
      </w:r>
      <w:r w:rsidRPr="00F13404">
        <w:t xml:space="preserve">militārpersonai rodas </w:t>
      </w:r>
      <w:r w:rsidR="00EB7F9D" w:rsidRPr="00EB7F9D">
        <w:t>brīdī, kad</w:t>
      </w:r>
      <w:r w:rsidR="00EB7F9D">
        <w:t xml:space="preserve"> tā tiek atvaļināta no dienesta</w:t>
      </w:r>
      <w:r w:rsidR="00F4064B">
        <w:t xml:space="preserve">, tad </w:t>
      </w:r>
      <w:r w:rsidR="00EB7F9D">
        <w:t xml:space="preserve">tieši </w:t>
      </w:r>
      <w:r w:rsidR="00F4064B">
        <w:t>šajā brīdī ir jābūt izpildītiem arī visiem priekšnoteikumiem izdienas pensijas piešķiršanai</w:t>
      </w:r>
      <w:r w:rsidR="00CF7189">
        <w:t xml:space="preserve"> (</w:t>
      </w:r>
      <w:r w:rsidR="00CF7189" w:rsidRPr="00CF7189">
        <w:rPr>
          <w:i/>
        </w:rPr>
        <w:t>sal.:</w:t>
      </w:r>
      <w:r w:rsidR="00CF7189">
        <w:t xml:space="preserve"> </w:t>
      </w:r>
      <w:r w:rsidR="00CF7189" w:rsidRPr="00BD614C">
        <w:rPr>
          <w:i/>
        </w:rPr>
        <w:t xml:space="preserve">Senāta </w:t>
      </w:r>
      <w:proofErr w:type="gramStart"/>
      <w:r w:rsidR="00CF7189" w:rsidRPr="00BD614C">
        <w:rPr>
          <w:i/>
        </w:rPr>
        <w:t>2019.gada</w:t>
      </w:r>
      <w:proofErr w:type="gramEnd"/>
      <w:r w:rsidR="00CF7189" w:rsidRPr="00BD614C">
        <w:rPr>
          <w:i/>
        </w:rPr>
        <w:t xml:space="preserve"> 18.decembra sprieduma lietā Nr. SKA-969/2019 (ECLI:LV:AT:2019:1218.A420212717.12.S) </w:t>
      </w:r>
      <w:r w:rsidR="00CF7189">
        <w:rPr>
          <w:i/>
        </w:rPr>
        <w:t>8</w:t>
      </w:r>
      <w:r w:rsidR="00CF7189" w:rsidRPr="00BD614C">
        <w:rPr>
          <w:i/>
        </w:rPr>
        <w:t>.punkts</w:t>
      </w:r>
      <w:r w:rsidR="00CF7189" w:rsidRPr="00CF7189">
        <w:t>)</w:t>
      </w:r>
      <w:r w:rsidR="00CF7189">
        <w:rPr>
          <w:i/>
        </w:rPr>
        <w:t>.</w:t>
      </w:r>
      <w:r w:rsidR="00F4064B">
        <w:t xml:space="preserve"> </w:t>
      </w:r>
      <w:r w:rsidR="00EB7F9D">
        <w:t>No tā savukārt izriet, ka tiesību uz izdienas pensiju noteikšanai ir piemērojamas tās tiesību normas, kas ir spēkā militārpersonas atvaļināšanas brīdī.</w:t>
      </w:r>
    </w:p>
    <w:p w:rsidR="00F4064B" w:rsidRDefault="00F4064B" w:rsidP="0041235C">
      <w:pPr>
        <w:spacing w:after="0"/>
        <w:jc w:val="both"/>
      </w:pPr>
      <w:r>
        <w:t>Līdz ar to zemākas instances tiesas ir pareizi secinājušas, ka izskatāmajā</w:t>
      </w:r>
      <w:r w:rsidR="0041235C">
        <w:t xml:space="preserve"> lietā ir piemērojamas tās tiesību normas, kas bija spēkā pieteicēja atvaļināšanas brīdī, tas</w:t>
      </w:r>
      <w:r>
        <w:t xml:space="preserve"> </w:t>
      </w:r>
      <w:r w:rsidR="0041235C">
        <w:t xml:space="preserve">ir, </w:t>
      </w:r>
      <w:proofErr w:type="gramStart"/>
      <w:r w:rsidR="0041235C">
        <w:t>2001.gada</w:t>
      </w:r>
      <w:proofErr w:type="gramEnd"/>
      <w:r w:rsidR="0041235C">
        <w:t xml:space="preserve"> 26.janvārī, kad ar pieteicēju </w:t>
      </w:r>
      <w:r w:rsidR="0009764A">
        <w:t>izbeigts</w:t>
      </w:r>
      <w:r w:rsidR="0041235C">
        <w:t xml:space="preserve"> līgums par profesionālo militāro dienestu sakarā ar</w:t>
      </w:r>
      <w:r>
        <w:t xml:space="preserve"> </w:t>
      </w:r>
      <w:r w:rsidR="0041235C">
        <w:t>atvaļināšanu no Zemessardzes ierindas dienesta slimības dēļ.</w:t>
      </w:r>
      <w:r w:rsidR="00EB7F9D">
        <w:t xml:space="preserve"> </w:t>
      </w:r>
      <w:r>
        <w:t xml:space="preserve">Ievērojot minēto, ir noraidāms arguments, ka tiesai izskatāmajā lietā pieteicēja tiesības uz izdienas pensiju bija jānosaka atbilstoši </w:t>
      </w:r>
      <w:r w:rsidRPr="00F4064B">
        <w:t>Militārpersonu izdienas p</w:t>
      </w:r>
      <w:r>
        <w:t xml:space="preserve">ensiju likuma pārejas noteikumu 18.2.apakšpunktam, jo pārejas noteikumu 18.punkts likumā tika iekļauts ar </w:t>
      </w:r>
      <w:proofErr w:type="gramStart"/>
      <w:r>
        <w:t>2009.gada</w:t>
      </w:r>
      <w:proofErr w:type="gramEnd"/>
      <w:r>
        <w:t xml:space="preserve"> 16.jūnija grozījumiem un stājās spēkā tikai 2009.gada 1.jūlijā.</w:t>
      </w:r>
    </w:p>
    <w:p w:rsidR="00F4064B" w:rsidRDefault="00F4064B" w:rsidP="0041235C">
      <w:pPr>
        <w:spacing w:after="0"/>
        <w:jc w:val="both"/>
      </w:pPr>
    </w:p>
    <w:p w:rsidR="00546B58" w:rsidRDefault="00CF7189" w:rsidP="00546B58">
      <w:pPr>
        <w:spacing w:after="0"/>
        <w:jc w:val="both"/>
      </w:pPr>
      <w:r>
        <w:t xml:space="preserve">[7] Pieteicēja atvaļināšanas brīdī Militārpersonu izdienas pensiju likuma </w:t>
      </w:r>
      <w:proofErr w:type="gramStart"/>
      <w:r>
        <w:t>2.panta</w:t>
      </w:r>
      <w:proofErr w:type="gramEnd"/>
      <w:r>
        <w:t xml:space="preserve"> pirmās daļas 1.punkts paredzēja, ka tiesības uz izdienas pensiju ir militārpersonai, kurai saskaņā ar šā likuma 3.pantu aprēķinātais izdienas stāžs ir ne mazāks par 20 gadiem. Savukārt šā panta pirmās daļas 2.punkts noteica, ka tiesības uz izdienas pensiju ir arī militārpersonām, kuru izdienas stāžs ir mazāks par 20 gadiem, ja izpildās </w:t>
      </w:r>
      <w:r w:rsidR="00546B58">
        <w:t>divi šajā</w:t>
      </w:r>
      <w:r>
        <w:t xml:space="preserve"> normā minēti </w:t>
      </w:r>
      <w:r w:rsidR="00EB7F9D">
        <w:t>priekšnoteikumi</w:t>
      </w:r>
      <w:r>
        <w:t>.</w:t>
      </w:r>
      <w:r w:rsidR="00546B58">
        <w:t xml:space="preserve"> Pirmkārt, personai tiesības uz izdienas pensiju saskaņā ar iepriekšminēto normu bija tikai tad, ja aktīvajā militārajā vai ierindas dienestā Aizsardzības ministrijas pakļautībā vai pārziņā esošajās struktūrvienībās nodienēti ne mazāk kā 10 gadi. Otrkārt, bija jāpastāv vienam no četriem šajā normā minētajiem atvaļināšanas pamatiem.</w:t>
      </w:r>
    </w:p>
    <w:p w:rsidR="00C203F7" w:rsidRDefault="0037674A" w:rsidP="00546B58">
      <w:pPr>
        <w:spacing w:after="0"/>
        <w:jc w:val="both"/>
      </w:pPr>
      <w:r>
        <w:t>Zemākas instances tiesas pareizi norādīja, ka to, kurām personām ir tiesības uz izdienas pensiju</w:t>
      </w:r>
      <w:r w:rsidR="00A73A9A">
        <w:t>,</w:t>
      </w:r>
      <w:r>
        <w:t xml:space="preserve"> nosaka tieši </w:t>
      </w:r>
      <w:r w:rsidRPr="00512F03">
        <w:t>Militārpersonu</w:t>
      </w:r>
      <w:r>
        <w:t xml:space="preserve"> izdienas pensiju likuma </w:t>
      </w:r>
      <w:proofErr w:type="gramStart"/>
      <w:r>
        <w:t>2.pants</w:t>
      </w:r>
      <w:proofErr w:type="gramEnd"/>
      <w:r>
        <w:t xml:space="preserve">. Tāpat zemākas instances tiesas pareizi secināja, ka šā panta pirmajā daļā ir skaidri nodalītas divas prasības: 1) prasība pēc izdienas stāža un 2) prasība nodienēt </w:t>
      </w:r>
      <w:r w:rsidRPr="00512F03">
        <w:t>Aizsardzības ministrijas pakļautībā vai pārziņā esošajās struktūrvienīb</w:t>
      </w:r>
      <w:r>
        <w:t>ās ne mazāk kā 10 gadus</w:t>
      </w:r>
      <w:r w:rsidR="00FF527B">
        <w:t xml:space="preserve"> (</w:t>
      </w:r>
      <w:r w:rsidR="00FF527B" w:rsidRPr="00CF7189">
        <w:rPr>
          <w:i/>
        </w:rPr>
        <w:t>sal.:</w:t>
      </w:r>
      <w:r w:rsidR="00FF527B">
        <w:t xml:space="preserve"> </w:t>
      </w:r>
      <w:r w:rsidR="00FF527B" w:rsidRPr="00BD614C">
        <w:rPr>
          <w:i/>
        </w:rPr>
        <w:t xml:space="preserve">Senāta </w:t>
      </w:r>
      <w:proofErr w:type="gramStart"/>
      <w:r w:rsidR="00FF527B" w:rsidRPr="00BD614C">
        <w:rPr>
          <w:i/>
        </w:rPr>
        <w:t>201</w:t>
      </w:r>
      <w:r w:rsidR="00FF527B">
        <w:rPr>
          <w:i/>
        </w:rPr>
        <w:t>7</w:t>
      </w:r>
      <w:r w:rsidR="00FF527B" w:rsidRPr="00BD614C">
        <w:rPr>
          <w:i/>
        </w:rPr>
        <w:t>.gada</w:t>
      </w:r>
      <w:proofErr w:type="gramEnd"/>
      <w:r w:rsidR="00FF527B" w:rsidRPr="00BD614C">
        <w:rPr>
          <w:i/>
        </w:rPr>
        <w:t xml:space="preserve"> 1</w:t>
      </w:r>
      <w:r w:rsidR="00FF527B">
        <w:rPr>
          <w:i/>
        </w:rPr>
        <w:t>6</w:t>
      </w:r>
      <w:r w:rsidR="00FF527B" w:rsidRPr="00BD614C">
        <w:rPr>
          <w:i/>
        </w:rPr>
        <w:t>.</w:t>
      </w:r>
      <w:r w:rsidR="00FF527B">
        <w:rPr>
          <w:i/>
        </w:rPr>
        <w:t>februāra</w:t>
      </w:r>
      <w:r w:rsidR="00FF527B" w:rsidRPr="00BD614C">
        <w:rPr>
          <w:i/>
        </w:rPr>
        <w:t xml:space="preserve"> sprieduma lietā Nr. SKA-</w:t>
      </w:r>
      <w:r w:rsidR="00FF527B">
        <w:rPr>
          <w:i/>
        </w:rPr>
        <w:t>307</w:t>
      </w:r>
      <w:r w:rsidR="00FF527B" w:rsidRPr="00BD614C">
        <w:rPr>
          <w:i/>
        </w:rPr>
        <w:t>/201</w:t>
      </w:r>
      <w:r w:rsidR="00FF527B">
        <w:rPr>
          <w:i/>
        </w:rPr>
        <w:t>7</w:t>
      </w:r>
      <w:r w:rsidR="00FF527B" w:rsidRPr="00BD614C">
        <w:rPr>
          <w:i/>
        </w:rPr>
        <w:t xml:space="preserve"> (</w:t>
      </w:r>
      <w:r w:rsidR="00FF527B" w:rsidRPr="00FF527B">
        <w:rPr>
          <w:i/>
        </w:rPr>
        <w:t>A420498513</w:t>
      </w:r>
      <w:r w:rsidR="00FF527B" w:rsidRPr="00BD614C">
        <w:rPr>
          <w:i/>
        </w:rPr>
        <w:t xml:space="preserve">) </w:t>
      </w:r>
      <w:r w:rsidR="00FF527B">
        <w:rPr>
          <w:i/>
        </w:rPr>
        <w:t>7</w:t>
      </w:r>
      <w:r w:rsidR="00FF527B" w:rsidRPr="00BD614C">
        <w:rPr>
          <w:i/>
        </w:rPr>
        <w:t>.punkts</w:t>
      </w:r>
      <w:r w:rsidR="00FF527B" w:rsidRPr="00CF7189">
        <w:t>)</w:t>
      </w:r>
      <w:r>
        <w:t>.</w:t>
      </w:r>
    </w:p>
    <w:p w:rsidR="0037674A" w:rsidRDefault="0037674A" w:rsidP="00546B58">
      <w:pPr>
        <w:spacing w:after="0"/>
        <w:jc w:val="both"/>
      </w:pPr>
    </w:p>
    <w:p w:rsidR="0037674A" w:rsidRDefault="00C203F7" w:rsidP="0037674A">
      <w:pPr>
        <w:spacing w:after="0"/>
        <w:jc w:val="both"/>
      </w:pPr>
      <w:r>
        <w:t xml:space="preserve">[8] </w:t>
      </w:r>
      <w:r w:rsidR="0037674A" w:rsidRPr="00546B58">
        <w:t xml:space="preserve">Pieteicēja atvaļināšanas brīdī Militārpersonu izdienas pensiju likuma </w:t>
      </w:r>
      <w:r w:rsidR="0037674A">
        <w:t>pārejas noteikumu</w:t>
      </w:r>
      <w:r w:rsidR="0037674A" w:rsidRPr="00546B58">
        <w:t xml:space="preserve"> 1.punkts </w:t>
      </w:r>
      <w:r w:rsidR="0037674A">
        <w:t>paredzēja, ka m</w:t>
      </w:r>
      <w:r w:rsidR="0037674A" w:rsidRPr="00546B58">
        <w:t xml:space="preserve">ilitārpersonām līdz </w:t>
      </w:r>
      <w:proofErr w:type="gramStart"/>
      <w:r w:rsidR="0037674A" w:rsidRPr="00546B58">
        <w:t>1991.gada</w:t>
      </w:r>
      <w:proofErr w:type="gramEnd"/>
      <w:r w:rsidR="0037674A" w:rsidRPr="00546B58">
        <w:t xml:space="preserve"> 1.janvārim uzkrātos darba un tam pielīdzinātos periodus ieskaita </w:t>
      </w:r>
      <w:r w:rsidR="0037674A" w:rsidRPr="001C4F0E">
        <w:rPr>
          <w:i/>
        </w:rPr>
        <w:t>izdienas stāžā</w:t>
      </w:r>
      <w:r w:rsidR="0037674A" w:rsidRPr="00546B58">
        <w:t xml:space="preserve">, kas dod tiesības uz izdienas pensiju, saskaņā ar likuma </w:t>
      </w:r>
      <w:r w:rsidR="0037674A">
        <w:rPr>
          <w:rFonts w:cs="Times New Roman"/>
        </w:rPr>
        <w:t>„</w:t>
      </w:r>
      <w:r w:rsidR="0037674A" w:rsidRPr="00546B58">
        <w:t>Par valsts pensijām</w:t>
      </w:r>
      <w:r w:rsidR="0037674A">
        <w:t>”</w:t>
      </w:r>
      <w:r w:rsidR="0037674A" w:rsidRPr="00546B58">
        <w:t xml:space="preserve"> pārejas noteikumu 1.punktu un tā 4.</w:t>
      </w:r>
      <w:r w:rsidR="000B6732">
        <w:t>–</w:t>
      </w:r>
      <w:r w:rsidR="0037674A" w:rsidRPr="00546B58">
        <w:t xml:space="preserve">11.apakšpunktu, bet no 1991.gada 1.janvāra līdz 1997.gada 7.janvārim </w:t>
      </w:r>
      <w:r w:rsidR="00A73A9A">
        <w:t>–</w:t>
      </w:r>
      <w:r w:rsidR="00691EA1">
        <w:t xml:space="preserve"> </w:t>
      </w:r>
      <w:r w:rsidR="0037674A" w:rsidRPr="00546B58">
        <w:t>saskaņā ar 2.punktu un tā 4.</w:t>
      </w:r>
      <w:r w:rsidR="000B6732">
        <w:t>–</w:t>
      </w:r>
      <w:r w:rsidR="0037674A" w:rsidRPr="00546B58">
        <w:t xml:space="preserve">7.apakšpunktu </w:t>
      </w:r>
      <w:r w:rsidR="00A73A9A">
        <w:t>–</w:t>
      </w:r>
      <w:r w:rsidR="0037674A" w:rsidRPr="00546B58">
        <w:t xml:space="preserve">, attiecīgos periodus pielīdzinot militārajai izdienai 80 procentu apjomā: militārpersonām, kuras šā likuma spēkā stāšanās dienā dienē Aizsardzības ministrijas </w:t>
      </w:r>
      <w:r w:rsidR="0037674A" w:rsidRPr="00546B58">
        <w:lastRenderedPageBreak/>
        <w:t xml:space="preserve">pakļautībā vai pārziņā esošajās militārajās struktūrvienībās, </w:t>
      </w:r>
      <w:r w:rsidR="00A73A9A">
        <w:t>–</w:t>
      </w:r>
      <w:r w:rsidR="0037674A" w:rsidRPr="00546B58">
        <w:t xml:space="preserve"> ja tajās nodienēti vismaz trīs gadi, bet militārpersonām, kuras dienestu uzsākušas pēc šā likuma spēkā stāšanās dienas, </w:t>
      </w:r>
      <w:r w:rsidR="00A73A9A">
        <w:t>–</w:t>
      </w:r>
      <w:r w:rsidR="0037674A" w:rsidRPr="00546B58">
        <w:t xml:space="preserve"> ja nodienēti 10 gadi.</w:t>
      </w:r>
    </w:p>
    <w:p w:rsidR="0037674A" w:rsidRDefault="00DC69BC" w:rsidP="00546B58">
      <w:pPr>
        <w:spacing w:after="0"/>
        <w:jc w:val="both"/>
      </w:pPr>
      <w:r>
        <w:t>Z</w:t>
      </w:r>
      <w:r w:rsidR="00512F03">
        <w:t>emākas instances tiesas</w:t>
      </w:r>
      <w:r>
        <w:t xml:space="preserve"> pareizi norādīja, ka </w:t>
      </w:r>
      <w:r w:rsidR="00512F03" w:rsidRPr="00512F03">
        <w:t>Militārpersonu izdienas pensiju l</w:t>
      </w:r>
      <w:r w:rsidR="00512F03">
        <w:t>ikuma pārejas noteikumu 1.punkta mērķis nav noteikt to, kurām personām ir tiesības uz izdienas pensiju. Š</w:t>
      </w:r>
      <w:r>
        <w:t xml:space="preserve">ī norma neregulē arī to, kādi periodi ir ieskaitāmi Militārpersonu izdienas pensiju likuma </w:t>
      </w:r>
      <w:proofErr w:type="gramStart"/>
      <w:r>
        <w:t>2.panta</w:t>
      </w:r>
      <w:proofErr w:type="gramEnd"/>
      <w:r>
        <w:t xml:space="preserve"> pirmās daļas 2.punktā minētajā </w:t>
      </w:r>
      <w:r w:rsidRPr="00DC69BC">
        <w:t>Aizsardzības ministrijas pakļautībā vai pārziņā esošajās struktūrvienībās nodienēt</w:t>
      </w:r>
      <w:r>
        <w:t>ajā laikā. Š</w:t>
      </w:r>
      <w:r w:rsidR="0037674A">
        <w:t>ajā normā ir skaidri norādīts, ka tā</w:t>
      </w:r>
      <w:r w:rsidR="00512F03">
        <w:t xml:space="preserve"> regulē izdienas stāža aprēķināšanu</w:t>
      </w:r>
      <w:r w:rsidR="0037674A">
        <w:t>.</w:t>
      </w:r>
    </w:p>
    <w:p w:rsidR="00DC69BC" w:rsidRDefault="0037674A" w:rsidP="00546B58">
      <w:pPr>
        <w:spacing w:after="0"/>
        <w:jc w:val="both"/>
      </w:pPr>
      <w:r>
        <w:t>Šīs normas mērķis ir</w:t>
      </w:r>
      <w:r w:rsidR="00512F03">
        <w:t xml:space="preserve"> paredz</w:t>
      </w:r>
      <w:r>
        <w:t>ēt</w:t>
      </w:r>
      <w:r w:rsidR="00512F03">
        <w:t xml:space="preserve"> atkāpi no likuma </w:t>
      </w:r>
      <w:proofErr w:type="gramStart"/>
      <w:r w:rsidR="00512F03">
        <w:t>3.panta</w:t>
      </w:r>
      <w:proofErr w:type="gramEnd"/>
      <w:r w:rsidR="00512F03">
        <w:t xml:space="preserve"> noteikumiem par izdienas stāža aprēķināšanu, un konkrētāk, atkāpi no šā panta 6.punktā noteikt</w:t>
      </w:r>
      <w:r w:rsidR="00DC69BC">
        <w:t>ā.</w:t>
      </w:r>
      <w:r>
        <w:t xml:space="preserve"> </w:t>
      </w:r>
      <w:r w:rsidR="00EB7F9D">
        <w:t xml:space="preserve">Pieteicēja atvaļināšanas brīdī </w:t>
      </w:r>
      <w:r w:rsidR="00DC69BC" w:rsidRPr="00DC69BC">
        <w:t xml:space="preserve">Militārpersonu </w:t>
      </w:r>
      <w:r w:rsidR="00DC69BC">
        <w:t xml:space="preserve">izdienas pensiju likuma </w:t>
      </w:r>
      <w:proofErr w:type="gramStart"/>
      <w:r w:rsidR="00DC69BC">
        <w:t>3.panta</w:t>
      </w:r>
      <w:proofErr w:type="gramEnd"/>
      <w:r w:rsidR="00DC69BC">
        <w:t xml:space="preserve"> 6.punkts </w:t>
      </w:r>
      <w:r w:rsidR="00512F03">
        <w:t>paredzēja, ka izdienas stāžā</w:t>
      </w:r>
      <w:r w:rsidR="00512F03" w:rsidRPr="00512F03">
        <w:t xml:space="preserve">, kas dod tiesības uz izdienas pensiju, </w:t>
      </w:r>
      <w:r w:rsidR="00512F03">
        <w:t xml:space="preserve">ieskaita </w:t>
      </w:r>
      <w:r w:rsidR="00512F03" w:rsidRPr="00512F03">
        <w:t xml:space="preserve">apdrošināšanas stāžu saskaņā ar likumu </w:t>
      </w:r>
      <w:r w:rsidR="00512F03">
        <w:rPr>
          <w:rFonts w:cs="Times New Roman"/>
        </w:rPr>
        <w:t>„</w:t>
      </w:r>
      <w:r w:rsidR="00512F03" w:rsidRPr="00512F03">
        <w:t>Par valsts pensijām</w:t>
      </w:r>
      <w:r w:rsidR="00512F03">
        <w:t>”</w:t>
      </w:r>
      <w:r w:rsidR="00512F03" w:rsidRPr="00512F03">
        <w:t xml:space="preserve"> pirms aktīvā militārā vai ierindas dienesta militārpersonām, kuras dienestu Aizsardzības ministrijas pakļautībā vai pārziņā esošajās militārajās struktūrvienībās uzsākušas pirms šā likuma spēkā stāšanās un tajās nodienējušas vismaz trīs gadus, bet militārpersonām, kuras dienestu uzsākušas pēc šā likuma spēkā stāšanās dienas, </w:t>
      </w:r>
      <w:r w:rsidR="000B6732">
        <w:t>–</w:t>
      </w:r>
      <w:r w:rsidR="00512F03" w:rsidRPr="00512F03">
        <w:t xml:space="preserve"> ja nodienēti 10 gadi</w:t>
      </w:r>
      <w:r w:rsidR="00DC69BC">
        <w:t>.</w:t>
      </w:r>
    </w:p>
    <w:p w:rsidR="00512F03" w:rsidRDefault="00DC69BC" w:rsidP="00546B58">
      <w:pPr>
        <w:spacing w:after="0"/>
        <w:jc w:val="both"/>
      </w:pPr>
      <w:r>
        <w:t xml:space="preserve">Tātad atbilstoši </w:t>
      </w:r>
      <w:r w:rsidRPr="00DC69BC">
        <w:t>Militārpersonu izdienas pensiju likuma</w:t>
      </w:r>
      <w:r>
        <w:t xml:space="preserve"> </w:t>
      </w:r>
      <w:proofErr w:type="gramStart"/>
      <w:r>
        <w:t>3.panta</w:t>
      </w:r>
      <w:proofErr w:type="gramEnd"/>
      <w:r>
        <w:t xml:space="preserve"> 6.punktam izdienas stāž</w:t>
      </w:r>
      <w:r w:rsidR="00EB7F9D">
        <w:t>ā</w:t>
      </w:r>
      <w:r>
        <w:t xml:space="preserve"> ieskaitīja apdrošināšanas stāžu, bet saskaņā ar likuma </w:t>
      </w:r>
      <w:r>
        <w:rPr>
          <w:rFonts w:cs="Times New Roman"/>
        </w:rPr>
        <w:t>„</w:t>
      </w:r>
      <w:r w:rsidRPr="00512F03">
        <w:t>Par valsts pensijām</w:t>
      </w:r>
      <w:r>
        <w:t xml:space="preserve">” 1.panta 1.punktu </w:t>
      </w:r>
      <w:r w:rsidRPr="00DC69BC">
        <w:t xml:space="preserve">apdrošināšanas stāžs </w:t>
      </w:r>
      <w:r>
        <w:t>bija</w:t>
      </w:r>
      <w:r w:rsidRPr="00DC69BC">
        <w:t xml:space="preserve"> pilnos gados izteikts laika periods, kurā persona pati ir izdarījusi vai par to ir izdarītas (pati ir izdarījusi un par to ir izdarītas) s</w:t>
      </w:r>
      <w:r>
        <w:t xml:space="preserve">ociālās apdrošināšanas iemaksas. Tas nozīmēja, ka atbilstoši </w:t>
      </w:r>
      <w:r w:rsidRPr="00DC69BC">
        <w:t xml:space="preserve">Militārpersonu </w:t>
      </w:r>
      <w:r>
        <w:t>izdienas pensiju likuma 3.pantam izdienas stāžā nevarēja ieskaitīt līdz 1995.gada 31.decembrim uzkrātos darba un tam pielīdzinātos periodus, jo līdz šim datumam tiesību normas neparedzēja, ka tiek veiktas personalizētas apdrošināšanas iemaksas, kas tiek uzskaitītas katrai persona individuāli.</w:t>
      </w:r>
    </w:p>
    <w:p w:rsidR="00B310EC" w:rsidRDefault="00DC69BC" w:rsidP="00546B58">
      <w:pPr>
        <w:spacing w:after="0"/>
        <w:jc w:val="both"/>
      </w:pPr>
      <w:r>
        <w:t xml:space="preserve">Līdz ar to </w:t>
      </w:r>
      <w:r w:rsidRPr="00DC69BC">
        <w:t>Militārpersonu izdienas pensiju likuma pārejas noteikumu 1.punkta mērķis</w:t>
      </w:r>
      <w:r>
        <w:t xml:space="preserve"> bija ļaut izdienas stāžā ieskaitīt arī </w:t>
      </w:r>
      <w:r w:rsidRPr="00DC69BC">
        <w:t xml:space="preserve">līdz </w:t>
      </w:r>
      <w:proofErr w:type="gramStart"/>
      <w:r w:rsidRPr="00DC69BC">
        <w:t>1995.gada</w:t>
      </w:r>
      <w:proofErr w:type="gramEnd"/>
      <w:r w:rsidRPr="00DC69BC">
        <w:t xml:space="preserve"> 31.decembrim uzkrātos darba un tam pielīdzinātos periodus</w:t>
      </w:r>
      <w:r w:rsidR="00B310EC">
        <w:t xml:space="preserve">. Tāpat šī norma paplašināja to personu loku, kam šāda veida periodus var ieskaitīt izdienas stāžā, jo paredzēja, ka </w:t>
      </w:r>
      <w:r w:rsidR="00B310EC" w:rsidRPr="00B310EC">
        <w:t xml:space="preserve">militārpersonām, kuras šā likuma spēkā stāšanās dienā dienē Aizsardzības ministrijas pakļautībā vai pārziņā esošajās militārajās struktūrvienībās, </w:t>
      </w:r>
      <w:r w:rsidR="00B310EC">
        <w:t xml:space="preserve">šos periodus var ieskaitīt izdienas stāžā, </w:t>
      </w:r>
      <w:r w:rsidR="00B310EC" w:rsidRPr="00B310EC">
        <w:t>ja tajās nodienēti vismaz trīs gadi</w:t>
      </w:r>
      <w:r w:rsidR="00B310EC">
        <w:t>, nevis 10 gadi, kā to prasīja</w:t>
      </w:r>
      <w:r w:rsidR="00B310EC" w:rsidRPr="00B310EC">
        <w:t xml:space="preserve"> Militārpersonu izdienas pensiju likuma 3.panta 6.punkt</w:t>
      </w:r>
      <w:r w:rsidR="00B310EC">
        <w:t xml:space="preserve">s. Līdz ar to šī norma ļāva militārpersonām ātrāk sakrāt 20 gadu izdienas stāžu un iegūt tiesības uz izdienas pensiju, pamatojoties uz </w:t>
      </w:r>
      <w:r w:rsidR="00B310EC" w:rsidRPr="00B310EC">
        <w:t>Militārpersonu izdienas pensiju likuma 2.panta pirmās daļas 1.punkt</w:t>
      </w:r>
      <w:r w:rsidR="00B310EC">
        <w:t xml:space="preserve">u. Savukārt gan minētajām militārpersonām, gan arī militārpersonām, kuras tiesības uz izdienas pensiju ieguva, pamatojoties uz </w:t>
      </w:r>
      <w:r w:rsidR="00B310EC" w:rsidRPr="00B310EC">
        <w:t>Militārpersonu izdienas pensi</w:t>
      </w:r>
      <w:r w:rsidR="00B310EC">
        <w:t>ju likuma 2.panta pirmās daļas 2</w:t>
      </w:r>
      <w:r w:rsidR="00B310EC" w:rsidRPr="00B310EC">
        <w:t>.punktu</w:t>
      </w:r>
      <w:r w:rsidR="00B310EC">
        <w:t>, šī norma ļāva arī sakrāt pēc iespējas lielāku izdienas stāžu, tādējādi arī ļaujot iegūt pēc iespējas lielāku izdienas pensiju (atbilstoši likuma 6.pantam izdienas pensijas apmērs ir atkarīgs no izdienas stāža).</w:t>
      </w:r>
    </w:p>
    <w:p w:rsidR="00B310EC" w:rsidRDefault="00B310EC" w:rsidP="00546B58">
      <w:pPr>
        <w:spacing w:after="0"/>
        <w:jc w:val="both"/>
      </w:pPr>
      <w:r>
        <w:t>Tas, ka pieteicējs neguva labumu no šī</w:t>
      </w:r>
      <w:r w:rsidR="00D87802">
        <w:t>s</w:t>
      </w:r>
      <w:r>
        <w:t xml:space="preserve"> norm</w:t>
      </w:r>
      <w:r w:rsidR="00D87802">
        <w:t>as</w:t>
      </w:r>
      <w:r>
        <w:t xml:space="preserve">, nenozīmē, ka tādēļ šī norma zaudētu jēgu. Senātam nav pamata apšaubīt to, ka bija citas militārpersonas, kas </w:t>
      </w:r>
      <w:r w:rsidR="00024ED7">
        <w:t xml:space="preserve">īsāku vai ilgāku laiku pēc </w:t>
      </w:r>
      <w:r w:rsidR="00024ED7" w:rsidRPr="00024ED7">
        <w:t>Militārpersonu izdienas pensiju likuma</w:t>
      </w:r>
      <w:r w:rsidR="00024ED7">
        <w:t xml:space="preserve"> spēkā stāšanās guva labumu no šā likuma pārejas noteikumu 1.punkta vienā no minētajiem veidiem.</w:t>
      </w:r>
    </w:p>
    <w:p w:rsidR="00B310EC" w:rsidRDefault="00B310EC" w:rsidP="00546B58">
      <w:pPr>
        <w:spacing w:after="0"/>
        <w:jc w:val="both"/>
      </w:pPr>
    </w:p>
    <w:p w:rsidR="00C203F7" w:rsidRPr="00F82B4A" w:rsidRDefault="00C203F7" w:rsidP="00C203F7">
      <w:pPr>
        <w:spacing w:after="0"/>
        <w:jc w:val="both"/>
        <w:rPr>
          <w:rFonts w:eastAsia="Calibri" w:cs="Times New Roman"/>
        </w:rPr>
      </w:pPr>
      <w:r>
        <w:lastRenderedPageBreak/>
        <w:t xml:space="preserve">[9] Nav nozīmes tam, ka </w:t>
      </w:r>
      <w:r w:rsidRPr="00F82B4A">
        <w:t xml:space="preserve">Militārpersonu izdienas pensiju likuma </w:t>
      </w:r>
      <w:proofErr w:type="gramStart"/>
      <w:r w:rsidRPr="00F82B4A">
        <w:rPr>
          <w:rFonts w:eastAsia="Calibri" w:cs="Times New Roman"/>
        </w:rPr>
        <w:t>6.panta</w:t>
      </w:r>
      <w:proofErr w:type="gramEnd"/>
      <w:r w:rsidRPr="00F82B4A">
        <w:rPr>
          <w:rFonts w:eastAsia="Calibri" w:cs="Times New Roman"/>
        </w:rPr>
        <w:t xml:space="preserve"> ceturtās daļas 2.punktā nav norādīts, ka 10 gadiem ir jābūt nodienētiem tieši Aizsardzības ministrijas pakļautībā vai pārziņā esošajās struktūrvienībās. Jāņem vērā, ka Militārpersonu izdienas pensiju likuma </w:t>
      </w:r>
      <w:proofErr w:type="gramStart"/>
      <w:r w:rsidRPr="00F82B4A">
        <w:rPr>
          <w:rFonts w:eastAsia="Calibri" w:cs="Times New Roman"/>
        </w:rPr>
        <w:t>6.panta</w:t>
      </w:r>
      <w:proofErr w:type="gramEnd"/>
      <w:r w:rsidRPr="00F82B4A">
        <w:rPr>
          <w:rFonts w:eastAsia="Calibri" w:cs="Times New Roman"/>
        </w:rPr>
        <w:t xml:space="preserve"> mērķis ir regulēt izdienas pensijas lieluma aprēķināšanu tām personām, kurām ir tiesības uz izdienas pensiju saskaņā ar šā likuma 2.pantu. Līdz ar to </w:t>
      </w:r>
      <w:proofErr w:type="gramStart"/>
      <w:r w:rsidRPr="00F82B4A">
        <w:rPr>
          <w:rFonts w:eastAsia="Calibri" w:cs="Times New Roman"/>
        </w:rPr>
        <w:t>6.pantā</w:t>
      </w:r>
      <w:proofErr w:type="gramEnd"/>
      <w:r w:rsidRPr="00F82B4A">
        <w:rPr>
          <w:rFonts w:eastAsia="Calibri" w:cs="Times New Roman"/>
        </w:rPr>
        <w:t xml:space="preserve"> nav nepieciešams detalizēti atkārtot visus 2.pantā ietvertos priekšnoteikumus.</w:t>
      </w:r>
    </w:p>
    <w:p w:rsidR="00C203F7" w:rsidRPr="00F82B4A" w:rsidRDefault="00C203F7" w:rsidP="00C203F7">
      <w:pPr>
        <w:spacing w:after="0"/>
        <w:jc w:val="both"/>
        <w:rPr>
          <w:rFonts w:eastAsia="Calibri" w:cs="Times New Roman"/>
        </w:rPr>
      </w:pPr>
    </w:p>
    <w:p w:rsidR="00F82B4A" w:rsidRDefault="00F82B4A" w:rsidP="00F82B4A">
      <w:pPr>
        <w:spacing w:after="0"/>
        <w:jc w:val="both"/>
        <w:rPr>
          <w:rFonts w:eastAsia="Calibri" w:cs="Times New Roman"/>
        </w:rPr>
      </w:pPr>
      <w:r w:rsidRPr="00F82B4A">
        <w:rPr>
          <w:rFonts w:eastAsia="Calibri" w:cs="Times New Roman"/>
        </w:rPr>
        <w:t xml:space="preserve">[10] Nav nozīmes arī tam, ka </w:t>
      </w:r>
      <w:r w:rsidR="00C203F7" w:rsidRPr="00F82B4A">
        <w:rPr>
          <w:rFonts w:eastAsia="Calibri" w:cs="Times New Roman"/>
        </w:rPr>
        <w:t xml:space="preserve">Militārā dienesta likuma </w:t>
      </w:r>
      <w:proofErr w:type="gramStart"/>
      <w:r w:rsidR="00C203F7" w:rsidRPr="00F82B4A">
        <w:rPr>
          <w:rFonts w:eastAsia="Calibri" w:cs="Times New Roman"/>
        </w:rPr>
        <w:t>52.pants</w:t>
      </w:r>
      <w:proofErr w:type="gramEnd"/>
      <w:r w:rsidR="00C203F7" w:rsidRPr="00F82B4A">
        <w:rPr>
          <w:rFonts w:eastAsia="Calibri" w:cs="Times New Roman"/>
        </w:rPr>
        <w:t xml:space="preserve"> </w:t>
      </w:r>
      <w:r w:rsidRPr="00F82B4A">
        <w:rPr>
          <w:rFonts w:eastAsia="Calibri" w:cs="Times New Roman"/>
        </w:rPr>
        <w:t>obligātā militārā dienesta karavīram</w:t>
      </w:r>
      <w:r>
        <w:rPr>
          <w:rFonts w:eastAsia="Calibri" w:cs="Times New Roman"/>
        </w:rPr>
        <w:t xml:space="preserve"> neatkarīgi no dienesta ilguma</w:t>
      </w:r>
      <w:r w:rsidRPr="00F82B4A">
        <w:rPr>
          <w:rFonts w:eastAsia="Calibri" w:cs="Times New Roman"/>
        </w:rPr>
        <w:t xml:space="preserve"> </w:t>
      </w:r>
      <w:r>
        <w:rPr>
          <w:rFonts w:eastAsia="Calibri" w:cs="Times New Roman"/>
        </w:rPr>
        <w:t xml:space="preserve">paredz tiesības uz </w:t>
      </w:r>
      <w:r w:rsidRPr="00F82B4A">
        <w:rPr>
          <w:rFonts w:eastAsia="Calibri" w:cs="Times New Roman"/>
        </w:rPr>
        <w:t>kompensāciju par darbspēju zaudējumu</w:t>
      </w:r>
      <w:r>
        <w:rPr>
          <w:rFonts w:eastAsia="Calibri" w:cs="Times New Roman"/>
        </w:rPr>
        <w:t>, j</w:t>
      </w:r>
      <w:r w:rsidRPr="00F82B4A">
        <w:rPr>
          <w:rFonts w:eastAsia="Calibri" w:cs="Times New Roman"/>
        </w:rPr>
        <w:t>a aktīvā dienesta laikā vai gada laikā pēc atvaļināšanas no aktīvā dienesta noteikta invaliditāte ievainojuma (sakropļojuma, kontūzijas) dēļ, kas iegūts dienesta laikā, pildot dienesta pienākumus, vai slimības dēļ, kuras cēlonis saistīts ar militārā dienesta izpildi (arodslimība)</w:t>
      </w:r>
      <w:r>
        <w:rPr>
          <w:rFonts w:eastAsia="Calibri" w:cs="Times New Roman"/>
        </w:rPr>
        <w:t xml:space="preserve">. Tas pats par sevi nepierāda, ka Militārpersonu izdienas pensiju likumā nav iekļauta prasība par </w:t>
      </w:r>
      <w:r w:rsidRPr="00F82B4A">
        <w:rPr>
          <w:rFonts w:eastAsia="Calibri" w:cs="Times New Roman"/>
        </w:rPr>
        <w:t xml:space="preserve">10 </w:t>
      </w:r>
      <w:r>
        <w:rPr>
          <w:rFonts w:eastAsia="Calibri" w:cs="Times New Roman"/>
        </w:rPr>
        <w:t xml:space="preserve">nodienētiem </w:t>
      </w:r>
      <w:r w:rsidRPr="00F82B4A">
        <w:rPr>
          <w:rFonts w:eastAsia="Calibri" w:cs="Times New Roman"/>
        </w:rPr>
        <w:t>gadi</w:t>
      </w:r>
      <w:r>
        <w:rPr>
          <w:rFonts w:eastAsia="Calibri" w:cs="Times New Roman"/>
        </w:rPr>
        <w:t xml:space="preserve">em </w:t>
      </w:r>
      <w:r w:rsidRPr="00F82B4A">
        <w:rPr>
          <w:rFonts w:eastAsia="Calibri" w:cs="Times New Roman"/>
        </w:rPr>
        <w:t>Aizsardzības ministrijas pakļautībā vai pārziņā esošajās struktūrvienībās</w:t>
      </w:r>
      <w:r>
        <w:rPr>
          <w:rFonts w:eastAsia="Calibri" w:cs="Times New Roman"/>
        </w:rPr>
        <w:t xml:space="preserve">, lai militārpersonai būtu tiesības uz izdienas pensiju, </w:t>
      </w:r>
      <w:r w:rsidRPr="00F82B4A">
        <w:rPr>
          <w:rFonts w:eastAsia="Calibri" w:cs="Times New Roman"/>
        </w:rPr>
        <w:t xml:space="preserve">pamatojoties uz </w:t>
      </w:r>
      <w:r>
        <w:rPr>
          <w:rFonts w:eastAsia="Calibri" w:cs="Times New Roman"/>
        </w:rPr>
        <w:t>šā</w:t>
      </w:r>
      <w:r w:rsidRPr="00F82B4A">
        <w:rPr>
          <w:rFonts w:eastAsia="Calibri" w:cs="Times New Roman"/>
        </w:rPr>
        <w:t xml:space="preserve"> likuma 2.panta pirmās daļas 2.punktu</w:t>
      </w:r>
      <w:r>
        <w:rPr>
          <w:rFonts w:eastAsia="Calibri" w:cs="Times New Roman"/>
        </w:rPr>
        <w:t>.</w:t>
      </w:r>
    </w:p>
    <w:p w:rsidR="00472B55" w:rsidRDefault="00F82B4A" w:rsidP="00FD1211">
      <w:pPr>
        <w:spacing w:after="0"/>
        <w:jc w:val="both"/>
        <w:rPr>
          <w:rFonts w:eastAsia="Calibri" w:cs="Times New Roman"/>
        </w:rPr>
      </w:pPr>
      <w:r>
        <w:rPr>
          <w:rFonts w:eastAsia="Calibri" w:cs="Times New Roman"/>
        </w:rPr>
        <w:t xml:space="preserve">Turklāt </w:t>
      </w:r>
      <w:r w:rsidRPr="00F82B4A">
        <w:rPr>
          <w:rFonts w:eastAsia="Calibri" w:cs="Times New Roman"/>
        </w:rPr>
        <w:t xml:space="preserve">Militārā dienesta likuma </w:t>
      </w:r>
      <w:r>
        <w:rPr>
          <w:rFonts w:eastAsia="Calibri" w:cs="Times New Roman"/>
        </w:rPr>
        <w:t xml:space="preserve">pieņemšanas brīdī </w:t>
      </w:r>
      <w:r w:rsidR="00E54683">
        <w:rPr>
          <w:rFonts w:eastAsia="Calibri" w:cs="Times New Roman"/>
        </w:rPr>
        <w:t xml:space="preserve">tā </w:t>
      </w:r>
      <w:proofErr w:type="gramStart"/>
      <w:r w:rsidRPr="00F82B4A">
        <w:rPr>
          <w:rFonts w:eastAsia="Calibri" w:cs="Times New Roman"/>
        </w:rPr>
        <w:t>52.pant</w:t>
      </w:r>
      <w:r w:rsidR="00FD1211">
        <w:rPr>
          <w:rFonts w:eastAsia="Calibri" w:cs="Times New Roman"/>
        </w:rPr>
        <w:t>s</w:t>
      </w:r>
      <w:proofErr w:type="gramEnd"/>
      <w:r w:rsidR="00FD1211">
        <w:rPr>
          <w:rFonts w:eastAsia="Calibri" w:cs="Times New Roman"/>
        </w:rPr>
        <w:t xml:space="preserve"> paredzēja tiesības uz kompensāciju par darbspēju zaudējumu ne tikai </w:t>
      </w:r>
      <w:r w:rsidR="00FD1211" w:rsidRPr="00FD1211">
        <w:rPr>
          <w:rFonts w:eastAsia="Calibri" w:cs="Times New Roman"/>
        </w:rPr>
        <w:t>oblig</w:t>
      </w:r>
      <w:r w:rsidR="00FD1211">
        <w:rPr>
          <w:rFonts w:eastAsia="Calibri" w:cs="Times New Roman"/>
        </w:rPr>
        <w:t xml:space="preserve">ātā militārā dienesta karavīram. Šā panta otrā daļa paredzēja, ka arī </w:t>
      </w:r>
      <w:r w:rsidR="00FD1211" w:rsidRPr="00FD1211">
        <w:rPr>
          <w:rFonts w:eastAsia="Calibri" w:cs="Times New Roman"/>
        </w:rPr>
        <w:t xml:space="preserve">profesionālā dienesta karavīram </w:t>
      </w:r>
      <w:r w:rsidR="00FD1211">
        <w:rPr>
          <w:rFonts w:eastAsia="Calibri" w:cs="Times New Roman"/>
        </w:rPr>
        <w:t xml:space="preserve">tādu pašu iemeslu dēļ ir tiesības uz kompensāciju. Savukārt šobrīd līdzīgs pabalsts ir paredzēts </w:t>
      </w:r>
      <w:r w:rsidR="00FD1211" w:rsidRPr="00FD1211">
        <w:rPr>
          <w:rFonts w:eastAsia="Calibri" w:cs="Times New Roman"/>
        </w:rPr>
        <w:t>Valsts un pašvaldību institūciju amatpersonu</w:t>
      </w:r>
      <w:r w:rsidR="00FD1211">
        <w:rPr>
          <w:rFonts w:eastAsia="Calibri" w:cs="Times New Roman"/>
        </w:rPr>
        <w:t xml:space="preserve"> un darbinieku atlīdzības likuma</w:t>
      </w:r>
      <w:r w:rsidR="00FD1211" w:rsidRPr="00FD1211">
        <w:rPr>
          <w:rFonts w:eastAsia="Calibri" w:cs="Times New Roman"/>
        </w:rPr>
        <w:t xml:space="preserve"> </w:t>
      </w:r>
      <w:proofErr w:type="gramStart"/>
      <w:r w:rsidR="00FD1211" w:rsidRPr="00FD1211">
        <w:rPr>
          <w:rFonts w:eastAsia="Calibri" w:cs="Times New Roman"/>
        </w:rPr>
        <w:t>21.pant</w:t>
      </w:r>
      <w:r w:rsidR="00FD1211">
        <w:rPr>
          <w:rFonts w:eastAsia="Calibri" w:cs="Times New Roman"/>
        </w:rPr>
        <w:t>a</w:t>
      </w:r>
      <w:proofErr w:type="gramEnd"/>
      <w:r w:rsidR="00FD1211">
        <w:rPr>
          <w:rFonts w:eastAsia="Calibri" w:cs="Times New Roman"/>
        </w:rPr>
        <w:t xml:space="preserve"> pirmajā daļā. Līdz ar to nav pamat</w:t>
      </w:r>
      <w:r w:rsidR="00472B55">
        <w:rPr>
          <w:rFonts w:eastAsia="Calibri" w:cs="Times New Roman"/>
        </w:rPr>
        <w:t>a</w:t>
      </w:r>
      <w:r w:rsidR="00FD1211">
        <w:rPr>
          <w:rFonts w:eastAsia="Calibri" w:cs="Times New Roman"/>
        </w:rPr>
        <w:t xml:space="preserve"> salīdzināt </w:t>
      </w:r>
      <w:r w:rsidR="00FD1211" w:rsidRPr="00FD1211">
        <w:rPr>
          <w:rFonts w:eastAsia="Calibri" w:cs="Times New Roman"/>
        </w:rPr>
        <w:t xml:space="preserve">Militārā dienesta likuma </w:t>
      </w:r>
      <w:proofErr w:type="gramStart"/>
      <w:r w:rsidR="00FD1211" w:rsidRPr="00FD1211">
        <w:rPr>
          <w:rFonts w:eastAsia="Calibri" w:cs="Times New Roman"/>
        </w:rPr>
        <w:t>52.pant</w:t>
      </w:r>
      <w:r w:rsidR="00472B55">
        <w:rPr>
          <w:rFonts w:eastAsia="Calibri" w:cs="Times New Roman"/>
        </w:rPr>
        <w:t>ā</w:t>
      </w:r>
      <w:proofErr w:type="gramEnd"/>
      <w:r w:rsidR="00472B55">
        <w:rPr>
          <w:rFonts w:eastAsia="Calibri" w:cs="Times New Roman"/>
        </w:rPr>
        <w:t xml:space="preserve"> noteiktās </w:t>
      </w:r>
      <w:r w:rsidR="00472B55" w:rsidRPr="00472B55">
        <w:rPr>
          <w:rFonts w:eastAsia="Calibri" w:cs="Times New Roman"/>
        </w:rPr>
        <w:t>obligātā militārā dienesta karavīra</w:t>
      </w:r>
      <w:r w:rsidR="00472B55">
        <w:rPr>
          <w:rFonts w:eastAsia="Calibri" w:cs="Times New Roman"/>
        </w:rPr>
        <w:t xml:space="preserve"> tiesības uz kompensāciju dienesta laikā iegūtas invaliditātes dēļ ar profesionālā dienesta karavīra tiesībām uz izdienas pensiju.</w:t>
      </w:r>
    </w:p>
    <w:p w:rsidR="00472B55" w:rsidRDefault="00472B55" w:rsidP="00FD1211">
      <w:pPr>
        <w:spacing w:after="0"/>
        <w:jc w:val="both"/>
        <w:rPr>
          <w:rFonts w:eastAsia="Calibri" w:cs="Times New Roman"/>
        </w:rPr>
      </w:pPr>
      <w:r>
        <w:rPr>
          <w:rFonts w:eastAsia="Calibri" w:cs="Times New Roman"/>
        </w:rPr>
        <w:t xml:space="preserve">Tāpat jāņem vērā, ka </w:t>
      </w:r>
      <w:r w:rsidR="001C4F0E">
        <w:rPr>
          <w:rFonts w:eastAsia="Calibri" w:cs="Times New Roman"/>
        </w:rPr>
        <w:t xml:space="preserve">sociālo aizsardzību invaliditātes gadījumā nodrošina arī likuma „Par valsts pensijām” </w:t>
      </w:r>
      <w:proofErr w:type="gramStart"/>
      <w:r w:rsidR="001C4F0E">
        <w:rPr>
          <w:rFonts w:eastAsia="Calibri" w:cs="Times New Roman"/>
        </w:rPr>
        <w:t>14.pantā</w:t>
      </w:r>
      <w:proofErr w:type="gramEnd"/>
      <w:r w:rsidR="001C4F0E">
        <w:rPr>
          <w:rFonts w:eastAsia="Calibri" w:cs="Times New Roman"/>
        </w:rPr>
        <w:t xml:space="preserve"> paredzētā invaliditātes pensija un </w:t>
      </w:r>
      <w:r w:rsidR="001C4F0E" w:rsidRPr="001C4F0E">
        <w:rPr>
          <w:rFonts w:eastAsia="Calibri" w:cs="Times New Roman"/>
        </w:rPr>
        <w:t>likum</w:t>
      </w:r>
      <w:r w:rsidR="001C4F0E">
        <w:rPr>
          <w:rFonts w:eastAsia="Calibri" w:cs="Times New Roman"/>
        </w:rPr>
        <w:t>ā</w:t>
      </w:r>
      <w:r w:rsidR="001C4F0E" w:rsidRPr="001C4F0E">
        <w:rPr>
          <w:rFonts w:eastAsia="Calibri" w:cs="Times New Roman"/>
        </w:rPr>
        <w:t xml:space="preserve"> </w:t>
      </w:r>
      <w:r w:rsidR="001C4F0E">
        <w:rPr>
          <w:rFonts w:eastAsia="Calibri" w:cs="Times New Roman"/>
        </w:rPr>
        <w:t>„</w:t>
      </w:r>
      <w:r w:rsidR="001C4F0E" w:rsidRPr="001C4F0E">
        <w:rPr>
          <w:rFonts w:eastAsia="Calibri" w:cs="Times New Roman"/>
        </w:rPr>
        <w:t>Par obligāto sociālo apdrošināšanu pret nelaimes gadījumiem darbā vai arodslimībām</w:t>
      </w:r>
      <w:r w:rsidR="001C4F0E">
        <w:rPr>
          <w:rFonts w:eastAsia="Calibri" w:cs="Times New Roman"/>
        </w:rPr>
        <w:t xml:space="preserve">” paredzētā </w:t>
      </w:r>
      <w:r w:rsidR="001C4F0E" w:rsidRPr="001C4F0E">
        <w:rPr>
          <w:rFonts w:eastAsia="Calibri" w:cs="Times New Roman"/>
        </w:rPr>
        <w:t>atlīdzīb</w:t>
      </w:r>
      <w:r w:rsidR="001C4F0E">
        <w:rPr>
          <w:rFonts w:eastAsia="Calibri" w:cs="Times New Roman"/>
        </w:rPr>
        <w:t>a</w:t>
      </w:r>
      <w:r w:rsidR="001C4F0E" w:rsidRPr="001C4F0E">
        <w:rPr>
          <w:rFonts w:eastAsia="Calibri" w:cs="Times New Roman"/>
        </w:rPr>
        <w:t xml:space="preserve"> par darbspēju zaudējumu</w:t>
      </w:r>
      <w:r w:rsidR="001C4F0E">
        <w:rPr>
          <w:rFonts w:eastAsia="Calibri" w:cs="Times New Roman"/>
        </w:rPr>
        <w:t xml:space="preserve">. Līdz ar to nav pamata konstatēt Latvijas Republikas Satversmes </w:t>
      </w:r>
      <w:proofErr w:type="gramStart"/>
      <w:r w:rsidR="001C4F0E">
        <w:rPr>
          <w:rFonts w:eastAsia="Calibri" w:cs="Times New Roman"/>
        </w:rPr>
        <w:t>109.panta</w:t>
      </w:r>
      <w:proofErr w:type="gramEnd"/>
      <w:r w:rsidR="001C4F0E">
        <w:rPr>
          <w:rFonts w:eastAsia="Calibri" w:cs="Times New Roman"/>
        </w:rPr>
        <w:t xml:space="preserve"> pārkāpumu tikai tāpēc, ka militārpersonai, kas tiek atvaļināta no dienesta </w:t>
      </w:r>
      <w:r w:rsidR="001C4F0E" w:rsidRPr="001C4F0E">
        <w:rPr>
          <w:rFonts w:eastAsia="Calibri" w:cs="Times New Roman"/>
        </w:rPr>
        <w:t>slimības vai veselības stāvokļa dēļ</w:t>
      </w:r>
      <w:r w:rsidR="001C4F0E">
        <w:rPr>
          <w:rFonts w:eastAsia="Calibri" w:cs="Times New Roman"/>
        </w:rPr>
        <w:t>, nav tiesību uz izdienas pensiju.</w:t>
      </w:r>
    </w:p>
    <w:p w:rsidR="00472B55" w:rsidRDefault="00472B55" w:rsidP="00FD1211">
      <w:pPr>
        <w:spacing w:after="0"/>
        <w:jc w:val="both"/>
        <w:rPr>
          <w:rFonts w:eastAsia="Calibri" w:cs="Times New Roman"/>
        </w:rPr>
      </w:pPr>
    </w:p>
    <w:p w:rsidR="00C203F7" w:rsidRDefault="00472B55" w:rsidP="00C203F7">
      <w:pPr>
        <w:spacing w:after="0"/>
        <w:jc w:val="both"/>
        <w:rPr>
          <w:rFonts w:eastAsia="Calibri" w:cs="Times New Roman"/>
        </w:rPr>
      </w:pPr>
      <w:r>
        <w:rPr>
          <w:rFonts w:eastAsia="Calibri" w:cs="Times New Roman"/>
        </w:rPr>
        <w:t xml:space="preserve">[11] </w:t>
      </w:r>
      <w:r w:rsidR="008B6DCF">
        <w:rPr>
          <w:rFonts w:eastAsia="Calibri" w:cs="Times New Roman"/>
        </w:rPr>
        <w:t xml:space="preserve">Pieteicējs kasācijas sūdzībā ir norādījis, ka </w:t>
      </w:r>
      <w:r w:rsidR="008B6DCF" w:rsidRPr="008B6DCF">
        <w:rPr>
          <w:rFonts w:eastAsia="Calibri" w:cs="Times New Roman"/>
        </w:rPr>
        <w:t>t</w:t>
      </w:r>
      <w:r w:rsidR="00C203F7" w:rsidRPr="008B6DCF">
        <w:rPr>
          <w:rFonts w:eastAsia="Calibri" w:cs="Times New Roman"/>
        </w:rPr>
        <w:t>iesa nav ņēmusi vērā to, ka likumā „Par izdienas pensijām Iekšlietu ministrijas sistēmas darbiniekiem ar speciālajām dienesta pakāpēm” nav regulējuma par trīs gadu nodienēšanu Latvijas Republikas Iekšlietu ministrijas struktūrvienībās</w:t>
      </w:r>
      <w:r w:rsidR="008B6DCF">
        <w:rPr>
          <w:rFonts w:eastAsia="Calibri" w:cs="Times New Roman"/>
        </w:rPr>
        <w:t>, t</w:t>
      </w:r>
      <w:r w:rsidR="00C203F7" w:rsidRPr="008B6DCF">
        <w:rPr>
          <w:rFonts w:eastAsia="Calibri" w:cs="Times New Roman"/>
        </w:rPr>
        <w:t>aču šajā likumā ir noteikts izņēmums gadījumā, ja darbinieks tiek atbrīvots no dienesta veselības stāvokļa dēļ.</w:t>
      </w:r>
    </w:p>
    <w:p w:rsidR="008B6DCF" w:rsidRPr="008B6DCF" w:rsidRDefault="008B6DCF" w:rsidP="008B6DCF">
      <w:pPr>
        <w:spacing w:after="0"/>
        <w:jc w:val="both"/>
        <w:rPr>
          <w:rFonts w:eastAsia="Calibri" w:cs="Times New Roman"/>
        </w:rPr>
      </w:pPr>
      <w:r>
        <w:rPr>
          <w:rFonts w:eastAsia="Calibri" w:cs="Times New Roman"/>
        </w:rPr>
        <w:t>L</w:t>
      </w:r>
      <w:r w:rsidRPr="008B6DCF">
        <w:rPr>
          <w:rFonts w:eastAsia="Calibri" w:cs="Times New Roman"/>
        </w:rPr>
        <w:t>ikum</w:t>
      </w:r>
      <w:r>
        <w:rPr>
          <w:rFonts w:eastAsia="Calibri" w:cs="Times New Roman"/>
        </w:rPr>
        <w:t>a</w:t>
      </w:r>
      <w:r w:rsidRPr="008B6DCF">
        <w:rPr>
          <w:rFonts w:eastAsia="Calibri" w:cs="Times New Roman"/>
        </w:rPr>
        <w:t xml:space="preserve"> „Par izdienas pensijām Iekšlietu ministrijas sistēmas darbiniekiem ar speciālajām dienesta pakāpēm”</w:t>
      </w:r>
      <w:r>
        <w:rPr>
          <w:rFonts w:eastAsia="Calibri" w:cs="Times New Roman"/>
        </w:rPr>
        <w:t xml:space="preserve"> </w:t>
      </w:r>
      <w:proofErr w:type="gramStart"/>
      <w:r>
        <w:rPr>
          <w:rFonts w:eastAsia="Calibri" w:cs="Times New Roman"/>
        </w:rPr>
        <w:t>2.pants</w:t>
      </w:r>
      <w:proofErr w:type="gramEnd"/>
      <w:r>
        <w:rPr>
          <w:rFonts w:eastAsia="Calibri" w:cs="Times New Roman"/>
        </w:rPr>
        <w:t xml:space="preserve"> pieteicēja atvaļināšanas brīdī noteica, ka t</w:t>
      </w:r>
      <w:r w:rsidRPr="008B6DCF">
        <w:rPr>
          <w:rFonts w:eastAsia="Calibri" w:cs="Times New Roman"/>
        </w:rPr>
        <w:t>iesības uz izdienas pensiju ir darbiniekiem:</w:t>
      </w:r>
    </w:p>
    <w:p w:rsidR="008B6DCF" w:rsidRPr="008B6DCF" w:rsidRDefault="008B6DCF" w:rsidP="008B6DCF">
      <w:pPr>
        <w:spacing w:after="0"/>
        <w:jc w:val="both"/>
        <w:rPr>
          <w:rFonts w:eastAsia="Calibri" w:cs="Times New Roman"/>
        </w:rPr>
      </w:pPr>
      <w:r w:rsidRPr="008B6DCF">
        <w:rPr>
          <w:rFonts w:eastAsia="Calibri" w:cs="Times New Roman"/>
        </w:rPr>
        <w:t xml:space="preserve">1) kuru izdienas stāžs saskaņā ar šā likuma </w:t>
      </w:r>
      <w:proofErr w:type="gramStart"/>
      <w:r w:rsidRPr="008B6DCF">
        <w:rPr>
          <w:rFonts w:eastAsia="Calibri" w:cs="Times New Roman"/>
        </w:rPr>
        <w:t>3.pantu</w:t>
      </w:r>
      <w:proofErr w:type="gramEnd"/>
      <w:r w:rsidRPr="008B6DCF">
        <w:rPr>
          <w:rFonts w:eastAsia="Calibri" w:cs="Times New Roman"/>
        </w:rPr>
        <w:t xml:space="preserve"> ir ne mazāks par 20 gadiem un kuri sasnieguši 50 gadu vecumu;</w:t>
      </w:r>
    </w:p>
    <w:p w:rsidR="008B6DCF" w:rsidRPr="008B6DCF" w:rsidRDefault="008B6DCF" w:rsidP="008B6DCF">
      <w:pPr>
        <w:spacing w:after="0"/>
        <w:jc w:val="both"/>
        <w:rPr>
          <w:rFonts w:eastAsia="Calibri" w:cs="Times New Roman"/>
        </w:rPr>
      </w:pPr>
      <w:r w:rsidRPr="008B6DCF">
        <w:rPr>
          <w:rFonts w:eastAsia="Calibri" w:cs="Times New Roman"/>
        </w:rPr>
        <w:t xml:space="preserve">2) kuri neatkarīgi no vecuma ir atbrīvoti no dienesta veselības stāvokļa vai darbinieku skaita samazināšanas dēļ un kuru izdienas stāžs saskaņā ar šā likuma </w:t>
      </w:r>
      <w:proofErr w:type="gramStart"/>
      <w:r w:rsidRPr="008B6DCF">
        <w:rPr>
          <w:rFonts w:eastAsia="Calibri" w:cs="Times New Roman"/>
        </w:rPr>
        <w:t>3.pantu</w:t>
      </w:r>
      <w:proofErr w:type="gramEnd"/>
      <w:r w:rsidRPr="008B6DCF">
        <w:rPr>
          <w:rFonts w:eastAsia="Calibri" w:cs="Times New Roman"/>
        </w:rPr>
        <w:t xml:space="preserve"> ir ne mazāks par 20 gadiem;</w:t>
      </w:r>
    </w:p>
    <w:p w:rsidR="008B6DCF" w:rsidRDefault="008B6DCF" w:rsidP="008B6DCF">
      <w:pPr>
        <w:spacing w:after="0"/>
        <w:jc w:val="both"/>
        <w:rPr>
          <w:rFonts w:eastAsia="Calibri" w:cs="Times New Roman"/>
        </w:rPr>
      </w:pPr>
      <w:r w:rsidRPr="008B6DCF">
        <w:rPr>
          <w:rFonts w:eastAsia="Calibri" w:cs="Times New Roman"/>
        </w:rPr>
        <w:lastRenderedPageBreak/>
        <w:t>3) kuru kopējais apdrošināšanas stāžs un tam pielīdzinātais stāžs ir ne mazāks par 25 gadiem, turklāt ne mazāk kā 12 gadi un seši mēneši no tiem nodienēti Iekšlietu ministrijas sistēmā, un kuri sasnieguši 50 gadu vecumu.</w:t>
      </w:r>
    </w:p>
    <w:p w:rsidR="008B6DCF" w:rsidRDefault="008B6DCF" w:rsidP="008B6DCF">
      <w:pPr>
        <w:spacing w:after="0"/>
        <w:jc w:val="both"/>
      </w:pPr>
      <w:r>
        <w:t xml:space="preserve">Tātad šī norma atšķirībā no Militārpersonu izdienas pensiju likuma vispār neparedzēja tiesības uz izdienas pensiju personām, kuras </w:t>
      </w:r>
      <w:r w:rsidRPr="008B6DCF">
        <w:t>atbrīvot</w:t>
      </w:r>
      <w:r>
        <w:t>as</w:t>
      </w:r>
      <w:r w:rsidRPr="008B6DCF">
        <w:t xml:space="preserve"> no dienesta veselības stāvokļa vai darbinieku skaita samazināšanas dēļ</w:t>
      </w:r>
      <w:r>
        <w:t>, ja to izdienas stāžs ir mazāks par 20 gadiem. L</w:t>
      </w:r>
      <w:r w:rsidR="00A86B25">
        <w:t>īdz ar to nav pamata salīdzināt šo regulējumu ar Militārpersonu izdienas pensiju likumā ietverto regulējumu, kas ļauj noteikt</w:t>
      </w:r>
      <w:r w:rsidR="000B6732">
        <w:t>os</w:t>
      </w:r>
      <w:r w:rsidR="00A86B25">
        <w:t xml:space="preserve"> apstākļ</w:t>
      </w:r>
      <w:r w:rsidR="000B6732">
        <w:t>os</w:t>
      </w:r>
      <w:r w:rsidR="00A86B25">
        <w:t xml:space="preserve"> šādām personām iegūt izdienas pensiju arī tad, ja izdienas stāžs ir mazāks par 20 gadiem.</w:t>
      </w:r>
    </w:p>
    <w:p w:rsidR="00A86B25" w:rsidRDefault="00A86B25" w:rsidP="008B6DCF">
      <w:pPr>
        <w:spacing w:after="0"/>
        <w:jc w:val="both"/>
      </w:pPr>
    </w:p>
    <w:p w:rsidR="008B6DCF" w:rsidRDefault="00A86B25" w:rsidP="008B6DCF">
      <w:pPr>
        <w:spacing w:after="0"/>
        <w:jc w:val="both"/>
      </w:pPr>
      <w:r w:rsidRPr="00A86B25">
        <w:t>[</w:t>
      </w:r>
      <w:r>
        <w:t>12</w:t>
      </w:r>
      <w:r w:rsidRPr="00A86B25">
        <w:t xml:space="preserve">] </w:t>
      </w:r>
      <w:r>
        <w:t xml:space="preserve">Pieteicējs kasācijas sūdzībā ir izteicis iebildumus, ka tiesa spriedumā nav atbildējusi uz visiem viņa argumentiem un ir atzinusi, ka šiem argumentiem nav </w:t>
      </w:r>
      <w:r w:rsidRPr="00A86B25">
        <w:t>juridiskas nozīmes lietas izspriešanā.</w:t>
      </w:r>
      <w:r>
        <w:t xml:space="preserve"> Tādējādi pieteicējs ir norādījis uz iespējamu procesuālu pārkāpumu.</w:t>
      </w:r>
    </w:p>
    <w:p w:rsidR="00A86B25" w:rsidRDefault="00A86B25" w:rsidP="008B6DCF">
      <w:pPr>
        <w:spacing w:after="0"/>
        <w:jc w:val="both"/>
      </w:pPr>
      <w:r>
        <w:t xml:space="preserve">Taču atbilstoši Administratīvā procesa likuma </w:t>
      </w:r>
      <w:proofErr w:type="gramStart"/>
      <w:r>
        <w:t>327.panta</w:t>
      </w:r>
      <w:proofErr w:type="gramEnd"/>
      <w:r>
        <w:t xml:space="preserve"> otrajai daļai p</w:t>
      </w:r>
      <w:r w:rsidRPr="00A86B25">
        <w:t>rocesuālo tiesību normas pārkāpums var būt pamats sprieduma pārsūdzēšanai kasācijas kārtībā, ja šis pārkāpums novedis vai varēja novest pie lietas nepareizas izspriešanas.</w:t>
      </w:r>
      <w:r>
        <w:t xml:space="preserve"> Pieteicējs kasācijas sūdzībā nav paskaidrojis, kā viņa norādītais iespējamais procesuālais pārkāpums varēja ietekmēt lietas iznākumu</w:t>
      </w:r>
      <w:r w:rsidR="0037674A">
        <w:t>. Līdz ar to šis kasācijas sūdzības arguments ir noraidāms.</w:t>
      </w:r>
    </w:p>
    <w:p w:rsidR="00C203F7" w:rsidRDefault="00C203F7" w:rsidP="00546B58">
      <w:pPr>
        <w:spacing w:after="0"/>
        <w:jc w:val="both"/>
      </w:pPr>
    </w:p>
    <w:p w:rsidR="003047F5" w:rsidRPr="00287404" w:rsidRDefault="006453E3" w:rsidP="00B55F15">
      <w:pPr>
        <w:spacing w:after="0"/>
        <w:ind w:firstLine="0"/>
        <w:jc w:val="center"/>
        <w:rPr>
          <w:b/>
        </w:rPr>
      </w:pPr>
      <w:r>
        <w:rPr>
          <w:b/>
        </w:rPr>
        <w:t>Rezolutīvā</w:t>
      </w:r>
      <w:r w:rsidR="003047F5" w:rsidRPr="00287404">
        <w:rPr>
          <w:b/>
        </w:rPr>
        <w:t xml:space="preserve"> daļa</w:t>
      </w:r>
    </w:p>
    <w:p w:rsidR="00195D41" w:rsidRPr="00287404" w:rsidRDefault="00195D41" w:rsidP="00703812">
      <w:pPr>
        <w:spacing w:after="0"/>
        <w:jc w:val="both"/>
      </w:pPr>
    </w:p>
    <w:p w:rsidR="0037674A" w:rsidRPr="0037674A" w:rsidRDefault="0037674A" w:rsidP="0037674A">
      <w:pPr>
        <w:spacing w:after="0"/>
        <w:jc w:val="both"/>
        <w:rPr>
          <w:rFonts w:eastAsia="Times New Roman" w:cs="Times New Roman"/>
          <w:lang w:eastAsia="ru-RU"/>
        </w:rPr>
      </w:pPr>
      <w:r w:rsidRPr="0037674A">
        <w:rPr>
          <w:rFonts w:eastAsia="Times New Roman" w:cs="Times New Roman"/>
          <w:lang w:eastAsia="ru-RU"/>
        </w:rPr>
        <w:t xml:space="preserve">Pamatojoties uz Administratīvā procesa likuma </w:t>
      </w:r>
      <w:proofErr w:type="gramStart"/>
      <w:r w:rsidRPr="0037674A">
        <w:rPr>
          <w:rFonts w:eastAsia="Times New Roman" w:cs="Times New Roman"/>
          <w:lang w:eastAsia="ru-RU"/>
        </w:rPr>
        <w:t>348.panta</w:t>
      </w:r>
      <w:proofErr w:type="gramEnd"/>
      <w:r w:rsidRPr="0037674A">
        <w:rPr>
          <w:rFonts w:eastAsia="Times New Roman" w:cs="Times New Roman"/>
          <w:lang w:eastAsia="ru-RU"/>
        </w:rPr>
        <w:t xml:space="preserve"> pirmās daļas 1.punktu un 351.pantu, Senāts</w:t>
      </w:r>
    </w:p>
    <w:p w:rsidR="0037674A" w:rsidRPr="0037674A" w:rsidRDefault="0037674A" w:rsidP="0037674A">
      <w:pPr>
        <w:spacing w:after="0"/>
        <w:jc w:val="both"/>
        <w:rPr>
          <w:rFonts w:eastAsia="Times New Roman" w:cs="Times New Roman"/>
          <w:lang w:eastAsia="ru-RU"/>
        </w:rPr>
      </w:pPr>
    </w:p>
    <w:p w:rsidR="0037674A" w:rsidRPr="0037674A" w:rsidRDefault="0037674A" w:rsidP="0037674A">
      <w:pPr>
        <w:spacing w:after="0"/>
        <w:ind w:firstLine="0"/>
        <w:jc w:val="center"/>
        <w:rPr>
          <w:rFonts w:eastAsia="Times New Roman" w:cs="Times New Roman"/>
          <w:b/>
          <w:bCs/>
          <w:spacing w:val="70"/>
          <w:lang w:eastAsia="ru-RU"/>
        </w:rPr>
      </w:pPr>
      <w:r w:rsidRPr="0037674A">
        <w:rPr>
          <w:rFonts w:eastAsia="Times New Roman" w:cs="Times New Roman"/>
          <w:b/>
          <w:lang w:eastAsia="ru-RU"/>
        </w:rPr>
        <w:t>nosprieda</w:t>
      </w:r>
    </w:p>
    <w:p w:rsidR="0037674A" w:rsidRPr="0037674A" w:rsidRDefault="0037674A" w:rsidP="0037674A">
      <w:pPr>
        <w:spacing w:after="0"/>
        <w:jc w:val="both"/>
        <w:rPr>
          <w:rFonts w:eastAsia="Times New Roman" w:cs="Times New Roman"/>
          <w:color w:val="000000"/>
          <w:lang w:eastAsia="ru-RU"/>
        </w:rPr>
      </w:pPr>
      <w:bookmarkStart w:id="0" w:name="Dropdown12"/>
    </w:p>
    <w:p w:rsidR="0037674A" w:rsidRPr="0037674A" w:rsidRDefault="0037674A" w:rsidP="0037674A">
      <w:pPr>
        <w:spacing w:after="0"/>
        <w:jc w:val="both"/>
        <w:rPr>
          <w:rFonts w:eastAsia="Times New Roman" w:cs="Times New Roman"/>
          <w:lang w:eastAsia="ru-RU"/>
        </w:rPr>
      </w:pPr>
      <w:r w:rsidRPr="0037674A">
        <w:rPr>
          <w:rFonts w:eastAsia="Times New Roman" w:cs="Times New Roman"/>
          <w:lang w:eastAsia="ru-RU"/>
        </w:rPr>
        <w:t xml:space="preserve">Atstāt negrozītu Administratīvās apgabaltiesas </w:t>
      </w:r>
      <w:proofErr w:type="gramStart"/>
      <w:r w:rsidRPr="0037674A">
        <w:rPr>
          <w:rFonts w:eastAsia="Times New Roman" w:cs="Times New Roman"/>
          <w:lang w:eastAsia="ru-RU"/>
        </w:rPr>
        <w:t>201</w:t>
      </w:r>
      <w:r>
        <w:rPr>
          <w:rFonts w:eastAsia="Times New Roman" w:cs="Times New Roman"/>
          <w:lang w:eastAsia="ru-RU"/>
        </w:rPr>
        <w:t>7</w:t>
      </w:r>
      <w:r w:rsidRPr="0037674A">
        <w:rPr>
          <w:rFonts w:eastAsia="Times New Roman" w:cs="Times New Roman"/>
          <w:lang w:eastAsia="ru-RU"/>
        </w:rPr>
        <w:t>.gada</w:t>
      </w:r>
      <w:proofErr w:type="gramEnd"/>
      <w:r w:rsidRPr="0037674A">
        <w:rPr>
          <w:rFonts w:eastAsia="Times New Roman" w:cs="Times New Roman"/>
          <w:lang w:eastAsia="ru-RU"/>
        </w:rPr>
        <w:t xml:space="preserve"> </w:t>
      </w:r>
      <w:r>
        <w:rPr>
          <w:rFonts w:eastAsia="Times New Roman" w:cs="Times New Roman"/>
          <w:lang w:eastAsia="ru-RU"/>
        </w:rPr>
        <w:t>26</w:t>
      </w:r>
      <w:r w:rsidRPr="0037674A">
        <w:rPr>
          <w:rFonts w:eastAsia="Times New Roman" w:cs="Times New Roman"/>
          <w:lang w:eastAsia="ru-RU"/>
        </w:rPr>
        <w:t>.</w:t>
      </w:r>
      <w:r>
        <w:rPr>
          <w:rFonts w:eastAsia="Times New Roman" w:cs="Times New Roman"/>
          <w:lang w:eastAsia="ru-RU"/>
        </w:rPr>
        <w:t>septembra</w:t>
      </w:r>
      <w:r w:rsidRPr="0037674A">
        <w:rPr>
          <w:rFonts w:eastAsia="Times New Roman" w:cs="Times New Roman"/>
          <w:lang w:eastAsia="ru-RU"/>
        </w:rPr>
        <w:t xml:space="preserve"> spriedumu, bet </w:t>
      </w:r>
      <w:r w:rsidR="00111995">
        <w:rPr>
          <w:rFonts w:eastAsia="Times New Roman" w:cs="Times New Roman"/>
          <w:lang w:eastAsia="ru-RU"/>
        </w:rPr>
        <w:t>[pers. A]</w:t>
      </w:r>
      <w:r w:rsidRPr="0037674A">
        <w:rPr>
          <w:rFonts w:eastAsia="Times New Roman" w:cs="Times New Roman"/>
          <w:lang w:eastAsia="ru-RU"/>
        </w:rPr>
        <w:t xml:space="preserve"> kasācijas sūdzību noraidīt.</w:t>
      </w:r>
    </w:p>
    <w:p w:rsidR="00065336" w:rsidRPr="00111995" w:rsidRDefault="0037674A" w:rsidP="00111995">
      <w:pPr>
        <w:spacing w:after="0"/>
        <w:jc w:val="both"/>
        <w:rPr>
          <w:rFonts w:eastAsia="Times New Roman" w:cs="Times New Roman"/>
          <w:color w:val="000000"/>
          <w:lang w:eastAsia="ru-RU"/>
        </w:rPr>
      </w:pPr>
      <w:r w:rsidRPr="0037674A">
        <w:rPr>
          <w:rFonts w:eastAsia="Times New Roman" w:cs="Times New Roman"/>
          <w:color w:val="000000"/>
          <w:lang w:eastAsia="ru-RU"/>
        </w:rPr>
        <w:t>Spriedums nav pārsūdzams.</w:t>
      </w:r>
      <w:bookmarkStart w:id="1" w:name="_GoBack"/>
      <w:bookmarkEnd w:id="0"/>
      <w:bookmarkEnd w:id="1"/>
    </w:p>
    <w:sectPr w:rsidR="00065336" w:rsidRPr="00111995" w:rsidSect="003D66FF">
      <w:footerReference w:type="default" r:id="rId8"/>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9DF" w:rsidRDefault="00BD09DF" w:rsidP="003047F5">
      <w:r>
        <w:separator/>
      </w:r>
    </w:p>
  </w:endnote>
  <w:endnote w:type="continuationSeparator" w:id="0">
    <w:p w:rsidR="00BD09DF" w:rsidRDefault="00BD09D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rsidR="00546B58" w:rsidRDefault="00546B5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A069A">
              <w:rPr>
                <w:bCs/>
                <w:noProof/>
              </w:rPr>
              <w:t>7</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A069A">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9DF" w:rsidRDefault="00BD09DF" w:rsidP="003047F5">
      <w:r>
        <w:separator/>
      </w:r>
    </w:p>
  </w:footnote>
  <w:footnote w:type="continuationSeparator" w:id="0">
    <w:p w:rsidR="00BD09DF" w:rsidRDefault="00BD09D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CF7"/>
    <w:rsid w:val="0000570D"/>
    <w:rsid w:val="00005A1E"/>
    <w:rsid w:val="000073EC"/>
    <w:rsid w:val="0000741F"/>
    <w:rsid w:val="00012B8F"/>
    <w:rsid w:val="00012EE3"/>
    <w:rsid w:val="00012EF0"/>
    <w:rsid w:val="00014969"/>
    <w:rsid w:val="00014EE1"/>
    <w:rsid w:val="00014F8B"/>
    <w:rsid w:val="00015354"/>
    <w:rsid w:val="00016030"/>
    <w:rsid w:val="00016FF1"/>
    <w:rsid w:val="00017669"/>
    <w:rsid w:val="000200B4"/>
    <w:rsid w:val="00020A0A"/>
    <w:rsid w:val="00024A75"/>
    <w:rsid w:val="00024B4F"/>
    <w:rsid w:val="00024ED7"/>
    <w:rsid w:val="000274D4"/>
    <w:rsid w:val="00030396"/>
    <w:rsid w:val="00030BB1"/>
    <w:rsid w:val="00030C19"/>
    <w:rsid w:val="00030D7B"/>
    <w:rsid w:val="000318C5"/>
    <w:rsid w:val="0003200B"/>
    <w:rsid w:val="00032C7A"/>
    <w:rsid w:val="00033276"/>
    <w:rsid w:val="000361F6"/>
    <w:rsid w:val="000362D0"/>
    <w:rsid w:val="0003715A"/>
    <w:rsid w:val="000401DC"/>
    <w:rsid w:val="000402B9"/>
    <w:rsid w:val="00040C13"/>
    <w:rsid w:val="00041D59"/>
    <w:rsid w:val="00042B04"/>
    <w:rsid w:val="00043C30"/>
    <w:rsid w:val="00045078"/>
    <w:rsid w:val="00046A89"/>
    <w:rsid w:val="00046C96"/>
    <w:rsid w:val="000508A6"/>
    <w:rsid w:val="00050AF6"/>
    <w:rsid w:val="0005221D"/>
    <w:rsid w:val="000529A4"/>
    <w:rsid w:val="00052F2A"/>
    <w:rsid w:val="00055B6D"/>
    <w:rsid w:val="00056F29"/>
    <w:rsid w:val="000635A0"/>
    <w:rsid w:val="00063D18"/>
    <w:rsid w:val="0006482E"/>
    <w:rsid w:val="000652EE"/>
    <w:rsid w:val="00065336"/>
    <w:rsid w:val="00065377"/>
    <w:rsid w:val="00066CA0"/>
    <w:rsid w:val="00066FCB"/>
    <w:rsid w:val="00067814"/>
    <w:rsid w:val="00067DCC"/>
    <w:rsid w:val="00067EBC"/>
    <w:rsid w:val="000707AC"/>
    <w:rsid w:val="000710B8"/>
    <w:rsid w:val="00071FAC"/>
    <w:rsid w:val="00072569"/>
    <w:rsid w:val="00073CD1"/>
    <w:rsid w:val="00074F27"/>
    <w:rsid w:val="00075871"/>
    <w:rsid w:val="00075D7B"/>
    <w:rsid w:val="0007704C"/>
    <w:rsid w:val="0008312F"/>
    <w:rsid w:val="000835EF"/>
    <w:rsid w:val="000851A4"/>
    <w:rsid w:val="000867CB"/>
    <w:rsid w:val="000868DA"/>
    <w:rsid w:val="00086FD4"/>
    <w:rsid w:val="0008787A"/>
    <w:rsid w:val="00090CDD"/>
    <w:rsid w:val="00090E24"/>
    <w:rsid w:val="0009152C"/>
    <w:rsid w:val="000919C5"/>
    <w:rsid w:val="00091D73"/>
    <w:rsid w:val="00093C6B"/>
    <w:rsid w:val="0009600C"/>
    <w:rsid w:val="000969A9"/>
    <w:rsid w:val="000974DA"/>
    <w:rsid w:val="0009764A"/>
    <w:rsid w:val="00097F4D"/>
    <w:rsid w:val="000A06EE"/>
    <w:rsid w:val="000A0776"/>
    <w:rsid w:val="000A12AF"/>
    <w:rsid w:val="000A1997"/>
    <w:rsid w:val="000A2CC3"/>
    <w:rsid w:val="000A2E3D"/>
    <w:rsid w:val="000A38DD"/>
    <w:rsid w:val="000A40BC"/>
    <w:rsid w:val="000A5A04"/>
    <w:rsid w:val="000A65EC"/>
    <w:rsid w:val="000A69DE"/>
    <w:rsid w:val="000A6B8D"/>
    <w:rsid w:val="000B0C5B"/>
    <w:rsid w:val="000B12BC"/>
    <w:rsid w:val="000B12F7"/>
    <w:rsid w:val="000B221C"/>
    <w:rsid w:val="000B288D"/>
    <w:rsid w:val="000B3D27"/>
    <w:rsid w:val="000B473D"/>
    <w:rsid w:val="000B54CC"/>
    <w:rsid w:val="000B6226"/>
    <w:rsid w:val="000B6732"/>
    <w:rsid w:val="000B6E12"/>
    <w:rsid w:val="000B7375"/>
    <w:rsid w:val="000C172E"/>
    <w:rsid w:val="000C38C2"/>
    <w:rsid w:val="000C4358"/>
    <w:rsid w:val="000C569E"/>
    <w:rsid w:val="000C5CA5"/>
    <w:rsid w:val="000C63C2"/>
    <w:rsid w:val="000C75CF"/>
    <w:rsid w:val="000D05AE"/>
    <w:rsid w:val="000D0619"/>
    <w:rsid w:val="000D0CB2"/>
    <w:rsid w:val="000D1366"/>
    <w:rsid w:val="000D306A"/>
    <w:rsid w:val="000D4763"/>
    <w:rsid w:val="000D55BF"/>
    <w:rsid w:val="000D7043"/>
    <w:rsid w:val="000D73A6"/>
    <w:rsid w:val="000E4434"/>
    <w:rsid w:val="000E4F66"/>
    <w:rsid w:val="000E5238"/>
    <w:rsid w:val="000E5CA2"/>
    <w:rsid w:val="000E7DD6"/>
    <w:rsid w:val="000F0014"/>
    <w:rsid w:val="000F3BED"/>
    <w:rsid w:val="000F478A"/>
    <w:rsid w:val="000F4C09"/>
    <w:rsid w:val="000F4FBA"/>
    <w:rsid w:val="000F5126"/>
    <w:rsid w:val="00100C75"/>
    <w:rsid w:val="00103ED5"/>
    <w:rsid w:val="00105343"/>
    <w:rsid w:val="001069E8"/>
    <w:rsid w:val="001108D8"/>
    <w:rsid w:val="00110C17"/>
    <w:rsid w:val="00111655"/>
    <w:rsid w:val="00111995"/>
    <w:rsid w:val="00113763"/>
    <w:rsid w:val="00114DC7"/>
    <w:rsid w:val="00115D6D"/>
    <w:rsid w:val="001175EF"/>
    <w:rsid w:val="00121011"/>
    <w:rsid w:val="00121BED"/>
    <w:rsid w:val="001230F9"/>
    <w:rsid w:val="00123CAC"/>
    <w:rsid w:val="001264EB"/>
    <w:rsid w:val="001270C9"/>
    <w:rsid w:val="00130012"/>
    <w:rsid w:val="0013473A"/>
    <w:rsid w:val="00134E12"/>
    <w:rsid w:val="00135413"/>
    <w:rsid w:val="00136612"/>
    <w:rsid w:val="00136BDA"/>
    <w:rsid w:val="0013722C"/>
    <w:rsid w:val="00137B35"/>
    <w:rsid w:val="00137C33"/>
    <w:rsid w:val="00140983"/>
    <w:rsid w:val="00140BFC"/>
    <w:rsid w:val="001413ED"/>
    <w:rsid w:val="00141CA0"/>
    <w:rsid w:val="001427DC"/>
    <w:rsid w:val="001437A2"/>
    <w:rsid w:val="001452AC"/>
    <w:rsid w:val="0014604D"/>
    <w:rsid w:val="001470EE"/>
    <w:rsid w:val="00147F4C"/>
    <w:rsid w:val="001502B2"/>
    <w:rsid w:val="001509D6"/>
    <w:rsid w:val="00152263"/>
    <w:rsid w:val="00152EE9"/>
    <w:rsid w:val="00153CD3"/>
    <w:rsid w:val="00154B90"/>
    <w:rsid w:val="001559BF"/>
    <w:rsid w:val="00155FD1"/>
    <w:rsid w:val="001564D9"/>
    <w:rsid w:val="00157190"/>
    <w:rsid w:val="00160035"/>
    <w:rsid w:val="001601BB"/>
    <w:rsid w:val="001636A1"/>
    <w:rsid w:val="001636AA"/>
    <w:rsid w:val="001646E9"/>
    <w:rsid w:val="00164B82"/>
    <w:rsid w:val="001663DD"/>
    <w:rsid w:val="00166AAF"/>
    <w:rsid w:val="00166ABC"/>
    <w:rsid w:val="00172F18"/>
    <w:rsid w:val="00173269"/>
    <w:rsid w:val="001734C1"/>
    <w:rsid w:val="00173D07"/>
    <w:rsid w:val="00173DE5"/>
    <w:rsid w:val="001745CB"/>
    <w:rsid w:val="00176D64"/>
    <w:rsid w:val="0017774A"/>
    <w:rsid w:val="00182BD3"/>
    <w:rsid w:val="001848DA"/>
    <w:rsid w:val="00185AE8"/>
    <w:rsid w:val="001866B4"/>
    <w:rsid w:val="00187CBD"/>
    <w:rsid w:val="0019021D"/>
    <w:rsid w:val="00190EFF"/>
    <w:rsid w:val="0019238A"/>
    <w:rsid w:val="00192A69"/>
    <w:rsid w:val="00192D83"/>
    <w:rsid w:val="00192EF3"/>
    <w:rsid w:val="00194CDA"/>
    <w:rsid w:val="00195D41"/>
    <w:rsid w:val="001969C7"/>
    <w:rsid w:val="001A03B6"/>
    <w:rsid w:val="001A03C8"/>
    <w:rsid w:val="001A0495"/>
    <w:rsid w:val="001A105D"/>
    <w:rsid w:val="001A2190"/>
    <w:rsid w:val="001A2E06"/>
    <w:rsid w:val="001A3258"/>
    <w:rsid w:val="001A3790"/>
    <w:rsid w:val="001A55D9"/>
    <w:rsid w:val="001B1073"/>
    <w:rsid w:val="001B15D4"/>
    <w:rsid w:val="001B1DFB"/>
    <w:rsid w:val="001B4725"/>
    <w:rsid w:val="001B5469"/>
    <w:rsid w:val="001B5E51"/>
    <w:rsid w:val="001B6223"/>
    <w:rsid w:val="001B7279"/>
    <w:rsid w:val="001C07BB"/>
    <w:rsid w:val="001C1143"/>
    <w:rsid w:val="001C1B1C"/>
    <w:rsid w:val="001C2AD9"/>
    <w:rsid w:val="001C38A7"/>
    <w:rsid w:val="001C4F0E"/>
    <w:rsid w:val="001C633D"/>
    <w:rsid w:val="001D052D"/>
    <w:rsid w:val="001D0A0E"/>
    <w:rsid w:val="001D16A5"/>
    <w:rsid w:val="001D1713"/>
    <w:rsid w:val="001D33A1"/>
    <w:rsid w:val="001D3B07"/>
    <w:rsid w:val="001D65B3"/>
    <w:rsid w:val="001D7499"/>
    <w:rsid w:val="001E2D45"/>
    <w:rsid w:val="001E3A09"/>
    <w:rsid w:val="001E3B6F"/>
    <w:rsid w:val="001E454D"/>
    <w:rsid w:val="001E47EB"/>
    <w:rsid w:val="001E7F00"/>
    <w:rsid w:val="001F0176"/>
    <w:rsid w:val="001F0E3F"/>
    <w:rsid w:val="001F149A"/>
    <w:rsid w:val="001F1AA5"/>
    <w:rsid w:val="001F1D10"/>
    <w:rsid w:val="001F2229"/>
    <w:rsid w:val="001F2AF4"/>
    <w:rsid w:val="001F3843"/>
    <w:rsid w:val="001F4336"/>
    <w:rsid w:val="001F52D8"/>
    <w:rsid w:val="001F640C"/>
    <w:rsid w:val="001F7795"/>
    <w:rsid w:val="0020076B"/>
    <w:rsid w:val="002011AD"/>
    <w:rsid w:val="002014FC"/>
    <w:rsid w:val="00202478"/>
    <w:rsid w:val="00205502"/>
    <w:rsid w:val="00205F64"/>
    <w:rsid w:val="00206CE3"/>
    <w:rsid w:val="00207869"/>
    <w:rsid w:val="002104FA"/>
    <w:rsid w:val="00213919"/>
    <w:rsid w:val="00214155"/>
    <w:rsid w:val="00216FA4"/>
    <w:rsid w:val="00217589"/>
    <w:rsid w:val="00222204"/>
    <w:rsid w:val="00222338"/>
    <w:rsid w:val="00222B59"/>
    <w:rsid w:val="00222E6E"/>
    <w:rsid w:val="00231292"/>
    <w:rsid w:val="00233043"/>
    <w:rsid w:val="0023462C"/>
    <w:rsid w:val="00236393"/>
    <w:rsid w:val="00237F92"/>
    <w:rsid w:val="00241087"/>
    <w:rsid w:val="00241107"/>
    <w:rsid w:val="00243DBB"/>
    <w:rsid w:val="002453D3"/>
    <w:rsid w:val="002466AD"/>
    <w:rsid w:val="002466AE"/>
    <w:rsid w:val="002503D1"/>
    <w:rsid w:val="0025362C"/>
    <w:rsid w:val="0025645C"/>
    <w:rsid w:val="00256718"/>
    <w:rsid w:val="0026240A"/>
    <w:rsid w:val="00262844"/>
    <w:rsid w:val="00265E5C"/>
    <w:rsid w:val="00267A77"/>
    <w:rsid w:val="00271095"/>
    <w:rsid w:val="0027227E"/>
    <w:rsid w:val="0027257C"/>
    <w:rsid w:val="00272C86"/>
    <w:rsid w:val="00273000"/>
    <w:rsid w:val="00273BE8"/>
    <w:rsid w:val="0027469B"/>
    <w:rsid w:val="00275361"/>
    <w:rsid w:val="002755E2"/>
    <w:rsid w:val="0027644B"/>
    <w:rsid w:val="00277F82"/>
    <w:rsid w:val="00281AA1"/>
    <w:rsid w:val="0028328F"/>
    <w:rsid w:val="002838AB"/>
    <w:rsid w:val="002843B8"/>
    <w:rsid w:val="0028445A"/>
    <w:rsid w:val="00284528"/>
    <w:rsid w:val="002853B4"/>
    <w:rsid w:val="00285D1E"/>
    <w:rsid w:val="002865FF"/>
    <w:rsid w:val="00287404"/>
    <w:rsid w:val="00287709"/>
    <w:rsid w:val="00287A09"/>
    <w:rsid w:val="002903ED"/>
    <w:rsid w:val="0029095C"/>
    <w:rsid w:val="00292FB5"/>
    <w:rsid w:val="0029392F"/>
    <w:rsid w:val="00295084"/>
    <w:rsid w:val="0029590F"/>
    <w:rsid w:val="00295C5F"/>
    <w:rsid w:val="00297962"/>
    <w:rsid w:val="00297BA9"/>
    <w:rsid w:val="002A29BF"/>
    <w:rsid w:val="002A30E5"/>
    <w:rsid w:val="002A3BD5"/>
    <w:rsid w:val="002A41A1"/>
    <w:rsid w:val="002A4B4F"/>
    <w:rsid w:val="002A6536"/>
    <w:rsid w:val="002B0327"/>
    <w:rsid w:val="002B1676"/>
    <w:rsid w:val="002B2722"/>
    <w:rsid w:val="002B29D2"/>
    <w:rsid w:val="002B2E54"/>
    <w:rsid w:val="002B3C6B"/>
    <w:rsid w:val="002B464E"/>
    <w:rsid w:val="002B4D73"/>
    <w:rsid w:val="002B4EC5"/>
    <w:rsid w:val="002B5800"/>
    <w:rsid w:val="002B6F73"/>
    <w:rsid w:val="002B768B"/>
    <w:rsid w:val="002C0537"/>
    <w:rsid w:val="002C05FC"/>
    <w:rsid w:val="002C0A6E"/>
    <w:rsid w:val="002C0F02"/>
    <w:rsid w:val="002C145A"/>
    <w:rsid w:val="002C16F6"/>
    <w:rsid w:val="002C1A0A"/>
    <w:rsid w:val="002C21E2"/>
    <w:rsid w:val="002C2424"/>
    <w:rsid w:val="002C3086"/>
    <w:rsid w:val="002C320B"/>
    <w:rsid w:val="002C4B73"/>
    <w:rsid w:val="002C61D5"/>
    <w:rsid w:val="002C7F73"/>
    <w:rsid w:val="002D2B58"/>
    <w:rsid w:val="002D3904"/>
    <w:rsid w:val="002D3D8A"/>
    <w:rsid w:val="002D3E86"/>
    <w:rsid w:val="002D42AA"/>
    <w:rsid w:val="002D4F10"/>
    <w:rsid w:val="002D5F1E"/>
    <w:rsid w:val="002D695B"/>
    <w:rsid w:val="002D6B18"/>
    <w:rsid w:val="002D70DC"/>
    <w:rsid w:val="002D711E"/>
    <w:rsid w:val="002D7E79"/>
    <w:rsid w:val="002E320A"/>
    <w:rsid w:val="002E3AE2"/>
    <w:rsid w:val="002E3B10"/>
    <w:rsid w:val="002E512D"/>
    <w:rsid w:val="002E5427"/>
    <w:rsid w:val="002E6872"/>
    <w:rsid w:val="002F0A00"/>
    <w:rsid w:val="002F0FAB"/>
    <w:rsid w:val="002F1D80"/>
    <w:rsid w:val="002F2BDA"/>
    <w:rsid w:val="002F3370"/>
    <w:rsid w:val="002F4AB0"/>
    <w:rsid w:val="002F53FA"/>
    <w:rsid w:val="002F5970"/>
    <w:rsid w:val="002F6CA3"/>
    <w:rsid w:val="002F6FDD"/>
    <w:rsid w:val="0030090C"/>
    <w:rsid w:val="003014D0"/>
    <w:rsid w:val="00301519"/>
    <w:rsid w:val="00301B34"/>
    <w:rsid w:val="00301F9F"/>
    <w:rsid w:val="003032F4"/>
    <w:rsid w:val="003047F5"/>
    <w:rsid w:val="00305E13"/>
    <w:rsid w:val="00306AFC"/>
    <w:rsid w:val="00307463"/>
    <w:rsid w:val="00307605"/>
    <w:rsid w:val="003111B5"/>
    <w:rsid w:val="00311560"/>
    <w:rsid w:val="003122B5"/>
    <w:rsid w:val="00312AC0"/>
    <w:rsid w:val="0031420F"/>
    <w:rsid w:val="0031473E"/>
    <w:rsid w:val="003155DB"/>
    <w:rsid w:val="00317027"/>
    <w:rsid w:val="003176D9"/>
    <w:rsid w:val="00321B40"/>
    <w:rsid w:val="003226BB"/>
    <w:rsid w:val="003231FA"/>
    <w:rsid w:val="00323753"/>
    <w:rsid w:val="00326C01"/>
    <w:rsid w:val="00327FC7"/>
    <w:rsid w:val="003305F1"/>
    <w:rsid w:val="003311B9"/>
    <w:rsid w:val="00332302"/>
    <w:rsid w:val="00332BDC"/>
    <w:rsid w:val="00332D79"/>
    <w:rsid w:val="00332EA7"/>
    <w:rsid w:val="00334B7E"/>
    <w:rsid w:val="00337C6B"/>
    <w:rsid w:val="00340210"/>
    <w:rsid w:val="00340293"/>
    <w:rsid w:val="00340385"/>
    <w:rsid w:val="0034245F"/>
    <w:rsid w:val="003439A6"/>
    <w:rsid w:val="00343F17"/>
    <w:rsid w:val="00350B7B"/>
    <w:rsid w:val="00351233"/>
    <w:rsid w:val="003525C9"/>
    <w:rsid w:val="0035293F"/>
    <w:rsid w:val="0035346E"/>
    <w:rsid w:val="00353608"/>
    <w:rsid w:val="00354461"/>
    <w:rsid w:val="00354F34"/>
    <w:rsid w:val="003554AC"/>
    <w:rsid w:val="00355DE6"/>
    <w:rsid w:val="00357437"/>
    <w:rsid w:val="003602B8"/>
    <w:rsid w:val="003604E2"/>
    <w:rsid w:val="00361875"/>
    <w:rsid w:val="003627E5"/>
    <w:rsid w:val="00362C1B"/>
    <w:rsid w:val="0036303B"/>
    <w:rsid w:val="00363B18"/>
    <w:rsid w:val="00363EE0"/>
    <w:rsid w:val="00364EF0"/>
    <w:rsid w:val="00366660"/>
    <w:rsid w:val="00371359"/>
    <w:rsid w:val="00371795"/>
    <w:rsid w:val="003719AB"/>
    <w:rsid w:val="00372407"/>
    <w:rsid w:val="003760EC"/>
    <w:rsid w:val="0037674A"/>
    <w:rsid w:val="003770D7"/>
    <w:rsid w:val="00377EC4"/>
    <w:rsid w:val="00377F09"/>
    <w:rsid w:val="00384848"/>
    <w:rsid w:val="00385111"/>
    <w:rsid w:val="00385B24"/>
    <w:rsid w:val="00392169"/>
    <w:rsid w:val="00392758"/>
    <w:rsid w:val="00392ECF"/>
    <w:rsid w:val="003934FF"/>
    <w:rsid w:val="00394C9E"/>
    <w:rsid w:val="00394F49"/>
    <w:rsid w:val="00395965"/>
    <w:rsid w:val="0039654D"/>
    <w:rsid w:val="00396B20"/>
    <w:rsid w:val="00396DD5"/>
    <w:rsid w:val="00396F0B"/>
    <w:rsid w:val="003971E8"/>
    <w:rsid w:val="003A098F"/>
    <w:rsid w:val="003A14AC"/>
    <w:rsid w:val="003A1DDD"/>
    <w:rsid w:val="003A2297"/>
    <w:rsid w:val="003A2B58"/>
    <w:rsid w:val="003A315B"/>
    <w:rsid w:val="003A4775"/>
    <w:rsid w:val="003A50D7"/>
    <w:rsid w:val="003A55A8"/>
    <w:rsid w:val="003A7518"/>
    <w:rsid w:val="003A759D"/>
    <w:rsid w:val="003A7D86"/>
    <w:rsid w:val="003B06B7"/>
    <w:rsid w:val="003B0BFA"/>
    <w:rsid w:val="003B0EFE"/>
    <w:rsid w:val="003B27F0"/>
    <w:rsid w:val="003B34BF"/>
    <w:rsid w:val="003B3C99"/>
    <w:rsid w:val="003B4898"/>
    <w:rsid w:val="003B53C3"/>
    <w:rsid w:val="003B548E"/>
    <w:rsid w:val="003B56E0"/>
    <w:rsid w:val="003B5D12"/>
    <w:rsid w:val="003B6724"/>
    <w:rsid w:val="003B6CBF"/>
    <w:rsid w:val="003B7BC9"/>
    <w:rsid w:val="003B7D55"/>
    <w:rsid w:val="003C690D"/>
    <w:rsid w:val="003D1D45"/>
    <w:rsid w:val="003D2FC7"/>
    <w:rsid w:val="003D4016"/>
    <w:rsid w:val="003D42EF"/>
    <w:rsid w:val="003D549A"/>
    <w:rsid w:val="003D66FF"/>
    <w:rsid w:val="003D7546"/>
    <w:rsid w:val="003E0913"/>
    <w:rsid w:val="003E0E16"/>
    <w:rsid w:val="003E1844"/>
    <w:rsid w:val="003E1FE4"/>
    <w:rsid w:val="003E468E"/>
    <w:rsid w:val="003E49F2"/>
    <w:rsid w:val="003E4F9A"/>
    <w:rsid w:val="003E5B77"/>
    <w:rsid w:val="003E6346"/>
    <w:rsid w:val="003E748B"/>
    <w:rsid w:val="003E7714"/>
    <w:rsid w:val="003F0879"/>
    <w:rsid w:val="003F3A9D"/>
    <w:rsid w:val="003F51D3"/>
    <w:rsid w:val="003F7CD2"/>
    <w:rsid w:val="003F7EEB"/>
    <w:rsid w:val="00402045"/>
    <w:rsid w:val="00402214"/>
    <w:rsid w:val="0040228A"/>
    <w:rsid w:val="004026EC"/>
    <w:rsid w:val="004039FF"/>
    <w:rsid w:val="00404BD5"/>
    <w:rsid w:val="004061FD"/>
    <w:rsid w:val="004069A0"/>
    <w:rsid w:val="00406A38"/>
    <w:rsid w:val="00411DD6"/>
    <w:rsid w:val="00411E37"/>
    <w:rsid w:val="0041235C"/>
    <w:rsid w:val="00412A51"/>
    <w:rsid w:val="00413209"/>
    <w:rsid w:val="00414579"/>
    <w:rsid w:val="00414897"/>
    <w:rsid w:val="004202CC"/>
    <w:rsid w:val="0042074F"/>
    <w:rsid w:val="0042230F"/>
    <w:rsid w:val="00422B48"/>
    <w:rsid w:val="00423552"/>
    <w:rsid w:val="00423DAE"/>
    <w:rsid w:val="00425A94"/>
    <w:rsid w:val="00425BC5"/>
    <w:rsid w:val="004268CB"/>
    <w:rsid w:val="004302B3"/>
    <w:rsid w:val="00430E0D"/>
    <w:rsid w:val="0043182C"/>
    <w:rsid w:val="00431C77"/>
    <w:rsid w:val="00433858"/>
    <w:rsid w:val="004338F5"/>
    <w:rsid w:val="00433C43"/>
    <w:rsid w:val="004405F3"/>
    <w:rsid w:val="00441588"/>
    <w:rsid w:val="00441D49"/>
    <w:rsid w:val="0044259C"/>
    <w:rsid w:val="00442BB8"/>
    <w:rsid w:val="00442E50"/>
    <w:rsid w:val="004435B5"/>
    <w:rsid w:val="00444525"/>
    <w:rsid w:val="004445C6"/>
    <w:rsid w:val="00444A4A"/>
    <w:rsid w:val="00446DC3"/>
    <w:rsid w:val="00447D16"/>
    <w:rsid w:val="00447E05"/>
    <w:rsid w:val="00451055"/>
    <w:rsid w:val="00451EE2"/>
    <w:rsid w:val="00454744"/>
    <w:rsid w:val="00454CF0"/>
    <w:rsid w:val="00454EB6"/>
    <w:rsid w:val="00455604"/>
    <w:rsid w:val="00457969"/>
    <w:rsid w:val="00460C15"/>
    <w:rsid w:val="00461638"/>
    <w:rsid w:val="00462D9E"/>
    <w:rsid w:val="00463CE2"/>
    <w:rsid w:val="00465A14"/>
    <w:rsid w:val="004669ED"/>
    <w:rsid w:val="004700DF"/>
    <w:rsid w:val="00470CB2"/>
    <w:rsid w:val="00471A2F"/>
    <w:rsid w:val="00472B55"/>
    <w:rsid w:val="004740DB"/>
    <w:rsid w:val="00474CB6"/>
    <w:rsid w:val="00475E28"/>
    <w:rsid w:val="004760D4"/>
    <w:rsid w:val="004768CD"/>
    <w:rsid w:val="00480C1F"/>
    <w:rsid w:val="0048117C"/>
    <w:rsid w:val="00483B9F"/>
    <w:rsid w:val="004844C6"/>
    <w:rsid w:val="00486839"/>
    <w:rsid w:val="00486F52"/>
    <w:rsid w:val="004874F1"/>
    <w:rsid w:val="00491039"/>
    <w:rsid w:val="00491C57"/>
    <w:rsid w:val="00491DEC"/>
    <w:rsid w:val="004920C0"/>
    <w:rsid w:val="00492524"/>
    <w:rsid w:val="00492B33"/>
    <w:rsid w:val="00493045"/>
    <w:rsid w:val="00494A1C"/>
    <w:rsid w:val="004953C2"/>
    <w:rsid w:val="0049662C"/>
    <w:rsid w:val="004970DD"/>
    <w:rsid w:val="0049747A"/>
    <w:rsid w:val="00497905"/>
    <w:rsid w:val="00497E84"/>
    <w:rsid w:val="004A01B1"/>
    <w:rsid w:val="004A3155"/>
    <w:rsid w:val="004A33E7"/>
    <w:rsid w:val="004A37F2"/>
    <w:rsid w:val="004A401A"/>
    <w:rsid w:val="004A4E00"/>
    <w:rsid w:val="004A771C"/>
    <w:rsid w:val="004B0B15"/>
    <w:rsid w:val="004B366C"/>
    <w:rsid w:val="004B4CAD"/>
    <w:rsid w:val="004B5A9D"/>
    <w:rsid w:val="004C282A"/>
    <w:rsid w:val="004C3AE2"/>
    <w:rsid w:val="004C48C1"/>
    <w:rsid w:val="004C51ED"/>
    <w:rsid w:val="004C6182"/>
    <w:rsid w:val="004C639D"/>
    <w:rsid w:val="004D003D"/>
    <w:rsid w:val="004D457E"/>
    <w:rsid w:val="004D4DAF"/>
    <w:rsid w:val="004D4ED1"/>
    <w:rsid w:val="004D522E"/>
    <w:rsid w:val="004D6912"/>
    <w:rsid w:val="004D6A6B"/>
    <w:rsid w:val="004D6AB5"/>
    <w:rsid w:val="004D7179"/>
    <w:rsid w:val="004E01EC"/>
    <w:rsid w:val="004E04B0"/>
    <w:rsid w:val="004E16B9"/>
    <w:rsid w:val="004E1B6A"/>
    <w:rsid w:val="004E3C99"/>
    <w:rsid w:val="004E4C2A"/>
    <w:rsid w:val="004E62CE"/>
    <w:rsid w:val="004E79B5"/>
    <w:rsid w:val="004E7F32"/>
    <w:rsid w:val="004F29F8"/>
    <w:rsid w:val="004F2A23"/>
    <w:rsid w:val="004F419C"/>
    <w:rsid w:val="004F495D"/>
    <w:rsid w:val="004F602B"/>
    <w:rsid w:val="004F65E9"/>
    <w:rsid w:val="004F6667"/>
    <w:rsid w:val="004F6A7F"/>
    <w:rsid w:val="005008E9"/>
    <w:rsid w:val="00503F06"/>
    <w:rsid w:val="005040D9"/>
    <w:rsid w:val="005059CC"/>
    <w:rsid w:val="00510259"/>
    <w:rsid w:val="00511132"/>
    <w:rsid w:val="00511948"/>
    <w:rsid w:val="00512F03"/>
    <w:rsid w:val="00513431"/>
    <w:rsid w:val="00515FBD"/>
    <w:rsid w:val="00516C30"/>
    <w:rsid w:val="00522C6B"/>
    <w:rsid w:val="005240F4"/>
    <w:rsid w:val="005253A7"/>
    <w:rsid w:val="00527834"/>
    <w:rsid w:val="005317B2"/>
    <w:rsid w:val="0053393F"/>
    <w:rsid w:val="00533C4D"/>
    <w:rsid w:val="005343ED"/>
    <w:rsid w:val="005352A6"/>
    <w:rsid w:val="005353E0"/>
    <w:rsid w:val="00537A00"/>
    <w:rsid w:val="00537D24"/>
    <w:rsid w:val="00542C6C"/>
    <w:rsid w:val="005461E0"/>
    <w:rsid w:val="00546B58"/>
    <w:rsid w:val="00551107"/>
    <w:rsid w:val="00551F91"/>
    <w:rsid w:val="00553345"/>
    <w:rsid w:val="005539AB"/>
    <w:rsid w:val="00553A28"/>
    <w:rsid w:val="0055630F"/>
    <w:rsid w:val="00556424"/>
    <w:rsid w:val="00557349"/>
    <w:rsid w:val="0055790A"/>
    <w:rsid w:val="00560810"/>
    <w:rsid w:val="00561A54"/>
    <w:rsid w:val="0056230B"/>
    <w:rsid w:val="00562F99"/>
    <w:rsid w:val="00564007"/>
    <w:rsid w:val="00567599"/>
    <w:rsid w:val="005705AF"/>
    <w:rsid w:val="00570723"/>
    <w:rsid w:val="005723C1"/>
    <w:rsid w:val="00572870"/>
    <w:rsid w:val="00572B46"/>
    <w:rsid w:val="005752F5"/>
    <w:rsid w:val="005758CD"/>
    <w:rsid w:val="005762EF"/>
    <w:rsid w:val="00577595"/>
    <w:rsid w:val="0058148E"/>
    <w:rsid w:val="00581A0A"/>
    <w:rsid w:val="00582706"/>
    <w:rsid w:val="00582C1D"/>
    <w:rsid w:val="00582C8E"/>
    <w:rsid w:val="00582FB6"/>
    <w:rsid w:val="00583A3D"/>
    <w:rsid w:val="005843ED"/>
    <w:rsid w:val="00586790"/>
    <w:rsid w:val="005901E2"/>
    <w:rsid w:val="00590C8B"/>
    <w:rsid w:val="005926A5"/>
    <w:rsid w:val="005934BF"/>
    <w:rsid w:val="00593CC0"/>
    <w:rsid w:val="005957C0"/>
    <w:rsid w:val="00596558"/>
    <w:rsid w:val="005974CD"/>
    <w:rsid w:val="005A1403"/>
    <w:rsid w:val="005A1AD5"/>
    <w:rsid w:val="005A4E3A"/>
    <w:rsid w:val="005A6559"/>
    <w:rsid w:val="005A655E"/>
    <w:rsid w:val="005A774B"/>
    <w:rsid w:val="005B1DCA"/>
    <w:rsid w:val="005B2F28"/>
    <w:rsid w:val="005B41E7"/>
    <w:rsid w:val="005B47B6"/>
    <w:rsid w:val="005B5000"/>
    <w:rsid w:val="005B5230"/>
    <w:rsid w:val="005B551A"/>
    <w:rsid w:val="005B7510"/>
    <w:rsid w:val="005B7787"/>
    <w:rsid w:val="005C0412"/>
    <w:rsid w:val="005C4282"/>
    <w:rsid w:val="005C49B8"/>
    <w:rsid w:val="005C4A5B"/>
    <w:rsid w:val="005C522F"/>
    <w:rsid w:val="005C7466"/>
    <w:rsid w:val="005D0268"/>
    <w:rsid w:val="005D06AC"/>
    <w:rsid w:val="005D2868"/>
    <w:rsid w:val="005D5816"/>
    <w:rsid w:val="005D5AB9"/>
    <w:rsid w:val="005D6865"/>
    <w:rsid w:val="005D7279"/>
    <w:rsid w:val="005D7851"/>
    <w:rsid w:val="005E04D7"/>
    <w:rsid w:val="005E217D"/>
    <w:rsid w:val="005E2285"/>
    <w:rsid w:val="005E3A91"/>
    <w:rsid w:val="005E5A58"/>
    <w:rsid w:val="005E5D30"/>
    <w:rsid w:val="005E6523"/>
    <w:rsid w:val="005E6847"/>
    <w:rsid w:val="005E7172"/>
    <w:rsid w:val="005E77EA"/>
    <w:rsid w:val="005E7C6F"/>
    <w:rsid w:val="005F073C"/>
    <w:rsid w:val="005F1173"/>
    <w:rsid w:val="005F1948"/>
    <w:rsid w:val="005F39C9"/>
    <w:rsid w:val="005F4EEA"/>
    <w:rsid w:val="005F7749"/>
    <w:rsid w:val="005F789D"/>
    <w:rsid w:val="005F7C57"/>
    <w:rsid w:val="006001AE"/>
    <w:rsid w:val="0060055D"/>
    <w:rsid w:val="006019B1"/>
    <w:rsid w:val="006020D0"/>
    <w:rsid w:val="006030E8"/>
    <w:rsid w:val="0060411E"/>
    <w:rsid w:val="00604325"/>
    <w:rsid w:val="00604A78"/>
    <w:rsid w:val="00605239"/>
    <w:rsid w:val="006056CC"/>
    <w:rsid w:val="0060685F"/>
    <w:rsid w:val="00610CB8"/>
    <w:rsid w:val="00610E97"/>
    <w:rsid w:val="00610FE7"/>
    <w:rsid w:val="006121ED"/>
    <w:rsid w:val="00614581"/>
    <w:rsid w:val="006153CB"/>
    <w:rsid w:val="006155EE"/>
    <w:rsid w:val="0061596A"/>
    <w:rsid w:val="0061682C"/>
    <w:rsid w:val="00617E9F"/>
    <w:rsid w:val="006228F9"/>
    <w:rsid w:val="006232E1"/>
    <w:rsid w:val="006236C9"/>
    <w:rsid w:val="0062418D"/>
    <w:rsid w:val="00627234"/>
    <w:rsid w:val="00627CC9"/>
    <w:rsid w:val="006309BB"/>
    <w:rsid w:val="00630A99"/>
    <w:rsid w:val="00630B70"/>
    <w:rsid w:val="0063196D"/>
    <w:rsid w:val="00631EEB"/>
    <w:rsid w:val="006331A7"/>
    <w:rsid w:val="00635F9F"/>
    <w:rsid w:val="006369AB"/>
    <w:rsid w:val="00636A32"/>
    <w:rsid w:val="00636F41"/>
    <w:rsid w:val="00637CC4"/>
    <w:rsid w:val="00640920"/>
    <w:rsid w:val="00641F1F"/>
    <w:rsid w:val="006425E5"/>
    <w:rsid w:val="0064316E"/>
    <w:rsid w:val="006443C9"/>
    <w:rsid w:val="00644C7F"/>
    <w:rsid w:val="006453CE"/>
    <w:rsid w:val="006453E3"/>
    <w:rsid w:val="00645B64"/>
    <w:rsid w:val="00645B6E"/>
    <w:rsid w:val="006473AC"/>
    <w:rsid w:val="00647ECE"/>
    <w:rsid w:val="00650A49"/>
    <w:rsid w:val="00652253"/>
    <w:rsid w:val="006523A0"/>
    <w:rsid w:val="0065294D"/>
    <w:rsid w:val="00653879"/>
    <w:rsid w:val="00655124"/>
    <w:rsid w:val="00655EBB"/>
    <w:rsid w:val="00656144"/>
    <w:rsid w:val="00656DCD"/>
    <w:rsid w:val="00657751"/>
    <w:rsid w:val="00661661"/>
    <w:rsid w:val="00661B65"/>
    <w:rsid w:val="006628B8"/>
    <w:rsid w:val="006646D3"/>
    <w:rsid w:val="00664A88"/>
    <w:rsid w:val="00665453"/>
    <w:rsid w:val="00665621"/>
    <w:rsid w:val="00666F5D"/>
    <w:rsid w:val="00667630"/>
    <w:rsid w:val="00667A45"/>
    <w:rsid w:val="00670032"/>
    <w:rsid w:val="00671112"/>
    <w:rsid w:val="006713DB"/>
    <w:rsid w:val="00671780"/>
    <w:rsid w:val="00671A2B"/>
    <w:rsid w:val="00671BC3"/>
    <w:rsid w:val="006754FE"/>
    <w:rsid w:val="00677DCB"/>
    <w:rsid w:val="00680115"/>
    <w:rsid w:val="0068013A"/>
    <w:rsid w:val="00682204"/>
    <w:rsid w:val="00682B67"/>
    <w:rsid w:val="00682F6B"/>
    <w:rsid w:val="006843C1"/>
    <w:rsid w:val="00685D3B"/>
    <w:rsid w:val="00687035"/>
    <w:rsid w:val="00687A30"/>
    <w:rsid w:val="006908D0"/>
    <w:rsid w:val="00690B5D"/>
    <w:rsid w:val="00691EA1"/>
    <w:rsid w:val="00692049"/>
    <w:rsid w:val="00695BFE"/>
    <w:rsid w:val="006A1367"/>
    <w:rsid w:val="006A1479"/>
    <w:rsid w:val="006A2886"/>
    <w:rsid w:val="006A3C15"/>
    <w:rsid w:val="006A55D3"/>
    <w:rsid w:val="006A72AC"/>
    <w:rsid w:val="006A7A79"/>
    <w:rsid w:val="006B00D4"/>
    <w:rsid w:val="006B019E"/>
    <w:rsid w:val="006B0D22"/>
    <w:rsid w:val="006B10B4"/>
    <w:rsid w:val="006B123F"/>
    <w:rsid w:val="006B133D"/>
    <w:rsid w:val="006B3983"/>
    <w:rsid w:val="006B4249"/>
    <w:rsid w:val="006B42C9"/>
    <w:rsid w:val="006B48A3"/>
    <w:rsid w:val="006B621C"/>
    <w:rsid w:val="006B7412"/>
    <w:rsid w:val="006C24A4"/>
    <w:rsid w:val="006C7AC2"/>
    <w:rsid w:val="006C7F6B"/>
    <w:rsid w:val="006D1639"/>
    <w:rsid w:val="006D1F53"/>
    <w:rsid w:val="006D2AB5"/>
    <w:rsid w:val="006D5FA3"/>
    <w:rsid w:val="006D5FEF"/>
    <w:rsid w:val="006D7EFC"/>
    <w:rsid w:val="006E06D1"/>
    <w:rsid w:val="006E2E0C"/>
    <w:rsid w:val="006E31C6"/>
    <w:rsid w:val="006E33A5"/>
    <w:rsid w:val="006E344D"/>
    <w:rsid w:val="006E3C6D"/>
    <w:rsid w:val="006E4013"/>
    <w:rsid w:val="006E7125"/>
    <w:rsid w:val="006F1467"/>
    <w:rsid w:val="006F37B7"/>
    <w:rsid w:val="006F4642"/>
    <w:rsid w:val="006F502F"/>
    <w:rsid w:val="006F576D"/>
    <w:rsid w:val="006F5D3B"/>
    <w:rsid w:val="006F69CA"/>
    <w:rsid w:val="007016A1"/>
    <w:rsid w:val="00703812"/>
    <w:rsid w:val="0070429E"/>
    <w:rsid w:val="00704324"/>
    <w:rsid w:val="00705102"/>
    <w:rsid w:val="007062F0"/>
    <w:rsid w:val="007105EA"/>
    <w:rsid w:val="00717855"/>
    <w:rsid w:val="00720AAC"/>
    <w:rsid w:val="00721A0B"/>
    <w:rsid w:val="007224DA"/>
    <w:rsid w:val="0072275A"/>
    <w:rsid w:val="00723074"/>
    <w:rsid w:val="00723468"/>
    <w:rsid w:val="007264F9"/>
    <w:rsid w:val="007306A2"/>
    <w:rsid w:val="00730808"/>
    <w:rsid w:val="00730B9C"/>
    <w:rsid w:val="00730C66"/>
    <w:rsid w:val="00730EC1"/>
    <w:rsid w:val="00731548"/>
    <w:rsid w:val="00731712"/>
    <w:rsid w:val="007317FA"/>
    <w:rsid w:val="007333EF"/>
    <w:rsid w:val="00733762"/>
    <w:rsid w:val="0073461F"/>
    <w:rsid w:val="00735CF8"/>
    <w:rsid w:val="00735F4B"/>
    <w:rsid w:val="007363C3"/>
    <w:rsid w:val="00736FA6"/>
    <w:rsid w:val="00740CC0"/>
    <w:rsid w:val="007410BA"/>
    <w:rsid w:val="007413B9"/>
    <w:rsid w:val="00744130"/>
    <w:rsid w:val="00744BB5"/>
    <w:rsid w:val="00744ED8"/>
    <w:rsid w:val="00746600"/>
    <w:rsid w:val="0074731B"/>
    <w:rsid w:val="00747B83"/>
    <w:rsid w:val="007500D4"/>
    <w:rsid w:val="00750886"/>
    <w:rsid w:val="007513E1"/>
    <w:rsid w:val="0075186F"/>
    <w:rsid w:val="007528EF"/>
    <w:rsid w:val="00757110"/>
    <w:rsid w:val="00757AF5"/>
    <w:rsid w:val="00760692"/>
    <w:rsid w:val="00762E1C"/>
    <w:rsid w:val="007630F4"/>
    <w:rsid w:val="0076354D"/>
    <w:rsid w:val="0076579E"/>
    <w:rsid w:val="00766CBA"/>
    <w:rsid w:val="00770491"/>
    <w:rsid w:val="00772536"/>
    <w:rsid w:val="00772C19"/>
    <w:rsid w:val="00774A44"/>
    <w:rsid w:val="00775B3E"/>
    <w:rsid w:val="00776AAF"/>
    <w:rsid w:val="00776DD3"/>
    <w:rsid w:val="00780A72"/>
    <w:rsid w:val="00780C7B"/>
    <w:rsid w:val="0078201F"/>
    <w:rsid w:val="00783F89"/>
    <w:rsid w:val="00784B80"/>
    <w:rsid w:val="007862AF"/>
    <w:rsid w:val="0078658E"/>
    <w:rsid w:val="007922C0"/>
    <w:rsid w:val="00792FFE"/>
    <w:rsid w:val="00795521"/>
    <w:rsid w:val="00796417"/>
    <w:rsid w:val="007964D8"/>
    <w:rsid w:val="00797C19"/>
    <w:rsid w:val="007A00F2"/>
    <w:rsid w:val="007A354C"/>
    <w:rsid w:val="007A362B"/>
    <w:rsid w:val="007A37DD"/>
    <w:rsid w:val="007A4898"/>
    <w:rsid w:val="007A5175"/>
    <w:rsid w:val="007A52C7"/>
    <w:rsid w:val="007A5ADC"/>
    <w:rsid w:val="007A5D36"/>
    <w:rsid w:val="007A6D18"/>
    <w:rsid w:val="007A6DC4"/>
    <w:rsid w:val="007A7954"/>
    <w:rsid w:val="007B0BE9"/>
    <w:rsid w:val="007B15E2"/>
    <w:rsid w:val="007B17AC"/>
    <w:rsid w:val="007B245D"/>
    <w:rsid w:val="007B2D7B"/>
    <w:rsid w:val="007B56CE"/>
    <w:rsid w:val="007B6B18"/>
    <w:rsid w:val="007B6F79"/>
    <w:rsid w:val="007C0792"/>
    <w:rsid w:val="007C0D1D"/>
    <w:rsid w:val="007C102A"/>
    <w:rsid w:val="007C1D9B"/>
    <w:rsid w:val="007C1E9A"/>
    <w:rsid w:val="007C2941"/>
    <w:rsid w:val="007C2CF7"/>
    <w:rsid w:val="007C3D24"/>
    <w:rsid w:val="007C5F42"/>
    <w:rsid w:val="007C66B5"/>
    <w:rsid w:val="007D0763"/>
    <w:rsid w:val="007D2500"/>
    <w:rsid w:val="007D3561"/>
    <w:rsid w:val="007D375D"/>
    <w:rsid w:val="007D387D"/>
    <w:rsid w:val="007D4AE6"/>
    <w:rsid w:val="007D5147"/>
    <w:rsid w:val="007D7C2B"/>
    <w:rsid w:val="007E35B8"/>
    <w:rsid w:val="007E3BA8"/>
    <w:rsid w:val="007E473E"/>
    <w:rsid w:val="007E6143"/>
    <w:rsid w:val="007E7828"/>
    <w:rsid w:val="007E7BF6"/>
    <w:rsid w:val="007F123C"/>
    <w:rsid w:val="007F3168"/>
    <w:rsid w:val="007F3A89"/>
    <w:rsid w:val="007F41A6"/>
    <w:rsid w:val="007F61F8"/>
    <w:rsid w:val="007F6C28"/>
    <w:rsid w:val="007F743F"/>
    <w:rsid w:val="007F7597"/>
    <w:rsid w:val="0080072E"/>
    <w:rsid w:val="008007E9"/>
    <w:rsid w:val="00800ACE"/>
    <w:rsid w:val="00800C5B"/>
    <w:rsid w:val="008017FB"/>
    <w:rsid w:val="00804A49"/>
    <w:rsid w:val="00804BA6"/>
    <w:rsid w:val="0080560A"/>
    <w:rsid w:val="00805BB4"/>
    <w:rsid w:val="00805C1A"/>
    <w:rsid w:val="00806172"/>
    <w:rsid w:val="00807CA1"/>
    <w:rsid w:val="00807CD1"/>
    <w:rsid w:val="00807ED1"/>
    <w:rsid w:val="00810C6A"/>
    <w:rsid w:val="00811593"/>
    <w:rsid w:val="008116B8"/>
    <w:rsid w:val="0081184D"/>
    <w:rsid w:val="00811A23"/>
    <w:rsid w:val="00812D3F"/>
    <w:rsid w:val="00813019"/>
    <w:rsid w:val="008147DF"/>
    <w:rsid w:val="00814E2B"/>
    <w:rsid w:val="00815085"/>
    <w:rsid w:val="008208D0"/>
    <w:rsid w:val="0082139D"/>
    <w:rsid w:val="00822364"/>
    <w:rsid w:val="008225F2"/>
    <w:rsid w:val="00822E07"/>
    <w:rsid w:val="008236E3"/>
    <w:rsid w:val="00824615"/>
    <w:rsid w:val="008279CB"/>
    <w:rsid w:val="00830014"/>
    <w:rsid w:val="0083092E"/>
    <w:rsid w:val="008313DD"/>
    <w:rsid w:val="008319B0"/>
    <w:rsid w:val="00831E85"/>
    <w:rsid w:val="00833139"/>
    <w:rsid w:val="00834700"/>
    <w:rsid w:val="00834F90"/>
    <w:rsid w:val="00836091"/>
    <w:rsid w:val="00836B8B"/>
    <w:rsid w:val="00837015"/>
    <w:rsid w:val="0083745A"/>
    <w:rsid w:val="00837903"/>
    <w:rsid w:val="00837C0D"/>
    <w:rsid w:val="00840ED4"/>
    <w:rsid w:val="00842941"/>
    <w:rsid w:val="00842A09"/>
    <w:rsid w:val="008431F1"/>
    <w:rsid w:val="00845A3C"/>
    <w:rsid w:val="0085008F"/>
    <w:rsid w:val="0085275E"/>
    <w:rsid w:val="00852B7C"/>
    <w:rsid w:val="00852E52"/>
    <w:rsid w:val="00853005"/>
    <w:rsid w:val="00855E10"/>
    <w:rsid w:val="008566A6"/>
    <w:rsid w:val="00856C95"/>
    <w:rsid w:val="0085706B"/>
    <w:rsid w:val="00861000"/>
    <w:rsid w:val="008612D3"/>
    <w:rsid w:val="00862673"/>
    <w:rsid w:val="00862693"/>
    <w:rsid w:val="00862CBF"/>
    <w:rsid w:val="00863E90"/>
    <w:rsid w:val="008664ED"/>
    <w:rsid w:val="0087084E"/>
    <w:rsid w:val="008711A6"/>
    <w:rsid w:val="0087278B"/>
    <w:rsid w:val="00872CCF"/>
    <w:rsid w:val="00872ECA"/>
    <w:rsid w:val="008731FE"/>
    <w:rsid w:val="00873A7F"/>
    <w:rsid w:val="008746E1"/>
    <w:rsid w:val="008748D5"/>
    <w:rsid w:val="00874DD1"/>
    <w:rsid w:val="00875BCD"/>
    <w:rsid w:val="0087635F"/>
    <w:rsid w:val="00876B7C"/>
    <w:rsid w:val="0088028B"/>
    <w:rsid w:val="008831B2"/>
    <w:rsid w:val="0088335D"/>
    <w:rsid w:val="00883A09"/>
    <w:rsid w:val="00884439"/>
    <w:rsid w:val="00884B71"/>
    <w:rsid w:val="00885219"/>
    <w:rsid w:val="00885A32"/>
    <w:rsid w:val="008871A1"/>
    <w:rsid w:val="00890A2D"/>
    <w:rsid w:val="008911D0"/>
    <w:rsid w:val="0089174C"/>
    <w:rsid w:val="00895521"/>
    <w:rsid w:val="0089642D"/>
    <w:rsid w:val="00896B08"/>
    <w:rsid w:val="008A1079"/>
    <w:rsid w:val="008A1607"/>
    <w:rsid w:val="008A30A6"/>
    <w:rsid w:val="008A31FA"/>
    <w:rsid w:val="008A3769"/>
    <w:rsid w:val="008A41D3"/>
    <w:rsid w:val="008A4AAD"/>
    <w:rsid w:val="008A511C"/>
    <w:rsid w:val="008A54EB"/>
    <w:rsid w:val="008A57EE"/>
    <w:rsid w:val="008A67D3"/>
    <w:rsid w:val="008A6EE2"/>
    <w:rsid w:val="008A7FEC"/>
    <w:rsid w:val="008B0F4C"/>
    <w:rsid w:val="008B15C0"/>
    <w:rsid w:val="008B18AC"/>
    <w:rsid w:val="008B1CBA"/>
    <w:rsid w:val="008B384B"/>
    <w:rsid w:val="008B44A9"/>
    <w:rsid w:val="008B491C"/>
    <w:rsid w:val="008B5849"/>
    <w:rsid w:val="008B6DCF"/>
    <w:rsid w:val="008C0ACD"/>
    <w:rsid w:val="008C35F3"/>
    <w:rsid w:val="008C3C4B"/>
    <w:rsid w:val="008C48CF"/>
    <w:rsid w:val="008C6F65"/>
    <w:rsid w:val="008C7677"/>
    <w:rsid w:val="008D4760"/>
    <w:rsid w:val="008D482D"/>
    <w:rsid w:val="008D4AFD"/>
    <w:rsid w:val="008D634C"/>
    <w:rsid w:val="008D6DD4"/>
    <w:rsid w:val="008D7148"/>
    <w:rsid w:val="008E0729"/>
    <w:rsid w:val="008E0A2F"/>
    <w:rsid w:val="008E18A2"/>
    <w:rsid w:val="008E2649"/>
    <w:rsid w:val="008E2CEF"/>
    <w:rsid w:val="008E2EC3"/>
    <w:rsid w:val="008E561F"/>
    <w:rsid w:val="008E57B9"/>
    <w:rsid w:val="008E6C42"/>
    <w:rsid w:val="008E7BB2"/>
    <w:rsid w:val="008F068B"/>
    <w:rsid w:val="008F2A95"/>
    <w:rsid w:val="008F3073"/>
    <w:rsid w:val="008F3F75"/>
    <w:rsid w:val="008F59C2"/>
    <w:rsid w:val="008F6903"/>
    <w:rsid w:val="008F725D"/>
    <w:rsid w:val="008F7974"/>
    <w:rsid w:val="008F7ACE"/>
    <w:rsid w:val="00900957"/>
    <w:rsid w:val="009025E3"/>
    <w:rsid w:val="009027E8"/>
    <w:rsid w:val="00902ACF"/>
    <w:rsid w:val="00902DD4"/>
    <w:rsid w:val="00903A5F"/>
    <w:rsid w:val="00904DF2"/>
    <w:rsid w:val="00905854"/>
    <w:rsid w:val="00905D6E"/>
    <w:rsid w:val="0091128B"/>
    <w:rsid w:val="00911F85"/>
    <w:rsid w:val="009120CD"/>
    <w:rsid w:val="009137F6"/>
    <w:rsid w:val="00913AEF"/>
    <w:rsid w:val="00914248"/>
    <w:rsid w:val="00916A7D"/>
    <w:rsid w:val="00916B0E"/>
    <w:rsid w:val="009172C6"/>
    <w:rsid w:val="0091784D"/>
    <w:rsid w:val="00917967"/>
    <w:rsid w:val="0092047F"/>
    <w:rsid w:val="0092100B"/>
    <w:rsid w:val="009215B6"/>
    <w:rsid w:val="00924BE9"/>
    <w:rsid w:val="00927A88"/>
    <w:rsid w:val="0093018D"/>
    <w:rsid w:val="00930795"/>
    <w:rsid w:val="00932547"/>
    <w:rsid w:val="0093389B"/>
    <w:rsid w:val="00933C5D"/>
    <w:rsid w:val="00933E0F"/>
    <w:rsid w:val="00941397"/>
    <w:rsid w:val="0094371A"/>
    <w:rsid w:val="00943C89"/>
    <w:rsid w:val="00943F3A"/>
    <w:rsid w:val="0094548B"/>
    <w:rsid w:val="00946E07"/>
    <w:rsid w:val="00947571"/>
    <w:rsid w:val="0094797E"/>
    <w:rsid w:val="00947CA1"/>
    <w:rsid w:val="0095078B"/>
    <w:rsid w:val="00950FEE"/>
    <w:rsid w:val="00951FD2"/>
    <w:rsid w:val="009529C4"/>
    <w:rsid w:val="00953E4B"/>
    <w:rsid w:val="00954A30"/>
    <w:rsid w:val="00954C0F"/>
    <w:rsid w:val="00960132"/>
    <w:rsid w:val="0096305E"/>
    <w:rsid w:val="009639F7"/>
    <w:rsid w:val="00963F75"/>
    <w:rsid w:val="009645E0"/>
    <w:rsid w:val="0096577D"/>
    <w:rsid w:val="00965EA7"/>
    <w:rsid w:val="00965F24"/>
    <w:rsid w:val="009662E2"/>
    <w:rsid w:val="00966DBF"/>
    <w:rsid w:val="0097022E"/>
    <w:rsid w:val="0097073C"/>
    <w:rsid w:val="00970D24"/>
    <w:rsid w:val="009729B3"/>
    <w:rsid w:val="0097400E"/>
    <w:rsid w:val="00974884"/>
    <w:rsid w:val="0098039D"/>
    <w:rsid w:val="009805E2"/>
    <w:rsid w:val="00980B43"/>
    <w:rsid w:val="00982A21"/>
    <w:rsid w:val="00982CEE"/>
    <w:rsid w:val="00983A90"/>
    <w:rsid w:val="00985350"/>
    <w:rsid w:val="00985498"/>
    <w:rsid w:val="00986657"/>
    <w:rsid w:val="00986DB6"/>
    <w:rsid w:val="00987417"/>
    <w:rsid w:val="009875A8"/>
    <w:rsid w:val="00990247"/>
    <w:rsid w:val="00991377"/>
    <w:rsid w:val="009925C6"/>
    <w:rsid w:val="009939A1"/>
    <w:rsid w:val="00993D19"/>
    <w:rsid w:val="009945D9"/>
    <w:rsid w:val="009959F0"/>
    <w:rsid w:val="00995CCF"/>
    <w:rsid w:val="009A09D6"/>
    <w:rsid w:val="009A1358"/>
    <w:rsid w:val="009A2253"/>
    <w:rsid w:val="009A66A5"/>
    <w:rsid w:val="009B167F"/>
    <w:rsid w:val="009B3BA7"/>
    <w:rsid w:val="009B4C3A"/>
    <w:rsid w:val="009B61A3"/>
    <w:rsid w:val="009B6208"/>
    <w:rsid w:val="009B74E7"/>
    <w:rsid w:val="009B7982"/>
    <w:rsid w:val="009C0E67"/>
    <w:rsid w:val="009C11FC"/>
    <w:rsid w:val="009C23E7"/>
    <w:rsid w:val="009C256C"/>
    <w:rsid w:val="009C3713"/>
    <w:rsid w:val="009C3B95"/>
    <w:rsid w:val="009C4257"/>
    <w:rsid w:val="009C49FD"/>
    <w:rsid w:val="009C4FDE"/>
    <w:rsid w:val="009C59D1"/>
    <w:rsid w:val="009C6578"/>
    <w:rsid w:val="009C6B43"/>
    <w:rsid w:val="009D14FA"/>
    <w:rsid w:val="009D1914"/>
    <w:rsid w:val="009D1B79"/>
    <w:rsid w:val="009D2072"/>
    <w:rsid w:val="009D26CD"/>
    <w:rsid w:val="009D28CB"/>
    <w:rsid w:val="009D30D2"/>
    <w:rsid w:val="009D366E"/>
    <w:rsid w:val="009D3FFB"/>
    <w:rsid w:val="009D4104"/>
    <w:rsid w:val="009D46A4"/>
    <w:rsid w:val="009D49B1"/>
    <w:rsid w:val="009D4BC3"/>
    <w:rsid w:val="009D51AB"/>
    <w:rsid w:val="009D5246"/>
    <w:rsid w:val="009D5255"/>
    <w:rsid w:val="009D5835"/>
    <w:rsid w:val="009D59A3"/>
    <w:rsid w:val="009D6280"/>
    <w:rsid w:val="009D698C"/>
    <w:rsid w:val="009D74CB"/>
    <w:rsid w:val="009E072E"/>
    <w:rsid w:val="009E0F73"/>
    <w:rsid w:val="009E38C1"/>
    <w:rsid w:val="009E45A1"/>
    <w:rsid w:val="009E4B1A"/>
    <w:rsid w:val="009E5396"/>
    <w:rsid w:val="009E5B0D"/>
    <w:rsid w:val="009E6096"/>
    <w:rsid w:val="009F0433"/>
    <w:rsid w:val="009F07BF"/>
    <w:rsid w:val="009F14D7"/>
    <w:rsid w:val="009F166A"/>
    <w:rsid w:val="009F1A7F"/>
    <w:rsid w:val="009F3C26"/>
    <w:rsid w:val="009F6ECD"/>
    <w:rsid w:val="009F6F1B"/>
    <w:rsid w:val="00A00062"/>
    <w:rsid w:val="00A00182"/>
    <w:rsid w:val="00A017B7"/>
    <w:rsid w:val="00A0268E"/>
    <w:rsid w:val="00A0333A"/>
    <w:rsid w:val="00A0504B"/>
    <w:rsid w:val="00A07D7A"/>
    <w:rsid w:val="00A112C2"/>
    <w:rsid w:val="00A123A5"/>
    <w:rsid w:val="00A13415"/>
    <w:rsid w:val="00A13778"/>
    <w:rsid w:val="00A13A2D"/>
    <w:rsid w:val="00A13A78"/>
    <w:rsid w:val="00A13E61"/>
    <w:rsid w:val="00A144F8"/>
    <w:rsid w:val="00A14AA7"/>
    <w:rsid w:val="00A14E44"/>
    <w:rsid w:val="00A161B7"/>
    <w:rsid w:val="00A179A5"/>
    <w:rsid w:val="00A271BE"/>
    <w:rsid w:val="00A27436"/>
    <w:rsid w:val="00A31D4D"/>
    <w:rsid w:val="00A31E86"/>
    <w:rsid w:val="00A3328C"/>
    <w:rsid w:val="00A34102"/>
    <w:rsid w:val="00A349AE"/>
    <w:rsid w:val="00A356F6"/>
    <w:rsid w:val="00A372EB"/>
    <w:rsid w:val="00A406BE"/>
    <w:rsid w:val="00A4293E"/>
    <w:rsid w:val="00A43269"/>
    <w:rsid w:val="00A4358B"/>
    <w:rsid w:val="00A437E1"/>
    <w:rsid w:val="00A44297"/>
    <w:rsid w:val="00A44C46"/>
    <w:rsid w:val="00A44FAD"/>
    <w:rsid w:val="00A45AA4"/>
    <w:rsid w:val="00A46BE5"/>
    <w:rsid w:val="00A51611"/>
    <w:rsid w:val="00A53D2A"/>
    <w:rsid w:val="00A5498E"/>
    <w:rsid w:val="00A57E89"/>
    <w:rsid w:val="00A610F7"/>
    <w:rsid w:val="00A64D58"/>
    <w:rsid w:val="00A655B6"/>
    <w:rsid w:val="00A70894"/>
    <w:rsid w:val="00A70B9D"/>
    <w:rsid w:val="00A73A9A"/>
    <w:rsid w:val="00A73AA3"/>
    <w:rsid w:val="00A75BFF"/>
    <w:rsid w:val="00A7607C"/>
    <w:rsid w:val="00A76596"/>
    <w:rsid w:val="00A771AE"/>
    <w:rsid w:val="00A803DF"/>
    <w:rsid w:val="00A81E79"/>
    <w:rsid w:val="00A831F1"/>
    <w:rsid w:val="00A83567"/>
    <w:rsid w:val="00A835A9"/>
    <w:rsid w:val="00A83CFF"/>
    <w:rsid w:val="00A84421"/>
    <w:rsid w:val="00A851D7"/>
    <w:rsid w:val="00A855D9"/>
    <w:rsid w:val="00A86411"/>
    <w:rsid w:val="00A86B25"/>
    <w:rsid w:val="00A86B60"/>
    <w:rsid w:val="00A87F14"/>
    <w:rsid w:val="00A90B4A"/>
    <w:rsid w:val="00A9404A"/>
    <w:rsid w:val="00A95CCA"/>
    <w:rsid w:val="00A95F01"/>
    <w:rsid w:val="00AA0EE9"/>
    <w:rsid w:val="00AA3336"/>
    <w:rsid w:val="00AA33CB"/>
    <w:rsid w:val="00AA5608"/>
    <w:rsid w:val="00AA5C2E"/>
    <w:rsid w:val="00AA6DDA"/>
    <w:rsid w:val="00AA79AA"/>
    <w:rsid w:val="00AB05B9"/>
    <w:rsid w:val="00AB0E63"/>
    <w:rsid w:val="00AB1299"/>
    <w:rsid w:val="00AB188E"/>
    <w:rsid w:val="00AB24A2"/>
    <w:rsid w:val="00AB3806"/>
    <w:rsid w:val="00AB3A6B"/>
    <w:rsid w:val="00AB41EC"/>
    <w:rsid w:val="00AB5024"/>
    <w:rsid w:val="00AB7BC6"/>
    <w:rsid w:val="00AB7FC7"/>
    <w:rsid w:val="00AC0341"/>
    <w:rsid w:val="00AC0BE5"/>
    <w:rsid w:val="00AC1111"/>
    <w:rsid w:val="00AC3267"/>
    <w:rsid w:val="00AC4BA1"/>
    <w:rsid w:val="00AC7C34"/>
    <w:rsid w:val="00AC7DC7"/>
    <w:rsid w:val="00AD07F7"/>
    <w:rsid w:val="00AD1625"/>
    <w:rsid w:val="00AD19BC"/>
    <w:rsid w:val="00AD20E8"/>
    <w:rsid w:val="00AD4DF0"/>
    <w:rsid w:val="00AD4EFE"/>
    <w:rsid w:val="00AD5199"/>
    <w:rsid w:val="00AD7BC0"/>
    <w:rsid w:val="00AE1567"/>
    <w:rsid w:val="00AE2F28"/>
    <w:rsid w:val="00AE66D1"/>
    <w:rsid w:val="00AE70F1"/>
    <w:rsid w:val="00AF1A78"/>
    <w:rsid w:val="00AF2AC5"/>
    <w:rsid w:val="00AF313D"/>
    <w:rsid w:val="00AF4353"/>
    <w:rsid w:val="00AF5004"/>
    <w:rsid w:val="00AF55B4"/>
    <w:rsid w:val="00AF5625"/>
    <w:rsid w:val="00AF6AA1"/>
    <w:rsid w:val="00AF7138"/>
    <w:rsid w:val="00AF76B8"/>
    <w:rsid w:val="00B00A42"/>
    <w:rsid w:val="00B00A8B"/>
    <w:rsid w:val="00B01507"/>
    <w:rsid w:val="00B0183B"/>
    <w:rsid w:val="00B03299"/>
    <w:rsid w:val="00B032B6"/>
    <w:rsid w:val="00B04B3B"/>
    <w:rsid w:val="00B04C8F"/>
    <w:rsid w:val="00B075A8"/>
    <w:rsid w:val="00B10C99"/>
    <w:rsid w:val="00B10D70"/>
    <w:rsid w:val="00B11B22"/>
    <w:rsid w:val="00B11B80"/>
    <w:rsid w:val="00B17AC1"/>
    <w:rsid w:val="00B20786"/>
    <w:rsid w:val="00B2163B"/>
    <w:rsid w:val="00B233AC"/>
    <w:rsid w:val="00B27DFB"/>
    <w:rsid w:val="00B305CC"/>
    <w:rsid w:val="00B30681"/>
    <w:rsid w:val="00B310EC"/>
    <w:rsid w:val="00B32309"/>
    <w:rsid w:val="00B3327A"/>
    <w:rsid w:val="00B33339"/>
    <w:rsid w:val="00B3555E"/>
    <w:rsid w:val="00B355B6"/>
    <w:rsid w:val="00B413F5"/>
    <w:rsid w:val="00B425C0"/>
    <w:rsid w:val="00B425CC"/>
    <w:rsid w:val="00B42AE1"/>
    <w:rsid w:val="00B42B6F"/>
    <w:rsid w:val="00B43FAA"/>
    <w:rsid w:val="00B456A4"/>
    <w:rsid w:val="00B45901"/>
    <w:rsid w:val="00B4754F"/>
    <w:rsid w:val="00B476BB"/>
    <w:rsid w:val="00B47E63"/>
    <w:rsid w:val="00B50C6E"/>
    <w:rsid w:val="00B51319"/>
    <w:rsid w:val="00B523A7"/>
    <w:rsid w:val="00B53020"/>
    <w:rsid w:val="00B53185"/>
    <w:rsid w:val="00B53F56"/>
    <w:rsid w:val="00B54797"/>
    <w:rsid w:val="00B54A93"/>
    <w:rsid w:val="00B54D97"/>
    <w:rsid w:val="00B55154"/>
    <w:rsid w:val="00B55F15"/>
    <w:rsid w:val="00B56B13"/>
    <w:rsid w:val="00B61F9E"/>
    <w:rsid w:val="00B62A53"/>
    <w:rsid w:val="00B630A2"/>
    <w:rsid w:val="00B633B6"/>
    <w:rsid w:val="00B63706"/>
    <w:rsid w:val="00B64711"/>
    <w:rsid w:val="00B64A75"/>
    <w:rsid w:val="00B64DDB"/>
    <w:rsid w:val="00B74AA3"/>
    <w:rsid w:val="00B758BF"/>
    <w:rsid w:val="00B77068"/>
    <w:rsid w:val="00B77146"/>
    <w:rsid w:val="00B821A3"/>
    <w:rsid w:val="00B839DA"/>
    <w:rsid w:val="00B84EED"/>
    <w:rsid w:val="00B85A03"/>
    <w:rsid w:val="00B874AF"/>
    <w:rsid w:val="00B93D11"/>
    <w:rsid w:val="00B95692"/>
    <w:rsid w:val="00B958D4"/>
    <w:rsid w:val="00B95CE3"/>
    <w:rsid w:val="00B9622E"/>
    <w:rsid w:val="00B96B6B"/>
    <w:rsid w:val="00B96FBD"/>
    <w:rsid w:val="00B97AA0"/>
    <w:rsid w:val="00BA1982"/>
    <w:rsid w:val="00BA2472"/>
    <w:rsid w:val="00BA44D8"/>
    <w:rsid w:val="00BA6B8A"/>
    <w:rsid w:val="00BB0E8E"/>
    <w:rsid w:val="00BB1336"/>
    <w:rsid w:val="00BB33B4"/>
    <w:rsid w:val="00BB4182"/>
    <w:rsid w:val="00BB4900"/>
    <w:rsid w:val="00BB51E5"/>
    <w:rsid w:val="00BB5C20"/>
    <w:rsid w:val="00BB665E"/>
    <w:rsid w:val="00BC0B65"/>
    <w:rsid w:val="00BC33FC"/>
    <w:rsid w:val="00BC34CB"/>
    <w:rsid w:val="00BC6C71"/>
    <w:rsid w:val="00BD09DF"/>
    <w:rsid w:val="00BD128B"/>
    <w:rsid w:val="00BD4102"/>
    <w:rsid w:val="00BD4B54"/>
    <w:rsid w:val="00BD66A5"/>
    <w:rsid w:val="00BD6CA2"/>
    <w:rsid w:val="00BD71EA"/>
    <w:rsid w:val="00BD76A1"/>
    <w:rsid w:val="00BE000E"/>
    <w:rsid w:val="00BE07D3"/>
    <w:rsid w:val="00BE15FB"/>
    <w:rsid w:val="00BE31B9"/>
    <w:rsid w:val="00BE768E"/>
    <w:rsid w:val="00BF410C"/>
    <w:rsid w:val="00BF5AE1"/>
    <w:rsid w:val="00BF6874"/>
    <w:rsid w:val="00BF6C5B"/>
    <w:rsid w:val="00C0120A"/>
    <w:rsid w:val="00C0214E"/>
    <w:rsid w:val="00C02C92"/>
    <w:rsid w:val="00C0375D"/>
    <w:rsid w:val="00C06F74"/>
    <w:rsid w:val="00C10089"/>
    <w:rsid w:val="00C10541"/>
    <w:rsid w:val="00C1079F"/>
    <w:rsid w:val="00C109E0"/>
    <w:rsid w:val="00C11A12"/>
    <w:rsid w:val="00C1249A"/>
    <w:rsid w:val="00C13113"/>
    <w:rsid w:val="00C13882"/>
    <w:rsid w:val="00C145CD"/>
    <w:rsid w:val="00C1550B"/>
    <w:rsid w:val="00C15CBC"/>
    <w:rsid w:val="00C1681E"/>
    <w:rsid w:val="00C16DB3"/>
    <w:rsid w:val="00C203F7"/>
    <w:rsid w:val="00C218E3"/>
    <w:rsid w:val="00C21BCA"/>
    <w:rsid w:val="00C22343"/>
    <w:rsid w:val="00C239EE"/>
    <w:rsid w:val="00C277F9"/>
    <w:rsid w:val="00C27DFD"/>
    <w:rsid w:val="00C31ECD"/>
    <w:rsid w:val="00C3218B"/>
    <w:rsid w:val="00C3445A"/>
    <w:rsid w:val="00C34751"/>
    <w:rsid w:val="00C352CF"/>
    <w:rsid w:val="00C35AFF"/>
    <w:rsid w:val="00C35FB7"/>
    <w:rsid w:val="00C36237"/>
    <w:rsid w:val="00C3626F"/>
    <w:rsid w:val="00C3730E"/>
    <w:rsid w:val="00C415AF"/>
    <w:rsid w:val="00C41A1F"/>
    <w:rsid w:val="00C41D99"/>
    <w:rsid w:val="00C429F3"/>
    <w:rsid w:val="00C43C73"/>
    <w:rsid w:val="00C43ED3"/>
    <w:rsid w:val="00C45287"/>
    <w:rsid w:val="00C45C5E"/>
    <w:rsid w:val="00C46192"/>
    <w:rsid w:val="00C47EA5"/>
    <w:rsid w:val="00C5053A"/>
    <w:rsid w:val="00C50C4D"/>
    <w:rsid w:val="00C51134"/>
    <w:rsid w:val="00C51156"/>
    <w:rsid w:val="00C528E7"/>
    <w:rsid w:val="00C52BB7"/>
    <w:rsid w:val="00C53914"/>
    <w:rsid w:val="00C54209"/>
    <w:rsid w:val="00C54EAB"/>
    <w:rsid w:val="00C550D7"/>
    <w:rsid w:val="00C55D08"/>
    <w:rsid w:val="00C60369"/>
    <w:rsid w:val="00C615DF"/>
    <w:rsid w:val="00C631ED"/>
    <w:rsid w:val="00C6375A"/>
    <w:rsid w:val="00C65AC1"/>
    <w:rsid w:val="00C6615D"/>
    <w:rsid w:val="00C67055"/>
    <w:rsid w:val="00C67F7D"/>
    <w:rsid w:val="00C70F5A"/>
    <w:rsid w:val="00C72608"/>
    <w:rsid w:val="00C736C0"/>
    <w:rsid w:val="00C75110"/>
    <w:rsid w:val="00C77981"/>
    <w:rsid w:val="00C810CE"/>
    <w:rsid w:val="00C81430"/>
    <w:rsid w:val="00C83599"/>
    <w:rsid w:val="00C84C7A"/>
    <w:rsid w:val="00C86C17"/>
    <w:rsid w:val="00C86E43"/>
    <w:rsid w:val="00C870C4"/>
    <w:rsid w:val="00C904C8"/>
    <w:rsid w:val="00C9547C"/>
    <w:rsid w:val="00C95DCF"/>
    <w:rsid w:val="00C96717"/>
    <w:rsid w:val="00C96CFF"/>
    <w:rsid w:val="00C971A9"/>
    <w:rsid w:val="00CA0D64"/>
    <w:rsid w:val="00CA2868"/>
    <w:rsid w:val="00CA4A81"/>
    <w:rsid w:val="00CA4E06"/>
    <w:rsid w:val="00CA5DCC"/>
    <w:rsid w:val="00CA68D7"/>
    <w:rsid w:val="00CA764A"/>
    <w:rsid w:val="00CA7B2B"/>
    <w:rsid w:val="00CB1B38"/>
    <w:rsid w:val="00CB26BC"/>
    <w:rsid w:val="00CB26F2"/>
    <w:rsid w:val="00CB30F2"/>
    <w:rsid w:val="00CB3891"/>
    <w:rsid w:val="00CB5745"/>
    <w:rsid w:val="00CB76EF"/>
    <w:rsid w:val="00CB773A"/>
    <w:rsid w:val="00CC27BC"/>
    <w:rsid w:val="00CC3A71"/>
    <w:rsid w:val="00CC4677"/>
    <w:rsid w:val="00CC4D82"/>
    <w:rsid w:val="00CC4DC6"/>
    <w:rsid w:val="00CC6324"/>
    <w:rsid w:val="00CC6A34"/>
    <w:rsid w:val="00CC6FA0"/>
    <w:rsid w:val="00CC7B02"/>
    <w:rsid w:val="00CD1AA9"/>
    <w:rsid w:val="00CD2671"/>
    <w:rsid w:val="00CD441A"/>
    <w:rsid w:val="00CD4CA9"/>
    <w:rsid w:val="00CD4D58"/>
    <w:rsid w:val="00CD5509"/>
    <w:rsid w:val="00CD5FB8"/>
    <w:rsid w:val="00CD6DCB"/>
    <w:rsid w:val="00CD770D"/>
    <w:rsid w:val="00CE0404"/>
    <w:rsid w:val="00CE21DB"/>
    <w:rsid w:val="00CE2200"/>
    <w:rsid w:val="00CE346C"/>
    <w:rsid w:val="00CE4D75"/>
    <w:rsid w:val="00CF16BE"/>
    <w:rsid w:val="00CF1F9B"/>
    <w:rsid w:val="00CF4BF6"/>
    <w:rsid w:val="00CF633E"/>
    <w:rsid w:val="00CF6A2A"/>
    <w:rsid w:val="00CF7189"/>
    <w:rsid w:val="00CF74C8"/>
    <w:rsid w:val="00D01A5B"/>
    <w:rsid w:val="00D01CED"/>
    <w:rsid w:val="00D04280"/>
    <w:rsid w:val="00D06F80"/>
    <w:rsid w:val="00D1524B"/>
    <w:rsid w:val="00D15826"/>
    <w:rsid w:val="00D15EEB"/>
    <w:rsid w:val="00D1646A"/>
    <w:rsid w:val="00D20296"/>
    <w:rsid w:val="00D20807"/>
    <w:rsid w:val="00D228E5"/>
    <w:rsid w:val="00D234D9"/>
    <w:rsid w:val="00D24822"/>
    <w:rsid w:val="00D24E59"/>
    <w:rsid w:val="00D2673B"/>
    <w:rsid w:val="00D277DC"/>
    <w:rsid w:val="00D27EE8"/>
    <w:rsid w:val="00D32F8D"/>
    <w:rsid w:val="00D365A7"/>
    <w:rsid w:val="00D37711"/>
    <w:rsid w:val="00D37C38"/>
    <w:rsid w:val="00D41C6D"/>
    <w:rsid w:val="00D431DE"/>
    <w:rsid w:val="00D433BB"/>
    <w:rsid w:val="00D4507E"/>
    <w:rsid w:val="00D4529F"/>
    <w:rsid w:val="00D45E02"/>
    <w:rsid w:val="00D45EFC"/>
    <w:rsid w:val="00D47B6C"/>
    <w:rsid w:val="00D506C1"/>
    <w:rsid w:val="00D51668"/>
    <w:rsid w:val="00D51BDD"/>
    <w:rsid w:val="00D542E7"/>
    <w:rsid w:val="00D552EE"/>
    <w:rsid w:val="00D567D9"/>
    <w:rsid w:val="00D56D04"/>
    <w:rsid w:val="00D56F7B"/>
    <w:rsid w:val="00D576B0"/>
    <w:rsid w:val="00D57DC6"/>
    <w:rsid w:val="00D628E4"/>
    <w:rsid w:val="00D65BF0"/>
    <w:rsid w:val="00D65FEE"/>
    <w:rsid w:val="00D660F1"/>
    <w:rsid w:val="00D66586"/>
    <w:rsid w:val="00D66732"/>
    <w:rsid w:val="00D67578"/>
    <w:rsid w:val="00D7028E"/>
    <w:rsid w:val="00D70869"/>
    <w:rsid w:val="00D71D2A"/>
    <w:rsid w:val="00D73C7D"/>
    <w:rsid w:val="00D73E97"/>
    <w:rsid w:val="00D75681"/>
    <w:rsid w:val="00D758C6"/>
    <w:rsid w:val="00D761B1"/>
    <w:rsid w:val="00D76EB0"/>
    <w:rsid w:val="00D80A5A"/>
    <w:rsid w:val="00D82871"/>
    <w:rsid w:val="00D836C7"/>
    <w:rsid w:val="00D83745"/>
    <w:rsid w:val="00D84A28"/>
    <w:rsid w:val="00D86935"/>
    <w:rsid w:val="00D86DC4"/>
    <w:rsid w:val="00D871AF"/>
    <w:rsid w:val="00D87802"/>
    <w:rsid w:val="00D8793A"/>
    <w:rsid w:val="00D87D32"/>
    <w:rsid w:val="00D87E3F"/>
    <w:rsid w:val="00D927D6"/>
    <w:rsid w:val="00D962FB"/>
    <w:rsid w:val="00D96965"/>
    <w:rsid w:val="00D972C4"/>
    <w:rsid w:val="00DA0F34"/>
    <w:rsid w:val="00DA1A22"/>
    <w:rsid w:val="00DA1B11"/>
    <w:rsid w:val="00DA39D5"/>
    <w:rsid w:val="00DA4A6F"/>
    <w:rsid w:val="00DA5E20"/>
    <w:rsid w:val="00DA6125"/>
    <w:rsid w:val="00DA6220"/>
    <w:rsid w:val="00DA6B88"/>
    <w:rsid w:val="00DB1510"/>
    <w:rsid w:val="00DB3196"/>
    <w:rsid w:val="00DB3565"/>
    <w:rsid w:val="00DB4F9D"/>
    <w:rsid w:val="00DB5FD3"/>
    <w:rsid w:val="00DB69BD"/>
    <w:rsid w:val="00DC21CA"/>
    <w:rsid w:val="00DC28DC"/>
    <w:rsid w:val="00DC5EB9"/>
    <w:rsid w:val="00DC636F"/>
    <w:rsid w:val="00DC69BC"/>
    <w:rsid w:val="00DD02EA"/>
    <w:rsid w:val="00DD1635"/>
    <w:rsid w:val="00DD1E19"/>
    <w:rsid w:val="00DD3343"/>
    <w:rsid w:val="00DD33FF"/>
    <w:rsid w:val="00DD4F29"/>
    <w:rsid w:val="00DD72C9"/>
    <w:rsid w:val="00DD7741"/>
    <w:rsid w:val="00DD7929"/>
    <w:rsid w:val="00DE0100"/>
    <w:rsid w:val="00DE028A"/>
    <w:rsid w:val="00DE06D3"/>
    <w:rsid w:val="00DE2B34"/>
    <w:rsid w:val="00DE33EB"/>
    <w:rsid w:val="00DE5289"/>
    <w:rsid w:val="00DE5620"/>
    <w:rsid w:val="00DE5C34"/>
    <w:rsid w:val="00DE7111"/>
    <w:rsid w:val="00DE7FAB"/>
    <w:rsid w:val="00DF3190"/>
    <w:rsid w:val="00DF34FE"/>
    <w:rsid w:val="00DF632E"/>
    <w:rsid w:val="00E002BA"/>
    <w:rsid w:val="00E02963"/>
    <w:rsid w:val="00E04474"/>
    <w:rsid w:val="00E04906"/>
    <w:rsid w:val="00E04D15"/>
    <w:rsid w:val="00E05B4F"/>
    <w:rsid w:val="00E06E0A"/>
    <w:rsid w:val="00E07155"/>
    <w:rsid w:val="00E07397"/>
    <w:rsid w:val="00E07A94"/>
    <w:rsid w:val="00E07CFE"/>
    <w:rsid w:val="00E1009B"/>
    <w:rsid w:val="00E1195B"/>
    <w:rsid w:val="00E11B34"/>
    <w:rsid w:val="00E12E6B"/>
    <w:rsid w:val="00E13977"/>
    <w:rsid w:val="00E14220"/>
    <w:rsid w:val="00E15A40"/>
    <w:rsid w:val="00E23C0A"/>
    <w:rsid w:val="00E24629"/>
    <w:rsid w:val="00E25A39"/>
    <w:rsid w:val="00E25C41"/>
    <w:rsid w:val="00E26E0F"/>
    <w:rsid w:val="00E26F03"/>
    <w:rsid w:val="00E3039A"/>
    <w:rsid w:val="00E30F22"/>
    <w:rsid w:val="00E31245"/>
    <w:rsid w:val="00E3188A"/>
    <w:rsid w:val="00E326EE"/>
    <w:rsid w:val="00E334C6"/>
    <w:rsid w:val="00E37851"/>
    <w:rsid w:val="00E42791"/>
    <w:rsid w:val="00E44305"/>
    <w:rsid w:val="00E4626B"/>
    <w:rsid w:val="00E53E55"/>
    <w:rsid w:val="00E54683"/>
    <w:rsid w:val="00E54EF6"/>
    <w:rsid w:val="00E55F1F"/>
    <w:rsid w:val="00E56B6B"/>
    <w:rsid w:val="00E578F6"/>
    <w:rsid w:val="00E63FB8"/>
    <w:rsid w:val="00E63FD6"/>
    <w:rsid w:val="00E64EF2"/>
    <w:rsid w:val="00E64FDE"/>
    <w:rsid w:val="00E67DCD"/>
    <w:rsid w:val="00E71100"/>
    <w:rsid w:val="00E711E4"/>
    <w:rsid w:val="00E722A6"/>
    <w:rsid w:val="00E72CBD"/>
    <w:rsid w:val="00E738D5"/>
    <w:rsid w:val="00E74F19"/>
    <w:rsid w:val="00E8021D"/>
    <w:rsid w:val="00E802AB"/>
    <w:rsid w:val="00E846BC"/>
    <w:rsid w:val="00E85829"/>
    <w:rsid w:val="00E858E6"/>
    <w:rsid w:val="00E8633B"/>
    <w:rsid w:val="00E8676F"/>
    <w:rsid w:val="00E917AA"/>
    <w:rsid w:val="00E93830"/>
    <w:rsid w:val="00E93957"/>
    <w:rsid w:val="00E93F6F"/>
    <w:rsid w:val="00E9413C"/>
    <w:rsid w:val="00E96F6C"/>
    <w:rsid w:val="00E9754E"/>
    <w:rsid w:val="00E9761E"/>
    <w:rsid w:val="00EA3378"/>
    <w:rsid w:val="00EA33C0"/>
    <w:rsid w:val="00EA45F4"/>
    <w:rsid w:val="00EA4C92"/>
    <w:rsid w:val="00EA563A"/>
    <w:rsid w:val="00EA5CCD"/>
    <w:rsid w:val="00EA5E3C"/>
    <w:rsid w:val="00EA64DA"/>
    <w:rsid w:val="00EA64FE"/>
    <w:rsid w:val="00EA7B99"/>
    <w:rsid w:val="00EA7D7B"/>
    <w:rsid w:val="00EB05B4"/>
    <w:rsid w:val="00EB2B18"/>
    <w:rsid w:val="00EB3001"/>
    <w:rsid w:val="00EB3848"/>
    <w:rsid w:val="00EB3C04"/>
    <w:rsid w:val="00EB53E7"/>
    <w:rsid w:val="00EB6DD2"/>
    <w:rsid w:val="00EB7A25"/>
    <w:rsid w:val="00EB7F9D"/>
    <w:rsid w:val="00EC1123"/>
    <w:rsid w:val="00EC1640"/>
    <w:rsid w:val="00EC2247"/>
    <w:rsid w:val="00EC22F3"/>
    <w:rsid w:val="00EC2F1C"/>
    <w:rsid w:val="00EC5248"/>
    <w:rsid w:val="00EC5D71"/>
    <w:rsid w:val="00ED0736"/>
    <w:rsid w:val="00ED32FC"/>
    <w:rsid w:val="00ED374F"/>
    <w:rsid w:val="00ED415F"/>
    <w:rsid w:val="00ED43CE"/>
    <w:rsid w:val="00ED45F2"/>
    <w:rsid w:val="00ED5913"/>
    <w:rsid w:val="00ED76C2"/>
    <w:rsid w:val="00ED76F4"/>
    <w:rsid w:val="00ED7BE5"/>
    <w:rsid w:val="00EE085F"/>
    <w:rsid w:val="00EE15B8"/>
    <w:rsid w:val="00EE19B8"/>
    <w:rsid w:val="00EE2702"/>
    <w:rsid w:val="00EE2811"/>
    <w:rsid w:val="00EE4E92"/>
    <w:rsid w:val="00EE5DEF"/>
    <w:rsid w:val="00EE62EE"/>
    <w:rsid w:val="00EE643B"/>
    <w:rsid w:val="00EE683F"/>
    <w:rsid w:val="00EE70A7"/>
    <w:rsid w:val="00EE7C85"/>
    <w:rsid w:val="00EF089E"/>
    <w:rsid w:val="00EF10D0"/>
    <w:rsid w:val="00EF17C6"/>
    <w:rsid w:val="00EF2A1B"/>
    <w:rsid w:val="00EF2B2F"/>
    <w:rsid w:val="00EF3A4F"/>
    <w:rsid w:val="00EF4D0B"/>
    <w:rsid w:val="00EF67DE"/>
    <w:rsid w:val="00F00C40"/>
    <w:rsid w:val="00F01A5A"/>
    <w:rsid w:val="00F031C3"/>
    <w:rsid w:val="00F0334A"/>
    <w:rsid w:val="00F0340D"/>
    <w:rsid w:val="00F0423C"/>
    <w:rsid w:val="00F0428E"/>
    <w:rsid w:val="00F052AE"/>
    <w:rsid w:val="00F05F6B"/>
    <w:rsid w:val="00F12EDB"/>
    <w:rsid w:val="00F13404"/>
    <w:rsid w:val="00F168CB"/>
    <w:rsid w:val="00F16B51"/>
    <w:rsid w:val="00F17B63"/>
    <w:rsid w:val="00F2033B"/>
    <w:rsid w:val="00F206A6"/>
    <w:rsid w:val="00F206F2"/>
    <w:rsid w:val="00F2106E"/>
    <w:rsid w:val="00F21485"/>
    <w:rsid w:val="00F21491"/>
    <w:rsid w:val="00F22416"/>
    <w:rsid w:val="00F226AB"/>
    <w:rsid w:val="00F24636"/>
    <w:rsid w:val="00F24B54"/>
    <w:rsid w:val="00F252F1"/>
    <w:rsid w:val="00F271AB"/>
    <w:rsid w:val="00F31EF1"/>
    <w:rsid w:val="00F33F8B"/>
    <w:rsid w:val="00F35A01"/>
    <w:rsid w:val="00F35BAC"/>
    <w:rsid w:val="00F37177"/>
    <w:rsid w:val="00F3795F"/>
    <w:rsid w:val="00F401C5"/>
    <w:rsid w:val="00F4064B"/>
    <w:rsid w:val="00F40CC4"/>
    <w:rsid w:val="00F416A7"/>
    <w:rsid w:val="00F426AF"/>
    <w:rsid w:val="00F42DFD"/>
    <w:rsid w:val="00F465EB"/>
    <w:rsid w:val="00F473F2"/>
    <w:rsid w:val="00F47F1E"/>
    <w:rsid w:val="00F502CE"/>
    <w:rsid w:val="00F50996"/>
    <w:rsid w:val="00F51BA7"/>
    <w:rsid w:val="00F53FFD"/>
    <w:rsid w:val="00F5452E"/>
    <w:rsid w:val="00F55A83"/>
    <w:rsid w:val="00F5673E"/>
    <w:rsid w:val="00F56BE5"/>
    <w:rsid w:val="00F56C26"/>
    <w:rsid w:val="00F578F1"/>
    <w:rsid w:val="00F6057F"/>
    <w:rsid w:val="00F6110F"/>
    <w:rsid w:val="00F612CA"/>
    <w:rsid w:val="00F61786"/>
    <w:rsid w:val="00F61878"/>
    <w:rsid w:val="00F618E4"/>
    <w:rsid w:val="00F62A01"/>
    <w:rsid w:val="00F64966"/>
    <w:rsid w:val="00F64B5E"/>
    <w:rsid w:val="00F66413"/>
    <w:rsid w:val="00F66B5B"/>
    <w:rsid w:val="00F70853"/>
    <w:rsid w:val="00F715B9"/>
    <w:rsid w:val="00F72EB4"/>
    <w:rsid w:val="00F73661"/>
    <w:rsid w:val="00F73CBA"/>
    <w:rsid w:val="00F7449A"/>
    <w:rsid w:val="00F748B7"/>
    <w:rsid w:val="00F7554D"/>
    <w:rsid w:val="00F75E1C"/>
    <w:rsid w:val="00F75F37"/>
    <w:rsid w:val="00F77213"/>
    <w:rsid w:val="00F8079A"/>
    <w:rsid w:val="00F82B4A"/>
    <w:rsid w:val="00F82DD5"/>
    <w:rsid w:val="00F863C4"/>
    <w:rsid w:val="00F874EA"/>
    <w:rsid w:val="00F91697"/>
    <w:rsid w:val="00F93502"/>
    <w:rsid w:val="00F93B57"/>
    <w:rsid w:val="00F948E2"/>
    <w:rsid w:val="00F94D77"/>
    <w:rsid w:val="00F95BB9"/>
    <w:rsid w:val="00F97434"/>
    <w:rsid w:val="00FA03AD"/>
    <w:rsid w:val="00FA069A"/>
    <w:rsid w:val="00FA07A8"/>
    <w:rsid w:val="00FA31DD"/>
    <w:rsid w:val="00FA351D"/>
    <w:rsid w:val="00FA3815"/>
    <w:rsid w:val="00FA4942"/>
    <w:rsid w:val="00FA5628"/>
    <w:rsid w:val="00FA5942"/>
    <w:rsid w:val="00FA6283"/>
    <w:rsid w:val="00FA7211"/>
    <w:rsid w:val="00FA7704"/>
    <w:rsid w:val="00FB1083"/>
    <w:rsid w:val="00FB1332"/>
    <w:rsid w:val="00FB1503"/>
    <w:rsid w:val="00FB15F2"/>
    <w:rsid w:val="00FB44D6"/>
    <w:rsid w:val="00FB48D6"/>
    <w:rsid w:val="00FB48F5"/>
    <w:rsid w:val="00FB494A"/>
    <w:rsid w:val="00FB5D1C"/>
    <w:rsid w:val="00FB6570"/>
    <w:rsid w:val="00FB7E23"/>
    <w:rsid w:val="00FC1610"/>
    <w:rsid w:val="00FC287C"/>
    <w:rsid w:val="00FC2D64"/>
    <w:rsid w:val="00FC431A"/>
    <w:rsid w:val="00FC4879"/>
    <w:rsid w:val="00FC48EC"/>
    <w:rsid w:val="00FC4D13"/>
    <w:rsid w:val="00FC5AE2"/>
    <w:rsid w:val="00FC623F"/>
    <w:rsid w:val="00FD0D50"/>
    <w:rsid w:val="00FD0DCE"/>
    <w:rsid w:val="00FD1211"/>
    <w:rsid w:val="00FD1F41"/>
    <w:rsid w:val="00FD4EDE"/>
    <w:rsid w:val="00FD57C3"/>
    <w:rsid w:val="00FD7B1D"/>
    <w:rsid w:val="00FD7B8C"/>
    <w:rsid w:val="00FE0216"/>
    <w:rsid w:val="00FE07B0"/>
    <w:rsid w:val="00FE1012"/>
    <w:rsid w:val="00FE16BD"/>
    <w:rsid w:val="00FE1D02"/>
    <w:rsid w:val="00FE369E"/>
    <w:rsid w:val="00FE3AC7"/>
    <w:rsid w:val="00FE51D1"/>
    <w:rsid w:val="00FE680D"/>
    <w:rsid w:val="00FE6910"/>
    <w:rsid w:val="00FE6DD6"/>
    <w:rsid w:val="00FF41FC"/>
    <w:rsid w:val="00FF527B"/>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2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4D7179"/>
    <w:rPr>
      <w:color w:val="605E5C"/>
      <w:shd w:val="clear" w:color="auto" w:fill="E1DFDD"/>
    </w:rPr>
  </w:style>
  <w:style w:type="character" w:styleId="FollowedHyperlink">
    <w:name w:val="FollowedHyperlink"/>
    <w:basedOn w:val="DefaultParagraphFont"/>
    <w:uiPriority w:val="99"/>
    <w:semiHidden/>
    <w:unhideWhenUsed/>
    <w:rsid w:val="001119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0383">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58221347">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15846284">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2837892">
      <w:bodyDiv w:val="1"/>
      <w:marLeft w:val="0"/>
      <w:marRight w:val="0"/>
      <w:marTop w:val="0"/>
      <w:marBottom w:val="0"/>
      <w:divBdr>
        <w:top w:val="none" w:sz="0" w:space="0" w:color="auto"/>
        <w:left w:val="none" w:sz="0" w:space="0" w:color="auto"/>
        <w:bottom w:val="none" w:sz="0" w:space="0" w:color="auto"/>
        <w:right w:val="none" w:sz="0" w:space="0" w:color="auto"/>
      </w:divBdr>
      <w:divsChild>
        <w:div w:id="365102856">
          <w:marLeft w:val="0"/>
          <w:marRight w:val="0"/>
          <w:marTop w:val="48"/>
          <w:marBottom w:val="48"/>
          <w:divBdr>
            <w:top w:val="none" w:sz="0" w:space="0" w:color="auto"/>
            <w:left w:val="none" w:sz="0" w:space="0" w:color="auto"/>
            <w:bottom w:val="none" w:sz="0" w:space="0" w:color="auto"/>
            <w:right w:val="none" w:sz="0" w:space="0" w:color="auto"/>
          </w:divBdr>
        </w:div>
        <w:div w:id="1047534331">
          <w:marLeft w:val="0"/>
          <w:marRight w:val="0"/>
          <w:marTop w:val="48"/>
          <w:marBottom w:val="48"/>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19872015">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1716401">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74944345">
      <w:bodyDiv w:val="1"/>
      <w:marLeft w:val="0"/>
      <w:marRight w:val="0"/>
      <w:marTop w:val="0"/>
      <w:marBottom w:val="0"/>
      <w:divBdr>
        <w:top w:val="none" w:sz="0" w:space="0" w:color="auto"/>
        <w:left w:val="none" w:sz="0" w:space="0" w:color="auto"/>
        <w:bottom w:val="none" w:sz="0" w:space="0" w:color="auto"/>
        <w:right w:val="none" w:sz="0" w:space="0" w:color="auto"/>
      </w:divBdr>
    </w:div>
    <w:div w:id="1277715617">
      <w:bodyDiv w:val="1"/>
      <w:marLeft w:val="0"/>
      <w:marRight w:val="0"/>
      <w:marTop w:val="0"/>
      <w:marBottom w:val="0"/>
      <w:divBdr>
        <w:top w:val="none" w:sz="0" w:space="0" w:color="auto"/>
        <w:left w:val="none" w:sz="0" w:space="0" w:color="auto"/>
        <w:bottom w:val="none" w:sz="0" w:space="0" w:color="auto"/>
        <w:right w:val="none" w:sz="0" w:space="0" w:color="auto"/>
      </w:divBdr>
      <w:divsChild>
        <w:div w:id="907765953">
          <w:marLeft w:val="0"/>
          <w:marRight w:val="0"/>
          <w:marTop w:val="480"/>
          <w:marBottom w:val="240"/>
          <w:divBdr>
            <w:top w:val="none" w:sz="0" w:space="0" w:color="auto"/>
            <w:left w:val="none" w:sz="0" w:space="0" w:color="auto"/>
            <w:bottom w:val="none" w:sz="0" w:space="0" w:color="auto"/>
            <w:right w:val="none" w:sz="0" w:space="0" w:color="auto"/>
          </w:divBdr>
        </w:div>
        <w:div w:id="1318463653">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61542803">
      <w:bodyDiv w:val="1"/>
      <w:marLeft w:val="0"/>
      <w:marRight w:val="0"/>
      <w:marTop w:val="0"/>
      <w:marBottom w:val="0"/>
      <w:divBdr>
        <w:top w:val="none" w:sz="0" w:space="0" w:color="auto"/>
        <w:left w:val="none" w:sz="0" w:space="0" w:color="auto"/>
        <w:bottom w:val="none" w:sz="0" w:space="0" w:color="auto"/>
        <w:right w:val="none" w:sz="0" w:space="0" w:color="auto"/>
      </w:divBdr>
    </w:div>
    <w:div w:id="1371802775">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04143617">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7011234">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40795870">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45905220">
      <w:bodyDiv w:val="1"/>
      <w:marLeft w:val="0"/>
      <w:marRight w:val="0"/>
      <w:marTop w:val="0"/>
      <w:marBottom w:val="0"/>
      <w:divBdr>
        <w:top w:val="none" w:sz="0" w:space="0" w:color="auto"/>
        <w:left w:val="none" w:sz="0" w:space="0" w:color="auto"/>
        <w:bottom w:val="none" w:sz="0" w:space="0" w:color="auto"/>
        <w:right w:val="none" w:sz="0" w:space="0" w:color="auto"/>
      </w:divBdr>
      <w:divsChild>
        <w:div w:id="33703614">
          <w:marLeft w:val="0"/>
          <w:marRight w:val="0"/>
          <w:marTop w:val="0"/>
          <w:marBottom w:val="0"/>
          <w:divBdr>
            <w:top w:val="none" w:sz="0" w:space="0" w:color="auto"/>
            <w:left w:val="none" w:sz="0" w:space="0" w:color="auto"/>
            <w:bottom w:val="none" w:sz="0" w:space="0" w:color="auto"/>
            <w:right w:val="none" w:sz="0" w:space="0" w:color="auto"/>
          </w:divBdr>
        </w:div>
        <w:div w:id="75326883">
          <w:marLeft w:val="0"/>
          <w:marRight w:val="0"/>
          <w:marTop w:val="0"/>
          <w:marBottom w:val="0"/>
          <w:divBdr>
            <w:top w:val="none" w:sz="0" w:space="0" w:color="auto"/>
            <w:left w:val="none" w:sz="0" w:space="0" w:color="auto"/>
            <w:bottom w:val="none" w:sz="0" w:space="0" w:color="auto"/>
            <w:right w:val="none" w:sz="0" w:space="0" w:color="auto"/>
          </w:divBdr>
        </w:div>
        <w:div w:id="115487022">
          <w:marLeft w:val="0"/>
          <w:marRight w:val="0"/>
          <w:marTop w:val="0"/>
          <w:marBottom w:val="0"/>
          <w:divBdr>
            <w:top w:val="none" w:sz="0" w:space="0" w:color="auto"/>
            <w:left w:val="none" w:sz="0" w:space="0" w:color="auto"/>
            <w:bottom w:val="none" w:sz="0" w:space="0" w:color="auto"/>
            <w:right w:val="none" w:sz="0" w:space="0" w:color="auto"/>
          </w:divBdr>
        </w:div>
        <w:div w:id="151333877">
          <w:marLeft w:val="0"/>
          <w:marRight w:val="0"/>
          <w:marTop w:val="0"/>
          <w:marBottom w:val="0"/>
          <w:divBdr>
            <w:top w:val="none" w:sz="0" w:space="0" w:color="auto"/>
            <w:left w:val="none" w:sz="0" w:space="0" w:color="auto"/>
            <w:bottom w:val="none" w:sz="0" w:space="0" w:color="auto"/>
            <w:right w:val="none" w:sz="0" w:space="0" w:color="auto"/>
          </w:divBdr>
        </w:div>
        <w:div w:id="173345278">
          <w:marLeft w:val="0"/>
          <w:marRight w:val="0"/>
          <w:marTop w:val="0"/>
          <w:marBottom w:val="0"/>
          <w:divBdr>
            <w:top w:val="none" w:sz="0" w:space="0" w:color="auto"/>
            <w:left w:val="none" w:sz="0" w:space="0" w:color="auto"/>
            <w:bottom w:val="none" w:sz="0" w:space="0" w:color="auto"/>
            <w:right w:val="none" w:sz="0" w:space="0" w:color="auto"/>
          </w:divBdr>
        </w:div>
        <w:div w:id="228731160">
          <w:marLeft w:val="0"/>
          <w:marRight w:val="0"/>
          <w:marTop w:val="0"/>
          <w:marBottom w:val="0"/>
          <w:divBdr>
            <w:top w:val="none" w:sz="0" w:space="0" w:color="auto"/>
            <w:left w:val="none" w:sz="0" w:space="0" w:color="auto"/>
            <w:bottom w:val="none" w:sz="0" w:space="0" w:color="auto"/>
            <w:right w:val="none" w:sz="0" w:space="0" w:color="auto"/>
          </w:divBdr>
        </w:div>
        <w:div w:id="245114875">
          <w:marLeft w:val="0"/>
          <w:marRight w:val="0"/>
          <w:marTop w:val="0"/>
          <w:marBottom w:val="0"/>
          <w:divBdr>
            <w:top w:val="none" w:sz="0" w:space="0" w:color="auto"/>
            <w:left w:val="none" w:sz="0" w:space="0" w:color="auto"/>
            <w:bottom w:val="none" w:sz="0" w:space="0" w:color="auto"/>
            <w:right w:val="none" w:sz="0" w:space="0" w:color="auto"/>
          </w:divBdr>
        </w:div>
        <w:div w:id="256595514">
          <w:marLeft w:val="0"/>
          <w:marRight w:val="0"/>
          <w:marTop w:val="0"/>
          <w:marBottom w:val="0"/>
          <w:divBdr>
            <w:top w:val="none" w:sz="0" w:space="0" w:color="auto"/>
            <w:left w:val="none" w:sz="0" w:space="0" w:color="auto"/>
            <w:bottom w:val="none" w:sz="0" w:space="0" w:color="auto"/>
            <w:right w:val="none" w:sz="0" w:space="0" w:color="auto"/>
          </w:divBdr>
        </w:div>
        <w:div w:id="323045768">
          <w:marLeft w:val="0"/>
          <w:marRight w:val="0"/>
          <w:marTop w:val="0"/>
          <w:marBottom w:val="0"/>
          <w:divBdr>
            <w:top w:val="none" w:sz="0" w:space="0" w:color="auto"/>
            <w:left w:val="none" w:sz="0" w:space="0" w:color="auto"/>
            <w:bottom w:val="none" w:sz="0" w:space="0" w:color="auto"/>
            <w:right w:val="none" w:sz="0" w:space="0" w:color="auto"/>
          </w:divBdr>
        </w:div>
        <w:div w:id="335306839">
          <w:marLeft w:val="0"/>
          <w:marRight w:val="0"/>
          <w:marTop w:val="0"/>
          <w:marBottom w:val="0"/>
          <w:divBdr>
            <w:top w:val="none" w:sz="0" w:space="0" w:color="auto"/>
            <w:left w:val="none" w:sz="0" w:space="0" w:color="auto"/>
            <w:bottom w:val="none" w:sz="0" w:space="0" w:color="auto"/>
            <w:right w:val="none" w:sz="0" w:space="0" w:color="auto"/>
          </w:divBdr>
        </w:div>
        <w:div w:id="379330657">
          <w:marLeft w:val="0"/>
          <w:marRight w:val="0"/>
          <w:marTop w:val="0"/>
          <w:marBottom w:val="0"/>
          <w:divBdr>
            <w:top w:val="none" w:sz="0" w:space="0" w:color="auto"/>
            <w:left w:val="none" w:sz="0" w:space="0" w:color="auto"/>
            <w:bottom w:val="none" w:sz="0" w:space="0" w:color="auto"/>
            <w:right w:val="none" w:sz="0" w:space="0" w:color="auto"/>
          </w:divBdr>
        </w:div>
        <w:div w:id="403719690">
          <w:marLeft w:val="0"/>
          <w:marRight w:val="0"/>
          <w:marTop w:val="0"/>
          <w:marBottom w:val="0"/>
          <w:divBdr>
            <w:top w:val="none" w:sz="0" w:space="0" w:color="auto"/>
            <w:left w:val="none" w:sz="0" w:space="0" w:color="auto"/>
            <w:bottom w:val="none" w:sz="0" w:space="0" w:color="auto"/>
            <w:right w:val="none" w:sz="0" w:space="0" w:color="auto"/>
          </w:divBdr>
        </w:div>
        <w:div w:id="440804098">
          <w:marLeft w:val="0"/>
          <w:marRight w:val="0"/>
          <w:marTop w:val="0"/>
          <w:marBottom w:val="0"/>
          <w:divBdr>
            <w:top w:val="none" w:sz="0" w:space="0" w:color="auto"/>
            <w:left w:val="none" w:sz="0" w:space="0" w:color="auto"/>
            <w:bottom w:val="none" w:sz="0" w:space="0" w:color="auto"/>
            <w:right w:val="none" w:sz="0" w:space="0" w:color="auto"/>
          </w:divBdr>
        </w:div>
        <w:div w:id="443304550">
          <w:marLeft w:val="0"/>
          <w:marRight w:val="0"/>
          <w:marTop w:val="0"/>
          <w:marBottom w:val="0"/>
          <w:divBdr>
            <w:top w:val="none" w:sz="0" w:space="0" w:color="auto"/>
            <w:left w:val="none" w:sz="0" w:space="0" w:color="auto"/>
            <w:bottom w:val="none" w:sz="0" w:space="0" w:color="auto"/>
            <w:right w:val="none" w:sz="0" w:space="0" w:color="auto"/>
          </w:divBdr>
        </w:div>
        <w:div w:id="467626335">
          <w:marLeft w:val="0"/>
          <w:marRight w:val="0"/>
          <w:marTop w:val="0"/>
          <w:marBottom w:val="0"/>
          <w:divBdr>
            <w:top w:val="none" w:sz="0" w:space="0" w:color="auto"/>
            <w:left w:val="none" w:sz="0" w:space="0" w:color="auto"/>
            <w:bottom w:val="none" w:sz="0" w:space="0" w:color="auto"/>
            <w:right w:val="none" w:sz="0" w:space="0" w:color="auto"/>
          </w:divBdr>
        </w:div>
        <w:div w:id="508644141">
          <w:marLeft w:val="0"/>
          <w:marRight w:val="0"/>
          <w:marTop w:val="0"/>
          <w:marBottom w:val="0"/>
          <w:divBdr>
            <w:top w:val="none" w:sz="0" w:space="0" w:color="auto"/>
            <w:left w:val="none" w:sz="0" w:space="0" w:color="auto"/>
            <w:bottom w:val="none" w:sz="0" w:space="0" w:color="auto"/>
            <w:right w:val="none" w:sz="0" w:space="0" w:color="auto"/>
          </w:divBdr>
        </w:div>
        <w:div w:id="531114064">
          <w:marLeft w:val="0"/>
          <w:marRight w:val="0"/>
          <w:marTop w:val="0"/>
          <w:marBottom w:val="0"/>
          <w:divBdr>
            <w:top w:val="none" w:sz="0" w:space="0" w:color="auto"/>
            <w:left w:val="none" w:sz="0" w:space="0" w:color="auto"/>
            <w:bottom w:val="none" w:sz="0" w:space="0" w:color="auto"/>
            <w:right w:val="none" w:sz="0" w:space="0" w:color="auto"/>
          </w:divBdr>
        </w:div>
        <w:div w:id="534272350">
          <w:marLeft w:val="0"/>
          <w:marRight w:val="0"/>
          <w:marTop w:val="0"/>
          <w:marBottom w:val="0"/>
          <w:divBdr>
            <w:top w:val="none" w:sz="0" w:space="0" w:color="auto"/>
            <w:left w:val="none" w:sz="0" w:space="0" w:color="auto"/>
            <w:bottom w:val="none" w:sz="0" w:space="0" w:color="auto"/>
            <w:right w:val="none" w:sz="0" w:space="0" w:color="auto"/>
          </w:divBdr>
        </w:div>
        <w:div w:id="536968910">
          <w:marLeft w:val="0"/>
          <w:marRight w:val="0"/>
          <w:marTop w:val="0"/>
          <w:marBottom w:val="0"/>
          <w:divBdr>
            <w:top w:val="none" w:sz="0" w:space="0" w:color="auto"/>
            <w:left w:val="none" w:sz="0" w:space="0" w:color="auto"/>
            <w:bottom w:val="none" w:sz="0" w:space="0" w:color="auto"/>
            <w:right w:val="none" w:sz="0" w:space="0" w:color="auto"/>
          </w:divBdr>
        </w:div>
        <w:div w:id="750277430">
          <w:marLeft w:val="0"/>
          <w:marRight w:val="0"/>
          <w:marTop w:val="0"/>
          <w:marBottom w:val="0"/>
          <w:divBdr>
            <w:top w:val="none" w:sz="0" w:space="0" w:color="auto"/>
            <w:left w:val="none" w:sz="0" w:space="0" w:color="auto"/>
            <w:bottom w:val="none" w:sz="0" w:space="0" w:color="auto"/>
            <w:right w:val="none" w:sz="0" w:space="0" w:color="auto"/>
          </w:divBdr>
        </w:div>
        <w:div w:id="759105459">
          <w:marLeft w:val="0"/>
          <w:marRight w:val="0"/>
          <w:marTop w:val="0"/>
          <w:marBottom w:val="0"/>
          <w:divBdr>
            <w:top w:val="none" w:sz="0" w:space="0" w:color="auto"/>
            <w:left w:val="none" w:sz="0" w:space="0" w:color="auto"/>
            <w:bottom w:val="none" w:sz="0" w:space="0" w:color="auto"/>
            <w:right w:val="none" w:sz="0" w:space="0" w:color="auto"/>
          </w:divBdr>
        </w:div>
        <w:div w:id="785003395">
          <w:marLeft w:val="0"/>
          <w:marRight w:val="0"/>
          <w:marTop w:val="0"/>
          <w:marBottom w:val="0"/>
          <w:divBdr>
            <w:top w:val="none" w:sz="0" w:space="0" w:color="auto"/>
            <w:left w:val="none" w:sz="0" w:space="0" w:color="auto"/>
            <w:bottom w:val="none" w:sz="0" w:space="0" w:color="auto"/>
            <w:right w:val="none" w:sz="0" w:space="0" w:color="auto"/>
          </w:divBdr>
        </w:div>
        <w:div w:id="796919338">
          <w:marLeft w:val="0"/>
          <w:marRight w:val="0"/>
          <w:marTop w:val="0"/>
          <w:marBottom w:val="0"/>
          <w:divBdr>
            <w:top w:val="none" w:sz="0" w:space="0" w:color="auto"/>
            <w:left w:val="none" w:sz="0" w:space="0" w:color="auto"/>
            <w:bottom w:val="none" w:sz="0" w:space="0" w:color="auto"/>
            <w:right w:val="none" w:sz="0" w:space="0" w:color="auto"/>
          </w:divBdr>
        </w:div>
        <w:div w:id="987709889">
          <w:marLeft w:val="0"/>
          <w:marRight w:val="0"/>
          <w:marTop w:val="0"/>
          <w:marBottom w:val="0"/>
          <w:divBdr>
            <w:top w:val="none" w:sz="0" w:space="0" w:color="auto"/>
            <w:left w:val="none" w:sz="0" w:space="0" w:color="auto"/>
            <w:bottom w:val="none" w:sz="0" w:space="0" w:color="auto"/>
            <w:right w:val="none" w:sz="0" w:space="0" w:color="auto"/>
          </w:divBdr>
        </w:div>
        <w:div w:id="1017074233">
          <w:marLeft w:val="0"/>
          <w:marRight w:val="0"/>
          <w:marTop w:val="0"/>
          <w:marBottom w:val="0"/>
          <w:divBdr>
            <w:top w:val="none" w:sz="0" w:space="0" w:color="auto"/>
            <w:left w:val="none" w:sz="0" w:space="0" w:color="auto"/>
            <w:bottom w:val="none" w:sz="0" w:space="0" w:color="auto"/>
            <w:right w:val="none" w:sz="0" w:space="0" w:color="auto"/>
          </w:divBdr>
        </w:div>
        <w:div w:id="1030762526">
          <w:marLeft w:val="0"/>
          <w:marRight w:val="0"/>
          <w:marTop w:val="0"/>
          <w:marBottom w:val="0"/>
          <w:divBdr>
            <w:top w:val="none" w:sz="0" w:space="0" w:color="auto"/>
            <w:left w:val="none" w:sz="0" w:space="0" w:color="auto"/>
            <w:bottom w:val="none" w:sz="0" w:space="0" w:color="auto"/>
            <w:right w:val="none" w:sz="0" w:space="0" w:color="auto"/>
          </w:divBdr>
        </w:div>
        <w:div w:id="1111976953">
          <w:marLeft w:val="0"/>
          <w:marRight w:val="0"/>
          <w:marTop w:val="0"/>
          <w:marBottom w:val="0"/>
          <w:divBdr>
            <w:top w:val="none" w:sz="0" w:space="0" w:color="auto"/>
            <w:left w:val="none" w:sz="0" w:space="0" w:color="auto"/>
            <w:bottom w:val="none" w:sz="0" w:space="0" w:color="auto"/>
            <w:right w:val="none" w:sz="0" w:space="0" w:color="auto"/>
          </w:divBdr>
        </w:div>
        <w:div w:id="1180697620">
          <w:marLeft w:val="0"/>
          <w:marRight w:val="0"/>
          <w:marTop w:val="0"/>
          <w:marBottom w:val="0"/>
          <w:divBdr>
            <w:top w:val="none" w:sz="0" w:space="0" w:color="auto"/>
            <w:left w:val="none" w:sz="0" w:space="0" w:color="auto"/>
            <w:bottom w:val="none" w:sz="0" w:space="0" w:color="auto"/>
            <w:right w:val="none" w:sz="0" w:space="0" w:color="auto"/>
          </w:divBdr>
        </w:div>
        <w:div w:id="1246720404">
          <w:marLeft w:val="0"/>
          <w:marRight w:val="0"/>
          <w:marTop w:val="0"/>
          <w:marBottom w:val="0"/>
          <w:divBdr>
            <w:top w:val="none" w:sz="0" w:space="0" w:color="auto"/>
            <w:left w:val="none" w:sz="0" w:space="0" w:color="auto"/>
            <w:bottom w:val="none" w:sz="0" w:space="0" w:color="auto"/>
            <w:right w:val="none" w:sz="0" w:space="0" w:color="auto"/>
          </w:divBdr>
        </w:div>
        <w:div w:id="1294024100">
          <w:marLeft w:val="0"/>
          <w:marRight w:val="0"/>
          <w:marTop w:val="0"/>
          <w:marBottom w:val="0"/>
          <w:divBdr>
            <w:top w:val="none" w:sz="0" w:space="0" w:color="auto"/>
            <w:left w:val="none" w:sz="0" w:space="0" w:color="auto"/>
            <w:bottom w:val="none" w:sz="0" w:space="0" w:color="auto"/>
            <w:right w:val="none" w:sz="0" w:space="0" w:color="auto"/>
          </w:divBdr>
        </w:div>
        <w:div w:id="1310132983">
          <w:marLeft w:val="0"/>
          <w:marRight w:val="0"/>
          <w:marTop w:val="0"/>
          <w:marBottom w:val="0"/>
          <w:divBdr>
            <w:top w:val="none" w:sz="0" w:space="0" w:color="auto"/>
            <w:left w:val="none" w:sz="0" w:space="0" w:color="auto"/>
            <w:bottom w:val="none" w:sz="0" w:space="0" w:color="auto"/>
            <w:right w:val="none" w:sz="0" w:space="0" w:color="auto"/>
          </w:divBdr>
        </w:div>
        <w:div w:id="1345474499">
          <w:marLeft w:val="0"/>
          <w:marRight w:val="0"/>
          <w:marTop w:val="0"/>
          <w:marBottom w:val="0"/>
          <w:divBdr>
            <w:top w:val="none" w:sz="0" w:space="0" w:color="auto"/>
            <w:left w:val="none" w:sz="0" w:space="0" w:color="auto"/>
            <w:bottom w:val="none" w:sz="0" w:space="0" w:color="auto"/>
            <w:right w:val="none" w:sz="0" w:space="0" w:color="auto"/>
          </w:divBdr>
        </w:div>
        <w:div w:id="1486824450">
          <w:marLeft w:val="0"/>
          <w:marRight w:val="0"/>
          <w:marTop w:val="0"/>
          <w:marBottom w:val="0"/>
          <w:divBdr>
            <w:top w:val="none" w:sz="0" w:space="0" w:color="auto"/>
            <w:left w:val="none" w:sz="0" w:space="0" w:color="auto"/>
            <w:bottom w:val="none" w:sz="0" w:space="0" w:color="auto"/>
            <w:right w:val="none" w:sz="0" w:space="0" w:color="auto"/>
          </w:divBdr>
        </w:div>
        <w:div w:id="1492601523">
          <w:marLeft w:val="0"/>
          <w:marRight w:val="0"/>
          <w:marTop w:val="0"/>
          <w:marBottom w:val="0"/>
          <w:divBdr>
            <w:top w:val="none" w:sz="0" w:space="0" w:color="auto"/>
            <w:left w:val="none" w:sz="0" w:space="0" w:color="auto"/>
            <w:bottom w:val="none" w:sz="0" w:space="0" w:color="auto"/>
            <w:right w:val="none" w:sz="0" w:space="0" w:color="auto"/>
          </w:divBdr>
        </w:div>
        <w:div w:id="1510831697">
          <w:marLeft w:val="0"/>
          <w:marRight w:val="0"/>
          <w:marTop w:val="0"/>
          <w:marBottom w:val="0"/>
          <w:divBdr>
            <w:top w:val="none" w:sz="0" w:space="0" w:color="auto"/>
            <w:left w:val="none" w:sz="0" w:space="0" w:color="auto"/>
            <w:bottom w:val="none" w:sz="0" w:space="0" w:color="auto"/>
            <w:right w:val="none" w:sz="0" w:space="0" w:color="auto"/>
          </w:divBdr>
        </w:div>
        <w:div w:id="1533609052">
          <w:marLeft w:val="0"/>
          <w:marRight w:val="0"/>
          <w:marTop w:val="0"/>
          <w:marBottom w:val="0"/>
          <w:divBdr>
            <w:top w:val="none" w:sz="0" w:space="0" w:color="auto"/>
            <w:left w:val="none" w:sz="0" w:space="0" w:color="auto"/>
            <w:bottom w:val="none" w:sz="0" w:space="0" w:color="auto"/>
            <w:right w:val="none" w:sz="0" w:space="0" w:color="auto"/>
          </w:divBdr>
        </w:div>
        <w:div w:id="1534029774">
          <w:marLeft w:val="0"/>
          <w:marRight w:val="0"/>
          <w:marTop w:val="0"/>
          <w:marBottom w:val="0"/>
          <w:divBdr>
            <w:top w:val="none" w:sz="0" w:space="0" w:color="auto"/>
            <w:left w:val="none" w:sz="0" w:space="0" w:color="auto"/>
            <w:bottom w:val="none" w:sz="0" w:space="0" w:color="auto"/>
            <w:right w:val="none" w:sz="0" w:space="0" w:color="auto"/>
          </w:divBdr>
        </w:div>
        <w:div w:id="1562596547">
          <w:marLeft w:val="0"/>
          <w:marRight w:val="0"/>
          <w:marTop w:val="0"/>
          <w:marBottom w:val="0"/>
          <w:divBdr>
            <w:top w:val="none" w:sz="0" w:space="0" w:color="auto"/>
            <w:left w:val="none" w:sz="0" w:space="0" w:color="auto"/>
            <w:bottom w:val="none" w:sz="0" w:space="0" w:color="auto"/>
            <w:right w:val="none" w:sz="0" w:space="0" w:color="auto"/>
          </w:divBdr>
        </w:div>
        <w:div w:id="1613441425">
          <w:marLeft w:val="0"/>
          <w:marRight w:val="0"/>
          <w:marTop w:val="0"/>
          <w:marBottom w:val="0"/>
          <w:divBdr>
            <w:top w:val="none" w:sz="0" w:space="0" w:color="auto"/>
            <w:left w:val="none" w:sz="0" w:space="0" w:color="auto"/>
            <w:bottom w:val="none" w:sz="0" w:space="0" w:color="auto"/>
            <w:right w:val="none" w:sz="0" w:space="0" w:color="auto"/>
          </w:divBdr>
        </w:div>
        <w:div w:id="1693337688">
          <w:marLeft w:val="0"/>
          <w:marRight w:val="0"/>
          <w:marTop w:val="0"/>
          <w:marBottom w:val="0"/>
          <w:divBdr>
            <w:top w:val="none" w:sz="0" w:space="0" w:color="auto"/>
            <w:left w:val="none" w:sz="0" w:space="0" w:color="auto"/>
            <w:bottom w:val="none" w:sz="0" w:space="0" w:color="auto"/>
            <w:right w:val="none" w:sz="0" w:space="0" w:color="auto"/>
          </w:divBdr>
        </w:div>
        <w:div w:id="1727874899">
          <w:marLeft w:val="0"/>
          <w:marRight w:val="0"/>
          <w:marTop w:val="0"/>
          <w:marBottom w:val="0"/>
          <w:divBdr>
            <w:top w:val="none" w:sz="0" w:space="0" w:color="auto"/>
            <w:left w:val="none" w:sz="0" w:space="0" w:color="auto"/>
            <w:bottom w:val="none" w:sz="0" w:space="0" w:color="auto"/>
            <w:right w:val="none" w:sz="0" w:space="0" w:color="auto"/>
          </w:divBdr>
        </w:div>
        <w:div w:id="1768883141">
          <w:marLeft w:val="0"/>
          <w:marRight w:val="0"/>
          <w:marTop w:val="0"/>
          <w:marBottom w:val="0"/>
          <w:divBdr>
            <w:top w:val="none" w:sz="0" w:space="0" w:color="auto"/>
            <w:left w:val="none" w:sz="0" w:space="0" w:color="auto"/>
            <w:bottom w:val="none" w:sz="0" w:space="0" w:color="auto"/>
            <w:right w:val="none" w:sz="0" w:space="0" w:color="auto"/>
          </w:divBdr>
        </w:div>
        <w:div w:id="1825774632">
          <w:marLeft w:val="0"/>
          <w:marRight w:val="0"/>
          <w:marTop w:val="0"/>
          <w:marBottom w:val="0"/>
          <w:divBdr>
            <w:top w:val="none" w:sz="0" w:space="0" w:color="auto"/>
            <w:left w:val="none" w:sz="0" w:space="0" w:color="auto"/>
            <w:bottom w:val="none" w:sz="0" w:space="0" w:color="auto"/>
            <w:right w:val="none" w:sz="0" w:space="0" w:color="auto"/>
          </w:divBdr>
        </w:div>
        <w:div w:id="1853296597">
          <w:marLeft w:val="0"/>
          <w:marRight w:val="0"/>
          <w:marTop w:val="0"/>
          <w:marBottom w:val="0"/>
          <w:divBdr>
            <w:top w:val="none" w:sz="0" w:space="0" w:color="auto"/>
            <w:left w:val="none" w:sz="0" w:space="0" w:color="auto"/>
            <w:bottom w:val="none" w:sz="0" w:space="0" w:color="auto"/>
            <w:right w:val="none" w:sz="0" w:space="0" w:color="auto"/>
          </w:divBdr>
        </w:div>
        <w:div w:id="2000963534">
          <w:marLeft w:val="0"/>
          <w:marRight w:val="0"/>
          <w:marTop w:val="0"/>
          <w:marBottom w:val="0"/>
          <w:divBdr>
            <w:top w:val="none" w:sz="0" w:space="0" w:color="auto"/>
            <w:left w:val="none" w:sz="0" w:space="0" w:color="auto"/>
            <w:bottom w:val="none" w:sz="0" w:space="0" w:color="auto"/>
            <w:right w:val="none" w:sz="0" w:space="0" w:color="auto"/>
          </w:divBdr>
        </w:div>
        <w:div w:id="2021538674">
          <w:marLeft w:val="0"/>
          <w:marRight w:val="0"/>
          <w:marTop w:val="0"/>
          <w:marBottom w:val="0"/>
          <w:divBdr>
            <w:top w:val="none" w:sz="0" w:space="0" w:color="auto"/>
            <w:left w:val="none" w:sz="0" w:space="0" w:color="auto"/>
            <w:bottom w:val="none" w:sz="0" w:space="0" w:color="auto"/>
            <w:right w:val="none" w:sz="0" w:space="0" w:color="auto"/>
          </w:divBdr>
        </w:div>
        <w:div w:id="2112234082">
          <w:marLeft w:val="0"/>
          <w:marRight w:val="0"/>
          <w:marTop w:val="0"/>
          <w:marBottom w:val="0"/>
          <w:divBdr>
            <w:top w:val="none" w:sz="0" w:space="0" w:color="auto"/>
            <w:left w:val="none" w:sz="0" w:space="0" w:color="auto"/>
            <w:bottom w:val="none" w:sz="0" w:space="0" w:color="auto"/>
            <w:right w:val="none" w:sz="0" w:space="0" w:color="auto"/>
          </w:divBdr>
        </w:div>
        <w:div w:id="2131776281">
          <w:marLeft w:val="0"/>
          <w:marRight w:val="0"/>
          <w:marTop w:val="0"/>
          <w:marBottom w:val="0"/>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226.A4201574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C2997-D73A-4CE1-B384-122DD7DF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14063</Words>
  <Characters>8016</Characters>
  <Application>Microsoft Office Word</Application>
  <DocSecurity>0</DocSecurity>
  <Lines>66</Lines>
  <Paragraphs>44</Paragraphs>
  <ScaleCrop>false</ScaleCrop>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2020-03-03T10:14:00Z</dcterms:created>
  <dcterms:modified xsi:type="dcterms:W3CDTF">2020-03-03T10:15:00Z</dcterms:modified>
</cp:coreProperties>
</file>