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BCE7A" w14:textId="3DC1DCBE" w:rsidR="00C41674" w:rsidRPr="00E53962" w:rsidRDefault="00E53962" w:rsidP="00E53962">
      <w:pPr>
        <w:spacing w:line="276" w:lineRule="auto"/>
        <w:jc w:val="both"/>
        <w:rPr>
          <w:b/>
          <w:bCs/>
          <w:color w:val="212121"/>
          <w:shd w:val="clear" w:color="auto" w:fill="FFFFFF"/>
        </w:rPr>
      </w:pPr>
      <w:r w:rsidRPr="00E53962">
        <w:rPr>
          <w:b/>
          <w:bCs/>
          <w:color w:val="212121"/>
          <w:shd w:val="clear" w:color="auto" w:fill="FFFFFF"/>
        </w:rPr>
        <w:t>Brīvības atņemšanas soda piemērošana personai ar invaliditāti, kurai indicēti asistenta pakalpojumi</w:t>
      </w:r>
    </w:p>
    <w:p w14:paraId="513E2F6D" w14:textId="59AE5099" w:rsidR="00E53962" w:rsidRPr="00E53962" w:rsidRDefault="00E53962" w:rsidP="00E53962">
      <w:pPr>
        <w:spacing w:line="276" w:lineRule="auto"/>
        <w:jc w:val="both"/>
        <w:rPr>
          <w:color w:val="212121"/>
          <w:shd w:val="clear" w:color="auto" w:fill="FFFFFF"/>
        </w:rPr>
      </w:pPr>
    </w:p>
    <w:p w14:paraId="0F56DBEC" w14:textId="538DFC95" w:rsidR="00E53962" w:rsidRPr="00E53962" w:rsidRDefault="00E53962" w:rsidP="00E53962">
      <w:pPr>
        <w:spacing w:line="276" w:lineRule="auto"/>
        <w:jc w:val="both"/>
      </w:pPr>
      <w:r w:rsidRPr="00E53962">
        <w:rPr>
          <w:color w:val="212121"/>
          <w:shd w:val="clear" w:color="auto" w:fill="FFFFFF"/>
        </w:rPr>
        <w:t>Krimināllikuma 46.panta otrajā daļā minēto vainīgā personību raksturo arī personas fiziskais stāvoklis. Apsūdzētā ar invaliditāti ievietošana apcietinājumā pati par sevi nerada cilvēktiesību pārkāpumu. Izlemjot jautājumu par apsūdzētajam ar invaliditāti, kuram nepieciešama asistenta palīdzība</w:t>
      </w:r>
      <w:r>
        <w:rPr>
          <w:color w:val="212121"/>
          <w:shd w:val="clear" w:color="auto" w:fill="FFFFFF"/>
        </w:rPr>
        <w:t>,</w:t>
      </w:r>
      <w:r w:rsidRPr="00E53962">
        <w:rPr>
          <w:color w:val="212121"/>
          <w:shd w:val="clear" w:color="auto" w:fill="FFFFFF"/>
        </w:rPr>
        <w:t xml:space="preserve"> piespriežamo sodu, tiesai jāizvērtē, vai ieslodzījuma vietā šai personai tiks nodrošināts cilvēktiesību minimums, kas nevar tikt atņemts, lai nepārkāptu personas tiesības uz cilvēcīgu apiešanos.</w:t>
      </w:r>
    </w:p>
    <w:p w14:paraId="58AB976A" w14:textId="79EBBAA4" w:rsidR="00044486" w:rsidRPr="00C9434C" w:rsidRDefault="00155B5F" w:rsidP="00155B5F">
      <w:pPr>
        <w:pStyle w:val="BodyText2"/>
        <w:spacing w:line="276" w:lineRule="auto"/>
        <w:ind w:left="2160" w:firstLine="720"/>
        <w:jc w:val="left"/>
        <w:rPr>
          <w:rFonts w:ascii="Times New Roman" w:hAnsi="Times New Roman"/>
          <w:sz w:val="22"/>
          <w:szCs w:val="24"/>
        </w:rPr>
      </w:pPr>
      <w:r w:rsidRPr="00C9434C">
        <w:rPr>
          <w:rFonts w:ascii="Times New Roman" w:hAnsi="Times New Roman"/>
          <w:sz w:val="22"/>
          <w:szCs w:val="24"/>
        </w:rPr>
        <w:t xml:space="preserve">              </w:t>
      </w:r>
    </w:p>
    <w:p w14:paraId="5AA12401" w14:textId="72EF0F8E" w:rsidR="00E53962" w:rsidRPr="00E53962" w:rsidRDefault="003B4231" w:rsidP="00E53962">
      <w:pPr>
        <w:pStyle w:val="BodyText2"/>
        <w:spacing w:line="276" w:lineRule="auto"/>
        <w:jc w:val="center"/>
        <w:rPr>
          <w:rFonts w:ascii="Times New Roman" w:hAnsi="Times New Roman"/>
          <w:b/>
          <w:sz w:val="24"/>
          <w:szCs w:val="24"/>
        </w:rPr>
      </w:pPr>
      <w:r w:rsidRPr="00E53962">
        <w:rPr>
          <w:rFonts w:ascii="Times New Roman" w:hAnsi="Times New Roman"/>
          <w:b/>
          <w:sz w:val="24"/>
          <w:szCs w:val="24"/>
        </w:rPr>
        <w:t xml:space="preserve">Latvijas Republikas </w:t>
      </w:r>
      <w:r w:rsidR="00C41674" w:rsidRPr="00E53962">
        <w:rPr>
          <w:rFonts w:ascii="Times New Roman" w:hAnsi="Times New Roman"/>
          <w:b/>
          <w:sz w:val="24"/>
          <w:szCs w:val="24"/>
        </w:rPr>
        <w:t>Senāt</w:t>
      </w:r>
      <w:r w:rsidR="00B358DD" w:rsidRPr="00E53962">
        <w:rPr>
          <w:rFonts w:ascii="Times New Roman" w:hAnsi="Times New Roman"/>
          <w:b/>
          <w:sz w:val="24"/>
          <w:szCs w:val="24"/>
        </w:rPr>
        <w:t>a</w:t>
      </w:r>
    </w:p>
    <w:p w14:paraId="7B5A4C46" w14:textId="7B648722" w:rsidR="00E53962" w:rsidRPr="00E53962" w:rsidRDefault="00E53962" w:rsidP="00E53962">
      <w:pPr>
        <w:pStyle w:val="BodyText2"/>
        <w:spacing w:line="276" w:lineRule="auto"/>
        <w:jc w:val="center"/>
        <w:rPr>
          <w:rFonts w:ascii="Times New Roman" w:hAnsi="Times New Roman"/>
          <w:b/>
          <w:sz w:val="24"/>
          <w:szCs w:val="24"/>
        </w:rPr>
      </w:pPr>
      <w:r w:rsidRPr="00E53962">
        <w:rPr>
          <w:rFonts w:ascii="Times New Roman" w:hAnsi="Times New Roman"/>
          <w:b/>
          <w:sz w:val="24"/>
          <w:szCs w:val="24"/>
        </w:rPr>
        <w:t>Krimināllietu departamenta</w:t>
      </w:r>
    </w:p>
    <w:p w14:paraId="49DCB47E" w14:textId="3FB40CE7" w:rsidR="003B4231" w:rsidRPr="00E53962" w:rsidRDefault="00E53962" w:rsidP="00E53962">
      <w:pPr>
        <w:spacing w:line="276" w:lineRule="auto"/>
        <w:jc w:val="center"/>
        <w:rPr>
          <w:b/>
        </w:rPr>
      </w:pPr>
      <w:bookmarkStart w:id="0" w:name="_GoBack"/>
      <w:bookmarkEnd w:id="0"/>
      <w:r w:rsidRPr="00E53962">
        <w:rPr>
          <w:b/>
        </w:rPr>
        <w:t>2020.gada 8.aprīļa</w:t>
      </w:r>
    </w:p>
    <w:p w14:paraId="217E59E6" w14:textId="77777777" w:rsidR="00E53962" w:rsidRPr="00E53962" w:rsidRDefault="003B4231" w:rsidP="00CE14CB">
      <w:pPr>
        <w:spacing w:line="276" w:lineRule="auto"/>
        <w:jc w:val="center"/>
        <w:rPr>
          <w:b/>
        </w:rPr>
      </w:pPr>
      <w:r w:rsidRPr="00E53962">
        <w:rPr>
          <w:b/>
        </w:rPr>
        <w:t>LĒMUMS</w:t>
      </w:r>
      <w:r w:rsidR="00E53962" w:rsidRPr="00E53962">
        <w:rPr>
          <w:b/>
        </w:rPr>
        <w:t xml:space="preserve"> </w:t>
      </w:r>
    </w:p>
    <w:p w14:paraId="330530B2" w14:textId="05217E61" w:rsidR="003B4231" w:rsidRDefault="00E53962" w:rsidP="00CE14CB">
      <w:pPr>
        <w:spacing w:line="276" w:lineRule="auto"/>
        <w:jc w:val="center"/>
        <w:rPr>
          <w:b/>
        </w:rPr>
      </w:pPr>
      <w:r w:rsidRPr="00E53962">
        <w:rPr>
          <w:b/>
        </w:rPr>
        <w:t>Lieta Nr. 11410010317, SKK-91/2020</w:t>
      </w:r>
    </w:p>
    <w:p w14:paraId="70F9FAEB" w14:textId="5A342007" w:rsidR="00E53962" w:rsidRPr="00E53962" w:rsidRDefault="008A54FD" w:rsidP="00CE14CB">
      <w:pPr>
        <w:spacing w:line="276" w:lineRule="auto"/>
        <w:jc w:val="center"/>
        <w:rPr>
          <w:b/>
        </w:rPr>
      </w:pPr>
      <w:hyperlink r:id="rId8" w:history="1">
        <w:r w:rsidR="00E53962" w:rsidRPr="00E53962">
          <w:rPr>
            <w:rStyle w:val="Hyperlink"/>
            <w:shd w:val="clear" w:color="auto" w:fill="FFFFFF"/>
          </w:rPr>
          <w:t>ECLI:LV:AT:2020:0408.11410010317.6.L</w:t>
        </w:r>
      </w:hyperlink>
    </w:p>
    <w:p w14:paraId="0B0A9738" w14:textId="77777777" w:rsidR="006A1B70" w:rsidRPr="00C9434C" w:rsidRDefault="006A1B70" w:rsidP="003B4231">
      <w:pPr>
        <w:spacing w:line="276" w:lineRule="auto"/>
      </w:pPr>
    </w:p>
    <w:p w14:paraId="3057EFE6" w14:textId="77777777" w:rsidR="00CE14CB" w:rsidRPr="00C9434C" w:rsidRDefault="00C41674" w:rsidP="003A79AF">
      <w:pPr>
        <w:spacing w:line="276" w:lineRule="auto"/>
        <w:ind w:firstLine="709"/>
        <w:jc w:val="both"/>
      </w:pPr>
      <w:r w:rsidRPr="00C9434C">
        <w:t xml:space="preserve">Tiesa šādā sastāvā: senatori </w:t>
      </w:r>
      <w:r w:rsidR="003B4231" w:rsidRPr="00C9434C">
        <w:t>Pēteris Opincāns,</w:t>
      </w:r>
      <w:r w:rsidR="001C0FF0" w:rsidRPr="00C9434C">
        <w:t xml:space="preserve"> </w:t>
      </w:r>
      <w:r w:rsidR="00091C83" w:rsidRPr="00C9434C">
        <w:t>A</w:t>
      </w:r>
      <w:r w:rsidR="00C76EA1">
        <w:t>ija</w:t>
      </w:r>
      <w:r w:rsidR="00091C83" w:rsidRPr="00C9434C">
        <w:t xml:space="preserve"> </w:t>
      </w:r>
      <w:r w:rsidR="00C76EA1">
        <w:t>Branta</w:t>
      </w:r>
      <w:r w:rsidR="007C3259" w:rsidRPr="00C9434C">
        <w:t xml:space="preserve">, </w:t>
      </w:r>
      <w:r w:rsidR="005C3B5B">
        <w:t>Anita Poļakova</w:t>
      </w:r>
    </w:p>
    <w:p w14:paraId="389B1901" w14:textId="77777777" w:rsidR="00F81CBD" w:rsidRPr="00C9434C" w:rsidRDefault="00CE14CB" w:rsidP="003A79AF">
      <w:pPr>
        <w:tabs>
          <w:tab w:val="left" w:pos="567"/>
        </w:tabs>
        <w:spacing w:line="276" w:lineRule="auto"/>
        <w:ind w:firstLine="709"/>
        <w:jc w:val="both"/>
      </w:pPr>
      <w:r w:rsidRPr="00C9434C">
        <w:tab/>
      </w:r>
    </w:p>
    <w:p w14:paraId="311B1C06" w14:textId="1F81BAAD" w:rsidR="003B4231" w:rsidRPr="00C9434C" w:rsidRDefault="00D15927" w:rsidP="003A79AF">
      <w:pPr>
        <w:tabs>
          <w:tab w:val="left" w:pos="567"/>
        </w:tabs>
        <w:spacing w:line="276" w:lineRule="auto"/>
        <w:ind w:firstLine="709"/>
        <w:jc w:val="both"/>
      </w:pPr>
      <w:r w:rsidRPr="00C9434C">
        <w:tab/>
      </w:r>
      <w:r w:rsidR="00C41674" w:rsidRPr="00C9434C">
        <w:t>i</w:t>
      </w:r>
      <w:r w:rsidR="003B4231" w:rsidRPr="00C9434C">
        <w:t xml:space="preserve">zskatīja rakstveida procesā krimināllietu sakarā ar </w:t>
      </w:r>
      <w:r w:rsidR="00BD626B">
        <w:t xml:space="preserve">apsūdzētā </w:t>
      </w:r>
      <w:r w:rsidR="00E53962">
        <w:t>[pers. A]</w:t>
      </w:r>
      <w:r w:rsidR="005C3B5B">
        <w:t xml:space="preserve"> aizstāvja Alda Pundura</w:t>
      </w:r>
      <w:r w:rsidR="00BD626B">
        <w:t xml:space="preserve"> </w:t>
      </w:r>
      <w:r w:rsidR="00091C83" w:rsidRPr="00C9434C">
        <w:t>kasācijas sūdzīb</w:t>
      </w:r>
      <w:r w:rsidR="00BD626B">
        <w:t>u</w:t>
      </w:r>
      <w:r w:rsidR="00091C83" w:rsidRPr="00C9434C">
        <w:t xml:space="preserve"> par </w:t>
      </w:r>
      <w:r w:rsidR="00295684">
        <w:t>Rīgas</w:t>
      </w:r>
      <w:r w:rsidR="00091C83" w:rsidRPr="00C9434C">
        <w:t xml:space="preserve"> apgabaltiesas 201</w:t>
      </w:r>
      <w:r w:rsidR="00BD626B">
        <w:t>9</w:t>
      </w:r>
      <w:r w:rsidR="00091C83" w:rsidRPr="00C9434C">
        <w:t xml:space="preserve">.gada </w:t>
      </w:r>
      <w:r w:rsidR="005C3B5B">
        <w:t>3.oktobra</w:t>
      </w:r>
      <w:r w:rsidR="007C3259" w:rsidRPr="00C9434C">
        <w:t xml:space="preserve"> </w:t>
      </w:r>
      <w:r w:rsidR="00295684">
        <w:t>spried</w:t>
      </w:r>
      <w:r w:rsidR="007C3259" w:rsidRPr="00C9434C">
        <w:t xml:space="preserve">umu. </w:t>
      </w:r>
    </w:p>
    <w:p w14:paraId="780ED1CA" w14:textId="77777777" w:rsidR="003B4231" w:rsidRPr="00C9434C" w:rsidRDefault="003B4231" w:rsidP="003A79AF">
      <w:pPr>
        <w:pStyle w:val="Heading2"/>
        <w:spacing w:before="0" w:after="0" w:line="276" w:lineRule="auto"/>
        <w:ind w:firstLine="709"/>
        <w:jc w:val="both"/>
        <w:rPr>
          <w:rFonts w:ascii="Times New Roman" w:hAnsi="Times New Roman" w:cs="Times New Roman"/>
          <w:sz w:val="24"/>
          <w:szCs w:val="24"/>
        </w:rPr>
      </w:pPr>
      <w:r w:rsidRPr="00C9434C">
        <w:rPr>
          <w:rFonts w:ascii="Times New Roman" w:hAnsi="Times New Roman" w:cs="Times New Roman"/>
          <w:sz w:val="24"/>
          <w:szCs w:val="24"/>
        </w:rPr>
        <w:tab/>
      </w:r>
      <w:r w:rsidRPr="00C9434C">
        <w:rPr>
          <w:rFonts w:ascii="Times New Roman" w:hAnsi="Times New Roman" w:cs="Times New Roman"/>
          <w:sz w:val="24"/>
          <w:szCs w:val="24"/>
        </w:rPr>
        <w:tab/>
      </w:r>
      <w:r w:rsidRPr="00C9434C">
        <w:rPr>
          <w:rFonts w:ascii="Times New Roman" w:hAnsi="Times New Roman" w:cs="Times New Roman"/>
          <w:sz w:val="24"/>
          <w:szCs w:val="24"/>
        </w:rPr>
        <w:tab/>
      </w:r>
      <w:r w:rsidRPr="00C9434C">
        <w:rPr>
          <w:rFonts w:ascii="Times New Roman" w:hAnsi="Times New Roman" w:cs="Times New Roman"/>
          <w:sz w:val="24"/>
          <w:szCs w:val="24"/>
        </w:rPr>
        <w:tab/>
      </w:r>
      <w:r w:rsidRPr="00C9434C">
        <w:rPr>
          <w:rFonts w:ascii="Times New Roman" w:hAnsi="Times New Roman" w:cs="Times New Roman"/>
          <w:sz w:val="24"/>
          <w:szCs w:val="24"/>
        </w:rPr>
        <w:tab/>
        <w:t xml:space="preserve">  </w:t>
      </w:r>
    </w:p>
    <w:p w14:paraId="6B933AC0" w14:textId="77777777" w:rsidR="003B4231" w:rsidRPr="00C9434C" w:rsidRDefault="003B4231" w:rsidP="006B6837">
      <w:pPr>
        <w:pStyle w:val="Heading2"/>
        <w:spacing w:before="0" w:after="0" w:line="276" w:lineRule="auto"/>
        <w:jc w:val="center"/>
        <w:rPr>
          <w:rFonts w:ascii="Times New Roman" w:hAnsi="Times New Roman" w:cs="Times New Roman"/>
          <w:i w:val="0"/>
          <w:sz w:val="24"/>
          <w:szCs w:val="24"/>
        </w:rPr>
      </w:pPr>
      <w:r w:rsidRPr="00C9434C">
        <w:rPr>
          <w:rFonts w:ascii="Times New Roman" w:hAnsi="Times New Roman" w:cs="Times New Roman"/>
          <w:i w:val="0"/>
          <w:sz w:val="24"/>
          <w:szCs w:val="24"/>
        </w:rPr>
        <w:t>Aprakstošā daļa</w:t>
      </w:r>
    </w:p>
    <w:p w14:paraId="0A41C812" w14:textId="77777777" w:rsidR="003B4231" w:rsidRPr="00C9434C" w:rsidRDefault="003B4231" w:rsidP="003A79AF">
      <w:pPr>
        <w:spacing w:line="276" w:lineRule="auto"/>
        <w:ind w:firstLine="709"/>
        <w:jc w:val="both"/>
      </w:pPr>
    </w:p>
    <w:p w14:paraId="18A518CF" w14:textId="77777777" w:rsidR="009C52AF" w:rsidRPr="00C9434C" w:rsidRDefault="00A67609" w:rsidP="003A79AF">
      <w:pPr>
        <w:spacing w:line="276" w:lineRule="auto"/>
        <w:ind w:firstLine="709"/>
        <w:jc w:val="both"/>
        <w:rPr>
          <w:rFonts w:ascii="TimesNewRomanPSMT" w:hAnsi="TimesNewRomanPSMT" w:cs="TimesNewRomanPSMT"/>
          <w:lang w:eastAsia="lv-LV"/>
        </w:rPr>
      </w:pPr>
      <w:r w:rsidRPr="00C9434C">
        <w:t xml:space="preserve">[1] </w:t>
      </w:r>
      <w:r w:rsidR="00457F8A" w:rsidRPr="00C9434C">
        <w:rPr>
          <w:rFonts w:ascii="TimesNewRomanPSMT" w:hAnsi="TimesNewRomanPSMT" w:cs="TimesNewRomanPSMT"/>
          <w:lang w:eastAsia="lv-LV"/>
        </w:rPr>
        <w:t xml:space="preserve">Ar </w:t>
      </w:r>
      <w:r w:rsidR="00295684">
        <w:rPr>
          <w:rFonts w:ascii="TimesNewRomanPSMT" w:hAnsi="TimesNewRomanPSMT" w:cs="TimesNewRomanPSMT"/>
          <w:lang w:eastAsia="lv-LV"/>
        </w:rPr>
        <w:t xml:space="preserve">Rīgas </w:t>
      </w:r>
      <w:r w:rsidR="000B6618">
        <w:rPr>
          <w:rFonts w:ascii="TimesNewRomanPSMT" w:hAnsi="TimesNewRomanPSMT" w:cs="TimesNewRomanPSMT"/>
          <w:lang w:eastAsia="lv-LV"/>
        </w:rPr>
        <w:t>rajona</w:t>
      </w:r>
      <w:r w:rsidR="007C3259" w:rsidRPr="00C9434C">
        <w:rPr>
          <w:rFonts w:ascii="TimesNewRomanPSMT" w:hAnsi="TimesNewRomanPSMT" w:cs="TimesNewRomanPSMT"/>
          <w:lang w:eastAsia="lv-LV"/>
        </w:rPr>
        <w:t xml:space="preserve"> tiesas 201</w:t>
      </w:r>
      <w:r w:rsidR="000B6618">
        <w:rPr>
          <w:rFonts w:ascii="TimesNewRomanPSMT" w:hAnsi="TimesNewRomanPSMT" w:cs="TimesNewRomanPSMT"/>
          <w:lang w:eastAsia="lv-LV"/>
        </w:rPr>
        <w:t>9</w:t>
      </w:r>
      <w:r w:rsidR="007C3259" w:rsidRPr="00C9434C">
        <w:rPr>
          <w:rFonts w:ascii="TimesNewRomanPSMT" w:hAnsi="TimesNewRomanPSMT" w:cs="TimesNewRomanPSMT"/>
          <w:lang w:eastAsia="lv-LV"/>
        </w:rPr>
        <w:t xml:space="preserve">.gada </w:t>
      </w:r>
      <w:r w:rsidR="000B6618">
        <w:rPr>
          <w:rFonts w:ascii="TimesNewRomanPSMT" w:hAnsi="TimesNewRomanPSMT" w:cs="TimesNewRomanPSMT"/>
          <w:lang w:eastAsia="lv-LV"/>
        </w:rPr>
        <w:t>21.jūnija</w:t>
      </w:r>
      <w:r w:rsidR="00457F8A" w:rsidRPr="00C9434C">
        <w:rPr>
          <w:rFonts w:ascii="TimesNewRomanPSMT" w:hAnsi="TimesNewRomanPSMT" w:cs="TimesNewRomanPSMT"/>
          <w:lang w:eastAsia="lv-LV"/>
        </w:rPr>
        <w:t xml:space="preserve"> spriedumu</w:t>
      </w:r>
    </w:p>
    <w:p w14:paraId="10B56E81" w14:textId="4E2F191D" w:rsidR="000B6618" w:rsidRDefault="00E53962" w:rsidP="003A79AF">
      <w:pPr>
        <w:spacing w:line="276" w:lineRule="auto"/>
        <w:ind w:firstLine="709"/>
        <w:jc w:val="both"/>
      </w:pPr>
      <w:r>
        <w:t>[pers. A]</w:t>
      </w:r>
      <w:r w:rsidR="00457F8A" w:rsidRPr="003703D8">
        <w:t>,</w:t>
      </w:r>
      <w:r w:rsidR="00457F8A" w:rsidRPr="00C9434C">
        <w:t xml:space="preserve"> personas kods </w:t>
      </w:r>
      <w:r>
        <w:t>[..]</w:t>
      </w:r>
      <w:r w:rsidR="00173F4A" w:rsidRPr="00C9434C">
        <w:t>,</w:t>
      </w:r>
    </w:p>
    <w:p w14:paraId="1B5D1246" w14:textId="77777777" w:rsidR="00457F8A" w:rsidRDefault="00173F4A" w:rsidP="003A79AF">
      <w:pPr>
        <w:spacing w:line="276" w:lineRule="auto"/>
        <w:ind w:firstLine="709"/>
        <w:jc w:val="both"/>
      </w:pPr>
      <w:r w:rsidRPr="00C9434C">
        <w:t>atzīt</w:t>
      </w:r>
      <w:r w:rsidR="00B42181">
        <w:t>s</w:t>
      </w:r>
      <w:r w:rsidR="00457F8A" w:rsidRPr="00C9434C">
        <w:t xml:space="preserve"> par vainīgu Krimināllikuma </w:t>
      </w:r>
      <w:r w:rsidR="00B42181">
        <w:t>2</w:t>
      </w:r>
      <w:r w:rsidR="000B6618">
        <w:t>21</w:t>
      </w:r>
      <w:r w:rsidR="00BD626B">
        <w:t xml:space="preserve">.panta </w:t>
      </w:r>
      <w:r w:rsidR="00B42181">
        <w:t>pirm</w:t>
      </w:r>
      <w:r w:rsidR="00BD626B">
        <w:t>ajā daļā</w:t>
      </w:r>
      <w:r w:rsidR="00457F8A" w:rsidRPr="00C9434C">
        <w:t xml:space="preserve"> paredzētajā n</w:t>
      </w:r>
      <w:r w:rsidRPr="00C9434C">
        <w:t>oziedzīgajā nodarījumā un sodīt</w:t>
      </w:r>
      <w:r w:rsidR="00B42181">
        <w:t>s</w:t>
      </w:r>
      <w:r w:rsidR="00457F8A" w:rsidRPr="00C9434C">
        <w:t xml:space="preserve"> ar </w:t>
      </w:r>
      <w:r w:rsidR="000B6618">
        <w:t>brīvības atņemšanu</w:t>
      </w:r>
      <w:r w:rsidR="00B42181">
        <w:t xml:space="preserve"> uz </w:t>
      </w:r>
      <w:r w:rsidR="000B6618">
        <w:t>6 mēnešiem;</w:t>
      </w:r>
    </w:p>
    <w:p w14:paraId="5C92BEE0" w14:textId="77777777" w:rsidR="000B6618" w:rsidRDefault="000B6618" w:rsidP="003A79AF">
      <w:pPr>
        <w:spacing w:line="276" w:lineRule="auto"/>
        <w:ind w:firstLine="709"/>
        <w:jc w:val="both"/>
      </w:pPr>
      <w:r>
        <w:t>atzīts par vainīgu Krimināllikuma 221.</w:t>
      </w:r>
      <w:r w:rsidRPr="000B6618">
        <w:rPr>
          <w:vertAlign w:val="superscript"/>
        </w:rPr>
        <w:t>2</w:t>
      </w:r>
      <w:r w:rsidR="00F56353">
        <w:rPr>
          <w:vertAlign w:val="superscript"/>
        </w:rPr>
        <w:t xml:space="preserve"> </w:t>
      </w:r>
      <w:r>
        <w:t>panta pirmajā daļā paredzētajā noziedzīgajā nodarījumā un sodīts ar brīvības atņemšanu uz 4 mēnešiem.</w:t>
      </w:r>
    </w:p>
    <w:p w14:paraId="04B1811A" w14:textId="2E469E37" w:rsidR="000B6618" w:rsidRDefault="000B6618" w:rsidP="003A79AF">
      <w:pPr>
        <w:spacing w:line="276" w:lineRule="auto"/>
        <w:ind w:firstLine="709"/>
        <w:jc w:val="both"/>
      </w:pPr>
      <w:r>
        <w:t xml:space="preserve">Saskaņā ar Krimināllikuma 50.panta pirmo un otro daļu sods </w:t>
      </w:r>
      <w:r w:rsidR="00E53962">
        <w:t>[pers. A]</w:t>
      </w:r>
      <w:r>
        <w:t xml:space="preserve"> noteikts brīvības atņemšana uz 8 mēnešiem.</w:t>
      </w:r>
    </w:p>
    <w:p w14:paraId="28B2813D" w14:textId="116AFC8C" w:rsidR="000B6618" w:rsidRDefault="000B6618" w:rsidP="000B6618">
      <w:pPr>
        <w:spacing w:line="276" w:lineRule="auto"/>
        <w:ind w:firstLine="709"/>
        <w:jc w:val="both"/>
      </w:pPr>
      <w:r>
        <w:t xml:space="preserve">Saskaņā ar Krimināllikuma 51.pantu galīgais sods </w:t>
      </w:r>
      <w:r w:rsidR="00E53962">
        <w:t>[pers. A]</w:t>
      </w:r>
      <w:r>
        <w:t xml:space="preserve"> noteikts brīvības atņemšana uz 1 gadu 6 mēnešiem.</w:t>
      </w:r>
    </w:p>
    <w:p w14:paraId="6314BCE0" w14:textId="63C318FE" w:rsidR="00B42181" w:rsidRDefault="00352C93" w:rsidP="003A79AF">
      <w:pPr>
        <w:spacing w:line="276" w:lineRule="auto"/>
        <w:ind w:firstLine="709"/>
        <w:jc w:val="both"/>
      </w:pPr>
      <w:r>
        <w:t>No</w:t>
      </w:r>
      <w:r w:rsidR="00B42181">
        <w:t xml:space="preserve"> </w:t>
      </w:r>
      <w:r w:rsidR="00E53962">
        <w:t>[pers. A]</w:t>
      </w:r>
      <w:r w:rsidR="00B42181">
        <w:t xml:space="preserve"> </w:t>
      </w:r>
      <w:r w:rsidR="000B6618">
        <w:t>valsts</w:t>
      </w:r>
      <w:r w:rsidR="00B42181">
        <w:t xml:space="preserve"> labā </w:t>
      </w:r>
      <w:r>
        <w:t xml:space="preserve">piedzīta </w:t>
      </w:r>
      <w:r w:rsidR="00681CF2">
        <w:t xml:space="preserve">materiālā kaitējuma </w:t>
      </w:r>
      <w:r w:rsidR="00B42181">
        <w:t xml:space="preserve">kompensācija </w:t>
      </w:r>
      <w:r w:rsidR="000B6618">
        <w:t>6103,79</w:t>
      </w:r>
      <w:r w:rsidR="00B42181">
        <w:t xml:space="preserve"> </w:t>
      </w:r>
      <w:r w:rsidR="00B42181" w:rsidRPr="00B42181">
        <w:rPr>
          <w:i/>
        </w:rPr>
        <w:t>euro</w:t>
      </w:r>
      <w:r w:rsidR="00B42181">
        <w:t xml:space="preserve"> apmērā.</w:t>
      </w:r>
    </w:p>
    <w:p w14:paraId="2D9ED4AA" w14:textId="7B5CA548" w:rsidR="00681CF2" w:rsidRDefault="00352C93" w:rsidP="00681CF2">
      <w:pPr>
        <w:spacing w:line="276" w:lineRule="auto"/>
        <w:ind w:firstLine="709"/>
        <w:jc w:val="both"/>
      </w:pPr>
      <w:r>
        <w:t>N</w:t>
      </w:r>
      <w:r w:rsidR="000B6618">
        <w:t xml:space="preserve">o </w:t>
      </w:r>
      <w:r w:rsidR="00E53962">
        <w:t>[pers. A]</w:t>
      </w:r>
      <w:r w:rsidR="000B6618">
        <w:t xml:space="preserve"> </w:t>
      </w:r>
      <w:r w:rsidR="00681CF2">
        <w:t xml:space="preserve">valsts labā </w:t>
      </w:r>
      <w:r>
        <w:t xml:space="preserve">piedzīti </w:t>
      </w:r>
      <w:r w:rsidR="000B6618">
        <w:t xml:space="preserve">procesuālie izdevumi 202,29 </w:t>
      </w:r>
      <w:r w:rsidR="000B6618" w:rsidRPr="000B6618">
        <w:rPr>
          <w:i/>
        </w:rPr>
        <w:t>euro</w:t>
      </w:r>
      <w:r w:rsidR="000B6618">
        <w:t xml:space="preserve"> apmērā</w:t>
      </w:r>
      <w:r w:rsidR="00681CF2" w:rsidRPr="00681CF2">
        <w:t xml:space="preserve"> </w:t>
      </w:r>
      <w:r w:rsidR="00681CF2">
        <w:t>par lietisko</w:t>
      </w:r>
    </w:p>
    <w:p w14:paraId="415137D4" w14:textId="77777777" w:rsidR="000B6618" w:rsidRPr="00C9434C" w:rsidRDefault="00681CF2" w:rsidP="00681CF2">
      <w:pPr>
        <w:spacing w:line="276" w:lineRule="auto"/>
        <w:jc w:val="both"/>
      </w:pPr>
      <w:r>
        <w:t>pierādījumu pieņemšanu, uzglabāšanu un iznīcināšanu</w:t>
      </w:r>
      <w:r w:rsidR="000B6618">
        <w:t xml:space="preserve">. </w:t>
      </w:r>
    </w:p>
    <w:p w14:paraId="63D79116" w14:textId="77777777" w:rsidR="00155B5F" w:rsidRPr="00C9434C" w:rsidRDefault="00155B5F" w:rsidP="003A79AF">
      <w:pPr>
        <w:spacing w:line="276" w:lineRule="auto"/>
        <w:ind w:firstLine="709"/>
        <w:jc w:val="both"/>
      </w:pPr>
    </w:p>
    <w:p w14:paraId="5FE5E75C" w14:textId="489AE521" w:rsidR="00F322FB" w:rsidRDefault="00815C92" w:rsidP="003A79AF">
      <w:pPr>
        <w:spacing w:line="276" w:lineRule="auto"/>
        <w:ind w:firstLine="709"/>
        <w:jc w:val="both"/>
      </w:pPr>
      <w:r w:rsidRPr="00C9434C">
        <w:t xml:space="preserve">[2] </w:t>
      </w:r>
      <w:r w:rsidR="00384749" w:rsidRPr="00C9434C">
        <w:rPr>
          <w:rFonts w:ascii="TimesNewRomanPSMT" w:hAnsi="TimesNewRomanPSMT" w:cs="TimesNewRomanPSMT"/>
          <w:lang w:eastAsia="lv-LV"/>
        </w:rPr>
        <w:t xml:space="preserve">Ar </w:t>
      </w:r>
      <w:r w:rsidR="00CA362F">
        <w:rPr>
          <w:rFonts w:ascii="TimesNewRomanPSMT" w:hAnsi="TimesNewRomanPSMT" w:cs="TimesNewRomanPSMT"/>
          <w:lang w:eastAsia="lv-LV"/>
        </w:rPr>
        <w:t xml:space="preserve">Rīgas </w:t>
      </w:r>
      <w:r w:rsidR="00B97995">
        <w:rPr>
          <w:rFonts w:ascii="TimesNewRomanPSMT" w:hAnsi="TimesNewRomanPSMT" w:cs="TimesNewRomanPSMT"/>
          <w:lang w:eastAsia="lv-LV"/>
        </w:rPr>
        <w:t>rajona</w:t>
      </w:r>
      <w:r w:rsidR="00CA362F" w:rsidRPr="00C9434C">
        <w:rPr>
          <w:rFonts w:ascii="TimesNewRomanPSMT" w:hAnsi="TimesNewRomanPSMT" w:cs="TimesNewRomanPSMT"/>
          <w:lang w:eastAsia="lv-LV"/>
        </w:rPr>
        <w:t xml:space="preserve"> tiesas 201</w:t>
      </w:r>
      <w:r w:rsidR="00B97995">
        <w:rPr>
          <w:rFonts w:ascii="TimesNewRomanPSMT" w:hAnsi="TimesNewRomanPSMT" w:cs="TimesNewRomanPSMT"/>
          <w:lang w:eastAsia="lv-LV"/>
        </w:rPr>
        <w:t>9</w:t>
      </w:r>
      <w:r w:rsidR="00CA362F" w:rsidRPr="00C9434C">
        <w:rPr>
          <w:rFonts w:ascii="TimesNewRomanPSMT" w:hAnsi="TimesNewRomanPSMT" w:cs="TimesNewRomanPSMT"/>
          <w:lang w:eastAsia="lv-LV"/>
        </w:rPr>
        <w:t xml:space="preserve">.gada </w:t>
      </w:r>
      <w:r w:rsidR="00B97995">
        <w:rPr>
          <w:rFonts w:ascii="TimesNewRomanPSMT" w:hAnsi="TimesNewRomanPSMT" w:cs="TimesNewRomanPSMT"/>
          <w:lang w:eastAsia="lv-LV"/>
        </w:rPr>
        <w:t>21.jūnija</w:t>
      </w:r>
      <w:r w:rsidR="00CA362F" w:rsidRPr="00C9434C">
        <w:rPr>
          <w:rFonts w:ascii="TimesNewRomanPSMT" w:hAnsi="TimesNewRomanPSMT" w:cs="TimesNewRomanPSMT"/>
          <w:lang w:eastAsia="lv-LV"/>
        </w:rPr>
        <w:t xml:space="preserve"> spriedumu</w:t>
      </w:r>
      <w:r w:rsidR="00384749" w:rsidRPr="00C9434C">
        <w:t xml:space="preserve"> </w:t>
      </w:r>
      <w:r w:rsidR="00E53962">
        <w:t>[pers. A]</w:t>
      </w:r>
      <w:r w:rsidR="00457F8A" w:rsidRPr="00C9434C">
        <w:t xml:space="preserve"> atzīt</w:t>
      </w:r>
      <w:r w:rsidR="00CA362F">
        <w:t>s</w:t>
      </w:r>
      <w:r w:rsidR="00457F8A" w:rsidRPr="00C9434C">
        <w:t xml:space="preserve"> par vainīg</w:t>
      </w:r>
      <w:r w:rsidR="00200CA6">
        <w:t>u</w:t>
      </w:r>
      <w:r w:rsidR="00457F8A" w:rsidRPr="00C9434C">
        <w:t xml:space="preserve"> </w:t>
      </w:r>
      <w:r w:rsidR="00352C93">
        <w:t>Krimināllikuma 221.panta pirmajā daļā un 221.</w:t>
      </w:r>
      <w:r w:rsidR="00352C93" w:rsidRPr="00352C93">
        <w:rPr>
          <w:vertAlign w:val="superscript"/>
        </w:rPr>
        <w:t>2</w:t>
      </w:r>
      <w:r w:rsidR="00352C93">
        <w:t xml:space="preserve"> panta pirmajā daļā paredzēto noziedzīgo nodarījumu izdarīšanā </w:t>
      </w:r>
      <w:r w:rsidR="00457F8A" w:rsidRPr="00C9434C">
        <w:t>un sodīt</w:t>
      </w:r>
      <w:r w:rsidR="00CA362F">
        <w:t>s</w:t>
      </w:r>
      <w:r w:rsidR="00457F8A" w:rsidRPr="00C9434C">
        <w:t xml:space="preserve"> par to, ka</w:t>
      </w:r>
      <w:r w:rsidR="00844F07">
        <w:t xml:space="preserve"> viņš</w:t>
      </w:r>
      <w:r w:rsidR="00457F8A" w:rsidRPr="00C9434C">
        <w:t xml:space="preserve"> </w:t>
      </w:r>
      <w:r w:rsidR="00B97995">
        <w:t xml:space="preserve">nelikumīgi uzglabāja tabakas izstrādājumus </w:t>
      </w:r>
      <w:r w:rsidR="00105653">
        <w:t xml:space="preserve">un alkoholiskos dzērienus </w:t>
      </w:r>
      <w:r w:rsidR="00B97995">
        <w:t>ievērojamā apmērā</w:t>
      </w:r>
      <w:r w:rsidR="000F21F4">
        <w:t xml:space="preserve">. </w:t>
      </w:r>
    </w:p>
    <w:p w14:paraId="11E9A39E" w14:textId="77777777" w:rsidR="00A161D1" w:rsidRDefault="00A161D1" w:rsidP="003A79AF">
      <w:pPr>
        <w:spacing w:line="276" w:lineRule="auto"/>
        <w:ind w:firstLine="709"/>
        <w:jc w:val="both"/>
      </w:pPr>
    </w:p>
    <w:p w14:paraId="4B36AD27" w14:textId="60F1918B" w:rsidR="00A161D1" w:rsidRDefault="00A161D1" w:rsidP="003A79AF">
      <w:pPr>
        <w:spacing w:line="276" w:lineRule="auto"/>
        <w:ind w:firstLine="709"/>
        <w:jc w:val="both"/>
      </w:pPr>
      <w:r w:rsidRPr="00C9434C">
        <w:lastRenderedPageBreak/>
        <w:t>[</w:t>
      </w:r>
      <w:r>
        <w:t>3</w:t>
      </w:r>
      <w:r w:rsidRPr="00C9434C">
        <w:t>]</w:t>
      </w:r>
      <w:r>
        <w:t xml:space="preserve"> Ar Rīgas apgabaltiesas 201</w:t>
      </w:r>
      <w:r w:rsidR="00E03D76">
        <w:t>9</w:t>
      </w:r>
      <w:r>
        <w:t xml:space="preserve">.gada </w:t>
      </w:r>
      <w:r w:rsidR="00E03D76">
        <w:t>3.oktobra</w:t>
      </w:r>
      <w:r>
        <w:t xml:space="preserve"> spriedumu Rīgas </w:t>
      </w:r>
      <w:r w:rsidR="00E03D76">
        <w:t>rajona</w:t>
      </w:r>
      <w:r>
        <w:t xml:space="preserve"> tiesas 201</w:t>
      </w:r>
      <w:r w:rsidR="00E03D76">
        <w:t>9</w:t>
      </w:r>
      <w:r>
        <w:t xml:space="preserve">.gada </w:t>
      </w:r>
      <w:r w:rsidR="00E03D76">
        <w:t>21.jūnija</w:t>
      </w:r>
      <w:r>
        <w:t xml:space="preserve"> spriedums atcelts</w:t>
      </w:r>
      <w:r w:rsidR="00E03D76">
        <w:t xml:space="preserve"> daļā par </w:t>
      </w:r>
      <w:r w:rsidR="00E53962">
        <w:t>[pers. A]</w:t>
      </w:r>
      <w:r w:rsidR="00E03D76">
        <w:t xml:space="preserve"> noteikto sodu par Krimināllikuma 221.panta pirmajā daļā un 221.</w:t>
      </w:r>
      <w:r w:rsidR="00E03D76" w:rsidRPr="00AF2084">
        <w:rPr>
          <w:vertAlign w:val="superscript"/>
        </w:rPr>
        <w:t>2</w:t>
      </w:r>
      <w:r w:rsidR="00E03D76">
        <w:t xml:space="preserve"> panta pirmajā daļā paredzēto noziedzīgo nodarījumu</w:t>
      </w:r>
      <w:r w:rsidR="00352C93">
        <w:t xml:space="preserve"> izdarīšanu</w:t>
      </w:r>
      <w:r w:rsidR="00E03D76">
        <w:t>, par noteikto sodu pēc noziedzīgo nodarījumu kopības saskaņā ar Krimināllikuma 50.panta pirmo un otro daļu, noteikto galīgo sodu saskaņā ar Krimināllikuma 51.pantu</w:t>
      </w:r>
      <w:r>
        <w:t>.</w:t>
      </w:r>
    </w:p>
    <w:p w14:paraId="0B9D9952" w14:textId="2260F103" w:rsidR="00A161D1" w:rsidRDefault="00E53962" w:rsidP="003A79AF">
      <w:pPr>
        <w:spacing w:line="276" w:lineRule="auto"/>
        <w:ind w:firstLine="709"/>
        <w:jc w:val="both"/>
      </w:pPr>
      <w:r>
        <w:t>[Pers. A]</w:t>
      </w:r>
      <w:r w:rsidR="00E03D76">
        <w:t xml:space="preserve"> </w:t>
      </w:r>
      <w:r w:rsidR="00352C93">
        <w:t xml:space="preserve">atzīts par vainīgu </w:t>
      </w:r>
      <w:r w:rsidR="00E03D76">
        <w:t>Krimināllikuma 221.panta pirmajā daļā paredzētā noziedzīgā nodarījuma izdarīšan</w:t>
      </w:r>
      <w:r w:rsidR="00352C93">
        <w:t>ā un</w:t>
      </w:r>
      <w:r w:rsidR="00E03D76">
        <w:t xml:space="preserve"> sodīts ar īslaicīgu brīvības atņemšanu uz 2 mēnešiem;</w:t>
      </w:r>
    </w:p>
    <w:p w14:paraId="380FA4B3" w14:textId="3ED228AC" w:rsidR="00E03D76" w:rsidRDefault="00E53962" w:rsidP="003A79AF">
      <w:pPr>
        <w:spacing w:line="276" w:lineRule="auto"/>
        <w:ind w:firstLine="709"/>
        <w:jc w:val="both"/>
      </w:pPr>
      <w:r>
        <w:t>[Pers. A]</w:t>
      </w:r>
      <w:r w:rsidR="00E03D76">
        <w:t xml:space="preserve"> </w:t>
      </w:r>
      <w:r w:rsidR="00352C93">
        <w:t>atzīts par vainīgu</w:t>
      </w:r>
      <w:r w:rsidR="00E03D76">
        <w:t xml:space="preserve"> Krimināllikuma 221.</w:t>
      </w:r>
      <w:r w:rsidR="00E03D76" w:rsidRPr="00AF2084">
        <w:rPr>
          <w:vertAlign w:val="superscript"/>
        </w:rPr>
        <w:t>2</w:t>
      </w:r>
      <w:r w:rsidR="00E03D76">
        <w:t xml:space="preserve"> panta pirmajā daļā paredzētā noziedzīgā nodarījuma izdarīšan</w:t>
      </w:r>
      <w:r w:rsidR="00352C93">
        <w:t>ā un</w:t>
      </w:r>
      <w:r w:rsidR="00E03D76">
        <w:t xml:space="preserve"> sodīts ar īslaicīgu brīvības atņemšanu uz 2 mēnešiem.</w:t>
      </w:r>
    </w:p>
    <w:p w14:paraId="4B2E2C8F" w14:textId="7A832A0C" w:rsidR="00E03D76" w:rsidRDefault="00E03D76" w:rsidP="003A79AF">
      <w:pPr>
        <w:spacing w:line="276" w:lineRule="auto"/>
        <w:ind w:firstLine="709"/>
        <w:jc w:val="both"/>
      </w:pPr>
      <w:r>
        <w:t>Saskaņā ar Krimināllik</w:t>
      </w:r>
      <w:r w:rsidR="005D31E2">
        <w:t>uma 50.panta pirmo un otro daļu</w:t>
      </w:r>
      <w:r>
        <w:t xml:space="preserve"> sods </w:t>
      </w:r>
      <w:r w:rsidR="00E53962">
        <w:t>[pers. A]</w:t>
      </w:r>
      <w:r>
        <w:t xml:space="preserve"> noteikts īslaicīga brīvības atņemšana uz 3 mēnešiem.</w:t>
      </w:r>
    </w:p>
    <w:p w14:paraId="4570595E" w14:textId="0BED71C6" w:rsidR="006B6837" w:rsidRDefault="00E03D76" w:rsidP="006B6837">
      <w:pPr>
        <w:spacing w:line="276" w:lineRule="auto"/>
        <w:ind w:firstLine="709"/>
        <w:jc w:val="both"/>
      </w:pPr>
      <w:r>
        <w:t xml:space="preserve">Saskaņā ar Krimināllikuma 51.pantu galīgais sods </w:t>
      </w:r>
      <w:r w:rsidR="00E53962">
        <w:t>[pers. A]</w:t>
      </w:r>
      <w:r>
        <w:t xml:space="preserve"> noteikts brīvības atņemšana uz 1 gadu 1 mēnesi.</w:t>
      </w:r>
    </w:p>
    <w:p w14:paraId="022148D0" w14:textId="77777777" w:rsidR="006B6837" w:rsidRDefault="006B6837" w:rsidP="006B6837">
      <w:pPr>
        <w:spacing w:line="276" w:lineRule="auto"/>
        <w:ind w:firstLine="709"/>
        <w:jc w:val="both"/>
      </w:pPr>
    </w:p>
    <w:p w14:paraId="51F308FC" w14:textId="1ABC65A4" w:rsidR="006B6837" w:rsidRDefault="00032B14" w:rsidP="003A79AF">
      <w:pPr>
        <w:spacing w:line="276" w:lineRule="auto"/>
        <w:ind w:firstLine="709"/>
        <w:jc w:val="both"/>
      </w:pPr>
      <w:r w:rsidRPr="00C9434C">
        <w:t>[</w:t>
      </w:r>
      <w:r w:rsidR="00AF2084">
        <w:t>4</w:t>
      </w:r>
      <w:r w:rsidR="00161834" w:rsidRPr="00C9434C">
        <w:t>]</w:t>
      </w:r>
      <w:r w:rsidR="008F6518" w:rsidRPr="00C9434C">
        <w:t xml:space="preserve"> </w:t>
      </w:r>
      <w:r w:rsidR="00AF6458">
        <w:t>Apsūdzēt</w:t>
      </w:r>
      <w:r w:rsidR="00AF2084">
        <w:t>ā</w:t>
      </w:r>
      <w:r w:rsidR="00AF6458">
        <w:t xml:space="preserve"> </w:t>
      </w:r>
      <w:r w:rsidR="00E53962">
        <w:t>[pers. A]</w:t>
      </w:r>
      <w:r w:rsidR="00AF2084">
        <w:t xml:space="preserve"> aizstāvis A. Pundurs</w:t>
      </w:r>
      <w:r w:rsidR="007C62D8">
        <w:t xml:space="preserve"> p</w:t>
      </w:r>
      <w:r w:rsidR="00605A8F" w:rsidRPr="00C9434C">
        <w:t xml:space="preserve">ar </w:t>
      </w:r>
      <w:r w:rsidR="00D567E8" w:rsidRPr="00C9434C">
        <w:t xml:space="preserve">apelācijas instances tiesas </w:t>
      </w:r>
      <w:r w:rsidR="00AF6458">
        <w:t>spried</w:t>
      </w:r>
      <w:r w:rsidR="003F4922">
        <w:t>umu</w:t>
      </w:r>
      <w:r w:rsidR="001221F1">
        <w:t xml:space="preserve"> </w:t>
      </w:r>
      <w:r w:rsidR="00D567E8" w:rsidRPr="00C9434C">
        <w:t>iesnie</w:t>
      </w:r>
      <w:r w:rsidR="001221F1">
        <w:t>dzis</w:t>
      </w:r>
      <w:r w:rsidR="006B6837">
        <w:t xml:space="preserve"> kasācijas </w:t>
      </w:r>
      <w:r w:rsidR="007C62D8">
        <w:t>sūdzību</w:t>
      </w:r>
      <w:r w:rsidR="00437C62">
        <w:t>,</w:t>
      </w:r>
      <w:r w:rsidR="006B6837">
        <w:t xml:space="preserve"> </w:t>
      </w:r>
      <w:r w:rsidR="00690C85">
        <w:t>kurā</w:t>
      </w:r>
      <w:r w:rsidR="006B6837">
        <w:t xml:space="preserve"> </w:t>
      </w:r>
      <w:r w:rsidR="00605A8F" w:rsidRPr="00C9434C">
        <w:t>l</w:t>
      </w:r>
      <w:r w:rsidR="006B6837">
        <w:t xml:space="preserve">ūdz atcelt apelācijas instances tiesas </w:t>
      </w:r>
      <w:r w:rsidR="00AF6458">
        <w:t>spried</w:t>
      </w:r>
      <w:r w:rsidR="006B6837">
        <w:t xml:space="preserve">umu un </w:t>
      </w:r>
      <w:r w:rsidR="00AF2084">
        <w:t>nosūt</w:t>
      </w:r>
      <w:r w:rsidR="006B6837">
        <w:t xml:space="preserve">īt </w:t>
      </w:r>
      <w:r w:rsidR="00A329EB">
        <w:t>l</w:t>
      </w:r>
      <w:r w:rsidR="00372880">
        <w:t xml:space="preserve">ietu jaunai izskatīšanai </w:t>
      </w:r>
      <w:r w:rsidR="00450EA7">
        <w:t>apelācijas</w:t>
      </w:r>
      <w:r w:rsidR="00372880">
        <w:t xml:space="preserve"> instances </w:t>
      </w:r>
      <w:r w:rsidR="00E96D59">
        <w:t>tiesā.</w:t>
      </w:r>
      <w:r w:rsidR="00372880">
        <w:t xml:space="preserve"> </w:t>
      </w:r>
      <w:r w:rsidR="00A329EB">
        <w:t>Kasācijas sūdzība pamatota ar šādiem argumentiem.</w:t>
      </w:r>
    </w:p>
    <w:p w14:paraId="73AC98F1" w14:textId="77777777" w:rsidR="00CF035B" w:rsidRDefault="00DE25AB" w:rsidP="003A79AF">
      <w:pPr>
        <w:spacing w:line="276" w:lineRule="auto"/>
        <w:ind w:firstLine="709"/>
        <w:jc w:val="both"/>
      </w:pPr>
      <w:r w:rsidRPr="009C68CD">
        <w:t>[</w:t>
      </w:r>
      <w:r w:rsidR="00AF2084">
        <w:t>4</w:t>
      </w:r>
      <w:r w:rsidR="00372880">
        <w:t xml:space="preserve">.1] </w:t>
      </w:r>
      <w:r w:rsidR="00900911">
        <w:t>Apelācijas instances tiesa nepamatoti nozied</w:t>
      </w:r>
      <w:r w:rsidR="00437C62">
        <w:t>zīga nodarījuma aprakstā iekļāvusi</w:t>
      </w:r>
      <w:r w:rsidR="00900911">
        <w:t xml:space="preserve"> mantkārīgu nolūku. Likumā šāda kvalificējošā pazīme nav paredzēta un šo pašu pazīmi nedrīkstēja otru reizi ņemt vērā jau kā atbildību pastiprinošu apstākli.</w:t>
      </w:r>
      <w:r w:rsidR="00CF035B">
        <w:t xml:space="preserve"> </w:t>
      </w:r>
    </w:p>
    <w:p w14:paraId="3F744DE3" w14:textId="77777777" w:rsidR="00930D8E" w:rsidRPr="00C9434C" w:rsidRDefault="005B50E2" w:rsidP="00900911">
      <w:pPr>
        <w:spacing w:line="276" w:lineRule="auto"/>
        <w:ind w:firstLine="709"/>
        <w:jc w:val="both"/>
      </w:pPr>
      <w:r w:rsidRPr="00C9434C">
        <w:t>[</w:t>
      </w:r>
      <w:r w:rsidR="00AF2084">
        <w:t>4</w:t>
      </w:r>
      <w:r w:rsidRPr="00C9434C">
        <w:t>.2]</w:t>
      </w:r>
      <w:r w:rsidR="00372880">
        <w:t xml:space="preserve"> </w:t>
      </w:r>
      <w:r w:rsidR="00900911">
        <w:t>Kriminālprocesa likuma 12.panta pirmā daļa nosaka, ka kriminālprocesu veic ievērojot starptautiski atzītas cilvēktiesības. Apsūdzētais ir 2.grupas invalīds</w:t>
      </w:r>
      <w:r w:rsidR="007B0FA4">
        <w:t>,</w:t>
      </w:r>
      <w:r w:rsidR="00437C62">
        <w:t xml:space="preserve"> </w:t>
      </w:r>
      <w:r w:rsidR="00900911">
        <w:t>viņam ir slimības izraisīti smagas pakāpes funkcionēšanas ierobežojumi, kas atbilst smagas invaliditātes kritērijiem, darbaspēju zaudējums ir 60-70%. Invaliditāte ir noteikta bez atkārtota pārbaudes termiņa, atveseļošanās nav iespējama. Sakarā a</w:t>
      </w:r>
      <w:r w:rsidR="00437C62">
        <w:t>r invaliditāti līdz mūža beigām</w:t>
      </w:r>
      <w:r w:rsidR="00900911">
        <w:t xml:space="preserve"> apsūdzētajam ir nepieciešami asistenta pakalpojumi, viņš nespēj pats sevi aprūpēt.</w:t>
      </w:r>
    </w:p>
    <w:p w14:paraId="6BDCCC83" w14:textId="7A7340DF" w:rsidR="000A5577" w:rsidRDefault="005E1008" w:rsidP="00BE0B36">
      <w:pPr>
        <w:spacing w:line="276" w:lineRule="auto"/>
        <w:ind w:firstLine="709"/>
        <w:jc w:val="both"/>
      </w:pPr>
      <w:r w:rsidRPr="009C68CD">
        <w:t>[</w:t>
      </w:r>
      <w:r w:rsidR="00AF2084">
        <w:t>4</w:t>
      </w:r>
      <w:r w:rsidR="00372880">
        <w:t xml:space="preserve">.3] </w:t>
      </w:r>
      <w:r w:rsidR="00BE0B36">
        <w:t xml:space="preserve">Apelācijas instances tiesas norāde uz Kriminālprocesa likuma 640.pantā noteikto kārtību ir kļūdaina, jo šī tiesību norma attiecas uz tiem gadījumiem, kad notiesātais saslimis, izciešot tiesas piespriesto sodu. Šajā gadījumā vēl pirms sprieduma stāšanās spēkā un pirms soda izpildes sākuma ir acīm redzams, ka </w:t>
      </w:r>
      <w:r w:rsidR="00E53962">
        <w:t>[pers. A]</w:t>
      </w:r>
      <w:r w:rsidR="00BE0B36">
        <w:t xml:space="preserve"> ievietošana un turēšana cietumā pamatoti var tikt uzskatīta par Eiropas Cilvēka tiesību un pamatbrīvību aizsardzības konvencijas 3.panta pārkāpumu.</w:t>
      </w:r>
    </w:p>
    <w:p w14:paraId="109EAFA2" w14:textId="77777777" w:rsidR="008C6F75" w:rsidRPr="00C9434C" w:rsidRDefault="008C6F75" w:rsidP="00BE0B36">
      <w:pPr>
        <w:spacing w:line="276" w:lineRule="auto"/>
        <w:ind w:firstLine="709"/>
        <w:jc w:val="both"/>
      </w:pPr>
    </w:p>
    <w:p w14:paraId="32C49F03" w14:textId="77777777" w:rsidR="00825A35" w:rsidRDefault="00677CD8" w:rsidP="006B6837">
      <w:pPr>
        <w:spacing w:line="276" w:lineRule="auto"/>
        <w:jc w:val="center"/>
        <w:rPr>
          <w:rFonts w:eastAsia="Times New Roman"/>
          <w:b/>
        </w:rPr>
      </w:pPr>
      <w:r w:rsidRPr="00C9434C">
        <w:rPr>
          <w:rFonts w:eastAsia="Times New Roman"/>
          <w:b/>
        </w:rPr>
        <w:t>Motīvu daļa</w:t>
      </w:r>
    </w:p>
    <w:p w14:paraId="3C1502AB" w14:textId="77777777" w:rsidR="00DA7C5B" w:rsidRPr="00DA7C5B" w:rsidRDefault="00DA7C5B" w:rsidP="003A79AF">
      <w:pPr>
        <w:spacing w:line="276" w:lineRule="auto"/>
        <w:ind w:firstLine="709"/>
        <w:jc w:val="both"/>
        <w:rPr>
          <w:rFonts w:eastAsia="Times New Roman"/>
        </w:rPr>
      </w:pPr>
    </w:p>
    <w:p w14:paraId="0D142607" w14:textId="7CBF5378" w:rsidR="00825A35" w:rsidRDefault="00DA7C5B" w:rsidP="003A79AF">
      <w:pPr>
        <w:spacing w:line="276" w:lineRule="auto"/>
        <w:ind w:firstLine="709"/>
        <w:jc w:val="both"/>
      </w:pPr>
      <w:r w:rsidRPr="00C9434C">
        <w:t>[</w:t>
      </w:r>
      <w:r w:rsidR="007B0FA4">
        <w:t>5</w:t>
      </w:r>
      <w:r w:rsidRPr="00C9434C">
        <w:t>]</w:t>
      </w:r>
      <w:r>
        <w:t xml:space="preserve"> Senāts atzīst, ka Rīgas</w:t>
      </w:r>
      <w:r w:rsidRPr="00C9434C">
        <w:t xml:space="preserve"> apgabaltiesas 201</w:t>
      </w:r>
      <w:r>
        <w:t>9</w:t>
      </w:r>
      <w:r w:rsidRPr="00C9434C">
        <w:t xml:space="preserve">.gada </w:t>
      </w:r>
      <w:r w:rsidR="007B0FA4">
        <w:t>3.oktobra</w:t>
      </w:r>
      <w:r w:rsidRPr="00C9434C">
        <w:t xml:space="preserve"> </w:t>
      </w:r>
      <w:r>
        <w:t>spried</w:t>
      </w:r>
      <w:r w:rsidRPr="00C9434C">
        <w:t>um</w:t>
      </w:r>
      <w:r w:rsidR="006B6837">
        <w:t xml:space="preserve">s ir atceļams daļā par </w:t>
      </w:r>
      <w:r w:rsidR="00E53962">
        <w:t>[pers. A]</w:t>
      </w:r>
      <w:r w:rsidR="005D31E2">
        <w:t xml:space="preserve"> noteikto sodu un atceltajā daļā lieta nosūtāma jaunai izskatīšanai apelācijas instances ties</w:t>
      </w:r>
      <w:r w:rsidR="00310DCE">
        <w:t>ā</w:t>
      </w:r>
      <w:r w:rsidR="005D31E2">
        <w:t>.</w:t>
      </w:r>
    </w:p>
    <w:p w14:paraId="59038E18" w14:textId="77777777" w:rsidR="00F56353" w:rsidRDefault="00F56353" w:rsidP="003A79AF">
      <w:pPr>
        <w:spacing w:line="276" w:lineRule="auto"/>
        <w:ind w:firstLine="709"/>
        <w:jc w:val="both"/>
      </w:pPr>
    </w:p>
    <w:p w14:paraId="786F075B" w14:textId="77777777" w:rsidR="004265E2" w:rsidRDefault="005D31E2" w:rsidP="00F56353">
      <w:pPr>
        <w:spacing w:line="276" w:lineRule="auto"/>
        <w:ind w:firstLine="709"/>
        <w:jc w:val="both"/>
      </w:pPr>
      <w:r>
        <w:t>[6]</w:t>
      </w:r>
      <w:r w:rsidR="004265E2">
        <w:t xml:space="preserve"> Eiropas Cilvēka tiesību un pamatbrīvību aizsardzības konvencijas 3.pants noteic, ka</w:t>
      </w:r>
      <w:r w:rsidR="00F56353">
        <w:t xml:space="preserve"> n</w:t>
      </w:r>
      <w:r w:rsidR="00F56353" w:rsidRPr="00F56353">
        <w:t>evienu cilvēku nedrīkst pakļaut spīdzināšanai vai cietsirdīgi vai pazemojoši ar viņu apieties vai sodīt.</w:t>
      </w:r>
    </w:p>
    <w:p w14:paraId="567A29B0" w14:textId="77777777" w:rsidR="005D31E2" w:rsidRDefault="005D31E2" w:rsidP="003A79AF">
      <w:pPr>
        <w:spacing w:line="276" w:lineRule="auto"/>
        <w:ind w:firstLine="709"/>
        <w:jc w:val="both"/>
      </w:pPr>
      <w:r>
        <w:t>Eiropas Cilvēktiesību tiesa</w:t>
      </w:r>
      <w:r w:rsidR="00A87C26">
        <w:t xml:space="preserve"> par Eiropas Cilvēka tiesību un pamatbrīvību aizsardzības konvencijas 3. panta interpretācij</w:t>
      </w:r>
      <w:r w:rsidR="001122B8">
        <w:t>u ir paudusi vairākas</w:t>
      </w:r>
      <w:r w:rsidR="00A87C26">
        <w:t xml:space="preserve"> atziņas.</w:t>
      </w:r>
    </w:p>
    <w:p w14:paraId="279E3A0D" w14:textId="77777777" w:rsidR="00A87C26" w:rsidRDefault="00A87C26" w:rsidP="003A79AF">
      <w:pPr>
        <w:spacing w:line="276" w:lineRule="auto"/>
        <w:ind w:firstLine="709"/>
        <w:jc w:val="both"/>
      </w:pPr>
      <w:r>
        <w:lastRenderedPageBreak/>
        <w:t>[6.1] Gadījumos, kad iestādes nolemj invalīdu ieslodzīt un turēt ilgstošā ieslodzījumā, tām jāpierāda, ka tās nodrošina īpašu aprūpi, kas garantē tādus apstākļus, kuri atbilst ar minēto invaliditāti sa</w:t>
      </w:r>
      <w:r w:rsidR="008E6DE3">
        <w:t>istītajām īpašajām vajadzībām (</w:t>
      </w:r>
      <w:r w:rsidRPr="00F56353">
        <w:rPr>
          <w:i/>
        </w:rPr>
        <w:t>Eiropas Cilvēktie</w:t>
      </w:r>
      <w:r w:rsidR="00F56353" w:rsidRPr="00F56353">
        <w:rPr>
          <w:i/>
        </w:rPr>
        <w:t>sī</w:t>
      </w:r>
      <w:r w:rsidRPr="00F56353">
        <w:rPr>
          <w:i/>
        </w:rPr>
        <w:t>bu tiesa</w:t>
      </w:r>
      <w:r w:rsidR="001122B8">
        <w:rPr>
          <w:i/>
        </w:rPr>
        <w:t>s 2013.gada 25. jūnija sprieduma</w:t>
      </w:r>
      <w:r w:rsidR="006B6837">
        <w:rPr>
          <w:i/>
        </w:rPr>
        <w:t xml:space="preserve"> lietā „</w:t>
      </w:r>
      <w:r w:rsidRPr="00F56353">
        <w:rPr>
          <w:i/>
        </w:rPr>
        <w:t>Grimalovs v. Latvia”, iesniegums Nr.6087/</w:t>
      </w:r>
      <w:r w:rsidR="003A14CA" w:rsidRPr="00F56353">
        <w:rPr>
          <w:i/>
        </w:rPr>
        <w:t xml:space="preserve">03, </w:t>
      </w:r>
      <w:r w:rsidRPr="00F56353">
        <w:rPr>
          <w:i/>
        </w:rPr>
        <w:t xml:space="preserve">151.punkts, 2012.gada </w:t>
      </w:r>
      <w:r w:rsidR="001122B8">
        <w:rPr>
          <w:i/>
        </w:rPr>
        <w:t>8.novembra sprieduma</w:t>
      </w:r>
      <w:r w:rsidR="006B6837">
        <w:rPr>
          <w:i/>
        </w:rPr>
        <w:t xml:space="preserve"> lietā „</w:t>
      </w:r>
      <w:r w:rsidRPr="00F56353">
        <w:rPr>
          <w:i/>
        </w:rPr>
        <w:t>Z.H. v Hungary”</w:t>
      </w:r>
      <w:r w:rsidR="003A14CA" w:rsidRPr="00F56353">
        <w:rPr>
          <w:i/>
        </w:rPr>
        <w:t xml:space="preserve">, iesniegums Nr.28973/11, 29.punkts, </w:t>
      </w:r>
      <w:r w:rsidR="001122B8">
        <w:rPr>
          <w:i/>
        </w:rPr>
        <w:t>2010.gada 21.decembra sprieduma</w:t>
      </w:r>
      <w:r w:rsidR="003A14CA" w:rsidRPr="00F56353">
        <w:rPr>
          <w:i/>
        </w:rPr>
        <w:t xml:space="preserve"> lietā „Jasinskis v. Latvia”, iesniegums Nr. 45744/08, 59.punkts</w:t>
      </w:r>
      <w:r w:rsidR="003A14CA">
        <w:t>).</w:t>
      </w:r>
    </w:p>
    <w:p w14:paraId="7C25DAE3" w14:textId="77777777" w:rsidR="009F317B" w:rsidRDefault="009F317B" w:rsidP="003A79AF">
      <w:pPr>
        <w:spacing w:line="276" w:lineRule="auto"/>
        <w:ind w:firstLine="709"/>
        <w:jc w:val="both"/>
      </w:pPr>
      <w:r>
        <w:t xml:space="preserve">[6.2] Eiropas </w:t>
      </w:r>
      <w:r w:rsidR="008E6DE3">
        <w:t xml:space="preserve">Cilvēka tiesību un pamatbrīvību aizsardzības konvencijas </w:t>
      </w:r>
      <w:r w:rsidR="008F2B58">
        <w:t>3.pants nav interpretējams kā tāds</w:t>
      </w:r>
      <w:r>
        <w:t>, kas rada vispārīgu pienākumu atbrīvot ieslodzīto veselības stāvok</w:t>
      </w:r>
      <w:r w:rsidR="00A910F1">
        <w:t>ļa dē</w:t>
      </w:r>
      <w:r>
        <w:t xml:space="preserve">ļ vai nosūtīt viņu uz valsts slimnīcu, pat ja viņa slimība ir </w:t>
      </w:r>
      <w:r w:rsidR="00A910F1">
        <w:t>ī</w:t>
      </w:r>
      <w:r>
        <w:t>paši grūti ārstējama. Tomēr šis noteikums paredz, ka valstij jānodrošina, lai ieslodzītais tiktu turēts apstāk</w:t>
      </w:r>
      <w:r w:rsidR="00A910F1">
        <w:t>ļ</w:t>
      </w:r>
      <w:r w:rsidR="008E6DE3">
        <w:t>o</w:t>
      </w:r>
      <w:r w:rsidR="00A910F1">
        <w:t>s, kas ir sav</w:t>
      </w:r>
      <w:r>
        <w:t>ienojami ar cilvēka cieņu, lai soda izpildes veids un metode nepak</w:t>
      </w:r>
      <w:r w:rsidR="00A910F1">
        <w:t>ļautu</w:t>
      </w:r>
      <w:r>
        <w:t xml:space="preserve"> attiecīgo personu tādas intensitātes grūtīb</w:t>
      </w:r>
      <w:r w:rsidR="00A910F1">
        <w:t>ām vai pār</w:t>
      </w:r>
      <w:r>
        <w:t>baudījumie</w:t>
      </w:r>
      <w:r w:rsidR="00A910F1">
        <w:t>m, kas pārsnie</w:t>
      </w:r>
      <w:r>
        <w:t xml:space="preserve">dz neizbēgamo ieslodzījumam piemītošo ciešanu līmeni, lai, </w:t>
      </w:r>
      <w:r w:rsidR="00C83F50">
        <w:t>ņemo</w:t>
      </w:r>
      <w:r>
        <w:t>t vērā ieslodzījuma praktiskās prasības,</w:t>
      </w:r>
      <w:r w:rsidR="00A910F1">
        <w:t xml:space="preserve"> </w:t>
      </w:r>
      <w:r>
        <w:t>ieslodz</w:t>
      </w:r>
      <w:r w:rsidR="00A910F1">
        <w:t>ī</w:t>
      </w:r>
      <w:r>
        <w:t>tā vesel</w:t>
      </w:r>
      <w:r w:rsidR="00A910F1">
        <w:t>ība un labkl</w:t>
      </w:r>
      <w:r>
        <w:t>ājība tiktu adekvā</w:t>
      </w:r>
      <w:r w:rsidR="008E6DE3">
        <w:t>ti nodrošināta (</w:t>
      </w:r>
      <w:r w:rsidRPr="008E6DE3">
        <w:rPr>
          <w:i/>
        </w:rPr>
        <w:t>Eiropas Cilvēktiesību tiesas 2014.gada 6. februāra spriedum</w:t>
      </w:r>
      <w:r w:rsidR="008F2B58">
        <w:rPr>
          <w:i/>
        </w:rPr>
        <w:t>a</w:t>
      </w:r>
      <w:r w:rsidRPr="008E6DE3">
        <w:rPr>
          <w:i/>
        </w:rPr>
        <w:t xml:space="preserve"> lietā „Semikhvostov v. Russia”,</w:t>
      </w:r>
      <w:r w:rsidR="00A910F1" w:rsidRPr="008E6DE3">
        <w:rPr>
          <w:i/>
        </w:rPr>
        <w:t xml:space="preserve"> </w:t>
      </w:r>
      <w:r w:rsidRPr="008E6DE3">
        <w:rPr>
          <w:i/>
        </w:rPr>
        <w:t>iesniegums Nr.2689/1272.punkts,</w:t>
      </w:r>
      <w:r w:rsidR="008F2B58">
        <w:rPr>
          <w:i/>
        </w:rPr>
        <w:t xml:space="preserve"> 2013. gada 25. jūnija sprieduma</w:t>
      </w:r>
      <w:r w:rsidR="006B6837">
        <w:rPr>
          <w:i/>
        </w:rPr>
        <w:t xml:space="preserve"> lietā „</w:t>
      </w:r>
      <w:r w:rsidRPr="008E6DE3">
        <w:rPr>
          <w:i/>
        </w:rPr>
        <w:t>Grimailovs v. Latvia”</w:t>
      </w:r>
      <w:r w:rsidR="00A910F1" w:rsidRPr="008E6DE3">
        <w:rPr>
          <w:i/>
        </w:rPr>
        <w:t>, iesniegums Nr.6087/,150.punkts, Lielās palāta</w:t>
      </w:r>
      <w:r w:rsidR="008E6DE3" w:rsidRPr="008E6DE3">
        <w:rPr>
          <w:i/>
        </w:rPr>
        <w:t>s</w:t>
      </w:r>
      <w:r w:rsidR="008F2B58">
        <w:rPr>
          <w:i/>
        </w:rPr>
        <w:t xml:space="preserve"> 2000.gada 26.oktobra sprieduma</w:t>
      </w:r>
      <w:r w:rsidR="006B6837">
        <w:rPr>
          <w:i/>
        </w:rPr>
        <w:t xml:space="preserve"> lietā „</w:t>
      </w:r>
      <w:r w:rsidR="00A910F1" w:rsidRPr="008E6DE3">
        <w:rPr>
          <w:i/>
        </w:rPr>
        <w:t>Kudla v. Poland”, iesniegums Nr.0210/96, 92.-94. punkts, 2012.gada 28.februāra spriedum</w:t>
      </w:r>
      <w:r w:rsidR="008F2B58">
        <w:rPr>
          <w:i/>
        </w:rPr>
        <w:t>a</w:t>
      </w:r>
      <w:r w:rsidR="00A910F1" w:rsidRPr="008E6DE3">
        <w:rPr>
          <w:i/>
        </w:rPr>
        <w:t xml:space="preserve"> lietā „ Melnītis v. Latvia”, iesniegums Nr.30779/05, 69.punkts</w:t>
      </w:r>
      <w:r w:rsidR="00A910F1">
        <w:t>).</w:t>
      </w:r>
    </w:p>
    <w:p w14:paraId="534B3252" w14:textId="77777777" w:rsidR="00C83F50" w:rsidRDefault="00C83F50" w:rsidP="005D31E2">
      <w:pPr>
        <w:spacing w:line="276" w:lineRule="auto"/>
        <w:ind w:firstLine="709"/>
        <w:jc w:val="both"/>
      </w:pPr>
    </w:p>
    <w:p w14:paraId="06D6575F" w14:textId="77777777" w:rsidR="00C83F50" w:rsidRDefault="00541FC6" w:rsidP="005D31E2">
      <w:pPr>
        <w:spacing w:line="276" w:lineRule="auto"/>
        <w:ind w:firstLine="709"/>
        <w:jc w:val="both"/>
      </w:pPr>
      <w:r>
        <w:t>[7] Augstākā tiesa jau iepriekš paudusi atziņu, ka apsūdzētā ar invaliditāti ievietošana apcietinājumā pati par sevi nerada cilvēktiesību pārkāpumu, ja vien netiek konstatēts, ka, atrodoties apcietinājumā, apsūdzētais tiek pakļauts tādām ciešanām, kas sasniedz necilvēcīgas un pazemojošas izturēšanās slieksni. Augstākā tiesa uzskata, ka tiesiska, pamatota un taisnīga soda noteikšana vainīgajai personai nav atzīstama par Kriminālprocesa likuma 12.pantā noteiktā cilvēktiesību garantēšanas principa pārkāpumu (</w:t>
      </w:r>
      <w:r w:rsidRPr="00B20B69">
        <w:rPr>
          <w:i/>
        </w:rPr>
        <w:t>Augstākās tiesas Krimināllietu departamenta 2018.gada 11.septembra lēmums lietā Nr.SKK-255/2018 (</w:t>
      </w:r>
      <w:hyperlink w:history="1">
        <w:r w:rsidRPr="00B20B69">
          <w:rPr>
            <w:rStyle w:val="Hyperlink"/>
            <w:bCs/>
            <w:i/>
            <w:color w:val="auto"/>
            <w:u w:val="none"/>
          </w:rPr>
          <w:t>ECLI:LV:AT:2018:0911.11400001716.3.L</w:t>
        </w:r>
      </w:hyperlink>
      <w:r w:rsidRPr="00B20B69">
        <w:rPr>
          <w:i/>
        </w:rPr>
        <w:t>)</w:t>
      </w:r>
      <w:r>
        <w:t>)</w:t>
      </w:r>
    </w:p>
    <w:p w14:paraId="67E29A58" w14:textId="77777777" w:rsidR="00C83F50" w:rsidRDefault="00C83F50" w:rsidP="005D31E2">
      <w:pPr>
        <w:spacing w:line="276" w:lineRule="auto"/>
        <w:ind w:firstLine="709"/>
        <w:jc w:val="both"/>
      </w:pPr>
    </w:p>
    <w:p w14:paraId="7B482311" w14:textId="77777777" w:rsidR="003A46E8" w:rsidRDefault="00662323" w:rsidP="005D31E2">
      <w:pPr>
        <w:spacing w:line="276" w:lineRule="auto"/>
        <w:ind w:firstLine="709"/>
        <w:jc w:val="both"/>
      </w:pPr>
      <w:r>
        <w:t>[8]</w:t>
      </w:r>
      <w:r w:rsidR="003A46E8">
        <w:t xml:space="preserve"> Krimināllikuma 46.panta otrā daļa noteic, ka nosakot soda veidu, ņem vērā izdarītā noziedzīgā nodarījuma raksturu un radīto kaitējumu, kā arī vainīgā personību.</w:t>
      </w:r>
    </w:p>
    <w:p w14:paraId="1976421B" w14:textId="77777777" w:rsidR="003A46E8" w:rsidRDefault="00A51C1B" w:rsidP="005D31E2">
      <w:pPr>
        <w:spacing w:line="276" w:lineRule="auto"/>
        <w:ind w:firstLine="709"/>
        <w:jc w:val="both"/>
      </w:pPr>
      <w:r>
        <w:t xml:space="preserve">Personību raksturo tostarp personas </w:t>
      </w:r>
      <w:r w:rsidR="003A46E8">
        <w:t>fiziskais stāvoklis</w:t>
      </w:r>
      <w:r>
        <w:t>. T</w:t>
      </w:r>
      <w:r w:rsidR="00531C44">
        <w:t>iesa</w:t>
      </w:r>
      <w:r>
        <w:t xml:space="preserve"> ir norādījusi spriedumā, ka apsūdzētais ir invalīds, kuram indicēti asistenta pakalpojumi</w:t>
      </w:r>
      <w:r w:rsidR="002A3AD0">
        <w:t>.</w:t>
      </w:r>
    </w:p>
    <w:p w14:paraId="68D2D442" w14:textId="77777777" w:rsidR="00662323" w:rsidRDefault="004265E2" w:rsidP="005D31E2">
      <w:pPr>
        <w:spacing w:line="276" w:lineRule="auto"/>
        <w:ind w:firstLine="709"/>
        <w:jc w:val="both"/>
      </w:pPr>
      <w:r>
        <w:t>Apelācijas instances tiesa spriedumā tostarp norādījusi, ka medicīniskās indikācijas asistenta pakalpojuma nepieciešam</w:t>
      </w:r>
      <w:r w:rsidR="00662323">
        <w:t>ībai</w:t>
      </w:r>
      <w:r>
        <w:t xml:space="preserve"> nav pietiekams pamats atzīt, ka ap</w:t>
      </w:r>
      <w:r w:rsidR="00662323">
        <w:t>sū</w:t>
      </w:r>
      <w:r>
        <w:t>dzētais nebūtu spējīgs izciest brīvības atņemšanas sodu.</w:t>
      </w:r>
      <w:r w:rsidR="00662323">
        <w:t xml:space="preserve"> </w:t>
      </w:r>
    </w:p>
    <w:p w14:paraId="7B25C8A1" w14:textId="77777777" w:rsidR="00462B89" w:rsidRDefault="00462B89" w:rsidP="005D31E2">
      <w:pPr>
        <w:spacing w:line="276" w:lineRule="auto"/>
        <w:ind w:firstLine="709"/>
        <w:jc w:val="both"/>
      </w:pPr>
      <w:r>
        <w:t xml:space="preserve">Šāds tiesas atzinums ir vispārēja rakstura un nav motivēts. </w:t>
      </w:r>
    </w:p>
    <w:p w14:paraId="738ED4D3" w14:textId="1E822245" w:rsidR="00F66FAE" w:rsidRDefault="00541FC6" w:rsidP="005D31E2">
      <w:pPr>
        <w:spacing w:line="276" w:lineRule="auto"/>
        <w:ind w:firstLine="709"/>
        <w:jc w:val="both"/>
      </w:pPr>
      <w:r>
        <w:t>Senāts atzīst, ka</w:t>
      </w:r>
      <w:r w:rsidR="00662323">
        <w:t>,</w:t>
      </w:r>
      <w:r>
        <w:t xml:space="preserve"> </w:t>
      </w:r>
      <w:r w:rsidR="00662323">
        <w:t xml:space="preserve">izlemjot jautājumu </w:t>
      </w:r>
      <w:r w:rsidR="007A3EA8">
        <w:t xml:space="preserve">par </w:t>
      </w:r>
      <w:r w:rsidR="00662323">
        <w:t xml:space="preserve">apsūdzētajam </w:t>
      </w:r>
      <w:r w:rsidR="00E53962">
        <w:t>[pers. A]</w:t>
      </w:r>
      <w:r w:rsidR="00662323">
        <w:t xml:space="preserve"> piespriežamo sodu, </w:t>
      </w:r>
      <w:r>
        <w:t>apelācijas instances tiesa nav vērtējusi</w:t>
      </w:r>
      <w:r w:rsidR="00662323">
        <w:t xml:space="preserve"> vai</w:t>
      </w:r>
      <w:r w:rsidR="006B6837">
        <w:t xml:space="preserve"> </w:t>
      </w:r>
      <w:r w:rsidR="00E53962">
        <w:t>[pers. A]</w:t>
      </w:r>
      <w:r>
        <w:t xml:space="preserve"> kā personas, kurai nepieciešama asistenta palīdzība, ievietošana ieslodzījumā</w:t>
      </w:r>
      <w:r w:rsidR="00662323">
        <w:t xml:space="preserve"> ne</w:t>
      </w:r>
      <w:r w:rsidR="00C918E1">
        <w:t>pārsniegs ieslodzījumam piemītošo ciešanu līmeni, vai tiks adekvāti nodrošināta ieslodzītā veselība un labklājība, vai tiks nodrošināts cilvēktiesību minimums, kas personai nevar tikt atņemts, lai nepārkāptu personas tiesības uz cilvēcīgu izturēšanos</w:t>
      </w:r>
      <w:r w:rsidR="00662323">
        <w:t>.</w:t>
      </w:r>
    </w:p>
    <w:p w14:paraId="4987AB19" w14:textId="77777777" w:rsidR="00F66FAE" w:rsidRDefault="00F66FAE" w:rsidP="005D31E2">
      <w:pPr>
        <w:spacing w:line="276" w:lineRule="auto"/>
        <w:ind w:firstLine="709"/>
        <w:jc w:val="both"/>
      </w:pPr>
      <w:r>
        <w:t>Ievērojot minēto, S</w:t>
      </w:r>
      <w:r w:rsidR="00531C44">
        <w:t>enāts atzīst, ka tiesa ir nepareizi piemērojusi Krimināllikuma 46.panta otro daļu, pieļaujot Kriminālprocesa likuma 574.panta 1.punktā norādīto pārkāpumu.</w:t>
      </w:r>
    </w:p>
    <w:p w14:paraId="74BBAF14" w14:textId="69E2AFA1" w:rsidR="00531C44" w:rsidRDefault="00531C44" w:rsidP="005D31E2">
      <w:pPr>
        <w:spacing w:line="276" w:lineRule="auto"/>
        <w:ind w:firstLine="709"/>
        <w:jc w:val="both"/>
      </w:pPr>
      <w:r>
        <w:lastRenderedPageBreak/>
        <w:t>Minētais pārkāpums ir pamats spri</w:t>
      </w:r>
      <w:r w:rsidR="002A3AD0">
        <w:t>eduma atcelšanai daļā p</w:t>
      </w:r>
      <w:r w:rsidR="006B6837">
        <w:t xml:space="preserve">ar </w:t>
      </w:r>
      <w:r w:rsidR="00E53962">
        <w:t>[pers. A]</w:t>
      </w:r>
      <w:r>
        <w:t xml:space="preserve"> noteikto sodu pēc K</w:t>
      </w:r>
      <w:r w:rsidR="00A5017B">
        <w:t>rimin</w:t>
      </w:r>
      <w:r>
        <w:t xml:space="preserve">āllikuma </w:t>
      </w:r>
      <w:r w:rsidR="00A5017B">
        <w:t>221.panta pirmās daļas, 221.</w:t>
      </w:r>
      <w:r w:rsidR="00A5017B">
        <w:rPr>
          <w:vertAlign w:val="superscript"/>
        </w:rPr>
        <w:t>2</w:t>
      </w:r>
      <w:r w:rsidR="00A5017B">
        <w:t xml:space="preserve"> panta pirmās daļas,</w:t>
      </w:r>
      <w:r w:rsidR="002A3AD0">
        <w:t xml:space="preserve"> saskaņā ar Krimināllikuma 50.p</w:t>
      </w:r>
      <w:r w:rsidR="00A5017B">
        <w:t xml:space="preserve">anta pirmo un otro daļu noteikto sodu, </w:t>
      </w:r>
      <w:r w:rsidR="00C05785">
        <w:t xml:space="preserve">un noteikto galīgo sodu </w:t>
      </w:r>
      <w:r w:rsidR="00A5017B">
        <w:t>saskaņā ar Krimināllikuma 51.pantu.</w:t>
      </w:r>
    </w:p>
    <w:p w14:paraId="5F3879AA" w14:textId="77777777" w:rsidR="002A3AD0" w:rsidRDefault="002A3AD0" w:rsidP="005D31E2">
      <w:pPr>
        <w:spacing w:line="276" w:lineRule="auto"/>
        <w:ind w:firstLine="709"/>
        <w:jc w:val="both"/>
      </w:pPr>
    </w:p>
    <w:p w14:paraId="14A06213" w14:textId="6BCF4A30" w:rsidR="00CD51E1" w:rsidRDefault="002A3AD0" w:rsidP="005D31E2">
      <w:pPr>
        <w:spacing w:line="276" w:lineRule="auto"/>
        <w:ind w:firstLine="709"/>
        <w:jc w:val="both"/>
      </w:pPr>
      <w:r>
        <w:t>[9] Senāts atzīst, ka aizst</w:t>
      </w:r>
      <w:r w:rsidR="006B6837">
        <w:t>āvis A. </w:t>
      </w:r>
      <w:r>
        <w:t>Pundurs kasācijas sūdzīb</w:t>
      </w:r>
      <w:r w:rsidR="007A3EA8">
        <w:t>ā</w:t>
      </w:r>
      <w:r>
        <w:t xml:space="preserve"> nepamatoti norādījis, ka tiesa ned</w:t>
      </w:r>
      <w:r w:rsidR="006B6837">
        <w:t xml:space="preserve">rīkstēja atzīt par apsūdzētā </w:t>
      </w:r>
      <w:r w:rsidR="009026F1">
        <w:t>[pers. A]</w:t>
      </w:r>
      <w:r>
        <w:t xml:space="preserve"> atbildību pastiprinošu apstākli </w:t>
      </w:r>
      <w:r w:rsidR="00CD51E1">
        <w:t>noziedzīga nodarījuma izdarīšanu mantkārīgu tieksmju dēļ.</w:t>
      </w:r>
    </w:p>
    <w:p w14:paraId="67DF3B48" w14:textId="77777777" w:rsidR="002A3AD0" w:rsidRDefault="00CD51E1" w:rsidP="005D31E2">
      <w:pPr>
        <w:spacing w:line="276" w:lineRule="auto"/>
        <w:ind w:firstLine="709"/>
        <w:jc w:val="both"/>
      </w:pPr>
      <w:r>
        <w:t>Alkoholisko dzērienu un tabakas izstrādājumu nelikumīgas uzglabāšan</w:t>
      </w:r>
      <w:r w:rsidR="00020C2E">
        <w:t xml:space="preserve">as </w:t>
      </w:r>
      <w:r>
        <w:t>sastāva obligāta pazīme nav mantkārība, tādēļ var veidot atbildību pastiprinošu apstākli.</w:t>
      </w:r>
      <w:r w:rsidR="002A3AD0">
        <w:t xml:space="preserve">  </w:t>
      </w:r>
    </w:p>
    <w:p w14:paraId="79F224D3" w14:textId="77777777" w:rsidR="00A5017B" w:rsidRPr="00A5017B" w:rsidRDefault="00A5017B" w:rsidP="005D31E2">
      <w:pPr>
        <w:spacing w:line="276" w:lineRule="auto"/>
        <w:ind w:firstLine="709"/>
        <w:jc w:val="both"/>
      </w:pPr>
    </w:p>
    <w:p w14:paraId="597BB387" w14:textId="77777777" w:rsidR="0095246A" w:rsidRDefault="00216130" w:rsidP="00CD51E1">
      <w:pPr>
        <w:spacing w:line="276" w:lineRule="auto"/>
        <w:ind w:firstLine="709"/>
        <w:jc w:val="both"/>
      </w:pPr>
      <w:r w:rsidRPr="00C9434C">
        <w:t>[</w:t>
      </w:r>
      <w:r w:rsidR="00CD51E1">
        <w:t>10</w:t>
      </w:r>
      <w:r w:rsidRPr="00C9434C">
        <w:t>]</w:t>
      </w:r>
      <w:r>
        <w:t xml:space="preserve"> </w:t>
      </w:r>
      <w:r w:rsidR="009A3719">
        <w:t>Atbilstoši Kriminālprocesa likuma 588.panta 3</w:t>
      </w:r>
      <w:r w:rsidR="009A3719">
        <w:rPr>
          <w:vertAlign w:val="superscript"/>
        </w:rPr>
        <w:t>1</w:t>
      </w:r>
      <w:r w:rsidR="009A3719">
        <w:t xml:space="preserve"> daļai, ja kasācijas instances tiesa pieņem šā likuma 587.panta pirmās daļas 2. punktā paredzēto lēmumu, tā izlemj jautājumu arī par drošības līdzekli.</w:t>
      </w:r>
    </w:p>
    <w:p w14:paraId="79A32C10" w14:textId="0CF38A47" w:rsidR="009A3719" w:rsidRDefault="006B6837" w:rsidP="009A3719">
      <w:pPr>
        <w:spacing w:line="276" w:lineRule="auto"/>
        <w:ind w:firstLine="709"/>
        <w:jc w:val="both"/>
      </w:pPr>
      <w:r>
        <w:t xml:space="preserve">Apsūdzētajam </w:t>
      </w:r>
      <w:r w:rsidR="009026F1">
        <w:t>[pers. A]</w:t>
      </w:r>
      <w:r w:rsidR="009A3719">
        <w:t xml:space="preserve"> apelācijas instances tiesa drošības līdzekli nav piemērojusi</w:t>
      </w:r>
      <w:r>
        <w:t xml:space="preserve">. Arī pirmās instances tiesa </w:t>
      </w:r>
      <w:r w:rsidR="009026F1">
        <w:t>[pers. A]</w:t>
      </w:r>
      <w:r w:rsidR="009A3719">
        <w:t xml:space="preserve"> drošība</w:t>
      </w:r>
      <w:r w:rsidR="00742735">
        <w:t xml:space="preserve">s </w:t>
      </w:r>
      <w:r w:rsidR="009A3719">
        <w:t>līdzekli nepiemēroja.</w:t>
      </w:r>
    </w:p>
    <w:p w14:paraId="03DE62D8" w14:textId="64719605" w:rsidR="009A3719" w:rsidRPr="009A3719" w:rsidRDefault="009A3719" w:rsidP="009A3719">
      <w:pPr>
        <w:spacing w:line="276" w:lineRule="auto"/>
        <w:ind w:firstLine="709"/>
        <w:jc w:val="both"/>
        <w:rPr>
          <w:rFonts w:ascii="TimesNewRomanPSMT" w:eastAsiaTheme="minorHAnsi" w:hAnsi="TimesNewRomanPSMT" w:cs="TimesNewRomanPSMT"/>
          <w:b/>
        </w:rPr>
      </w:pPr>
      <w:r>
        <w:t>Kasācijas instances tiesa atz</w:t>
      </w:r>
      <w:r w:rsidR="00E67A6F">
        <w:t>īst, ka drošī</w:t>
      </w:r>
      <w:r>
        <w:t>bas līdzekļa piemērošanai</w:t>
      </w:r>
      <w:r w:rsidR="00E67A6F">
        <w:t xml:space="preserve"> ap</w:t>
      </w:r>
      <w:r w:rsidR="00742735">
        <w:t>s</w:t>
      </w:r>
      <w:r w:rsidR="00E67A6F">
        <w:t xml:space="preserve">ūdzētajam </w:t>
      </w:r>
      <w:r w:rsidR="009026F1">
        <w:t>[pers. A]</w:t>
      </w:r>
      <w:r w:rsidR="00E67A6F">
        <w:t xml:space="preserve"> nav tiesiska pamata.</w:t>
      </w:r>
      <w:r>
        <w:t xml:space="preserve"> </w:t>
      </w:r>
    </w:p>
    <w:p w14:paraId="0582A3DB" w14:textId="77777777" w:rsidR="009A3719" w:rsidRDefault="009A3719" w:rsidP="003A79AF">
      <w:pPr>
        <w:autoSpaceDE w:val="0"/>
        <w:autoSpaceDN w:val="0"/>
        <w:adjustRightInd w:val="0"/>
        <w:spacing w:line="276" w:lineRule="auto"/>
        <w:ind w:firstLine="709"/>
        <w:jc w:val="center"/>
        <w:rPr>
          <w:rFonts w:ascii="TimesNewRomanPSMT" w:eastAsiaTheme="minorHAnsi" w:hAnsi="TimesNewRomanPSMT" w:cs="TimesNewRomanPSMT"/>
          <w:b/>
        </w:rPr>
      </w:pPr>
    </w:p>
    <w:p w14:paraId="7FD4C28D" w14:textId="77777777" w:rsidR="00DB05D7" w:rsidRDefault="00DB05D7" w:rsidP="006B6837">
      <w:pPr>
        <w:autoSpaceDE w:val="0"/>
        <w:autoSpaceDN w:val="0"/>
        <w:adjustRightInd w:val="0"/>
        <w:spacing w:line="276" w:lineRule="auto"/>
        <w:jc w:val="center"/>
        <w:rPr>
          <w:rFonts w:ascii="TimesNewRomanPSMT" w:eastAsiaTheme="minorHAnsi" w:hAnsi="TimesNewRomanPSMT" w:cs="TimesNewRomanPSMT"/>
          <w:b/>
        </w:rPr>
      </w:pPr>
      <w:r w:rsidRPr="00DB05D7">
        <w:rPr>
          <w:rFonts w:ascii="TimesNewRomanPSMT" w:eastAsiaTheme="minorHAnsi" w:hAnsi="TimesNewRomanPSMT" w:cs="TimesNewRomanPSMT"/>
          <w:b/>
        </w:rPr>
        <w:t>Rezolutīvā daļa</w:t>
      </w:r>
    </w:p>
    <w:p w14:paraId="20388BB1" w14:textId="77777777" w:rsidR="00DB05D7" w:rsidRPr="00DB05D7" w:rsidRDefault="00DB05D7" w:rsidP="003A79AF">
      <w:pPr>
        <w:autoSpaceDE w:val="0"/>
        <w:autoSpaceDN w:val="0"/>
        <w:adjustRightInd w:val="0"/>
        <w:spacing w:line="276" w:lineRule="auto"/>
        <w:ind w:firstLine="709"/>
        <w:jc w:val="both"/>
        <w:rPr>
          <w:rFonts w:ascii="TimesNewRomanPSMT" w:eastAsiaTheme="minorHAnsi" w:hAnsi="TimesNewRomanPSMT" w:cs="TimesNewRomanPSMT"/>
          <w:b/>
        </w:rPr>
      </w:pPr>
    </w:p>
    <w:p w14:paraId="3453D181" w14:textId="77777777" w:rsidR="00D22C5B" w:rsidRPr="00C9434C" w:rsidRDefault="00E41000" w:rsidP="00BE1B92">
      <w:pPr>
        <w:tabs>
          <w:tab w:val="left" w:pos="0"/>
          <w:tab w:val="left" w:pos="6660"/>
        </w:tabs>
        <w:spacing w:line="276" w:lineRule="auto"/>
        <w:ind w:firstLine="709"/>
        <w:jc w:val="both"/>
      </w:pPr>
      <w:r w:rsidRPr="00C9434C">
        <w:t>Pamatojoties uz Kriminālprocesa likuma 585.,</w:t>
      </w:r>
      <w:r w:rsidR="003610E5">
        <w:t xml:space="preserve"> </w:t>
      </w:r>
      <w:r w:rsidRPr="00C9434C">
        <w:t>587.pantu,</w:t>
      </w:r>
      <w:r w:rsidR="004E7E3B" w:rsidRPr="00C9434C">
        <w:t xml:space="preserve"> tiesa</w:t>
      </w:r>
    </w:p>
    <w:p w14:paraId="0E99114A" w14:textId="77777777" w:rsidR="004E7E3B" w:rsidRPr="00C9434C" w:rsidRDefault="004E7E3B" w:rsidP="003A79AF">
      <w:pPr>
        <w:tabs>
          <w:tab w:val="left" w:pos="0"/>
          <w:tab w:val="left" w:pos="6660"/>
        </w:tabs>
        <w:spacing w:line="276" w:lineRule="auto"/>
        <w:ind w:firstLine="709"/>
        <w:jc w:val="both"/>
      </w:pPr>
    </w:p>
    <w:p w14:paraId="21390C0A" w14:textId="77777777" w:rsidR="00F5719B" w:rsidRDefault="00DB05D7" w:rsidP="006B6837">
      <w:pPr>
        <w:tabs>
          <w:tab w:val="left" w:pos="0"/>
          <w:tab w:val="left" w:pos="6660"/>
        </w:tabs>
        <w:spacing w:line="276" w:lineRule="auto"/>
        <w:jc w:val="center"/>
        <w:rPr>
          <w:b/>
        </w:rPr>
      </w:pPr>
      <w:r>
        <w:rPr>
          <w:b/>
        </w:rPr>
        <w:t>n</w:t>
      </w:r>
      <w:r w:rsidR="004E7E3B" w:rsidRPr="00F5719B">
        <w:rPr>
          <w:b/>
        </w:rPr>
        <w:t>olēma</w:t>
      </w:r>
      <w:r>
        <w:rPr>
          <w:b/>
        </w:rPr>
        <w:t>:</w:t>
      </w:r>
    </w:p>
    <w:p w14:paraId="248FB267" w14:textId="77777777" w:rsidR="00F5719B" w:rsidRPr="00F5719B" w:rsidRDefault="00F5719B" w:rsidP="003A79AF">
      <w:pPr>
        <w:tabs>
          <w:tab w:val="left" w:pos="0"/>
          <w:tab w:val="left" w:pos="6660"/>
        </w:tabs>
        <w:spacing w:line="276" w:lineRule="auto"/>
        <w:ind w:firstLine="709"/>
        <w:jc w:val="both"/>
        <w:rPr>
          <w:b/>
        </w:rPr>
      </w:pPr>
    </w:p>
    <w:p w14:paraId="37BBD9EF" w14:textId="068D273B" w:rsidR="005717EE" w:rsidRDefault="00C83F50" w:rsidP="003A79AF">
      <w:pPr>
        <w:tabs>
          <w:tab w:val="left" w:pos="0"/>
          <w:tab w:val="left" w:pos="6660"/>
        </w:tabs>
        <w:spacing w:line="276" w:lineRule="auto"/>
        <w:ind w:firstLine="709"/>
        <w:jc w:val="both"/>
      </w:pPr>
      <w:r>
        <w:t xml:space="preserve">atcelt </w:t>
      </w:r>
      <w:r w:rsidR="00FE76D4">
        <w:t xml:space="preserve">Rīgas apgabaltiesas 2019.gada </w:t>
      </w:r>
      <w:r w:rsidR="00BE1B92">
        <w:t>3.oktobra</w:t>
      </w:r>
      <w:r w:rsidR="00FE76D4">
        <w:t xml:space="preserve"> spriedumu</w:t>
      </w:r>
      <w:r>
        <w:t xml:space="preserve"> daļā par apsūdzētajam</w:t>
      </w:r>
      <w:r w:rsidRPr="00C83F50">
        <w:t xml:space="preserve"> </w:t>
      </w:r>
      <w:r w:rsidR="009026F1">
        <w:t>[pers. A]</w:t>
      </w:r>
      <w:r>
        <w:t xml:space="preserve"> noteikto sodu pēc Krimināllikuma</w:t>
      </w:r>
      <w:r w:rsidR="00197300">
        <w:t xml:space="preserve"> 221.panta pirmās daļas, 221.</w:t>
      </w:r>
      <w:r w:rsidR="00197300">
        <w:rPr>
          <w:vertAlign w:val="superscript"/>
        </w:rPr>
        <w:t xml:space="preserve">2  </w:t>
      </w:r>
      <w:r w:rsidR="00197300">
        <w:t>panta pirmās daļas, noteikto sodu saskaņā ar K</w:t>
      </w:r>
      <w:r w:rsidR="009A3719">
        <w:t>riminā</w:t>
      </w:r>
      <w:r w:rsidR="00197300">
        <w:t>llikuma 50.panta pirmo un otro daļu</w:t>
      </w:r>
      <w:r w:rsidR="007A3EA8">
        <w:t>,</w:t>
      </w:r>
      <w:r w:rsidR="009A3719">
        <w:t xml:space="preserve"> un </w:t>
      </w:r>
      <w:r w:rsidR="00C05785">
        <w:t xml:space="preserve">noteikto galīgo sodu saskaņā ar </w:t>
      </w:r>
      <w:r w:rsidR="009A3719">
        <w:t>Krimināllikuma 51.pantu.</w:t>
      </w:r>
      <w:r w:rsidR="00FE2F3C">
        <w:t xml:space="preserve"> Atceltajā daļā lietu nosūtīt jaunai izskatīšanai Rīgas apgabaltiesā.</w:t>
      </w:r>
    </w:p>
    <w:p w14:paraId="3CA4685C" w14:textId="77777777" w:rsidR="009A3719" w:rsidRPr="00197300" w:rsidRDefault="009A3719" w:rsidP="003A79AF">
      <w:pPr>
        <w:tabs>
          <w:tab w:val="left" w:pos="0"/>
          <w:tab w:val="left" w:pos="6660"/>
        </w:tabs>
        <w:spacing w:line="276" w:lineRule="auto"/>
        <w:ind w:firstLine="709"/>
        <w:jc w:val="both"/>
      </w:pPr>
      <w:r>
        <w:t>Pārējā daļā spriedumu atstāt negrozītu.</w:t>
      </w:r>
    </w:p>
    <w:p w14:paraId="34F45039" w14:textId="7026BC6D" w:rsidR="00F56EA3" w:rsidRPr="00C9434C" w:rsidRDefault="004E7E3B" w:rsidP="009026F1">
      <w:pPr>
        <w:tabs>
          <w:tab w:val="left" w:pos="0"/>
          <w:tab w:val="left" w:pos="6660"/>
        </w:tabs>
        <w:spacing w:line="276" w:lineRule="auto"/>
        <w:ind w:firstLine="709"/>
        <w:jc w:val="both"/>
      </w:pPr>
      <w:r w:rsidRPr="00C9434C">
        <w:t>Lēmums nav pārsūdzams.</w:t>
      </w:r>
    </w:p>
    <w:sectPr w:rsidR="00F56EA3" w:rsidRPr="00C9434C" w:rsidSect="00A67D29">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66536" w14:textId="77777777" w:rsidR="008A54FD" w:rsidRDefault="008A54FD" w:rsidP="00FB25DA">
      <w:r>
        <w:separator/>
      </w:r>
    </w:p>
  </w:endnote>
  <w:endnote w:type="continuationSeparator" w:id="0">
    <w:p w14:paraId="03D5E350" w14:textId="77777777" w:rsidR="008A54FD" w:rsidRDefault="008A54FD"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14:paraId="5BCDFB42" w14:textId="77777777" w:rsidR="007A29E7" w:rsidRDefault="007A29E7">
            <w:pPr>
              <w:pStyle w:val="Footer"/>
              <w:jc w:val="center"/>
            </w:pPr>
            <w:r w:rsidRPr="00EA176A">
              <w:rPr>
                <w:bCs/>
              </w:rPr>
              <w:fldChar w:fldCharType="begin"/>
            </w:r>
            <w:r w:rsidRPr="00EA176A">
              <w:rPr>
                <w:bCs/>
              </w:rPr>
              <w:instrText xml:space="preserve"> PAGE </w:instrText>
            </w:r>
            <w:r w:rsidRPr="00EA176A">
              <w:rPr>
                <w:bCs/>
              </w:rPr>
              <w:fldChar w:fldCharType="separate"/>
            </w:r>
            <w:r w:rsidR="00372880">
              <w:rPr>
                <w:bCs/>
                <w:noProof/>
              </w:rPr>
              <w:t>4</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372880">
              <w:rPr>
                <w:bCs/>
                <w:noProof/>
              </w:rPr>
              <w:t>4</w:t>
            </w:r>
            <w:r w:rsidRPr="00EA176A">
              <w:rPr>
                <w:bCs/>
              </w:rPr>
              <w:fldChar w:fldCharType="end"/>
            </w:r>
          </w:p>
        </w:sdtContent>
      </w:sdt>
    </w:sdtContent>
  </w:sdt>
  <w:p w14:paraId="082CF4E9" w14:textId="77777777" w:rsidR="007A29E7" w:rsidRDefault="007A2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132DB" w14:textId="77777777" w:rsidR="008A54FD" w:rsidRDefault="008A54FD" w:rsidP="00FB25DA">
      <w:r>
        <w:separator/>
      </w:r>
    </w:p>
  </w:footnote>
  <w:footnote w:type="continuationSeparator" w:id="0">
    <w:p w14:paraId="18918833" w14:textId="77777777" w:rsidR="008A54FD" w:rsidRDefault="008A54FD" w:rsidP="00FB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0304"/>
    <w:rsid w:val="00000A88"/>
    <w:rsid w:val="00001A23"/>
    <w:rsid w:val="00001E92"/>
    <w:rsid w:val="000031D8"/>
    <w:rsid w:val="00006057"/>
    <w:rsid w:val="0000613E"/>
    <w:rsid w:val="00020C2E"/>
    <w:rsid w:val="00021017"/>
    <w:rsid w:val="000225E2"/>
    <w:rsid w:val="000247B1"/>
    <w:rsid w:val="000260C3"/>
    <w:rsid w:val="000304AB"/>
    <w:rsid w:val="00030510"/>
    <w:rsid w:val="000322A2"/>
    <w:rsid w:val="00032B14"/>
    <w:rsid w:val="000409B4"/>
    <w:rsid w:val="00040BD2"/>
    <w:rsid w:val="00044486"/>
    <w:rsid w:val="00045612"/>
    <w:rsid w:val="00052D2C"/>
    <w:rsid w:val="0005463A"/>
    <w:rsid w:val="00062830"/>
    <w:rsid w:val="0006438A"/>
    <w:rsid w:val="00070C8F"/>
    <w:rsid w:val="0007157E"/>
    <w:rsid w:val="00076CE9"/>
    <w:rsid w:val="00081928"/>
    <w:rsid w:val="0008336E"/>
    <w:rsid w:val="00084889"/>
    <w:rsid w:val="000859F5"/>
    <w:rsid w:val="0008631B"/>
    <w:rsid w:val="00086520"/>
    <w:rsid w:val="00087EEA"/>
    <w:rsid w:val="0009033F"/>
    <w:rsid w:val="00091C83"/>
    <w:rsid w:val="00091F48"/>
    <w:rsid w:val="00095783"/>
    <w:rsid w:val="000A4B64"/>
    <w:rsid w:val="000A5577"/>
    <w:rsid w:val="000A726D"/>
    <w:rsid w:val="000B0399"/>
    <w:rsid w:val="000B382B"/>
    <w:rsid w:val="000B6618"/>
    <w:rsid w:val="000B72FB"/>
    <w:rsid w:val="000C0EAC"/>
    <w:rsid w:val="000C2043"/>
    <w:rsid w:val="000C4645"/>
    <w:rsid w:val="000C48B6"/>
    <w:rsid w:val="000C4E42"/>
    <w:rsid w:val="000C6AC7"/>
    <w:rsid w:val="000D2F66"/>
    <w:rsid w:val="000E6C22"/>
    <w:rsid w:val="000F19AA"/>
    <w:rsid w:val="000F21F4"/>
    <w:rsid w:val="000F396E"/>
    <w:rsid w:val="000F3A82"/>
    <w:rsid w:val="000F58E9"/>
    <w:rsid w:val="000F6D84"/>
    <w:rsid w:val="000F7774"/>
    <w:rsid w:val="00100819"/>
    <w:rsid w:val="00103C70"/>
    <w:rsid w:val="00104BE5"/>
    <w:rsid w:val="00105653"/>
    <w:rsid w:val="00106FA3"/>
    <w:rsid w:val="00107FE7"/>
    <w:rsid w:val="001109D8"/>
    <w:rsid w:val="00110AEE"/>
    <w:rsid w:val="001122B8"/>
    <w:rsid w:val="00114773"/>
    <w:rsid w:val="00117164"/>
    <w:rsid w:val="00117B5D"/>
    <w:rsid w:val="00120465"/>
    <w:rsid w:val="001221F1"/>
    <w:rsid w:val="00122DE6"/>
    <w:rsid w:val="00123FF4"/>
    <w:rsid w:val="001370D9"/>
    <w:rsid w:val="001408A2"/>
    <w:rsid w:val="00141962"/>
    <w:rsid w:val="00143AC6"/>
    <w:rsid w:val="001467CF"/>
    <w:rsid w:val="00150EF8"/>
    <w:rsid w:val="001546E8"/>
    <w:rsid w:val="00155B5F"/>
    <w:rsid w:val="001567B4"/>
    <w:rsid w:val="00160D45"/>
    <w:rsid w:val="00161834"/>
    <w:rsid w:val="00161CC1"/>
    <w:rsid w:val="00162088"/>
    <w:rsid w:val="001632DB"/>
    <w:rsid w:val="00165C94"/>
    <w:rsid w:val="0016681B"/>
    <w:rsid w:val="00167B45"/>
    <w:rsid w:val="00167D33"/>
    <w:rsid w:val="00170738"/>
    <w:rsid w:val="00170981"/>
    <w:rsid w:val="00171475"/>
    <w:rsid w:val="00173F4A"/>
    <w:rsid w:val="00174A60"/>
    <w:rsid w:val="0017599B"/>
    <w:rsid w:val="001772F5"/>
    <w:rsid w:val="00182D42"/>
    <w:rsid w:val="001859FA"/>
    <w:rsid w:val="00185E75"/>
    <w:rsid w:val="00187970"/>
    <w:rsid w:val="00194A68"/>
    <w:rsid w:val="00196F00"/>
    <w:rsid w:val="00197300"/>
    <w:rsid w:val="001974C9"/>
    <w:rsid w:val="001A0455"/>
    <w:rsid w:val="001A17C9"/>
    <w:rsid w:val="001A5E6F"/>
    <w:rsid w:val="001B155E"/>
    <w:rsid w:val="001B3987"/>
    <w:rsid w:val="001B5D9E"/>
    <w:rsid w:val="001B6294"/>
    <w:rsid w:val="001B643D"/>
    <w:rsid w:val="001C097E"/>
    <w:rsid w:val="001C0FF0"/>
    <w:rsid w:val="001C1492"/>
    <w:rsid w:val="001C1DF3"/>
    <w:rsid w:val="001C4240"/>
    <w:rsid w:val="001C44F2"/>
    <w:rsid w:val="001C6720"/>
    <w:rsid w:val="001C736F"/>
    <w:rsid w:val="001D17F9"/>
    <w:rsid w:val="001D4A65"/>
    <w:rsid w:val="001D70A8"/>
    <w:rsid w:val="001D71ED"/>
    <w:rsid w:val="001E2E91"/>
    <w:rsid w:val="001E4CB7"/>
    <w:rsid w:val="001E6FE4"/>
    <w:rsid w:val="001E75BA"/>
    <w:rsid w:val="001F4DB2"/>
    <w:rsid w:val="001F59EC"/>
    <w:rsid w:val="001F60C5"/>
    <w:rsid w:val="001F70F1"/>
    <w:rsid w:val="001F772B"/>
    <w:rsid w:val="001F7FDD"/>
    <w:rsid w:val="00200CA6"/>
    <w:rsid w:val="0020543F"/>
    <w:rsid w:val="0020638E"/>
    <w:rsid w:val="00207563"/>
    <w:rsid w:val="002130E9"/>
    <w:rsid w:val="00214668"/>
    <w:rsid w:val="00215533"/>
    <w:rsid w:val="00216130"/>
    <w:rsid w:val="00217147"/>
    <w:rsid w:val="002202F9"/>
    <w:rsid w:val="00221332"/>
    <w:rsid w:val="002213F4"/>
    <w:rsid w:val="00222B1F"/>
    <w:rsid w:val="00223823"/>
    <w:rsid w:val="00224495"/>
    <w:rsid w:val="00227034"/>
    <w:rsid w:val="002324F1"/>
    <w:rsid w:val="00233440"/>
    <w:rsid w:val="00233B02"/>
    <w:rsid w:val="00236893"/>
    <w:rsid w:val="0024062A"/>
    <w:rsid w:val="0024192D"/>
    <w:rsid w:val="00243C73"/>
    <w:rsid w:val="002447B6"/>
    <w:rsid w:val="002470E5"/>
    <w:rsid w:val="0025294E"/>
    <w:rsid w:val="00253AB7"/>
    <w:rsid w:val="00260028"/>
    <w:rsid w:val="00264DDE"/>
    <w:rsid w:val="0027273D"/>
    <w:rsid w:val="00274C31"/>
    <w:rsid w:val="002761AB"/>
    <w:rsid w:val="002773EB"/>
    <w:rsid w:val="002819BC"/>
    <w:rsid w:val="00286BDB"/>
    <w:rsid w:val="00291779"/>
    <w:rsid w:val="00291E05"/>
    <w:rsid w:val="00293680"/>
    <w:rsid w:val="00295684"/>
    <w:rsid w:val="00295957"/>
    <w:rsid w:val="00296E3B"/>
    <w:rsid w:val="002A0353"/>
    <w:rsid w:val="002A12F1"/>
    <w:rsid w:val="002A2965"/>
    <w:rsid w:val="002A3AD0"/>
    <w:rsid w:val="002B1187"/>
    <w:rsid w:val="002B1E7A"/>
    <w:rsid w:val="002B3F3E"/>
    <w:rsid w:val="002B4C9B"/>
    <w:rsid w:val="002B5199"/>
    <w:rsid w:val="002B7AB0"/>
    <w:rsid w:val="002B7B59"/>
    <w:rsid w:val="002B7D79"/>
    <w:rsid w:val="002C1562"/>
    <w:rsid w:val="002C3060"/>
    <w:rsid w:val="002C4D10"/>
    <w:rsid w:val="002D2894"/>
    <w:rsid w:val="002D5D03"/>
    <w:rsid w:val="002D688F"/>
    <w:rsid w:val="002E06C3"/>
    <w:rsid w:val="002E2622"/>
    <w:rsid w:val="002E5960"/>
    <w:rsid w:val="002E60CB"/>
    <w:rsid w:val="002F28AA"/>
    <w:rsid w:val="002F3343"/>
    <w:rsid w:val="002F5E62"/>
    <w:rsid w:val="002F717F"/>
    <w:rsid w:val="00302218"/>
    <w:rsid w:val="003075DF"/>
    <w:rsid w:val="00310DCE"/>
    <w:rsid w:val="003157A5"/>
    <w:rsid w:val="00316C36"/>
    <w:rsid w:val="00321086"/>
    <w:rsid w:val="00325BFB"/>
    <w:rsid w:val="003272C0"/>
    <w:rsid w:val="00333397"/>
    <w:rsid w:val="003370C2"/>
    <w:rsid w:val="0033728B"/>
    <w:rsid w:val="00337809"/>
    <w:rsid w:val="00340596"/>
    <w:rsid w:val="00341681"/>
    <w:rsid w:val="003423C9"/>
    <w:rsid w:val="0034262B"/>
    <w:rsid w:val="003447CB"/>
    <w:rsid w:val="003459C7"/>
    <w:rsid w:val="0034763E"/>
    <w:rsid w:val="0035011E"/>
    <w:rsid w:val="00351630"/>
    <w:rsid w:val="00352031"/>
    <w:rsid w:val="00352C93"/>
    <w:rsid w:val="00352EC8"/>
    <w:rsid w:val="00353FAC"/>
    <w:rsid w:val="00355D95"/>
    <w:rsid w:val="00356600"/>
    <w:rsid w:val="00357007"/>
    <w:rsid w:val="003576E2"/>
    <w:rsid w:val="00357745"/>
    <w:rsid w:val="003610E5"/>
    <w:rsid w:val="00361ABE"/>
    <w:rsid w:val="00363849"/>
    <w:rsid w:val="003638D9"/>
    <w:rsid w:val="00365A77"/>
    <w:rsid w:val="00365CA0"/>
    <w:rsid w:val="003703D8"/>
    <w:rsid w:val="00371579"/>
    <w:rsid w:val="00372458"/>
    <w:rsid w:val="00372880"/>
    <w:rsid w:val="00381810"/>
    <w:rsid w:val="00382A34"/>
    <w:rsid w:val="00383E4B"/>
    <w:rsid w:val="00384749"/>
    <w:rsid w:val="00384FA7"/>
    <w:rsid w:val="0039140E"/>
    <w:rsid w:val="003932DC"/>
    <w:rsid w:val="00397911"/>
    <w:rsid w:val="003A04F6"/>
    <w:rsid w:val="003A145F"/>
    <w:rsid w:val="003A14CA"/>
    <w:rsid w:val="003A2FE8"/>
    <w:rsid w:val="003A349E"/>
    <w:rsid w:val="003A363E"/>
    <w:rsid w:val="003A3C85"/>
    <w:rsid w:val="003A4469"/>
    <w:rsid w:val="003A46E8"/>
    <w:rsid w:val="003A79AF"/>
    <w:rsid w:val="003B0AB8"/>
    <w:rsid w:val="003B14EB"/>
    <w:rsid w:val="003B4231"/>
    <w:rsid w:val="003B43E9"/>
    <w:rsid w:val="003B5BB7"/>
    <w:rsid w:val="003B7260"/>
    <w:rsid w:val="003C03BF"/>
    <w:rsid w:val="003C0FDA"/>
    <w:rsid w:val="003C3CE0"/>
    <w:rsid w:val="003C5331"/>
    <w:rsid w:val="003C7B0F"/>
    <w:rsid w:val="003D72E2"/>
    <w:rsid w:val="003E0336"/>
    <w:rsid w:val="003E14AF"/>
    <w:rsid w:val="003E3398"/>
    <w:rsid w:val="003E3B29"/>
    <w:rsid w:val="003E49D4"/>
    <w:rsid w:val="003E70B0"/>
    <w:rsid w:val="003E7DBD"/>
    <w:rsid w:val="003F05F7"/>
    <w:rsid w:val="003F1276"/>
    <w:rsid w:val="003F3896"/>
    <w:rsid w:val="003F4922"/>
    <w:rsid w:val="003F4C73"/>
    <w:rsid w:val="003F5838"/>
    <w:rsid w:val="003F6644"/>
    <w:rsid w:val="003F6D56"/>
    <w:rsid w:val="0040239F"/>
    <w:rsid w:val="00404844"/>
    <w:rsid w:val="0040646A"/>
    <w:rsid w:val="00410497"/>
    <w:rsid w:val="00412D9C"/>
    <w:rsid w:val="00413E5E"/>
    <w:rsid w:val="00417E31"/>
    <w:rsid w:val="00420AE6"/>
    <w:rsid w:val="0042248E"/>
    <w:rsid w:val="00423C37"/>
    <w:rsid w:val="00424784"/>
    <w:rsid w:val="004261A0"/>
    <w:rsid w:val="004265E2"/>
    <w:rsid w:val="004322B7"/>
    <w:rsid w:val="00433A95"/>
    <w:rsid w:val="00433C7D"/>
    <w:rsid w:val="00434873"/>
    <w:rsid w:val="00436C15"/>
    <w:rsid w:val="00437A5B"/>
    <w:rsid w:val="00437C62"/>
    <w:rsid w:val="00441440"/>
    <w:rsid w:val="00444043"/>
    <w:rsid w:val="00450EA7"/>
    <w:rsid w:val="00452305"/>
    <w:rsid w:val="00454333"/>
    <w:rsid w:val="0045495F"/>
    <w:rsid w:val="00456700"/>
    <w:rsid w:val="00457F8A"/>
    <w:rsid w:val="004600EB"/>
    <w:rsid w:val="004601B3"/>
    <w:rsid w:val="004610A8"/>
    <w:rsid w:val="00462B89"/>
    <w:rsid w:val="00462D32"/>
    <w:rsid w:val="00463202"/>
    <w:rsid w:val="0046600E"/>
    <w:rsid w:val="00470D93"/>
    <w:rsid w:val="004731D3"/>
    <w:rsid w:val="00473DBF"/>
    <w:rsid w:val="004751ED"/>
    <w:rsid w:val="0047658C"/>
    <w:rsid w:val="00477427"/>
    <w:rsid w:val="00477BE9"/>
    <w:rsid w:val="00484884"/>
    <w:rsid w:val="00487819"/>
    <w:rsid w:val="004940B0"/>
    <w:rsid w:val="004A0C88"/>
    <w:rsid w:val="004A27EB"/>
    <w:rsid w:val="004A2910"/>
    <w:rsid w:val="004A3FC6"/>
    <w:rsid w:val="004A549C"/>
    <w:rsid w:val="004A6CC1"/>
    <w:rsid w:val="004A6CF2"/>
    <w:rsid w:val="004B0795"/>
    <w:rsid w:val="004B177A"/>
    <w:rsid w:val="004B4FBE"/>
    <w:rsid w:val="004B6890"/>
    <w:rsid w:val="004B7245"/>
    <w:rsid w:val="004B746A"/>
    <w:rsid w:val="004C0AF2"/>
    <w:rsid w:val="004C0DE0"/>
    <w:rsid w:val="004C6801"/>
    <w:rsid w:val="004C7E0A"/>
    <w:rsid w:val="004D2146"/>
    <w:rsid w:val="004D7816"/>
    <w:rsid w:val="004E0ADE"/>
    <w:rsid w:val="004E2604"/>
    <w:rsid w:val="004E4383"/>
    <w:rsid w:val="004E7E3B"/>
    <w:rsid w:val="004E7F7D"/>
    <w:rsid w:val="004F1E88"/>
    <w:rsid w:val="004F2545"/>
    <w:rsid w:val="004F2F54"/>
    <w:rsid w:val="004F4B22"/>
    <w:rsid w:val="004F4CBC"/>
    <w:rsid w:val="004F5C8F"/>
    <w:rsid w:val="004F5CA8"/>
    <w:rsid w:val="00500F71"/>
    <w:rsid w:val="00501FE2"/>
    <w:rsid w:val="0050281E"/>
    <w:rsid w:val="005046D5"/>
    <w:rsid w:val="0050645D"/>
    <w:rsid w:val="00506E41"/>
    <w:rsid w:val="005115F7"/>
    <w:rsid w:val="00515164"/>
    <w:rsid w:val="00520ED2"/>
    <w:rsid w:val="00521AEA"/>
    <w:rsid w:val="005229BB"/>
    <w:rsid w:val="00525E41"/>
    <w:rsid w:val="00526155"/>
    <w:rsid w:val="00530E4D"/>
    <w:rsid w:val="00531C44"/>
    <w:rsid w:val="0053247E"/>
    <w:rsid w:val="00534018"/>
    <w:rsid w:val="00535C03"/>
    <w:rsid w:val="00537B28"/>
    <w:rsid w:val="00541FC6"/>
    <w:rsid w:val="0054260B"/>
    <w:rsid w:val="00543675"/>
    <w:rsid w:val="00544932"/>
    <w:rsid w:val="005469C5"/>
    <w:rsid w:val="0055160A"/>
    <w:rsid w:val="0055553E"/>
    <w:rsid w:val="00557043"/>
    <w:rsid w:val="00557E1F"/>
    <w:rsid w:val="00560DAD"/>
    <w:rsid w:val="00562D66"/>
    <w:rsid w:val="00564DAC"/>
    <w:rsid w:val="005717EE"/>
    <w:rsid w:val="00576224"/>
    <w:rsid w:val="00576B4F"/>
    <w:rsid w:val="00577DFD"/>
    <w:rsid w:val="00590617"/>
    <w:rsid w:val="00592BA3"/>
    <w:rsid w:val="00596973"/>
    <w:rsid w:val="005A020A"/>
    <w:rsid w:val="005A0483"/>
    <w:rsid w:val="005A0BCF"/>
    <w:rsid w:val="005A1935"/>
    <w:rsid w:val="005A206F"/>
    <w:rsid w:val="005A2BA4"/>
    <w:rsid w:val="005A620A"/>
    <w:rsid w:val="005B134B"/>
    <w:rsid w:val="005B2CC6"/>
    <w:rsid w:val="005B3B60"/>
    <w:rsid w:val="005B3E66"/>
    <w:rsid w:val="005B50E2"/>
    <w:rsid w:val="005B6DD8"/>
    <w:rsid w:val="005B7C65"/>
    <w:rsid w:val="005C0745"/>
    <w:rsid w:val="005C290C"/>
    <w:rsid w:val="005C3B5B"/>
    <w:rsid w:val="005C5D58"/>
    <w:rsid w:val="005C7958"/>
    <w:rsid w:val="005C7CAC"/>
    <w:rsid w:val="005C7F10"/>
    <w:rsid w:val="005D31E2"/>
    <w:rsid w:val="005D338F"/>
    <w:rsid w:val="005D40BB"/>
    <w:rsid w:val="005D6420"/>
    <w:rsid w:val="005D68B1"/>
    <w:rsid w:val="005E01B2"/>
    <w:rsid w:val="005E0201"/>
    <w:rsid w:val="005E0C17"/>
    <w:rsid w:val="005E1008"/>
    <w:rsid w:val="005E32C5"/>
    <w:rsid w:val="005E37B4"/>
    <w:rsid w:val="005F173C"/>
    <w:rsid w:val="005F4D3B"/>
    <w:rsid w:val="005F514A"/>
    <w:rsid w:val="005F72E3"/>
    <w:rsid w:val="006002D6"/>
    <w:rsid w:val="0060069A"/>
    <w:rsid w:val="006017B8"/>
    <w:rsid w:val="00602127"/>
    <w:rsid w:val="00602145"/>
    <w:rsid w:val="0060326B"/>
    <w:rsid w:val="0060355C"/>
    <w:rsid w:val="006056A2"/>
    <w:rsid w:val="00605A8F"/>
    <w:rsid w:val="00606E36"/>
    <w:rsid w:val="00607318"/>
    <w:rsid w:val="006078FC"/>
    <w:rsid w:val="00607E1F"/>
    <w:rsid w:val="00612DB3"/>
    <w:rsid w:val="00617778"/>
    <w:rsid w:val="00620580"/>
    <w:rsid w:val="00627C9F"/>
    <w:rsid w:val="00635251"/>
    <w:rsid w:val="00635726"/>
    <w:rsid w:val="006365F6"/>
    <w:rsid w:val="006375E0"/>
    <w:rsid w:val="0063763A"/>
    <w:rsid w:val="00642831"/>
    <w:rsid w:val="006434AF"/>
    <w:rsid w:val="00643D95"/>
    <w:rsid w:val="00647958"/>
    <w:rsid w:val="0065020D"/>
    <w:rsid w:val="006521EB"/>
    <w:rsid w:val="0065455A"/>
    <w:rsid w:val="00657520"/>
    <w:rsid w:val="00657DE3"/>
    <w:rsid w:val="00662323"/>
    <w:rsid w:val="00662543"/>
    <w:rsid w:val="00665A5D"/>
    <w:rsid w:val="00666349"/>
    <w:rsid w:val="00666ACE"/>
    <w:rsid w:val="00667328"/>
    <w:rsid w:val="00667F13"/>
    <w:rsid w:val="006703B0"/>
    <w:rsid w:val="00672D27"/>
    <w:rsid w:val="00677A4C"/>
    <w:rsid w:val="00677CD8"/>
    <w:rsid w:val="00681CF2"/>
    <w:rsid w:val="00683DF9"/>
    <w:rsid w:val="0068516D"/>
    <w:rsid w:val="0068745A"/>
    <w:rsid w:val="00687E76"/>
    <w:rsid w:val="00690C85"/>
    <w:rsid w:val="00693AED"/>
    <w:rsid w:val="00693C0D"/>
    <w:rsid w:val="00695558"/>
    <w:rsid w:val="00697C7B"/>
    <w:rsid w:val="006A06FF"/>
    <w:rsid w:val="006A1B70"/>
    <w:rsid w:val="006A237E"/>
    <w:rsid w:val="006A4566"/>
    <w:rsid w:val="006A5EFF"/>
    <w:rsid w:val="006B0498"/>
    <w:rsid w:val="006B0751"/>
    <w:rsid w:val="006B6837"/>
    <w:rsid w:val="006C09C4"/>
    <w:rsid w:val="006D01F1"/>
    <w:rsid w:val="006D030D"/>
    <w:rsid w:val="006D3871"/>
    <w:rsid w:val="006E145D"/>
    <w:rsid w:val="006E17EE"/>
    <w:rsid w:val="006E25B8"/>
    <w:rsid w:val="006E2744"/>
    <w:rsid w:val="006E2DCA"/>
    <w:rsid w:val="006E3047"/>
    <w:rsid w:val="006E4993"/>
    <w:rsid w:val="006F100B"/>
    <w:rsid w:val="006F32C7"/>
    <w:rsid w:val="006F3C51"/>
    <w:rsid w:val="006F67AC"/>
    <w:rsid w:val="006F69B9"/>
    <w:rsid w:val="00701471"/>
    <w:rsid w:val="00702709"/>
    <w:rsid w:val="00704F2A"/>
    <w:rsid w:val="00711DA6"/>
    <w:rsid w:val="00713648"/>
    <w:rsid w:val="0071489E"/>
    <w:rsid w:val="007172F0"/>
    <w:rsid w:val="00721A85"/>
    <w:rsid w:val="00721FED"/>
    <w:rsid w:val="00722D44"/>
    <w:rsid w:val="00727493"/>
    <w:rsid w:val="007274CC"/>
    <w:rsid w:val="00727AEE"/>
    <w:rsid w:val="007311D9"/>
    <w:rsid w:val="00731A5F"/>
    <w:rsid w:val="007367F8"/>
    <w:rsid w:val="007400BF"/>
    <w:rsid w:val="00740784"/>
    <w:rsid w:val="00740EF7"/>
    <w:rsid w:val="00741234"/>
    <w:rsid w:val="00741C56"/>
    <w:rsid w:val="00742735"/>
    <w:rsid w:val="00743447"/>
    <w:rsid w:val="007457B4"/>
    <w:rsid w:val="00745D18"/>
    <w:rsid w:val="00753538"/>
    <w:rsid w:val="00760D88"/>
    <w:rsid w:val="007631B3"/>
    <w:rsid w:val="00765E94"/>
    <w:rsid w:val="007663A8"/>
    <w:rsid w:val="0076735A"/>
    <w:rsid w:val="00773619"/>
    <w:rsid w:val="0077466E"/>
    <w:rsid w:val="007778AF"/>
    <w:rsid w:val="007842BB"/>
    <w:rsid w:val="00784EB8"/>
    <w:rsid w:val="007851DD"/>
    <w:rsid w:val="00786331"/>
    <w:rsid w:val="00790DF4"/>
    <w:rsid w:val="00796635"/>
    <w:rsid w:val="007A0C12"/>
    <w:rsid w:val="007A163A"/>
    <w:rsid w:val="007A29E7"/>
    <w:rsid w:val="007A317F"/>
    <w:rsid w:val="007A3EA8"/>
    <w:rsid w:val="007A6C95"/>
    <w:rsid w:val="007A7ABB"/>
    <w:rsid w:val="007B0FA4"/>
    <w:rsid w:val="007B586D"/>
    <w:rsid w:val="007B73CE"/>
    <w:rsid w:val="007C3259"/>
    <w:rsid w:val="007C339B"/>
    <w:rsid w:val="007C3699"/>
    <w:rsid w:val="007C62D8"/>
    <w:rsid w:val="007D6FE6"/>
    <w:rsid w:val="007E16DC"/>
    <w:rsid w:val="007E3E0F"/>
    <w:rsid w:val="007E61C9"/>
    <w:rsid w:val="007F2661"/>
    <w:rsid w:val="007F3224"/>
    <w:rsid w:val="007F4A60"/>
    <w:rsid w:val="007F7051"/>
    <w:rsid w:val="00801CCE"/>
    <w:rsid w:val="00802717"/>
    <w:rsid w:val="00803DE1"/>
    <w:rsid w:val="0081080B"/>
    <w:rsid w:val="00814CB8"/>
    <w:rsid w:val="00815C92"/>
    <w:rsid w:val="00816444"/>
    <w:rsid w:val="00817A6A"/>
    <w:rsid w:val="00822E82"/>
    <w:rsid w:val="00823B5E"/>
    <w:rsid w:val="00825A35"/>
    <w:rsid w:val="00833536"/>
    <w:rsid w:val="008345E4"/>
    <w:rsid w:val="0083594D"/>
    <w:rsid w:val="00840045"/>
    <w:rsid w:val="00842D59"/>
    <w:rsid w:val="00844C71"/>
    <w:rsid w:val="00844F07"/>
    <w:rsid w:val="008463FF"/>
    <w:rsid w:val="00854AF4"/>
    <w:rsid w:val="0085591F"/>
    <w:rsid w:val="00856B33"/>
    <w:rsid w:val="00857CCD"/>
    <w:rsid w:val="00862080"/>
    <w:rsid w:val="00863C12"/>
    <w:rsid w:val="0087065E"/>
    <w:rsid w:val="008708EE"/>
    <w:rsid w:val="008720C2"/>
    <w:rsid w:val="00872197"/>
    <w:rsid w:val="00873494"/>
    <w:rsid w:val="00881659"/>
    <w:rsid w:val="00881D9B"/>
    <w:rsid w:val="00886DCF"/>
    <w:rsid w:val="00887FAE"/>
    <w:rsid w:val="00890473"/>
    <w:rsid w:val="008971CF"/>
    <w:rsid w:val="008A3836"/>
    <w:rsid w:val="008A5314"/>
    <w:rsid w:val="008A54FD"/>
    <w:rsid w:val="008A7650"/>
    <w:rsid w:val="008B0548"/>
    <w:rsid w:val="008B15DE"/>
    <w:rsid w:val="008B1784"/>
    <w:rsid w:val="008B4357"/>
    <w:rsid w:val="008C2130"/>
    <w:rsid w:val="008C386E"/>
    <w:rsid w:val="008C5716"/>
    <w:rsid w:val="008C6F75"/>
    <w:rsid w:val="008D2AD8"/>
    <w:rsid w:val="008D448C"/>
    <w:rsid w:val="008D6710"/>
    <w:rsid w:val="008E1561"/>
    <w:rsid w:val="008E2D2C"/>
    <w:rsid w:val="008E30D0"/>
    <w:rsid w:val="008E4682"/>
    <w:rsid w:val="008E6DE3"/>
    <w:rsid w:val="008F26EB"/>
    <w:rsid w:val="008F2B58"/>
    <w:rsid w:val="008F2E8D"/>
    <w:rsid w:val="008F54B0"/>
    <w:rsid w:val="008F64C9"/>
    <w:rsid w:val="008F6518"/>
    <w:rsid w:val="00900911"/>
    <w:rsid w:val="00900D57"/>
    <w:rsid w:val="009026F1"/>
    <w:rsid w:val="00904CC0"/>
    <w:rsid w:val="009050A0"/>
    <w:rsid w:val="009051EB"/>
    <w:rsid w:val="009055B3"/>
    <w:rsid w:val="00906321"/>
    <w:rsid w:val="00906479"/>
    <w:rsid w:val="00910C12"/>
    <w:rsid w:val="00911D29"/>
    <w:rsid w:val="00915E48"/>
    <w:rsid w:val="009227E9"/>
    <w:rsid w:val="00922946"/>
    <w:rsid w:val="00924D59"/>
    <w:rsid w:val="00927BF0"/>
    <w:rsid w:val="00927D21"/>
    <w:rsid w:val="00927E48"/>
    <w:rsid w:val="00930D8E"/>
    <w:rsid w:val="00933509"/>
    <w:rsid w:val="00934BB6"/>
    <w:rsid w:val="009360EC"/>
    <w:rsid w:val="00936133"/>
    <w:rsid w:val="00936EA7"/>
    <w:rsid w:val="00937377"/>
    <w:rsid w:val="0094089E"/>
    <w:rsid w:val="00942235"/>
    <w:rsid w:val="009444AF"/>
    <w:rsid w:val="00947BE9"/>
    <w:rsid w:val="00950622"/>
    <w:rsid w:val="00952448"/>
    <w:rsid w:val="0095246A"/>
    <w:rsid w:val="00956F14"/>
    <w:rsid w:val="0096080F"/>
    <w:rsid w:val="00962B63"/>
    <w:rsid w:val="00962E28"/>
    <w:rsid w:val="009632A6"/>
    <w:rsid w:val="0096365D"/>
    <w:rsid w:val="0096559F"/>
    <w:rsid w:val="00965F68"/>
    <w:rsid w:val="0096701C"/>
    <w:rsid w:val="00970657"/>
    <w:rsid w:val="00973F94"/>
    <w:rsid w:val="009748D4"/>
    <w:rsid w:val="0097743E"/>
    <w:rsid w:val="0098024D"/>
    <w:rsid w:val="00982096"/>
    <w:rsid w:val="00987C45"/>
    <w:rsid w:val="00993F2B"/>
    <w:rsid w:val="0099563A"/>
    <w:rsid w:val="00995B7F"/>
    <w:rsid w:val="00996B16"/>
    <w:rsid w:val="009A168D"/>
    <w:rsid w:val="009A176B"/>
    <w:rsid w:val="009A2FC4"/>
    <w:rsid w:val="009A3719"/>
    <w:rsid w:val="009A59EA"/>
    <w:rsid w:val="009B0610"/>
    <w:rsid w:val="009B5526"/>
    <w:rsid w:val="009C4957"/>
    <w:rsid w:val="009C52AF"/>
    <w:rsid w:val="009C68CD"/>
    <w:rsid w:val="009D161B"/>
    <w:rsid w:val="009D2253"/>
    <w:rsid w:val="009D31BE"/>
    <w:rsid w:val="009D3258"/>
    <w:rsid w:val="009D74A0"/>
    <w:rsid w:val="009E15D2"/>
    <w:rsid w:val="009E373E"/>
    <w:rsid w:val="009E5114"/>
    <w:rsid w:val="009E6231"/>
    <w:rsid w:val="009F06FC"/>
    <w:rsid w:val="009F0D49"/>
    <w:rsid w:val="009F317B"/>
    <w:rsid w:val="009F35E5"/>
    <w:rsid w:val="009F3847"/>
    <w:rsid w:val="009F4C7A"/>
    <w:rsid w:val="009F4F95"/>
    <w:rsid w:val="009F6BEA"/>
    <w:rsid w:val="009F766E"/>
    <w:rsid w:val="00A04CFA"/>
    <w:rsid w:val="00A11F55"/>
    <w:rsid w:val="00A12D46"/>
    <w:rsid w:val="00A161D1"/>
    <w:rsid w:val="00A169DD"/>
    <w:rsid w:val="00A21B7F"/>
    <w:rsid w:val="00A249A4"/>
    <w:rsid w:val="00A24C3F"/>
    <w:rsid w:val="00A2504E"/>
    <w:rsid w:val="00A25519"/>
    <w:rsid w:val="00A26486"/>
    <w:rsid w:val="00A31E38"/>
    <w:rsid w:val="00A31EF0"/>
    <w:rsid w:val="00A329EB"/>
    <w:rsid w:val="00A32D05"/>
    <w:rsid w:val="00A343BC"/>
    <w:rsid w:val="00A35485"/>
    <w:rsid w:val="00A369DC"/>
    <w:rsid w:val="00A5017B"/>
    <w:rsid w:val="00A50231"/>
    <w:rsid w:val="00A50C0E"/>
    <w:rsid w:val="00A50CF0"/>
    <w:rsid w:val="00A51153"/>
    <w:rsid w:val="00A51277"/>
    <w:rsid w:val="00A51C1B"/>
    <w:rsid w:val="00A539D7"/>
    <w:rsid w:val="00A60A85"/>
    <w:rsid w:val="00A625F6"/>
    <w:rsid w:val="00A62B18"/>
    <w:rsid w:val="00A62E9C"/>
    <w:rsid w:val="00A67609"/>
    <w:rsid w:val="00A67D29"/>
    <w:rsid w:val="00A7191D"/>
    <w:rsid w:val="00A7271B"/>
    <w:rsid w:val="00A7449D"/>
    <w:rsid w:val="00A74A91"/>
    <w:rsid w:val="00A75DC7"/>
    <w:rsid w:val="00A77DA3"/>
    <w:rsid w:val="00A80752"/>
    <w:rsid w:val="00A80D2D"/>
    <w:rsid w:val="00A824EA"/>
    <w:rsid w:val="00A86E00"/>
    <w:rsid w:val="00A87C26"/>
    <w:rsid w:val="00A910F1"/>
    <w:rsid w:val="00A920CA"/>
    <w:rsid w:val="00A9357B"/>
    <w:rsid w:val="00A95557"/>
    <w:rsid w:val="00A97ADE"/>
    <w:rsid w:val="00AA3217"/>
    <w:rsid w:val="00AA340E"/>
    <w:rsid w:val="00AA5600"/>
    <w:rsid w:val="00AB3219"/>
    <w:rsid w:val="00AC0568"/>
    <w:rsid w:val="00AC2322"/>
    <w:rsid w:val="00AC3119"/>
    <w:rsid w:val="00AC6774"/>
    <w:rsid w:val="00AD1469"/>
    <w:rsid w:val="00AD1D1D"/>
    <w:rsid w:val="00AD43F0"/>
    <w:rsid w:val="00AD5895"/>
    <w:rsid w:val="00AD58AF"/>
    <w:rsid w:val="00AE04A5"/>
    <w:rsid w:val="00AE131C"/>
    <w:rsid w:val="00AE1D3A"/>
    <w:rsid w:val="00AF1261"/>
    <w:rsid w:val="00AF2084"/>
    <w:rsid w:val="00AF2235"/>
    <w:rsid w:val="00AF2E13"/>
    <w:rsid w:val="00AF30B5"/>
    <w:rsid w:val="00AF3F0C"/>
    <w:rsid w:val="00AF4C91"/>
    <w:rsid w:val="00AF6458"/>
    <w:rsid w:val="00AF7324"/>
    <w:rsid w:val="00AF74E1"/>
    <w:rsid w:val="00AF7B15"/>
    <w:rsid w:val="00B01DE2"/>
    <w:rsid w:val="00B02272"/>
    <w:rsid w:val="00B034FD"/>
    <w:rsid w:val="00B040E4"/>
    <w:rsid w:val="00B067C2"/>
    <w:rsid w:val="00B11ED8"/>
    <w:rsid w:val="00B159BB"/>
    <w:rsid w:val="00B17974"/>
    <w:rsid w:val="00B20B69"/>
    <w:rsid w:val="00B21789"/>
    <w:rsid w:val="00B219D2"/>
    <w:rsid w:val="00B22C41"/>
    <w:rsid w:val="00B31C3E"/>
    <w:rsid w:val="00B32277"/>
    <w:rsid w:val="00B358DD"/>
    <w:rsid w:val="00B35B2B"/>
    <w:rsid w:val="00B35E3F"/>
    <w:rsid w:val="00B40148"/>
    <w:rsid w:val="00B42181"/>
    <w:rsid w:val="00B4247C"/>
    <w:rsid w:val="00B425D7"/>
    <w:rsid w:val="00B443C2"/>
    <w:rsid w:val="00B50170"/>
    <w:rsid w:val="00B506A4"/>
    <w:rsid w:val="00B507EA"/>
    <w:rsid w:val="00B51B9A"/>
    <w:rsid w:val="00B52F21"/>
    <w:rsid w:val="00B534C2"/>
    <w:rsid w:val="00B55167"/>
    <w:rsid w:val="00B572F4"/>
    <w:rsid w:val="00B61CE5"/>
    <w:rsid w:val="00B67560"/>
    <w:rsid w:val="00B67BAE"/>
    <w:rsid w:val="00B7156C"/>
    <w:rsid w:val="00B72732"/>
    <w:rsid w:val="00B74103"/>
    <w:rsid w:val="00B76459"/>
    <w:rsid w:val="00B77BDA"/>
    <w:rsid w:val="00B82853"/>
    <w:rsid w:val="00B85817"/>
    <w:rsid w:val="00B86DF3"/>
    <w:rsid w:val="00B87B42"/>
    <w:rsid w:val="00B91071"/>
    <w:rsid w:val="00B93D9E"/>
    <w:rsid w:val="00B95A33"/>
    <w:rsid w:val="00B967BC"/>
    <w:rsid w:val="00B97995"/>
    <w:rsid w:val="00BA320E"/>
    <w:rsid w:val="00BA3FB2"/>
    <w:rsid w:val="00BA4A0D"/>
    <w:rsid w:val="00BB202F"/>
    <w:rsid w:val="00BB5681"/>
    <w:rsid w:val="00BB5CB2"/>
    <w:rsid w:val="00BB7F41"/>
    <w:rsid w:val="00BC2EF2"/>
    <w:rsid w:val="00BC3DF5"/>
    <w:rsid w:val="00BC4253"/>
    <w:rsid w:val="00BC4D29"/>
    <w:rsid w:val="00BC53D8"/>
    <w:rsid w:val="00BD4BFF"/>
    <w:rsid w:val="00BD5631"/>
    <w:rsid w:val="00BD626B"/>
    <w:rsid w:val="00BD62C9"/>
    <w:rsid w:val="00BD69DC"/>
    <w:rsid w:val="00BE0B36"/>
    <w:rsid w:val="00BE1B92"/>
    <w:rsid w:val="00BE4AFD"/>
    <w:rsid w:val="00BE4ED7"/>
    <w:rsid w:val="00BE5FC3"/>
    <w:rsid w:val="00BF326F"/>
    <w:rsid w:val="00BF59FA"/>
    <w:rsid w:val="00BF639F"/>
    <w:rsid w:val="00C05785"/>
    <w:rsid w:val="00C221AE"/>
    <w:rsid w:val="00C22EA6"/>
    <w:rsid w:val="00C30580"/>
    <w:rsid w:val="00C327D0"/>
    <w:rsid w:val="00C32A18"/>
    <w:rsid w:val="00C33961"/>
    <w:rsid w:val="00C33E97"/>
    <w:rsid w:val="00C408C3"/>
    <w:rsid w:val="00C40FE8"/>
    <w:rsid w:val="00C41674"/>
    <w:rsid w:val="00C43210"/>
    <w:rsid w:val="00C4507A"/>
    <w:rsid w:val="00C45140"/>
    <w:rsid w:val="00C510B1"/>
    <w:rsid w:val="00C5658B"/>
    <w:rsid w:val="00C56752"/>
    <w:rsid w:val="00C56E0A"/>
    <w:rsid w:val="00C5792A"/>
    <w:rsid w:val="00C57B4E"/>
    <w:rsid w:val="00C63440"/>
    <w:rsid w:val="00C63EC9"/>
    <w:rsid w:val="00C6789A"/>
    <w:rsid w:val="00C70108"/>
    <w:rsid w:val="00C70804"/>
    <w:rsid w:val="00C72360"/>
    <w:rsid w:val="00C73929"/>
    <w:rsid w:val="00C73E62"/>
    <w:rsid w:val="00C76B34"/>
    <w:rsid w:val="00C76EA1"/>
    <w:rsid w:val="00C77C21"/>
    <w:rsid w:val="00C81A30"/>
    <w:rsid w:val="00C82769"/>
    <w:rsid w:val="00C83318"/>
    <w:rsid w:val="00C833F3"/>
    <w:rsid w:val="00C83F50"/>
    <w:rsid w:val="00C918E1"/>
    <w:rsid w:val="00C93FB2"/>
    <w:rsid w:val="00C9434C"/>
    <w:rsid w:val="00CA29C4"/>
    <w:rsid w:val="00CA362F"/>
    <w:rsid w:val="00CA7D6C"/>
    <w:rsid w:val="00CA7EC2"/>
    <w:rsid w:val="00CA7F13"/>
    <w:rsid w:val="00CB20E3"/>
    <w:rsid w:val="00CB60EA"/>
    <w:rsid w:val="00CB67E9"/>
    <w:rsid w:val="00CC08B8"/>
    <w:rsid w:val="00CC287D"/>
    <w:rsid w:val="00CC3285"/>
    <w:rsid w:val="00CC3E22"/>
    <w:rsid w:val="00CC7256"/>
    <w:rsid w:val="00CC7B09"/>
    <w:rsid w:val="00CD3519"/>
    <w:rsid w:val="00CD43E0"/>
    <w:rsid w:val="00CD51E1"/>
    <w:rsid w:val="00CD66D6"/>
    <w:rsid w:val="00CD7945"/>
    <w:rsid w:val="00CE0C4C"/>
    <w:rsid w:val="00CE14CB"/>
    <w:rsid w:val="00CE2477"/>
    <w:rsid w:val="00CE32D3"/>
    <w:rsid w:val="00CE4B8F"/>
    <w:rsid w:val="00CE53DF"/>
    <w:rsid w:val="00CE5B70"/>
    <w:rsid w:val="00CE7561"/>
    <w:rsid w:val="00CF035B"/>
    <w:rsid w:val="00CF30F5"/>
    <w:rsid w:val="00D01FF4"/>
    <w:rsid w:val="00D13730"/>
    <w:rsid w:val="00D15612"/>
    <w:rsid w:val="00D15927"/>
    <w:rsid w:val="00D15C7C"/>
    <w:rsid w:val="00D17EEC"/>
    <w:rsid w:val="00D20B6D"/>
    <w:rsid w:val="00D21600"/>
    <w:rsid w:val="00D21CF5"/>
    <w:rsid w:val="00D22C5B"/>
    <w:rsid w:val="00D310DE"/>
    <w:rsid w:val="00D3128A"/>
    <w:rsid w:val="00D33FBA"/>
    <w:rsid w:val="00D340B8"/>
    <w:rsid w:val="00D34F0D"/>
    <w:rsid w:val="00D419F8"/>
    <w:rsid w:val="00D428AE"/>
    <w:rsid w:val="00D42FD7"/>
    <w:rsid w:val="00D452A4"/>
    <w:rsid w:val="00D47AFC"/>
    <w:rsid w:val="00D505EE"/>
    <w:rsid w:val="00D506CE"/>
    <w:rsid w:val="00D5610F"/>
    <w:rsid w:val="00D567E8"/>
    <w:rsid w:val="00D6331A"/>
    <w:rsid w:val="00D65AFB"/>
    <w:rsid w:val="00D70D1F"/>
    <w:rsid w:val="00D71CC4"/>
    <w:rsid w:val="00D75FFF"/>
    <w:rsid w:val="00D76EF4"/>
    <w:rsid w:val="00D771DE"/>
    <w:rsid w:val="00D77544"/>
    <w:rsid w:val="00D777E8"/>
    <w:rsid w:val="00D807E3"/>
    <w:rsid w:val="00D829EE"/>
    <w:rsid w:val="00D8324D"/>
    <w:rsid w:val="00D83B30"/>
    <w:rsid w:val="00D85139"/>
    <w:rsid w:val="00D8662A"/>
    <w:rsid w:val="00D900CD"/>
    <w:rsid w:val="00D91235"/>
    <w:rsid w:val="00D91FC2"/>
    <w:rsid w:val="00D92511"/>
    <w:rsid w:val="00DA41FD"/>
    <w:rsid w:val="00DA5184"/>
    <w:rsid w:val="00DA60DF"/>
    <w:rsid w:val="00DA7211"/>
    <w:rsid w:val="00DA7C5B"/>
    <w:rsid w:val="00DB05D7"/>
    <w:rsid w:val="00DB1BF7"/>
    <w:rsid w:val="00DB270E"/>
    <w:rsid w:val="00DB37D9"/>
    <w:rsid w:val="00DB4C09"/>
    <w:rsid w:val="00DB647F"/>
    <w:rsid w:val="00DC2513"/>
    <w:rsid w:val="00DC3BE1"/>
    <w:rsid w:val="00DD0C56"/>
    <w:rsid w:val="00DD3156"/>
    <w:rsid w:val="00DD414E"/>
    <w:rsid w:val="00DE1F71"/>
    <w:rsid w:val="00DE25AB"/>
    <w:rsid w:val="00DE7BFB"/>
    <w:rsid w:val="00DF20AC"/>
    <w:rsid w:val="00DF388C"/>
    <w:rsid w:val="00DF508E"/>
    <w:rsid w:val="00DF63BC"/>
    <w:rsid w:val="00DF723D"/>
    <w:rsid w:val="00DF7F12"/>
    <w:rsid w:val="00DF7FEA"/>
    <w:rsid w:val="00E02396"/>
    <w:rsid w:val="00E03268"/>
    <w:rsid w:val="00E03D76"/>
    <w:rsid w:val="00E045BF"/>
    <w:rsid w:val="00E04612"/>
    <w:rsid w:val="00E06826"/>
    <w:rsid w:val="00E07920"/>
    <w:rsid w:val="00E102BB"/>
    <w:rsid w:val="00E10D8C"/>
    <w:rsid w:val="00E17195"/>
    <w:rsid w:val="00E232BE"/>
    <w:rsid w:val="00E236EE"/>
    <w:rsid w:val="00E25C72"/>
    <w:rsid w:val="00E25EA3"/>
    <w:rsid w:val="00E3161A"/>
    <w:rsid w:val="00E37007"/>
    <w:rsid w:val="00E41000"/>
    <w:rsid w:val="00E4303C"/>
    <w:rsid w:val="00E4353A"/>
    <w:rsid w:val="00E476B6"/>
    <w:rsid w:val="00E53962"/>
    <w:rsid w:val="00E57B23"/>
    <w:rsid w:val="00E57E17"/>
    <w:rsid w:val="00E610F8"/>
    <w:rsid w:val="00E6292A"/>
    <w:rsid w:val="00E65EC6"/>
    <w:rsid w:val="00E67A6F"/>
    <w:rsid w:val="00E707B5"/>
    <w:rsid w:val="00E84A13"/>
    <w:rsid w:val="00E85F2D"/>
    <w:rsid w:val="00E864C1"/>
    <w:rsid w:val="00E920E2"/>
    <w:rsid w:val="00E94DAC"/>
    <w:rsid w:val="00E96D59"/>
    <w:rsid w:val="00E97E29"/>
    <w:rsid w:val="00EA176A"/>
    <w:rsid w:val="00EA26BD"/>
    <w:rsid w:val="00EA6096"/>
    <w:rsid w:val="00EA7EA9"/>
    <w:rsid w:val="00EA7F32"/>
    <w:rsid w:val="00EB01C8"/>
    <w:rsid w:val="00EB0B50"/>
    <w:rsid w:val="00EB1631"/>
    <w:rsid w:val="00EB486C"/>
    <w:rsid w:val="00EB4D1C"/>
    <w:rsid w:val="00EB727D"/>
    <w:rsid w:val="00EC1EC6"/>
    <w:rsid w:val="00EC49CC"/>
    <w:rsid w:val="00EC7994"/>
    <w:rsid w:val="00EC7AAA"/>
    <w:rsid w:val="00EC7ADC"/>
    <w:rsid w:val="00ED53D1"/>
    <w:rsid w:val="00ED61C3"/>
    <w:rsid w:val="00EE2672"/>
    <w:rsid w:val="00EE71CE"/>
    <w:rsid w:val="00EE7646"/>
    <w:rsid w:val="00EF5838"/>
    <w:rsid w:val="00EF5932"/>
    <w:rsid w:val="00EF5C84"/>
    <w:rsid w:val="00EF764B"/>
    <w:rsid w:val="00F03CB8"/>
    <w:rsid w:val="00F05553"/>
    <w:rsid w:val="00F06933"/>
    <w:rsid w:val="00F10E4B"/>
    <w:rsid w:val="00F111EB"/>
    <w:rsid w:val="00F11A8F"/>
    <w:rsid w:val="00F15C7B"/>
    <w:rsid w:val="00F162F1"/>
    <w:rsid w:val="00F16566"/>
    <w:rsid w:val="00F1692F"/>
    <w:rsid w:val="00F17D05"/>
    <w:rsid w:val="00F20FF2"/>
    <w:rsid w:val="00F212A2"/>
    <w:rsid w:val="00F23992"/>
    <w:rsid w:val="00F255B2"/>
    <w:rsid w:val="00F25BB0"/>
    <w:rsid w:val="00F27ECB"/>
    <w:rsid w:val="00F322FB"/>
    <w:rsid w:val="00F32B8A"/>
    <w:rsid w:val="00F3733E"/>
    <w:rsid w:val="00F37C2C"/>
    <w:rsid w:val="00F44857"/>
    <w:rsid w:val="00F45063"/>
    <w:rsid w:val="00F4588C"/>
    <w:rsid w:val="00F45D2E"/>
    <w:rsid w:val="00F463D1"/>
    <w:rsid w:val="00F47A7D"/>
    <w:rsid w:val="00F51E81"/>
    <w:rsid w:val="00F53FCC"/>
    <w:rsid w:val="00F55742"/>
    <w:rsid w:val="00F55D00"/>
    <w:rsid w:val="00F56353"/>
    <w:rsid w:val="00F56EA3"/>
    <w:rsid w:val="00F5719B"/>
    <w:rsid w:val="00F624EA"/>
    <w:rsid w:val="00F6304A"/>
    <w:rsid w:val="00F63476"/>
    <w:rsid w:val="00F63526"/>
    <w:rsid w:val="00F66FAE"/>
    <w:rsid w:val="00F67896"/>
    <w:rsid w:val="00F71223"/>
    <w:rsid w:val="00F81CBD"/>
    <w:rsid w:val="00F85DDF"/>
    <w:rsid w:val="00F93714"/>
    <w:rsid w:val="00F9559C"/>
    <w:rsid w:val="00F97E0E"/>
    <w:rsid w:val="00FA288E"/>
    <w:rsid w:val="00FA2F86"/>
    <w:rsid w:val="00FA3BF1"/>
    <w:rsid w:val="00FA70DE"/>
    <w:rsid w:val="00FA7E8A"/>
    <w:rsid w:val="00FB1A35"/>
    <w:rsid w:val="00FB2213"/>
    <w:rsid w:val="00FB25DA"/>
    <w:rsid w:val="00FB6770"/>
    <w:rsid w:val="00FB697E"/>
    <w:rsid w:val="00FC22E3"/>
    <w:rsid w:val="00FC5A55"/>
    <w:rsid w:val="00FD1E5C"/>
    <w:rsid w:val="00FD5ACF"/>
    <w:rsid w:val="00FD5C1F"/>
    <w:rsid w:val="00FD74FB"/>
    <w:rsid w:val="00FD759A"/>
    <w:rsid w:val="00FE0771"/>
    <w:rsid w:val="00FE2F3C"/>
    <w:rsid w:val="00FE34C0"/>
    <w:rsid w:val="00FE5E63"/>
    <w:rsid w:val="00FE76D4"/>
    <w:rsid w:val="00FF2780"/>
    <w:rsid w:val="00FF5CA0"/>
    <w:rsid w:val="00FF6B9C"/>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498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unhideWhenUsed/>
    <w:rsid w:val="003B4231"/>
    <w:pPr>
      <w:jc w:val="right"/>
    </w:pPr>
    <w:rPr>
      <w:rFonts w:ascii="Garamond" w:hAnsi="Garamond"/>
      <w:sz w:val="28"/>
      <w:szCs w:val="28"/>
    </w:rPr>
  </w:style>
  <w:style w:type="character" w:customStyle="1" w:styleId="BodyText2Char">
    <w:name w:val="Body Text 2 Char"/>
    <w:basedOn w:val="DefaultParagraphFont"/>
    <w:link w:val="BodyText2"/>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E3E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0F"/>
    <w:rPr>
      <w:rFonts w:ascii="Segoe UI" w:eastAsia="Calibri" w:hAnsi="Segoe UI" w:cs="Segoe UI"/>
      <w:sz w:val="18"/>
      <w:szCs w:val="18"/>
      <w:lang w:val="lv-LV"/>
    </w:rPr>
  </w:style>
  <w:style w:type="character" w:styleId="Hyperlink">
    <w:name w:val="Hyperlink"/>
    <w:basedOn w:val="DefaultParagraphFont"/>
    <w:uiPriority w:val="99"/>
    <w:unhideWhenUsed/>
    <w:rsid w:val="007A29E7"/>
    <w:rPr>
      <w:color w:val="0563C1" w:themeColor="hyperlink"/>
      <w:u w:val="single"/>
    </w:rPr>
  </w:style>
  <w:style w:type="character" w:styleId="UnresolvedMention">
    <w:name w:val="Unresolved Mention"/>
    <w:basedOn w:val="DefaultParagraphFont"/>
    <w:uiPriority w:val="99"/>
    <w:semiHidden/>
    <w:unhideWhenUsed/>
    <w:rsid w:val="00E53962"/>
    <w:rPr>
      <w:color w:val="605E5C"/>
      <w:shd w:val="clear" w:color="auto" w:fill="E1DFDD"/>
    </w:rPr>
  </w:style>
  <w:style w:type="character" w:styleId="FollowedHyperlink">
    <w:name w:val="FollowedHyperlink"/>
    <w:basedOn w:val="DefaultParagraphFont"/>
    <w:uiPriority w:val="99"/>
    <w:semiHidden/>
    <w:unhideWhenUsed/>
    <w:rsid w:val="00123F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910875">
      <w:bodyDiv w:val="1"/>
      <w:marLeft w:val="0"/>
      <w:marRight w:val="0"/>
      <w:marTop w:val="0"/>
      <w:marBottom w:val="0"/>
      <w:divBdr>
        <w:top w:val="none" w:sz="0" w:space="0" w:color="auto"/>
        <w:left w:val="none" w:sz="0" w:space="0" w:color="auto"/>
        <w:bottom w:val="none" w:sz="0" w:space="0" w:color="auto"/>
        <w:right w:val="none" w:sz="0" w:space="0" w:color="auto"/>
      </w:divBdr>
    </w:div>
    <w:div w:id="515509536">
      <w:bodyDiv w:val="1"/>
      <w:marLeft w:val="0"/>
      <w:marRight w:val="0"/>
      <w:marTop w:val="0"/>
      <w:marBottom w:val="0"/>
      <w:divBdr>
        <w:top w:val="none" w:sz="0" w:space="0" w:color="auto"/>
        <w:left w:val="none" w:sz="0" w:space="0" w:color="auto"/>
        <w:bottom w:val="none" w:sz="0" w:space="0" w:color="auto"/>
        <w:right w:val="none" w:sz="0" w:space="0" w:color="auto"/>
      </w:divBdr>
      <w:divsChild>
        <w:div w:id="421992225">
          <w:marLeft w:val="0"/>
          <w:marRight w:val="0"/>
          <w:marTop w:val="480"/>
          <w:marBottom w:val="240"/>
          <w:divBdr>
            <w:top w:val="none" w:sz="0" w:space="0" w:color="auto"/>
            <w:left w:val="none" w:sz="0" w:space="0" w:color="auto"/>
            <w:bottom w:val="none" w:sz="0" w:space="0" w:color="auto"/>
            <w:right w:val="none" w:sz="0" w:space="0" w:color="auto"/>
          </w:divBdr>
        </w:div>
        <w:div w:id="1722091144">
          <w:marLeft w:val="0"/>
          <w:marRight w:val="0"/>
          <w:marTop w:val="0"/>
          <w:marBottom w:val="567"/>
          <w:divBdr>
            <w:top w:val="none" w:sz="0" w:space="0" w:color="auto"/>
            <w:left w:val="none" w:sz="0" w:space="0" w:color="auto"/>
            <w:bottom w:val="none" w:sz="0" w:space="0" w:color="auto"/>
            <w:right w:val="none" w:sz="0" w:space="0" w:color="auto"/>
          </w:divBdr>
        </w:div>
      </w:divsChild>
    </w:div>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1029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571A-D6A1-45E9-89FD-F55D546D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2020-04-29T11:30:00Z</dcterms:created>
  <dcterms:modified xsi:type="dcterms:W3CDTF">2020-04-29T11:30:00Z</dcterms:modified>
</cp:coreProperties>
</file>