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092601" w14:textId="666B34BA" w:rsidR="000B1C5B" w:rsidRPr="007315D8" w:rsidRDefault="007315D8" w:rsidP="007315D8">
      <w:pPr>
        <w:spacing w:after="0" w:line="276" w:lineRule="auto"/>
        <w:jc w:val="both"/>
        <w:rPr>
          <w:rStyle w:val="Strong"/>
          <w:rFonts w:cs="Times New Roman"/>
          <w:color w:val="000000"/>
          <w:szCs w:val="24"/>
        </w:rPr>
      </w:pPr>
      <w:r w:rsidRPr="007315D8">
        <w:rPr>
          <w:rStyle w:val="Strong"/>
          <w:rFonts w:cs="Times New Roman"/>
          <w:color w:val="000000"/>
          <w:szCs w:val="24"/>
        </w:rPr>
        <w:t>Galīgā soda noteikšana no ārvalsts izdotai personai</w:t>
      </w:r>
    </w:p>
    <w:p w14:paraId="39D2ABCC" w14:textId="62157DFC" w:rsidR="007315D8" w:rsidRPr="007315D8" w:rsidRDefault="007315D8" w:rsidP="007315D8">
      <w:pPr>
        <w:spacing w:after="0" w:line="276" w:lineRule="auto"/>
        <w:jc w:val="both"/>
        <w:rPr>
          <w:rStyle w:val="Strong"/>
          <w:rFonts w:cs="Times New Roman"/>
          <w:b w:val="0"/>
          <w:bCs w:val="0"/>
          <w:color w:val="000000"/>
          <w:szCs w:val="24"/>
        </w:rPr>
      </w:pPr>
    </w:p>
    <w:p w14:paraId="6D8F1452" w14:textId="1A738D96" w:rsidR="007315D8" w:rsidRPr="007315D8" w:rsidRDefault="007315D8" w:rsidP="007315D8">
      <w:pPr>
        <w:spacing w:after="0" w:line="276" w:lineRule="auto"/>
        <w:jc w:val="both"/>
        <w:rPr>
          <w:rFonts w:cs="Times New Roman"/>
          <w:color w:val="000000"/>
          <w:szCs w:val="24"/>
        </w:rPr>
      </w:pPr>
      <w:r w:rsidRPr="007315D8">
        <w:rPr>
          <w:rFonts w:cs="Times New Roman"/>
          <w:color w:val="000000"/>
          <w:szCs w:val="24"/>
        </w:rPr>
        <w:t xml:space="preserve">Ja no ārvalsts tiesāšanai izdota persona nav vienlaikus izdota arī agrāk piespriestā soda izciešanai, nosakot galīgo sodu, Krimināllikuma </w:t>
      </w:r>
      <w:proofErr w:type="gramStart"/>
      <w:r w:rsidRPr="007315D8">
        <w:rPr>
          <w:rFonts w:cs="Times New Roman"/>
          <w:color w:val="000000"/>
          <w:szCs w:val="24"/>
        </w:rPr>
        <w:t>50.panta</w:t>
      </w:r>
      <w:proofErr w:type="gramEnd"/>
      <w:r w:rsidRPr="007315D8">
        <w:rPr>
          <w:rFonts w:cs="Times New Roman"/>
          <w:color w:val="000000"/>
          <w:szCs w:val="24"/>
        </w:rPr>
        <w:t xml:space="preserve"> piektā daļa nav piemērojama.</w:t>
      </w:r>
    </w:p>
    <w:p w14:paraId="5E0B7DAB" w14:textId="79E10294" w:rsidR="007315D8" w:rsidRPr="007315D8" w:rsidRDefault="007315D8" w:rsidP="007315D8">
      <w:pPr>
        <w:spacing w:after="0" w:line="276" w:lineRule="auto"/>
        <w:jc w:val="both"/>
        <w:rPr>
          <w:rFonts w:cs="Times New Roman"/>
          <w:color w:val="000000"/>
          <w:szCs w:val="24"/>
        </w:rPr>
      </w:pPr>
    </w:p>
    <w:p w14:paraId="482CD277" w14:textId="0B759346" w:rsidR="007315D8" w:rsidRPr="007315D8" w:rsidRDefault="007315D8" w:rsidP="007315D8">
      <w:pPr>
        <w:spacing w:after="0" w:line="276" w:lineRule="auto"/>
        <w:jc w:val="both"/>
        <w:rPr>
          <w:rStyle w:val="Strong"/>
          <w:rFonts w:cs="Times New Roman"/>
          <w:color w:val="000000"/>
          <w:szCs w:val="24"/>
        </w:rPr>
      </w:pPr>
      <w:r w:rsidRPr="007315D8">
        <w:rPr>
          <w:rStyle w:val="Strong"/>
          <w:rFonts w:cs="Times New Roman"/>
          <w:color w:val="000000"/>
          <w:szCs w:val="24"/>
        </w:rPr>
        <w:t>Laupīšana, ja tā izdarīta, lietojot šaujamieroci</w:t>
      </w:r>
    </w:p>
    <w:p w14:paraId="389FAB16" w14:textId="60734FD8" w:rsidR="007315D8" w:rsidRPr="007315D8" w:rsidRDefault="007315D8" w:rsidP="007315D8">
      <w:pPr>
        <w:spacing w:after="0" w:line="276" w:lineRule="auto"/>
        <w:jc w:val="both"/>
        <w:rPr>
          <w:rStyle w:val="Strong"/>
          <w:rFonts w:cs="Times New Roman"/>
          <w:b w:val="0"/>
          <w:bCs w:val="0"/>
          <w:color w:val="000000"/>
          <w:szCs w:val="24"/>
        </w:rPr>
      </w:pPr>
    </w:p>
    <w:p w14:paraId="42CAFE0A" w14:textId="079DA9B0" w:rsidR="007315D8" w:rsidRPr="007315D8" w:rsidRDefault="007315D8" w:rsidP="007315D8">
      <w:pPr>
        <w:spacing w:after="0" w:line="276" w:lineRule="auto"/>
        <w:jc w:val="both"/>
        <w:rPr>
          <w:rFonts w:cs="Times New Roman"/>
          <w:szCs w:val="24"/>
        </w:rPr>
      </w:pPr>
      <w:r w:rsidRPr="007315D8">
        <w:rPr>
          <w:rFonts w:cs="Times New Roman"/>
          <w:color w:val="000000"/>
          <w:szCs w:val="24"/>
        </w:rPr>
        <w:t xml:space="preserve">Noziedzīga nodarījuma kvalifikāciju pēc Krimināllikuma </w:t>
      </w:r>
      <w:proofErr w:type="gramStart"/>
      <w:r w:rsidRPr="007315D8">
        <w:rPr>
          <w:rFonts w:cs="Times New Roman"/>
          <w:color w:val="000000"/>
          <w:szCs w:val="24"/>
        </w:rPr>
        <w:t>176.panta</w:t>
      </w:r>
      <w:proofErr w:type="gramEnd"/>
      <w:r w:rsidRPr="007315D8">
        <w:rPr>
          <w:rFonts w:cs="Times New Roman"/>
          <w:color w:val="000000"/>
          <w:szCs w:val="24"/>
        </w:rPr>
        <w:t xml:space="preserve"> ceturtās daļas ar kvalificējošo pazīmi – lietojot šaujamieroci – neietekmē tas apstāklis, vai no šaujamieroča, kurš par tādu ir pārveidots no gāzes pistoles vai </w:t>
      </w:r>
      <w:proofErr w:type="spellStart"/>
      <w:r w:rsidRPr="007315D8">
        <w:rPr>
          <w:rFonts w:cs="Times New Roman"/>
          <w:color w:val="000000"/>
          <w:szCs w:val="24"/>
        </w:rPr>
        <w:t>signālieroča</w:t>
      </w:r>
      <w:proofErr w:type="spellEnd"/>
      <w:r w:rsidRPr="007315D8">
        <w:rPr>
          <w:rFonts w:cs="Times New Roman"/>
          <w:color w:val="000000"/>
          <w:szCs w:val="24"/>
        </w:rPr>
        <w:t>, ir vai nav laupīšanas laikā izdarīts šāviens, kā arī tas, ar kādu konkrēti patronu šāviens izdarīts.</w:t>
      </w:r>
    </w:p>
    <w:p w14:paraId="535D77CB" w14:textId="23F4993E" w:rsidR="000B1C5B" w:rsidRPr="00203447" w:rsidRDefault="000B1C5B" w:rsidP="001D320A">
      <w:pPr>
        <w:spacing w:after="0" w:line="276" w:lineRule="auto"/>
        <w:rPr>
          <w:rFonts w:eastAsia="Calibri"/>
          <w:szCs w:val="24"/>
        </w:rPr>
      </w:pPr>
    </w:p>
    <w:p w14:paraId="1EE63F54" w14:textId="77777777" w:rsidR="007315D8" w:rsidRPr="007315D8" w:rsidRDefault="000B1C5B" w:rsidP="000B1C5B">
      <w:pPr>
        <w:spacing w:after="0" w:line="276" w:lineRule="auto"/>
        <w:jc w:val="center"/>
        <w:rPr>
          <w:rFonts w:cs="Times New Roman"/>
          <w:b/>
          <w:szCs w:val="24"/>
        </w:rPr>
      </w:pPr>
      <w:r w:rsidRPr="007315D8">
        <w:rPr>
          <w:rFonts w:cs="Times New Roman"/>
          <w:b/>
          <w:szCs w:val="24"/>
        </w:rPr>
        <w:t>Latvijas Republikas Senāt</w:t>
      </w:r>
      <w:r w:rsidR="007315D8" w:rsidRPr="007315D8">
        <w:rPr>
          <w:rFonts w:cs="Times New Roman"/>
          <w:b/>
          <w:szCs w:val="24"/>
        </w:rPr>
        <w:t>a</w:t>
      </w:r>
      <w:r w:rsidRPr="007315D8">
        <w:rPr>
          <w:rFonts w:cs="Times New Roman"/>
          <w:b/>
          <w:szCs w:val="24"/>
        </w:rPr>
        <w:t xml:space="preserve"> </w:t>
      </w:r>
    </w:p>
    <w:p w14:paraId="0BC85831" w14:textId="77777777" w:rsidR="007315D8" w:rsidRPr="007315D8" w:rsidRDefault="007315D8" w:rsidP="000B1C5B">
      <w:pPr>
        <w:spacing w:after="0" w:line="276" w:lineRule="auto"/>
        <w:jc w:val="center"/>
        <w:rPr>
          <w:rFonts w:cs="Times New Roman"/>
          <w:b/>
          <w:szCs w:val="24"/>
        </w:rPr>
      </w:pPr>
      <w:r w:rsidRPr="007315D8">
        <w:rPr>
          <w:rFonts w:cs="Times New Roman"/>
          <w:b/>
          <w:szCs w:val="24"/>
        </w:rPr>
        <w:t>Krimināllietu departamenta</w:t>
      </w:r>
    </w:p>
    <w:p w14:paraId="43C97725" w14:textId="092FA3D3" w:rsidR="000B1C5B" w:rsidRPr="007315D8" w:rsidRDefault="007315D8" w:rsidP="000B1C5B">
      <w:pPr>
        <w:spacing w:after="0" w:line="276" w:lineRule="auto"/>
        <w:jc w:val="center"/>
        <w:rPr>
          <w:rFonts w:cs="Times New Roman"/>
          <w:b/>
          <w:szCs w:val="24"/>
        </w:rPr>
      </w:pPr>
      <w:proofErr w:type="gramStart"/>
      <w:r w:rsidRPr="007315D8">
        <w:rPr>
          <w:rFonts w:cs="Times New Roman"/>
          <w:b/>
          <w:szCs w:val="24"/>
        </w:rPr>
        <w:t>2020.gada</w:t>
      </w:r>
      <w:proofErr w:type="gramEnd"/>
      <w:r w:rsidRPr="007315D8">
        <w:rPr>
          <w:rFonts w:cs="Times New Roman"/>
          <w:b/>
          <w:szCs w:val="24"/>
        </w:rPr>
        <w:t xml:space="preserve"> </w:t>
      </w:r>
      <w:r>
        <w:rPr>
          <w:rFonts w:cs="Times New Roman"/>
          <w:b/>
          <w:szCs w:val="24"/>
        </w:rPr>
        <w:t>[..]</w:t>
      </w:r>
    </w:p>
    <w:p w14:paraId="190D3EB5" w14:textId="3BF2094C" w:rsidR="007315D8" w:rsidRPr="007315D8" w:rsidRDefault="000B1C5B" w:rsidP="000B1C5B">
      <w:pPr>
        <w:spacing w:after="0" w:line="276" w:lineRule="auto"/>
        <w:jc w:val="center"/>
        <w:rPr>
          <w:rFonts w:cs="Times New Roman"/>
          <w:b/>
          <w:szCs w:val="24"/>
        </w:rPr>
      </w:pPr>
      <w:r w:rsidRPr="007315D8">
        <w:rPr>
          <w:rFonts w:cs="Times New Roman"/>
          <w:b/>
          <w:szCs w:val="24"/>
        </w:rPr>
        <w:t>LĒMUMS</w:t>
      </w:r>
      <w:r w:rsidR="001C62E9">
        <w:rPr>
          <w:rStyle w:val="FootnoteReference"/>
          <w:rFonts w:cs="Times New Roman"/>
          <w:b/>
          <w:szCs w:val="24"/>
        </w:rPr>
        <w:footnoteReference w:id="1"/>
      </w:r>
      <w:r w:rsidR="007315D8" w:rsidRPr="007315D8">
        <w:rPr>
          <w:rFonts w:cs="Times New Roman"/>
          <w:b/>
          <w:szCs w:val="24"/>
        </w:rPr>
        <w:t xml:space="preserve"> </w:t>
      </w:r>
    </w:p>
    <w:p w14:paraId="22EC9C76" w14:textId="4CB371C7" w:rsidR="000B1C5B" w:rsidRPr="007315D8" w:rsidRDefault="007315D8" w:rsidP="000B1C5B">
      <w:pPr>
        <w:spacing w:after="0" w:line="276" w:lineRule="auto"/>
        <w:jc w:val="center"/>
        <w:rPr>
          <w:rFonts w:cs="Times New Roman"/>
          <w:szCs w:val="24"/>
        </w:rPr>
      </w:pPr>
      <w:r w:rsidRPr="007315D8">
        <w:rPr>
          <w:rFonts w:cs="Times New Roman"/>
          <w:b/>
          <w:szCs w:val="24"/>
        </w:rPr>
        <w:t>Lieta</w:t>
      </w:r>
      <w:r w:rsidRPr="007315D8">
        <w:rPr>
          <w:rFonts w:cs="Times New Roman"/>
          <w:b/>
          <w:szCs w:val="24"/>
          <w:lang w:val="en-US"/>
        </w:rPr>
        <w:t xml:space="preserve"> </w:t>
      </w:r>
      <w:r w:rsidRPr="007315D8">
        <w:rPr>
          <w:rFonts w:cs="Times New Roman"/>
          <w:b/>
          <w:szCs w:val="24"/>
        </w:rPr>
        <w:t>Nr. </w:t>
      </w:r>
      <w:r>
        <w:rPr>
          <w:rFonts w:cs="Times New Roman"/>
          <w:b/>
          <w:szCs w:val="24"/>
        </w:rPr>
        <w:t>[..]</w:t>
      </w:r>
      <w:r w:rsidRPr="007315D8">
        <w:rPr>
          <w:rFonts w:cs="Times New Roman"/>
          <w:b/>
          <w:szCs w:val="24"/>
        </w:rPr>
        <w:t>, SKK-</w:t>
      </w:r>
      <w:r>
        <w:rPr>
          <w:rFonts w:cs="Times New Roman"/>
          <w:b/>
          <w:szCs w:val="24"/>
        </w:rPr>
        <w:t>[C]</w:t>
      </w:r>
      <w:r w:rsidRPr="007315D8">
        <w:rPr>
          <w:rFonts w:cs="Times New Roman"/>
          <w:b/>
          <w:szCs w:val="24"/>
        </w:rPr>
        <w:t>/2020</w:t>
      </w:r>
    </w:p>
    <w:p w14:paraId="1A40ED9C" w14:textId="444DAFC8" w:rsidR="007315D8" w:rsidRPr="00B80627" w:rsidRDefault="007315D8" w:rsidP="000B1C5B">
      <w:pPr>
        <w:spacing w:after="0" w:line="276" w:lineRule="auto"/>
        <w:jc w:val="center"/>
        <w:rPr>
          <w:b/>
        </w:rPr>
      </w:pPr>
      <w:r w:rsidRPr="007315D8">
        <w:rPr>
          <w:rFonts w:cs="Times New Roman"/>
          <w:color w:val="000000"/>
          <w:szCs w:val="24"/>
          <w:shd w:val="clear" w:color="auto" w:fill="FFFFFF"/>
        </w:rPr>
        <w:t>ECLI:LV:AT:2020:</w:t>
      </w:r>
      <w:r>
        <w:rPr>
          <w:rFonts w:cs="Times New Roman"/>
          <w:color w:val="000000"/>
          <w:szCs w:val="24"/>
          <w:shd w:val="clear" w:color="auto" w:fill="FFFFFF"/>
        </w:rPr>
        <w:t>[..]</w:t>
      </w:r>
    </w:p>
    <w:p w14:paraId="6A3B226C" w14:textId="172B5F48" w:rsidR="000B1C5B" w:rsidRDefault="000B1C5B" w:rsidP="000B1C5B">
      <w:pPr>
        <w:spacing w:after="0" w:line="276" w:lineRule="auto"/>
        <w:jc w:val="center"/>
      </w:pPr>
    </w:p>
    <w:p w14:paraId="79A474FA" w14:textId="77777777" w:rsidR="000B1C5B" w:rsidRDefault="000B1C5B" w:rsidP="000B1C5B">
      <w:pPr>
        <w:spacing w:after="0" w:line="276" w:lineRule="auto"/>
        <w:jc w:val="center"/>
      </w:pPr>
    </w:p>
    <w:p w14:paraId="3528A2AB" w14:textId="77777777" w:rsidR="000B1C5B" w:rsidRDefault="000B1C5B" w:rsidP="000B1C5B">
      <w:pPr>
        <w:spacing w:after="0" w:line="276" w:lineRule="auto"/>
        <w:ind w:firstLine="720"/>
        <w:jc w:val="both"/>
        <w:rPr>
          <w:rFonts w:eastAsia="Calibri"/>
        </w:rPr>
      </w:pPr>
      <w:r>
        <w:t>T</w:t>
      </w:r>
      <w:r w:rsidRPr="001A4084">
        <w:t xml:space="preserve">iesa šādā sastāvā: </w:t>
      </w:r>
      <w:r>
        <w:t>senatori</w:t>
      </w:r>
      <w:r w:rsidRPr="001A4084">
        <w:t xml:space="preserve"> Artūrs Freibergs,</w:t>
      </w:r>
      <w:r>
        <w:t xml:space="preserve"> </w:t>
      </w:r>
      <w:r w:rsidR="00D25776">
        <w:t>Aija Branta, Pēteris Opincāns</w:t>
      </w:r>
    </w:p>
    <w:p w14:paraId="72F539BC" w14:textId="77777777" w:rsidR="000B1C5B" w:rsidRPr="001A4084" w:rsidRDefault="000B1C5B" w:rsidP="000B1C5B">
      <w:pPr>
        <w:suppressAutoHyphens/>
        <w:spacing w:after="0" w:line="276" w:lineRule="auto"/>
        <w:ind w:firstLine="720"/>
        <w:jc w:val="both"/>
        <w:rPr>
          <w:rFonts w:eastAsia="Calibri"/>
        </w:rPr>
      </w:pPr>
    </w:p>
    <w:p w14:paraId="44B4C34E" w14:textId="501C6D94" w:rsidR="000B1C5B" w:rsidRDefault="000B1C5B" w:rsidP="000B1C5B">
      <w:pPr>
        <w:autoSpaceDE w:val="0"/>
        <w:autoSpaceDN w:val="0"/>
        <w:adjustRightInd w:val="0"/>
        <w:spacing w:after="0" w:line="276" w:lineRule="auto"/>
        <w:ind w:firstLine="720"/>
        <w:jc w:val="both"/>
      </w:pPr>
      <w:r w:rsidRPr="008A5055">
        <w:rPr>
          <w:rFonts w:eastAsia="Calibri" w:cs="Times New Roman"/>
          <w:szCs w:val="24"/>
        </w:rPr>
        <w:t xml:space="preserve">izskatīja rakstveida procesā krimināllietu sakarā ar </w:t>
      </w:r>
      <w:r w:rsidR="001C62E9">
        <w:rPr>
          <w:rFonts w:eastAsia="Calibri" w:cs="Times New Roman"/>
          <w:szCs w:val="24"/>
        </w:rPr>
        <w:t>[..]</w:t>
      </w:r>
      <w:r w:rsidR="00820068">
        <w:rPr>
          <w:rFonts w:eastAsia="Calibri" w:cs="Times New Roman"/>
          <w:szCs w:val="24"/>
        </w:rPr>
        <w:t xml:space="preserve"> tiesas apgabala prokuratūras prokurores </w:t>
      </w:r>
      <w:r w:rsidR="00820068" w:rsidRPr="001C62E9">
        <w:rPr>
          <w:rFonts w:eastAsia="Calibri" w:cs="Times New Roman"/>
          <w:szCs w:val="24"/>
        </w:rPr>
        <w:t>Ērikas Rudzītes</w:t>
      </w:r>
      <w:r w:rsidR="00820068">
        <w:rPr>
          <w:rFonts w:eastAsia="Calibri" w:cs="Times New Roman"/>
          <w:szCs w:val="24"/>
        </w:rPr>
        <w:t xml:space="preserve"> kasācijas protestu, apsūdzētā </w:t>
      </w:r>
      <w:r w:rsidR="001C62E9">
        <w:rPr>
          <w:rFonts w:eastAsia="Calibri" w:cs="Times New Roman"/>
          <w:szCs w:val="24"/>
        </w:rPr>
        <w:t>[pers. A]</w:t>
      </w:r>
      <w:r w:rsidR="00820068">
        <w:rPr>
          <w:rFonts w:eastAsia="Calibri" w:cs="Times New Roman"/>
          <w:szCs w:val="24"/>
        </w:rPr>
        <w:t xml:space="preserve"> un aizstāvja Haralda </w:t>
      </w:r>
      <w:proofErr w:type="spellStart"/>
      <w:r w:rsidR="00820068">
        <w:rPr>
          <w:rFonts w:eastAsia="Calibri" w:cs="Times New Roman"/>
          <w:szCs w:val="24"/>
        </w:rPr>
        <w:t>Narbuta</w:t>
      </w:r>
      <w:proofErr w:type="spellEnd"/>
      <w:r w:rsidR="00820068">
        <w:rPr>
          <w:rFonts w:eastAsia="Calibri" w:cs="Times New Roman"/>
          <w:szCs w:val="24"/>
        </w:rPr>
        <w:t xml:space="preserve">, </w:t>
      </w:r>
      <w:r w:rsidR="00A421ED">
        <w:rPr>
          <w:rFonts w:eastAsia="Calibri" w:cs="Times New Roman"/>
          <w:szCs w:val="24"/>
        </w:rPr>
        <w:t xml:space="preserve">un apsūdzētā </w:t>
      </w:r>
      <w:r w:rsidR="001C62E9">
        <w:rPr>
          <w:rFonts w:eastAsia="Calibri" w:cs="Times New Roman"/>
          <w:szCs w:val="24"/>
        </w:rPr>
        <w:t>[pers. B]</w:t>
      </w:r>
      <w:r w:rsidR="00820068">
        <w:rPr>
          <w:rFonts w:eastAsia="Calibri" w:cs="Times New Roman"/>
          <w:szCs w:val="24"/>
        </w:rPr>
        <w:t xml:space="preserve"> aizstāvja Erlen</w:t>
      </w:r>
      <w:r w:rsidR="00D42B5D">
        <w:rPr>
          <w:rFonts w:eastAsia="Calibri" w:cs="Times New Roman"/>
          <w:szCs w:val="24"/>
        </w:rPr>
        <w:t>d</w:t>
      </w:r>
      <w:r w:rsidR="00820068">
        <w:rPr>
          <w:rFonts w:eastAsia="Calibri" w:cs="Times New Roman"/>
          <w:szCs w:val="24"/>
        </w:rPr>
        <w:t xml:space="preserve">a </w:t>
      </w:r>
      <w:proofErr w:type="spellStart"/>
      <w:r w:rsidR="00820068">
        <w:rPr>
          <w:rFonts w:eastAsia="Calibri" w:cs="Times New Roman"/>
          <w:szCs w:val="24"/>
        </w:rPr>
        <w:t>Baļķena</w:t>
      </w:r>
      <w:proofErr w:type="spellEnd"/>
      <w:r w:rsidR="00820068">
        <w:rPr>
          <w:rFonts w:eastAsia="Calibri" w:cs="Times New Roman"/>
          <w:szCs w:val="24"/>
        </w:rPr>
        <w:t xml:space="preserve"> kasācijas sūdzībām </w:t>
      </w:r>
      <w:r>
        <w:t xml:space="preserve">par </w:t>
      </w:r>
      <w:r w:rsidR="001C62E9">
        <w:t xml:space="preserve">[..] </w:t>
      </w:r>
      <w:r>
        <w:t xml:space="preserve">apgabaltiesas </w:t>
      </w:r>
      <w:proofErr w:type="gramStart"/>
      <w:r>
        <w:t>201</w:t>
      </w:r>
      <w:r w:rsidR="00B963ED">
        <w:t>9</w:t>
      </w:r>
      <w:r>
        <w:t>.gada</w:t>
      </w:r>
      <w:proofErr w:type="gramEnd"/>
      <w:r>
        <w:t xml:space="preserve"> </w:t>
      </w:r>
      <w:r w:rsidR="001C62E9">
        <w:t>[..]</w:t>
      </w:r>
      <w:r>
        <w:t xml:space="preserve"> lēmumu.</w:t>
      </w:r>
    </w:p>
    <w:p w14:paraId="65B5514A" w14:textId="77777777" w:rsidR="000B1C5B" w:rsidRPr="008A5055" w:rsidRDefault="000B1C5B" w:rsidP="000B1C5B">
      <w:pPr>
        <w:spacing w:after="0" w:line="276" w:lineRule="auto"/>
        <w:jc w:val="both"/>
        <w:rPr>
          <w:rFonts w:eastAsia="Times New Roman" w:cs="Times New Roman"/>
          <w:szCs w:val="24"/>
        </w:rPr>
      </w:pPr>
    </w:p>
    <w:p w14:paraId="77FC686F" w14:textId="77777777" w:rsidR="000B1C5B" w:rsidRPr="008A5055" w:rsidRDefault="000B1C5B" w:rsidP="000B1C5B">
      <w:pPr>
        <w:spacing w:after="0" w:line="276" w:lineRule="auto"/>
        <w:jc w:val="center"/>
        <w:rPr>
          <w:b/>
        </w:rPr>
      </w:pPr>
      <w:r w:rsidRPr="008A5055">
        <w:rPr>
          <w:b/>
        </w:rPr>
        <w:t>Aprakstošā daļa</w:t>
      </w:r>
    </w:p>
    <w:p w14:paraId="293F6163" w14:textId="77777777" w:rsidR="000B1C5B" w:rsidRPr="008A5055" w:rsidRDefault="000B1C5B" w:rsidP="000B1C5B">
      <w:pPr>
        <w:spacing w:after="0" w:line="276" w:lineRule="auto"/>
        <w:jc w:val="center"/>
        <w:rPr>
          <w:b/>
        </w:rPr>
      </w:pPr>
    </w:p>
    <w:p w14:paraId="7F87DE90" w14:textId="287000DC" w:rsidR="000B1C5B" w:rsidRDefault="000B1C5B" w:rsidP="000B1C5B">
      <w:pPr>
        <w:autoSpaceDE w:val="0"/>
        <w:autoSpaceDN w:val="0"/>
        <w:adjustRightInd w:val="0"/>
        <w:spacing w:after="0" w:line="276" w:lineRule="auto"/>
        <w:ind w:left="720"/>
        <w:jc w:val="both"/>
        <w:rPr>
          <w:szCs w:val="24"/>
        </w:rPr>
      </w:pPr>
      <w:r w:rsidRPr="00E97689">
        <w:rPr>
          <w:szCs w:val="24"/>
        </w:rPr>
        <w:t xml:space="preserve">[1] </w:t>
      </w:r>
      <w:r w:rsidRPr="00F068E0">
        <w:rPr>
          <w:szCs w:val="24"/>
        </w:rPr>
        <w:t xml:space="preserve">Ar </w:t>
      </w:r>
      <w:r w:rsidR="001C62E9" w:rsidRPr="00F068E0">
        <w:rPr>
          <w:rFonts w:eastAsia="Times New Roman" w:cs="Times New Roman"/>
          <w:szCs w:val="24"/>
        </w:rPr>
        <w:t>[rajona (pilsētas) tiesas 1</w:t>
      </w:r>
      <w:r w:rsidR="00F068E0" w:rsidRPr="00F068E0">
        <w:rPr>
          <w:rFonts w:eastAsia="Times New Roman" w:cs="Times New Roman"/>
          <w:szCs w:val="24"/>
        </w:rPr>
        <w:t>]</w:t>
      </w:r>
      <w:r w:rsidR="001C62E9" w:rsidRPr="00F068E0">
        <w:rPr>
          <w:rFonts w:eastAsia="Times New Roman" w:cs="Times New Roman"/>
          <w:szCs w:val="24"/>
        </w:rPr>
        <w:t xml:space="preserve"> </w:t>
      </w:r>
      <w:proofErr w:type="gramStart"/>
      <w:r w:rsidR="00D42B5D" w:rsidRPr="00F068E0">
        <w:rPr>
          <w:szCs w:val="24"/>
        </w:rPr>
        <w:t>2018</w:t>
      </w:r>
      <w:r w:rsidRPr="00C12130">
        <w:rPr>
          <w:szCs w:val="24"/>
        </w:rPr>
        <w:t>.gada</w:t>
      </w:r>
      <w:proofErr w:type="gramEnd"/>
      <w:r w:rsidRPr="00C12130">
        <w:rPr>
          <w:szCs w:val="24"/>
        </w:rPr>
        <w:t xml:space="preserve"> </w:t>
      </w:r>
      <w:r w:rsidR="001C62E9">
        <w:rPr>
          <w:szCs w:val="24"/>
        </w:rPr>
        <w:t>[..]</w:t>
      </w:r>
      <w:r>
        <w:rPr>
          <w:szCs w:val="24"/>
        </w:rPr>
        <w:t xml:space="preserve"> </w:t>
      </w:r>
      <w:r w:rsidRPr="00C12130">
        <w:rPr>
          <w:szCs w:val="24"/>
        </w:rPr>
        <w:t>spriedumu</w:t>
      </w:r>
    </w:p>
    <w:p w14:paraId="1A724515" w14:textId="1B9B4DB4" w:rsidR="000B1C5B" w:rsidRPr="004659DB" w:rsidRDefault="00E75454" w:rsidP="000B1C5B">
      <w:pPr>
        <w:autoSpaceDE w:val="0"/>
        <w:autoSpaceDN w:val="0"/>
        <w:adjustRightInd w:val="0"/>
        <w:spacing w:after="0" w:line="276" w:lineRule="auto"/>
        <w:ind w:left="720"/>
        <w:jc w:val="both"/>
      </w:pPr>
      <w:r>
        <w:t>[1.1] </w:t>
      </w:r>
      <w:r w:rsidR="001C62E9">
        <w:t>[pers. A]</w:t>
      </w:r>
      <w:r w:rsidR="000B1C5B">
        <w:t xml:space="preserve">, personas kods </w:t>
      </w:r>
      <w:r w:rsidR="001C62E9">
        <w:t>[..]</w:t>
      </w:r>
      <w:r w:rsidR="000B1C5B" w:rsidRPr="004659DB">
        <w:t>,</w:t>
      </w:r>
    </w:p>
    <w:p w14:paraId="2CD0F964" w14:textId="77777777" w:rsidR="000B1C5B" w:rsidRDefault="000B1C5B" w:rsidP="000B1C5B">
      <w:pPr>
        <w:spacing w:after="0" w:line="276" w:lineRule="auto"/>
        <w:ind w:firstLine="720"/>
        <w:jc w:val="both"/>
        <w:rPr>
          <w:szCs w:val="24"/>
        </w:rPr>
      </w:pPr>
      <w:r w:rsidRPr="00E97689">
        <w:rPr>
          <w:szCs w:val="24"/>
        </w:rPr>
        <w:t xml:space="preserve">atzīts par vainīgu Krimināllikuma </w:t>
      </w:r>
      <w:proofErr w:type="gramStart"/>
      <w:r w:rsidR="00D42B5D">
        <w:rPr>
          <w:szCs w:val="24"/>
        </w:rPr>
        <w:t>176.panta</w:t>
      </w:r>
      <w:proofErr w:type="gramEnd"/>
      <w:r w:rsidR="00D42B5D">
        <w:rPr>
          <w:szCs w:val="24"/>
        </w:rPr>
        <w:t xml:space="preserve"> ceturtajā daļā</w:t>
      </w:r>
      <w:r w:rsidR="0055397B" w:rsidRPr="006E79BF">
        <w:rPr>
          <w:szCs w:val="24"/>
        </w:rPr>
        <w:t xml:space="preserve"> </w:t>
      </w:r>
      <w:r w:rsidRPr="00E97689">
        <w:rPr>
          <w:szCs w:val="24"/>
        </w:rPr>
        <w:t>paredzētajā noziedzīgajā nodarījumā</w:t>
      </w:r>
      <w:r w:rsidR="00A30508">
        <w:rPr>
          <w:szCs w:val="24"/>
        </w:rPr>
        <w:t xml:space="preserve"> un</w:t>
      </w:r>
      <w:r w:rsidR="000D76FE">
        <w:rPr>
          <w:szCs w:val="24"/>
        </w:rPr>
        <w:t xml:space="preserve"> </w:t>
      </w:r>
      <w:r w:rsidR="00A30508">
        <w:rPr>
          <w:szCs w:val="24"/>
        </w:rPr>
        <w:t>sodīts</w:t>
      </w:r>
      <w:r w:rsidR="000D76FE">
        <w:rPr>
          <w:szCs w:val="24"/>
        </w:rPr>
        <w:t xml:space="preserve"> </w:t>
      </w:r>
      <w:r w:rsidRPr="00E97689">
        <w:rPr>
          <w:szCs w:val="24"/>
        </w:rPr>
        <w:t xml:space="preserve">ar </w:t>
      </w:r>
      <w:r w:rsidR="00616BCF">
        <w:rPr>
          <w:szCs w:val="24"/>
        </w:rPr>
        <w:t>brīvības atņemšanu uz 5 gadiem 4 mēnešiem un probācijas uzraudzību uz 2 gadiem;</w:t>
      </w:r>
    </w:p>
    <w:p w14:paraId="67FC4519" w14:textId="77777777" w:rsidR="00616BCF" w:rsidRDefault="00616BCF" w:rsidP="00616BCF">
      <w:pPr>
        <w:spacing w:after="0" w:line="276" w:lineRule="auto"/>
        <w:ind w:firstLine="720"/>
        <w:jc w:val="both"/>
        <w:rPr>
          <w:szCs w:val="24"/>
        </w:rPr>
      </w:pPr>
      <w:r w:rsidRPr="00E97689">
        <w:rPr>
          <w:szCs w:val="24"/>
        </w:rPr>
        <w:t xml:space="preserve">atzīts par vainīgu Krimināllikuma </w:t>
      </w:r>
      <w:proofErr w:type="gramStart"/>
      <w:r>
        <w:rPr>
          <w:szCs w:val="24"/>
        </w:rPr>
        <w:t>233.panta</w:t>
      </w:r>
      <w:proofErr w:type="gramEnd"/>
      <w:r>
        <w:rPr>
          <w:szCs w:val="24"/>
        </w:rPr>
        <w:t xml:space="preserve"> otrajā daļā</w:t>
      </w:r>
      <w:r w:rsidRPr="006E79BF">
        <w:rPr>
          <w:szCs w:val="24"/>
        </w:rPr>
        <w:t xml:space="preserve"> </w:t>
      </w:r>
      <w:r w:rsidRPr="00E97689">
        <w:rPr>
          <w:szCs w:val="24"/>
        </w:rPr>
        <w:t>paredzētajā noziedzīgajā nodarījumā</w:t>
      </w:r>
      <w:r>
        <w:rPr>
          <w:szCs w:val="24"/>
        </w:rPr>
        <w:t xml:space="preserve"> un sodīts </w:t>
      </w:r>
      <w:r w:rsidRPr="00E97689">
        <w:rPr>
          <w:szCs w:val="24"/>
        </w:rPr>
        <w:t xml:space="preserve">ar </w:t>
      </w:r>
      <w:r>
        <w:rPr>
          <w:szCs w:val="24"/>
        </w:rPr>
        <w:t>brīvības atņemšanu uz 6 mēnešiem.</w:t>
      </w:r>
    </w:p>
    <w:p w14:paraId="53F3ACC4" w14:textId="5326836F" w:rsidR="00616BCF" w:rsidRDefault="00616BCF" w:rsidP="00616BCF">
      <w:pPr>
        <w:spacing w:after="0" w:line="276" w:lineRule="auto"/>
        <w:ind w:firstLine="720"/>
        <w:jc w:val="both"/>
        <w:rPr>
          <w:szCs w:val="24"/>
        </w:rPr>
      </w:pPr>
      <w:r>
        <w:rPr>
          <w:szCs w:val="24"/>
        </w:rPr>
        <w:t xml:space="preserve">Saskaņā ar Krimināllikuma </w:t>
      </w:r>
      <w:proofErr w:type="gramStart"/>
      <w:r>
        <w:rPr>
          <w:szCs w:val="24"/>
        </w:rPr>
        <w:t>50.panta</w:t>
      </w:r>
      <w:proofErr w:type="gramEnd"/>
      <w:r>
        <w:rPr>
          <w:szCs w:val="24"/>
        </w:rPr>
        <w:t xml:space="preserve"> pirmo daļu sods </w:t>
      </w:r>
      <w:r w:rsidR="001C62E9">
        <w:rPr>
          <w:szCs w:val="24"/>
        </w:rPr>
        <w:t>[pers. A]</w:t>
      </w:r>
      <w:r>
        <w:rPr>
          <w:szCs w:val="24"/>
        </w:rPr>
        <w:t xml:space="preserve"> noteikts brīvības atņemšana uz 5 gadiem </w:t>
      </w:r>
      <w:r w:rsidR="00AC00DB">
        <w:rPr>
          <w:szCs w:val="24"/>
        </w:rPr>
        <w:t>6 m</w:t>
      </w:r>
      <w:r w:rsidR="003F74CC">
        <w:rPr>
          <w:szCs w:val="24"/>
        </w:rPr>
        <w:t>ēnešiem un probācijas uzraudzība</w:t>
      </w:r>
      <w:r w:rsidR="00AC00DB">
        <w:rPr>
          <w:szCs w:val="24"/>
        </w:rPr>
        <w:t xml:space="preserve"> uz 2 gadiem. </w:t>
      </w:r>
    </w:p>
    <w:p w14:paraId="4637CF7E" w14:textId="39CEA731" w:rsidR="00AC00DB" w:rsidRDefault="00AC00DB" w:rsidP="00616BCF">
      <w:pPr>
        <w:spacing w:after="0" w:line="276" w:lineRule="auto"/>
        <w:ind w:firstLine="720"/>
        <w:jc w:val="both"/>
        <w:rPr>
          <w:szCs w:val="24"/>
        </w:rPr>
      </w:pPr>
      <w:r>
        <w:rPr>
          <w:szCs w:val="24"/>
        </w:rPr>
        <w:t xml:space="preserve">Saskaņā ar Krimināllikuma </w:t>
      </w:r>
      <w:proofErr w:type="gramStart"/>
      <w:r>
        <w:rPr>
          <w:szCs w:val="24"/>
        </w:rPr>
        <w:t>50.panta</w:t>
      </w:r>
      <w:proofErr w:type="gramEnd"/>
      <w:r>
        <w:rPr>
          <w:szCs w:val="24"/>
        </w:rPr>
        <w:t xml:space="preserve"> piekto daļu galīgais sods </w:t>
      </w:r>
      <w:r w:rsidR="001C62E9">
        <w:rPr>
          <w:szCs w:val="24"/>
        </w:rPr>
        <w:t>[pers. A]</w:t>
      </w:r>
      <w:r>
        <w:rPr>
          <w:szCs w:val="24"/>
        </w:rPr>
        <w:t xml:space="preserve"> noteikts brīvības atņemšana uz 6 gadiem 6 mēnešiem un probācijas uzraudzība uz 3 gadiem. </w:t>
      </w:r>
    </w:p>
    <w:p w14:paraId="661FEB04" w14:textId="6FB5ABFE" w:rsidR="00D42B5D" w:rsidRPr="000D6372" w:rsidRDefault="00D42B5D" w:rsidP="00AC00DB">
      <w:pPr>
        <w:spacing w:after="0" w:line="276" w:lineRule="auto"/>
        <w:ind w:firstLine="720"/>
        <w:jc w:val="both"/>
        <w:rPr>
          <w:szCs w:val="24"/>
        </w:rPr>
      </w:pPr>
      <w:r>
        <w:rPr>
          <w:szCs w:val="24"/>
        </w:rPr>
        <w:t>[1.</w:t>
      </w:r>
      <w:r w:rsidR="00AC00DB">
        <w:rPr>
          <w:szCs w:val="24"/>
        </w:rPr>
        <w:t>2</w:t>
      </w:r>
      <w:r>
        <w:rPr>
          <w:szCs w:val="24"/>
        </w:rPr>
        <w:t>] </w:t>
      </w:r>
      <w:r w:rsidR="001C62E9">
        <w:rPr>
          <w:szCs w:val="24"/>
        </w:rPr>
        <w:t>[Pers. B]</w:t>
      </w:r>
      <w:r w:rsidRPr="000D6372">
        <w:rPr>
          <w:szCs w:val="24"/>
        </w:rPr>
        <w:t xml:space="preserve">, personas kods </w:t>
      </w:r>
      <w:r w:rsidR="001C62E9">
        <w:rPr>
          <w:szCs w:val="24"/>
        </w:rPr>
        <w:t>[..]</w:t>
      </w:r>
      <w:r w:rsidRPr="000D6372">
        <w:rPr>
          <w:szCs w:val="24"/>
        </w:rPr>
        <w:t>,</w:t>
      </w:r>
    </w:p>
    <w:p w14:paraId="7187D4E9" w14:textId="77777777" w:rsidR="00AC00DB" w:rsidRDefault="00AC00DB" w:rsidP="00AC00DB">
      <w:pPr>
        <w:spacing w:after="0" w:line="276" w:lineRule="auto"/>
        <w:ind w:firstLine="720"/>
        <w:jc w:val="both"/>
        <w:rPr>
          <w:szCs w:val="24"/>
        </w:rPr>
      </w:pPr>
      <w:r w:rsidRPr="00E97689">
        <w:rPr>
          <w:szCs w:val="24"/>
        </w:rPr>
        <w:t xml:space="preserve">atzīts par vainīgu Krimināllikuma </w:t>
      </w:r>
      <w:proofErr w:type="gramStart"/>
      <w:r>
        <w:rPr>
          <w:szCs w:val="24"/>
        </w:rPr>
        <w:t>176.panta</w:t>
      </w:r>
      <w:proofErr w:type="gramEnd"/>
      <w:r>
        <w:rPr>
          <w:szCs w:val="24"/>
        </w:rPr>
        <w:t xml:space="preserve"> ceturtajā daļā</w:t>
      </w:r>
      <w:r w:rsidRPr="006E79BF">
        <w:rPr>
          <w:szCs w:val="24"/>
        </w:rPr>
        <w:t xml:space="preserve"> </w:t>
      </w:r>
      <w:r w:rsidRPr="00E97689">
        <w:rPr>
          <w:szCs w:val="24"/>
        </w:rPr>
        <w:t>paredzētajā noziedzīgajā nodarījumā</w:t>
      </w:r>
      <w:r>
        <w:rPr>
          <w:szCs w:val="24"/>
        </w:rPr>
        <w:t xml:space="preserve"> un sodīts </w:t>
      </w:r>
      <w:r w:rsidRPr="00E97689">
        <w:rPr>
          <w:szCs w:val="24"/>
        </w:rPr>
        <w:t xml:space="preserve">ar </w:t>
      </w:r>
      <w:r>
        <w:rPr>
          <w:szCs w:val="24"/>
        </w:rPr>
        <w:t>brīvības atņemšanu uz 5 gadiem 2 mēnešiem un probācijas uzraudzību uz 2 gadiem.</w:t>
      </w:r>
    </w:p>
    <w:p w14:paraId="02FFF465" w14:textId="3933E4D1" w:rsidR="00AC00DB" w:rsidRDefault="00AC00DB" w:rsidP="00AC00DB">
      <w:pPr>
        <w:spacing w:after="0" w:line="276" w:lineRule="auto"/>
        <w:ind w:firstLine="720"/>
        <w:jc w:val="both"/>
        <w:rPr>
          <w:szCs w:val="24"/>
        </w:rPr>
      </w:pPr>
      <w:r>
        <w:rPr>
          <w:szCs w:val="24"/>
        </w:rPr>
        <w:lastRenderedPageBreak/>
        <w:t xml:space="preserve">Saskaņā ar Krimināllikuma </w:t>
      </w:r>
      <w:proofErr w:type="gramStart"/>
      <w:r>
        <w:rPr>
          <w:szCs w:val="24"/>
        </w:rPr>
        <w:t>50.panta</w:t>
      </w:r>
      <w:proofErr w:type="gramEnd"/>
      <w:r>
        <w:rPr>
          <w:szCs w:val="24"/>
        </w:rPr>
        <w:t xml:space="preserve"> piekto daļu galīgais sods </w:t>
      </w:r>
      <w:r w:rsidR="001C62E9">
        <w:rPr>
          <w:szCs w:val="24"/>
        </w:rPr>
        <w:t>[pers. B]</w:t>
      </w:r>
      <w:r>
        <w:rPr>
          <w:szCs w:val="24"/>
        </w:rPr>
        <w:t xml:space="preserve"> noteikts brīvības atņemšana uz 5 gadiem 3 mēnešiem un probācijas uzraudzība uz 2 gadiem.</w:t>
      </w:r>
    </w:p>
    <w:p w14:paraId="304F8303" w14:textId="0FF12287" w:rsidR="00D9502B" w:rsidRDefault="00D9502B" w:rsidP="00AC00DB">
      <w:pPr>
        <w:spacing w:after="0" w:line="276" w:lineRule="auto"/>
        <w:ind w:firstLine="720"/>
        <w:jc w:val="both"/>
        <w:rPr>
          <w:szCs w:val="24"/>
        </w:rPr>
      </w:pPr>
      <w:r>
        <w:rPr>
          <w:szCs w:val="24"/>
        </w:rPr>
        <w:t xml:space="preserve">Saskaņā ar Krimināllikuma </w:t>
      </w:r>
      <w:proofErr w:type="gramStart"/>
      <w:r>
        <w:rPr>
          <w:szCs w:val="24"/>
        </w:rPr>
        <w:t>52.panta</w:t>
      </w:r>
      <w:proofErr w:type="gramEnd"/>
      <w:r>
        <w:rPr>
          <w:szCs w:val="24"/>
        </w:rPr>
        <w:t xml:space="preserve"> ceturto daļu soda termiņā ieskaitīta atrašanās apcietinājumā no 2015.gada </w:t>
      </w:r>
      <w:r w:rsidR="001C62E9">
        <w:rPr>
          <w:szCs w:val="24"/>
        </w:rPr>
        <w:t>[..]</w:t>
      </w:r>
      <w:r>
        <w:rPr>
          <w:szCs w:val="24"/>
        </w:rPr>
        <w:t xml:space="preserve"> līdz 2015.gada </w:t>
      </w:r>
      <w:r w:rsidR="001C62E9">
        <w:rPr>
          <w:szCs w:val="24"/>
        </w:rPr>
        <w:t>[..]</w:t>
      </w:r>
      <w:r>
        <w:rPr>
          <w:szCs w:val="24"/>
        </w:rPr>
        <w:t xml:space="preserve"> un no 2017.gada </w:t>
      </w:r>
      <w:r w:rsidR="001C62E9">
        <w:rPr>
          <w:szCs w:val="24"/>
        </w:rPr>
        <w:t>[..]</w:t>
      </w:r>
      <w:r>
        <w:rPr>
          <w:szCs w:val="24"/>
        </w:rPr>
        <w:t xml:space="preserve"> līdz 2018.gada </w:t>
      </w:r>
      <w:r w:rsidR="001C62E9">
        <w:rPr>
          <w:szCs w:val="24"/>
        </w:rPr>
        <w:t>[..]</w:t>
      </w:r>
      <w:r>
        <w:rPr>
          <w:szCs w:val="24"/>
        </w:rPr>
        <w:t>.</w:t>
      </w:r>
    </w:p>
    <w:p w14:paraId="7561C608" w14:textId="1B5BFA68" w:rsidR="00431B7B" w:rsidRDefault="00431B7B" w:rsidP="00431B7B">
      <w:pPr>
        <w:spacing w:after="0" w:line="276" w:lineRule="auto"/>
        <w:ind w:firstLine="720"/>
        <w:jc w:val="both"/>
        <w:rPr>
          <w:szCs w:val="24"/>
        </w:rPr>
      </w:pPr>
      <w:r>
        <w:rPr>
          <w:szCs w:val="24"/>
        </w:rPr>
        <w:t xml:space="preserve">Saskaņā ar Krimināllikuma </w:t>
      </w:r>
      <w:proofErr w:type="gramStart"/>
      <w:r>
        <w:rPr>
          <w:szCs w:val="24"/>
        </w:rPr>
        <w:t>52.panta</w:t>
      </w:r>
      <w:proofErr w:type="gramEnd"/>
      <w:r>
        <w:rPr>
          <w:szCs w:val="24"/>
        </w:rPr>
        <w:t xml:space="preserve"> piekto daļu soda termiņā ieskaitīts izciestais</w:t>
      </w:r>
      <w:r w:rsidRPr="00431B7B">
        <w:rPr>
          <w:szCs w:val="24"/>
        </w:rPr>
        <w:t xml:space="preserve"> </w:t>
      </w:r>
      <w:r w:rsidR="00DC73A2">
        <w:rPr>
          <w:szCs w:val="24"/>
        </w:rPr>
        <w:t xml:space="preserve">sods </w:t>
      </w:r>
      <w:r w:rsidR="00DC73A2" w:rsidRPr="00F068E0">
        <w:rPr>
          <w:szCs w:val="24"/>
        </w:rPr>
        <w:t xml:space="preserve">pēc </w:t>
      </w:r>
      <w:r w:rsidR="001C62E9" w:rsidRPr="00F068E0">
        <w:rPr>
          <w:rFonts w:eastAsia="Times New Roman" w:cs="Times New Roman"/>
          <w:szCs w:val="24"/>
        </w:rPr>
        <w:t>[rajona (pilsētas) tiesas 2</w:t>
      </w:r>
      <w:r w:rsidR="00F068E0" w:rsidRPr="00F068E0">
        <w:rPr>
          <w:rFonts w:eastAsia="Times New Roman" w:cs="Times New Roman"/>
          <w:szCs w:val="24"/>
        </w:rPr>
        <w:t>]</w:t>
      </w:r>
      <w:r w:rsidR="001C62E9" w:rsidRPr="00F068E0">
        <w:rPr>
          <w:rFonts w:eastAsia="Times New Roman" w:cs="Times New Roman"/>
          <w:szCs w:val="24"/>
        </w:rPr>
        <w:t xml:space="preserve"> </w:t>
      </w:r>
      <w:r w:rsidR="00DC73A2" w:rsidRPr="00F068E0">
        <w:rPr>
          <w:szCs w:val="24"/>
        </w:rPr>
        <w:t xml:space="preserve">2015.gada </w:t>
      </w:r>
      <w:r w:rsidR="001C62E9" w:rsidRPr="00F068E0">
        <w:rPr>
          <w:szCs w:val="24"/>
        </w:rPr>
        <w:t>[..]</w:t>
      </w:r>
      <w:r w:rsidR="00DC73A2" w:rsidRPr="00F068E0">
        <w:rPr>
          <w:szCs w:val="24"/>
        </w:rPr>
        <w:t xml:space="preserve"> sprieduma un </w:t>
      </w:r>
      <w:r w:rsidR="001C62E9" w:rsidRPr="00F068E0">
        <w:rPr>
          <w:rFonts w:eastAsia="Times New Roman" w:cs="Times New Roman"/>
          <w:szCs w:val="24"/>
        </w:rPr>
        <w:t>[rajona (pilsētas)</w:t>
      </w:r>
      <w:r w:rsidR="00DC73A2" w:rsidRPr="00F068E0">
        <w:rPr>
          <w:szCs w:val="24"/>
        </w:rPr>
        <w:t xml:space="preserve"> tiesas</w:t>
      </w:r>
      <w:r w:rsidR="001C62E9" w:rsidRPr="00F068E0">
        <w:rPr>
          <w:szCs w:val="24"/>
        </w:rPr>
        <w:t xml:space="preserve"> 3</w:t>
      </w:r>
      <w:r w:rsidR="00F068E0" w:rsidRPr="00F068E0">
        <w:rPr>
          <w:szCs w:val="24"/>
        </w:rPr>
        <w:t>]</w:t>
      </w:r>
      <w:r w:rsidR="00DC73A2" w:rsidRPr="00F068E0">
        <w:rPr>
          <w:szCs w:val="24"/>
        </w:rPr>
        <w:t xml:space="preserve"> 2017.gada</w:t>
      </w:r>
      <w:r w:rsidR="00DC73A2" w:rsidRPr="00DC73A2">
        <w:rPr>
          <w:szCs w:val="24"/>
        </w:rPr>
        <w:t xml:space="preserve"> </w:t>
      </w:r>
      <w:r w:rsidR="001C62E9">
        <w:rPr>
          <w:szCs w:val="24"/>
        </w:rPr>
        <w:t>[..]</w:t>
      </w:r>
      <w:r w:rsidR="00DC73A2" w:rsidRPr="00DC73A2">
        <w:rPr>
          <w:szCs w:val="24"/>
        </w:rPr>
        <w:t xml:space="preserve"> sprieduma</w:t>
      </w:r>
      <w:r w:rsidRPr="00431B7B">
        <w:rPr>
          <w:szCs w:val="24"/>
        </w:rPr>
        <w:t xml:space="preserve"> </w:t>
      </w:r>
      <w:r w:rsidR="00DC73A2">
        <w:rPr>
          <w:szCs w:val="24"/>
        </w:rPr>
        <w:t xml:space="preserve">– īslaicīga brīvības atņemšana uz </w:t>
      </w:r>
      <w:r>
        <w:rPr>
          <w:szCs w:val="24"/>
        </w:rPr>
        <w:t>2 mēneši</w:t>
      </w:r>
      <w:r w:rsidR="001972A2">
        <w:rPr>
          <w:szCs w:val="24"/>
        </w:rPr>
        <w:t xml:space="preserve">em </w:t>
      </w:r>
      <w:r w:rsidR="00DC73A2">
        <w:rPr>
          <w:szCs w:val="24"/>
        </w:rPr>
        <w:t>15 dienām</w:t>
      </w:r>
      <w:r>
        <w:rPr>
          <w:szCs w:val="24"/>
        </w:rPr>
        <w:t xml:space="preserve">. </w:t>
      </w:r>
    </w:p>
    <w:p w14:paraId="42F71DBD" w14:textId="77777777" w:rsidR="003F74CC" w:rsidRDefault="003F74CC" w:rsidP="00AC00DB">
      <w:pPr>
        <w:spacing w:after="0" w:line="276" w:lineRule="auto"/>
        <w:ind w:firstLine="720"/>
        <w:jc w:val="both"/>
        <w:rPr>
          <w:szCs w:val="24"/>
        </w:rPr>
      </w:pPr>
    </w:p>
    <w:p w14:paraId="1D3CA6D1" w14:textId="35D752BD" w:rsidR="00AC00DB" w:rsidRPr="000D6372" w:rsidRDefault="00AC00DB" w:rsidP="00AC00DB">
      <w:pPr>
        <w:spacing w:after="0" w:line="276" w:lineRule="auto"/>
        <w:ind w:firstLine="720"/>
        <w:jc w:val="both"/>
        <w:rPr>
          <w:szCs w:val="24"/>
        </w:rPr>
      </w:pPr>
      <w:r w:rsidRPr="006E79BF">
        <w:rPr>
          <w:szCs w:val="24"/>
        </w:rPr>
        <w:t>[</w:t>
      </w:r>
      <w:r w:rsidR="003F74CC">
        <w:rPr>
          <w:szCs w:val="24"/>
        </w:rPr>
        <w:t>2</w:t>
      </w:r>
      <w:r w:rsidRPr="006E79BF">
        <w:rPr>
          <w:szCs w:val="24"/>
        </w:rPr>
        <w:t xml:space="preserve">] </w:t>
      </w:r>
      <w:r w:rsidR="003F74CC">
        <w:rPr>
          <w:szCs w:val="24"/>
        </w:rPr>
        <w:t xml:space="preserve">Lietā atzīts par vainīgu un sodīts arī </w:t>
      </w:r>
      <w:r w:rsidR="001C62E9">
        <w:rPr>
          <w:szCs w:val="24"/>
        </w:rPr>
        <w:t>[pers. C]</w:t>
      </w:r>
      <w:r w:rsidRPr="000D6372">
        <w:rPr>
          <w:szCs w:val="24"/>
        </w:rPr>
        <w:t xml:space="preserve">, </w:t>
      </w:r>
      <w:bookmarkStart w:id="0" w:name="_GoBack"/>
      <w:r w:rsidRPr="000D6372">
        <w:rPr>
          <w:szCs w:val="24"/>
        </w:rPr>
        <w:t>personas kods</w:t>
      </w:r>
      <w:bookmarkEnd w:id="0"/>
      <w:r w:rsidRPr="000D6372">
        <w:rPr>
          <w:szCs w:val="24"/>
        </w:rPr>
        <w:t xml:space="preserve"> </w:t>
      </w:r>
      <w:r w:rsidR="001C62E9">
        <w:rPr>
          <w:szCs w:val="24"/>
        </w:rPr>
        <w:t>[..]</w:t>
      </w:r>
      <w:r w:rsidRPr="000D6372">
        <w:rPr>
          <w:szCs w:val="24"/>
        </w:rPr>
        <w:t>,</w:t>
      </w:r>
      <w:r w:rsidR="003F74CC">
        <w:rPr>
          <w:szCs w:val="24"/>
        </w:rPr>
        <w:t xml:space="preserve"> </w:t>
      </w:r>
      <w:proofErr w:type="gramStart"/>
      <w:r w:rsidR="003F74CC">
        <w:rPr>
          <w:szCs w:val="24"/>
        </w:rPr>
        <w:t>daļā par kuru</w:t>
      </w:r>
      <w:proofErr w:type="gramEnd"/>
      <w:r w:rsidR="003F74CC">
        <w:rPr>
          <w:szCs w:val="24"/>
        </w:rPr>
        <w:t xml:space="preserve"> pirmās instances un apelācijas instances ties</w:t>
      </w:r>
      <w:r w:rsidR="00D9502B">
        <w:rPr>
          <w:szCs w:val="24"/>
        </w:rPr>
        <w:t>u</w:t>
      </w:r>
      <w:r w:rsidR="003F74CC">
        <w:rPr>
          <w:szCs w:val="24"/>
        </w:rPr>
        <w:t xml:space="preserve"> nolēmum</w:t>
      </w:r>
      <w:r w:rsidR="00D9502B">
        <w:rPr>
          <w:szCs w:val="24"/>
        </w:rPr>
        <w:t>i</w:t>
      </w:r>
      <w:r w:rsidR="003F74CC">
        <w:rPr>
          <w:szCs w:val="24"/>
        </w:rPr>
        <w:t xml:space="preserve"> nav pārsūdzēt</w:t>
      </w:r>
      <w:r w:rsidR="00D9502B">
        <w:rPr>
          <w:szCs w:val="24"/>
        </w:rPr>
        <w:t>i</w:t>
      </w:r>
      <w:r w:rsidR="003F74CC">
        <w:rPr>
          <w:szCs w:val="24"/>
        </w:rPr>
        <w:t xml:space="preserve">. </w:t>
      </w:r>
    </w:p>
    <w:p w14:paraId="3AD85A85" w14:textId="77777777" w:rsidR="007B7E9F" w:rsidRDefault="007B7E9F" w:rsidP="007B7E9F">
      <w:pPr>
        <w:spacing w:after="0" w:line="276" w:lineRule="auto"/>
        <w:jc w:val="both"/>
        <w:rPr>
          <w:szCs w:val="24"/>
        </w:rPr>
      </w:pPr>
    </w:p>
    <w:p w14:paraId="19157BCE" w14:textId="4B7A1067" w:rsidR="000B1C5B" w:rsidRDefault="000B1C5B" w:rsidP="007B7E9F">
      <w:pPr>
        <w:tabs>
          <w:tab w:val="left" w:pos="6096"/>
        </w:tabs>
        <w:spacing w:after="0" w:line="276" w:lineRule="auto"/>
        <w:ind w:firstLine="720"/>
        <w:jc w:val="both"/>
        <w:rPr>
          <w:szCs w:val="24"/>
        </w:rPr>
      </w:pPr>
      <w:r w:rsidRPr="00E97689">
        <w:rPr>
          <w:szCs w:val="24"/>
        </w:rPr>
        <w:t>[</w:t>
      </w:r>
      <w:r w:rsidR="003F74CC">
        <w:rPr>
          <w:szCs w:val="24"/>
        </w:rPr>
        <w:t>3</w:t>
      </w:r>
      <w:r w:rsidR="006E79BF">
        <w:rPr>
          <w:szCs w:val="24"/>
        </w:rPr>
        <w:t xml:space="preserve">] </w:t>
      </w:r>
      <w:r w:rsidRPr="002B7A0F">
        <w:rPr>
          <w:szCs w:val="24"/>
        </w:rPr>
        <w:t xml:space="preserve">Ar pirmās instances tiesas spriedumu </w:t>
      </w:r>
      <w:r w:rsidR="001C62E9">
        <w:rPr>
          <w:szCs w:val="24"/>
        </w:rPr>
        <w:t>[pers. A]</w:t>
      </w:r>
      <w:r w:rsidR="00AC00DB">
        <w:rPr>
          <w:szCs w:val="24"/>
        </w:rPr>
        <w:t xml:space="preserve">, </w:t>
      </w:r>
      <w:r w:rsidR="001C62E9">
        <w:rPr>
          <w:szCs w:val="24"/>
        </w:rPr>
        <w:t>[pers. C]</w:t>
      </w:r>
      <w:r w:rsidR="00AC00DB">
        <w:rPr>
          <w:szCs w:val="24"/>
        </w:rPr>
        <w:t xml:space="preserve"> un </w:t>
      </w:r>
      <w:r w:rsidR="001C62E9">
        <w:rPr>
          <w:szCs w:val="24"/>
        </w:rPr>
        <w:t>[pers. B]</w:t>
      </w:r>
      <w:r w:rsidR="00AC00DB">
        <w:rPr>
          <w:szCs w:val="24"/>
        </w:rPr>
        <w:t xml:space="preserve"> </w:t>
      </w:r>
      <w:r w:rsidRPr="002B7A0F">
        <w:rPr>
          <w:szCs w:val="24"/>
        </w:rPr>
        <w:t>atzīt</w:t>
      </w:r>
      <w:r w:rsidR="008B4EA3">
        <w:rPr>
          <w:szCs w:val="24"/>
        </w:rPr>
        <w:t>i</w:t>
      </w:r>
      <w:r w:rsidRPr="002B7A0F">
        <w:rPr>
          <w:szCs w:val="24"/>
        </w:rPr>
        <w:t xml:space="preserve"> par vainīg</w:t>
      </w:r>
      <w:r w:rsidR="008B4EA3">
        <w:rPr>
          <w:szCs w:val="24"/>
        </w:rPr>
        <w:t>iem</w:t>
      </w:r>
      <w:r w:rsidRPr="002B7A0F">
        <w:rPr>
          <w:szCs w:val="24"/>
        </w:rPr>
        <w:t xml:space="preserve"> un sodīt</w:t>
      </w:r>
      <w:r w:rsidR="008B4EA3">
        <w:rPr>
          <w:szCs w:val="24"/>
        </w:rPr>
        <w:t>i</w:t>
      </w:r>
      <w:r w:rsidRPr="002B7A0F">
        <w:rPr>
          <w:szCs w:val="24"/>
        </w:rPr>
        <w:t xml:space="preserve"> </w:t>
      </w:r>
      <w:r w:rsidR="00937967">
        <w:rPr>
          <w:szCs w:val="24"/>
        </w:rPr>
        <w:t xml:space="preserve">pēc Krimināllikuma </w:t>
      </w:r>
      <w:proofErr w:type="gramStart"/>
      <w:r w:rsidR="00AC00DB">
        <w:rPr>
          <w:szCs w:val="24"/>
        </w:rPr>
        <w:t>176.panta</w:t>
      </w:r>
      <w:proofErr w:type="gramEnd"/>
      <w:r w:rsidR="00AC00DB">
        <w:rPr>
          <w:szCs w:val="24"/>
        </w:rPr>
        <w:t xml:space="preserve"> ceturtās daļas</w:t>
      </w:r>
      <w:r w:rsidR="00937967">
        <w:rPr>
          <w:szCs w:val="24"/>
        </w:rPr>
        <w:t xml:space="preserve"> </w:t>
      </w:r>
      <w:r w:rsidRPr="002B7A0F">
        <w:rPr>
          <w:szCs w:val="24"/>
        </w:rPr>
        <w:t>par to, ka viņ</w:t>
      </w:r>
      <w:r w:rsidR="008B4EA3">
        <w:rPr>
          <w:szCs w:val="24"/>
        </w:rPr>
        <w:t xml:space="preserve">i personu grupā pēc iepriekšējas vienošanās </w:t>
      </w:r>
      <w:r w:rsidR="00104A3C">
        <w:rPr>
          <w:szCs w:val="24"/>
        </w:rPr>
        <w:t xml:space="preserve">izdarīja laupīšanu, pielietojot šaujamieroci. </w:t>
      </w:r>
    </w:p>
    <w:p w14:paraId="683B5F5B" w14:textId="726B7703" w:rsidR="00104A3C" w:rsidRDefault="00104A3C" w:rsidP="007B7E9F">
      <w:pPr>
        <w:tabs>
          <w:tab w:val="left" w:pos="6096"/>
        </w:tabs>
        <w:spacing w:after="0" w:line="276" w:lineRule="auto"/>
        <w:ind w:firstLine="720"/>
        <w:jc w:val="both"/>
        <w:rPr>
          <w:szCs w:val="24"/>
        </w:rPr>
      </w:pPr>
      <w:r>
        <w:rPr>
          <w:szCs w:val="24"/>
        </w:rPr>
        <w:t xml:space="preserve">Turklāt </w:t>
      </w:r>
      <w:r w:rsidR="001C62E9">
        <w:rPr>
          <w:szCs w:val="24"/>
        </w:rPr>
        <w:t>[pers. A]</w:t>
      </w:r>
      <w:r>
        <w:rPr>
          <w:szCs w:val="24"/>
        </w:rPr>
        <w:t xml:space="preserve"> atzīts par vainīgu un sodīts pēc Krimināllikuma </w:t>
      </w:r>
      <w:proofErr w:type="gramStart"/>
      <w:r>
        <w:rPr>
          <w:szCs w:val="24"/>
        </w:rPr>
        <w:t>233.panta</w:t>
      </w:r>
      <w:proofErr w:type="gramEnd"/>
      <w:r>
        <w:rPr>
          <w:szCs w:val="24"/>
        </w:rPr>
        <w:t xml:space="preserve"> otrās daļas par to, ka bez attiecīgas atļaujas iegādājās, glabāja un nēsāja šaujamieroci. </w:t>
      </w:r>
    </w:p>
    <w:p w14:paraId="48C617E0" w14:textId="77777777" w:rsidR="000B1C5B" w:rsidRDefault="000B1C5B" w:rsidP="000B1C5B">
      <w:pPr>
        <w:spacing w:after="0" w:line="276" w:lineRule="auto"/>
        <w:ind w:firstLine="720"/>
        <w:jc w:val="both"/>
        <w:rPr>
          <w:szCs w:val="24"/>
        </w:rPr>
      </w:pPr>
    </w:p>
    <w:p w14:paraId="728EC2D7" w14:textId="36678DB4" w:rsidR="00263F3C" w:rsidRDefault="000B1C5B" w:rsidP="00263F3C">
      <w:pPr>
        <w:autoSpaceDE w:val="0"/>
        <w:autoSpaceDN w:val="0"/>
        <w:adjustRightInd w:val="0"/>
        <w:spacing w:after="0" w:line="276" w:lineRule="auto"/>
        <w:ind w:firstLine="720"/>
        <w:jc w:val="both"/>
        <w:rPr>
          <w:szCs w:val="24"/>
        </w:rPr>
      </w:pPr>
      <w:r w:rsidRPr="008A5055">
        <w:rPr>
          <w:rFonts w:cs="Times New Roman"/>
          <w:szCs w:val="24"/>
        </w:rPr>
        <w:t>[</w:t>
      </w:r>
      <w:r w:rsidR="003F74CC">
        <w:rPr>
          <w:rFonts w:cs="Times New Roman"/>
          <w:szCs w:val="24"/>
        </w:rPr>
        <w:t>4</w:t>
      </w:r>
      <w:r w:rsidRPr="008A5055">
        <w:rPr>
          <w:rFonts w:cs="Times New Roman"/>
          <w:szCs w:val="24"/>
        </w:rPr>
        <w:t>]</w:t>
      </w:r>
      <w:r w:rsidR="00263F3C" w:rsidRPr="00263F3C">
        <w:t xml:space="preserve"> </w:t>
      </w:r>
      <w:r w:rsidR="001C62E9">
        <w:t>[..]</w:t>
      </w:r>
      <w:r w:rsidR="00250549">
        <w:t xml:space="preserve"> apgabaltiesa, i</w:t>
      </w:r>
      <w:r w:rsidR="00263F3C" w:rsidRPr="004B44BC">
        <w:rPr>
          <w:szCs w:val="24"/>
        </w:rPr>
        <w:t>zskatījusi lietu apelācijas kārtībā sakarā ar</w:t>
      </w:r>
      <w:r w:rsidR="00263F3C">
        <w:rPr>
          <w:szCs w:val="24"/>
        </w:rPr>
        <w:t xml:space="preserve"> apsūdzētā </w:t>
      </w:r>
      <w:r w:rsidR="001C62E9">
        <w:rPr>
          <w:szCs w:val="24"/>
        </w:rPr>
        <w:t>[pers. A]</w:t>
      </w:r>
      <w:r w:rsidR="00A421ED">
        <w:rPr>
          <w:szCs w:val="24"/>
        </w:rPr>
        <w:t>, viņa aizstāvja H. </w:t>
      </w:r>
      <w:proofErr w:type="spellStart"/>
      <w:r w:rsidR="00A421ED">
        <w:rPr>
          <w:szCs w:val="24"/>
        </w:rPr>
        <w:t>Narbuta</w:t>
      </w:r>
      <w:proofErr w:type="spellEnd"/>
      <w:r w:rsidR="00104A3C">
        <w:rPr>
          <w:szCs w:val="24"/>
        </w:rPr>
        <w:t xml:space="preserve"> </w:t>
      </w:r>
      <w:r w:rsidR="00A421ED">
        <w:rPr>
          <w:szCs w:val="24"/>
        </w:rPr>
        <w:t xml:space="preserve">un </w:t>
      </w:r>
      <w:r w:rsidR="00104A3C">
        <w:rPr>
          <w:szCs w:val="24"/>
        </w:rPr>
        <w:t xml:space="preserve">apsūdzētā </w:t>
      </w:r>
      <w:r w:rsidR="001C62E9">
        <w:rPr>
          <w:szCs w:val="24"/>
        </w:rPr>
        <w:t>[pers. B]</w:t>
      </w:r>
      <w:r w:rsidR="00104A3C">
        <w:rPr>
          <w:szCs w:val="24"/>
        </w:rPr>
        <w:t xml:space="preserve"> aizstāvja E. </w:t>
      </w:r>
      <w:proofErr w:type="spellStart"/>
      <w:r w:rsidR="00104A3C">
        <w:rPr>
          <w:szCs w:val="24"/>
        </w:rPr>
        <w:t>Baļķena</w:t>
      </w:r>
      <w:proofErr w:type="spellEnd"/>
      <w:r w:rsidR="00104A3C">
        <w:rPr>
          <w:szCs w:val="24"/>
        </w:rPr>
        <w:t xml:space="preserve"> </w:t>
      </w:r>
      <w:r w:rsidR="00263F3C">
        <w:rPr>
          <w:szCs w:val="24"/>
        </w:rPr>
        <w:t>iesniegtajām apelācijas sūdzībām</w:t>
      </w:r>
      <w:r w:rsidR="00263F3C" w:rsidRPr="004B44BC">
        <w:rPr>
          <w:szCs w:val="24"/>
        </w:rPr>
        <w:t xml:space="preserve">, ar </w:t>
      </w:r>
      <w:proofErr w:type="gramStart"/>
      <w:r w:rsidR="00263F3C" w:rsidRPr="00E97689">
        <w:rPr>
          <w:szCs w:val="24"/>
        </w:rPr>
        <w:t>201</w:t>
      </w:r>
      <w:r w:rsidR="008B4EA3">
        <w:rPr>
          <w:szCs w:val="24"/>
        </w:rPr>
        <w:t>9</w:t>
      </w:r>
      <w:r w:rsidR="00263F3C" w:rsidRPr="00E97689">
        <w:rPr>
          <w:szCs w:val="24"/>
        </w:rPr>
        <w:t>.gada</w:t>
      </w:r>
      <w:proofErr w:type="gramEnd"/>
      <w:r w:rsidR="00263F3C">
        <w:rPr>
          <w:szCs w:val="24"/>
        </w:rPr>
        <w:t xml:space="preserve"> </w:t>
      </w:r>
      <w:r w:rsidR="001C62E9">
        <w:rPr>
          <w:szCs w:val="24"/>
        </w:rPr>
        <w:t>[..]</w:t>
      </w:r>
      <w:r w:rsidR="00263F3C">
        <w:rPr>
          <w:szCs w:val="24"/>
        </w:rPr>
        <w:t xml:space="preserve"> lēmumu pirmās instances tiesas spriedumu atstāja negrozītu.</w:t>
      </w:r>
    </w:p>
    <w:p w14:paraId="69D5A378" w14:textId="77777777" w:rsidR="007E192F" w:rsidRDefault="007E192F" w:rsidP="007E192F">
      <w:pPr>
        <w:autoSpaceDE w:val="0"/>
        <w:autoSpaceDN w:val="0"/>
        <w:adjustRightInd w:val="0"/>
        <w:spacing w:after="0" w:line="276" w:lineRule="auto"/>
        <w:jc w:val="both"/>
        <w:rPr>
          <w:szCs w:val="24"/>
        </w:rPr>
      </w:pPr>
    </w:p>
    <w:p w14:paraId="43ED2C0D" w14:textId="60286400" w:rsidR="00CD7F60" w:rsidRDefault="000B1C5B" w:rsidP="007E192F">
      <w:pPr>
        <w:autoSpaceDE w:val="0"/>
        <w:autoSpaceDN w:val="0"/>
        <w:adjustRightInd w:val="0"/>
        <w:spacing w:after="0" w:line="276" w:lineRule="auto"/>
        <w:ind w:firstLine="720"/>
        <w:jc w:val="both"/>
        <w:rPr>
          <w:szCs w:val="24"/>
        </w:rPr>
      </w:pPr>
      <w:r w:rsidRPr="004B44BC">
        <w:rPr>
          <w:szCs w:val="24"/>
        </w:rPr>
        <w:t>[</w:t>
      </w:r>
      <w:r w:rsidR="003F74CC">
        <w:rPr>
          <w:szCs w:val="24"/>
        </w:rPr>
        <w:t>5</w:t>
      </w:r>
      <w:r w:rsidRPr="004B44BC">
        <w:rPr>
          <w:szCs w:val="24"/>
        </w:rPr>
        <w:t>]</w:t>
      </w:r>
      <w:r>
        <w:rPr>
          <w:szCs w:val="24"/>
        </w:rPr>
        <w:t xml:space="preserve"> </w:t>
      </w:r>
      <w:r w:rsidR="00F954CB">
        <w:rPr>
          <w:rFonts w:cs="Times New Roman"/>
          <w:szCs w:val="24"/>
        </w:rPr>
        <w:t>Par</w:t>
      </w:r>
      <w:r w:rsidRPr="008A5055">
        <w:t xml:space="preserve"> </w:t>
      </w:r>
      <w:r w:rsidR="001C62E9">
        <w:rPr>
          <w:szCs w:val="24"/>
        </w:rPr>
        <w:t>[..]</w:t>
      </w:r>
      <w:r w:rsidR="00C8488C">
        <w:rPr>
          <w:szCs w:val="24"/>
        </w:rPr>
        <w:t xml:space="preserve"> </w:t>
      </w:r>
      <w:r w:rsidR="00C8488C" w:rsidRPr="00E97689">
        <w:rPr>
          <w:szCs w:val="24"/>
        </w:rPr>
        <w:t>apgabaltiesa</w:t>
      </w:r>
      <w:r w:rsidR="00C8488C">
        <w:rPr>
          <w:szCs w:val="24"/>
        </w:rPr>
        <w:t>s</w:t>
      </w:r>
      <w:r w:rsidR="00C8488C" w:rsidRPr="004B44BC">
        <w:rPr>
          <w:szCs w:val="24"/>
        </w:rPr>
        <w:t xml:space="preserve"> </w:t>
      </w:r>
      <w:proofErr w:type="gramStart"/>
      <w:r w:rsidR="00C8488C" w:rsidRPr="00E97689">
        <w:rPr>
          <w:szCs w:val="24"/>
        </w:rPr>
        <w:t>201</w:t>
      </w:r>
      <w:r w:rsidR="00CD7F60">
        <w:rPr>
          <w:szCs w:val="24"/>
        </w:rPr>
        <w:t>9</w:t>
      </w:r>
      <w:r w:rsidR="00C8488C" w:rsidRPr="00E97689">
        <w:rPr>
          <w:szCs w:val="24"/>
        </w:rPr>
        <w:t>.gada</w:t>
      </w:r>
      <w:proofErr w:type="gramEnd"/>
      <w:r w:rsidR="00C8488C">
        <w:rPr>
          <w:szCs w:val="24"/>
        </w:rPr>
        <w:t xml:space="preserve"> </w:t>
      </w:r>
      <w:r w:rsidR="001C62E9">
        <w:rPr>
          <w:szCs w:val="24"/>
        </w:rPr>
        <w:t>[..]</w:t>
      </w:r>
      <w:r w:rsidR="00C8488C">
        <w:rPr>
          <w:szCs w:val="24"/>
        </w:rPr>
        <w:t xml:space="preserve"> lēmumu</w:t>
      </w:r>
      <w:r w:rsidR="00C8488C" w:rsidRPr="00C8488C">
        <w:rPr>
          <w:szCs w:val="24"/>
        </w:rPr>
        <w:t xml:space="preserve"> </w:t>
      </w:r>
      <w:r w:rsidR="00F954CB">
        <w:rPr>
          <w:szCs w:val="24"/>
        </w:rPr>
        <w:t xml:space="preserve">kasācijas protestu </w:t>
      </w:r>
      <w:r w:rsidR="00C8488C">
        <w:rPr>
          <w:szCs w:val="24"/>
        </w:rPr>
        <w:t>iesnie</w:t>
      </w:r>
      <w:r w:rsidR="00104A3C">
        <w:rPr>
          <w:szCs w:val="24"/>
        </w:rPr>
        <w:t xml:space="preserve">gusi </w:t>
      </w:r>
      <w:r w:rsidR="001C62E9">
        <w:rPr>
          <w:szCs w:val="24"/>
        </w:rPr>
        <w:t>[..]</w:t>
      </w:r>
      <w:r w:rsidR="00F954CB">
        <w:rPr>
          <w:szCs w:val="24"/>
        </w:rPr>
        <w:t xml:space="preserve"> tiesas apgabala prokuratūras prokurore Ē. Rudzīte, bet kasācijas s</w:t>
      </w:r>
      <w:r w:rsidR="00A421ED">
        <w:rPr>
          <w:szCs w:val="24"/>
        </w:rPr>
        <w:t xml:space="preserve">ūdzības – apsūdzētais </w:t>
      </w:r>
      <w:r w:rsidR="000B2054">
        <w:rPr>
          <w:szCs w:val="24"/>
        </w:rPr>
        <w:t>[pers. A]</w:t>
      </w:r>
      <w:r w:rsidR="00A17F07">
        <w:rPr>
          <w:szCs w:val="24"/>
        </w:rPr>
        <w:t>, viņa aizstāvis H. </w:t>
      </w:r>
      <w:proofErr w:type="spellStart"/>
      <w:r w:rsidR="00A17F07">
        <w:rPr>
          <w:szCs w:val="24"/>
        </w:rPr>
        <w:t>Narbuts</w:t>
      </w:r>
      <w:proofErr w:type="spellEnd"/>
      <w:r w:rsidR="00A17F07">
        <w:rPr>
          <w:szCs w:val="24"/>
        </w:rPr>
        <w:t xml:space="preserve"> un</w:t>
      </w:r>
      <w:r w:rsidR="00A421ED">
        <w:rPr>
          <w:szCs w:val="24"/>
        </w:rPr>
        <w:t xml:space="preserve"> apsūdzētā </w:t>
      </w:r>
      <w:r w:rsidR="000B2054">
        <w:rPr>
          <w:szCs w:val="24"/>
        </w:rPr>
        <w:t>[pers. B]</w:t>
      </w:r>
      <w:r w:rsidR="00F954CB">
        <w:rPr>
          <w:szCs w:val="24"/>
        </w:rPr>
        <w:t xml:space="preserve"> aizstāvis E. </w:t>
      </w:r>
      <w:proofErr w:type="spellStart"/>
      <w:r w:rsidR="00F954CB">
        <w:rPr>
          <w:szCs w:val="24"/>
        </w:rPr>
        <w:t>Baļķens</w:t>
      </w:r>
      <w:proofErr w:type="spellEnd"/>
      <w:r w:rsidR="00F954CB">
        <w:rPr>
          <w:szCs w:val="24"/>
        </w:rPr>
        <w:t xml:space="preserve">. </w:t>
      </w:r>
    </w:p>
    <w:p w14:paraId="7CBFD96B" w14:textId="77777777" w:rsidR="00CD7F60" w:rsidRDefault="00CD7F60" w:rsidP="000B1C5B">
      <w:pPr>
        <w:autoSpaceDE w:val="0"/>
        <w:autoSpaceDN w:val="0"/>
        <w:adjustRightInd w:val="0"/>
        <w:spacing w:after="0" w:line="276" w:lineRule="auto"/>
        <w:ind w:firstLine="720"/>
        <w:jc w:val="both"/>
        <w:rPr>
          <w:szCs w:val="24"/>
        </w:rPr>
      </w:pPr>
    </w:p>
    <w:p w14:paraId="6704D0E2" w14:textId="65516C81" w:rsidR="00C8488C" w:rsidRDefault="003F74CC" w:rsidP="000B1C5B">
      <w:pPr>
        <w:autoSpaceDE w:val="0"/>
        <w:autoSpaceDN w:val="0"/>
        <w:adjustRightInd w:val="0"/>
        <w:spacing w:after="0" w:line="276" w:lineRule="auto"/>
        <w:ind w:firstLine="720"/>
        <w:jc w:val="both"/>
        <w:rPr>
          <w:rFonts w:ascii="TimesNewRomanPSMT" w:hAnsi="TimesNewRomanPSMT" w:cs="TimesNewRomanPSMT"/>
          <w:szCs w:val="24"/>
        </w:rPr>
      </w:pPr>
      <w:r>
        <w:rPr>
          <w:rFonts w:cs="Times New Roman"/>
          <w:szCs w:val="24"/>
        </w:rPr>
        <w:t>[6</w:t>
      </w:r>
      <w:r w:rsidR="00CD7F60">
        <w:rPr>
          <w:rFonts w:cs="Times New Roman"/>
          <w:szCs w:val="24"/>
        </w:rPr>
        <w:t xml:space="preserve">] </w:t>
      </w:r>
      <w:r w:rsidR="007D4045">
        <w:rPr>
          <w:rFonts w:cs="Times New Roman"/>
          <w:szCs w:val="24"/>
        </w:rPr>
        <w:t xml:space="preserve">Prokurore </w:t>
      </w:r>
      <w:r w:rsidR="000125E9">
        <w:rPr>
          <w:rFonts w:cs="Times New Roman"/>
          <w:szCs w:val="24"/>
        </w:rPr>
        <w:t>Ē</w:t>
      </w:r>
      <w:r w:rsidR="007D4045">
        <w:rPr>
          <w:rFonts w:cs="Times New Roman"/>
          <w:szCs w:val="24"/>
        </w:rPr>
        <w:t>. Rudzīte</w:t>
      </w:r>
      <w:r w:rsidR="007B2D15">
        <w:t xml:space="preserve"> kasācijas </w:t>
      </w:r>
      <w:r w:rsidR="007D4045">
        <w:t>protestā</w:t>
      </w:r>
      <w:r w:rsidR="00004C79">
        <w:t xml:space="preserve"> </w:t>
      </w:r>
      <w:r w:rsidR="000B1C5B">
        <w:rPr>
          <w:rFonts w:cs="Times New Roman"/>
          <w:szCs w:val="24"/>
        </w:rPr>
        <w:t xml:space="preserve">lūdz atcelt </w:t>
      </w:r>
      <w:r w:rsidR="00F66CE2">
        <w:rPr>
          <w:rFonts w:cs="Times New Roman"/>
          <w:szCs w:val="24"/>
        </w:rPr>
        <w:t xml:space="preserve">abu </w:t>
      </w:r>
      <w:r w:rsidR="00D04F5D">
        <w:rPr>
          <w:rFonts w:cs="Times New Roman"/>
          <w:szCs w:val="24"/>
        </w:rPr>
        <w:t xml:space="preserve">zemāko </w:t>
      </w:r>
      <w:r w:rsidR="00F66CE2">
        <w:rPr>
          <w:rFonts w:cs="Times New Roman"/>
          <w:szCs w:val="24"/>
        </w:rPr>
        <w:t>instanču tiesu nolēmumus</w:t>
      </w:r>
      <w:r w:rsidR="007D4045">
        <w:rPr>
          <w:rFonts w:cs="Times New Roman"/>
          <w:szCs w:val="24"/>
        </w:rPr>
        <w:t xml:space="preserve"> daļā par </w:t>
      </w:r>
      <w:r w:rsidR="000B2054">
        <w:rPr>
          <w:rFonts w:cs="Times New Roman"/>
          <w:szCs w:val="24"/>
        </w:rPr>
        <w:t>[pers. B]</w:t>
      </w:r>
      <w:r w:rsidR="007D4045">
        <w:rPr>
          <w:rFonts w:cs="Times New Roman"/>
          <w:szCs w:val="24"/>
        </w:rPr>
        <w:t xml:space="preserve"> noteikto galīgo sodu saskaņā ar Krimināllikuma </w:t>
      </w:r>
      <w:proofErr w:type="gramStart"/>
      <w:r w:rsidR="007D4045">
        <w:rPr>
          <w:rFonts w:cs="Times New Roman"/>
          <w:szCs w:val="24"/>
        </w:rPr>
        <w:t>50.panta</w:t>
      </w:r>
      <w:proofErr w:type="gramEnd"/>
      <w:r w:rsidR="007D4045">
        <w:rPr>
          <w:rFonts w:cs="Times New Roman"/>
          <w:szCs w:val="24"/>
        </w:rPr>
        <w:t xml:space="preserve"> piekto daļu</w:t>
      </w:r>
      <w:r w:rsidR="003453C9">
        <w:rPr>
          <w:rFonts w:cs="Times New Roman"/>
          <w:szCs w:val="24"/>
        </w:rPr>
        <w:t xml:space="preserve"> un </w:t>
      </w:r>
      <w:r>
        <w:rPr>
          <w:rFonts w:cs="Times New Roman"/>
          <w:szCs w:val="24"/>
        </w:rPr>
        <w:t xml:space="preserve">šajā daļā </w:t>
      </w:r>
      <w:r w:rsidR="007B2D15">
        <w:rPr>
          <w:rFonts w:cs="Times New Roman"/>
          <w:szCs w:val="24"/>
        </w:rPr>
        <w:t>kriminālprocesu</w:t>
      </w:r>
      <w:r w:rsidR="007145FA">
        <w:rPr>
          <w:rFonts w:cs="Times New Roman"/>
          <w:szCs w:val="24"/>
        </w:rPr>
        <w:t xml:space="preserve"> izbeigt</w:t>
      </w:r>
      <w:r w:rsidR="00C8488C">
        <w:rPr>
          <w:rFonts w:ascii="TimesNewRomanPSMT" w:hAnsi="TimesNewRomanPSMT" w:cs="TimesNewRomanPSMT"/>
          <w:szCs w:val="24"/>
        </w:rPr>
        <w:t>.</w:t>
      </w:r>
      <w:r w:rsidR="007D4045">
        <w:rPr>
          <w:rFonts w:ascii="TimesNewRomanPSMT" w:hAnsi="TimesNewRomanPSMT" w:cs="TimesNewRomanPSMT"/>
          <w:szCs w:val="24"/>
        </w:rPr>
        <w:t xml:space="preserve"> </w:t>
      </w:r>
      <w:r>
        <w:rPr>
          <w:rFonts w:ascii="TimesNewRomanPSMT" w:hAnsi="TimesNewRomanPSMT" w:cs="TimesNewRomanPSMT"/>
          <w:szCs w:val="24"/>
        </w:rPr>
        <w:t>Prokurore l</w:t>
      </w:r>
      <w:r w:rsidR="007D4045">
        <w:rPr>
          <w:rFonts w:ascii="TimesNewRomanPSMT" w:hAnsi="TimesNewRomanPSMT" w:cs="TimesNewRomanPSMT"/>
          <w:szCs w:val="24"/>
        </w:rPr>
        <w:t xml:space="preserve">ūdz saskaņā ar Krimināllikuma </w:t>
      </w:r>
      <w:proofErr w:type="gramStart"/>
      <w:r w:rsidR="007D4045">
        <w:rPr>
          <w:rFonts w:ascii="TimesNewRomanPSMT" w:hAnsi="TimesNewRomanPSMT" w:cs="TimesNewRomanPSMT"/>
          <w:szCs w:val="24"/>
        </w:rPr>
        <w:t>52.panta</w:t>
      </w:r>
      <w:proofErr w:type="gramEnd"/>
      <w:r w:rsidR="007D4045">
        <w:rPr>
          <w:rFonts w:ascii="TimesNewRomanPSMT" w:hAnsi="TimesNewRomanPSMT" w:cs="TimesNewRomanPSMT"/>
          <w:szCs w:val="24"/>
        </w:rPr>
        <w:t xml:space="preserve"> ceturto daļu, Kriminālprocesa likuma 690.panta otro daļu soda termiņā </w:t>
      </w:r>
      <w:r w:rsidR="000B2054">
        <w:rPr>
          <w:rFonts w:ascii="TimesNewRomanPSMT" w:hAnsi="TimesNewRomanPSMT" w:cs="TimesNewRomanPSMT"/>
          <w:szCs w:val="24"/>
        </w:rPr>
        <w:t>[pers. B]</w:t>
      </w:r>
      <w:r>
        <w:rPr>
          <w:rFonts w:ascii="TimesNewRomanPSMT" w:hAnsi="TimesNewRomanPSMT" w:cs="TimesNewRomanPSMT"/>
          <w:szCs w:val="24"/>
        </w:rPr>
        <w:t xml:space="preserve"> </w:t>
      </w:r>
      <w:r w:rsidR="007D4045">
        <w:rPr>
          <w:rFonts w:ascii="TimesNewRomanPSMT" w:hAnsi="TimesNewRomanPSMT" w:cs="TimesNewRomanPSMT"/>
          <w:szCs w:val="24"/>
        </w:rPr>
        <w:t xml:space="preserve">ieskaitīt atrašanos </w:t>
      </w:r>
      <w:r w:rsidR="000A5CE2">
        <w:rPr>
          <w:rFonts w:ascii="TimesNewRomanPSMT" w:hAnsi="TimesNewRomanPSMT" w:cs="TimesNewRomanPSMT"/>
          <w:szCs w:val="24"/>
        </w:rPr>
        <w:t xml:space="preserve">iepriekšējā apcietinājumā no 2017.gada </w:t>
      </w:r>
      <w:r w:rsidR="000B2054">
        <w:rPr>
          <w:rFonts w:ascii="TimesNewRomanPSMT" w:hAnsi="TimesNewRomanPSMT" w:cs="TimesNewRomanPSMT"/>
          <w:szCs w:val="24"/>
        </w:rPr>
        <w:t>[..]</w:t>
      </w:r>
      <w:r w:rsidR="000A5CE2">
        <w:rPr>
          <w:rFonts w:ascii="TimesNewRomanPSMT" w:hAnsi="TimesNewRomanPSMT" w:cs="TimesNewRomanPSMT"/>
          <w:szCs w:val="24"/>
        </w:rPr>
        <w:t xml:space="preserve"> līdz sprieduma spēkā stāšanās dienai. </w:t>
      </w:r>
    </w:p>
    <w:p w14:paraId="3ECE6769" w14:textId="2C258D75" w:rsidR="0065243D" w:rsidRDefault="0065243D" w:rsidP="00FC5524">
      <w:pPr>
        <w:autoSpaceDE w:val="0"/>
        <w:autoSpaceDN w:val="0"/>
        <w:adjustRightInd w:val="0"/>
        <w:spacing w:after="0" w:line="276" w:lineRule="auto"/>
        <w:ind w:firstLine="720"/>
        <w:jc w:val="both"/>
      </w:pPr>
      <w:r>
        <w:t xml:space="preserve">Prokurores ieskatā pirmās instances tiesa, pārkāpjot Kriminālprocesa likuma </w:t>
      </w:r>
      <w:proofErr w:type="gramStart"/>
      <w:r>
        <w:t>689.panta</w:t>
      </w:r>
      <w:proofErr w:type="gramEnd"/>
      <w:r>
        <w:t xml:space="preserve"> pirmās daļas nosacījumus, kas noteic, ka ārvalsts izdoto personu var saukt pie kriminālatbildības, tiesāt un izpildīt sodu tikai par to noziedzīgo nodarījumu, par kuru tā izdota, </w:t>
      </w:r>
      <w:r w:rsidR="000B2054">
        <w:t>[pers. B]</w:t>
      </w:r>
      <w:r w:rsidR="00C75811">
        <w:t xml:space="preserve"> nepamatoti noteikusi galīgo sodu saskaņā ar Krimināllikuma </w:t>
      </w:r>
      <w:proofErr w:type="gramStart"/>
      <w:r w:rsidR="00C75811">
        <w:t>50.panta</w:t>
      </w:r>
      <w:proofErr w:type="gramEnd"/>
      <w:r w:rsidR="00C75811">
        <w:t xml:space="preserve"> piekto daļu, proti, daļēji pievienojot sodus, kas noteikti ar </w:t>
      </w:r>
      <w:r w:rsidR="000B2054" w:rsidRPr="00F068E0">
        <w:rPr>
          <w:rFonts w:eastAsia="Times New Roman" w:cs="Times New Roman"/>
          <w:szCs w:val="24"/>
        </w:rPr>
        <w:t xml:space="preserve">[rajona (pilsētas) </w:t>
      </w:r>
      <w:r w:rsidR="00C75811" w:rsidRPr="00F068E0">
        <w:t>tiesas</w:t>
      </w:r>
      <w:r w:rsidR="000B2054" w:rsidRPr="00F068E0">
        <w:t xml:space="preserve"> 2</w:t>
      </w:r>
      <w:r w:rsidR="00F068E0" w:rsidRPr="00F068E0">
        <w:t>]</w:t>
      </w:r>
      <w:r w:rsidR="00C75811">
        <w:t xml:space="preserve"> 2015.gada </w:t>
      </w:r>
      <w:r w:rsidR="000B2054">
        <w:t>[..]</w:t>
      </w:r>
      <w:r w:rsidR="00C75811">
        <w:t xml:space="preserve"> spriedumu un </w:t>
      </w:r>
      <w:r w:rsidR="000B2054">
        <w:rPr>
          <w:rFonts w:eastAsia="Times New Roman" w:cs="Times New Roman"/>
          <w:szCs w:val="24"/>
        </w:rPr>
        <w:t>[rajona (pilsētas)</w:t>
      </w:r>
      <w:r w:rsidR="00C75811">
        <w:t xml:space="preserve"> tiesas</w:t>
      </w:r>
      <w:r w:rsidR="000B2054">
        <w:t xml:space="preserve"> 3</w:t>
      </w:r>
      <w:r w:rsidR="00F068E0">
        <w:t>]</w:t>
      </w:r>
      <w:r w:rsidR="00C75811">
        <w:t xml:space="preserve"> 2017.gada </w:t>
      </w:r>
      <w:r w:rsidR="000B2054">
        <w:t>[..]</w:t>
      </w:r>
      <w:r w:rsidR="00C75811">
        <w:t xml:space="preserve"> spriedumu. Šo nolēmumu izpildei </w:t>
      </w:r>
      <w:r w:rsidR="000B2054">
        <w:t>[pers. B]</w:t>
      </w:r>
      <w:r w:rsidR="00C75811">
        <w:t xml:space="preserve"> izdošana netika lūgta. </w:t>
      </w:r>
    </w:p>
    <w:p w14:paraId="0F6203E9" w14:textId="359F1878" w:rsidR="0065243D" w:rsidRDefault="00C75811" w:rsidP="00FC5524">
      <w:pPr>
        <w:autoSpaceDE w:val="0"/>
        <w:autoSpaceDN w:val="0"/>
        <w:adjustRightInd w:val="0"/>
        <w:spacing w:after="0" w:line="276" w:lineRule="auto"/>
        <w:ind w:firstLine="720"/>
        <w:jc w:val="both"/>
      </w:pPr>
      <w:r>
        <w:t xml:space="preserve">Saskaņā ar </w:t>
      </w:r>
      <w:r w:rsidR="00146EBE">
        <w:t>[</w:t>
      </w:r>
      <w:r w:rsidR="009F5B91" w:rsidRPr="009F5B91">
        <w:t>Eiropas Savienības</w:t>
      </w:r>
      <w:r w:rsidR="00D36B57">
        <w:t xml:space="preserve"> dalībvalsts</w:t>
      </w:r>
      <w:r w:rsidR="00146EBE">
        <w:t>]</w:t>
      </w:r>
      <w:r w:rsidR="000B2054" w:rsidRPr="009F5B91">
        <w:t xml:space="preserve"> tiesas</w:t>
      </w:r>
      <w:r>
        <w:t xml:space="preserve"> </w:t>
      </w:r>
      <w:proofErr w:type="gramStart"/>
      <w:r>
        <w:t>2017.gada</w:t>
      </w:r>
      <w:proofErr w:type="gramEnd"/>
      <w:r>
        <w:t xml:space="preserve"> </w:t>
      </w:r>
      <w:r w:rsidR="000B2054">
        <w:t>[..]</w:t>
      </w:r>
      <w:r>
        <w:t xml:space="preserve"> spriedumu </w:t>
      </w:r>
      <w:r w:rsidR="000B2054">
        <w:t>[pers. B]</w:t>
      </w:r>
      <w:r>
        <w:t xml:space="preserve"> izdots Latvijas Republikai tiesāšanai tikai par Krimināllikuma 176.panta ceturtajā daļā paredzēto noziedzīgo nodarījumu. </w:t>
      </w:r>
    </w:p>
    <w:p w14:paraId="3E3CB02D" w14:textId="40E62C29" w:rsidR="00C75811" w:rsidRDefault="00C75811" w:rsidP="00FC5524">
      <w:pPr>
        <w:autoSpaceDE w:val="0"/>
        <w:autoSpaceDN w:val="0"/>
        <w:adjustRightInd w:val="0"/>
        <w:spacing w:after="0" w:line="276" w:lineRule="auto"/>
        <w:ind w:firstLine="720"/>
        <w:jc w:val="both"/>
      </w:pPr>
      <w:r>
        <w:t xml:space="preserve">Abas zemāko instanču tiesas pieļāvušas Kriminālprocesa likuma </w:t>
      </w:r>
      <w:proofErr w:type="gramStart"/>
      <w:r>
        <w:t>574.panta</w:t>
      </w:r>
      <w:proofErr w:type="gramEnd"/>
      <w:r>
        <w:t xml:space="preserve"> 1.punktā norādīto pārkāpumu – Krimināllikuma Vispārīgās daļas pant</w:t>
      </w:r>
      <w:r w:rsidR="00491B26">
        <w:t>a</w:t>
      </w:r>
      <w:r>
        <w:t xml:space="preserve"> nepareiza piemērošana –, piemērojot Krimināllikuma 50.panta piekto daļu, kas novedis pie apsūdzētā </w:t>
      </w:r>
      <w:r w:rsidR="000B2054">
        <w:t>[pers. B]</w:t>
      </w:r>
      <w:r>
        <w:t xml:space="preserve"> stāvokļa nelikumīgas pasliktināšanās. </w:t>
      </w:r>
    </w:p>
    <w:p w14:paraId="393F8078" w14:textId="77777777" w:rsidR="0065243D" w:rsidRDefault="0065243D" w:rsidP="00FC5524">
      <w:pPr>
        <w:autoSpaceDE w:val="0"/>
        <w:autoSpaceDN w:val="0"/>
        <w:adjustRightInd w:val="0"/>
        <w:spacing w:after="0" w:line="276" w:lineRule="auto"/>
        <w:ind w:firstLine="720"/>
        <w:jc w:val="both"/>
      </w:pPr>
    </w:p>
    <w:p w14:paraId="5430586E" w14:textId="1E73C1D1" w:rsidR="004142C1" w:rsidRDefault="00D0209D" w:rsidP="00D72313">
      <w:pPr>
        <w:autoSpaceDE w:val="0"/>
        <w:autoSpaceDN w:val="0"/>
        <w:adjustRightInd w:val="0"/>
        <w:spacing w:after="0" w:line="276" w:lineRule="auto"/>
        <w:ind w:firstLine="720"/>
        <w:jc w:val="both"/>
      </w:pPr>
      <w:r w:rsidRPr="004F7460">
        <w:lastRenderedPageBreak/>
        <w:t>[</w:t>
      </w:r>
      <w:r w:rsidR="003F74CC">
        <w:t>7</w:t>
      </w:r>
      <w:r w:rsidRPr="004F7460">
        <w:t xml:space="preserve">] </w:t>
      </w:r>
      <w:r w:rsidR="004142C1" w:rsidRPr="004F7460">
        <w:t xml:space="preserve">Apsūdzētā </w:t>
      </w:r>
      <w:r w:rsidR="000B2054">
        <w:t>[pers. A]</w:t>
      </w:r>
      <w:r w:rsidR="004142C1" w:rsidRPr="004F7460">
        <w:t xml:space="preserve"> aizstāvis </w:t>
      </w:r>
      <w:r w:rsidR="00C75811">
        <w:t>H. </w:t>
      </w:r>
      <w:proofErr w:type="spellStart"/>
      <w:r w:rsidR="00C75811">
        <w:t>Narbuts</w:t>
      </w:r>
      <w:proofErr w:type="spellEnd"/>
      <w:r w:rsidR="004142C1" w:rsidRPr="004F7460">
        <w:t xml:space="preserve"> lūdz atcelt </w:t>
      </w:r>
      <w:r w:rsidR="000B2054">
        <w:t>[..]</w:t>
      </w:r>
      <w:r w:rsidR="004142C1" w:rsidRPr="004F7460">
        <w:t xml:space="preserve"> apgabaltiesas </w:t>
      </w:r>
      <w:proofErr w:type="gramStart"/>
      <w:r w:rsidR="004142C1" w:rsidRPr="004F7460">
        <w:t>2019.gada</w:t>
      </w:r>
      <w:proofErr w:type="gramEnd"/>
      <w:r w:rsidR="004142C1" w:rsidRPr="004F7460">
        <w:t xml:space="preserve"> </w:t>
      </w:r>
      <w:r w:rsidR="000B2054">
        <w:t>[..]</w:t>
      </w:r>
      <w:r w:rsidR="004142C1" w:rsidRPr="004F7460">
        <w:t xml:space="preserve"> lēmumu </w:t>
      </w:r>
      <w:r w:rsidR="00C75811">
        <w:t>un nosūtīt lietu jaunai izskatīšanai apelācijas instances tiesā.</w:t>
      </w:r>
      <w:r w:rsidR="004142C1" w:rsidRPr="004F7460">
        <w:t xml:space="preserve"> </w:t>
      </w:r>
    </w:p>
    <w:p w14:paraId="5DBD4FD2" w14:textId="77777777" w:rsidR="0021149C" w:rsidRPr="004F7460" w:rsidRDefault="0021149C" w:rsidP="0021149C">
      <w:pPr>
        <w:autoSpaceDE w:val="0"/>
        <w:autoSpaceDN w:val="0"/>
        <w:adjustRightInd w:val="0"/>
        <w:spacing w:after="0" w:line="276" w:lineRule="auto"/>
        <w:ind w:firstLine="720"/>
        <w:jc w:val="both"/>
      </w:pPr>
      <w:r>
        <w:t>Kasācijas sūdzība pamatota ar šādiem argumentiem.</w:t>
      </w:r>
    </w:p>
    <w:p w14:paraId="42AC1FA7" w14:textId="317B2614" w:rsidR="000B6480" w:rsidRDefault="00E57644" w:rsidP="00820068">
      <w:pPr>
        <w:autoSpaceDE w:val="0"/>
        <w:autoSpaceDN w:val="0"/>
        <w:adjustRightInd w:val="0"/>
        <w:spacing w:after="0" w:line="276" w:lineRule="auto"/>
        <w:ind w:firstLine="720"/>
        <w:jc w:val="both"/>
      </w:pPr>
      <w:r w:rsidRPr="004F7460">
        <w:t>[</w:t>
      </w:r>
      <w:r w:rsidR="003F74CC">
        <w:t>7</w:t>
      </w:r>
      <w:r w:rsidR="002C2AC4" w:rsidRPr="004F7460">
        <w:t xml:space="preserve">.1] </w:t>
      </w:r>
      <w:r w:rsidR="001F78F4">
        <w:t xml:space="preserve">Apelācijas instances tiesa pieļāvusi Krimināllikuma pārkāpumus, kvalificējot apsūdzētā </w:t>
      </w:r>
      <w:r w:rsidR="000B2054">
        <w:t>[pers. A]</w:t>
      </w:r>
      <w:r w:rsidR="001F78F4">
        <w:t xml:space="preserve"> darbības pēc Krimināllikuma </w:t>
      </w:r>
      <w:proofErr w:type="gramStart"/>
      <w:r w:rsidR="001F78F4">
        <w:t>176.panta</w:t>
      </w:r>
      <w:proofErr w:type="gramEnd"/>
      <w:r w:rsidR="001F78F4">
        <w:t xml:space="preserve"> ceturtās daļas un 233.panta otrās daļas. </w:t>
      </w:r>
      <w:r w:rsidR="003F74CC">
        <w:t xml:space="preserve">Tiesa </w:t>
      </w:r>
      <w:r w:rsidR="00EF2ABB">
        <w:t>pieļ</w:t>
      </w:r>
      <w:r w:rsidR="003F74CC">
        <w:t>āvusi arī</w:t>
      </w:r>
      <w:r w:rsidR="00EF2ABB">
        <w:t xml:space="preserve"> Kriminālprocesa likuma</w:t>
      </w:r>
      <w:r w:rsidR="003F74CC">
        <w:t xml:space="preserve"> </w:t>
      </w:r>
      <w:proofErr w:type="gramStart"/>
      <w:r w:rsidR="003F74CC">
        <w:t>512.panta</w:t>
      </w:r>
      <w:proofErr w:type="gramEnd"/>
      <w:r w:rsidR="003F74CC">
        <w:t xml:space="preserve"> otrās daļas pārkāpumu</w:t>
      </w:r>
      <w:r w:rsidR="00EF2ABB">
        <w:t xml:space="preserve">. </w:t>
      </w:r>
    </w:p>
    <w:p w14:paraId="604726E1" w14:textId="63F77DEB" w:rsidR="001F78F4" w:rsidRDefault="003F74CC" w:rsidP="00820068">
      <w:pPr>
        <w:autoSpaceDE w:val="0"/>
        <w:autoSpaceDN w:val="0"/>
        <w:adjustRightInd w:val="0"/>
        <w:spacing w:after="0" w:line="276" w:lineRule="auto"/>
        <w:ind w:firstLine="720"/>
        <w:jc w:val="both"/>
      </w:pPr>
      <w:r>
        <w:t>[7</w:t>
      </w:r>
      <w:r w:rsidR="001F78F4">
        <w:t>.2] Aizstāvja ieskatā liet</w:t>
      </w:r>
      <w:r w:rsidR="00310387">
        <w:t>ā</w:t>
      </w:r>
      <w:r w:rsidR="006C682A">
        <w:t xml:space="preserve"> nav iegūti pierādījumi</w:t>
      </w:r>
      <w:r w:rsidR="001F78F4">
        <w:t xml:space="preserve">, ka apsūdzētais </w:t>
      </w:r>
      <w:r w:rsidR="000B2054">
        <w:t>[pers. A]</w:t>
      </w:r>
      <w:r w:rsidR="001F78F4">
        <w:t xml:space="preserve"> izdarījis Krimināllikuma </w:t>
      </w:r>
      <w:proofErr w:type="gramStart"/>
      <w:r w:rsidR="001F78F4">
        <w:t>233.panta</w:t>
      </w:r>
      <w:proofErr w:type="gramEnd"/>
      <w:r w:rsidR="001F78F4">
        <w:t xml:space="preserve"> otrajā daļā paredzēto noziedzīgo nodarījumu. Minētajā pantā </w:t>
      </w:r>
      <w:proofErr w:type="gramStart"/>
      <w:r w:rsidR="00A421ED">
        <w:t xml:space="preserve">paredzētā </w:t>
      </w:r>
      <w:r w:rsidR="001F78F4">
        <w:t>noziedzīg</w:t>
      </w:r>
      <w:r>
        <w:t>a</w:t>
      </w:r>
      <w:r w:rsidR="001F78F4">
        <w:t xml:space="preserve"> nodarījuma</w:t>
      </w:r>
      <w:proofErr w:type="gramEnd"/>
      <w:r w:rsidR="001F78F4">
        <w:t xml:space="preserve"> priekšmets ir šaujamierocis, šaujamieroča munīcija, lielas enerģijas pneimatiskie ieroči, sprāgstvielas un spridzināšanas ietaises. Līdz ar to, lai personai varētu inkriminēt Krimināllikuma </w:t>
      </w:r>
      <w:proofErr w:type="gramStart"/>
      <w:r w:rsidR="001F78F4">
        <w:t>233.panta</w:t>
      </w:r>
      <w:proofErr w:type="gramEnd"/>
      <w:r w:rsidR="001F78F4">
        <w:t xml:space="preserve"> otrajā daļā paredzētās darbības, nepieciešams iegūt pierādījumus, ka persona, iegādājoties gāzes pistoli, zināja vai tai vajadzēja zināt, ka gāzes pistole ir pārtaisīta par šaujamieroci. No subjektīvās puses </w:t>
      </w:r>
      <w:r>
        <w:t xml:space="preserve">minētais </w:t>
      </w:r>
      <w:r w:rsidR="001F78F4">
        <w:t>noziedzīgais nodarījums raksturojas kā tīšs</w:t>
      </w:r>
      <w:r>
        <w:t>, kas</w:t>
      </w:r>
      <w:r w:rsidR="001F78F4">
        <w:t xml:space="preserve"> izdarīts ar tiešu nodomu. </w:t>
      </w:r>
    </w:p>
    <w:p w14:paraId="24AB5E15" w14:textId="73229538" w:rsidR="001F78F4" w:rsidRDefault="003F74CC" w:rsidP="00820068">
      <w:pPr>
        <w:autoSpaceDE w:val="0"/>
        <w:autoSpaceDN w:val="0"/>
        <w:adjustRightInd w:val="0"/>
        <w:spacing w:after="0" w:line="276" w:lineRule="auto"/>
        <w:ind w:firstLine="720"/>
        <w:jc w:val="both"/>
      </w:pPr>
      <w:r>
        <w:t>[7</w:t>
      </w:r>
      <w:r w:rsidR="009776E5">
        <w:t>.3]</w:t>
      </w:r>
      <w:r w:rsidR="009E3519">
        <w:t xml:space="preserve"> Ņemot vērā, ka nav pierādīts, ka apsūdzētais </w:t>
      </w:r>
      <w:r w:rsidR="000B2054">
        <w:t>[pers. A]</w:t>
      </w:r>
      <w:r w:rsidR="009E3519">
        <w:t xml:space="preserve"> izdarīja Kriminālliku</w:t>
      </w:r>
      <w:r w:rsidR="008460D2">
        <w:t xml:space="preserve">ma </w:t>
      </w:r>
      <w:proofErr w:type="gramStart"/>
      <w:r w:rsidR="008460D2">
        <w:t>233.panta</w:t>
      </w:r>
      <w:proofErr w:type="gramEnd"/>
      <w:r w:rsidR="008460D2">
        <w:t xml:space="preserve"> otrajā daļā </w:t>
      </w:r>
      <w:r>
        <w:t>paredzēto noziedzīgo</w:t>
      </w:r>
      <w:r w:rsidR="008460D2">
        <w:t xml:space="preserve"> nodarījumu</w:t>
      </w:r>
      <w:r w:rsidR="009E3519">
        <w:t>, apšaubāma ir arī</w:t>
      </w:r>
      <w:r w:rsidR="00EF2ABB">
        <w:t xml:space="preserve"> nodarījuma kvalifikācija pēc</w:t>
      </w:r>
      <w:r w:rsidR="009E3519">
        <w:t xml:space="preserve"> Krimināllikuma 176.panta </w:t>
      </w:r>
      <w:r w:rsidR="00EF2ABB">
        <w:t>ceturtās da</w:t>
      </w:r>
      <w:r w:rsidR="005B28B9">
        <w:t>ļas.</w:t>
      </w:r>
    </w:p>
    <w:p w14:paraId="5D450506" w14:textId="77777777" w:rsidR="005B28B9" w:rsidRDefault="005B28B9" w:rsidP="00820068">
      <w:pPr>
        <w:autoSpaceDE w:val="0"/>
        <w:autoSpaceDN w:val="0"/>
        <w:adjustRightInd w:val="0"/>
        <w:spacing w:after="0" w:line="276" w:lineRule="auto"/>
        <w:ind w:firstLine="720"/>
        <w:jc w:val="both"/>
      </w:pPr>
    </w:p>
    <w:p w14:paraId="3BDE9644" w14:textId="48F55ECE" w:rsidR="005B28B9" w:rsidRDefault="003F74CC" w:rsidP="005B28B9">
      <w:pPr>
        <w:autoSpaceDE w:val="0"/>
        <w:autoSpaceDN w:val="0"/>
        <w:adjustRightInd w:val="0"/>
        <w:spacing w:after="0" w:line="276" w:lineRule="auto"/>
        <w:ind w:firstLine="720"/>
        <w:jc w:val="both"/>
      </w:pPr>
      <w:r>
        <w:t>[8</w:t>
      </w:r>
      <w:r w:rsidR="005B28B9">
        <w:t>] </w:t>
      </w:r>
      <w:r w:rsidR="005B28B9" w:rsidRPr="004F7460">
        <w:t xml:space="preserve">Apsūdzētā </w:t>
      </w:r>
      <w:r w:rsidR="000B2054">
        <w:t>[pers. B]</w:t>
      </w:r>
      <w:r w:rsidR="005B28B9" w:rsidRPr="004F7460">
        <w:t xml:space="preserve"> aizstāvis </w:t>
      </w:r>
      <w:r w:rsidR="005B28B9">
        <w:t>E. </w:t>
      </w:r>
      <w:proofErr w:type="spellStart"/>
      <w:r w:rsidR="005B28B9">
        <w:t>Baļķens</w:t>
      </w:r>
      <w:proofErr w:type="spellEnd"/>
      <w:r w:rsidR="005B28B9" w:rsidRPr="004F7460">
        <w:t xml:space="preserve"> lūdz atcelt </w:t>
      </w:r>
      <w:r w:rsidR="000B2054">
        <w:t>[..]</w:t>
      </w:r>
      <w:r w:rsidR="005B28B9" w:rsidRPr="004F7460">
        <w:t xml:space="preserve"> apgabaltiesas </w:t>
      </w:r>
      <w:proofErr w:type="gramStart"/>
      <w:r w:rsidR="005B28B9" w:rsidRPr="004F7460">
        <w:t>2019.gada</w:t>
      </w:r>
      <w:proofErr w:type="gramEnd"/>
      <w:r w:rsidR="005B28B9" w:rsidRPr="004F7460">
        <w:t xml:space="preserve"> </w:t>
      </w:r>
      <w:r w:rsidR="000B2054">
        <w:t>[..]</w:t>
      </w:r>
      <w:r w:rsidR="005B28B9" w:rsidRPr="004F7460">
        <w:t xml:space="preserve"> lēmumu </w:t>
      </w:r>
      <w:r w:rsidR="005B28B9">
        <w:t>un nosūtīt lietu jaunai izskatīšanai.</w:t>
      </w:r>
      <w:r w:rsidR="005B28B9" w:rsidRPr="004F7460">
        <w:t xml:space="preserve"> </w:t>
      </w:r>
    </w:p>
    <w:p w14:paraId="6537756F" w14:textId="77777777" w:rsidR="005B28B9" w:rsidRDefault="00097F44" w:rsidP="00820068">
      <w:pPr>
        <w:autoSpaceDE w:val="0"/>
        <w:autoSpaceDN w:val="0"/>
        <w:adjustRightInd w:val="0"/>
        <w:spacing w:after="0" w:line="276" w:lineRule="auto"/>
        <w:ind w:firstLine="720"/>
        <w:jc w:val="both"/>
      </w:pPr>
      <w:r>
        <w:t>Aizstāvis uzskata, ka apelācijas instances tiesa pieļāvusi Krimināllikuma pārkāpumu, nepareiz</w:t>
      </w:r>
      <w:r w:rsidR="003F74CC">
        <w:t>i</w:t>
      </w:r>
      <w:r>
        <w:t xml:space="preserve"> kvalificējot noziedzīgo nodarījumu. </w:t>
      </w:r>
    </w:p>
    <w:p w14:paraId="1BA10F26" w14:textId="77777777" w:rsidR="00097F44" w:rsidRDefault="00524FDA" w:rsidP="00820068">
      <w:pPr>
        <w:autoSpaceDE w:val="0"/>
        <w:autoSpaceDN w:val="0"/>
        <w:adjustRightInd w:val="0"/>
        <w:spacing w:after="0" w:line="276" w:lineRule="auto"/>
        <w:ind w:firstLine="720"/>
        <w:jc w:val="both"/>
      </w:pPr>
      <w:r>
        <w:t>Abas zemāko instanču tiesas nav skaidroju</w:t>
      </w:r>
      <w:r w:rsidR="008460D2">
        <w:t>šas, kas ir šaujamieroči</w:t>
      </w:r>
      <w:r w:rsidR="00310387">
        <w:t>.</w:t>
      </w:r>
      <w:r>
        <w:t xml:space="preserve"> Atbilstoši Ieroču un speciālo līdzek</w:t>
      </w:r>
      <w:r w:rsidR="003F74CC">
        <w:t>ļu aprites likuma (zaudējis spēk</w:t>
      </w:r>
      <w:r>
        <w:t xml:space="preserve">u </w:t>
      </w:r>
      <w:proofErr w:type="gramStart"/>
      <w:r>
        <w:t>2019.gada</w:t>
      </w:r>
      <w:proofErr w:type="gramEnd"/>
      <w:r>
        <w:t xml:space="preserve"> 10.aprīlī) 1.panta 11.punktam nozieguma brīdī pielietotais ierocis </w:t>
      </w:r>
      <w:r w:rsidR="003F74CC">
        <w:t xml:space="preserve">aizstāvja ieskatā </w:t>
      </w:r>
      <w:r>
        <w:t xml:space="preserve">bija nevis šaujamierocis, bet gan gāzes pistole (revolveris). </w:t>
      </w:r>
    </w:p>
    <w:p w14:paraId="0CCEE6E5" w14:textId="0CF8F9CA" w:rsidR="00683C00" w:rsidRDefault="003F74CC" w:rsidP="00683C00">
      <w:pPr>
        <w:autoSpaceDE w:val="0"/>
        <w:autoSpaceDN w:val="0"/>
        <w:adjustRightInd w:val="0"/>
        <w:spacing w:after="0" w:line="276" w:lineRule="auto"/>
        <w:ind w:firstLine="720"/>
        <w:jc w:val="both"/>
      </w:pPr>
      <w:r>
        <w:t>A</w:t>
      </w:r>
      <w:r w:rsidR="00524FDA">
        <w:t>pel</w:t>
      </w:r>
      <w:r>
        <w:t xml:space="preserve">ācijas instances tiesas atzinums, ka </w:t>
      </w:r>
      <w:r w:rsidR="000B2054">
        <w:t>[pers. A]</w:t>
      </w:r>
      <w:r w:rsidR="00310387">
        <w:t xml:space="preserve"> piederošā</w:t>
      </w:r>
      <w:r>
        <w:t xml:space="preserve"> pistole</w:t>
      </w:r>
      <w:r w:rsidR="00524FDA">
        <w:t xml:space="preserve"> saskaņā ar ekspertīzes </w:t>
      </w:r>
      <w:r>
        <w:t>atzinumu atzīstama</w:t>
      </w:r>
      <w:r w:rsidR="00524FDA">
        <w:t xml:space="preserve"> par šaujamieroci, neatti</w:t>
      </w:r>
      <w:r w:rsidR="00683C00">
        <w:t xml:space="preserve">ecas uz apsūdzēto </w:t>
      </w:r>
      <w:r w:rsidR="000B2054">
        <w:t>[pers. B]</w:t>
      </w:r>
      <w:r w:rsidR="00683C00">
        <w:t xml:space="preserve">. </w:t>
      </w:r>
      <w:r w:rsidR="008460D2">
        <w:t>N</w:t>
      </w:r>
      <w:r w:rsidR="00683C00">
        <w:t xml:space="preserve">ozieguma izdarīšanas brīdī </w:t>
      </w:r>
      <w:r>
        <w:t xml:space="preserve">ierocis </w:t>
      </w:r>
      <w:r w:rsidR="00683C00">
        <w:t>tika pielietot</w:t>
      </w:r>
      <w:r>
        <w:t>s kā</w:t>
      </w:r>
      <w:r w:rsidR="00683C00">
        <w:t xml:space="preserve"> gāzes pistole, nevis </w:t>
      </w:r>
      <w:r w:rsidR="00310387">
        <w:t xml:space="preserve">kā </w:t>
      </w:r>
      <w:r w:rsidR="00683C00">
        <w:t>šaujamierocis</w:t>
      </w:r>
      <w:r w:rsidR="008460D2">
        <w:t>, ko apliecina tas, ka pēc šāviena izdarīšanas visas personas sajutušas gāzes smaku.</w:t>
      </w:r>
    </w:p>
    <w:p w14:paraId="787C9A9B" w14:textId="7121DC28" w:rsidR="00683C00" w:rsidRPr="00683C00" w:rsidRDefault="00683C00" w:rsidP="00683C00">
      <w:pPr>
        <w:autoSpaceDE w:val="0"/>
        <w:autoSpaceDN w:val="0"/>
        <w:adjustRightInd w:val="0"/>
        <w:spacing w:after="0" w:line="276" w:lineRule="auto"/>
        <w:ind w:firstLine="720"/>
        <w:jc w:val="both"/>
      </w:pPr>
      <w:r>
        <w:t xml:space="preserve">Aizstāvja ieskatā lietā nav pierādījumu, ka </w:t>
      </w:r>
      <w:r w:rsidR="000B2054">
        <w:t>[pers. B]</w:t>
      </w:r>
      <w:r>
        <w:t xml:space="preserve"> zināj</w:t>
      </w:r>
      <w:r w:rsidR="00596A1C">
        <w:t>a</w:t>
      </w:r>
      <w:r>
        <w:t xml:space="preserve">, ka </w:t>
      </w:r>
      <w:r w:rsidR="000B2054">
        <w:t>[pers. A]</w:t>
      </w:r>
      <w:r>
        <w:t xml:space="preserve"> ņems līdzi ieroci</w:t>
      </w:r>
      <w:r w:rsidR="00596A1C">
        <w:t>.</w:t>
      </w:r>
      <w:r w:rsidR="00D76070">
        <w:t xml:space="preserve"> Tāpat </w:t>
      </w:r>
      <w:r w:rsidR="000B2054">
        <w:t>[pers. B]</w:t>
      </w:r>
      <w:r w:rsidR="00596A1C">
        <w:t xml:space="preserve"> nezināja arī to,</w:t>
      </w:r>
      <w:r>
        <w:t xml:space="preserve"> ka </w:t>
      </w:r>
      <w:r w:rsidR="00596A1C">
        <w:t>ierocis</w:t>
      </w:r>
      <w:r>
        <w:t xml:space="preserve"> ir pār</w:t>
      </w:r>
      <w:r w:rsidR="000972EC">
        <w:t>veidots</w:t>
      </w:r>
      <w:r>
        <w:t xml:space="preserve">. </w:t>
      </w:r>
    </w:p>
    <w:p w14:paraId="5F442E15" w14:textId="77777777" w:rsidR="00683C00" w:rsidRDefault="00683C00" w:rsidP="00683C00">
      <w:pPr>
        <w:autoSpaceDE w:val="0"/>
        <w:autoSpaceDN w:val="0"/>
        <w:adjustRightInd w:val="0"/>
        <w:spacing w:after="0" w:line="276" w:lineRule="auto"/>
        <w:ind w:firstLine="720"/>
        <w:jc w:val="both"/>
      </w:pPr>
    </w:p>
    <w:p w14:paraId="55A8CC8B" w14:textId="236BF4B5" w:rsidR="00683C00" w:rsidRDefault="00683C00" w:rsidP="00683C00">
      <w:pPr>
        <w:autoSpaceDE w:val="0"/>
        <w:autoSpaceDN w:val="0"/>
        <w:adjustRightInd w:val="0"/>
        <w:spacing w:after="0" w:line="276" w:lineRule="auto"/>
        <w:ind w:firstLine="720"/>
        <w:jc w:val="both"/>
      </w:pPr>
      <w:r>
        <w:t>[</w:t>
      </w:r>
      <w:r w:rsidR="003F74CC">
        <w:t>9</w:t>
      </w:r>
      <w:r>
        <w:t>] </w:t>
      </w:r>
      <w:r w:rsidRPr="004F7460">
        <w:t>Apsūdzē</w:t>
      </w:r>
      <w:r>
        <w:t xml:space="preserve">tais </w:t>
      </w:r>
      <w:r w:rsidR="000B2054">
        <w:t>[pers. A]</w:t>
      </w:r>
      <w:r>
        <w:t xml:space="preserve"> kasācijas sūdzībā norādījis, ka uztur aizstāvja iesniegto kasācijas sūdzību, kā arī lūdz soda termiņā ieskaitīt</w:t>
      </w:r>
      <w:r w:rsidR="00491B26">
        <w:t xml:space="preserve"> vēl 5 mēnešus</w:t>
      </w:r>
      <w:r>
        <w:t xml:space="preserve"> izciesto soda da</w:t>
      </w:r>
      <w:r w:rsidR="00DF336A">
        <w:t xml:space="preserve">ļu pēc iepriekšējā sprieduma. </w:t>
      </w:r>
    </w:p>
    <w:p w14:paraId="47BBE66F" w14:textId="77777777" w:rsidR="00683C00" w:rsidRDefault="00683C00" w:rsidP="00683C00">
      <w:pPr>
        <w:autoSpaceDE w:val="0"/>
        <w:autoSpaceDN w:val="0"/>
        <w:adjustRightInd w:val="0"/>
        <w:spacing w:after="0" w:line="276" w:lineRule="auto"/>
        <w:ind w:firstLine="720"/>
        <w:jc w:val="both"/>
      </w:pPr>
    </w:p>
    <w:p w14:paraId="0E84066C" w14:textId="77777777" w:rsidR="000B1C5B" w:rsidRPr="004369CB" w:rsidRDefault="000B1C5B" w:rsidP="00683C00">
      <w:pPr>
        <w:autoSpaceDE w:val="0"/>
        <w:autoSpaceDN w:val="0"/>
        <w:adjustRightInd w:val="0"/>
        <w:spacing w:after="0" w:line="276" w:lineRule="auto"/>
        <w:ind w:firstLine="720"/>
        <w:jc w:val="center"/>
      </w:pPr>
      <w:r w:rsidRPr="008A5055">
        <w:rPr>
          <w:rFonts w:cs="Times New Roman"/>
          <w:b/>
          <w:szCs w:val="24"/>
        </w:rPr>
        <w:t>Motīvu daļa</w:t>
      </w:r>
    </w:p>
    <w:p w14:paraId="79F70565" w14:textId="77777777" w:rsidR="000B1C5B" w:rsidRPr="008A5055" w:rsidRDefault="000B1C5B" w:rsidP="008A41FC">
      <w:pPr>
        <w:spacing w:after="0" w:line="276" w:lineRule="auto"/>
        <w:jc w:val="center"/>
        <w:rPr>
          <w:rFonts w:cs="Times New Roman"/>
          <w:b/>
          <w:szCs w:val="24"/>
        </w:rPr>
      </w:pPr>
    </w:p>
    <w:p w14:paraId="1496DB52" w14:textId="0C333CEE" w:rsidR="004C15A6" w:rsidRDefault="00683C00" w:rsidP="00820068">
      <w:pPr>
        <w:spacing w:after="0" w:line="276" w:lineRule="auto"/>
        <w:ind w:firstLine="709"/>
        <w:jc w:val="both"/>
      </w:pPr>
      <w:r>
        <w:t>[</w:t>
      </w:r>
      <w:r w:rsidR="008460D2">
        <w:t>1</w:t>
      </w:r>
      <w:r w:rsidR="003F74CC">
        <w:t>0</w:t>
      </w:r>
      <w:r>
        <w:t>] </w:t>
      </w:r>
      <w:r w:rsidR="004C15A6">
        <w:t xml:space="preserve">Senāts atzīst, ka </w:t>
      </w:r>
      <w:r w:rsidR="000B2054">
        <w:rPr>
          <w:rFonts w:eastAsia="Times New Roman" w:cs="Times New Roman"/>
          <w:szCs w:val="24"/>
        </w:rPr>
        <w:t>[rajona (pilsētas)</w:t>
      </w:r>
      <w:r w:rsidR="004C15A6">
        <w:t xml:space="preserve"> tiesas </w:t>
      </w:r>
      <w:r w:rsidR="000B2054">
        <w:t>1</w:t>
      </w:r>
      <w:r w:rsidR="00F068E0">
        <w:t>]</w:t>
      </w:r>
      <w:r w:rsidR="000B2054">
        <w:t xml:space="preserve"> </w:t>
      </w:r>
      <w:proofErr w:type="gramStart"/>
      <w:r w:rsidR="004C15A6">
        <w:t>2018.gada</w:t>
      </w:r>
      <w:proofErr w:type="gramEnd"/>
      <w:r w:rsidR="004C15A6">
        <w:t xml:space="preserve"> </w:t>
      </w:r>
      <w:r w:rsidR="000B2054">
        <w:t>[..]</w:t>
      </w:r>
      <w:r w:rsidR="004C15A6">
        <w:t xml:space="preserve"> spriedums un </w:t>
      </w:r>
      <w:r w:rsidR="000B2054">
        <w:t>[..]</w:t>
      </w:r>
      <w:r w:rsidR="004C15A6">
        <w:t xml:space="preserve"> apgabaltiesas 2019.gada </w:t>
      </w:r>
      <w:r w:rsidR="000B2054">
        <w:t>[..]</w:t>
      </w:r>
      <w:r w:rsidR="004C15A6">
        <w:t xml:space="preserve"> lēmums atceļami daļā par </w:t>
      </w:r>
      <w:r w:rsidR="000B2054">
        <w:t>[pers. B]</w:t>
      </w:r>
      <w:r w:rsidR="004C15A6">
        <w:t xml:space="preserve"> noteikto galīgo sodu saskaņā ar Krimināllikuma 50.panta piekt</w:t>
      </w:r>
      <w:r w:rsidR="008460D2">
        <w:t>o</w:t>
      </w:r>
      <w:r w:rsidR="004C15A6">
        <w:t xml:space="preserve"> daļu un </w:t>
      </w:r>
      <w:r w:rsidR="000972EC">
        <w:t xml:space="preserve">daļā par Krimināllikuma 52.panta piektās daļas piemērošanu. Atceltajā daļā </w:t>
      </w:r>
      <w:r w:rsidR="004C15A6">
        <w:t xml:space="preserve">kriminālprocess izbeidzams. </w:t>
      </w:r>
    </w:p>
    <w:p w14:paraId="7A68945B" w14:textId="77777777" w:rsidR="003F74CC" w:rsidRDefault="003F74CC" w:rsidP="00820068">
      <w:pPr>
        <w:spacing w:after="0" w:line="276" w:lineRule="auto"/>
        <w:ind w:firstLine="709"/>
        <w:jc w:val="both"/>
      </w:pPr>
      <w:r>
        <w:t xml:space="preserve">Pārējā daļā apelācijas instances tiesas lēmums atstājams negrozīts, bet kasācijas sūdzības noraidāmas. </w:t>
      </w:r>
    </w:p>
    <w:p w14:paraId="19105069" w14:textId="77777777" w:rsidR="003F74CC" w:rsidRDefault="003F74CC" w:rsidP="00820068">
      <w:pPr>
        <w:spacing w:after="0" w:line="276" w:lineRule="auto"/>
        <w:ind w:firstLine="709"/>
        <w:jc w:val="both"/>
      </w:pPr>
    </w:p>
    <w:p w14:paraId="21E98E9C" w14:textId="77777777" w:rsidR="004B2F8B" w:rsidRPr="003E20C5" w:rsidRDefault="004B2F8B" w:rsidP="004B2F8B">
      <w:pPr>
        <w:spacing w:after="0" w:line="276" w:lineRule="auto"/>
        <w:ind w:firstLine="709"/>
        <w:jc w:val="both"/>
        <w:rPr>
          <w:rFonts w:eastAsia="Calibri"/>
          <w:bCs/>
        </w:rPr>
      </w:pPr>
      <w:r>
        <w:rPr>
          <w:rFonts w:eastAsia="Calibri"/>
          <w:bCs/>
        </w:rPr>
        <w:lastRenderedPageBreak/>
        <w:t xml:space="preserve">[11] Personas izdošanas Latvijai nosacījumi reglamentēti Kriminālprocesa likuma 65.nodaļā. Atbilstoši Kriminālprocesa likuma </w:t>
      </w:r>
      <w:proofErr w:type="gramStart"/>
      <w:r>
        <w:rPr>
          <w:rFonts w:eastAsia="Calibri"/>
          <w:bCs/>
        </w:rPr>
        <w:t>682.panta</w:t>
      </w:r>
      <w:proofErr w:type="gramEnd"/>
      <w:r>
        <w:rPr>
          <w:rFonts w:eastAsia="Calibri"/>
          <w:bCs/>
        </w:rPr>
        <w:t xml:space="preserve"> pirmajai daļai p</w:t>
      </w:r>
      <w:r w:rsidRPr="003E20C5">
        <w:rPr>
          <w:rFonts w:eastAsia="Calibri"/>
          <w:bCs/>
        </w:rPr>
        <w:t>ersonas izdošanu var lūgt, ja ir pamats uzskatīt, ka ārvalstī atrodas:</w:t>
      </w:r>
    </w:p>
    <w:p w14:paraId="1810AE92" w14:textId="77777777" w:rsidR="004B2F8B" w:rsidRPr="003E20C5" w:rsidRDefault="004B2F8B" w:rsidP="004B2F8B">
      <w:pPr>
        <w:spacing w:after="0" w:line="276" w:lineRule="auto"/>
        <w:ind w:firstLine="709"/>
        <w:jc w:val="both"/>
        <w:rPr>
          <w:rFonts w:eastAsia="Calibri"/>
          <w:bCs/>
        </w:rPr>
      </w:pPr>
      <w:r w:rsidRPr="003E20C5">
        <w:rPr>
          <w:rFonts w:eastAsia="Calibri"/>
          <w:bCs/>
        </w:rPr>
        <w:t>1) persona, kas tiek turēta aizdomās vai ir apsūdzēta tāda noziedzīga nodarījuma izdarīšanā, kurš sodāms pēc Latvijas Krimināllikuma un par kuru paredzēta brīvības atņemšana, kuras maksimālā robeža nav mazāka par vienu gadu, ja starptautiskais līgums neparedz citu termiņu;</w:t>
      </w:r>
    </w:p>
    <w:p w14:paraId="5305DDD8" w14:textId="77777777" w:rsidR="004B2F8B" w:rsidRDefault="004B2F8B" w:rsidP="004B2F8B">
      <w:pPr>
        <w:spacing w:after="0" w:line="276" w:lineRule="auto"/>
        <w:ind w:firstLine="709"/>
        <w:jc w:val="both"/>
        <w:rPr>
          <w:rFonts w:eastAsia="Calibri"/>
          <w:bCs/>
        </w:rPr>
      </w:pPr>
      <w:r w:rsidRPr="003E20C5">
        <w:rPr>
          <w:rFonts w:eastAsia="Calibri"/>
          <w:bCs/>
        </w:rPr>
        <w:t>2) persona, kas Latvijā notiesāta ar brīvības atņemšanu uz laiku, ne mazāku par četriem mēnešiem.</w:t>
      </w:r>
    </w:p>
    <w:p w14:paraId="231C9A43" w14:textId="3008C4D4" w:rsidR="004B2F8B" w:rsidRDefault="004B2F8B" w:rsidP="004B2F8B">
      <w:pPr>
        <w:spacing w:after="0" w:line="276" w:lineRule="auto"/>
        <w:ind w:firstLine="709"/>
        <w:jc w:val="both"/>
      </w:pPr>
      <w:r>
        <w:t>Lietā n</w:t>
      </w:r>
      <w:r w:rsidR="005D4EAF">
        <w:t>oskaidrots</w:t>
      </w:r>
      <w:r>
        <w:t xml:space="preserve">, ka apsūdzētais </w:t>
      </w:r>
      <w:r w:rsidR="000B2054">
        <w:t>[pers. B]</w:t>
      </w:r>
      <w:r>
        <w:t xml:space="preserve">, pamatojoties uz Ģenerālprokuratūras Starptautiskās sadarbības nodaļas </w:t>
      </w:r>
      <w:proofErr w:type="gramStart"/>
      <w:r>
        <w:t>2017.gada</w:t>
      </w:r>
      <w:proofErr w:type="gramEnd"/>
      <w:r>
        <w:t xml:space="preserve"> </w:t>
      </w:r>
      <w:r w:rsidR="000B2054">
        <w:t>[..]</w:t>
      </w:r>
      <w:r>
        <w:t xml:space="preserve"> Eiropas apcietinājuma lēmumu, kas pieņemts pēc 2017.gada </w:t>
      </w:r>
      <w:r w:rsidR="000B2054">
        <w:t>[..]</w:t>
      </w:r>
      <w:r>
        <w:t xml:space="preserve"> ierosinājuma par Eiropas apcietinājuma piemērošanu un personas izsludināšanu starptautiskajā meklēšanā kriminālprocesā Nr. </w:t>
      </w:r>
      <w:r w:rsidR="000B2054">
        <w:t>[..]</w:t>
      </w:r>
      <w:r>
        <w:t>, izsludināts starptautiskajā meklēšanā (</w:t>
      </w:r>
      <w:r w:rsidRPr="00EA7631">
        <w:rPr>
          <w:i/>
        </w:rPr>
        <w:t>7.sējuma 126., 128., 129.lapa</w:t>
      </w:r>
      <w:r>
        <w:t>). Ierosinājumā par Eiropas apcietinājuma piemērošanu un</w:t>
      </w:r>
      <w:r w:rsidR="00596A1C">
        <w:t xml:space="preserve"> </w:t>
      </w:r>
      <w:r>
        <w:t xml:space="preserve">personas izsludināšanu starptautiskajā meklēšanā norādīts, ka </w:t>
      </w:r>
      <w:r w:rsidR="000B2054">
        <w:t>[pers. B]</w:t>
      </w:r>
      <w:r>
        <w:t xml:space="preserve"> saukts pie kriminālatbildības pēc Krimināllikuma 176.panta ceturtās daļas. </w:t>
      </w:r>
    </w:p>
    <w:p w14:paraId="1B56BA4F" w14:textId="07FE9661" w:rsidR="004B2F8B" w:rsidRDefault="004B2F8B" w:rsidP="004B2F8B">
      <w:pPr>
        <w:spacing w:after="0" w:line="276" w:lineRule="auto"/>
        <w:ind w:firstLine="709"/>
        <w:jc w:val="both"/>
        <w:rPr>
          <w:rFonts w:eastAsia="Calibri"/>
          <w:bCs/>
        </w:rPr>
      </w:pPr>
      <w:r>
        <w:rPr>
          <w:rFonts w:eastAsia="Calibri"/>
          <w:bCs/>
        </w:rPr>
        <w:t xml:space="preserve">Saskaņā ar </w:t>
      </w:r>
      <w:r w:rsidR="005F15F3">
        <w:t>[</w:t>
      </w:r>
      <w:r w:rsidR="005F15F3" w:rsidRPr="009F5B91">
        <w:t>Eiropas Savienības</w:t>
      </w:r>
      <w:r w:rsidR="005F15F3">
        <w:t xml:space="preserve"> dalībvalsts]</w:t>
      </w:r>
      <w:r w:rsidR="005F15F3">
        <w:t xml:space="preserve"> </w:t>
      </w:r>
      <w:r>
        <w:rPr>
          <w:rFonts w:eastAsia="Calibri"/>
          <w:bCs/>
        </w:rPr>
        <w:t xml:space="preserve">tiesas Ģenerālprokurora </w:t>
      </w:r>
      <w:proofErr w:type="gramStart"/>
      <w:r>
        <w:rPr>
          <w:rFonts w:eastAsia="Calibri"/>
          <w:bCs/>
        </w:rPr>
        <w:t>2017.gada</w:t>
      </w:r>
      <w:proofErr w:type="gramEnd"/>
      <w:r>
        <w:rPr>
          <w:rFonts w:eastAsia="Calibri"/>
          <w:bCs/>
        </w:rPr>
        <w:t xml:space="preserve"> </w:t>
      </w:r>
      <w:r w:rsidR="000B2054">
        <w:rPr>
          <w:rFonts w:eastAsia="Calibri"/>
          <w:bCs/>
        </w:rPr>
        <w:t>[..]</w:t>
      </w:r>
      <w:r>
        <w:rPr>
          <w:rFonts w:eastAsia="Calibri"/>
          <w:bCs/>
        </w:rPr>
        <w:t xml:space="preserve"> paziņojumu apsūdzētais </w:t>
      </w:r>
      <w:r w:rsidR="000B2054">
        <w:rPr>
          <w:rFonts w:eastAsia="Calibri"/>
          <w:bCs/>
        </w:rPr>
        <w:t>[pers. </w:t>
      </w:r>
      <w:r w:rsidR="000B2054">
        <w:t>B]</w:t>
      </w:r>
      <w:r>
        <w:rPr>
          <w:rFonts w:eastAsia="Calibri"/>
          <w:bCs/>
        </w:rPr>
        <w:t xml:space="preserve"> no </w:t>
      </w:r>
      <w:r w:rsidR="000B2054">
        <w:rPr>
          <w:rFonts w:eastAsia="Calibri"/>
          <w:bCs/>
        </w:rPr>
        <w:t>[..]</w:t>
      </w:r>
      <w:r>
        <w:rPr>
          <w:rFonts w:eastAsia="Calibri"/>
          <w:bCs/>
        </w:rPr>
        <w:t xml:space="preserve"> Republikas Latvijas Republikai izdots pamatojoties uz 2017.gada </w:t>
      </w:r>
      <w:r w:rsidR="000B2054">
        <w:rPr>
          <w:rFonts w:eastAsia="Calibri"/>
          <w:bCs/>
        </w:rPr>
        <w:t>[..]</w:t>
      </w:r>
      <w:r>
        <w:rPr>
          <w:rFonts w:eastAsia="Calibri"/>
          <w:bCs/>
        </w:rPr>
        <w:t xml:space="preserve"> Eiropas apcietināšanas orderi. Paziņojumā norādīts, ka apsūdzētais </w:t>
      </w:r>
      <w:r w:rsidR="000B2054">
        <w:rPr>
          <w:rFonts w:eastAsia="Calibri"/>
          <w:bCs/>
        </w:rPr>
        <w:t>[pers. B]</w:t>
      </w:r>
      <w:r>
        <w:rPr>
          <w:rFonts w:eastAsia="Calibri"/>
          <w:bCs/>
        </w:rPr>
        <w:t xml:space="preserve"> nav atteicies no specialitātes principa (</w:t>
      </w:r>
      <w:r w:rsidRPr="005B54F7">
        <w:rPr>
          <w:rFonts w:eastAsia="Calibri"/>
          <w:bCs/>
          <w:i/>
        </w:rPr>
        <w:t xml:space="preserve">7.sējuma </w:t>
      </w:r>
      <w:proofErr w:type="gramStart"/>
      <w:r w:rsidRPr="005B54F7">
        <w:rPr>
          <w:rFonts w:eastAsia="Calibri"/>
          <w:bCs/>
          <w:i/>
        </w:rPr>
        <w:t>133.lapa</w:t>
      </w:r>
      <w:proofErr w:type="gramEnd"/>
      <w:r>
        <w:rPr>
          <w:rFonts w:eastAsia="Calibri"/>
          <w:bCs/>
        </w:rPr>
        <w:t>).</w:t>
      </w:r>
    </w:p>
    <w:p w14:paraId="6936247D" w14:textId="77777777" w:rsidR="004B2F8B" w:rsidRPr="00DB2C19" w:rsidRDefault="004B2F8B" w:rsidP="004B2F8B">
      <w:pPr>
        <w:spacing w:after="0" w:line="276" w:lineRule="auto"/>
        <w:ind w:firstLine="709"/>
        <w:jc w:val="both"/>
        <w:rPr>
          <w:rFonts w:eastAsia="Calibri"/>
          <w:bCs/>
        </w:rPr>
      </w:pPr>
      <w:r>
        <w:rPr>
          <w:rFonts w:eastAsia="Calibri"/>
          <w:bCs/>
        </w:rPr>
        <w:t xml:space="preserve">Atbilstoši Kriminālprocesa likuma </w:t>
      </w:r>
      <w:proofErr w:type="gramStart"/>
      <w:r>
        <w:rPr>
          <w:rFonts w:eastAsia="Calibri"/>
          <w:bCs/>
        </w:rPr>
        <w:t>689.panta</w:t>
      </w:r>
      <w:proofErr w:type="gramEnd"/>
      <w:r>
        <w:rPr>
          <w:rFonts w:eastAsia="Calibri"/>
          <w:bCs/>
        </w:rPr>
        <w:t xml:space="preserve"> pirmajai daļai p</w:t>
      </w:r>
      <w:r w:rsidRPr="005B54F7">
        <w:rPr>
          <w:rFonts w:eastAsia="Calibri"/>
          <w:bCs/>
        </w:rPr>
        <w:t>ersonu var saukt pie kriminālatbildības, tiesāt un izpildīt sodu tikai par to noziedzīgu nodarījumu, par kuru tā izdota.</w:t>
      </w:r>
      <w:r>
        <w:rPr>
          <w:rFonts w:eastAsia="Calibri"/>
          <w:bCs/>
        </w:rPr>
        <w:t xml:space="preserve"> Minētā panta otrā daļa noteic, ka š</w:t>
      </w:r>
      <w:r w:rsidRPr="00DB2C19">
        <w:rPr>
          <w:rFonts w:eastAsia="Calibri"/>
          <w:bCs/>
        </w:rPr>
        <w:t>ie nosacījumi neattiecas uz gadījumiem, kad:</w:t>
      </w:r>
    </w:p>
    <w:p w14:paraId="5D22CDAA" w14:textId="77777777" w:rsidR="004B2F8B" w:rsidRPr="00DB2C19" w:rsidRDefault="004B2F8B" w:rsidP="004B2F8B">
      <w:pPr>
        <w:spacing w:after="0" w:line="276" w:lineRule="auto"/>
        <w:ind w:firstLine="709"/>
        <w:jc w:val="both"/>
        <w:rPr>
          <w:rFonts w:eastAsia="Calibri"/>
          <w:bCs/>
        </w:rPr>
      </w:pPr>
      <w:r w:rsidRPr="00DB2C19">
        <w:rPr>
          <w:rFonts w:eastAsia="Calibri"/>
          <w:bCs/>
        </w:rPr>
        <w:t>1) saņemta izdevējas valsts piekrišana kriminālvajāšanai un tiesāšanai par citiem pirms izdošanas izdarītiem nodarījumiem;</w:t>
      </w:r>
    </w:p>
    <w:p w14:paraId="1B38CF12" w14:textId="77777777" w:rsidR="004B2F8B" w:rsidRPr="00DB2C19" w:rsidRDefault="004B2F8B" w:rsidP="004B2F8B">
      <w:pPr>
        <w:spacing w:after="0" w:line="276" w:lineRule="auto"/>
        <w:ind w:firstLine="709"/>
        <w:jc w:val="both"/>
        <w:rPr>
          <w:rFonts w:eastAsia="Calibri"/>
          <w:bCs/>
        </w:rPr>
      </w:pPr>
      <w:r w:rsidRPr="00DB2C19">
        <w:rPr>
          <w:rFonts w:eastAsia="Calibri"/>
          <w:bCs/>
        </w:rPr>
        <w:t>2) nodarījums izdarīts pēc tam, kad persona nodota Latvijai;</w:t>
      </w:r>
    </w:p>
    <w:p w14:paraId="6D6CB6FC" w14:textId="77777777" w:rsidR="004B2F8B" w:rsidRPr="00DB2C19" w:rsidRDefault="004B2F8B" w:rsidP="004B2F8B">
      <w:pPr>
        <w:spacing w:after="0" w:line="276" w:lineRule="auto"/>
        <w:ind w:firstLine="709"/>
        <w:jc w:val="both"/>
        <w:rPr>
          <w:rFonts w:eastAsia="Calibri"/>
          <w:bCs/>
        </w:rPr>
      </w:pPr>
      <w:r w:rsidRPr="00DB2C19">
        <w:rPr>
          <w:rFonts w:eastAsia="Calibri"/>
          <w:bCs/>
        </w:rPr>
        <w:t>3) persona pēc atbrīvošanas 45 dienu laikā nav atstājusi Latviju, lai gan šāda iespēja tai bija;</w:t>
      </w:r>
    </w:p>
    <w:p w14:paraId="7EB4CC64" w14:textId="77777777" w:rsidR="004B2F8B" w:rsidRDefault="004B2F8B" w:rsidP="004B2F8B">
      <w:pPr>
        <w:spacing w:after="0" w:line="276" w:lineRule="auto"/>
        <w:ind w:firstLine="709"/>
        <w:jc w:val="both"/>
        <w:rPr>
          <w:rFonts w:eastAsia="Calibri"/>
          <w:bCs/>
        </w:rPr>
      </w:pPr>
      <w:r w:rsidRPr="00DB2C19">
        <w:rPr>
          <w:rFonts w:eastAsia="Calibri"/>
          <w:bCs/>
        </w:rPr>
        <w:t>4) persona pēc izdošanas ir atstājusi Latviju un tajā atgriezusies.</w:t>
      </w:r>
    </w:p>
    <w:p w14:paraId="7912196D" w14:textId="5633410E" w:rsidR="004B2F8B" w:rsidRPr="00F068E0" w:rsidRDefault="000B2054" w:rsidP="004B2F8B">
      <w:pPr>
        <w:spacing w:after="0" w:line="276" w:lineRule="auto"/>
        <w:ind w:firstLine="709"/>
        <w:jc w:val="both"/>
        <w:rPr>
          <w:rFonts w:eastAsia="Calibri"/>
          <w:bCs/>
        </w:rPr>
      </w:pPr>
      <w:r w:rsidRPr="00F068E0">
        <w:rPr>
          <w:rFonts w:eastAsia="Times New Roman" w:cs="Times New Roman"/>
          <w:szCs w:val="24"/>
        </w:rPr>
        <w:t xml:space="preserve">[Rajona (pilsētas) </w:t>
      </w:r>
      <w:r w:rsidR="004B2F8B" w:rsidRPr="00F068E0">
        <w:rPr>
          <w:rFonts w:eastAsia="Calibri"/>
          <w:bCs/>
        </w:rPr>
        <w:t>tiesa</w:t>
      </w:r>
      <w:r w:rsidRPr="00F068E0">
        <w:rPr>
          <w:rFonts w:eastAsia="Calibri"/>
          <w:bCs/>
        </w:rPr>
        <w:t xml:space="preserve"> 1</w:t>
      </w:r>
      <w:r w:rsidR="00F068E0" w:rsidRPr="00F068E0">
        <w:rPr>
          <w:rFonts w:eastAsia="Calibri"/>
          <w:bCs/>
        </w:rPr>
        <w:t>]</w:t>
      </w:r>
      <w:r w:rsidR="004B2F8B" w:rsidRPr="00F068E0">
        <w:rPr>
          <w:rFonts w:eastAsia="Calibri"/>
          <w:bCs/>
        </w:rPr>
        <w:t xml:space="preserve"> ar </w:t>
      </w:r>
      <w:proofErr w:type="gramStart"/>
      <w:r w:rsidR="004B2F8B" w:rsidRPr="00F068E0">
        <w:rPr>
          <w:rFonts w:eastAsia="Calibri"/>
          <w:bCs/>
        </w:rPr>
        <w:t>2018.gada</w:t>
      </w:r>
      <w:proofErr w:type="gramEnd"/>
      <w:r w:rsidR="004B2F8B" w:rsidRPr="00F068E0">
        <w:rPr>
          <w:rFonts w:eastAsia="Calibri"/>
          <w:bCs/>
        </w:rPr>
        <w:t xml:space="preserve"> </w:t>
      </w:r>
      <w:r w:rsidRPr="00F068E0">
        <w:rPr>
          <w:rFonts w:eastAsia="Calibri"/>
          <w:bCs/>
        </w:rPr>
        <w:t>[..]</w:t>
      </w:r>
      <w:r w:rsidR="004B2F8B" w:rsidRPr="00F068E0">
        <w:rPr>
          <w:rFonts w:eastAsia="Calibri"/>
          <w:bCs/>
        </w:rPr>
        <w:t xml:space="preserve"> spriedumu </w:t>
      </w:r>
      <w:r w:rsidRPr="00F068E0">
        <w:rPr>
          <w:rFonts w:eastAsia="Calibri"/>
          <w:bCs/>
        </w:rPr>
        <w:t>[pers. B]</w:t>
      </w:r>
      <w:r w:rsidR="004B2F8B" w:rsidRPr="00F068E0">
        <w:rPr>
          <w:rFonts w:eastAsia="Calibri"/>
          <w:bCs/>
        </w:rPr>
        <w:t xml:space="preserve"> atzinusi par vainīgu Krimināllikuma 176.panta ceturtajā daļa paredzētajā noziedzīgajā nodarījumā un sodījusi ar brīvības atņemšanu uz 5 gadiem 2 mēnešiem un probācijas uzraudzīb</w:t>
      </w:r>
      <w:r w:rsidR="005D4EAF" w:rsidRPr="00F068E0">
        <w:rPr>
          <w:rFonts w:eastAsia="Calibri"/>
          <w:bCs/>
        </w:rPr>
        <w:t>u uz</w:t>
      </w:r>
      <w:r w:rsidR="004B2F8B" w:rsidRPr="00F068E0">
        <w:rPr>
          <w:rFonts w:eastAsia="Calibri"/>
          <w:bCs/>
        </w:rPr>
        <w:t xml:space="preserve"> 2 gadiem.</w:t>
      </w:r>
    </w:p>
    <w:p w14:paraId="4666699A" w14:textId="02023FE0" w:rsidR="004B2F8B" w:rsidRDefault="004B2F8B" w:rsidP="004B2F8B">
      <w:pPr>
        <w:spacing w:after="0" w:line="276" w:lineRule="auto"/>
        <w:ind w:firstLine="709"/>
        <w:jc w:val="both"/>
        <w:rPr>
          <w:rFonts w:eastAsia="Calibri"/>
          <w:bCs/>
        </w:rPr>
      </w:pPr>
      <w:r w:rsidRPr="00F068E0">
        <w:rPr>
          <w:rFonts w:eastAsia="Calibri"/>
          <w:bCs/>
        </w:rPr>
        <w:t xml:space="preserve">Saskaņā ar Krimināllikuma </w:t>
      </w:r>
      <w:proofErr w:type="gramStart"/>
      <w:r w:rsidRPr="00F068E0">
        <w:rPr>
          <w:rFonts w:eastAsia="Calibri"/>
          <w:bCs/>
        </w:rPr>
        <w:t>50.panta</w:t>
      </w:r>
      <w:proofErr w:type="gramEnd"/>
      <w:r w:rsidRPr="00F068E0">
        <w:rPr>
          <w:rFonts w:eastAsia="Calibri"/>
          <w:bCs/>
        </w:rPr>
        <w:t xml:space="preserve"> piekto daļu noteiktajam sodam daļēji pievienots sods, kas noteikts ar </w:t>
      </w:r>
      <w:r w:rsidR="000B2054" w:rsidRPr="00F068E0">
        <w:rPr>
          <w:rFonts w:eastAsia="Times New Roman" w:cs="Times New Roman"/>
          <w:szCs w:val="24"/>
        </w:rPr>
        <w:t>[rajona (pilsētas)</w:t>
      </w:r>
      <w:r w:rsidRPr="00F068E0">
        <w:rPr>
          <w:rFonts w:eastAsia="Calibri"/>
          <w:bCs/>
        </w:rPr>
        <w:t xml:space="preserve"> tiesas</w:t>
      </w:r>
      <w:r w:rsidR="000B2054" w:rsidRPr="00F068E0">
        <w:rPr>
          <w:rFonts w:eastAsia="Calibri"/>
          <w:bCs/>
        </w:rPr>
        <w:t xml:space="preserve"> 2</w:t>
      </w:r>
      <w:r w:rsidR="00FE01E6">
        <w:rPr>
          <w:rFonts w:eastAsia="Calibri"/>
          <w:bCs/>
        </w:rPr>
        <w:t>]</w:t>
      </w:r>
      <w:r w:rsidRPr="00F068E0">
        <w:rPr>
          <w:rFonts w:eastAsia="Calibri"/>
          <w:bCs/>
        </w:rPr>
        <w:t xml:space="preserve"> 201</w:t>
      </w:r>
      <w:r w:rsidR="00DC73A2" w:rsidRPr="00F068E0">
        <w:rPr>
          <w:rFonts w:eastAsia="Calibri"/>
          <w:bCs/>
        </w:rPr>
        <w:t>5</w:t>
      </w:r>
      <w:r w:rsidRPr="00F068E0">
        <w:rPr>
          <w:rFonts w:eastAsia="Calibri"/>
          <w:bCs/>
        </w:rPr>
        <w:t xml:space="preserve">.gada </w:t>
      </w:r>
      <w:r w:rsidR="000B2054" w:rsidRPr="00F068E0">
        <w:rPr>
          <w:rFonts w:eastAsia="Calibri"/>
          <w:bCs/>
        </w:rPr>
        <w:t>[..]</w:t>
      </w:r>
      <w:r w:rsidRPr="00F068E0">
        <w:rPr>
          <w:rFonts w:eastAsia="Calibri"/>
          <w:bCs/>
        </w:rPr>
        <w:t xml:space="preserve"> spriedumu un </w:t>
      </w:r>
      <w:r w:rsidR="000B2054" w:rsidRPr="00F068E0">
        <w:rPr>
          <w:rFonts w:eastAsia="Times New Roman" w:cs="Times New Roman"/>
          <w:szCs w:val="24"/>
        </w:rPr>
        <w:t>[rajona (pilsētas)</w:t>
      </w:r>
      <w:r w:rsidRPr="00F068E0">
        <w:rPr>
          <w:rFonts w:eastAsia="Calibri"/>
          <w:bCs/>
        </w:rPr>
        <w:t xml:space="preserve"> tiesas</w:t>
      </w:r>
      <w:r w:rsidR="00152956" w:rsidRPr="00F068E0">
        <w:rPr>
          <w:rFonts w:eastAsia="Calibri"/>
          <w:bCs/>
        </w:rPr>
        <w:t xml:space="preserve"> 3</w:t>
      </w:r>
      <w:r w:rsidR="00F068E0" w:rsidRPr="00F068E0">
        <w:rPr>
          <w:rFonts w:eastAsia="Calibri"/>
          <w:bCs/>
        </w:rPr>
        <w:t>]</w:t>
      </w:r>
      <w:r w:rsidRPr="00F068E0">
        <w:rPr>
          <w:rFonts w:eastAsia="Calibri"/>
          <w:bCs/>
        </w:rPr>
        <w:t xml:space="preserve"> 2017.gada </w:t>
      </w:r>
      <w:r w:rsidR="000B2054" w:rsidRPr="00F068E0">
        <w:rPr>
          <w:rFonts w:eastAsia="Calibri"/>
          <w:bCs/>
        </w:rPr>
        <w:t>[..]</w:t>
      </w:r>
      <w:r w:rsidRPr="00F068E0">
        <w:rPr>
          <w:rFonts w:eastAsia="Calibri"/>
          <w:bCs/>
        </w:rPr>
        <w:t xml:space="preserve"> spriedumu</w:t>
      </w:r>
      <w:r>
        <w:rPr>
          <w:rFonts w:eastAsia="Calibri"/>
          <w:bCs/>
        </w:rPr>
        <w:t xml:space="preserve">, un galīgais sods </w:t>
      </w:r>
      <w:r w:rsidR="000B2054">
        <w:rPr>
          <w:rFonts w:eastAsia="Calibri"/>
          <w:bCs/>
        </w:rPr>
        <w:t>[pers. B]</w:t>
      </w:r>
      <w:r>
        <w:rPr>
          <w:rFonts w:eastAsia="Calibri"/>
          <w:bCs/>
        </w:rPr>
        <w:t xml:space="preserve"> noteikts brīvības atņemšana uz 5 gadiem 3 mēnešiem un prob</w:t>
      </w:r>
      <w:r w:rsidR="00623462">
        <w:rPr>
          <w:rFonts w:eastAsia="Calibri"/>
          <w:bCs/>
        </w:rPr>
        <w:t>ācijas uzraudzība uz 2 gadiem.</w:t>
      </w:r>
    </w:p>
    <w:p w14:paraId="61EE0E49" w14:textId="1D69DF23" w:rsidR="004B2F8B" w:rsidRDefault="000B2054" w:rsidP="004B2F8B">
      <w:pPr>
        <w:spacing w:after="0" w:line="276" w:lineRule="auto"/>
        <w:ind w:firstLine="709"/>
        <w:jc w:val="both"/>
        <w:rPr>
          <w:rFonts w:eastAsia="Calibri"/>
          <w:bCs/>
        </w:rPr>
      </w:pPr>
      <w:r>
        <w:rPr>
          <w:rFonts w:eastAsia="Calibri"/>
          <w:bCs/>
        </w:rPr>
        <w:t>[..]</w:t>
      </w:r>
      <w:r w:rsidR="004B2F8B">
        <w:rPr>
          <w:rFonts w:eastAsia="Calibri"/>
          <w:bCs/>
        </w:rPr>
        <w:t xml:space="preserve"> apgabaltiesa ar </w:t>
      </w:r>
      <w:proofErr w:type="gramStart"/>
      <w:r w:rsidR="004B2F8B">
        <w:rPr>
          <w:rFonts w:eastAsia="Calibri"/>
          <w:bCs/>
        </w:rPr>
        <w:t>2019.gada</w:t>
      </w:r>
      <w:proofErr w:type="gramEnd"/>
      <w:r w:rsidR="004B2F8B">
        <w:rPr>
          <w:rFonts w:eastAsia="Calibri"/>
          <w:bCs/>
        </w:rPr>
        <w:t xml:space="preserve"> </w:t>
      </w:r>
      <w:r>
        <w:rPr>
          <w:rFonts w:eastAsia="Calibri"/>
          <w:bCs/>
        </w:rPr>
        <w:t>[..]</w:t>
      </w:r>
      <w:r w:rsidR="004B2F8B">
        <w:rPr>
          <w:rFonts w:eastAsia="Calibri"/>
          <w:bCs/>
        </w:rPr>
        <w:t xml:space="preserve"> lēmumu pirmās instances tiesas spriedumu atstājusi negrozītu. </w:t>
      </w:r>
    </w:p>
    <w:p w14:paraId="04A70274" w14:textId="33CD8D7B" w:rsidR="004B2F8B" w:rsidRDefault="004B2F8B" w:rsidP="004B2F8B">
      <w:pPr>
        <w:spacing w:after="0" w:line="276" w:lineRule="auto"/>
        <w:ind w:firstLine="709"/>
        <w:jc w:val="both"/>
        <w:rPr>
          <w:rFonts w:eastAsia="Calibri"/>
          <w:bCs/>
        </w:rPr>
      </w:pPr>
      <w:r>
        <w:rPr>
          <w:rFonts w:eastAsia="Calibri"/>
          <w:bCs/>
        </w:rPr>
        <w:t xml:space="preserve">Senāts atzīst, ka pirmās instances tiesa, nosakot apsūdzētajam </w:t>
      </w:r>
      <w:r w:rsidR="000B2054">
        <w:rPr>
          <w:rFonts w:eastAsia="Calibri"/>
          <w:bCs/>
        </w:rPr>
        <w:t>[pers. B]</w:t>
      </w:r>
      <w:r>
        <w:rPr>
          <w:rFonts w:eastAsia="Calibri"/>
          <w:bCs/>
        </w:rPr>
        <w:t xml:space="preserve"> galīgo sodu, nepamatoti piemērojusi Krimināllikuma </w:t>
      </w:r>
      <w:proofErr w:type="gramStart"/>
      <w:r>
        <w:rPr>
          <w:rFonts w:eastAsia="Calibri"/>
          <w:bCs/>
        </w:rPr>
        <w:t>50.panta</w:t>
      </w:r>
      <w:proofErr w:type="gramEnd"/>
      <w:r>
        <w:rPr>
          <w:rFonts w:eastAsia="Calibri"/>
          <w:bCs/>
        </w:rPr>
        <w:t xml:space="preserve"> piekto daļu, jo </w:t>
      </w:r>
      <w:r w:rsidR="000B2054">
        <w:rPr>
          <w:rFonts w:eastAsia="Calibri"/>
          <w:bCs/>
        </w:rPr>
        <w:t>[..]</w:t>
      </w:r>
      <w:r>
        <w:rPr>
          <w:rFonts w:eastAsia="Calibri"/>
          <w:bCs/>
        </w:rPr>
        <w:t xml:space="preserve"> Republikas paziņojumā par </w:t>
      </w:r>
      <w:r w:rsidR="000B2054">
        <w:rPr>
          <w:rFonts w:eastAsia="Calibri"/>
          <w:bCs/>
        </w:rPr>
        <w:t>[pers. B]</w:t>
      </w:r>
      <w:r>
        <w:rPr>
          <w:rFonts w:eastAsia="Calibri"/>
          <w:bCs/>
        </w:rPr>
        <w:t xml:space="preserve"> izdošanu norādīts, ka </w:t>
      </w:r>
      <w:r w:rsidR="000B2054">
        <w:rPr>
          <w:rFonts w:eastAsia="Calibri"/>
          <w:bCs/>
        </w:rPr>
        <w:t>[Valsts]</w:t>
      </w:r>
      <w:r>
        <w:rPr>
          <w:rFonts w:eastAsia="Calibri"/>
          <w:bCs/>
        </w:rPr>
        <w:t xml:space="preserve"> izpilda 2017.gada </w:t>
      </w:r>
      <w:r w:rsidR="002F2F4D">
        <w:rPr>
          <w:rFonts w:eastAsia="Calibri"/>
          <w:bCs/>
        </w:rPr>
        <w:t>[..]</w:t>
      </w:r>
      <w:r>
        <w:rPr>
          <w:rFonts w:eastAsia="Calibri"/>
          <w:bCs/>
        </w:rPr>
        <w:t xml:space="preserve"> Eiropas apcietināšanas orderi. Ņemot vērā to, ka orderis izdots apsūdzētā </w:t>
      </w:r>
      <w:r w:rsidR="002F2F4D">
        <w:rPr>
          <w:rFonts w:eastAsia="Calibri"/>
          <w:bCs/>
        </w:rPr>
        <w:t>[pers. B]</w:t>
      </w:r>
      <w:r>
        <w:rPr>
          <w:rFonts w:eastAsia="Calibri"/>
          <w:bCs/>
        </w:rPr>
        <w:t xml:space="preserve"> tiesāšanai pēc Krimināllikuma 176.panta ceturtās daļas, kā arī to, ka 2017.gada </w:t>
      </w:r>
      <w:r w:rsidR="002F2F4D">
        <w:rPr>
          <w:rFonts w:eastAsia="Calibri"/>
          <w:bCs/>
        </w:rPr>
        <w:t>[..]</w:t>
      </w:r>
      <w:r>
        <w:rPr>
          <w:rFonts w:eastAsia="Calibri"/>
          <w:bCs/>
        </w:rPr>
        <w:t xml:space="preserve"> Eiropas apcietinājuma orderī netika lūgts atbilstoši Kriminālprocesa likuma 682.panta pirmās daļas 2.punktam izdot apsūdzēto </w:t>
      </w:r>
      <w:r w:rsidR="002F2F4D">
        <w:rPr>
          <w:rFonts w:eastAsia="Calibri"/>
          <w:bCs/>
        </w:rPr>
        <w:t>[pers. B]</w:t>
      </w:r>
      <w:r>
        <w:rPr>
          <w:rFonts w:eastAsia="Calibri"/>
          <w:bCs/>
        </w:rPr>
        <w:t xml:space="preserve"> soda izciešanai pēc </w:t>
      </w:r>
      <w:r w:rsidR="002F2F4D">
        <w:rPr>
          <w:rFonts w:eastAsia="Times New Roman" w:cs="Times New Roman"/>
          <w:szCs w:val="24"/>
        </w:rPr>
        <w:t xml:space="preserve">[rajona (pilsētas) </w:t>
      </w:r>
      <w:r>
        <w:rPr>
          <w:rFonts w:eastAsia="Calibri"/>
          <w:bCs/>
        </w:rPr>
        <w:t xml:space="preserve">tiesas </w:t>
      </w:r>
      <w:r w:rsidR="00152956">
        <w:rPr>
          <w:rFonts w:eastAsia="Calibri"/>
          <w:bCs/>
        </w:rPr>
        <w:t>2</w:t>
      </w:r>
      <w:r w:rsidR="00F068E0">
        <w:rPr>
          <w:rFonts w:eastAsia="Calibri"/>
          <w:bCs/>
        </w:rPr>
        <w:t>]</w:t>
      </w:r>
      <w:r w:rsidR="00152956">
        <w:rPr>
          <w:rFonts w:eastAsia="Calibri"/>
          <w:bCs/>
        </w:rPr>
        <w:t xml:space="preserve"> </w:t>
      </w:r>
      <w:r>
        <w:rPr>
          <w:rFonts w:eastAsia="Calibri"/>
          <w:bCs/>
        </w:rPr>
        <w:t>201</w:t>
      </w:r>
      <w:r w:rsidR="00DC73A2">
        <w:rPr>
          <w:rFonts w:eastAsia="Calibri"/>
          <w:bCs/>
        </w:rPr>
        <w:t>5</w:t>
      </w:r>
      <w:r>
        <w:rPr>
          <w:rFonts w:eastAsia="Calibri"/>
          <w:bCs/>
        </w:rPr>
        <w:t xml:space="preserve">.gada </w:t>
      </w:r>
      <w:r w:rsidR="002F2F4D">
        <w:rPr>
          <w:rFonts w:eastAsia="Calibri"/>
          <w:bCs/>
        </w:rPr>
        <w:t>[..]</w:t>
      </w:r>
      <w:r>
        <w:rPr>
          <w:rFonts w:eastAsia="Calibri"/>
          <w:bCs/>
        </w:rPr>
        <w:t xml:space="preserve"> sprieduma un </w:t>
      </w:r>
      <w:r w:rsidR="002F2F4D">
        <w:rPr>
          <w:rFonts w:eastAsia="Times New Roman" w:cs="Times New Roman"/>
          <w:szCs w:val="24"/>
        </w:rPr>
        <w:t>[rajona (pilsētas)</w:t>
      </w:r>
      <w:r>
        <w:rPr>
          <w:rFonts w:eastAsia="Calibri"/>
          <w:bCs/>
        </w:rPr>
        <w:t xml:space="preserve"> tiesas</w:t>
      </w:r>
      <w:r w:rsidR="002F2F4D">
        <w:rPr>
          <w:rFonts w:eastAsia="Calibri"/>
          <w:bCs/>
        </w:rPr>
        <w:t xml:space="preserve"> 3</w:t>
      </w:r>
      <w:r w:rsidR="00F068E0">
        <w:rPr>
          <w:rFonts w:eastAsia="Calibri"/>
          <w:bCs/>
        </w:rPr>
        <w:t>]</w:t>
      </w:r>
      <w:r>
        <w:rPr>
          <w:rFonts w:eastAsia="Calibri"/>
          <w:bCs/>
        </w:rPr>
        <w:t xml:space="preserve"> </w:t>
      </w:r>
      <w:r>
        <w:rPr>
          <w:rFonts w:eastAsia="Calibri"/>
          <w:bCs/>
        </w:rPr>
        <w:lastRenderedPageBreak/>
        <w:t xml:space="preserve">2017.gada </w:t>
      </w:r>
      <w:r w:rsidR="002F2F4D">
        <w:rPr>
          <w:rFonts w:eastAsia="Calibri"/>
          <w:bCs/>
        </w:rPr>
        <w:t>[..]</w:t>
      </w:r>
      <w:r>
        <w:rPr>
          <w:rFonts w:eastAsia="Calibri"/>
          <w:bCs/>
        </w:rPr>
        <w:t xml:space="preserve"> sprieduma, pirmās instances tiesa nepamatoti noteikusi apsūdzētajam galīgo sodu </w:t>
      </w:r>
      <w:r w:rsidR="00596A1C">
        <w:rPr>
          <w:rFonts w:eastAsia="Calibri"/>
          <w:bCs/>
        </w:rPr>
        <w:t>saskaņā ar</w:t>
      </w:r>
      <w:r>
        <w:rPr>
          <w:rFonts w:eastAsia="Calibri"/>
          <w:bCs/>
        </w:rPr>
        <w:t xml:space="preserve"> Krimināllikuma 50.panta piekt</w:t>
      </w:r>
      <w:r w:rsidR="00596A1C">
        <w:rPr>
          <w:rFonts w:eastAsia="Calibri"/>
          <w:bCs/>
        </w:rPr>
        <w:t>o</w:t>
      </w:r>
      <w:r>
        <w:rPr>
          <w:rFonts w:eastAsia="Calibri"/>
          <w:bCs/>
        </w:rPr>
        <w:t xml:space="preserve"> daļ</w:t>
      </w:r>
      <w:r w:rsidR="00596A1C">
        <w:rPr>
          <w:rFonts w:eastAsia="Calibri"/>
          <w:bCs/>
        </w:rPr>
        <w:t>u</w:t>
      </w:r>
      <w:r>
        <w:rPr>
          <w:rFonts w:eastAsia="Calibri"/>
          <w:bCs/>
        </w:rPr>
        <w:t xml:space="preserve">. </w:t>
      </w:r>
    </w:p>
    <w:p w14:paraId="1615E041" w14:textId="77777777" w:rsidR="004B2F8B" w:rsidRPr="00F068E0" w:rsidRDefault="004B2F8B" w:rsidP="004B2F8B">
      <w:pPr>
        <w:spacing w:after="0" w:line="276" w:lineRule="auto"/>
        <w:ind w:firstLine="709"/>
        <w:jc w:val="both"/>
      </w:pPr>
      <w:r>
        <w:t xml:space="preserve">Senāts atzīst, ka pirmās instances tiesa nepareizi piemērojusi Krimināllikuma </w:t>
      </w:r>
      <w:proofErr w:type="gramStart"/>
      <w:r>
        <w:t>50.panta</w:t>
      </w:r>
      <w:proofErr w:type="gramEnd"/>
      <w:r>
        <w:t xml:space="preserve"> piekto daļu</w:t>
      </w:r>
      <w:r w:rsidR="00596A1C">
        <w:t xml:space="preserve"> un </w:t>
      </w:r>
      <w:r>
        <w:t xml:space="preserve">tādējādi pieļāvusi Kriminālprocesa likuma 574.panta 1.punktā norādīto pārkāpumu – Krimināllikuma Vispārīgās daļas pantu nepareiza piemērošanu. Savukārt </w:t>
      </w:r>
      <w:r w:rsidRPr="00F068E0">
        <w:t xml:space="preserve">apelācijas instances tiesa minēto pārkāpumu nav konstatējusi un nav novērsusi. </w:t>
      </w:r>
    </w:p>
    <w:p w14:paraId="6048D55C" w14:textId="1FB9C552" w:rsidR="000972EC" w:rsidRDefault="004B2F8B" w:rsidP="000972EC">
      <w:pPr>
        <w:spacing w:after="0" w:line="276" w:lineRule="auto"/>
        <w:ind w:firstLine="709"/>
        <w:jc w:val="both"/>
      </w:pPr>
      <w:r w:rsidRPr="00F068E0">
        <w:t>Senāts atzīst, ka šajā daļā atceļams gan pirmās instances tiesas spriedums, gan apelācijas instances tiesas lēmums</w:t>
      </w:r>
      <w:r w:rsidR="000972EC" w:rsidRPr="00F068E0">
        <w:t xml:space="preserve">. Tāpat atceļami abu zemāko instanču tiesu nolēmumi par Krimināllikuma </w:t>
      </w:r>
      <w:proofErr w:type="gramStart"/>
      <w:r w:rsidR="000972EC" w:rsidRPr="00F068E0">
        <w:t>52.panta</w:t>
      </w:r>
      <w:proofErr w:type="gramEnd"/>
      <w:r w:rsidR="000972EC" w:rsidRPr="00F068E0">
        <w:t xml:space="preserve"> piektās daļas piemērošanu </w:t>
      </w:r>
      <w:r w:rsidR="002F2F4D" w:rsidRPr="00F068E0">
        <w:t>[pers. B]</w:t>
      </w:r>
      <w:r w:rsidR="000972EC" w:rsidRPr="00F068E0">
        <w:t xml:space="preserve">, proti, daļā par soda laikā ieskaitāmo izciesto soda daļu pēc </w:t>
      </w:r>
      <w:r w:rsidR="002F2F4D" w:rsidRPr="00F068E0">
        <w:rPr>
          <w:rFonts w:eastAsia="Times New Roman" w:cs="Times New Roman"/>
          <w:szCs w:val="24"/>
        </w:rPr>
        <w:t xml:space="preserve">[rajona (pilsētas) </w:t>
      </w:r>
      <w:r w:rsidR="000972EC" w:rsidRPr="00F068E0">
        <w:rPr>
          <w:szCs w:val="24"/>
        </w:rPr>
        <w:t>tiesas</w:t>
      </w:r>
      <w:r w:rsidR="002F2F4D" w:rsidRPr="00F068E0">
        <w:rPr>
          <w:szCs w:val="24"/>
        </w:rPr>
        <w:t xml:space="preserve"> 2</w:t>
      </w:r>
      <w:r w:rsidR="00F068E0" w:rsidRPr="00F068E0">
        <w:rPr>
          <w:szCs w:val="24"/>
        </w:rPr>
        <w:t>]</w:t>
      </w:r>
      <w:r w:rsidR="000972EC" w:rsidRPr="00F068E0">
        <w:rPr>
          <w:szCs w:val="24"/>
        </w:rPr>
        <w:t xml:space="preserve"> 2015.gada </w:t>
      </w:r>
      <w:r w:rsidR="002F2F4D" w:rsidRPr="00F068E0">
        <w:rPr>
          <w:szCs w:val="24"/>
        </w:rPr>
        <w:t>[..]</w:t>
      </w:r>
      <w:r w:rsidR="000972EC" w:rsidRPr="00F068E0">
        <w:rPr>
          <w:szCs w:val="24"/>
        </w:rPr>
        <w:t xml:space="preserve"> sprieduma un </w:t>
      </w:r>
      <w:r w:rsidR="002F2F4D" w:rsidRPr="00F068E0">
        <w:rPr>
          <w:rFonts w:eastAsia="Times New Roman" w:cs="Times New Roman"/>
          <w:szCs w:val="24"/>
        </w:rPr>
        <w:t xml:space="preserve">[rajona (pilsētas) </w:t>
      </w:r>
      <w:r w:rsidR="000972EC" w:rsidRPr="00F068E0">
        <w:rPr>
          <w:szCs w:val="24"/>
        </w:rPr>
        <w:t>tiesas</w:t>
      </w:r>
      <w:r w:rsidR="002F2F4D" w:rsidRPr="00F068E0">
        <w:rPr>
          <w:szCs w:val="24"/>
        </w:rPr>
        <w:t xml:space="preserve"> 3</w:t>
      </w:r>
      <w:r w:rsidR="00F068E0" w:rsidRPr="00F068E0">
        <w:rPr>
          <w:szCs w:val="24"/>
        </w:rPr>
        <w:t>]</w:t>
      </w:r>
      <w:r w:rsidR="000972EC" w:rsidRPr="00F068E0">
        <w:rPr>
          <w:szCs w:val="24"/>
        </w:rPr>
        <w:t xml:space="preserve"> 2017.gada </w:t>
      </w:r>
      <w:r w:rsidR="002F2F4D" w:rsidRPr="00F068E0">
        <w:rPr>
          <w:szCs w:val="24"/>
        </w:rPr>
        <w:t>[..]</w:t>
      </w:r>
      <w:r w:rsidR="000972EC" w:rsidRPr="00F068E0">
        <w:rPr>
          <w:szCs w:val="24"/>
        </w:rPr>
        <w:t xml:space="preserve"> sprieduma. Atceļot nolēmumus daļā par Krimināllikuma 50.panta piektās daļas piemērošanu, zūd tiesisks pamats piemērot Krimināllikuma 52.panta piekto daļu.</w:t>
      </w:r>
    </w:p>
    <w:p w14:paraId="652E09A7" w14:textId="77777777" w:rsidR="008345E1" w:rsidRDefault="000972EC" w:rsidP="004B2F8B">
      <w:pPr>
        <w:spacing w:after="0" w:line="276" w:lineRule="auto"/>
        <w:ind w:firstLine="709"/>
        <w:jc w:val="both"/>
      </w:pPr>
      <w:r>
        <w:t>Atceltajā daļā</w:t>
      </w:r>
      <w:r w:rsidR="004B2F8B">
        <w:t xml:space="preserve"> kriminālprocess izbeidzams. </w:t>
      </w:r>
    </w:p>
    <w:p w14:paraId="323546B4" w14:textId="77777777" w:rsidR="004B2F8B" w:rsidRDefault="004B2F8B" w:rsidP="00820068">
      <w:pPr>
        <w:spacing w:after="0" w:line="276" w:lineRule="auto"/>
        <w:ind w:firstLine="709"/>
        <w:jc w:val="both"/>
      </w:pPr>
    </w:p>
    <w:p w14:paraId="40E6249B" w14:textId="77777777" w:rsidR="003F74CC" w:rsidRDefault="003F74CC" w:rsidP="00820068">
      <w:pPr>
        <w:spacing w:after="0" w:line="276" w:lineRule="auto"/>
        <w:ind w:firstLine="709"/>
        <w:jc w:val="both"/>
      </w:pPr>
      <w:r>
        <w:t>[1</w:t>
      </w:r>
      <w:r w:rsidR="004B2F8B">
        <w:t>2</w:t>
      </w:r>
      <w:r>
        <w:t>] </w:t>
      </w:r>
      <w:r w:rsidR="00CF1CF8">
        <w:t xml:space="preserve">Senāts atzīst, ka iesniegtās kasācijas sūdzības nav pamatotas, jo apelācijas instances tiesa nav pieļāvusi kasācijas sūdzībās norādītos Krimināllikuma pārkāpumus un Kriminālprocesa likuma būtiskus pārkāpumus. </w:t>
      </w:r>
    </w:p>
    <w:p w14:paraId="58173782" w14:textId="26CC9A36" w:rsidR="00BA6FE0" w:rsidRDefault="00CF1CF8" w:rsidP="00BA6FE0">
      <w:pPr>
        <w:spacing w:after="0" w:line="276" w:lineRule="auto"/>
        <w:ind w:firstLine="709"/>
        <w:jc w:val="both"/>
      </w:pPr>
      <w:r>
        <w:t xml:space="preserve">Apelācijas instances tiesa, tāpat kā pirmās instances tiesa, konstatējusi apsūdzētā </w:t>
      </w:r>
      <w:r w:rsidR="002F2F4D">
        <w:t>[pers. A]</w:t>
      </w:r>
      <w:r>
        <w:t xml:space="preserve"> darbībās Krimināllikuma </w:t>
      </w:r>
      <w:proofErr w:type="gramStart"/>
      <w:r>
        <w:t>176.panta</w:t>
      </w:r>
      <w:proofErr w:type="gramEnd"/>
      <w:r>
        <w:t xml:space="preserve"> ceturtajā daļā</w:t>
      </w:r>
      <w:r w:rsidR="002E7F41">
        <w:t>,</w:t>
      </w:r>
      <w:r>
        <w:t xml:space="preserve"> 233.panta otrajā daļā, bet</w:t>
      </w:r>
      <w:r w:rsidR="000972EC">
        <w:t xml:space="preserve"> apsūdzēto</w:t>
      </w:r>
      <w:r>
        <w:t xml:space="preserve"> </w:t>
      </w:r>
      <w:r w:rsidR="002F2F4D">
        <w:t>[pers. B]</w:t>
      </w:r>
      <w:r>
        <w:t xml:space="preserve"> un </w:t>
      </w:r>
      <w:r w:rsidR="002F2F4D">
        <w:t>[pers. C]</w:t>
      </w:r>
      <w:r>
        <w:t xml:space="preserve"> darbībās Krimināllikuma 176.panta ceturtajā daļā paredzētā noziedzīgā nodarījuma sastāva visas nepieciešamās un obligātās pazīmes. </w:t>
      </w:r>
    </w:p>
    <w:p w14:paraId="0DB950F8" w14:textId="77777777" w:rsidR="00BA6FE0" w:rsidRDefault="00CF1CF8" w:rsidP="00BA6FE0">
      <w:pPr>
        <w:spacing w:after="0" w:line="276" w:lineRule="auto"/>
        <w:ind w:firstLine="709"/>
        <w:jc w:val="both"/>
      </w:pPr>
      <w:r>
        <w:t xml:space="preserve">Kasācijas instances tiesai nav pamata apšaubīt nodarījumu kvalifikāciju. Tiesas par pierādītu atzītā noziedzīga nodarījuma apraksts atbilst nodarījuma juridiskajai kvalifikācijai pēc Krimināllikuma </w:t>
      </w:r>
      <w:proofErr w:type="gramStart"/>
      <w:r>
        <w:t>176.panta</w:t>
      </w:r>
      <w:proofErr w:type="gramEnd"/>
      <w:r>
        <w:t xml:space="preserve"> ceturtās daļas un 233.panta otrās daļas.</w:t>
      </w:r>
      <w:r w:rsidR="00BA6FE0">
        <w:t xml:space="preserve"> Tādējādi par nepamatotiem atzīstami kasācijas sūdzībās izteiktie apgalvojumi par Kriminālprocesa likuma </w:t>
      </w:r>
      <w:proofErr w:type="gramStart"/>
      <w:r w:rsidR="00BA6FE0">
        <w:t>574.panta</w:t>
      </w:r>
      <w:proofErr w:type="gramEnd"/>
      <w:r w:rsidR="00BA6FE0">
        <w:t xml:space="preserve"> 2.punktā norādīto pārkāpumu – Krimināllikuma panta, tā daļas nepareiz</w:t>
      </w:r>
      <w:r w:rsidR="00491B26">
        <w:t>a</w:t>
      </w:r>
      <w:r w:rsidR="00BA6FE0">
        <w:t xml:space="preserve"> piemērošan</w:t>
      </w:r>
      <w:r w:rsidR="00491B26">
        <w:t>a</w:t>
      </w:r>
      <w:r w:rsidR="00BA6FE0">
        <w:t>.</w:t>
      </w:r>
    </w:p>
    <w:p w14:paraId="1963EC4C" w14:textId="77777777" w:rsidR="00CF1CF8" w:rsidRDefault="00BA6FE0" w:rsidP="00BA6FE0">
      <w:pPr>
        <w:spacing w:after="0" w:line="276" w:lineRule="auto"/>
        <w:ind w:firstLine="709"/>
        <w:jc w:val="both"/>
      </w:pPr>
      <w:r>
        <w:t xml:space="preserve">[12.1] Kasācijas sūdzībās pamatā atkārtoti apelācijas sūdzībās un apelācijas instances tiesā izteiktie argumenti, kurus izvērtējusi un motivēti noraidījusi apelācijas instances tiesa. </w:t>
      </w:r>
      <w:r w:rsidR="00CF1CF8">
        <w:t xml:space="preserve"> </w:t>
      </w:r>
    </w:p>
    <w:p w14:paraId="296CEDE9" w14:textId="35BD03ED" w:rsidR="00CF1CF8" w:rsidRDefault="00CF1CF8" w:rsidP="00820068">
      <w:pPr>
        <w:spacing w:after="0" w:line="276" w:lineRule="auto"/>
        <w:ind w:firstLine="709"/>
        <w:jc w:val="both"/>
      </w:pPr>
      <w:r>
        <w:t>Apelācijas instances tiesa konstatējusi, ka iesniegtajās apelācijas sūdzībās nav izklāstīti argumenti, ar kuriem būtu apšaubīti ballistiskās ekspertīzes Nr. </w:t>
      </w:r>
      <w:r w:rsidR="002F2F4D">
        <w:t>[..]</w:t>
      </w:r>
      <w:r>
        <w:t xml:space="preserve"> veikšanas laikā izdarītie secinājumi. Ekspertīzei nodotā pistole </w:t>
      </w:r>
      <w:proofErr w:type="gramStart"/>
      <w:r>
        <w:t>2015.gada</w:t>
      </w:r>
      <w:proofErr w:type="gramEnd"/>
      <w:r>
        <w:t xml:space="preserve"> </w:t>
      </w:r>
      <w:r w:rsidR="002F2F4D">
        <w:t>[..]</w:t>
      </w:r>
      <w:r>
        <w:t xml:space="preserve"> tika izņemta apsūdzētā </w:t>
      </w:r>
      <w:r w:rsidR="002F2F4D">
        <w:t>[pers. A]</w:t>
      </w:r>
      <w:r>
        <w:t xml:space="preserve"> dzīvesvietā </w:t>
      </w:r>
      <w:r w:rsidR="002F2F4D">
        <w:t>[adrese]</w:t>
      </w:r>
      <w:r>
        <w:t xml:space="preserve">. Ballistiskās ekspertīzes </w:t>
      </w:r>
      <w:r w:rsidR="002E7F41">
        <w:t>atzinumā</w:t>
      </w:r>
      <w:r>
        <w:t xml:space="preserve"> konstatēts, ka tā ir pusautomātiska gāzes </w:t>
      </w:r>
      <w:proofErr w:type="spellStart"/>
      <w:r>
        <w:t>signālpistole</w:t>
      </w:r>
      <w:proofErr w:type="spellEnd"/>
      <w:r>
        <w:t>, kuras stobrā ir iznīcināts pastāvīgais ierobežotājs un paplašināts stobra kanāls. Eksperimenta rezultātā noskaidrots, ka ar pistoli var izdarīt atsevišķus šāvienus ar 9 mm kalibra patronām un, izd</w:t>
      </w:r>
      <w:r w:rsidR="001274A8">
        <w:t>arot trīs šāvienus ar pielāgot</w:t>
      </w:r>
      <w:r>
        <w:t>ām patronām</w:t>
      </w:r>
      <w:r w:rsidR="00355F09">
        <w:t>,</w:t>
      </w:r>
      <w:r>
        <w:t xml:space="preserve"> ir noskaidrots, ka šāvienu rezultātā no 1 metra attāluma koka materiālā veidojas 37 līdz </w:t>
      </w:r>
      <w:r w:rsidR="00355F09">
        <w:t xml:space="preserve">42 mm dziļi bojājumi. Veiktās izmaiņas pistoli </w:t>
      </w:r>
      <w:proofErr w:type="spellStart"/>
      <w:r w:rsidR="00355F09" w:rsidRPr="0024774D">
        <w:rPr>
          <w:i/>
        </w:rPr>
        <w:t>Ekol</w:t>
      </w:r>
      <w:proofErr w:type="spellEnd"/>
      <w:r w:rsidR="00355F09" w:rsidRPr="0024774D">
        <w:rPr>
          <w:i/>
        </w:rPr>
        <w:t xml:space="preserve"> Volga</w:t>
      </w:r>
      <w:r w:rsidR="00355F09">
        <w:t xml:space="preserve"> Nr. </w:t>
      </w:r>
      <w:r w:rsidR="002F2F4D">
        <w:t>[..]</w:t>
      </w:r>
      <w:r w:rsidR="00355F09">
        <w:t xml:space="preserve"> padara par gludstobra īsstobra pusautomātisko šaujamieroci. T</w:t>
      </w:r>
      <w:r w:rsidR="00FA62B1">
        <w:t>iesa konstatējusi, ka</w:t>
      </w:r>
      <w:r w:rsidR="00355F09">
        <w:t xml:space="preserve"> iesniegtajās apelācijas sūdzībās n</w:t>
      </w:r>
      <w:r w:rsidR="00FA62B1">
        <w:t>av</w:t>
      </w:r>
      <w:r w:rsidR="00355F09">
        <w:t xml:space="preserve"> apstrīdēts, ka laupīšanas izdarīšanas laikā ar šo pistoli apsūdzētais </w:t>
      </w:r>
      <w:r w:rsidR="002F2F4D">
        <w:t>[pers. A]</w:t>
      </w:r>
      <w:r w:rsidR="00355F09">
        <w:t xml:space="preserve"> izdarīj</w:t>
      </w:r>
      <w:r w:rsidR="00FA62B1">
        <w:t>is</w:t>
      </w:r>
      <w:r w:rsidR="00355F09">
        <w:t xml:space="preserve"> vienu šāvienu. </w:t>
      </w:r>
    </w:p>
    <w:p w14:paraId="52EFD65D" w14:textId="49404214" w:rsidR="00717D7C" w:rsidRDefault="00355F09" w:rsidP="00717D7C">
      <w:pPr>
        <w:spacing w:after="0" w:line="276" w:lineRule="auto"/>
        <w:ind w:firstLine="709"/>
        <w:jc w:val="both"/>
      </w:pPr>
      <w:r>
        <w:t xml:space="preserve">Apelācijas instances tiesa, izvērtējot pierādījumus, atzinusi, ka </w:t>
      </w:r>
      <w:r w:rsidR="002F2F4D">
        <w:t>[pers. A]</w:t>
      </w:r>
      <w:r w:rsidR="00D415D4">
        <w:t xml:space="preserve"> darbības jau sākotnēji ir bijušas vērstas uz to, lai apietu valstī noteikto legālo kārt</w:t>
      </w:r>
      <w:r w:rsidR="00717D7C">
        <w:t>ību, kāda noteikta ne vien šaujamieroču, bet arī gāzes pistoļu iegādei un reģistrācijai. Tiesa atzinusi, ka apsūdzētā darbības ir bijušas tīšas, ar tiešu nodomu neatļauti iegādāties viņam izņemto šaujamieroci. Apgalvojum</w:t>
      </w:r>
      <w:r w:rsidR="00FA62B1">
        <w:t>s</w:t>
      </w:r>
      <w:r w:rsidR="00717D7C">
        <w:t xml:space="preserve">, ka, pērkot šaujamieroci, mērķis ir bijis nopirkt gāzes pistoli, nav pamatots. </w:t>
      </w:r>
      <w:r w:rsidR="002F2F4D">
        <w:t>[Pers. A]</w:t>
      </w:r>
      <w:r w:rsidR="00717D7C">
        <w:t xml:space="preserve"> ir izvēlējies nelegālu pistoles iegādes veidu, kas norāda uz to, ka viņš ir apzinājies pistoles faktiskās spējas </w:t>
      </w:r>
      <w:r w:rsidR="00717D7C">
        <w:lastRenderedPageBreak/>
        <w:t xml:space="preserve">pildīt ne tikai gāzes ieroča, bet arī šaujamieroča funkcijas. Apstāklim, ka laupīšanas izdarīšanas laikā pistole bija </w:t>
      </w:r>
      <w:r w:rsidR="002E7F41">
        <w:t>pie</w:t>
      </w:r>
      <w:r w:rsidR="00717D7C">
        <w:t xml:space="preserve">lādēta ar gāzes patronu, kvalificējot </w:t>
      </w:r>
      <w:r w:rsidR="002F2F4D">
        <w:t>[pers. A]</w:t>
      </w:r>
      <w:r w:rsidR="00717D7C">
        <w:t xml:space="preserve"> darbības, nav nozīmes. Pistoles konstrukcija ir neatgriezeniski mainīta, tādēļ izdarīto šāvienu nevar atzīt par gāzes ieroča pielietošanu vispārzināmajā izpratnē. </w:t>
      </w:r>
    </w:p>
    <w:p w14:paraId="55FF9C01" w14:textId="5EEE3806" w:rsidR="004D2482" w:rsidRDefault="00717D7C" w:rsidP="00717D7C">
      <w:pPr>
        <w:spacing w:after="0" w:line="276" w:lineRule="auto"/>
        <w:ind w:firstLine="709"/>
        <w:jc w:val="both"/>
      </w:pPr>
      <w:r>
        <w:t xml:space="preserve">Tiesa konstatējusi, ka </w:t>
      </w:r>
      <w:r w:rsidR="002F2F4D">
        <w:t>[pers. A]</w:t>
      </w:r>
      <w:r>
        <w:t xml:space="preserve"> ir gājis uz norunāto vietu ar domu atņemt mantas, viņam </w:t>
      </w:r>
      <w:r w:rsidR="00A421ED">
        <w:t>līdzi</w:t>
      </w:r>
      <w:r>
        <w:t xml:space="preserve"> bijusi pistole. Arī apsūdzētais </w:t>
      </w:r>
      <w:r w:rsidR="002F2F4D">
        <w:t>[pers. C]</w:t>
      </w:r>
      <w:r>
        <w:t xml:space="preserve"> pēc aizturēšanas </w:t>
      </w:r>
      <w:proofErr w:type="gramStart"/>
      <w:r>
        <w:t>2015.gada</w:t>
      </w:r>
      <w:proofErr w:type="gramEnd"/>
      <w:r>
        <w:t xml:space="preserve"> </w:t>
      </w:r>
      <w:r w:rsidR="002F2F4D">
        <w:t>[..]</w:t>
      </w:r>
      <w:r>
        <w:t xml:space="preserve"> ir liecinājis, ka ir zinājis, ka, dodoties uz lombardu pie veik</w:t>
      </w:r>
      <w:r w:rsidR="008B360C">
        <w:t>al</w:t>
      </w:r>
      <w:r>
        <w:t>a „</w:t>
      </w:r>
      <w:proofErr w:type="spellStart"/>
      <w:r>
        <w:t>Maxima</w:t>
      </w:r>
      <w:proofErr w:type="spellEnd"/>
      <w:r>
        <w:t>”</w:t>
      </w:r>
      <w:r w:rsidR="00290141">
        <w:t>,</w:t>
      </w:r>
      <w:r>
        <w:t xml:space="preserve"> </w:t>
      </w:r>
      <w:r w:rsidR="002F2F4D">
        <w:t>[pers. A]</w:t>
      </w:r>
      <w:r>
        <w:t xml:space="preserve"> </w:t>
      </w:r>
      <w:r w:rsidR="002E7F41">
        <w:t xml:space="preserve">līdzi </w:t>
      </w:r>
      <w:r>
        <w:t xml:space="preserve">ir pistole. </w:t>
      </w:r>
      <w:r w:rsidR="002F2F4D">
        <w:t>[Pers. B]</w:t>
      </w:r>
      <w:r>
        <w:t xml:space="preserve"> aizstāvis iesniegtajā apelācijas sūdzībā </w:t>
      </w:r>
      <w:r w:rsidR="00290141">
        <w:t xml:space="preserve">ir uzsvēris pierādījumu trūkumu tam, ka </w:t>
      </w:r>
      <w:r w:rsidR="002F2F4D">
        <w:t>[pers. B]</w:t>
      </w:r>
      <w:r w:rsidR="00290141">
        <w:t xml:space="preserve"> ir bijusi vienošanās ar pārējiem grupas dalībniekiem par šaujamieroča izmantošanu laupīšanas laikā. Apelācijas instances tiesa nav ticējusi apsūdzētā </w:t>
      </w:r>
      <w:r w:rsidR="002F2F4D">
        <w:t>[pers. B]</w:t>
      </w:r>
      <w:r w:rsidR="00290141">
        <w:t xml:space="preserve"> apgalvojumiem par to, ka viņš nezināja par </w:t>
      </w:r>
      <w:r w:rsidR="002F2F4D">
        <w:t>[pers. A]</w:t>
      </w:r>
      <w:r w:rsidR="00290141">
        <w:t xml:space="preserve"> rīcībā esošo pistoli.</w:t>
      </w:r>
    </w:p>
    <w:p w14:paraId="4A10B39F" w14:textId="77777777" w:rsidR="00290141" w:rsidRDefault="004D2482" w:rsidP="004D2482">
      <w:pPr>
        <w:spacing w:after="0" w:line="276" w:lineRule="auto"/>
        <w:ind w:firstLine="709"/>
        <w:jc w:val="both"/>
      </w:pPr>
      <w:r>
        <w:t>Apelācijas instances tiesa atzinusi pierādījumus par pieļaujamiem, ticamiem un pietiekamiem apsūdzēto vainīguma konstatēšanai.</w:t>
      </w:r>
      <w:r w:rsidR="00290141">
        <w:t xml:space="preserve"> Sav</w:t>
      </w:r>
      <w:r w:rsidR="00BA6FE0">
        <w:t>as at</w:t>
      </w:r>
      <w:r w:rsidR="00290141">
        <w:t>ziņ</w:t>
      </w:r>
      <w:r w:rsidR="00BA6FE0">
        <w:t>as</w:t>
      </w:r>
      <w:r w:rsidR="00290141">
        <w:t xml:space="preserve"> apelācijas instances tiesa pamatojusi</w:t>
      </w:r>
      <w:r>
        <w:t>.</w:t>
      </w:r>
      <w:r w:rsidR="00290141">
        <w:t xml:space="preserve"> </w:t>
      </w:r>
    </w:p>
    <w:p w14:paraId="7DC7ABC1" w14:textId="77777777" w:rsidR="00290141" w:rsidRDefault="00290141" w:rsidP="00290141">
      <w:pPr>
        <w:spacing w:after="0" w:line="276" w:lineRule="auto"/>
        <w:ind w:firstLine="709"/>
        <w:jc w:val="both"/>
      </w:pPr>
      <w:r>
        <w:t>Kasācijas instances tiesa nav tiesa, kas lietu izskata pēc būtības. Lietu pēc būtības izskata pirmās instances tiesa, bet gadījumos, kad iesniegts apelācijas protests vai sūdzība, lietu pēc būtības izskata arī apelācijas instances tiesa.</w:t>
      </w:r>
    </w:p>
    <w:p w14:paraId="701518E0" w14:textId="77777777" w:rsidR="00290141" w:rsidRDefault="00290141" w:rsidP="00290141">
      <w:pPr>
        <w:spacing w:after="0" w:line="276" w:lineRule="auto"/>
        <w:ind w:firstLine="709"/>
        <w:jc w:val="both"/>
      </w:pPr>
      <w:r>
        <w:t xml:space="preserve">Kriminālprocesa likuma </w:t>
      </w:r>
      <w:proofErr w:type="gramStart"/>
      <w:r>
        <w:t>569.panta</w:t>
      </w:r>
      <w:proofErr w:type="gramEnd"/>
      <w:r>
        <w:t xml:space="preserve"> pirmā daļa noteic, ka pārsūdzēšana kasācijas kārtībā ir rakstveida kasācijas protesta vai sūdzības iesniegšana Augstākajā tiesā par tāda apelācijas instances tiesas nolēmuma tiesiskumu, kurš vēl nav stājies spēkā, nolūkā panākt tā atcelšanu pilnībā vai kādā tā daļā vai arī tā grozīšanu juridisku iemeslu dēļ. Savukārt Kriminālprocesa likuma </w:t>
      </w:r>
      <w:proofErr w:type="gramStart"/>
      <w:r>
        <w:t>569.panta</w:t>
      </w:r>
      <w:proofErr w:type="gramEnd"/>
      <w:r>
        <w:t xml:space="preserve"> trešajā daļā norādīts, ka kasācijas instances tiesa pierādījumus lietā no jauna neizvērtē. Tādējādi tiesas nolēmuma pārsūdzēšana faktisku iemeslu dēļ neietilpst kasācijas instances tiesas izskatīšanas priekšmetā. </w:t>
      </w:r>
    </w:p>
    <w:p w14:paraId="74683CB0" w14:textId="77777777" w:rsidR="00290141" w:rsidRDefault="00290141" w:rsidP="00290141">
      <w:pPr>
        <w:spacing w:after="0" w:line="276" w:lineRule="auto"/>
        <w:ind w:firstLine="709"/>
        <w:jc w:val="both"/>
      </w:pPr>
      <w:r>
        <w:t xml:space="preserve">Jautājums par pierādīšanu un pierādījumu izvērtēšanu ir reglamentēts Kriminālprocesa likuma 9.nodaļā, tostarp Kriminālprocesa likuma 128., 129., </w:t>
      </w:r>
      <w:proofErr w:type="gramStart"/>
      <w:r>
        <w:t>130.pantā</w:t>
      </w:r>
      <w:proofErr w:type="gramEnd"/>
      <w:r>
        <w:t xml:space="preserve"> ir reglamentēts jautājums par pierādījumu ticamību, attiecināmību un pieļaujamību, savukārt pierādījumu pietiekamība un saprātīgu šaubu izslēgšana pierādīšanas procesā ir noteikta Kriminālprocesa likuma 19.pantā un 124.panta piektajā daļā.</w:t>
      </w:r>
    </w:p>
    <w:p w14:paraId="5DED1AC1" w14:textId="77777777" w:rsidR="00290141" w:rsidRDefault="00290141" w:rsidP="00290141">
      <w:pPr>
        <w:spacing w:after="0" w:line="276" w:lineRule="auto"/>
        <w:ind w:firstLine="709"/>
        <w:jc w:val="both"/>
      </w:pPr>
      <w:r>
        <w:t xml:space="preserve">Pierādījumu ticamības jēdziens un novērtēšanas prasības ir noteiktas Kriminālprocesa likuma </w:t>
      </w:r>
      <w:proofErr w:type="gramStart"/>
      <w:r>
        <w:t>128.pantā</w:t>
      </w:r>
      <w:proofErr w:type="gramEnd"/>
      <w:r>
        <w:t>, taču izvēle, kuriem pierādījumiem ticēt, bet kuriem nē, ir tās tiesas kompetencē, kas izspriež lietu pēc būtības. Arī jautājums par to, vai lietā esošie pierādījumi ir vai nav pietiekami apsūdzētā vainīguma konstatēšanai, ir būtības jautājums, kas kasācijas kārtībā nav pārbaudāms. Pierādījumu pietiekamības kritērijs ir saprātīgu šaubu esamība vai neesamība par apsūdzētā vainīgumu, kura izvērtēšana tāpat ir tās tiesas kompetencē, kas izskata lietu pēc būtības.</w:t>
      </w:r>
    </w:p>
    <w:p w14:paraId="6C2850D3" w14:textId="77777777" w:rsidR="00FA62B1" w:rsidRDefault="00290141" w:rsidP="00FA62B1">
      <w:pPr>
        <w:spacing w:after="0" w:line="276" w:lineRule="auto"/>
        <w:ind w:firstLine="709"/>
        <w:jc w:val="both"/>
      </w:pPr>
      <w:r>
        <w:t xml:space="preserve">Kasācijas instances tiesa atzīst, ka apelācijas instances tiesa pierādījumu vērtēšanā nav pieļāvusi Kriminālprocesa likuma būtiskus pārkāpumus, pierādījumi ir vērtēti atbilstoši Kriminālprocesa likuma 9.nodaļas normu prasībām. </w:t>
      </w:r>
    </w:p>
    <w:p w14:paraId="61B1B260" w14:textId="77777777" w:rsidR="00FA62B1" w:rsidRDefault="00FA62B1" w:rsidP="00FA62B1">
      <w:pPr>
        <w:spacing w:after="0" w:line="276" w:lineRule="auto"/>
        <w:ind w:firstLine="709"/>
        <w:jc w:val="both"/>
      </w:pPr>
      <w:r>
        <w:t>Citāda pierādījumu vērtēšana kasācijas sūdzībās, nekā tos vērtējusi apelācijas instances tiesa, nevar būt par pamatu apelācijas instances tiesas nolēmuma atcelšanai.</w:t>
      </w:r>
    </w:p>
    <w:p w14:paraId="7914F34C" w14:textId="7598571E" w:rsidR="003F74CC" w:rsidRPr="00375A2A" w:rsidRDefault="00740DC4" w:rsidP="004D2482">
      <w:pPr>
        <w:spacing w:after="0" w:line="276" w:lineRule="auto"/>
        <w:ind w:firstLine="709"/>
        <w:jc w:val="both"/>
      </w:pPr>
      <w:r>
        <w:t xml:space="preserve">Apsūdzētā </w:t>
      </w:r>
      <w:r w:rsidR="002F2F4D">
        <w:t>[pers. A]</w:t>
      </w:r>
      <w:r w:rsidR="00863BC5">
        <w:t xml:space="preserve"> kasācijas sūdzībā nav </w:t>
      </w:r>
      <w:r w:rsidR="004D2482">
        <w:t>izklāstīts</w:t>
      </w:r>
      <w:r w:rsidR="00863BC5">
        <w:t xml:space="preserve"> pamatojums viņa lūgumam ieskaitīt soda izciešanas termiņā vēl 5 mēnešus. Kasācijas instances tiesa norāda, ka minētais jautājums var tikt izskatīts Kriminālprocesa likuma 61.nodaļas kārtībā.</w:t>
      </w:r>
    </w:p>
    <w:p w14:paraId="33C6B66D" w14:textId="77777777" w:rsidR="00290141" w:rsidRPr="00375A2A" w:rsidRDefault="00290141" w:rsidP="00820068">
      <w:pPr>
        <w:spacing w:after="0" w:line="276" w:lineRule="auto"/>
        <w:ind w:firstLine="709"/>
        <w:jc w:val="both"/>
      </w:pPr>
      <w:r w:rsidRPr="00375A2A">
        <w:lastRenderedPageBreak/>
        <w:t>[1</w:t>
      </w:r>
      <w:r w:rsidR="004B2F8B" w:rsidRPr="00375A2A">
        <w:t>2</w:t>
      </w:r>
      <w:r w:rsidRPr="00375A2A">
        <w:t xml:space="preserve">.2] Krimināllikuma </w:t>
      </w:r>
      <w:proofErr w:type="gramStart"/>
      <w:r w:rsidRPr="00375A2A">
        <w:t>176.panta</w:t>
      </w:r>
      <w:proofErr w:type="gramEnd"/>
      <w:r w:rsidRPr="00375A2A">
        <w:t xml:space="preserve"> ceturtajā daļā ir paredzēta kriminālatbildība par laupīšanu, ja tā izdarīta, lietojot šaujamieročus vai sprāgstošas vielas, vai ja tā saistīta ar smagu miesas bojājumu nodarīšanu cietušajam</w:t>
      </w:r>
      <w:r w:rsidR="00FA62B1">
        <w:t>,</w:t>
      </w:r>
      <w:r w:rsidRPr="00375A2A">
        <w:t xml:space="preserve"> vai ja tā izraisījusi citas smagas sekas. </w:t>
      </w:r>
    </w:p>
    <w:p w14:paraId="69514B56" w14:textId="77777777" w:rsidR="004B2F8B" w:rsidRDefault="00290141" w:rsidP="00FA62B1">
      <w:pPr>
        <w:spacing w:after="0" w:line="276" w:lineRule="auto"/>
        <w:ind w:firstLine="709"/>
        <w:jc w:val="both"/>
      </w:pPr>
      <w:r w:rsidRPr="00375A2A">
        <w:t xml:space="preserve">Komentējot noziedzīgā nodarījuma kvalificējošo pazīmi – </w:t>
      </w:r>
      <w:proofErr w:type="gramStart"/>
      <w:r w:rsidRPr="00375A2A">
        <w:t xml:space="preserve">lietojot šaujamieroci vai sprāgstošas vielas – tiesību </w:t>
      </w:r>
      <w:r w:rsidR="00A421ED">
        <w:t>teorijā</w:t>
      </w:r>
      <w:proofErr w:type="gramEnd"/>
      <w:r w:rsidR="00A421ED">
        <w:t xml:space="preserve"> atzīts</w:t>
      </w:r>
      <w:r w:rsidRPr="00375A2A">
        <w:t xml:space="preserve">, ka </w:t>
      </w:r>
      <w:r w:rsidR="00021680" w:rsidRPr="00375A2A">
        <w:t>ar šaujamieroču vai sprāgstošu vielu lietošanu, izdarot laupīšanu, jāsaprot ne tikai šaujamieroča vai sprāgstošas vielas tieša darbības izraisīšana (šāviena izdarīšana, sprādziena radīšana), bet arī vainīgās personas izteikta vai citādi demonstrēta gatavība lietot šos priekšmetus un vielas tiem paredzētajā pielietojuma veidā, piemēram, vainīgais draudējis, demonstrējot šaujamieroci (</w:t>
      </w:r>
      <w:r w:rsidR="00021680" w:rsidRPr="00375A2A">
        <w:rPr>
          <w:i/>
        </w:rPr>
        <w:t>Krastiņ</w:t>
      </w:r>
      <w:r w:rsidR="00375A2A">
        <w:rPr>
          <w:i/>
        </w:rPr>
        <w:t>š </w:t>
      </w:r>
      <w:r w:rsidR="00021680" w:rsidRPr="00375A2A">
        <w:rPr>
          <w:i/>
        </w:rPr>
        <w:t xml:space="preserve">U., </w:t>
      </w:r>
      <w:proofErr w:type="spellStart"/>
      <w:r w:rsidR="00021680" w:rsidRPr="00375A2A">
        <w:rPr>
          <w:i/>
        </w:rPr>
        <w:t>L</w:t>
      </w:r>
      <w:r w:rsidR="00375A2A">
        <w:rPr>
          <w:i/>
        </w:rPr>
        <w:t>iholaja</w:t>
      </w:r>
      <w:proofErr w:type="spellEnd"/>
      <w:r w:rsidR="00375A2A">
        <w:rPr>
          <w:i/>
        </w:rPr>
        <w:t> </w:t>
      </w:r>
      <w:r w:rsidR="00021680" w:rsidRPr="00375A2A">
        <w:rPr>
          <w:i/>
        </w:rPr>
        <w:t xml:space="preserve">V., </w:t>
      </w:r>
      <w:proofErr w:type="spellStart"/>
      <w:r w:rsidR="00021680" w:rsidRPr="00375A2A">
        <w:rPr>
          <w:i/>
        </w:rPr>
        <w:t>Hamkova</w:t>
      </w:r>
      <w:proofErr w:type="spellEnd"/>
      <w:r w:rsidR="00021680" w:rsidRPr="00375A2A">
        <w:rPr>
          <w:i/>
        </w:rPr>
        <w:t> D. Krimināllikuma komentāri. Trešā daļa (XVIII-XXV nodaļa). Otrais papildinātais izdevums. Rīga: Tiesu namu aģentūra, 2019, 40.lpp.</w:t>
      </w:r>
      <w:r w:rsidR="00021680" w:rsidRPr="00375A2A">
        <w:t>)</w:t>
      </w:r>
      <w:r w:rsidR="00FA62B1">
        <w:t>.</w:t>
      </w:r>
    </w:p>
    <w:p w14:paraId="6EC416FA" w14:textId="77777777" w:rsidR="004B2F8B" w:rsidRDefault="004B2F8B" w:rsidP="00820068">
      <w:pPr>
        <w:spacing w:after="0" w:line="276" w:lineRule="auto"/>
        <w:ind w:firstLine="709"/>
        <w:jc w:val="both"/>
      </w:pPr>
      <w:r>
        <w:t>Senāts atzīst, ka noz</w:t>
      </w:r>
      <w:r w:rsidR="00FA62B1">
        <w:t>iedzīga nodarījuma kvalifikāciju</w:t>
      </w:r>
      <w:r>
        <w:t xml:space="preserve"> pēc Krimināllikuma </w:t>
      </w:r>
      <w:proofErr w:type="gramStart"/>
      <w:r>
        <w:t>176.panta</w:t>
      </w:r>
      <w:proofErr w:type="gramEnd"/>
      <w:r>
        <w:t xml:space="preserve"> ceturtās daļas ar kvalificējošo pazīmi – lietojot šaujamieroci – neietekmē tas apstāklis, vai no šaujamieroča, kurš par tādu ir pārveidots no gāzes </w:t>
      </w:r>
      <w:r w:rsidR="00003245">
        <w:t>pistol</w:t>
      </w:r>
      <w:r w:rsidR="00491B26">
        <w:t>es</w:t>
      </w:r>
      <w:r w:rsidR="00003245">
        <w:t xml:space="preserve"> </w:t>
      </w:r>
      <w:r>
        <w:t xml:space="preserve">vai </w:t>
      </w:r>
      <w:proofErr w:type="spellStart"/>
      <w:r>
        <w:t>signālieroča</w:t>
      </w:r>
      <w:proofErr w:type="spellEnd"/>
      <w:r>
        <w:t xml:space="preserve">, ir vai nav laupīšanas laikā izdarīts šāviens, kā arī tas, ar kādu konkrēti patronu šāviens izdarīts. </w:t>
      </w:r>
    </w:p>
    <w:p w14:paraId="73B274DF" w14:textId="77777777" w:rsidR="004B2F8B" w:rsidRDefault="004B2F8B" w:rsidP="00820068">
      <w:pPr>
        <w:spacing w:after="0" w:line="276" w:lineRule="auto"/>
        <w:ind w:firstLine="709"/>
        <w:jc w:val="both"/>
      </w:pPr>
      <w:r>
        <w:t xml:space="preserve">Konkrētajā lietā atzīts par pierādītu, ka laupīšana izdarīta personu grupā pēc iepriekšējas vienošanās, lietojot šaujamieroci. </w:t>
      </w:r>
    </w:p>
    <w:p w14:paraId="203A7930" w14:textId="77777777" w:rsidR="003F74CC" w:rsidRDefault="004B2F8B" w:rsidP="00820068">
      <w:pPr>
        <w:spacing w:after="0" w:line="276" w:lineRule="auto"/>
        <w:ind w:firstLine="709"/>
        <w:jc w:val="both"/>
      </w:pPr>
      <w:r>
        <w:t xml:space="preserve">Tiesību teorijā un judikatūrā </w:t>
      </w:r>
      <w:r w:rsidR="001A11C5">
        <w:t>(</w:t>
      </w:r>
      <w:r w:rsidR="005238AD" w:rsidRPr="005238AD">
        <w:rPr>
          <w:i/>
        </w:rPr>
        <w:t>sk.</w:t>
      </w:r>
      <w:r w:rsidR="005238AD">
        <w:t> </w:t>
      </w:r>
      <w:r w:rsidR="001A11C5" w:rsidRPr="001A11C5">
        <w:rPr>
          <w:i/>
        </w:rPr>
        <w:t xml:space="preserve">Augstākās tiesas </w:t>
      </w:r>
      <w:proofErr w:type="gramStart"/>
      <w:r w:rsidR="001A11C5" w:rsidRPr="001A11C5">
        <w:rPr>
          <w:i/>
        </w:rPr>
        <w:t>2004.gada</w:t>
      </w:r>
      <w:proofErr w:type="gramEnd"/>
      <w:r w:rsidR="001A11C5" w:rsidRPr="001A11C5">
        <w:rPr>
          <w:i/>
        </w:rPr>
        <w:t xml:space="preserve"> 10.maija lēmum</w:t>
      </w:r>
      <w:r w:rsidR="00491B26">
        <w:rPr>
          <w:i/>
        </w:rPr>
        <w:t>u</w:t>
      </w:r>
      <w:r w:rsidR="001A11C5" w:rsidRPr="001A11C5">
        <w:rPr>
          <w:i/>
        </w:rPr>
        <w:t xml:space="preserve"> lietā Nr. SKK-185</w:t>
      </w:r>
      <w:r w:rsidR="00FA62B1">
        <w:rPr>
          <w:i/>
        </w:rPr>
        <w:t>/2004</w:t>
      </w:r>
      <w:r w:rsidR="001A11C5">
        <w:t xml:space="preserve">) par šaujamieroča lietošanu laupīšanas izdarīšanas laikā ir atzīti arī draudi šo ieroci pielietot. </w:t>
      </w:r>
      <w:r w:rsidR="00375A2A">
        <w:t>Konkrētajā lietā</w:t>
      </w:r>
      <w:r>
        <w:t xml:space="preserve"> ir </w:t>
      </w:r>
      <w:r w:rsidR="001A11C5">
        <w:t>noskaidrot</w:t>
      </w:r>
      <w:r>
        <w:t>s</w:t>
      </w:r>
      <w:r w:rsidR="00FA62B1">
        <w:t xml:space="preserve"> arī tas</w:t>
      </w:r>
      <w:r>
        <w:t xml:space="preserve">, ka cietušajam tika draudēts </w:t>
      </w:r>
      <w:r w:rsidR="001A11C5">
        <w:t xml:space="preserve">ar </w:t>
      </w:r>
      <w:r>
        <w:t xml:space="preserve">šaujamieroci. </w:t>
      </w:r>
    </w:p>
    <w:p w14:paraId="7E47E8BF" w14:textId="77777777" w:rsidR="008460D2" w:rsidRDefault="005238AD" w:rsidP="008833AD">
      <w:pPr>
        <w:autoSpaceDE w:val="0"/>
        <w:autoSpaceDN w:val="0"/>
        <w:adjustRightInd w:val="0"/>
        <w:spacing w:after="0" w:line="276" w:lineRule="auto"/>
        <w:ind w:firstLine="720"/>
        <w:jc w:val="both"/>
      </w:pPr>
      <w:r>
        <w:t>Apelācijas instances tiesa, iztiesājot lietu</w:t>
      </w:r>
      <w:r w:rsidR="008B360C">
        <w:t>, š</w:t>
      </w:r>
      <w:r>
        <w:t>ajā daļā nav pieļāvusi Krimināllikuma pārkāpumu</w:t>
      </w:r>
      <w:r w:rsidR="004D2482">
        <w:t>s</w:t>
      </w:r>
      <w:r>
        <w:t xml:space="preserve"> vai Kriminālprocesa likuma būtisku</w:t>
      </w:r>
      <w:r w:rsidR="004D2482">
        <w:t>s</w:t>
      </w:r>
      <w:r>
        <w:t xml:space="preserve"> pārkāpumu</w:t>
      </w:r>
      <w:r w:rsidR="004D2482">
        <w:t>s</w:t>
      </w:r>
      <w:r>
        <w:t xml:space="preserve">, tādēļ </w:t>
      </w:r>
      <w:r w:rsidR="00FA62B1">
        <w:t>iesniegtās kasācijas sūdzības noraidāmas</w:t>
      </w:r>
      <w:r>
        <w:t xml:space="preserve">. </w:t>
      </w:r>
    </w:p>
    <w:p w14:paraId="27B8DE13" w14:textId="77777777" w:rsidR="008A41FC" w:rsidRDefault="008A41FC" w:rsidP="0040039B">
      <w:pPr>
        <w:spacing w:after="0" w:line="276" w:lineRule="auto"/>
        <w:jc w:val="center"/>
        <w:rPr>
          <w:b/>
          <w:szCs w:val="24"/>
        </w:rPr>
      </w:pPr>
      <w:r w:rsidRPr="008E23E9">
        <w:rPr>
          <w:b/>
          <w:szCs w:val="24"/>
        </w:rPr>
        <w:t>Rezolutīvā daļa</w:t>
      </w:r>
    </w:p>
    <w:p w14:paraId="7A2C4DF3" w14:textId="77777777" w:rsidR="0040039B" w:rsidRPr="00BB569A" w:rsidRDefault="0040039B" w:rsidP="0040039B">
      <w:pPr>
        <w:spacing w:after="0" w:line="276" w:lineRule="auto"/>
        <w:jc w:val="center"/>
        <w:rPr>
          <w:szCs w:val="24"/>
        </w:rPr>
      </w:pPr>
    </w:p>
    <w:p w14:paraId="10B75552" w14:textId="77777777" w:rsidR="008A41FC" w:rsidRPr="008E23E9" w:rsidRDefault="008A41FC" w:rsidP="0040039B">
      <w:pPr>
        <w:spacing w:after="0" w:line="276" w:lineRule="auto"/>
        <w:ind w:firstLine="709"/>
        <w:jc w:val="both"/>
        <w:rPr>
          <w:b/>
          <w:szCs w:val="24"/>
        </w:rPr>
      </w:pPr>
      <w:r w:rsidRPr="008E23E9">
        <w:rPr>
          <w:szCs w:val="24"/>
        </w:rPr>
        <w:t>P</w:t>
      </w:r>
      <w:r w:rsidRPr="008E23E9">
        <w:rPr>
          <w:bCs/>
          <w:szCs w:val="24"/>
        </w:rPr>
        <w:t xml:space="preserve">amatojoties uz Kriminālprocesa likuma 585. un </w:t>
      </w:r>
      <w:proofErr w:type="gramStart"/>
      <w:r w:rsidRPr="008E23E9">
        <w:rPr>
          <w:bCs/>
          <w:szCs w:val="24"/>
        </w:rPr>
        <w:t>587.pantu</w:t>
      </w:r>
      <w:proofErr w:type="gramEnd"/>
      <w:r w:rsidRPr="008E23E9">
        <w:rPr>
          <w:bCs/>
          <w:szCs w:val="24"/>
        </w:rPr>
        <w:t>, tiesa</w:t>
      </w:r>
    </w:p>
    <w:p w14:paraId="6450EFF2" w14:textId="77777777" w:rsidR="008A41FC" w:rsidRPr="00BB569A" w:rsidRDefault="008A41FC" w:rsidP="0040039B">
      <w:pPr>
        <w:spacing w:after="0" w:line="276" w:lineRule="auto"/>
        <w:rPr>
          <w:szCs w:val="24"/>
        </w:rPr>
      </w:pPr>
    </w:p>
    <w:p w14:paraId="101209DB" w14:textId="77777777" w:rsidR="008A41FC" w:rsidRDefault="008A41FC" w:rsidP="0040039B">
      <w:pPr>
        <w:spacing w:after="0" w:line="276" w:lineRule="auto"/>
        <w:jc w:val="center"/>
        <w:rPr>
          <w:b/>
          <w:szCs w:val="24"/>
        </w:rPr>
      </w:pPr>
      <w:r w:rsidRPr="008E23E9">
        <w:rPr>
          <w:b/>
          <w:szCs w:val="24"/>
        </w:rPr>
        <w:t>nolēma:</w:t>
      </w:r>
    </w:p>
    <w:p w14:paraId="1F10E277" w14:textId="77777777" w:rsidR="0040039B" w:rsidRPr="00BB569A" w:rsidRDefault="0040039B" w:rsidP="0040039B">
      <w:pPr>
        <w:spacing w:after="0" w:line="276" w:lineRule="auto"/>
        <w:jc w:val="center"/>
        <w:rPr>
          <w:szCs w:val="24"/>
        </w:rPr>
      </w:pPr>
    </w:p>
    <w:p w14:paraId="65CCA2C7" w14:textId="35FC81BC" w:rsidR="00F85C3C" w:rsidRDefault="00F85C3C" w:rsidP="0040039B">
      <w:pPr>
        <w:spacing w:after="0" w:line="276" w:lineRule="auto"/>
        <w:ind w:firstLine="709"/>
        <w:jc w:val="both"/>
        <w:rPr>
          <w:szCs w:val="24"/>
        </w:rPr>
      </w:pPr>
      <w:r w:rsidRPr="00FE01E6">
        <w:rPr>
          <w:szCs w:val="24"/>
        </w:rPr>
        <w:t xml:space="preserve">atcelt </w:t>
      </w:r>
      <w:r w:rsidR="002F2F4D" w:rsidRPr="00FE01E6">
        <w:rPr>
          <w:rFonts w:eastAsia="Times New Roman" w:cs="Times New Roman"/>
          <w:szCs w:val="24"/>
        </w:rPr>
        <w:t>[rajona (pilsētas)</w:t>
      </w:r>
      <w:r w:rsidRPr="00FE01E6">
        <w:rPr>
          <w:szCs w:val="24"/>
        </w:rPr>
        <w:t xml:space="preserve"> tiesas</w:t>
      </w:r>
      <w:r w:rsidR="002F2F4D" w:rsidRPr="00FE01E6">
        <w:rPr>
          <w:szCs w:val="24"/>
        </w:rPr>
        <w:t xml:space="preserve"> 1</w:t>
      </w:r>
      <w:r w:rsidR="00F068E0" w:rsidRPr="00FE01E6">
        <w:rPr>
          <w:szCs w:val="24"/>
        </w:rPr>
        <w:t>]</w:t>
      </w:r>
      <w:r w:rsidRPr="00FE01E6">
        <w:rPr>
          <w:szCs w:val="24"/>
        </w:rPr>
        <w:t xml:space="preserve"> </w:t>
      </w:r>
      <w:proofErr w:type="gramStart"/>
      <w:r w:rsidRPr="00FE01E6">
        <w:rPr>
          <w:szCs w:val="24"/>
        </w:rPr>
        <w:t>2018.gada</w:t>
      </w:r>
      <w:proofErr w:type="gramEnd"/>
      <w:r>
        <w:rPr>
          <w:szCs w:val="24"/>
        </w:rPr>
        <w:t xml:space="preserve"> </w:t>
      </w:r>
      <w:r w:rsidR="002F2F4D">
        <w:rPr>
          <w:szCs w:val="24"/>
        </w:rPr>
        <w:t>[..]</w:t>
      </w:r>
      <w:r>
        <w:rPr>
          <w:szCs w:val="24"/>
        </w:rPr>
        <w:t xml:space="preserve"> spriedumu un </w:t>
      </w:r>
      <w:r w:rsidR="002F2F4D">
        <w:rPr>
          <w:szCs w:val="24"/>
        </w:rPr>
        <w:t>[..]</w:t>
      </w:r>
      <w:r>
        <w:rPr>
          <w:szCs w:val="24"/>
        </w:rPr>
        <w:t xml:space="preserve"> apgabaltiesas </w:t>
      </w:r>
      <w:r w:rsidR="00003245">
        <w:rPr>
          <w:szCs w:val="24"/>
        </w:rPr>
        <w:t xml:space="preserve">2019.gada </w:t>
      </w:r>
      <w:r w:rsidR="002F2F4D">
        <w:rPr>
          <w:szCs w:val="24"/>
        </w:rPr>
        <w:t>[..]</w:t>
      </w:r>
      <w:r>
        <w:rPr>
          <w:szCs w:val="24"/>
        </w:rPr>
        <w:t xml:space="preserve"> lēmumu daļā par </w:t>
      </w:r>
      <w:r w:rsidR="002F2F4D">
        <w:rPr>
          <w:szCs w:val="24"/>
        </w:rPr>
        <w:t>[pers. B]</w:t>
      </w:r>
      <w:r>
        <w:rPr>
          <w:szCs w:val="24"/>
        </w:rPr>
        <w:t xml:space="preserve"> noteikto galīgo sodu saskaņā ar Krimināllikuma 50.panta piekto daļu</w:t>
      </w:r>
      <w:r w:rsidR="00A421ED">
        <w:rPr>
          <w:szCs w:val="24"/>
        </w:rPr>
        <w:t xml:space="preserve"> un</w:t>
      </w:r>
      <w:r w:rsidR="005169C4">
        <w:rPr>
          <w:szCs w:val="24"/>
        </w:rPr>
        <w:t xml:space="preserve"> Krimināllikuma 52.panta piektās daļas piemērošanu. Atceltajā daļā kriminālprocesu izbeigt. </w:t>
      </w:r>
    </w:p>
    <w:p w14:paraId="768DAB4B" w14:textId="515985EE" w:rsidR="005F7913" w:rsidRDefault="00245F32" w:rsidP="0040039B">
      <w:pPr>
        <w:spacing w:after="0" w:line="276" w:lineRule="auto"/>
        <w:ind w:firstLine="709"/>
        <w:jc w:val="both"/>
        <w:rPr>
          <w:szCs w:val="24"/>
        </w:rPr>
      </w:pPr>
      <w:r>
        <w:rPr>
          <w:szCs w:val="24"/>
        </w:rPr>
        <w:t xml:space="preserve">Pārējā daļā </w:t>
      </w:r>
      <w:r w:rsidR="002F2F4D">
        <w:rPr>
          <w:szCs w:val="24"/>
        </w:rPr>
        <w:t>[..]</w:t>
      </w:r>
      <w:r>
        <w:rPr>
          <w:szCs w:val="24"/>
        </w:rPr>
        <w:t xml:space="preserve"> apgabaltiesas </w:t>
      </w:r>
      <w:proofErr w:type="gramStart"/>
      <w:r w:rsidR="00003245">
        <w:rPr>
          <w:szCs w:val="24"/>
        </w:rPr>
        <w:t>2019.gada</w:t>
      </w:r>
      <w:proofErr w:type="gramEnd"/>
      <w:r w:rsidR="00003245">
        <w:rPr>
          <w:szCs w:val="24"/>
        </w:rPr>
        <w:t xml:space="preserve"> </w:t>
      </w:r>
      <w:r w:rsidR="002F2F4D">
        <w:rPr>
          <w:szCs w:val="24"/>
        </w:rPr>
        <w:t>[..]</w:t>
      </w:r>
      <w:r>
        <w:rPr>
          <w:szCs w:val="24"/>
        </w:rPr>
        <w:t xml:space="preserve"> lēmumu atstāt negrozītu, bet kasācijas sūdzības noraidīt. </w:t>
      </w:r>
    </w:p>
    <w:p w14:paraId="4DC7E60E" w14:textId="74B47138" w:rsidR="00D61503" w:rsidRPr="002F2F4D" w:rsidRDefault="008A41FC" w:rsidP="002F2F4D">
      <w:pPr>
        <w:spacing w:after="0" w:line="276" w:lineRule="auto"/>
        <w:ind w:firstLine="709"/>
        <w:jc w:val="both"/>
        <w:rPr>
          <w:szCs w:val="24"/>
        </w:rPr>
      </w:pPr>
      <w:r w:rsidRPr="00AA5989">
        <w:rPr>
          <w:szCs w:val="24"/>
        </w:rPr>
        <w:t>Lēmums nav pārsūdzams.</w:t>
      </w:r>
    </w:p>
    <w:sectPr w:rsidR="00D61503" w:rsidRPr="002F2F4D" w:rsidSect="00C64445">
      <w:footerReference w:type="even" r:id="rId8"/>
      <w:footerReference w:type="default" r:id="rId9"/>
      <w:pgSz w:w="11906" w:h="16838"/>
      <w:pgMar w:top="1134" w:right="1134"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766C25" w14:textId="77777777" w:rsidR="0055006F" w:rsidRDefault="0055006F">
      <w:pPr>
        <w:spacing w:after="0" w:line="240" w:lineRule="auto"/>
      </w:pPr>
      <w:r>
        <w:separator/>
      </w:r>
    </w:p>
  </w:endnote>
  <w:endnote w:type="continuationSeparator" w:id="0">
    <w:p w14:paraId="445AF7CC" w14:textId="77777777" w:rsidR="0055006F" w:rsidRDefault="0055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D1FAE" w14:textId="77777777" w:rsidR="004B2F8B" w:rsidRDefault="004B2F8B" w:rsidP="00524F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0750B30" w14:textId="77777777" w:rsidR="004B2F8B" w:rsidRDefault="004B2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4777813"/>
      <w:docPartObj>
        <w:docPartGallery w:val="Page Numbers (Bottom of Page)"/>
        <w:docPartUnique/>
      </w:docPartObj>
    </w:sdtPr>
    <w:sdtEndPr/>
    <w:sdtContent>
      <w:sdt>
        <w:sdtPr>
          <w:id w:val="1728636285"/>
          <w:docPartObj>
            <w:docPartGallery w:val="Page Numbers (Top of Page)"/>
            <w:docPartUnique/>
          </w:docPartObj>
        </w:sdtPr>
        <w:sdtEndPr/>
        <w:sdtContent>
          <w:p w14:paraId="01B05DE1" w14:textId="77777777" w:rsidR="004B2F8B" w:rsidRPr="001E1E21" w:rsidRDefault="004B2F8B">
            <w:pPr>
              <w:pStyle w:val="Footer"/>
              <w:jc w:val="center"/>
            </w:pPr>
            <w:r w:rsidRPr="001E1E21">
              <w:rPr>
                <w:szCs w:val="24"/>
              </w:rPr>
              <w:fldChar w:fldCharType="begin"/>
            </w:r>
            <w:r w:rsidRPr="001E1E21">
              <w:instrText xml:space="preserve"> PAGE </w:instrText>
            </w:r>
            <w:r w:rsidRPr="001E1E21">
              <w:rPr>
                <w:szCs w:val="24"/>
              </w:rPr>
              <w:fldChar w:fldCharType="separate"/>
            </w:r>
            <w:r w:rsidR="00D25776">
              <w:rPr>
                <w:noProof/>
              </w:rPr>
              <w:t>7</w:t>
            </w:r>
            <w:r w:rsidRPr="001E1E21">
              <w:rPr>
                <w:szCs w:val="24"/>
              </w:rPr>
              <w:fldChar w:fldCharType="end"/>
            </w:r>
            <w:r w:rsidRPr="001E1E21">
              <w:t xml:space="preserve"> no </w:t>
            </w:r>
            <w:r>
              <w:rPr>
                <w:noProof/>
              </w:rPr>
              <w:fldChar w:fldCharType="begin"/>
            </w:r>
            <w:r>
              <w:rPr>
                <w:noProof/>
              </w:rPr>
              <w:instrText xml:space="preserve"> NUMPAGES  </w:instrText>
            </w:r>
            <w:r>
              <w:rPr>
                <w:noProof/>
              </w:rPr>
              <w:fldChar w:fldCharType="separate"/>
            </w:r>
            <w:r w:rsidR="00D25776">
              <w:rPr>
                <w:noProof/>
              </w:rPr>
              <w:t>7</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8E1041" w14:textId="77777777" w:rsidR="0055006F" w:rsidRDefault="0055006F">
      <w:pPr>
        <w:spacing w:after="0" w:line="240" w:lineRule="auto"/>
      </w:pPr>
      <w:r>
        <w:separator/>
      </w:r>
    </w:p>
  </w:footnote>
  <w:footnote w:type="continuationSeparator" w:id="0">
    <w:p w14:paraId="5F2C4070" w14:textId="77777777" w:rsidR="0055006F" w:rsidRDefault="0055006F">
      <w:pPr>
        <w:spacing w:after="0" w:line="240" w:lineRule="auto"/>
      </w:pPr>
      <w:r>
        <w:continuationSeparator/>
      </w:r>
    </w:p>
  </w:footnote>
  <w:footnote w:id="1">
    <w:p w14:paraId="4F5B8E10" w14:textId="48DE2F46" w:rsidR="001C62E9" w:rsidRDefault="001C62E9">
      <w:pPr>
        <w:pStyle w:val="FootnoteText"/>
      </w:pPr>
      <w:r>
        <w:rPr>
          <w:rStyle w:val="FootnoteReference"/>
        </w:rPr>
        <w:footnoteRef/>
      </w:r>
      <w:r>
        <w:t xml:space="preserve"> Slēgtas lietas statuss.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D36ACC"/>
    <w:multiLevelType w:val="hybridMultilevel"/>
    <w:tmpl w:val="5BB6D30A"/>
    <w:lvl w:ilvl="0" w:tplc="0562CF6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5462750A"/>
    <w:multiLevelType w:val="hybridMultilevel"/>
    <w:tmpl w:val="AD8EAAF2"/>
    <w:lvl w:ilvl="0" w:tplc="92067DCE">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C5B"/>
    <w:rsid w:val="00003245"/>
    <w:rsid w:val="0000383F"/>
    <w:rsid w:val="00004C79"/>
    <w:rsid w:val="000125E9"/>
    <w:rsid w:val="0001271E"/>
    <w:rsid w:val="000162C5"/>
    <w:rsid w:val="00021680"/>
    <w:rsid w:val="000345AA"/>
    <w:rsid w:val="0003674C"/>
    <w:rsid w:val="0003793E"/>
    <w:rsid w:val="00042921"/>
    <w:rsid w:val="00052757"/>
    <w:rsid w:val="000600CB"/>
    <w:rsid w:val="000604D2"/>
    <w:rsid w:val="000626FF"/>
    <w:rsid w:val="00064846"/>
    <w:rsid w:val="000721CB"/>
    <w:rsid w:val="000841D0"/>
    <w:rsid w:val="0008498C"/>
    <w:rsid w:val="000872B6"/>
    <w:rsid w:val="00092A06"/>
    <w:rsid w:val="000947D1"/>
    <w:rsid w:val="000972EC"/>
    <w:rsid w:val="00097F44"/>
    <w:rsid w:val="000A5CE2"/>
    <w:rsid w:val="000B1C5B"/>
    <w:rsid w:val="000B2054"/>
    <w:rsid w:val="000B3D86"/>
    <w:rsid w:val="000B6480"/>
    <w:rsid w:val="000B7980"/>
    <w:rsid w:val="000C09EE"/>
    <w:rsid w:val="000D07B4"/>
    <w:rsid w:val="000D1674"/>
    <w:rsid w:val="000D18FD"/>
    <w:rsid w:val="000D6372"/>
    <w:rsid w:val="000D76FE"/>
    <w:rsid w:val="000E493F"/>
    <w:rsid w:val="000F2C9F"/>
    <w:rsid w:val="000F5727"/>
    <w:rsid w:val="000F59FA"/>
    <w:rsid w:val="00104A3C"/>
    <w:rsid w:val="0010516A"/>
    <w:rsid w:val="00110C57"/>
    <w:rsid w:val="00113032"/>
    <w:rsid w:val="00113C75"/>
    <w:rsid w:val="00113E4B"/>
    <w:rsid w:val="00117F53"/>
    <w:rsid w:val="001223E4"/>
    <w:rsid w:val="001274A8"/>
    <w:rsid w:val="00132713"/>
    <w:rsid w:val="0013683E"/>
    <w:rsid w:val="0014482C"/>
    <w:rsid w:val="00146EBE"/>
    <w:rsid w:val="00150B49"/>
    <w:rsid w:val="00151692"/>
    <w:rsid w:val="00152956"/>
    <w:rsid w:val="00154F23"/>
    <w:rsid w:val="001563A1"/>
    <w:rsid w:val="00157820"/>
    <w:rsid w:val="00163207"/>
    <w:rsid w:val="001700D7"/>
    <w:rsid w:val="0017242D"/>
    <w:rsid w:val="00177550"/>
    <w:rsid w:val="001876B9"/>
    <w:rsid w:val="00192B04"/>
    <w:rsid w:val="001972A2"/>
    <w:rsid w:val="00197B92"/>
    <w:rsid w:val="00197F5F"/>
    <w:rsid w:val="001A10F7"/>
    <w:rsid w:val="001A11C5"/>
    <w:rsid w:val="001B202C"/>
    <w:rsid w:val="001C4C8B"/>
    <w:rsid w:val="001C62E9"/>
    <w:rsid w:val="001D320A"/>
    <w:rsid w:val="001D6C0F"/>
    <w:rsid w:val="001E1E21"/>
    <w:rsid w:val="001E5781"/>
    <w:rsid w:val="001F4472"/>
    <w:rsid w:val="001F78F4"/>
    <w:rsid w:val="00202813"/>
    <w:rsid w:val="0020369B"/>
    <w:rsid w:val="0021149C"/>
    <w:rsid w:val="002120A4"/>
    <w:rsid w:val="00213E6C"/>
    <w:rsid w:val="00224831"/>
    <w:rsid w:val="00226C71"/>
    <w:rsid w:val="0023047E"/>
    <w:rsid w:val="0023412B"/>
    <w:rsid w:val="00245F32"/>
    <w:rsid w:val="0024774D"/>
    <w:rsid w:val="00250549"/>
    <w:rsid w:val="0025207F"/>
    <w:rsid w:val="00255311"/>
    <w:rsid w:val="0025714C"/>
    <w:rsid w:val="0025739B"/>
    <w:rsid w:val="0026084A"/>
    <w:rsid w:val="00262F11"/>
    <w:rsid w:val="00263F3C"/>
    <w:rsid w:val="00267AE7"/>
    <w:rsid w:val="0027051E"/>
    <w:rsid w:val="00270BDA"/>
    <w:rsid w:val="0027140A"/>
    <w:rsid w:val="00273FF3"/>
    <w:rsid w:val="00275AA0"/>
    <w:rsid w:val="002773DA"/>
    <w:rsid w:val="00277A02"/>
    <w:rsid w:val="00285B5C"/>
    <w:rsid w:val="0028683C"/>
    <w:rsid w:val="00290141"/>
    <w:rsid w:val="002A67C8"/>
    <w:rsid w:val="002B0BB7"/>
    <w:rsid w:val="002B7883"/>
    <w:rsid w:val="002C1D4D"/>
    <w:rsid w:val="002C2AC4"/>
    <w:rsid w:val="002C4C67"/>
    <w:rsid w:val="002C6257"/>
    <w:rsid w:val="002C7B9F"/>
    <w:rsid w:val="002D6D84"/>
    <w:rsid w:val="002E0A32"/>
    <w:rsid w:val="002E0AD8"/>
    <w:rsid w:val="002E310C"/>
    <w:rsid w:val="002E7F41"/>
    <w:rsid w:val="002F2F4D"/>
    <w:rsid w:val="002F56F6"/>
    <w:rsid w:val="00300EC7"/>
    <w:rsid w:val="0030200D"/>
    <w:rsid w:val="003029B6"/>
    <w:rsid w:val="00304AEF"/>
    <w:rsid w:val="00310387"/>
    <w:rsid w:val="00313908"/>
    <w:rsid w:val="00321EAB"/>
    <w:rsid w:val="003279D9"/>
    <w:rsid w:val="0033667D"/>
    <w:rsid w:val="003437B7"/>
    <w:rsid w:val="00343A5A"/>
    <w:rsid w:val="003453C9"/>
    <w:rsid w:val="00345FEA"/>
    <w:rsid w:val="00354ED6"/>
    <w:rsid w:val="00355F09"/>
    <w:rsid w:val="003577E7"/>
    <w:rsid w:val="00360743"/>
    <w:rsid w:val="00364BD8"/>
    <w:rsid w:val="00364DC4"/>
    <w:rsid w:val="003731F0"/>
    <w:rsid w:val="00375A2A"/>
    <w:rsid w:val="00387586"/>
    <w:rsid w:val="00395E30"/>
    <w:rsid w:val="003C17CE"/>
    <w:rsid w:val="003C2200"/>
    <w:rsid w:val="003C24F5"/>
    <w:rsid w:val="003D28FB"/>
    <w:rsid w:val="003D4879"/>
    <w:rsid w:val="003D5142"/>
    <w:rsid w:val="003E20C5"/>
    <w:rsid w:val="003F0CC6"/>
    <w:rsid w:val="003F160D"/>
    <w:rsid w:val="003F3462"/>
    <w:rsid w:val="003F6A07"/>
    <w:rsid w:val="003F74CC"/>
    <w:rsid w:val="0040039B"/>
    <w:rsid w:val="0040251F"/>
    <w:rsid w:val="00407848"/>
    <w:rsid w:val="00407DC2"/>
    <w:rsid w:val="00410F0E"/>
    <w:rsid w:val="004142C1"/>
    <w:rsid w:val="00414737"/>
    <w:rsid w:val="00422C5C"/>
    <w:rsid w:val="00423B24"/>
    <w:rsid w:val="00431B7B"/>
    <w:rsid w:val="00435009"/>
    <w:rsid w:val="0043557D"/>
    <w:rsid w:val="00435DD8"/>
    <w:rsid w:val="004369CB"/>
    <w:rsid w:val="0044347C"/>
    <w:rsid w:val="00443D33"/>
    <w:rsid w:val="004452D8"/>
    <w:rsid w:val="004455CB"/>
    <w:rsid w:val="004504A7"/>
    <w:rsid w:val="0045607D"/>
    <w:rsid w:val="00463E7B"/>
    <w:rsid w:val="00464D17"/>
    <w:rsid w:val="00470365"/>
    <w:rsid w:val="004745A6"/>
    <w:rsid w:val="00491B26"/>
    <w:rsid w:val="00496503"/>
    <w:rsid w:val="004A2E1D"/>
    <w:rsid w:val="004A3B37"/>
    <w:rsid w:val="004A5BD4"/>
    <w:rsid w:val="004A71B5"/>
    <w:rsid w:val="004A79F2"/>
    <w:rsid w:val="004B263B"/>
    <w:rsid w:val="004B2F8B"/>
    <w:rsid w:val="004B5057"/>
    <w:rsid w:val="004C15A6"/>
    <w:rsid w:val="004C5C84"/>
    <w:rsid w:val="004D0492"/>
    <w:rsid w:val="004D06D9"/>
    <w:rsid w:val="004D2482"/>
    <w:rsid w:val="004D72C1"/>
    <w:rsid w:val="004E01A7"/>
    <w:rsid w:val="004F004A"/>
    <w:rsid w:val="004F4914"/>
    <w:rsid w:val="004F7460"/>
    <w:rsid w:val="005041BD"/>
    <w:rsid w:val="005072E0"/>
    <w:rsid w:val="00513A5D"/>
    <w:rsid w:val="005148B0"/>
    <w:rsid w:val="00515DFD"/>
    <w:rsid w:val="005164DB"/>
    <w:rsid w:val="005169C4"/>
    <w:rsid w:val="00516B55"/>
    <w:rsid w:val="005238AD"/>
    <w:rsid w:val="00523E80"/>
    <w:rsid w:val="00524FDA"/>
    <w:rsid w:val="00531673"/>
    <w:rsid w:val="00532D89"/>
    <w:rsid w:val="00533B16"/>
    <w:rsid w:val="005376B1"/>
    <w:rsid w:val="00543ED5"/>
    <w:rsid w:val="0055006F"/>
    <w:rsid w:val="0055397B"/>
    <w:rsid w:val="00554F2C"/>
    <w:rsid w:val="005666EA"/>
    <w:rsid w:val="00571EFC"/>
    <w:rsid w:val="00580DD1"/>
    <w:rsid w:val="00581FE6"/>
    <w:rsid w:val="00586746"/>
    <w:rsid w:val="0059168D"/>
    <w:rsid w:val="005932F5"/>
    <w:rsid w:val="00596A1C"/>
    <w:rsid w:val="005A1D46"/>
    <w:rsid w:val="005B28B9"/>
    <w:rsid w:val="005B54F7"/>
    <w:rsid w:val="005B7F5E"/>
    <w:rsid w:val="005C58FD"/>
    <w:rsid w:val="005D0289"/>
    <w:rsid w:val="005D0B91"/>
    <w:rsid w:val="005D3CC5"/>
    <w:rsid w:val="005D4EAF"/>
    <w:rsid w:val="005F0344"/>
    <w:rsid w:val="005F15F3"/>
    <w:rsid w:val="005F668F"/>
    <w:rsid w:val="005F70CE"/>
    <w:rsid w:val="005F78BE"/>
    <w:rsid w:val="005F7913"/>
    <w:rsid w:val="006060FB"/>
    <w:rsid w:val="00612913"/>
    <w:rsid w:val="00616BCF"/>
    <w:rsid w:val="00623401"/>
    <w:rsid w:val="00623462"/>
    <w:rsid w:val="00633D9C"/>
    <w:rsid w:val="00641F3D"/>
    <w:rsid w:val="00642083"/>
    <w:rsid w:val="00643689"/>
    <w:rsid w:val="00643AD7"/>
    <w:rsid w:val="00644A9A"/>
    <w:rsid w:val="0064763A"/>
    <w:rsid w:val="00651C9D"/>
    <w:rsid w:val="0065243D"/>
    <w:rsid w:val="0065300A"/>
    <w:rsid w:val="00654217"/>
    <w:rsid w:val="0066217A"/>
    <w:rsid w:val="00663A45"/>
    <w:rsid w:val="006650DE"/>
    <w:rsid w:val="00683C00"/>
    <w:rsid w:val="00686B92"/>
    <w:rsid w:val="006945A5"/>
    <w:rsid w:val="00695630"/>
    <w:rsid w:val="006A46C2"/>
    <w:rsid w:val="006A6B6D"/>
    <w:rsid w:val="006B0400"/>
    <w:rsid w:val="006B567E"/>
    <w:rsid w:val="006B6F03"/>
    <w:rsid w:val="006C21A2"/>
    <w:rsid w:val="006C21F9"/>
    <w:rsid w:val="006C682A"/>
    <w:rsid w:val="006C7122"/>
    <w:rsid w:val="006E0023"/>
    <w:rsid w:val="006E160D"/>
    <w:rsid w:val="006E3375"/>
    <w:rsid w:val="006E6422"/>
    <w:rsid w:val="006E79BF"/>
    <w:rsid w:val="006F70B0"/>
    <w:rsid w:val="00700007"/>
    <w:rsid w:val="00703860"/>
    <w:rsid w:val="00703A54"/>
    <w:rsid w:val="0070501B"/>
    <w:rsid w:val="007145FA"/>
    <w:rsid w:val="00714D30"/>
    <w:rsid w:val="00716196"/>
    <w:rsid w:val="00717D7C"/>
    <w:rsid w:val="00724CBE"/>
    <w:rsid w:val="00727B49"/>
    <w:rsid w:val="007315D8"/>
    <w:rsid w:val="00733CCD"/>
    <w:rsid w:val="00740DC4"/>
    <w:rsid w:val="00745340"/>
    <w:rsid w:val="007476FC"/>
    <w:rsid w:val="0076421F"/>
    <w:rsid w:val="00767954"/>
    <w:rsid w:val="00771D80"/>
    <w:rsid w:val="007733E0"/>
    <w:rsid w:val="00781B9C"/>
    <w:rsid w:val="0078665F"/>
    <w:rsid w:val="00794250"/>
    <w:rsid w:val="007A1BD0"/>
    <w:rsid w:val="007B2D15"/>
    <w:rsid w:val="007B7E9F"/>
    <w:rsid w:val="007C6CAE"/>
    <w:rsid w:val="007C77EC"/>
    <w:rsid w:val="007D4045"/>
    <w:rsid w:val="007D77AF"/>
    <w:rsid w:val="007E04A3"/>
    <w:rsid w:val="007E08E8"/>
    <w:rsid w:val="007E192F"/>
    <w:rsid w:val="007E31C7"/>
    <w:rsid w:val="007F3B5F"/>
    <w:rsid w:val="007F4E1E"/>
    <w:rsid w:val="0080087E"/>
    <w:rsid w:val="0080732B"/>
    <w:rsid w:val="0081272C"/>
    <w:rsid w:val="00820068"/>
    <w:rsid w:val="00827020"/>
    <w:rsid w:val="008345E1"/>
    <w:rsid w:val="008362DD"/>
    <w:rsid w:val="00837BF0"/>
    <w:rsid w:val="00840292"/>
    <w:rsid w:val="008460D2"/>
    <w:rsid w:val="00851D4D"/>
    <w:rsid w:val="00857DC9"/>
    <w:rsid w:val="00863BC5"/>
    <w:rsid w:val="008817BD"/>
    <w:rsid w:val="008833AD"/>
    <w:rsid w:val="00886430"/>
    <w:rsid w:val="008908B1"/>
    <w:rsid w:val="00892421"/>
    <w:rsid w:val="00893A24"/>
    <w:rsid w:val="008A41FC"/>
    <w:rsid w:val="008A58E1"/>
    <w:rsid w:val="008B360C"/>
    <w:rsid w:val="008B4BB6"/>
    <w:rsid w:val="008B4EA3"/>
    <w:rsid w:val="008B5154"/>
    <w:rsid w:val="008E777E"/>
    <w:rsid w:val="008F1AC7"/>
    <w:rsid w:val="008F27C6"/>
    <w:rsid w:val="008F49CF"/>
    <w:rsid w:val="008F6BE8"/>
    <w:rsid w:val="009162BB"/>
    <w:rsid w:val="009204FC"/>
    <w:rsid w:val="00923ECE"/>
    <w:rsid w:val="009278E9"/>
    <w:rsid w:val="00931F6C"/>
    <w:rsid w:val="00932D5E"/>
    <w:rsid w:val="00937967"/>
    <w:rsid w:val="009434D5"/>
    <w:rsid w:val="009477B7"/>
    <w:rsid w:val="009639A0"/>
    <w:rsid w:val="00963F5D"/>
    <w:rsid w:val="00967C0A"/>
    <w:rsid w:val="00974667"/>
    <w:rsid w:val="009776E5"/>
    <w:rsid w:val="009809C4"/>
    <w:rsid w:val="009824DF"/>
    <w:rsid w:val="00983C6F"/>
    <w:rsid w:val="009854E6"/>
    <w:rsid w:val="00987C3A"/>
    <w:rsid w:val="009A101C"/>
    <w:rsid w:val="009A12F5"/>
    <w:rsid w:val="009A5A26"/>
    <w:rsid w:val="009B1831"/>
    <w:rsid w:val="009B1F9B"/>
    <w:rsid w:val="009B726A"/>
    <w:rsid w:val="009C20AC"/>
    <w:rsid w:val="009C2DCC"/>
    <w:rsid w:val="009D59DE"/>
    <w:rsid w:val="009D65CA"/>
    <w:rsid w:val="009E0FA7"/>
    <w:rsid w:val="009E3519"/>
    <w:rsid w:val="009E6325"/>
    <w:rsid w:val="009F2AFA"/>
    <w:rsid w:val="009F5B91"/>
    <w:rsid w:val="009F7F4E"/>
    <w:rsid w:val="00A11357"/>
    <w:rsid w:val="00A16A0C"/>
    <w:rsid w:val="00A17F07"/>
    <w:rsid w:val="00A22BC3"/>
    <w:rsid w:val="00A30508"/>
    <w:rsid w:val="00A3246E"/>
    <w:rsid w:val="00A35CC6"/>
    <w:rsid w:val="00A36501"/>
    <w:rsid w:val="00A421ED"/>
    <w:rsid w:val="00A50AA2"/>
    <w:rsid w:val="00A52899"/>
    <w:rsid w:val="00A52EA3"/>
    <w:rsid w:val="00A539D1"/>
    <w:rsid w:val="00A579ED"/>
    <w:rsid w:val="00A63AEB"/>
    <w:rsid w:val="00A70154"/>
    <w:rsid w:val="00A71F07"/>
    <w:rsid w:val="00A727B1"/>
    <w:rsid w:val="00A73B84"/>
    <w:rsid w:val="00A87585"/>
    <w:rsid w:val="00A87B2D"/>
    <w:rsid w:val="00AA6376"/>
    <w:rsid w:val="00AA7A21"/>
    <w:rsid w:val="00AC004C"/>
    <w:rsid w:val="00AC00DB"/>
    <w:rsid w:val="00AD5DEF"/>
    <w:rsid w:val="00AD5FC2"/>
    <w:rsid w:val="00AE51FB"/>
    <w:rsid w:val="00AE570A"/>
    <w:rsid w:val="00AE7101"/>
    <w:rsid w:val="00B046A2"/>
    <w:rsid w:val="00B06F30"/>
    <w:rsid w:val="00B07B84"/>
    <w:rsid w:val="00B15DED"/>
    <w:rsid w:val="00B160B3"/>
    <w:rsid w:val="00B26776"/>
    <w:rsid w:val="00B36A6D"/>
    <w:rsid w:val="00B40B82"/>
    <w:rsid w:val="00B46C43"/>
    <w:rsid w:val="00B51585"/>
    <w:rsid w:val="00B53A30"/>
    <w:rsid w:val="00B57A95"/>
    <w:rsid w:val="00B7580F"/>
    <w:rsid w:val="00B80FFA"/>
    <w:rsid w:val="00B85F75"/>
    <w:rsid w:val="00B94B8C"/>
    <w:rsid w:val="00B957C7"/>
    <w:rsid w:val="00B963ED"/>
    <w:rsid w:val="00BA0A28"/>
    <w:rsid w:val="00BA27AD"/>
    <w:rsid w:val="00BA5433"/>
    <w:rsid w:val="00BA6FE0"/>
    <w:rsid w:val="00BB569A"/>
    <w:rsid w:val="00BC394C"/>
    <w:rsid w:val="00BC5CB4"/>
    <w:rsid w:val="00BD1FFC"/>
    <w:rsid w:val="00BD30A0"/>
    <w:rsid w:val="00BD7632"/>
    <w:rsid w:val="00BF17E6"/>
    <w:rsid w:val="00C000C3"/>
    <w:rsid w:val="00C00357"/>
    <w:rsid w:val="00C04570"/>
    <w:rsid w:val="00C212B6"/>
    <w:rsid w:val="00C267DE"/>
    <w:rsid w:val="00C41611"/>
    <w:rsid w:val="00C43483"/>
    <w:rsid w:val="00C64445"/>
    <w:rsid w:val="00C653F3"/>
    <w:rsid w:val="00C73422"/>
    <w:rsid w:val="00C75811"/>
    <w:rsid w:val="00C8488C"/>
    <w:rsid w:val="00CA2B4A"/>
    <w:rsid w:val="00CA36B4"/>
    <w:rsid w:val="00CA7E85"/>
    <w:rsid w:val="00CD4940"/>
    <w:rsid w:val="00CD65FF"/>
    <w:rsid w:val="00CD7F60"/>
    <w:rsid w:val="00CE42EF"/>
    <w:rsid w:val="00CE7BAE"/>
    <w:rsid w:val="00CF1CF8"/>
    <w:rsid w:val="00CF39BC"/>
    <w:rsid w:val="00CF4A26"/>
    <w:rsid w:val="00D0209D"/>
    <w:rsid w:val="00D03AC3"/>
    <w:rsid w:val="00D04F5D"/>
    <w:rsid w:val="00D05E07"/>
    <w:rsid w:val="00D11350"/>
    <w:rsid w:val="00D25776"/>
    <w:rsid w:val="00D3587A"/>
    <w:rsid w:val="00D36A32"/>
    <w:rsid w:val="00D36B57"/>
    <w:rsid w:val="00D37A47"/>
    <w:rsid w:val="00D415D4"/>
    <w:rsid w:val="00D42410"/>
    <w:rsid w:val="00D42B5D"/>
    <w:rsid w:val="00D42DD0"/>
    <w:rsid w:val="00D53487"/>
    <w:rsid w:val="00D61503"/>
    <w:rsid w:val="00D72313"/>
    <w:rsid w:val="00D74E36"/>
    <w:rsid w:val="00D76070"/>
    <w:rsid w:val="00D77364"/>
    <w:rsid w:val="00D77DE3"/>
    <w:rsid w:val="00D84ADB"/>
    <w:rsid w:val="00D87C0A"/>
    <w:rsid w:val="00D9502B"/>
    <w:rsid w:val="00D953A1"/>
    <w:rsid w:val="00DA2D4C"/>
    <w:rsid w:val="00DA574B"/>
    <w:rsid w:val="00DA650C"/>
    <w:rsid w:val="00DB2C19"/>
    <w:rsid w:val="00DB4386"/>
    <w:rsid w:val="00DB55A1"/>
    <w:rsid w:val="00DC450F"/>
    <w:rsid w:val="00DC57D1"/>
    <w:rsid w:val="00DC73A2"/>
    <w:rsid w:val="00DD2E38"/>
    <w:rsid w:val="00DE55FF"/>
    <w:rsid w:val="00DE6D93"/>
    <w:rsid w:val="00DF336A"/>
    <w:rsid w:val="00E009D9"/>
    <w:rsid w:val="00E04098"/>
    <w:rsid w:val="00E051D3"/>
    <w:rsid w:val="00E15431"/>
    <w:rsid w:val="00E20FBB"/>
    <w:rsid w:val="00E22523"/>
    <w:rsid w:val="00E235E6"/>
    <w:rsid w:val="00E25021"/>
    <w:rsid w:val="00E328CE"/>
    <w:rsid w:val="00E42E6F"/>
    <w:rsid w:val="00E512D9"/>
    <w:rsid w:val="00E52332"/>
    <w:rsid w:val="00E57644"/>
    <w:rsid w:val="00E60342"/>
    <w:rsid w:val="00E60F1E"/>
    <w:rsid w:val="00E679E3"/>
    <w:rsid w:val="00E67CE8"/>
    <w:rsid w:val="00E75454"/>
    <w:rsid w:val="00E8095A"/>
    <w:rsid w:val="00E90711"/>
    <w:rsid w:val="00EA2ADB"/>
    <w:rsid w:val="00EA4153"/>
    <w:rsid w:val="00EA640F"/>
    <w:rsid w:val="00EA7631"/>
    <w:rsid w:val="00EA7970"/>
    <w:rsid w:val="00EC4E1E"/>
    <w:rsid w:val="00EE3375"/>
    <w:rsid w:val="00EE3D7E"/>
    <w:rsid w:val="00EF2ABB"/>
    <w:rsid w:val="00EF325F"/>
    <w:rsid w:val="00EF619E"/>
    <w:rsid w:val="00F015C7"/>
    <w:rsid w:val="00F021EF"/>
    <w:rsid w:val="00F068E0"/>
    <w:rsid w:val="00F1542C"/>
    <w:rsid w:val="00F233AF"/>
    <w:rsid w:val="00F34CBF"/>
    <w:rsid w:val="00F41D40"/>
    <w:rsid w:val="00F46A66"/>
    <w:rsid w:val="00F50D65"/>
    <w:rsid w:val="00F66CE2"/>
    <w:rsid w:val="00F76EB8"/>
    <w:rsid w:val="00F81139"/>
    <w:rsid w:val="00F81EE2"/>
    <w:rsid w:val="00F85C3C"/>
    <w:rsid w:val="00F869C8"/>
    <w:rsid w:val="00F954CB"/>
    <w:rsid w:val="00FA62B1"/>
    <w:rsid w:val="00FB1ADE"/>
    <w:rsid w:val="00FC5524"/>
    <w:rsid w:val="00FC5BB7"/>
    <w:rsid w:val="00FD4687"/>
    <w:rsid w:val="00FE01E6"/>
    <w:rsid w:val="00FE7702"/>
    <w:rsid w:val="00FF2DD0"/>
    <w:rsid w:val="00FF30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A175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8B9"/>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B1C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B1C5B"/>
    <w:rPr>
      <w:szCs w:val="22"/>
    </w:rPr>
  </w:style>
  <w:style w:type="character" w:styleId="PageNumber">
    <w:name w:val="page number"/>
    <w:basedOn w:val="DefaultParagraphFont"/>
    <w:rsid w:val="000B1C5B"/>
    <w:rPr>
      <w:rFonts w:cs="Times New Roman"/>
    </w:rPr>
  </w:style>
  <w:style w:type="paragraph" w:styleId="Header">
    <w:name w:val="header"/>
    <w:basedOn w:val="Normal"/>
    <w:link w:val="HeaderChar"/>
    <w:uiPriority w:val="99"/>
    <w:unhideWhenUsed/>
    <w:rsid w:val="000B1C5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B1C5B"/>
    <w:rPr>
      <w:szCs w:val="22"/>
    </w:rPr>
  </w:style>
  <w:style w:type="table" w:styleId="TableGrid">
    <w:name w:val="Table Grid"/>
    <w:basedOn w:val="TableNormal"/>
    <w:uiPriority w:val="39"/>
    <w:rsid w:val="000B1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36B4"/>
    <w:pPr>
      <w:ind w:left="720"/>
      <w:contextualSpacing/>
    </w:pPr>
  </w:style>
  <w:style w:type="character" w:styleId="Hyperlink">
    <w:name w:val="Hyperlink"/>
    <w:basedOn w:val="DefaultParagraphFont"/>
    <w:uiPriority w:val="99"/>
    <w:unhideWhenUsed/>
    <w:rsid w:val="00F021EF"/>
    <w:rPr>
      <w:color w:val="0563C1" w:themeColor="hyperlink"/>
      <w:u w:val="single"/>
    </w:rPr>
  </w:style>
  <w:style w:type="paragraph" w:styleId="BalloonText">
    <w:name w:val="Balloon Text"/>
    <w:basedOn w:val="Normal"/>
    <w:link w:val="BalloonTextChar"/>
    <w:uiPriority w:val="99"/>
    <w:semiHidden/>
    <w:unhideWhenUsed/>
    <w:rsid w:val="00A50A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AA2"/>
    <w:rPr>
      <w:rFonts w:ascii="Segoe UI" w:hAnsi="Segoe UI" w:cs="Segoe UI"/>
      <w:sz w:val="18"/>
      <w:szCs w:val="18"/>
    </w:rPr>
  </w:style>
  <w:style w:type="character" w:styleId="Strong">
    <w:name w:val="Strong"/>
    <w:basedOn w:val="DefaultParagraphFont"/>
    <w:uiPriority w:val="22"/>
    <w:qFormat/>
    <w:rsid w:val="007315D8"/>
    <w:rPr>
      <w:b/>
      <w:bCs/>
    </w:rPr>
  </w:style>
  <w:style w:type="paragraph" w:styleId="FootnoteText">
    <w:name w:val="footnote text"/>
    <w:basedOn w:val="Normal"/>
    <w:link w:val="FootnoteTextChar"/>
    <w:uiPriority w:val="99"/>
    <w:semiHidden/>
    <w:unhideWhenUsed/>
    <w:rsid w:val="001C62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62E9"/>
    <w:rPr>
      <w:sz w:val="20"/>
      <w:szCs w:val="20"/>
    </w:rPr>
  </w:style>
  <w:style w:type="character" w:styleId="FootnoteReference">
    <w:name w:val="footnote reference"/>
    <w:basedOn w:val="DefaultParagraphFont"/>
    <w:uiPriority w:val="99"/>
    <w:semiHidden/>
    <w:unhideWhenUsed/>
    <w:rsid w:val="001C62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38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16A86-5BAC-442A-BEF2-CF6CF8C97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13853</Words>
  <Characters>7897</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2020-05-07T07:15:00Z</dcterms:created>
  <dcterms:modified xsi:type="dcterms:W3CDTF">2020-05-07T07:15:00Z</dcterms:modified>
</cp:coreProperties>
</file>