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0612B" w14:textId="431FB3CA" w:rsidR="00B81563" w:rsidRPr="00A9271C" w:rsidRDefault="00B81563" w:rsidP="00B81563">
      <w:pPr>
        <w:jc w:val="both"/>
        <w:rPr>
          <w:b/>
          <w:bCs/>
          <w:sz w:val="24"/>
          <w:szCs w:val="24"/>
        </w:rPr>
      </w:pPr>
      <w:r w:rsidRPr="00A9271C">
        <w:rPr>
          <w:b/>
          <w:bCs/>
          <w:sz w:val="24"/>
          <w:szCs w:val="24"/>
        </w:rPr>
        <w:t>No mantošanas ceļā kopīpašumā nonākušām un nedalītā mantojumā ietilpstošām kapitāla daļām izrietošo balsstiesību izmantošanas kārtība</w:t>
      </w:r>
    </w:p>
    <w:p w14:paraId="32412DB7" w14:textId="09839D73" w:rsidR="00B81563" w:rsidRPr="00A9271C" w:rsidRDefault="00B81563" w:rsidP="00B81563">
      <w:pPr>
        <w:jc w:val="both"/>
        <w:rPr>
          <w:b/>
          <w:bCs/>
          <w:sz w:val="24"/>
          <w:szCs w:val="24"/>
        </w:rPr>
      </w:pPr>
    </w:p>
    <w:p w14:paraId="6DB8CF5B" w14:textId="56279A44" w:rsidR="00AE23F1" w:rsidRPr="00C1452F" w:rsidRDefault="00B81563" w:rsidP="00B81563">
      <w:pPr>
        <w:jc w:val="both"/>
        <w:rPr>
          <w:noProof/>
          <w:sz w:val="24"/>
          <w:szCs w:val="24"/>
        </w:rPr>
      </w:pPr>
      <w:r w:rsidRPr="00A9271C">
        <w:rPr>
          <w:sz w:val="24"/>
          <w:szCs w:val="24"/>
        </w:rPr>
        <w:t>No mantošanas ceļā kopīpašumā nonākušām kapitāla daļām izrietošo balsstiesību izmantošanas kārtība, ja līdzmantinieki ierakstīti dalībnieku reģistrā, ir aplūkojama pēc Komerclikuma 157. panta pirmās daļas noteikumiem, kas uzskatāma par speciālo normu gan attiecībā pret Civillikuma 716., gan 719. pantu. Proti, līdzmantinieki, kuru kopīpašumā ir nedalīta mantojuma sastāvā ietilpstošas kapitāla daļas un kuri kā kopīpašnieki (līdzmantinieki) ierakstīti sabiedrības dalībnieku reģistrā, var izmantot balsstiesības</w:t>
      </w:r>
      <w:r w:rsidR="00A9271C">
        <w:rPr>
          <w:sz w:val="24"/>
          <w:szCs w:val="24"/>
        </w:rPr>
        <w:t>,</w:t>
      </w:r>
      <w:r w:rsidRPr="00A9271C">
        <w:rPr>
          <w:sz w:val="24"/>
          <w:szCs w:val="24"/>
        </w:rPr>
        <w:t xml:space="preserve"> tikai ar kopīgu gribas izteikumu ieceļot kopīgu pārstāvi.</w:t>
      </w:r>
    </w:p>
    <w:p w14:paraId="32EC44EA" w14:textId="77777777" w:rsidR="000D4F5B" w:rsidRPr="00C1452F" w:rsidRDefault="000D4F5B" w:rsidP="006B21F7">
      <w:pPr>
        <w:tabs>
          <w:tab w:val="left" w:pos="8789"/>
        </w:tabs>
        <w:spacing w:line="276" w:lineRule="auto"/>
        <w:jc w:val="center"/>
        <w:rPr>
          <w:sz w:val="24"/>
          <w:szCs w:val="24"/>
        </w:rPr>
      </w:pPr>
    </w:p>
    <w:p w14:paraId="2D1C982E" w14:textId="3B7E3DCF" w:rsidR="000D4F5B" w:rsidRPr="00C1452F" w:rsidRDefault="000D4F5B" w:rsidP="00950BC6">
      <w:pPr>
        <w:tabs>
          <w:tab w:val="left" w:pos="8789"/>
        </w:tabs>
        <w:spacing w:line="276" w:lineRule="auto"/>
        <w:ind w:left="181" w:firstLine="181"/>
        <w:jc w:val="center"/>
        <w:rPr>
          <w:b/>
          <w:sz w:val="24"/>
          <w:szCs w:val="24"/>
        </w:rPr>
      </w:pPr>
      <w:r w:rsidRPr="00C1452F">
        <w:rPr>
          <w:b/>
          <w:sz w:val="24"/>
          <w:szCs w:val="24"/>
        </w:rPr>
        <w:t xml:space="preserve">Latvijas Republikas </w:t>
      </w:r>
      <w:r w:rsidR="00AE23F1" w:rsidRPr="00C1452F">
        <w:rPr>
          <w:b/>
          <w:sz w:val="24"/>
          <w:szCs w:val="24"/>
        </w:rPr>
        <w:t>Senāt</w:t>
      </w:r>
      <w:r w:rsidR="005656F2" w:rsidRPr="00C1452F">
        <w:rPr>
          <w:b/>
          <w:sz w:val="24"/>
          <w:szCs w:val="24"/>
        </w:rPr>
        <w:t>a</w:t>
      </w:r>
    </w:p>
    <w:p w14:paraId="7515F00F" w14:textId="5E49F5CF" w:rsidR="005656F2" w:rsidRPr="00C1452F" w:rsidRDefault="005656F2" w:rsidP="00950BC6">
      <w:pPr>
        <w:tabs>
          <w:tab w:val="left" w:pos="8789"/>
        </w:tabs>
        <w:spacing w:line="276" w:lineRule="auto"/>
        <w:ind w:left="181" w:firstLine="181"/>
        <w:jc w:val="center"/>
        <w:rPr>
          <w:b/>
          <w:sz w:val="24"/>
          <w:szCs w:val="24"/>
        </w:rPr>
      </w:pPr>
      <w:r w:rsidRPr="00C1452F">
        <w:rPr>
          <w:b/>
          <w:sz w:val="24"/>
          <w:szCs w:val="24"/>
        </w:rPr>
        <w:t>Civillietu departamenta</w:t>
      </w:r>
    </w:p>
    <w:p w14:paraId="5667FB16" w14:textId="759AA6B7" w:rsidR="005656F2" w:rsidRPr="00C1452F" w:rsidRDefault="005656F2" w:rsidP="00950BC6">
      <w:pPr>
        <w:tabs>
          <w:tab w:val="left" w:pos="8789"/>
        </w:tabs>
        <w:spacing w:line="276" w:lineRule="auto"/>
        <w:ind w:left="181" w:firstLine="181"/>
        <w:jc w:val="center"/>
        <w:rPr>
          <w:b/>
          <w:sz w:val="24"/>
          <w:szCs w:val="24"/>
        </w:rPr>
      </w:pPr>
      <w:r w:rsidRPr="00C1452F">
        <w:rPr>
          <w:b/>
          <w:sz w:val="24"/>
          <w:szCs w:val="24"/>
        </w:rPr>
        <w:t>2020.gada 14.aprīļa</w:t>
      </w:r>
    </w:p>
    <w:p w14:paraId="3D06E804" w14:textId="77777777" w:rsidR="00C76742" w:rsidRPr="00C1452F" w:rsidRDefault="00C76742" w:rsidP="00950BC6">
      <w:pPr>
        <w:spacing w:line="276" w:lineRule="auto"/>
        <w:jc w:val="center"/>
        <w:rPr>
          <w:rFonts w:ascii="Times New Roman Bold" w:hAnsi="Times New Roman Bold"/>
          <w:b/>
          <w:sz w:val="24"/>
          <w:szCs w:val="24"/>
        </w:rPr>
      </w:pPr>
      <w:r w:rsidRPr="00C1452F">
        <w:rPr>
          <w:rFonts w:ascii="Times New Roman Bold" w:hAnsi="Times New Roman Bold"/>
          <w:b/>
          <w:sz w:val="24"/>
          <w:szCs w:val="24"/>
        </w:rPr>
        <w:t>SPRIEDUMS</w:t>
      </w:r>
    </w:p>
    <w:p w14:paraId="0728FBCC" w14:textId="2F577C7A" w:rsidR="00C76742" w:rsidRPr="00C1452F" w:rsidRDefault="005656F2" w:rsidP="005656F2">
      <w:pPr>
        <w:tabs>
          <w:tab w:val="left" w:pos="8789"/>
        </w:tabs>
        <w:spacing w:line="276" w:lineRule="auto"/>
        <w:jc w:val="center"/>
        <w:rPr>
          <w:b/>
          <w:bCs/>
          <w:sz w:val="24"/>
          <w:szCs w:val="24"/>
        </w:rPr>
      </w:pPr>
      <w:r w:rsidRPr="00C1452F">
        <w:rPr>
          <w:b/>
          <w:bCs/>
          <w:sz w:val="24"/>
          <w:szCs w:val="24"/>
        </w:rPr>
        <w:t>Lieta Nr. C73474319, SKC-647/2020</w:t>
      </w:r>
    </w:p>
    <w:p w14:paraId="4A4F2E89" w14:textId="06DBD6BA" w:rsidR="005656F2" w:rsidRPr="00C1452F" w:rsidRDefault="005656F2" w:rsidP="005656F2">
      <w:pPr>
        <w:tabs>
          <w:tab w:val="left" w:pos="8789"/>
        </w:tabs>
        <w:spacing w:line="276" w:lineRule="auto"/>
        <w:jc w:val="center"/>
        <w:rPr>
          <w:b/>
          <w:bCs/>
          <w:sz w:val="24"/>
          <w:szCs w:val="24"/>
        </w:rPr>
      </w:pPr>
      <w:r w:rsidRPr="00C1452F">
        <w:rPr>
          <w:rFonts w:ascii="Arial" w:hAnsi="Arial" w:cs="Arial"/>
          <w:color w:val="2A2B2C"/>
          <w:sz w:val="22"/>
          <w:szCs w:val="22"/>
          <w:shd w:val="clear" w:color="auto" w:fill="FFFFFF"/>
        </w:rPr>
        <w:t> </w:t>
      </w:r>
      <w:hyperlink r:id="rId8" w:history="1">
        <w:r w:rsidRPr="00C1452F">
          <w:rPr>
            <w:rStyle w:val="Hyperlink"/>
            <w:rFonts w:ascii="Arial" w:hAnsi="Arial" w:cs="Arial"/>
            <w:sz w:val="22"/>
            <w:szCs w:val="22"/>
            <w:shd w:val="clear" w:color="auto" w:fill="FFFFFF"/>
          </w:rPr>
          <w:t>ECLI:LV:AT:2020:0414.C73474319.13.S</w:t>
        </w:r>
      </w:hyperlink>
    </w:p>
    <w:p w14:paraId="59BB1992" w14:textId="77777777" w:rsidR="005656F2" w:rsidRPr="00C1452F" w:rsidRDefault="005656F2" w:rsidP="00AE23F1">
      <w:pPr>
        <w:spacing w:line="276" w:lineRule="auto"/>
        <w:ind w:firstLine="709"/>
        <w:rPr>
          <w:sz w:val="24"/>
          <w:szCs w:val="24"/>
        </w:rPr>
      </w:pPr>
    </w:p>
    <w:p w14:paraId="0BC0DAE8" w14:textId="3AC95B29" w:rsidR="00123D9C" w:rsidRPr="00C1452F" w:rsidRDefault="00AE23F1" w:rsidP="00AE23F1">
      <w:pPr>
        <w:spacing w:line="276" w:lineRule="auto"/>
        <w:ind w:firstLine="709"/>
        <w:rPr>
          <w:sz w:val="24"/>
          <w:szCs w:val="24"/>
        </w:rPr>
      </w:pPr>
      <w:r w:rsidRPr="00C1452F">
        <w:rPr>
          <w:sz w:val="24"/>
          <w:szCs w:val="24"/>
        </w:rPr>
        <w:t>Senāts</w:t>
      </w:r>
      <w:r w:rsidR="00C76742" w:rsidRPr="00C1452F">
        <w:rPr>
          <w:sz w:val="24"/>
          <w:szCs w:val="24"/>
        </w:rPr>
        <w:t xml:space="preserve"> šādā sastāvā:</w:t>
      </w:r>
    </w:p>
    <w:p w14:paraId="06C585C5" w14:textId="07D61B57" w:rsidR="00123D9C" w:rsidRPr="00C1452F" w:rsidRDefault="00123D9C" w:rsidP="00123D9C">
      <w:pPr>
        <w:spacing w:line="276" w:lineRule="auto"/>
        <w:ind w:firstLine="1276"/>
        <w:rPr>
          <w:sz w:val="24"/>
          <w:szCs w:val="24"/>
        </w:rPr>
      </w:pPr>
      <w:r w:rsidRPr="00C1452F">
        <w:rPr>
          <w:sz w:val="24"/>
          <w:szCs w:val="24"/>
        </w:rPr>
        <w:t xml:space="preserve">senators referents </w:t>
      </w:r>
      <w:r w:rsidR="000D4F5B" w:rsidRPr="00C1452F">
        <w:rPr>
          <w:sz w:val="24"/>
          <w:szCs w:val="24"/>
        </w:rPr>
        <w:t xml:space="preserve">Aigars </w:t>
      </w:r>
      <w:r w:rsidR="00C76742" w:rsidRPr="00C1452F">
        <w:rPr>
          <w:sz w:val="24"/>
          <w:szCs w:val="24"/>
        </w:rPr>
        <w:t>Strupišs</w:t>
      </w:r>
      <w:r w:rsidR="009456FA" w:rsidRPr="00C1452F">
        <w:rPr>
          <w:sz w:val="24"/>
          <w:szCs w:val="24"/>
        </w:rPr>
        <w:t>,</w:t>
      </w:r>
    </w:p>
    <w:p w14:paraId="549EF573" w14:textId="32C42A68" w:rsidR="00123D9C" w:rsidRPr="00C1452F" w:rsidRDefault="007954F6" w:rsidP="00123D9C">
      <w:pPr>
        <w:spacing w:line="276" w:lineRule="auto"/>
        <w:ind w:firstLine="1276"/>
        <w:rPr>
          <w:sz w:val="24"/>
          <w:szCs w:val="24"/>
        </w:rPr>
      </w:pPr>
      <w:r w:rsidRPr="00C1452F">
        <w:rPr>
          <w:sz w:val="24"/>
          <w:szCs w:val="24"/>
        </w:rPr>
        <w:t>senatore Ināra Garda</w:t>
      </w:r>
      <w:r w:rsidR="0016794E" w:rsidRPr="00C1452F">
        <w:rPr>
          <w:sz w:val="24"/>
          <w:szCs w:val="24"/>
        </w:rPr>
        <w:t>,</w:t>
      </w:r>
    </w:p>
    <w:p w14:paraId="355A6136" w14:textId="75DC07C5" w:rsidR="0016794E" w:rsidRPr="00C1452F" w:rsidRDefault="0016794E" w:rsidP="00123D9C">
      <w:pPr>
        <w:spacing w:line="276" w:lineRule="auto"/>
        <w:ind w:firstLine="1276"/>
        <w:rPr>
          <w:sz w:val="24"/>
          <w:szCs w:val="24"/>
        </w:rPr>
      </w:pPr>
      <w:r w:rsidRPr="00C1452F">
        <w:rPr>
          <w:sz w:val="24"/>
          <w:szCs w:val="24"/>
        </w:rPr>
        <w:t>senatore Edīte Vernuša</w:t>
      </w:r>
    </w:p>
    <w:p w14:paraId="31B58C2D" w14:textId="77777777" w:rsidR="00AE23F1" w:rsidRPr="00C1452F" w:rsidRDefault="00AE23F1" w:rsidP="00AE23F1">
      <w:pPr>
        <w:spacing w:line="276" w:lineRule="auto"/>
        <w:ind w:firstLine="709"/>
        <w:rPr>
          <w:sz w:val="24"/>
          <w:szCs w:val="24"/>
        </w:rPr>
      </w:pPr>
    </w:p>
    <w:p w14:paraId="2D6A1254" w14:textId="59A69B4B" w:rsidR="003412E3" w:rsidRPr="00C1452F" w:rsidRDefault="00C76742" w:rsidP="00950BC6">
      <w:pPr>
        <w:spacing w:line="276" w:lineRule="auto"/>
        <w:ind w:firstLine="709"/>
        <w:jc w:val="both"/>
        <w:rPr>
          <w:sz w:val="24"/>
          <w:szCs w:val="24"/>
        </w:rPr>
      </w:pPr>
      <w:r w:rsidRPr="00C1452F">
        <w:rPr>
          <w:sz w:val="24"/>
          <w:szCs w:val="24"/>
        </w:rPr>
        <w:t>rakstveida procesā izskatīja</w:t>
      </w:r>
      <w:r w:rsidR="00BB155E" w:rsidRPr="00C1452F">
        <w:rPr>
          <w:sz w:val="24"/>
          <w:szCs w:val="24"/>
        </w:rPr>
        <w:t xml:space="preserve"> </w:t>
      </w:r>
      <w:r w:rsidR="00410EAE" w:rsidRPr="00C1452F">
        <w:rPr>
          <w:sz w:val="24"/>
          <w:szCs w:val="24"/>
        </w:rPr>
        <w:t>sabiedrības ar ierobežotu atbildību</w:t>
      </w:r>
      <w:r w:rsidR="005656F2" w:rsidRPr="00C1452F">
        <w:rPr>
          <w:sz w:val="24"/>
          <w:szCs w:val="24"/>
        </w:rPr>
        <w:t xml:space="preserve"> [firma]</w:t>
      </w:r>
      <w:r w:rsidR="00410EAE" w:rsidRPr="00C1452F">
        <w:rPr>
          <w:sz w:val="24"/>
          <w:szCs w:val="24"/>
        </w:rPr>
        <w:t xml:space="preserve"> </w:t>
      </w:r>
      <w:r w:rsidR="0016794E" w:rsidRPr="00C1452F">
        <w:rPr>
          <w:sz w:val="24"/>
          <w:szCs w:val="24"/>
        </w:rPr>
        <w:t>k</w:t>
      </w:r>
      <w:r w:rsidR="007954F6" w:rsidRPr="00C1452F">
        <w:rPr>
          <w:sz w:val="24"/>
          <w:szCs w:val="24"/>
        </w:rPr>
        <w:t>asācijas sūdzību</w:t>
      </w:r>
      <w:r w:rsidR="00B93B8A" w:rsidRPr="00C1452F">
        <w:rPr>
          <w:sz w:val="24"/>
          <w:szCs w:val="24"/>
        </w:rPr>
        <w:t xml:space="preserve"> </w:t>
      </w:r>
      <w:r w:rsidR="003412E3" w:rsidRPr="00C1452F">
        <w:rPr>
          <w:sz w:val="24"/>
          <w:szCs w:val="24"/>
        </w:rPr>
        <w:t xml:space="preserve">par </w:t>
      </w:r>
      <w:r w:rsidR="007954F6" w:rsidRPr="00C1452F">
        <w:rPr>
          <w:sz w:val="24"/>
          <w:szCs w:val="24"/>
        </w:rPr>
        <w:t>Zemgales rajona tiesas</w:t>
      </w:r>
      <w:r w:rsidR="003412E3" w:rsidRPr="00C1452F">
        <w:rPr>
          <w:sz w:val="24"/>
          <w:szCs w:val="24"/>
        </w:rPr>
        <w:t xml:space="preserve"> 201</w:t>
      </w:r>
      <w:r w:rsidR="007954F6" w:rsidRPr="00C1452F">
        <w:rPr>
          <w:sz w:val="24"/>
          <w:szCs w:val="24"/>
        </w:rPr>
        <w:t>9</w:t>
      </w:r>
      <w:r w:rsidR="003412E3" w:rsidRPr="00C1452F">
        <w:rPr>
          <w:sz w:val="24"/>
          <w:szCs w:val="24"/>
        </w:rPr>
        <w:t xml:space="preserve">.gada </w:t>
      </w:r>
      <w:r w:rsidR="007954F6" w:rsidRPr="00C1452F">
        <w:rPr>
          <w:sz w:val="24"/>
          <w:szCs w:val="24"/>
        </w:rPr>
        <w:t>20.novembra</w:t>
      </w:r>
      <w:r w:rsidR="003412E3" w:rsidRPr="00C1452F">
        <w:rPr>
          <w:sz w:val="24"/>
          <w:szCs w:val="24"/>
        </w:rPr>
        <w:t xml:space="preserve"> spriedumu civillietā</w:t>
      </w:r>
      <w:r w:rsidR="007954F6" w:rsidRPr="00C1452F">
        <w:rPr>
          <w:sz w:val="24"/>
          <w:szCs w:val="24"/>
        </w:rPr>
        <w:t xml:space="preserve"> </w:t>
      </w:r>
      <w:r w:rsidR="005656F2" w:rsidRPr="00C1452F">
        <w:rPr>
          <w:sz w:val="24"/>
          <w:szCs w:val="24"/>
        </w:rPr>
        <w:t>[pers. A]</w:t>
      </w:r>
      <w:r w:rsidR="007954F6" w:rsidRPr="00C1452F">
        <w:rPr>
          <w:sz w:val="24"/>
          <w:szCs w:val="24"/>
        </w:rPr>
        <w:t xml:space="preserve"> prasībā pret sabiedrību ar ierobežotu atbildību</w:t>
      </w:r>
      <w:r w:rsidR="005656F2" w:rsidRPr="00C1452F">
        <w:rPr>
          <w:sz w:val="24"/>
          <w:szCs w:val="24"/>
        </w:rPr>
        <w:t xml:space="preserve"> [firma]</w:t>
      </w:r>
      <w:r w:rsidR="007954F6" w:rsidRPr="00C1452F">
        <w:rPr>
          <w:sz w:val="24"/>
          <w:szCs w:val="24"/>
        </w:rPr>
        <w:t xml:space="preserve"> par dalībnieku sapulces lēmumu atzīšanu par spēkā neesošiem</w:t>
      </w:r>
      <w:r w:rsidR="003412E3" w:rsidRPr="00C1452F">
        <w:rPr>
          <w:sz w:val="24"/>
          <w:szCs w:val="24"/>
        </w:rPr>
        <w:t>.</w:t>
      </w:r>
    </w:p>
    <w:p w14:paraId="1E485538" w14:textId="77777777" w:rsidR="003412E3" w:rsidRPr="00C1452F" w:rsidRDefault="003412E3" w:rsidP="00950BC6">
      <w:pPr>
        <w:spacing w:line="276" w:lineRule="auto"/>
        <w:ind w:firstLine="709"/>
        <w:jc w:val="both"/>
        <w:rPr>
          <w:sz w:val="24"/>
          <w:szCs w:val="24"/>
        </w:rPr>
      </w:pPr>
    </w:p>
    <w:p w14:paraId="6BEA6871" w14:textId="77777777" w:rsidR="00BB155E" w:rsidRPr="00C1452F" w:rsidRDefault="00BB155E" w:rsidP="00950BC6">
      <w:pPr>
        <w:spacing w:line="276" w:lineRule="auto"/>
        <w:jc w:val="center"/>
        <w:rPr>
          <w:rFonts w:ascii="Times New Roman Bold" w:hAnsi="Times New Roman Bold"/>
          <w:b/>
          <w:sz w:val="24"/>
          <w:szCs w:val="24"/>
        </w:rPr>
      </w:pPr>
      <w:r w:rsidRPr="00C1452F">
        <w:rPr>
          <w:rFonts w:ascii="Times New Roman Bold" w:hAnsi="Times New Roman Bold"/>
          <w:b/>
          <w:sz w:val="24"/>
          <w:szCs w:val="24"/>
        </w:rPr>
        <w:t>Aprakstošā daļa</w:t>
      </w:r>
    </w:p>
    <w:p w14:paraId="1AB5A5A6" w14:textId="77777777" w:rsidR="00BB155E" w:rsidRPr="00C1452F" w:rsidRDefault="00BB155E" w:rsidP="00950BC6">
      <w:pPr>
        <w:spacing w:line="276" w:lineRule="auto"/>
        <w:jc w:val="center"/>
        <w:rPr>
          <w:sz w:val="24"/>
          <w:szCs w:val="24"/>
        </w:rPr>
      </w:pPr>
    </w:p>
    <w:p w14:paraId="38CB8AA1" w14:textId="7972DE3E" w:rsidR="00122B8D" w:rsidRPr="00C1452F" w:rsidRDefault="00C76742" w:rsidP="00122B8D">
      <w:pPr>
        <w:spacing w:line="276" w:lineRule="auto"/>
        <w:ind w:firstLine="709"/>
        <w:jc w:val="both"/>
        <w:rPr>
          <w:rFonts w:ascii="TimesNewRomanPSMT" w:eastAsiaTheme="minorHAnsi" w:hAnsi="TimesNewRomanPSMT" w:cs="TimesNewRomanPSMT"/>
          <w:sz w:val="24"/>
          <w:szCs w:val="24"/>
          <w:lang w:eastAsia="en-US"/>
        </w:rPr>
      </w:pPr>
      <w:r w:rsidRPr="00C1452F">
        <w:rPr>
          <w:sz w:val="24"/>
          <w:szCs w:val="24"/>
        </w:rPr>
        <w:t xml:space="preserve">[1] </w:t>
      </w:r>
      <w:bookmarkStart w:id="0" w:name="_Hlk37160298"/>
      <w:r w:rsidR="00122B8D" w:rsidRPr="00C1452F">
        <w:rPr>
          <w:rFonts w:eastAsiaTheme="minorHAnsi"/>
          <w:sz w:val="24"/>
          <w:szCs w:val="24"/>
          <w:lang w:eastAsia="en-US"/>
        </w:rPr>
        <w:t xml:space="preserve">Ar pārsūdzēto spriedumu tiesa apmierinājusi </w:t>
      </w:r>
      <w:r w:rsidR="005656F2" w:rsidRPr="00C1452F">
        <w:rPr>
          <w:sz w:val="24"/>
          <w:szCs w:val="24"/>
        </w:rPr>
        <w:t>[pers. A]</w:t>
      </w:r>
      <w:r w:rsidR="00122B8D" w:rsidRPr="00C1452F">
        <w:rPr>
          <w:sz w:val="24"/>
          <w:szCs w:val="24"/>
        </w:rPr>
        <w:t xml:space="preserve"> likumiskās pārstāves prasību pret sabiedrību ar ierobežotu atbildību (turpmāk – SIA) </w:t>
      </w:r>
      <w:r w:rsidR="005656F2" w:rsidRPr="00C1452F">
        <w:rPr>
          <w:sz w:val="24"/>
          <w:szCs w:val="24"/>
        </w:rPr>
        <w:t>[firma]</w:t>
      </w:r>
      <w:r w:rsidR="00122B8D" w:rsidRPr="00C1452F">
        <w:rPr>
          <w:sz w:val="24"/>
          <w:szCs w:val="24"/>
        </w:rPr>
        <w:t xml:space="preserve"> par tās dalībnieku sapulces (līdzmantinieču vairākuma) 2019.gada 13.jūnija lēmuma par valdes sastāva maiņu un </w:t>
      </w:r>
      <w:r w:rsidR="00122B8D" w:rsidRPr="00C1452F">
        <w:rPr>
          <w:rFonts w:ascii="TimesNewRomanPSMT" w:eastAsiaTheme="minorHAnsi" w:hAnsi="TimesNewRomanPSMT" w:cs="TimesNewRomanPSMT"/>
          <w:sz w:val="24"/>
          <w:szCs w:val="24"/>
          <w:lang w:eastAsia="en-US"/>
        </w:rPr>
        <w:t>2019.gada 21.jūlija lēmum</w:t>
      </w:r>
      <w:r w:rsidR="00A40B36" w:rsidRPr="00C1452F">
        <w:rPr>
          <w:rFonts w:ascii="TimesNewRomanPSMT" w:eastAsiaTheme="minorHAnsi" w:hAnsi="TimesNewRomanPSMT" w:cs="TimesNewRomanPSMT"/>
          <w:sz w:val="24"/>
          <w:szCs w:val="24"/>
          <w:lang w:eastAsia="en-US"/>
        </w:rPr>
        <w:t>a</w:t>
      </w:r>
      <w:r w:rsidR="00122B8D" w:rsidRPr="00C1452F">
        <w:rPr>
          <w:rFonts w:ascii="TimesNewRomanPSMT" w:eastAsiaTheme="minorHAnsi" w:hAnsi="TimesNewRomanPSMT" w:cs="TimesNewRomanPSMT"/>
          <w:sz w:val="24"/>
          <w:szCs w:val="24"/>
          <w:lang w:eastAsia="en-US"/>
        </w:rPr>
        <w:t xml:space="preserve"> par sabiedrības statūtu groz</w:t>
      </w:r>
      <w:r w:rsidR="00A40B36" w:rsidRPr="00C1452F">
        <w:rPr>
          <w:rFonts w:ascii="TimesNewRomanPSMT" w:eastAsiaTheme="minorHAnsi" w:hAnsi="TimesNewRomanPSMT" w:cs="TimesNewRomanPSMT"/>
          <w:sz w:val="24"/>
          <w:szCs w:val="24"/>
          <w:lang w:eastAsia="en-US"/>
        </w:rPr>
        <w:t>īš</w:t>
      </w:r>
      <w:r w:rsidR="00DF54D2" w:rsidRPr="00C1452F">
        <w:rPr>
          <w:rFonts w:ascii="TimesNewRomanPSMT" w:eastAsiaTheme="minorHAnsi" w:hAnsi="TimesNewRomanPSMT" w:cs="TimesNewRomanPSMT"/>
          <w:sz w:val="24"/>
          <w:szCs w:val="24"/>
          <w:lang w:eastAsia="en-US"/>
        </w:rPr>
        <w:t>anu atzīšanu par spēkā neesošu</w:t>
      </w:r>
      <w:r w:rsidR="00122B8D" w:rsidRPr="00C1452F">
        <w:rPr>
          <w:rFonts w:ascii="TimesNewRomanPSMT" w:eastAsiaTheme="minorHAnsi" w:hAnsi="TimesNewRomanPSMT" w:cs="TimesNewRomanPSMT"/>
          <w:sz w:val="24"/>
          <w:szCs w:val="24"/>
          <w:lang w:eastAsia="en-US"/>
        </w:rPr>
        <w:t>.</w:t>
      </w:r>
    </w:p>
    <w:p w14:paraId="48C2A3C3" w14:textId="0C465E11" w:rsidR="00122B8D" w:rsidRPr="00C1452F" w:rsidRDefault="007E43C9" w:rsidP="00122B8D">
      <w:pPr>
        <w:spacing w:line="276" w:lineRule="auto"/>
        <w:ind w:firstLine="709"/>
        <w:jc w:val="both"/>
        <w:rPr>
          <w:rFonts w:eastAsiaTheme="minorHAnsi"/>
          <w:sz w:val="24"/>
          <w:szCs w:val="24"/>
        </w:rPr>
      </w:pPr>
      <w:r w:rsidRPr="00C1452F">
        <w:rPr>
          <w:sz w:val="24"/>
          <w:szCs w:val="24"/>
        </w:rPr>
        <w:t>Tiesa</w:t>
      </w:r>
      <w:r w:rsidR="001E2022" w:rsidRPr="00C1452F">
        <w:rPr>
          <w:sz w:val="24"/>
          <w:szCs w:val="24"/>
        </w:rPr>
        <w:t>, apmierinājusi prasību, konstatējot</w:t>
      </w:r>
      <w:r w:rsidR="003458D5" w:rsidRPr="00C1452F">
        <w:rPr>
          <w:sz w:val="24"/>
          <w:szCs w:val="24"/>
        </w:rPr>
        <w:t xml:space="preserve"> turpmāk minēto:</w:t>
      </w:r>
    </w:p>
    <w:p w14:paraId="6E115703" w14:textId="0B2E90B1" w:rsidR="00122B8D" w:rsidRPr="00C1452F" w:rsidRDefault="00122B8D" w:rsidP="00122B8D">
      <w:pPr>
        <w:spacing w:line="276" w:lineRule="auto"/>
        <w:ind w:firstLine="709"/>
        <w:jc w:val="both"/>
        <w:rPr>
          <w:rFonts w:eastAsiaTheme="minorHAnsi"/>
          <w:color w:val="000000"/>
          <w:sz w:val="24"/>
          <w:szCs w:val="24"/>
          <w:lang w:eastAsia="en-US"/>
        </w:rPr>
      </w:pPr>
      <w:r w:rsidRPr="00C1452F">
        <w:rPr>
          <w:rFonts w:eastAsiaTheme="minorHAnsi"/>
          <w:sz w:val="24"/>
          <w:szCs w:val="24"/>
        </w:rPr>
        <w:t>[</w:t>
      </w:r>
      <w:r w:rsidR="003458D5" w:rsidRPr="00C1452F">
        <w:rPr>
          <w:rFonts w:eastAsiaTheme="minorHAnsi"/>
          <w:sz w:val="24"/>
          <w:szCs w:val="24"/>
        </w:rPr>
        <w:t>1</w:t>
      </w:r>
      <w:r w:rsidRPr="00C1452F">
        <w:rPr>
          <w:rFonts w:eastAsiaTheme="minorHAnsi"/>
          <w:sz w:val="24"/>
          <w:szCs w:val="24"/>
        </w:rPr>
        <w:t xml:space="preserve">.1] </w:t>
      </w:r>
      <w:r w:rsidR="005656F2" w:rsidRPr="00C1452F">
        <w:rPr>
          <w:rFonts w:eastAsiaTheme="minorHAnsi"/>
          <w:color w:val="000000"/>
          <w:sz w:val="24"/>
          <w:szCs w:val="24"/>
          <w:lang w:eastAsia="en-US"/>
        </w:rPr>
        <w:t>[pers. B]</w:t>
      </w:r>
      <w:r w:rsidRPr="00C1452F">
        <w:rPr>
          <w:rFonts w:eastAsiaTheme="minorHAnsi"/>
          <w:color w:val="000000"/>
          <w:sz w:val="24"/>
          <w:szCs w:val="24"/>
          <w:lang w:eastAsia="en-US"/>
        </w:rPr>
        <w:t xml:space="preserve">, </w:t>
      </w:r>
      <w:r w:rsidR="005656F2" w:rsidRPr="00C1452F">
        <w:rPr>
          <w:rFonts w:eastAsiaTheme="minorHAnsi"/>
          <w:color w:val="000000"/>
          <w:sz w:val="24"/>
          <w:szCs w:val="24"/>
          <w:lang w:eastAsia="en-US"/>
        </w:rPr>
        <w:t>[pers. C]</w:t>
      </w:r>
      <w:r w:rsidRPr="00C1452F">
        <w:rPr>
          <w:rFonts w:eastAsiaTheme="minorHAnsi"/>
          <w:color w:val="000000"/>
          <w:sz w:val="24"/>
          <w:szCs w:val="24"/>
          <w:lang w:eastAsia="en-US"/>
        </w:rPr>
        <w:t xml:space="preserve"> un </w:t>
      </w:r>
      <w:r w:rsidR="007E43C9" w:rsidRPr="00C1452F">
        <w:rPr>
          <w:rFonts w:eastAsiaTheme="minorHAnsi"/>
          <w:color w:val="000000"/>
          <w:sz w:val="24"/>
          <w:szCs w:val="24"/>
          <w:lang w:eastAsia="en-US"/>
        </w:rPr>
        <w:t xml:space="preserve">prasītāja – </w:t>
      </w:r>
      <w:r w:rsidRPr="00C1452F">
        <w:rPr>
          <w:rFonts w:eastAsiaTheme="minorHAnsi"/>
          <w:color w:val="000000"/>
          <w:sz w:val="24"/>
          <w:szCs w:val="24"/>
          <w:lang w:eastAsia="en-US"/>
        </w:rPr>
        <w:t xml:space="preserve">nepilngadīgā </w:t>
      </w:r>
      <w:r w:rsidR="005656F2" w:rsidRPr="00C1452F">
        <w:rPr>
          <w:rFonts w:eastAsiaTheme="minorHAnsi"/>
          <w:color w:val="000000"/>
          <w:sz w:val="24"/>
          <w:szCs w:val="24"/>
          <w:lang w:eastAsia="en-US"/>
        </w:rPr>
        <w:t>[pers. A]</w:t>
      </w:r>
      <w:r w:rsidRPr="00C1452F">
        <w:rPr>
          <w:rFonts w:eastAsiaTheme="minorHAnsi"/>
          <w:color w:val="000000"/>
          <w:sz w:val="24"/>
          <w:szCs w:val="24"/>
          <w:lang w:eastAsia="en-US"/>
        </w:rPr>
        <w:t xml:space="preserve"> ir apstiprinātas mantojuma tiesībās uz mirušā </w:t>
      </w:r>
      <w:r w:rsidR="005656F2" w:rsidRPr="00C1452F">
        <w:rPr>
          <w:rFonts w:eastAsiaTheme="minorHAnsi"/>
          <w:color w:val="000000"/>
          <w:sz w:val="24"/>
          <w:szCs w:val="24"/>
          <w:lang w:eastAsia="en-US"/>
        </w:rPr>
        <w:t xml:space="preserve">[pers. D] </w:t>
      </w:r>
      <w:r w:rsidRPr="00C1452F">
        <w:rPr>
          <w:rFonts w:eastAsiaTheme="minorHAnsi"/>
          <w:color w:val="000000"/>
          <w:sz w:val="24"/>
          <w:szCs w:val="24"/>
          <w:lang w:eastAsia="en-US"/>
        </w:rPr>
        <w:t xml:space="preserve">atstāto mantojumu, katra uz 1/3 domājamo daļu no visa atstātā mantojuma, kurā ietilpst arī atbildētājas 40 kapitāla daļas. </w:t>
      </w:r>
    </w:p>
    <w:p w14:paraId="2A4412DD" w14:textId="24B4001A" w:rsidR="00122B8D" w:rsidRPr="00C1452F" w:rsidRDefault="00122B8D" w:rsidP="00122B8D">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3458D5" w:rsidRPr="00C1452F">
        <w:rPr>
          <w:rFonts w:eastAsiaTheme="minorHAnsi"/>
          <w:color w:val="000000"/>
          <w:sz w:val="24"/>
          <w:szCs w:val="24"/>
          <w:lang w:eastAsia="en-US"/>
        </w:rPr>
        <w:t>1</w:t>
      </w:r>
      <w:r w:rsidRPr="00C1452F">
        <w:rPr>
          <w:rFonts w:eastAsiaTheme="minorHAnsi"/>
          <w:color w:val="000000"/>
          <w:sz w:val="24"/>
          <w:szCs w:val="24"/>
          <w:lang w:eastAsia="en-US"/>
        </w:rPr>
        <w:t xml:space="preserve">.2] Visas trīs līdzmantinieces ir ierakstītas sabiedrības dalībnieku reģistrā, katrai ierakstot 1/3 domājamo daļu no 40 atbildētājas </w:t>
      </w:r>
      <w:r w:rsidR="007E43C9" w:rsidRPr="00C1452F">
        <w:rPr>
          <w:rFonts w:eastAsiaTheme="minorHAnsi"/>
          <w:color w:val="000000"/>
          <w:sz w:val="24"/>
          <w:szCs w:val="24"/>
          <w:lang w:eastAsia="en-US"/>
        </w:rPr>
        <w:t xml:space="preserve">kapitāla </w:t>
      </w:r>
      <w:r w:rsidRPr="00C1452F">
        <w:rPr>
          <w:rFonts w:eastAsiaTheme="minorHAnsi"/>
          <w:color w:val="000000"/>
          <w:sz w:val="24"/>
          <w:szCs w:val="24"/>
          <w:lang w:eastAsia="en-US"/>
        </w:rPr>
        <w:t>daļām.</w:t>
      </w:r>
    </w:p>
    <w:p w14:paraId="10947D08" w14:textId="467434DB" w:rsidR="00122B8D" w:rsidRPr="00C1452F" w:rsidRDefault="00122B8D" w:rsidP="00122B8D">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3458D5" w:rsidRPr="00C1452F">
        <w:rPr>
          <w:rFonts w:eastAsiaTheme="minorHAnsi"/>
          <w:color w:val="000000"/>
          <w:sz w:val="24"/>
          <w:szCs w:val="24"/>
          <w:lang w:eastAsia="en-US"/>
        </w:rPr>
        <w:t>1</w:t>
      </w:r>
      <w:r w:rsidRPr="00C1452F">
        <w:rPr>
          <w:rFonts w:eastAsiaTheme="minorHAnsi"/>
          <w:color w:val="000000"/>
          <w:sz w:val="24"/>
          <w:szCs w:val="24"/>
          <w:lang w:eastAsia="en-US"/>
        </w:rPr>
        <w:t>.3] Divas no līdzmantiniecēm –</w:t>
      </w:r>
      <w:r w:rsidR="005656F2" w:rsidRPr="00C1452F">
        <w:rPr>
          <w:rFonts w:eastAsiaTheme="minorHAnsi"/>
          <w:color w:val="000000"/>
          <w:sz w:val="24"/>
          <w:szCs w:val="24"/>
          <w:lang w:eastAsia="en-US"/>
        </w:rPr>
        <w:t xml:space="preserve">[pers. C] </w:t>
      </w:r>
      <w:r w:rsidRPr="00C1452F">
        <w:rPr>
          <w:rFonts w:eastAsiaTheme="minorHAnsi"/>
          <w:color w:val="000000"/>
          <w:sz w:val="24"/>
          <w:szCs w:val="24"/>
          <w:lang w:eastAsia="en-US"/>
        </w:rPr>
        <w:t xml:space="preserve">un </w:t>
      </w:r>
      <w:r w:rsidR="005656F2" w:rsidRPr="00C1452F">
        <w:rPr>
          <w:rFonts w:eastAsiaTheme="minorHAnsi"/>
          <w:color w:val="000000"/>
          <w:sz w:val="24"/>
          <w:szCs w:val="24"/>
          <w:lang w:eastAsia="en-US"/>
        </w:rPr>
        <w:t>[pers. B]</w:t>
      </w:r>
      <w:r w:rsidRPr="00C1452F">
        <w:rPr>
          <w:rFonts w:eastAsiaTheme="minorHAnsi"/>
          <w:color w:val="000000"/>
          <w:sz w:val="24"/>
          <w:szCs w:val="24"/>
          <w:lang w:eastAsia="en-US"/>
        </w:rPr>
        <w:t xml:space="preserve"> 2019.gada 13.jūnijā</w:t>
      </w:r>
      <w:r w:rsidR="005A624F" w:rsidRPr="00C1452F">
        <w:rPr>
          <w:rFonts w:eastAsiaTheme="minorHAnsi"/>
          <w:color w:val="000000"/>
          <w:sz w:val="24"/>
          <w:szCs w:val="24"/>
          <w:lang w:eastAsia="en-US"/>
        </w:rPr>
        <w:t>, atsaucoties uz</w:t>
      </w:r>
      <w:r w:rsidRPr="00C1452F">
        <w:rPr>
          <w:rFonts w:eastAsiaTheme="minorHAnsi"/>
          <w:color w:val="000000"/>
          <w:sz w:val="24"/>
          <w:szCs w:val="24"/>
          <w:lang w:eastAsia="en-US"/>
        </w:rPr>
        <w:t xml:space="preserve"> </w:t>
      </w:r>
      <w:r w:rsidR="007E43C9" w:rsidRPr="00C1452F">
        <w:rPr>
          <w:rFonts w:eastAsiaTheme="minorHAnsi"/>
          <w:color w:val="000000"/>
          <w:sz w:val="24"/>
          <w:szCs w:val="24"/>
          <w:lang w:eastAsia="en-US"/>
        </w:rPr>
        <w:t>Civillikuma 716.panta otr</w:t>
      </w:r>
      <w:r w:rsidR="005A624F" w:rsidRPr="00C1452F">
        <w:rPr>
          <w:rFonts w:eastAsiaTheme="minorHAnsi"/>
          <w:color w:val="000000"/>
          <w:sz w:val="24"/>
          <w:szCs w:val="24"/>
          <w:lang w:eastAsia="en-US"/>
        </w:rPr>
        <w:t>o</w:t>
      </w:r>
      <w:r w:rsidR="007E43C9" w:rsidRPr="00C1452F">
        <w:rPr>
          <w:rFonts w:eastAsiaTheme="minorHAnsi"/>
          <w:color w:val="000000"/>
          <w:sz w:val="24"/>
          <w:szCs w:val="24"/>
          <w:lang w:eastAsia="en-US"/>
        </w:rPr>
        <w:t xml:space="preserve"> daļ</w:t>
      </w:r>
      <w:r w:rsidR="005A624F" w:rsidRPr="00C1452F">
        <w:rPr>
          <w:rFonts w:eastAsiaTheme="minorHAnsi"/>
          <w:color w:val="000000"/>
          <w:sz w:val="24"/>
          <w:szCs w:val="24"/>
          <w:lang w:eastAsia="en-US"/>
        </w:rPr>
        <w:t>u,</w:t>
      </w:r>
      <w:r w:rsidR="007E43C9" w:rsidRPr="00C1452F">
        <w:rPr>
          <w:rFonts w:eastAsiaTheme="minorHAnsi"/>
          <w:color w:val="000000"/>
          <w:sz w:val="24"/>
          <w:szCs w:val="24"/>
          <w:lang w:eastAsia="en-US"/>
        </w:rPr>
        <w:t xml:space="preserve"> </w:t>
      </w:r>
      <w:r w:rsidRPr="00C1452F">
        <w:rPr>
          <w:rFonts w:eastAsiaTheme="minorHAnsi"/>
          <w:color w:val="000000"/>
          <w:sz w:val="24"/>
          <w:szCs w:val="24"/>
          <w:lang w:eastAsia="en-US"/>
        </w:rPr>
        <w:t>pieņēmušas līdzmantinieku vairākuma lēmumu</w:t>
      </w:r>
      <w:r w:rsidR="005A624F" w:rsidRPr="00C1452F">
        <w:rPr>
          <w:rFonts w:eastAsiaTheme="minorHAnsi"/>
          <w:color w:val="000000"/>
          <w:sz w:val="24"/>
          <w:szCs w:val="24"/>
          <w:lang w:eastAsia="en-US"/>
        </w:rPr>
        <w:t xml:space="preserve"> par valdes sastāva maiņu</w:t>
      </w:r>
      <w:r w:rsidRPr="00C1452F">
        <w:rPr>
          <w:rFonts w:eastAsiaTheme="minorHAnsi"/>
          <w:color w:val="000000"/>
          <w:sz w:val="24"/>
          <w:szCs w:val="24"/>
          <w:lang w:eastAsia="en-US"/>
        </w:rPr>
        <w:t xml:space="preserve">. </w:t>
      </w:r>
    </w:p>
    <w:p w14:paraId="2B8D6018" w14:textId="6D815171" w:rsidR="00122B8D" w:rsidRPr="00C1452F" w:rsidRDefault="00122B8D" w:rsidP="00122B8D">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 xml:space="preserve">Savukārt 2019.gada 21.jūlijā </w:t>
      </w:r>
      <w:r w:rsidR="00A40B36" w:rsidRPr="00C1452F">
        <w:rPr>
          <w:rFonts w:eastAsiaTheme="minorHAnsi"/>
          <w:color w:val="000000"/>
          <w:sz w:val="24"/>
          <w:szCs w:val="24"/>
          <w:lang w:eastAsia="en-US"/>
        </w:rPr>
        <w:t>abas minētās</w:t>
      </w:r>
      <w:r w:rsidRPr="00C1452F">
        <w:rPr>
          <w:rFonts w:eastAsiaTheme="minorHAnsi"/>
          <w:color w:val="000000"/>
          <w:sz w:val="24"/>
          <w:szCs w:val="24"/>
          <w:lang w:eastAsia="en-US"/>
        </w:rPr>
        <w:t xml:space="preserve"> līdzmantinieces pieņēmušas līdzmantinieku v</w:t>
      </w:r>
      <w:r w:rsidR="00A40B36" w:rsidRPr="00C1452F">
        <w:rPr>
          <w:rFonts w:eastAsiaTheme="minorHAnsi"/>
          <w:color w:val="000000"/>
          <w:sz w:val="24"/>
          <w:szCs w:val="24"/>
          <w:lang w:eastAsia="en-US"/>
        </w:rPr>
        <w:t>airākuma lēmumu, ar kuru nolēma</w:t>
      </w:r>
      <w:r w:rsidRPr="00C1452F">
        <w:rPr>
          <w:rFonts w:eastAsiaTheme="minorHAnsi"/>
          <w:color w:val="000000"/>
          <w:sz w:val="24"/>
          <w:szCs w:val="24"/>
          <w:lang w:eastAsia="en-US"/>
        </w:rPr>
        <w:t xml:space="preserve"> grozīt sabiedrības statūtus, paredzot, ka prokūras izdošanai </w:t>
      </w:r>
      <w:r w:rsidRPr="00C1452F">
        <w:rPr>
          <w:rFonts w:eastAsiaTheme="minorHAnsi"/>
          <w:color w:val="000000"/>
          <w:sz w:val="24"/>
          <w:szCs w:val="24"/>
          <w:lang w:eastAsia="en-US"/>
        </w:rPr>
        <w:lastRenderedPageBreak/>
        <w:t>ir nepieciešama sabiedrības līdzmantinieku dalībnieku vairākuma iepriekšēja rakstiska piekrišana.</w:t>
      </w:r>
    </w:p>
    <w:p w14:paraId="69AC376E" w14:textId="5526187F" w:rsidR="00122B8D" w:rsidRPr="00C1452F" w:rsidRDefault="00122B8D" w:rsidP="00122B8D">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3458D5" w:rsidRPr="00C1452F">
        <w:rPr>
          <w:rFonts w:eastAsiaTheme="minorHAnsi"/>
          <w:color w:val="000000"/>
          <w:sz w:val="24"/>
          <w:szCs w:val="24"/>
          <w:lang w:eastAsia="en-US"/>
        </w:rPr>
        <w:t>1</w:t>
      </w:r>
      <w:r w:rsidRPr="00C1452F">
        <w:rPr>
          <w:rFonts w:eastAsiaTheme="minorHAnsi"/>
          <w:color w:val="000000"/>
          <w:sz w:val="24"/>
          <w:szCs w:val="24"/>
          <w:lang w:eastAsia="en-US"/>
        </w:rPr>
        <w:t>.4] Pretēji Komerclikuma 214.pantā noteiktajam prasītājai kā trešajai līdzmantiniecei netika paziņots par dalībnieku sapulces sasaukšanu, un apstrīdētie lēmumi ir pieņemti viņai nezinot.</w:t>
      </w:r>
    </w:p>
    <w:p w14:paraId="0ED77871" w14:textId="39E80E22" w:rsidR="00122B8D" w:rsidRPr="00C1452F" w:rsidRDefault="00122B8D" w:rsidP="00122B8D">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3458D5" w:rsidRPr="00C1452F">
        <w:rPr>
          <w:rFonts w:eastAsiaTheme="minorHAnsi"/>
          <w:color w:val="000000"/>
          <w:sz w:val="24"/>
          <w:szCs w:val="24"/>
          <w:lang w:eastAsia="en-US"/>
        </w:rPr>
        <w:t>1</w:t>
      </w:r>
      <w:r w:rsidRPr="00C1452F">
        <w:rPr>
          <w:rFonts w:eastAsiaTheme="minorHAnsi"/>
          <w:color w:val="000000"/>
          <w:sz w:val="24"/>
          <w:szCs w:val="24"/>
          <w:lang w:eastAsia="en-US"/>
        </w:rPr>
        <w:t xml:space="preserve">.5] </w:t>
      </w:r>
      <w:r w:rsidR="005656F2" w:rsidRPr="00C1452F">
        <w:rPr>
          <w:rFonts w:eastAsiaTheme="minorHAnsi"/>
          <w:color w:val="000000"/>
          <w:sz w:val="24"/>
          <w:szCs w:val="24"/>
          <w:lang w:eastAsia="en-US"/>
        </w:rPr>
        <w:t>[Pers. B]</w:t>
      </w:r>
      <w:r w:rsidRPr="00C1452F">
        <w:rPr>
          <w:rFonts w:eastAsiaTheme="minorHAnsi"/>
          <w:color w:val="000000"/>
          <w:sz w:val="24"/>
          <w:szCs w:val="24"/>
          <w:lang w:eastAsia="en-US"/>
        </w:rPr>
        <w:t xml:space="preserve">, </w:t>
      </w:r>
      <w:r w:rsidR="00603254" w:rsidRPr="00C1452F">
        <w:rPr>
          <w:rFonts w:eastAsiaTheme="minorHAnsi"/>
          <w:color w:val="000000"/>
          <w:sz w:val="24"/>
          <w:szCs w:val="24"/>
          <w:lang w:eastAsia="en-US"/>
        </w:rPr>
        <w:t>[pers. C]</w:t>
      </w:r>
      <w:r w:rsidRPr="00C1452F">
        <w:rPr>
          <w:rFonts w:eastAsiaTheme="minorHAnsi"/>
          <w:color w:val="000000"/>
          <w:sz w:val="24"/>
          <w:szCs w:val="24"/>
          <w:lang w:eastAsia="en-US"/>
        </w:rPr>
        <w:t xml:space="preserve"> un nepilngadīgajai </w:t>
      </w:r>
      <w:r w:rsidR="005656F2" w:rsidRPr="00C1452F">
        <w:rPr>
          <w:rFonts w:eastAsiaTheme="minorHAnsi"/>
          <w:color w:val="000000"/>
          <w:sz w:val="24"/>
          <w:szCs w:val="24"/>
          <w:lang w:eastAsia="en-US"/>
        </w:rPr>
        <w:t>[pers. A]</w:t>
      </w:r>
      <w:r w:rsidRPr="00C1452F">
        <w:rPr>
          <w:rFonts w:eastAsiaTheme="minorHAnsi"/>
          <w:color w:val="000000"/>
          <w:sz w:val="24"/>
          <w:szCs w:val="24"/>
          <w:lang w:eastAsia="en-US"/>
        </w:rPr>
        <w:t xml:space="preserve"> kā līdzmantiniecēm katrai pieder 1/3 domājamā daļa no visām 40 atbildētājas </w:t>
      </w:r>
      <w:r w:rsidR="005A624F" w:rsidRPr="00C1452F">
        <w:rPr>
          <w:rFonts w:eastAsiaTheme="minorHAnsi"/>
          <w:color w:val="000000"/>
          <w:sz w:val="24"/>
          <w:szCs w:val="24"/>
          <w:lang w:eastAsia="en-US"/>
        </w:rPr>
        <w:t xml:space="preserve">kapitāla </w:t>
      </w:r>
      <w:r w:rsidRPr="00C1452F">
        <w:rPr>
          <w:rFonts w:eastAsiaTheme="minorHAnsi"/>
          <w:color w:val="000000"/>
          <w:sz w:val="24"/>
          <w:szCs w:val="24"/>
          <w:lang w:eastAsia="en-US"/>
        </w:rPr>
        <w:t>daļām</w:t>
      </w:r>
      <w:r w:rsidR="005A624F" w:rsidRPr="00C1452F">
        <w:rPr>
          <w:rFonts w:eastAsiaTheme="minorHAnsi"/>
          <w:color w:val="000000"/>
          <w:sz w:val="24"/>
          <w:szCs w:val="24"/>
          <w:lang w:eastAsia="en-US"/>
        </w:rPr>
        <w:t>, un tas ir ierakstīts sabiedrības dalībnieku reģistrā</w:t>
      </w:r>
      <w:r w:rsidRPr="00C1452F">
        <w:rPr>
          <w:rFonts w:eastAsiaTheme="minorHAnsi"/>
          <w:color w:val="000000"/>
          <w:sz w:val="24"/>
          <w:szCs w:val="24"/>
          <w:lang w:eastAsia="en-US"/>
        </w:rPr>
        <w:t xml:space="preserve">. </w:t>
      </w:r>
      <w:r w:rsidR="00A40B36" w:rsidRPr="00C1452F">
        <w:rPr>
          <w:rFonts w:eastAsiaTheme="minorHAnsi"/>
          <w:color w:val="000000"/>
          <w:sz w:val="24"/>
          <w:szCs w:val="24"/>
          <w:lang w:eastAsia="en-US"/>
        </w:rPr>
        <w:t>Š</w:t>
      </w:r>
      <w:r w:rsidR="001E2022" w:rsidRPr="00C1452F">
        <w:rPr>
          <w:rFonts w:eastAsiaTheme="minorHAnsi"/>
          <w:color w:val="000000"/>
          <w:sz w:val="24"/>
          <w:szCs w:val="24"/>
          <w:lang w:eastAsia="en-US"/>
        </w:rPr>
        <w:t>āds lēmums nodibina tādas pašas tiesiskās sekas, kā dalībnieku sapulces lēmums</w:t>
      </w:r>
      <w:r w:rsidR="00A40B36" w:rsidRPr="00C1452F">
        <w:rPr>
          <w:rFonts w:eastAsiaTheme="minorHAnsi"/>
          <w:color w:val="000000"/>
          <w:sz w:val="24"/>
          <w:szCs w:val="24"/>
          <w:lang w:eastAsia="en-US"/>
        </w:rPr>
        <w:t>, tādēļ</w:t>
      </w:r>
      <w:r w:rsidRPr="00C1452F">
        <w:rPr>
          <w:rFonts w:eastAsiaTheme="minorHAnsi"/>
          <w:color w:val="000000"/>
          <w:sz w:val="24"/>
          <w:szCs w:val="24"/>
          <w:lang w:eastAsia="en-US"/>
        </w:rPr>
        <w:t xml:space="preserve"> </w:t>
      </w:r>
      <w:r w:rsidR="00950E44" w:rsidRPr="00C1452F">
        <w:rPr>
          <w:rFonts w:eastAsiaTheme="minorHAnsi"/>
          <w:color w:val="000000"/>
          <w:sz w:val="24"/>
          <w:szCs w:val="24"/>
          <w:lang w:eastAsia="en-US"/>
        </w:rPr>
        <w:t>piemērojami</w:t>
      </w:r>
      <w:r w:rsidRPr="00C1452F">
        <w:rPr>
          <w:rFonts w:eastAsiaTheme="minorHAnsi"/>
          <w:color w:val="000000"/>
          <w:sz w:val="24"/>
          <w:szCs w:val="24"/>
          <w:lang w:eastAsia="en-US"/>
        </w:rPr>
        <w:t xml:space="preserve"> Komerclikuma 157.panta noteikumi</w:t>
      </w:r>
      <w:r w:rsidR="00A40B36" w:rsidRPr="00C1452F">
        <w:rPr>
          <w:rFonts w:eastAsiaTheme="minorHAnsi"/>
          <w:color w:val="000000"/>
          <w:sz w:val="24"/>
          <w:szCs w:val="24"/>
          <w:lang w:eastAsia="en-US"/>
        </w:rPr>
        <w:t>. P</w:t>
      </w:r>
      <w:r w:rsidRPr="00C1452F">
        <w:rPr>
          <w:rFonts w:eastAsiaTheme="minorHAnsi"/>
          <w:color w:val="000000"/>
          <w:sz w:val="24"/>
          <w:szCs w:val="24"/>
          <w:lang w:eastAsia="en-US"/>
        </w:rPr>
        <w:t>roti, piedalīties dalībnieku lēmumu pieņemšanā viņas var tikai ar kopīgi iecelta pārstāvja starpniecību.</w:t>
      </w:r>
    </w:p>
    <w:p w14:paraId="7B3435BA" w14:textId="17E2CA1E" w:rsidR="00122B8D" w:rsidRPr="00C1452F" w:rsidRDefault="00122B8D" w:rsidP="00122B8D">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3458D5" w:rsidRPr="00C1452F">
        <w:rPr>
          <w:rFonts w:eastAsiaTheme="minorHAnsi"/>
          <w:color w:val="000000"/>
          <w:sz w:val="24"/>
          <w:szCs w:val="24"/>
          <w:lang w:eastAsia="en-US"/>
        </w:rPr>
        <w:t>1</w:t>
      </w:r>
      <w:r w:rsidRPr="00C1452F">
        <w:rPr>
          <w:rFonts w:eastAsiaTheme="minorHAnsi"/>
          <w:color w:val="000000"/>
          <w:sz w:val="24"/>
          <w:szCs w:val="24"/>
          <w:lang w:eastAsia="en-US"/>
        </w:rPr>
        <w:t>.6] Nav pamatots atbildētājas viedoklis, ka no brīža, kad ir izsniegtas mantojuma apliecības</w:t>
      </w:r>
      <w:r w:rsidR="005A624F" w:rsidRPr="00C1452F">
        <w:rPr>
          <w:rFonts w:eastAsiaTheme="minorHAnsi"/>
          <w:color w:val="000000"/>
          <w:sz w:val="24"/>
          <w:szCs w:val="24"/>
          <w:lang w:eastAsia="en-US"/>
        </w:rPr>
        <w:t xml:space="preserve"> un līdz atbildētājas kapitāla daļu reālai sadalei</w:t>
      </w:r>
      <w:r w:rsidRPr="00C1452F">
        <w:rPr>
          <w:rFonts w:eastAsiaTheme="minorHAnsi"/>
          <w:color w:val="000000"/>
          <w:sz w:val="24"/>
          <w:szCs w:val="24"/>
          <w:lang w:eastAsia="en-US"/>
        </w:rPr>
        <w:t xml:space="preserve">, </w:t>
      </w:r>
      <w:r w:rsidR="005A624F" w:rsidRPr="00C1452F">
        <w:rPr>
          <w:rFonts w:eastAsiaTheme="minorHAnsi"/>
          <w:color w:val="000000"/>
          <w:sz w:val="24"/>
          <w:szCs w:val="24"/>
          <w:lang w:eastAsia="en-US"/>
        </w:rPr>
        <w:t>līdz</w:t>
      </w:r>
      <w:r w:rsidRPr="00C1452F">
        <w:rPr>
          <w:rFonts w:eastAsiaTheme="minorHAnsi"/>
          <w:color w:val="000000"/>
          <w:sz w:val="24"/>
          <w:szCs w:val="24"/>
          <w:lang w:eastAsia="en-US"/>
        </w:rPr>
        <w:t xml:space="preserve">mantinieces var pārvaldīt atbildētāju, tajā skaitā pieņemt lēmumus par izmaiņām atbildētājas valdes sastāvā un atbildētājas statūtu grozīšanu, pieņemot līdzmantinieču vairākuma lēmumu </w:t>
      </w:r>
      <w:r w:rsidR="005A624F" w:rsidRPr="00C1452F">
        <w:rPr>
          <w:rFonts w:eastAsiaTheme="minorHAnsi"/>
          <w:color w:val="000000"/>
          <w:sz w:val="24"/>
          <w:szCs w:val="24"/>
          <w:lang w:eastAsia="en-US"/>
        </w:rPr>
        <w:t>uz</w:t>
      </w:r>
      <w:r w:rsidRPr="00C1452F">
        <w:rPr>
          <w:rFonts w:eastAsiaTheme="minorHAnsi"/>
          <w:color w:val="000000"/>
          <w:sz w:val="24"/>
          <w:szCs w:val="24"/>
          <w:lang w:eastAsia="en-US"/>
        </w:rPr>
        <w:t xml:space="preserve"> Civillikuma 716.panta otr</w:t>
      </w:r>
      <w:r w:rsidR="005A624F" w:rsidRPr="00C1452F">
        <w:rPr>
          <w:rFonts w:eastAsiaTheme="minorHAnsi"/>
          <w:color w:val="000000"/>
          <w:sz w:val="24"/>
          <w:szCs w:val="24"/>
          <w:lang w:eastAsia="en-US"/>
        </w:rPr>
        <w:t>ās</w:t>
      </w:r>
      <w:r w:rsidRPr="00C1452F">
        <w:rPr>
          <w:rFonts w:eastAsiaTheme="minorHAnsi"/>
          <w:color w:val="000000"/>
          <w:sz w:val="24"/>
          <w:szCs w:val="24"/>
          <w:lang w:eastAsia="en-US"/>
        </w:rPr>
        <w:t xml:space="preserve"> daļ</w:t>
      </w:r>
      <w:r w:rsidR="005A624F" w:rsidRPr="00C1452F">
        <w:rPr>
          <w:rFonts w:eastAsiaTheme="minorHAnsi"/>
          <w:color w:val="000000"/>
          <w:sz w:val="24"/>
          <w:szCs w:val="24"/>
          <w:lang w:eastAsia="en-US"/>
        </w:rPr>
        <w:t>as pamata</w:t>
      </w:r>
      <w:r w:rsidRPr="00C1452F">
        <w:rPr>
          <w:rFonts w:eastAsiaTheme="minorHAnsi"/>
          <w:color w:val="000000"/>
          <w:sz w:val="24"/>
          <w:szCs w:val="24"/>
          <w:lang w:eastAsia="en-US"/>
        </w:rPr>
        <w:t xml:space="preserve">, nevis sasaucot dalībnieku sapulci. </w:t>
      </w:r>
    </w:p>
    <w:p w14:paraId="1CFE26FF" w14:textId="6F11BC99" w:rsidR="00122B8D" w:rsidRPr="00C1452F" w:rsidRDefault="00122B8D" w:rsidP="00122B8D">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3458D5" w:rsidRPr="00C1452F">
        <w:rPr>
          <w:rFonts w:eastAsiaTheme="minorHAnsi"/>
          <w:color w:val="000000"/>
          <w:sz w:val="24"/>
          <w:szCs w:val="24"/>
          <w:lang w:eastAsia="en-US"/>
        </w:rPr>
        <w:t>1</w:t>
      </w:r>
      <w:r w:rsidRPr="00C1452F">
        <w:rPr>
          <w:rFonts w:eastAsiaTheme="minorHAnsi"/>
          <w:color w:val="000000"/>
          <w:sz w:val="24"/>
          <w:szCs w:val="24"/>
          <w:lang w:eastAsia="en-US"/>
        </w:rPr>
        <w:t>.7] Šādi pārkāpumi apstrīdēto lēmumu pieņemšanā ir vērtējami kā būtiski, jo Komerclikuma 157.panta pirmās daļas noteikumu neievērošanas rezultātā prasītājai pilnībā tiek liegtas iespējas izmantot savas no atbildētājas kapitāla daļām izrietošās tiesības piedalīties sabiedrības pārvaldē un ar kopīgi ieceltā pārstāvja starpniecību arī izmantot tiesības pieņemt lēmumus par tik būtiskiem jautājumiem kā izmaiņas sabiedrības valdes sastāvā un grozījumu izdarīšana statūtos.</w:t>
      </w:r>
    </w:p>
    <w:bookmarkEnd w:id="0"/>
    <w:p w14:paraId="5CBB90CB" w14:textId="77777777" w:rsidR="00D149BE" w:rsidRPr="00C1452F" w:rsidRDefault="00D149BE" w:rsidP="007B4B42">
      <w:pPr>
        <w:spacing w:line="276" w:lineRule="auto"/>
        <w:ind w:firstLine="709"/>
        <w:jc w:val="both"/>
        <w:rPr>
          <w:rFonts w:eastAsiaTheme="minorHAnsi"/>
          <w:color w:val="000000"/>
          <w:sz w:val="24"/>
          <w:szCs w:val="24"/>
          <w:lang w:eastAsia="en-US"/>
        </w:rPr>
      </w:pPr>
    </w:p>
    <w:p w14:paraId="3333D746" w14:textId="77FD8243" w:rsidR="005A624F" w:rsidRPr="00C1452F" w:rsidRDefault="00D149BE" w:rsidP="005A624F">
      <w:pPr>
        <w:spacing w:line="276" w:lineRule="auto"/>
        <w:ind w:firstLine="709"/>
        <w:jc w:val="both"/>
        <w:rPr>
          <w:rFonts w:eastAsiaTheme="minorHAnsi"/>
          <w:sz w:val="24"/>
          <w:szCs w:val="24"/>
          <w:lang w:eastAsia="en-US"/>
        </w:rPr>
      </w:pPr>
      <w:r w:rsidRPr="00C1452F">
        <w:rPr>
          <w:rFonts w:eastAsiaTheme="minorHAnsi"/>
          <w:color w:val="000000"/>
          <w:sz w:val="24"/>
          <w:szCs w:val="24"/>
          <w:lang w:eastAsia="en-US"/>
        </w:rPr>
        <w:t>[</w:t>
      </w:r>
      <w:r w:rsidR="003458D5" w:rsidRPr="00C1452F">
        <w:rPr>
          <w:rFonts w:eastAsiaTheme="minorHAnsi"/>
          <w:color w:val="000000"/>
          <w:sz w:val="24"/>
          <w:szCs w:val="24"/>
          <w:lang w:eastAsia="en-US"/>
        </w:rPr>
        <w:t>2</w:t>
      </w:r>
      <w:r w:rsidRPr="00C1452F">
        <w:rPr>
          <w:rFonts w:eastAsiaTheme="minorHAnsi"/>
          <w:color w:val="000000"/>
          <w:sz w:val="24"/>
          <w:szCs w:val="24"/>
          <w:lang w:eastAsia="en-US"/>
        </w:rPr>
        <w:t xml:space="preserve">] </w:t>
      </w:r>
      <w:r w:rsidR="005A624F" w:rsidRPr="00C1452F">
        <w:rPr>
          <w:rFonts w:eastAsiaTheme="minorHAnsi"/>
          <w:sz w:val="24"/>
          <w:szCs w:val="24"/>
          <w:lang w:eastAsia="en-US"/>
        </w:rPr>
        <w:t>Ar pārsūdzēto spriedumu tiesa arī noraidījusi atbildētājas lūgumus par celtās prasības atstāšanu bez izskatīšanas</w:t>
      </w:r>
      <w:r w:rsidR="002041D1" w:rsidRPr="00C1452F">
        <w:rPr>
          <w:rFonts w:eastAsiaTheme="minorHAnsi"/>
          <w:sz w:val="24"/>
          <w:szCs w:val="24"/>
          <w:lang w:eastAsia="en-US"/>
        </w:rPr>
        <w:t xml:space="preserve"> </w:t>
      </w:r>
      <w:r w:rsidR="005A624F" w:rsidRPr="00C1452F">
        <w:rPr>
          <w:rFonts w:eastAsiaTheme="minorHAnsi"/>
          <w:sz w:val="24"/>
          <w:szCs w:val="24"/>
          <w:lang w:eastAsia="en-US"/>
        </w:rPr>
        <w:t>un pagaidu aizsardzības līdzekļu atcelšanu, kas noteikti ar Zemgales rajona tiesas tiesneša 2019.gada 24.jūlija un 24.septembra lēmumiem.</w:t>
      </w:r>
    </w:p>
    <w:p w14:paraId="733FB4E3" w14:textId="377F8B3B" w:rsidR="00A83048" w:rsidRPr="00C1452F" w:rsidRDefault="00B259CA" w:rsidP="00A83048">
      <w:pPr>
        <w:spacing w:line="276" w:lineRule="auto"/>
        <w:ind w:firstLine="709"/>
        <w:jc w:val="both"/>
        <w:rPr>
          <w:rFonts w:eastAsiaTheme="minorHAnsi"/>
          <w:color w:val="000000"/>
          <w:sz w:val="24"/>
          <w:szCs w:val="24"/>
          <w:lang w:eastAsia="en-US"/>
        </w:rPr>
      </w:pPr>
      <w:r w:rsidRPr="00C1452F">
        <w:rPr>
          <w:rFonts w:eastAsiaTheme="minorHAnsi"/>
          <w:sz w:val="24"/>
          <w:szCs w:val="24"/>
          <w:lang w:eastAsia="en-US"/>
        </w:rPr>
        <w:t xml:space="preserve">[2.1] </w:t>
      </w:r>
      <w:r w:rsidR="00A83048" w:rsidRPr="00C1452F">
        <w:rPr>
          <w:rFonts w:eastAsiaTheme="minorHAnsi"/>
          <w:sz w:val="24"/>
          <w:szCs w:val="24"/>
          <w:lang w:eastAsia="en-US"/>
        </w:rPr>
        <w:t xml:space="preserve">Noraidot lūgumu par </w:t>
      </w:r>
      <w:r w:rsidR="00500058" w:rsidRPr="00C1452F">
        <w:rPr>
          <w:rFonts w:eastAsiaTheme="minorHAnsi"/>
          <w:sz w:val="24"/>
          <w:szCs w:val="24"/>
          <w:lang w:eastAsia="en-US"/>
        </w:rPr>
        <w:t>prasības atstāšanu bez izskatīšanas</w:t>
      </w:r>
      <w:r w:rsidR="00A83048" w:rsidRPr="00C1452F">
        <w:rPr>
          <w:rFonts w:eastAsiaTheme="minorHAnsi"/>
          <w:sz w:val="24"/>
          <w:szCs w:val="24"/>
          <w:lang w:eastAsia="en-US"/>
        </w:rPr>
        <w:t xml:space="preserve"> uz tā pamata, ka prasītājas dabiskā aizgādne nav saņēmusi bāriņtiesas piekrišanu prasības celšanai, tiesa norādījusi, ka </w:t>
      </w:r>
      <w:r w:rsidR="00A83048" w:rsidRPr="00C1452F">
        <w:rPr>
          <w:rFonts w:eastAsiaTheme="minorHAnsi"/>
          <w:color w:val="000000"/>
          <w:sz w:val="24"/>
          <w:szCs w:val="24"/>
          <w:lang w:eastAsia="en-US"/>
        </w:rPr>
        <w:t>prasību nepilngadīgās prasītājas vārdā ir cēlusi viņas māte, kas saskaņā ar Civillikuma 223.pantu ir nepilngadīga bērna dabiskā aizbildne un kurai nevajag pilnvarojumu prasības celšanai.</w:t>
      </w:r>
    </w:p>
    <w:p w14:paraId="6223D351" w14:textId="08C6AB0A" w:rsidR="002041D1" w:rsidRPr="00C1452F" w:rsidRDefault="007423EA" w:rsidP="005A624F">
      <w:pPr>
        <w:spacing w:line="276" w:lineRule="auto"/>
        <w:ind w:firstLine="709"/>
        <w:jc w:val="both"/>
        <w:rPr>
          <w:rFonts w:eastAsiaTheme="minorHAnsi"/>
          <w:sz w:val="24"/>
          <w:szCs w:val="24"/>
          <w:lang w:eastAsia="en-US"/>
        </w:rPr>
      </w:pPr>
      <w:r w:rsidRPr="00C1452F">
        <w:rPr>
          <w:rFonts w:eastAsiaTheme="minorHAnsi"/>
          <w:sz w:val="24"/>
          <w:szCs w:val="24"/>
          <w:lang w:eastAsia="en-US"/>
        </w:rPr>
        <w:t>[2.2]</w:t>
      </w:r>
      <w:r w:rsidR="002041D1" w:rsidRPr="00C1452F">
        <w:rPr>
          <w:rFonts w:eastAsiaTheme="minorHAnsi"/>
          <w:sz w:val="24"/>
          <w:szCs w:val="24"/>
          <w:lang w:eastAsia="en-US"/>
        </w:rPr>
        <w:t xml:space="preserve"> </w:t>
      </w:r>
      <w:r w:rsidRPr="00C1452F">
        <w:rPr>
          <w:rFonts w:eastAsiaTheme="minorHAnsi"/>
          <w:sz w:val="24"/>
          <w:szCs w:val="24"/>
          <w:lang w:eastAsia="en-US"/>
        </w:rPr>
        <w:t>N</w:t>
      </w:r>
      <w:r w:rsidR="002041D1" w:rsidRPr="00C1452F">
        <w:rPr>
          <w:rFonts w:eastAsiaTheme="minorHAnsi"/>
          <w:sz w:val="24"/>
          <w:szCs w:val="24"/>
          <w:lang w:eastAsia="en-US"/>
        </w:rPr>
        <w:t xml:space="preserve">oraidot lūgumu par </w:t>
      </w:r>
      <w:r w:rsidR="00A83048" w:rsidRPr="00C1452F">
        <w:rPr>
          <w:rFonts w:eastAsiaTheme="minorHAnsi"/>
          <w:sz w:val="24"/>
          <w:szCs w:val="24"/>
          <w:lang w:eastAsia="en-US"/>
        </w:rPr>
        <w:t xml:space="preserve">pagaidu aizsardzības līdzekļa – aizlieguma atsavināt un ieķīlāt kapitāla daļas – atcelšanu, </w:t>
      </w:r>
      <w:r w:rsidRPr="00C1452F">
        <w:rPr>
          <w:rFonts w:eastAsiaTheme="minorHAnsi"/>
          <w:sz w:val="24"/>
          <w:szCs w:val="24"/>
          <w:lang w:eastAsia="en-US"/>
        </w:rPr>
        <w:t xml:space="preserve">tiesa </w:t>
      </w:r>
      <w:r w:rsidR="00A83048" w:rsidRPr="00C1452F">
        <w:rPr>
          <w:rFonts w:eastAsiaTheme="minorHAnsi"/>
          <w:sz w:val="24"/>
          <w:szCs w:val="24"/>
          <w:lang w:eastAsia="en-US"/>
        </w:rPr>
        <w:t>pamatojusi to ar strīdus lēmumu pieņēmušo līdzmantinieču izrādīto nolūku atsavināt kapitāla daļas, ieguldot tās citā kapitālsabiedrībā. Tādējādi tiesa konstatējusi, ka situācijā, kad sabiedrības vienīgais aktīvs ir tai piederošās AS</w:t>
      </w:r>
      <w:r w:rsidR="00500058" w:rsidRPr="00C1452F">
        <w:rPr>
          <w:rFonts w:eastAsiaTheme="minorHAnsi"/>
          <w:sz w:val="24"/>
          <w:szCs w:val="24"/>
          <w:lang w:eastAsia="en-US"/>
        </w:rPr>
        <w:t> </w:t>
      </w:r>
      <w:r w:rsidR="00867D7B" w:rsidRPr="00C1452F">
        <w:rPr>
          <w:rFonts w:eastAsiaTheme="minorHAnsi"/>
          <w:sz w:val="24"/>
          <w:szCs w:val="24"/>
          <w:lang w:eastAsia="en-US"/>
        </w:rPr>
        <w:t>[firma]</w:t>
      </w:r>
      <w:r w:rsidR="00A83048" w:rsidRPr="00C1452F">
        <w:rPr>
          <w:rFonts w:eastAsiaTheme="minorHAnsi"/>
          <w:sz w:val="24"/>
          <w:szCs w:val="24"/>
          <w:lang w:eastAsia="en-US"/>
        </w:rPr>
        <w:t xml:space="preserve"> akcijas, šo akciju atsavināšana var būtiski negatīvi ietekmēt prasītājas tiesības, kas ir pamats pagaidu aizsardzības līdzekļa atstāšanai spēkā.</w:t>
      </w:r>
    </w:p>
    <w:p w14:paraId="361D7F93" w14:textId="0036EB4A" w:rsidR="00B259CA" w:rsidRPr="00C1452F" w:rsidRDefault="002041D1" w:rsidP="005A624F">
      <w:pPr>
        <w:spacing w:line="276" w:lineRule="auto"/>
        <w:ind w:firstLine="709"/>
        <w:jc w:val="both"/>
        <w:rPr>
          <w:rFonts w:eastAsiaTheme="minorHAnsi"/>
          <w:sz w:val="24"/>
          <w:szCs w:val="24"/>
          <w:lang w:eastAsia="en-US"/>
        </w:rPr>
      </w:pPr>
      <w:r w:rsidRPr="00C1452F">
        <w:rPr>
          <w:rFonts w:eastAsiaTheme="minorHAnsi"/>
          <w:sz w:val="24"/>
          <w:szCs w:val="24"/>
          <w:lang w:eastAsia="en-US"/>
        </w:rPr>
        <w:t xml:space="preserve">[2.2] </w:t>
      </w:r>
      <w:r w:rsidR="00A83048" w:rsidRPr="00C1452F">
        <w:rPr>
          <w:rFonts w:eastAsiaTheme="minorHAnsi"/>
          <w:sz w:val="24"/>
          <w:szCs w:val="24"/>
          <w:lang w:eastAsia="en-US"/>
        </w:rPr>
        <w:t xml:space="preserve">Noraidot lūgumu par pagaidu aizsardzības līdzekļa – </w:t>
      </w:r>
      <w:r w:rsidR="00A40B36" w:rsidRPr="00C1452F">
        <w:rPr>
          <w:rFonts w:eastAsiaTheme="minorHAnsi"/>
          <w:sz w:val="24"/>
          <w:szCs w:val="24"/>
          <w:lang w:eastAsia="en-US"/>
        </w:rPr>
        <w:t>aizlieguma</w:t>
      </w:r>
      <w:r w:rsidR="00A83048" w:rsidRPr="00C1452F">
        <w:rPr>
          <w:rFonts w:eastAsiaTheme="minorHAnsi"/>
          <w:sz w:val="24"/>
          <w:szCs w:val="24"/>
          <w:lang w:eastAsia="en-US"/>
        </w:rPr>
        <w:t xml:space="preserve"> atbildētājai balsot AS </w:t>
      </w:r>
      <w:r w:rsidR="00867D7B" w:rsidRPr="00C1452F">
        <w:rPr>
          <w:rFonts w:eastAsiaTheme="minorHAnsi"/>
          <w:sz w:val="24"/>
          <w:szCs w:val="24"/>
          <w:lang w:eastAsia="en-US"/>
        </w:rPr>
        <w:t>[firma]</w:t>
      </w:r>
      <w:r w:rsidR="00A83048" w:rsidRPr="00C1452F">
        <w:rPr>
          <w:rFonts w:eastAsiaTheme="minorHAnsi"/>
          <w:sz w:val="24"/>
          <w:szCs w:val="24"/>
          <w:lang w:eastAsia="en-US"/>
        </w:rPr>
        <w:t xml:space="preserve"> akcionāru (ārkārtas) sapulcē – atcelšanu, tiesa to pamatojusi ar nepieciešamību nodrošināt, lai ar apstrīdēto lēmumu prettiesiski ieceltā sabiedrības valde nevarētu īstenot sabiedrības kā AS </w:t>
      </w:r>
      <w:r w:rsidR="00603254" w:rsidRPr="00C1452F">
        <w:rPr>
          <w:rFonts w:eastAsiaTheme="minorHAnsi"/>
          <w:sz w:val="24"/>
          <w:szCs w:val="24"/>
          <w:lang w:eastAsia="en-US"/>
        </w:rPr>
        <w:t>[firma]</w:t>
      </w:r>
      <w:r w:rsidR="00A83048" w:rsidRPr="00C1452F">
        <w:rPr>
          <w:rFonts w:eastAsiaTheme="minorHAnsi"/>
          <w:sz w:val="24"/>
          <w:szCs w:val="24"/>
          <w:lang w:eastAsia="en-US"/>
        </w:rPr>
        <w:t xml:space="preserve"> lielākā akcionāra tiesības, t.i., piedalīties akcionāru sapulcēs un balstot par akcionāru sapulces kompetencē ietilpstošiem jautājumiem.</w:t>
      </w:r>
    </w:p>
    <w:p w14:paraId="69463278" w14:textId="66D65618" w:rsidR="005A624F" w:rsidRPr="00C1452F" w:rsidRDefault="005A624F" w:rsidP="00D149BE">
      <w:pPr>
        <w:spacing w:line="276" w:lineRule="auto"/>
        <w:ind w:firstLine="709"/>
        <w:jc w:val="both"/>
        <w:rPr>
          <w:rFonts w:eastAsiaTheme="minorHAnsi"/>
          <w:color w:val="000000"/>
          <w:sz w:val="24"/>
          <w:szCs w:val="24"/>
          <w:lang w:eastAsia="en-US"/>
        </w:rPr>
      </w:pPr>
    </w:p>
    <w:p w14:paraId="0FB11E34" w14:textId="0C40FC10" w:rsidR="00D149BE" w:rsidRPr="00C1452F" w:rsidRDefault="005D3902" w:rsidP="00D149BE">
      <w:pPr>
        <w:spacing w:line="276" w:lineRule="auto"/>
        <w:ind w:firstLine="709"/>
        <w:jc w:val="both"/>
        <w:rPr>
          <w:rFonts w:eastAsiaTheme="minorHAnsi"/>
          <w:color w:val="000000"/>
          <w:sz w:val="24"/>
          <w:szCs w:val="24"/>
          <w:lang w:eastAsia="en-US"/>
        </w:rPr>
      </w:pPr>
      <w:r w:rsidRPr="00C1452F">
        <w:rPr>
          <w:sz w:val="24"/>
          <w:szCs w:val="24"/>
        </w:rPr>
        <w:t xml:space="preserve">[3] </w:t>
      </w:r>
      <w:r w:rsidR="00D149BE" w:rsidRPr="00C1452F">
        <w:rPr>
          <w:sz w:val="24"/>
          <w:szCs w:val="24"/>
        </w:rPr>
        <w:t>Kasācijas sūdzību par spriedumu iesniegusi atbildētāja, pārsūdzot spriedumu pilnā apjomā.</w:t>
      </w:r>
    </w:p>
    <w:p w14:paraId="18E05D2D" w14:textId="77777777" w:rsidR="00D149BE" w:rsidRPr="00C1452F" w:rsidRDefault="00D149BE" w:rsidP="00D149BE">
      <w:pPr>
        <w:spacing w:line="276" w:lineRule="auto"/>
        <w:ind w:firstLine="709"/>
        <w:jc w:val="both"/>
        <w:rPr>
          <w:sz w:val="24"/>
          <w:szCs w:val="24"/>
        </w:rPr>
      </w:pPr>
      <w:r w:rsidRPr="00C1452F">
        <w:rPr>
          <w:sz w:val="24"/>
          <w:szCs w:val="24"/>
        </w:rPr>
        <w:t>Kasācijas sūdzība pamatota ar šādiem argumentiem.</w:t>
      </w:r>
    </w:p>
    <w:p w14:paraId="7F0C233F" w14:textId="7090A2F9" w:rsidR="00D149BE" w:rsidRPr="00C1452F" w:rsidRDefault="00D149BE" w:rsidP="007B4B42">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lastRenderedPageBreak/>
        <w:t>[</w:t>
      </w:r>
      <w:r w:rsidR="005D3902" w:rsidRPr="00C1452F">
        <w:rPr>
          <w:rFonts w:eastAsiaTheme="minorHAnsi"/>
          <w:color w:val="000000"/>
          <w:sz w:val="24"/>
          <w:szCs w:val="24"/>
          <w:lang w:eastAsia="en-US"/>
        </w:rPr>
        <w:t>3</w:t>
      </w:r>
      <w:r w:rsidRPr="00C1452F">
        <w:rPr>
          <w:rFonts w:eastAsiaTheme="minorHAnsi"/>
          <w:color w:val="000000"/>
          <w:sz w:val="24"/>
          <w:szCs w:val="24"/>
          <w:lang w:eastAsia="en-US"/>
        </w:rPr>
        <w:t>.1] Tiesa nepareizi attiecinājusi Komerclikuma 157.pantu uz konstatētajiem apstākļiem</w:t>
      </w:r>
      <w:r w:rsidR="0067137A" w:rsidRPr="00C1452F">
        <w:rPr>
          <w:rFonts w:eastAsiaTheme="minorHAnsi"/>
          <w:color w:val="000000"/>
          <w:sz w:val="24"/>
          <w:szCs w:val="24"/>
          <w:lang w:eastAsia="en-US"/>
        </w:rPr>
        <w:t xml:space="preserve">. </w:t>
      </w:r>
      <w:r w:rsidRPr="00C1452F">
        <w:rPr>
          <w:rFonts w:eastAsiaTheme="minorHAnsi"/>
          <w:color w:val="000000"/>
          <w:sz w:val="24"/>
          <w:szCs w:val="24"/>
          <w:lang w:eastAsia="en-US"/>
        </w:rPr>
        <w:t>Uzņēmumu reģistrs un atbildētājas valde nav saņēmusi vienošanos par turpmāku mantojuma valdīšanu kopīgi. Ieraksti atbildētājas dalībnieku reģistros</w:t>
      </w:r>
      <w:r w:rsidR="0067137A" w:rsidRPr="00C1452F">
        <w:rPr>
          <w:rFonts w:eastAsiaTheme="minorHAnsi"/>
          <w:color w:val="000000"/>
          <w:sz w:val="24"/>
          <w:szCs w:val="24"/>
          <w:lang w:eastAsia="en-US"/>
        </w:rPr>
        <w:t xml:space="preserve"> pamatoti </w:t>
      </w:r>
      <w:r w:rsidR="00A40B36" w:rsidRPr="00C1452F">
        <w:rPr>
          <w:rFonts w:eastAsiaTheme="minorHAnsi"/>
          <w:color w:val="000000"/>
          <w:sz w:val="24"/>
          <w:szCs w:val="24"/>
          <w:lang w:eastAsia="en-US"/>
        </w:rPr>
        <w:t>ar ziņām</w:t>
      </w:r>
      <w:r w:rsidRPr="00C1452F">
        <w:rPr>
          <w:rFonts w:eastAsiaTheme="minorHAnsi"/>
          <w:color w:val="000000"/>
          <w:sz w:val="24"/>
          <w:szCs w:val="24"/>
          <w:lang w:eastAsia="en-US"/>
        </w:rPr>
        <w:t>, kas norādīta</w:t>
      </w:r>
      <w:r w:rsidR="00A40B36" w:rsidRPr="00C1452F">
        <w:rPr>
          <w:rFonts w:eastAsiaTheme="minorHAnsi"/>
          <w:color w:val="000000"/>
          <w:sz w:val="24"/>
          <w:szCs w:val="24"/>
          <w:lang w:eastAsia="en-US"/>
        </w:rPr>
        <w:t>s</w:t>
      </w:r>
      <w:r w:rsidRPr="00C1452F">
        <w:rPr>
          <w:rFonts w:eastAsiaTheme="minorHAnsi"/>
          <w:color w:val="000000"/>
          <w:sz w:val="24"/>
          <w:szCs w:val="24"/>
          <w:lang w:eastAsia="en-US"/>
        </w:rPr>
        <w:t xml:space="preserve"> mantojuma aplie</w:t>
      </w:r>
      <w:r w:rsidR="0067137A" w:rsidRPr="00C1452F">
        <w:rPr>
          <w:rFonts w:eastAsiaTheme="minorHAnsi"/>
          <w:color w:val="000000"/>
          <w:sz w:val="24"/>
          <w:szCs w:val="24"/>
          <w:lang w:eastAsia="en-US"/>
        </w:rPr>
        <w:t>cībās</w:t>
      </w:r>
      <w:r w:rsidR="000723AD" w:rsidRPr="00C1452F">
        <w:rPr>
          <w:rFonts w:eastAsiaTheme="minorHAnsi"/>
          <w:color w:val="000000"/>
          <w:sz w:val="24"/>
          <w:szCs w:val="24"/>
          <w:lang w:eastAsia="en-US"/>
        </w:rPr>
        <w:t>,</w:t>
      </w:r>
      <w:r w:rsidR="00A40B36" w:rsidRPr="00C1452F">
        <w:rPr>
          <w:rFonts w:eastAsiaTheme="minorHAnsi"/>
          <w:color w:val="000000"/>
          <w:sz w:val="24"/>
          <w:szCs w:val="24"/>
          <w:lang w:eastAsia="en-US"/>
        </w:rPr>
        <w:t xml:space="preserve"> un kas </w:t>
      </w:r>
      <w:r w:rsidR="0067137A" w:rsidRPr="00C1452F">
        <w:rPr>
          <w:rFonts w:eastAsiaTheme="minorHAnsi"/>
          <w:color w:val="000000"/>
          <w:sz w:val="24"/>
          <w:szCs w:val="24"/>
          <w:lang w:eastAsia="en-US"/>
        </w:rPr>
        <w:t>apstiprina, ka kat</w:t>
      </w:r>
      <w:r w:rsidRPr="00C1452F">
        <w:rPr>
          <w:rFonts w:eastAsiaTheme="minorHAnsi"/>
          <w:color w:val="000000"/>
          <w:sz w:val="24"/>
          <w:szCs w:val="24"/>
          <w:lang w:eastAsia="en-US"/>
        </w:rPr>
        <w:t>r</w:t>
      </w:r>
      <w:r w:rsidR="0067137A" w:rsidRPr="00C1452F">
        <w:rPr>
          <w:rFonts w:eastAsiaTheme="minorHAnsi"/>
          <w:color w:val="000000"/>
          <w:sz w:val="24"/>
          <w:szCs w:val="24"/>
          <w:lang w:eastAsia="en-US"/>
        </w:rPr>
        <w:t>a</w:t>
      </w:r>
      <w:r w:rsidRPr="00C1452F">
        <w:rPr>
          <w:rFonts w:eastAsiaTheme="minorHAnsi"/>
          <w:color w:val="000000"/>
          <w:sz w:val="24"/>
          <w:szCs w:val="24"/>
          <w:lang w:eastAsia="en-US"/>
        </w:rPr>
        <w:t xml:space="preserve">i līdzmantiniecei ir tiesības uz 1/3 domājamo daļu no </w:t>
      </w:r>
      <w:r w:rsidR="00603254" w:rsidRPr="00C1452F">
        <w:rPr>
          <w:rFonts w:eastAsiaTheme="minorHAnsi"/>
          <w:color w:val="000000"/>
          <w:sz w:val="24"/>
          <w:szCs w:val="24"/>
          <w:lang w:eastAsia="en-US"/>
        </w:rPr>
        <w:t>[pers. D]</w:t>
      </w:r>
      <w:r w:rsidRPr="00C1452F">
        <w:rPr>
          <w:rFonts w:eastAsiaTheme="minorHAnsi"/>
          <w:color w:val="000000"/>
          <w:sz w:val="24"/>
          <w:szCs w:val="24"/>
          <w:lang w:eastAsia="en-US"/>
        </w:rPr>
        <w:t xml:space="preserve"> atstātā mantojuma masas</w:t>
      </w:r>
      <w:r w:rsidR="00256B0F" w:rsidRPr="00C1452F">
        <w:rPr>
          <w:rFonts w:eastAsiaTheme="minorHAnsi"/>
          <w:color w:val="000000"/>
          <w:sz w:val="24"/>
          <w:szCs w:val="24"/>
          <w:lang w:eastAsia="en-US"/>
        </w:rPr>
        <w:t>.</w:t>
      </w:r>
    </w:p>
    <w:p w14:paraId="34176BA4" w14:textId="77777777" w:rsidR="00256B0F" w:rsidRPr="00C1452F" w:rsidRDefault="00497FBD" w:rsidP="00256B0F">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Mantojuma apliecība, kurā persona iecelta par mantinieku uz noteiktu daļu no visa atstātā mantojuma, nav uzskatāma par pietiekamu dokumentu Komerclikuma 187.</w:t>
      </w:r>
      <w:r w:rsidRPr="00C1452F">
        <w:rPr>
          <w:rFonts w:eastAsiaTheme="minorHAnsi"/>
          <w:color w:val="000000"/>
          <w:sz w:val="24"/>
          <w:szCs w:val="24"/>
          <w:vertAlign w:val="superscript"/>
          <w:lang w:eastAsia="en-US"/>
        </w:rPr>
        <w:t>1</w:t>
      </w:r>
      <w:r w:rsidRPr="00C1452F">
        <w:rPr>
          <w:rFonts w:eastAsiaTheme="minorHAnsi"/>
          <w:color w:val="000000"/>
          <w:sz w:val="24"/>
          <w:szCs w:val="24"/>
          <w:lang w:eastAsia="en-US"/>
        </w:rPr>
        <w:t xml:space="preserve"> panta otrās daļas izpratnē, lai apliecinātu kapitāla daļu nodošanu. Apstāklis, ka šobrīd līdzmantinieces ierakstītas atbildētājas dalībnieku reģistrā, neapliecina, ka viņas ir dalībnieces saskaņā ar Komerclikuma 136.pantu. Tātad uz līdzmantiniecēm nav attiecināms Komerclikuma 157.pants.</w:t>
      </w:r>
    </w:p>
    <w:p w14:paraId="093E1493" w14:textId="185FD356" w:rsidR="002852B7" w:rsidRPr="00C1452F" w:rsidRDefault="002852B7" w:rsidP="007B4B42">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 xml:space="preserve">Ņemot vērā, ka Komerclikums neregulē līdzmantinieku savstarpējās attiecības, ja līdzmantinieki nedalīti pārvalda mantojumā ietilpstošās pamatkapitāla daļas komercsabiedrībā un vēl nav vienojušies par mantojuma sadali, attiecīgi piemērojami Civillikuma noteikumi, kuri nosaka kārtību, kādā tiek pārvaldīts un lietots nedalītais mantojums, tai skaitā </w:t>
      </w:r>
      <w:r w:rsidR="00A40B36" w:rsidRPr="00C1452F">
        <w:rPr>
          <w:rFonts w:eastAsiaTheme="minorHAnsi"/>
          <w:color w:val="000000"/>
          <w:sz w:val="24"/>
          <w:szCs w:val="24"/>
          <w:lang w:eastAsia="en-US"/>
        </w:rPr>
        <w:t xml:space="preserve">Civillikuma </w:t>
      </w:r>
      <w:r w:rsidRPr="00C1452F">
        <w:rPr>
          <w:rFonts w:eastAsiaTheme="minorHAnsi"/>
          <w:color w:val="000000"/>
          <w:sz w:val="24"/>
          <w:szCs w:val="24"/>
          <w:lang w:eastAsia="en-US"/>
        </w:rPr>
        <w:t>716.pants.</w:t>
      </w:r>
    </w:p>
    <w:p w14:paraId="7AA42A0D" w14:textId="431023C7" w:rsidR="00222667" w:rsidRPr="00C1452F" w:rsidRDefault="00222667" w:rsidP="00222667">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5D3902" w:rsidRPr="00C1452F">
        <w:rPr>
          <w:rFonts w:eastAsiaTheme="minorHAnsi"/>
          <w:color w:val="000000"/>
          <w:sz w:val="24"/>
          <w:szCs w:val="24"/>
          <w:lang w:eastAsia="en-US"/>
        </w:rPr>
        <w:t>3</w:t>
      </w:r>
      <w:r w:rsidRPr="00C1452F">
        <w:rPr>
          <w:rFonts w:eastAsiaTheme="minorHAnsi"/>
          <w:color w:val="000000"/>
          <w:sz w:val="24"/>
          <w:szCs w:val="24"/>
          <w:lang w:eastAsia="en-US"/>
        </w:rPr>
        <w:t xml:space="preserve">.2] </w:t>
      </w:r>
      <w:r w:rsidR="00DD37B9" w:rsidRPr="00C1452F">
        <w:rPr>
          <w:rFonts w:eastAsiaTheme="minorHAnsi"/>
          <w:color w:val="000000"/>
          <w:sz w:val="24"/>
          <w:szCs w:val="24"/>
          <w:lang w:eastAsia="en-US"/>
        </w:rPr>
        <w:t>Tiesa nepareizi piemērojusi Komerclikuma 3.pantu, secinot, ka tieši Komerclikuma normas noteic sabiedrības pārvaldi un sabiedrības pārvaldes institūcijas un tādēļ nav piemērojams Civillikuma 716.pants.</w:t>
      </w:r>
    </w:p>
    <w:p w14:paraId="20D6B1CB" w14:textId="1F877F40" w:rsidR="00DD37B9" w:rsidRPr="00C1452F" w:rsidRDefault="00DD37B9" w:rsidP="00222667">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Komerclikuma 3.pants neliedz piemērot Civillikuma noteikumus gadījumos, kad Komerclikums neregulē jautājumu, piemēram, par mantojuma masas, kurā ietilpst kapitālsabiedrības daļas, pārvaldīšanu.</w:t>
      </w:r>
    </w:p>
    <w:p w14:paraId="3BA7198B" w14:textId="7BE234F0" w:rsidR="0018112B" w:rsidRPr="00C1452F" w:rsidRDefault="00CE5FC2" w:rsidP="00222667">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5D3902" w:rsidRPr="00C1452F">
        <w:rPr>
          <w:rFonts w:eastAsiaTheme="minorHAnsi"/>
          <w:color w:val="000000"/>
          <w:sz w:val="24"/>
          <w:szCs w:val="24"/>
          <w:lang w:eastAsia="en-US"/>
        </w:rPr>
        <w:t>3</w:t>
      </w:r>
      <w:r w:rsidRPr="00C1452F">
        <w:rPr>
          <w:rFonts w:eastAsiaTheme="minorHAnsi"/>
          <w:color w:val="000000"/>
          <w:sz w:val="24"/>
          <w:szCs w:val="24"/>
          <w:lang w:eastAsia="en-US"/>
        </w:rPr>
        <w:t>.</w:t>
      </w:r>
      <w:r w:rsidR="000723AD" w:rsidRPr="00C1452F">
        <w:rPr>
          <w:rFonts w:eastAsiaTheme="minorHAnsi"/>
          <w:color w:val="000000"/>
          <w:sz w:val="24"/>
          <w:szCs w:val="24"/>
          <w:lang w:eastAsia="en-US"/>
        </w:rPr>
        <w:t>3</w:t>
      </w:r>
      <w:r w:rsidRPr="00C1452F">
        <w:rPr>
          <w:rFonts w:eastAsiaTheme="minorHAnsi"/>
          <w:color w:val="000000"/>
          <w:sz w:val="24"/>
          <w:szCs w:val="24"/>
          <w:lang w:eastAsia="en-US"/>
        </w:rPr>
        <w:t>] Nepareizi iztulkots un piemērots Komerclikuma 217.pants. Tiesa secinājusi, ka ir pamats atzīt līdzmantinieku vairākuma lēmumus par spēkā neesošiem, jo prasītāja nav piedalījusies apstrīdēto lēmumu pieņemšan</w:t>
      </w:r>
      <w:r w:rsidR="000723AD" w:rsidRPr="00C1452F">
        <w:rPr>
          <w:rFonts w:eastAsiaTheme="minorHAnsi"/>
          <w:color w:val="000000"/>
          <w:sz w:val="24"/>
          <w:szCs w:val="24"/>
          <w:lang w:eastAsia="en-US"/>
        </w:rPr>
        <w:t>ā</w:t>
      </w:r>
      <w:r w:rsidRPr="00C1452F">
        <w:rPr>
          <w:rFonts w:eastAsiaTheme="minorHAnsi"/>
          <w:color w:val="000000"/>
          <w:sz w:val="24"/>
          <w:szCs w:val="24"/>
          <w:lang w:eastAsia="en-US"/>
        </w:rPr>
        <w:t xml:space="preserve"> un viņai pilnībā tiekot liegtas iespējas izmantot savas no atbildētājas kapitāla daļām izrietošās tiesības. Taču tiesa nav ņēmusi vērā, ka lēmums neb</w:t>
      </w:r>
      <w:r w:rsidR="000255ED" w:rsidRPr="00C1452F">
        <w:rPr>
          <w:rFonts w:eastAsiaTheme="minorHAnsi"/>
          <w:color w:val="000000"/>
          <w:sz w:val="24"/>
          <w:szCs w:val="24"/>
          <w:lang w:eastAsia="en-US"/>
        </w:rPr>
        <w:t>ūtu ci</w:t>
      </w:r>
      <w:r w:rsidRPr="00C1452F">
        <w:rPr>
          <w:rFonts w:eastAsiaTheme="minorHAnsi"/>
          <w:color w:val="000000"/>
          <w:sz w:val="24"/>
          <w:szCs w:val="24"/>
          <w:lang w:eastAsia="en-US"/>
        </w:rPr>
        <w:t>tādāks, ja viņa sapulcē piedal</w:t>
      </w:r>
      <w:r w:rsidR="008620D5" w:rsidRPr="00C1452F">
        <w:rPr>
          <w:rFonts w:eastAsiaTheme="minorHAnsi"/>
          <w:color w:val="000000"/>
          <w:sz w:val="24"/>
          <w:szCs w:val="24"/>
          <w:lang w:eastAsia="en-US"/>
        </w:rPr>
        <w:t>ītos un prasītāja nav pierādījusi būtiskumu, kādas aizsargājamās tiesiskās intereses ir aizskartas.</w:t>
      </w:r>
    </w:p>
    <w:p w14:paraId="4E841417" w14:textId="4EDC7C1D" w:rsidR="008620D5" w:rsidRPr="00C1452F" w:rsidRDefault="00FF3E66" w:rsidP="00222667">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5D3902" w:rsidRPr="00C1452F">
        <w:rPr>
          <w:rFonts w:eastAsiaTheme="minorHAnsi"/>
          <w:color w:val="000000"/>
          <w:sz w:val="24"/>
          <w:szCs w:val="24"/>
          <w:lang w:eastAsia="en-US"/>
        </w:rPr>
        <w:t>3</w:t>
      </w:r>
      <w:r w:rsidRPr="00C1452F">
        <w:rPr>
          <w:rFonts w:eastAsiaTheme="minorHAnsi"/>
          <w:color w:val="000000"/>
          <w:sz w:val="24"/>
          <w:szCs w:val="24"/>
          <w:lang w:eastAsia="en-US"/>
        </w:rPr>
        <w:t>.</w:t>
      </w:r>
      <w:r w:rsidR="00F021AF" w:rsidRPr="00C1452F">
        <w:rPr>
          <w:rFonts w:eastAsiaTheme="minorHAnsi"/>
          <w:color w:val="000000"/>
          <w:sz w:val="24"/>
          <w:szCs w:val="24"/>
          <w:lang w:eastAsia="en-US"/>
        </w:rPr>
        <w:t>4</w:t>
      </w:r>
      <w:r w:rsidRPr="00C1452F">
        <w:rPr>
          <w:rFonts w:eastAsiaTheme="minorHAnsi"/>
          <w:color w:val="000000"/>
          <w:sz w:val="24"/>
          <w:szCs w:val="24"/>
          <w:lang w:eastAsia="en-US"/>
        </w:rPr>
        <w:t xml:space="preserve">] </w:t>
      </w:r>
      <w:bookmarkStart w:id="1" w:name="_Hlk37151598"/>
      <w:r w:rsidR="00396747" w:rsidRPr="00C1452F">
        <w:rPr>
          <w:rFonts w:eastAsiaTheme="minorHAnsi"/>
          <w:color w:val="000000"/>
          <w:sz w:val="24"/>
          <w:szCs w:val="24"/>
          <w:lang w:eastAsia="en-US"/>
        </w:rPr>
        <w:t>Nepareizi piemērots Civilprocesa likuma 219.pants, jo prasība bija jāatstāj bez izskatīšana</w:t>
      </w:r>
      <w:r w:rsidR="00E710C2" w:rsidRPr="00C1452F">
        <w:rPr>
          <w:rFonts w:eastAsiaTheme="minorHAnsi"/>
          <w:color w:val="000000"/>
          <w:sz w:val="24"/>
          <w:szCs w:val="24"/>
          <w:lang w:eastAsia="en-US"/>
        </w:rPr>
        <w:t>s. Ņemot vērā Civillikuma 262. un 265.pantu un pastāvošo tiesu praksi</w:t>
      </w:r>
      <w:r w:rsidR="00B055C2" w:rsidRPr="00C1452F">
        <w:rPr>
          <w:rFonts w:eastAsiaTheme="minorHAnsi"/>
          <w:color w:val="000000"/>
          <w:sz w:val="24"/>
          <w:szCs w:val="24"/>
          <w:lang w:eastAsia="en-US"/>
        </w:rPr>
        <w:t>, p</w:t>
      </w:r>
      <w:r w:rsidR="00E710C2" w:rsidRPr="00C1452F">
        <w:rPr>
          <w:rFonts w:eastAsiaTheme="minorHAnsi"/>
          <w:color w:val="000000"/>
          <w:sz w:val="24"/>
          <w:szCs w:val="24"/>
          <w:lang w:eastAsia="en-US"/>
        </w:rPr>
        <w:t xml:space="preserve">irms prasības celšanas prasītājas likumiskajai pārstāvei bija jāvēršas bāriņtiesā, lai tā izvērtētu šādas prasības celšanas pamatotību nepilngadīgas personas interesēs. </w:t>
      </w:r>
    </w:p>
    <w:p w14:paraId="3B50791A" w14:textId="26A8CDA4" w:rsidR="00CE5FC2" w:rsidRPr="00C1452F" w:rsidRDefault="00BA620C" w:rsidP="00222667">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Prasītājas likumiskā pārstāve nav saņēmusi bāriņtiesas piekrišanu un norādījumus iesniegt prasības pieteikumu, kura priekšmets ir svarīgs un vērtīgs, ir pamats secinājumam, ka nav ievērota attiecīgai lietu kategorijai noteiktā lietas iepriekšējās ārpustiesas izskatīšanas kārtība.</w:t>
      </w:r>
    </w:p>
    <w:bookmarkEnd w:id="1"/>
    <w:p w14:paraId="06DD81F7" w14:textId="21E375DC" w:rsidR="006B1002" w:rsidRPr="00C1452F" w:rsidRDefault="006B1002" w:rsidP="006B1002">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5D3902" w:rsidRPr="00C1452F">
        <w:rPr>
          <w:rFonts w:eastAsiaTheme="minorHAnsi"/>
          <w:color w:val="000000"/>
          <w:sz w:val="24"/>
          <w:szCs w:val="24"/>
          <w:lang w:eastAsia="en-US"/>
        </w:rPr>
        <w:t>3</w:t>
      </w:r>
      <w:r w:rsidRPr="00C1452F">
        <w:rPr>
          <w:rFonts w:eastAsiaTheme="minorHAnsi"/>
          <w:color w:val="000000"/>
          <w:sz w:val="24"/>
          <w:szCs w:val="24"/>
          <w:lang w:eastAsia="en-US"/>
        </w:rPr>
        <w:t>.</w:t>
      </w:r>
      <w:r w:rsidR="00F021AF" w:rsidRPr="00C1452F">
        <w:rPr>
          <w:rFonts w:eastAsiaTheme="minorHAnsi"/>
          <w:color w:val="000000"/>
          <w:sz w:val="24"/>
          <w:szCs w:val="24"/>
          <w:lang w:eastAsia="en-US"/>
        </w:rPr>
        <w:t>5</w:t>
      </w:r>
      <w:r w:rsidRPr="00C1452F">
        <w:rPr>
          <w:rFonts w:eastAsiaTheme="minorHAnsi"/>
          <w:color w:val="000000"/>
          <w:sz w:val="24"/>
          <w:szCs w:val="24"/>
          <w:lang w:eastAsia="en-US"/>
        </w:rPr>
        <w:t>] Piemērotais pagaidu aizsardzības līdzeklis –</w:t>
      </w:r>
      <w:r w:rsidR="00FE4A95" w:rsidRPr="00C1452F">
        <w:rPr>
          <w:rFonts w:eastAsiaTheme="minorHAnsi"/>
          <w:color w:val="000000"/>
          <w:sz w:val="24"/>
          <w:szCs w:val="24"/>
          <w:lang w:eastAsia="en-US"/>
        </w:rPr>
        <w:t xml:space="preserve"> aizliegums atsavināt atbildēt</w:t>
      </w:r>
      <w:r w:rsidR="00B055C2" w:rsidRPr="00C1452F">
        <w:rPr>
          <w:rFonts w:eastAsiaTheme="minorHAnsi"/>
          <w:color w:val="000000"/>
          <w:sz w:val="24"/>
          <w:szCs w:val="24"/>
          <w:lang w:eastAsia="en-US"/>
        </w:rPr>
        <w:t xml:space="preserve">ājai piederošās AS </w:t>
      </w:r>
      <w:r w:rsidR="00867D7B" w:rsidRPr="00C1452F">
        <w:rPr>
          <w:rFonts w:eastAsiaTheme="minorHAnsi"/>
          <w:color w:val="000000"/>
          <w:sz w:val="24"/>
          <w:szCs w:val="24"/>
          <w:lang w:eastAsia="en-US"/>
        </w:rPr>
        <w:t>[firma]</w:t>
      </w:r>
      <w:r w:rsidR="00B055C2" w:rsidRPr="00C1452F">
        <w:rPr>
          <w:rFonts w:eastAsiaTheme="minorHAnsi"/>
          <w:color w:val="000000"/>
          <w:sz w:val="24"/>
          <w:szCs w:val="24"/>
          <w:lang w:eastAsia="en-US"/>
        </w:rPr>
        <w:t xml:space="preserve"> </w:t>
      </w:r>
      <w:r w:rsidR="00FE4A95" w:rsidRPr="00C1452F">
        <w:rPr>
          <w:rFonts w:eastAsiaTheme="minorHAnsi"/>
          <w:color w:val="000000"/>
          <w:sz w:val="24"/>
          <w:szCs w:val="24"/>
          <w:lang w:eastAsia="en-US"/>
        </w:rPr>
        <w:t>akcijas</w:t>
      </w:r>
      <w:r w:rsidRPr="00C1452F">
        <w:rPr>
          <w:rFonts w:eastAsiaTheme="minorHAnsi"/>
          <w:color w:val="000000"/>
          <w:sz w:val="24"/>
          <w:szCs w:val="24"/>
          <w:lang w:eastAsia="en-US"/>
        </w:rPr>
        <w:t xml:space="preserve"> nav saistīts ar prasības priekšmetu šajā lietā, līdz ar to nav pareizi piemērots Civilprocesa likuma 250.</w:t>
      </w:r>
      <w:r w:rsidRPr="00C1452F">
        <w:rPr>
          <w:rFonts w:eastAsiaTheme="minorHAnsi"/>
          <w:color w:val="000000"/>
          <w:sz w:val="24"/>
          <w:szCs w:val="24"/>
          <w:vertAlign w:val="superscript"/>
          <w:lang w:eastAsia="en-US"/>
        </w:rPr>
        <w:t>35</w:t>
      </w:r>
      <w:r w:rsidRPr="00C1452F">
        <w:rPr>
          <w:rFonts w:eastAsiaTheme="minorHAnsi"/>
          <w:color w:val="000000"/>
          <w:sz w:val="24"/>
          <w:szCs w:val="24"/>
          <w:lang w:eastAsia="en-US"/>
        </w:rPr>
        <w:t xml:space="preserve"> pants.</w:t>
      </w:r>
    </w:p>
    <w:p w14:paraId="1189DE28" w14:textId="78DC79BB" w:rsidR="006B1002" w:rsidRPr="00C1452F" w:rsidRDefault="00FE4A95" w:rsidP="006B1002">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 xml:space="preserve">Prasītājas interešu aizskāruma un pirmšķietamības konstatēšana nav pietiekama, lai piemērotu pagaidu aizsardzības līdzekli. Prasības priekšmets nav cēloniskā sakarā ar piemēroto pagaidu aizsardzības līdzekli. Tiesa nav sniegusi vērtējumu tam, kāpēc pastāv pamats uzskatīt, ka jauna uzņēmuma dibināšana automātiski dod pamatu secinājumam, ka jaunieceltā atbildētājas valde mēģinās atsavināt </w:t>
      </w:r>
      <w:r w:rsidR="00DF54D2" w:rsidRPr="00C1452F">
        <w:rPr>
          <w:rFonts w:eastAsiaTheme="minorHAnsi"/>
          <w:color w:val="000000"/>
          <w:sz w:val="24"/>
          <w:szCs w:val="24"/>
          <w:lang w:eastAsia="en-US"/>
        </w:rPr>
        <w:t xml:space="preserve">AS </w:t>
      </w:r>
      <w:r w:rsidR="00867D7B" w:rsidRPr="00C1452F">
        <w:rPr>
          <w:rFonts w:eastAsiaTheme="minorHAnsi"/>
          <w:color w:val="000000"/>
          <w:sz w:val="24"/>
          <w:szCs w:val="24"/>
          <w:lang w:eastAsia="en-US"/>
        </w:rPr>
        <w:t>[firma]</w:t>
      </w:r>
      <w:r w:rsidR="00DF54D2" w:rsidRPr="00C1452F">
        <w:rPr>
          <w:rFonts w:eastAsiaTheme="minorHAnsi"/>
          <w:color w:val="000000"/>
          <w:sz w:val="24"/>
          <w:szCs w:val="24"/>
          <w:lang w:eastAsia="en-US"/>
        </w:rPr>
        <w:t xml:space="preserve"> akcijas. T</w:t>
      </w:r>
      <w:r w:rsidRPr="00C1452F">
        <w:rPr>
          <w:rFonts w:eastAsiaTheme="minorHAnsi"/>
          <w:color w:val="000000"/>
          <w:sz w:val="24"/>
          <w:szCs w:val="24"/>
          <w:lang w:eastAsia="en-US"/>
        </w:rPr>
        <w:t>iesa nav motivējusi, kā</w:t>
      </w:r>
      <w:r w:rsidR="007747EE" w:rsidRPr="00C1452F">
        <w:rPr>
          <w:rFonts w:eastAsiaTheme="minorHAnsi"/>
          <w:color w:val="000000"/>
          <w:sz w:val="24"/>
          <w:szCs w:val="24"/>
          <w:lang w:eastAsia="en-US"/>
        </w:rPr>
        <w:t>dā veidā</w:t>
      </w:r>
      <w:r w:rsidRPr="00C1452F">
        <w:rPr>
          <w:rFonts w:eastAsiaTheme="minorHAnsi"/>
          <w:color w:val="000000"/>
          <w:sz w:val="24"/>
          <w:szCs w:val="24"/>
          <w:lang w:eastAsia="en-US"/>
        </w:rPr>
        <w:t xml:space="preserve"> pierādīts fakts, ka jaunieceltā atbildētājas valde rīkosies tieši </w:t>
      </w:r>
      <w:r w:rsidR="00603254" w:rsidRPr="00C1452F">
        <w:rPr>
          <w:rFonts w:eastAsiaTheme="minorHAnsi"/>
          <w:color w:val="000000"/>
          <w:sz w:val="24"/>
          <w:szCs w:val="24"/>
          <w:lang w:eastAsia="en-US"/>
        </w:rPr>
        <w:t>[pers. B]</w:t>
      </w:r>
      <w:r w:rsidRPr="00C1452F">
        <w:rPr>
          <w:rFonts w:eastAsiaTheme="minorHAnsi"/>
          <w:color w:val="000000"/>
          <w:sz w:val="24"/>
          <w:szCs w:val="24"/>
          <w:lang w:eastAsia="en-US"/>
        </w:rPr>
        <w:t xml:space="preserve"> un </w:t>
      </w:r>
      <w:r w:rsidR="00603254" w:rsidRPr="00C1452F">
        <w:rPr>
          <w:rFonts w:eastAsiaTheme="minorHAnsi"/>
          <w:color w:val="000000"/>
          <w:sz w:val="24"/>
          <w:szCs w:val="24"/>
          <w:lang w:eastAsia="en-US"/>
        </w:rPr>
        <w:t>[pers. C]</w:t>
      </w:r>
      <w:r w:rsidRPr="00C1452F">
        <w:rPr>
          <w:rFonts w:eastAsiaTheme="minorHAnsi"/>
          <w:color w:val="000000"/>
          <w:sz w:val="24"/>
          <w:szCs w:val="24"/>
          <w:lang w:eastAsia="en-US"/>
        </w:rPr>
        <w:t xml:space="preserve">, nevis </w:t>
      </w:r>
      <w:r w:rsidRPr="00C1452F">
        <w:rPr>
          <w:rFonts w:eastAsiaTheme="minorHAnsi"/>
          <w:color w:val="000000"/>
          <w:sz w:val="24"/>
          <w:szCs w:val="24"/>
          <w:lang w:eastAsia="en-US"/>
        </w:rPr>
        <w:lastRenderedPageBreak/>
        <w:t>sabiedrības interesēs. Tiesa ir radījusi formālu pamatojumu pagaidu aizsardzības līdzekļa noteikšanai un neatcelšanai.</w:t>
      </w:r>
    </w:p>
    <w:p w14:paraId="099802B5" w14:textId="0D0505F4" w:rsidR="00FE4A95" w:rsidRPr="00C1452F" w:rsidRDefault="00FE4A95" w:rsidP="006B1002">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 xml:space="preserve">Tāpat pagaidu aizsardzības līdzeklis pārsniedz prasītājas tiesības, jo tiesības pieņemt līdzmantinieku vairākuma lēmumus saistībā ar atbildētājas pārvaldīšanu nav saistītas ar atbildētājai piederošo mantu. Prasītājai nepieder atbildētājas manta, tātad arī AS </w:t>
      </w:r>
      <w:r w:rsidR="00603254" w:rsidRPr="00C1452F">
        <w:rPr>
          <w:rFonts w:eastAsiaTheme="minorHAnsi"/>
          <w:color w:val="000000"/>
          <w:sz w:val="24"/>
          <w:szCs w:val="24"/>
          <w:lang w:eastAsia="en-US"/>
        </w:rPr>
        <w:t>[Firma]</w:t>
      </w:r>
      <w:r w:rsidR="00693A6D" w:rsidRPr="00C1452F">
        <w:rPr>
          <w:rFonts w:eastAsiaTheme="minorHAnsi"/>
          <w:color w:val="000000"/>
          <w:sz w:val="24"/>
          <w:szCs w:val="24"/>
          <w:lang w:eastAsia="en-US"/>
        </w:rPr>
        <w:t xml:space="preserve"> </w:t>
      </w:r>
      <w:r w:rsidRPr="00C1452F">
        <w:rPr>
          <w:rFonts w:eastAsiaTheme="minorHAnsi"/>
          <w:color w:val="000000"/>
          <w:sz w:val="24"/>
          <w:szCs w:val="24"/>
          <w:lang w:eastAsia="en-US"/>
        </w:rPr>
        <w:t>akcijas.</w:t>
      </w:r>
    </w:p>
    <w:p w14:paraId="311B7A83" w14:textId="062243DD" w:rsidR="00FE4A95" w:rsidRPr="00C1452F" w:rsidRDefault="00FE4A95" w:rsidP="006B1002">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Atsaucoties uz Augstākās tiesas Civillietu departamenta 2017.gada 29.septembra spriedumu lietā Nr.</w:t>
      </w:r>
      <w:r w:rsidR="00693A6D" w:rsidRPr="00C1452F">
        <w:rPr>
          <w:rFonts w:eastAsiaTheme="minorHAnsi"/>
          <w:color w:val="000000"/>
          <w:sz w:val="24"/>
          <w:szCs w:val="24"/>
          <w:lang w:eastAsia="en-US"/>
        </w:rPr>
        <w:t> </w:t>
      </w:r>
      <w:r w:rsidRPr="00C1452F">
        <w:rPr>
          <w:rFonts w:eastAsiaTheme="minorHAnsi"/>
          <w:color w:val="000000"/>
          <w:sz w:val="24"/>
          <w:szCs w:val="24"/>
          <w:lang w:eastAsia="en-US"/>
        </w:rPr>
        <w:t>SKC-1628/2017, norādīts, ka pagaidu aizsardzības līdzekļa mērķis ir konkrēta tiesību aizskāruma novēršana.</w:t>
      </w:r>
      <w:r w:rsidR="00693A6D" w:rsidRPr="00C1452F">
        <w:rPr>
          <w:rFonts w:eastAsiaTheme="minorHAnsi"/>
          <w:color w:val="000000"/>
          <w:sz w:val="24"/>
          <w:szCs w:val="24"/>
          <w:lang w:eastAsia="en-US"/>
        </w:rPr>
        <w:t xml:space="preserve"> Prasītāja nav pamatojusi, kā konkrētais pagaidu aizsardzības līdzeklis novērsīs to, ka prasītāja nav piedalījusies apstrīdēto līdzmantinieku lēmumu pieņemšanā.</w:t>
      </w:r>
    </w:p>
    <w:p w14:paraId="56F6454F" w14:textId="17727E48" w:rsidR="0007344E" w:rsidRPr="00C1452F" w:rsidRDefault="00693A6D" w:rsidP="0007344E">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5D3902" w:rsidRPr="00C1452F">
        <w:rPr>
          <w:rFonts w:eastAsiaTheme="minorHAnsi"/>
          <w:color w:val="000000"/>
          <w:sz w:val="24"/>
          <w:szCs w:val="24"/>
          <w:lang w:eastAsia="en-US"/>
        </w:rPr>
        <w:t>3</w:t>
      </w:r>
      <w:r w:rsidRPr="00C1452F">
        <w:rPr>
          <w:rFonts w:eastAsiaTheme="minorHAnsi"/>
          <w:color w:val="000000"/>
          <w:sz w:val="24"/>
          <w:szCs w:val="24"/>
          <w:lang w:eastAsia="en-US"/>
        </w:rPr>
        <w:t>.</w:t>
      </w:r>
      <w:r w:rsidR="007E43C9" w:rsidRPr="00C1452F">
        <w:rPr>
          <w:rFonts w:eastAsiaTheme="minorHAnsi"/>
          <w:color w:val="000000"/>
          <w:sz w:val="24"/>
          <w:szCs w:val="24"/>
          <w:lang w:eastAsia="en-US"/>
        </w:rPr>
        <w:t>6</w:t>
      </w:r>
      <w:r w:rsidRPr="00C1452F">
        <w:rPr>
          <w:rFonts w:eastAsiaTheme="minorHAnsi"/>
          <w:color w:val="000000"/>
          <w:sz w:val="24"/>
          <w:szCs w:val="24"/>
          <w:lang w:eastAsia="en-US"/>
        </w:rPr>
        <w:t xml:space="preserve">] Tiesa ir atkāpusies no </w:t>
      </w:r>
      <w:r w:rsidR="0003116D" w:rsidRPr="00C1452F">
        <w:rPr>
          <w:rFonts w:eastAsiaTheme="minorHAnsi"/>
          <w:color w:val="000000"/>
          <w:sz w:val="24"/>
          <w:szCs w:val="24"/>
          <w:lang w:eastAsia="en-US"/>
        </w:rPr>
        <w:t xml:space="preserve">pastāvošās judikatūras jautājumā par aizlieguma noteikšanu akcionāriem izmantot balsstiesības. </w:t>
      </w:r>
      <w:r w:rsidR="0007344E" w:rsidRPr="00C1452F">
        <w:rPr>
          <w:rFonts w:eastAsiaTheme="minorHAnsi"/>
          <w:color w:val="000000"/>
          <w:sz w:val="24"/>
          <w:szCs w:val="24"/>
          <w:lang w:eastAsia="en-US"/>
        </w:rPr>
        <w:t>Tādējādi tiesa pārkāpusi Civilprocesa likuma 250.</w:t>
      </w:r>
      <w:r w:rsidR="0007344E" w:rsidRPr="00C1452F">
        <w:rPr>
          <w:rFonts w:eastAsiaTheme="minorHAnsi"/>
          <w:color w:val="000000"/>
          <w:sz w:val="24"/>
          <w:szCs w:val="24"/>
          <w:vertAlign w:val="superscript"/>
          <w:lang w:eastAsia="en-US"/>
        </w:rPr>
        <w:t>35</w:t>
      </w:r>
      <w:r w:rsidR="0007344E" w:rsidRPr="00C1452F">
        <w:rPr>
          <w:rFonts w:eastAsiaTheme="minorHAnsi"/>
          <w:color w:val="000000"/>
          <w:sz w:val="24"/>
          <w:szCs w:val="24"/>
          <w:lang w:eastAsia="en-US"/>
        </w:rPr>
        <w:t xml:space="preserve"> panta pirmo un trešo daļu, 5.panta sesto daļu.</w:t>
      </w:r>
    </w:p>
    <w:p w14:paraId="498BEC1A" w14:textId="21E0AF4A" w:rsidR="0003116D" w:rsidRPr="00C1452F" w:rsidRDefault="0003116D" w:rsidP="0003116D">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 xml:space="preserve">Konkrētajā gadījumā aizliegums atbildētājai balsot AS </w:t>
      </w:r>
      <w:r w:rsidR="00603254" w:rsidRPr="00C1452F">
        <w:rPr>
          <w:rFonts w:eastAsiaTheme="minorHAnsi"/>
          <w:color w:val="000000"/>
          <w:sz w:val="24"/>
          <w:szCs w:val="24"/>
          <w:lang w:eastAsia="en-US"/>
        </w:rPr>
        <w:t xml:space="preserve">[firma] </w:t>
      </w:r>
      <w:r w:rsidRPr="00C1452F">
        <w:rPr>
          <w:rFonts w:eastAsiaTheme="minorHAnsi"/>
          <w:color w:val="000000"/>
          <w:sz w:val="24"/>
          <w:szCs w:val="24"/>
          <w:lang w:eastAsia="en-US"/>
        </w:rPr>
        <w:t>akcionāru sapulcēs ir vispārīgs un nav vērsts uz konkrētu akcionāru sapulci vai jautājumu, tātad tas neatbilst judikatūrai, kura nostiprinājusies no 2006.gada un kurā noteikts, ka aizliegums akcionāram balsot akcionāru sapulcēs nav pieļaujams.</w:t>
      </w:r>
    </w:p>
    <w:p w14:paraId="06FD8453" w14:textId="0780F123" w:rsidR="0007344E" w:rsidRPr="00C1452F" w:rsidRDefault="0007344E" w:rsidP="0003116D">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 xml:space="preserve">Nosakot beztermiņa vispārīgu aizliegumu atbildētājai izmantot jebkādas balsstiesības AS </w:t>
      </w:r>
      <w:r w:rsidR="00603254" w:rsidRPr="00C1452F">
        <w:rPr>
          <w:rFonts w:eastAsiaTheme="minorHAnsi"/>
          <w:color w:val="000000"/>
          <w:sz w:val="24"/>
          <w:szCs w:val="24"/>
          <w:lang w:eastAsia="en-US"/>
        </w:rPr>
        <w:t>[firma]</w:t>
      </w:r>
      <w:r w:rsidRPr="00C1452F">
        <w:rPr>
          <w:rFonts w:eastAsiaTheme="minorHAnsi"/>
          <w:color w:val="000000"/>
          <w:sz w:val="24"/>
          <w:szCs w:val="24"/>
          <w:lang w:eastAsia="en-US"/>
        </w:rPr>
        <w:t xml:space="preserve"> akcionāru sapulē, tiesa ir aizliegusi akcionāram balsot par jebkādiem jautājumiem, kas ietilpst akcionāru sapulces kompetencē un ir būtiski uzņēmuma darbībai un kam nav nekāda sakara ar šajā civillietā izskatāmās prasības pr</w:t>
      </w:r>
      <w:r w:rsidR="006E283D" w:rsidRPr="00C1452F">
        <w:rPr>
          <w:rFonts w:eastAsiaTheme="minorHAnsi"/>
          <w:color w:val="000000"/>
          <w:sz w:val="24"/>
          <w:szCs w:val="24"/>
          <w:lang w:eastAsia="en-US"/>
        </w:rPr>
        <w:t>iekšmetu. Tiesa paralizējusi AS </w:t>
      </w:r>
      <w:r w:rsidR="00603254" w:rsidRPr="00C1452F">
        <w:rPr>
          <w:rFonts w:eastAsiaTheme="minorHAnsi"/>
          <w:color w:val="000000"/>
          <w:sz w:val="24"/>
          <w:szCs w:val="24"/>
          <w:lang w:eastAsia="en-US"/>
        </w:rPr>
        <w:t>[firma]</w:t>
      </w:r>
      <w:r w:rsidRPr="00C1452F">
        <w:rPr>
          <w:rFonts w:eastAsiaTheme="minorHAnsi"/>
          <w:color w:val="000000"/>
          <w:sz w:val="24"/>
          <w:szCs w:val="24"/>
          <w:lang w:eastAsia="en-US"/>
        </w:rPr>
        <w:t xml:space="preserve"> akcionāru sapulces darbu. Šīs prasības priekšmets nav cēloniskā sakarā ar piemēroto pagaidu aizsardzības līdzekli.</w:t>
      </w:r>
    </w:p>
    <w:p w14:paraId="2E9ED96E" w14:textId="77777777" w:rsidR="006E283D" w:rsidRPr="00C1452F" w:rsidRDefault="006E283D" w:rsidP="0003116D">
      <w:pPr>
        <w:spacing w:line="276" w:lineRule="auto"/>
        <w:ind w:firstLine="709"/>
        <w:jc w:val="both"/>
        <w:rPr>
          <w:rFonts w:eastAsiaTheme="minorHAnsi"/>
          <w:color w:val="000000"/>
          <w:sz w:val="24"/>
          <w:szCs w:val="24"/>
          <w:lang w:eastAsia="en-US"/>
        </w:rPr>
      </w:pPr>
    </w:p>
    <w:p w14:paraId="7EBA9614" w14:textId="77777777" w:rsidR="006E283D" w:rsidRPr="00C1452F" w:rsidRDefault="006E283D" w:rsidP="006E283D">
      <w:pPr>
        <w:spacing w:line="276" w:lineRule="auto"/>
        <w:jc w:val="center"/>
        <w:rPr>
          <w:b/>
          <w:sz w:val="24"/>
          <w:szCs w:val="24"/>
        </w:rPr>
      </w:pPr>
      <w:r w:rsidRPr="00C1452F">
        <w:rPr>
          <w:b/>
          <w:sz w:val="24"/>
          <w:szCs w:val="24"/>
        </w:rPr>
        <w:t>Motīvu daļa</w:t>
      </w:r>
    </w:p>
    <w:p w14:paraId="571C79B8" w14:textId="77777777" w:rsidR="006E283D" w:rsidRPr="00C1452F" w:rsidRDefault="006E283D" w:rsidP="006E283D">
      <w:pPr>
        <w:spacing w:line="276" w:lineRule="auto"/>
        <w:ind w:firstLine="720"/>
        <w:jc w:val="both"/>
        <w:rPr>
          <w:sz w:val="24"/>
          <w:szCs w:val="24"/>
        </w:rPr>
      </w:pPr>
    </w:p>
    <w:p w14:paraId="7A767CCE" w14:textId="67BF4F17" w:rsidR="006E283D" w:rsidRPr="00C1452F" w:rsidRDefault="006E283D" w:rsidP="006E283D">
      <w:pPr>
        <w:spacing w:line="276" w:lineRule="auto"/>
        <w:ind w:firstLine="720"/>
        <w:jc w:val="both"/>
        <w:rPr>
          <w:sz w:val="24"/>
          <w:szCs w:val="24"/>
        </w:rPr>
      </w:pPr>
      <w:r w:rsidRPr="00C1452F">
        <w:rPr>
          <w:sz w:val="24"/>
          <w:szCs w:val="24"/>
        </w:rPr>
        <w:t>[</w:t>
      </w:r>
      <w:r w:rsidR="005D3902" w:rsidRPr="00C1452F">
        <w:rPr>
          <w:sz w:val="24"/>
          <w:szCs w:val="24"/>
        </w:rPr>
        <w:t>4</w:t>
      </w:r>
      <w:r w:rsidRPr="00C1452F">
        <w:rPr>
          <w:sz w:val="24"/>
          <w:szCs w:val="24"/>
        </w:rPr>
        <w:t>] Pārbaudīji</w:t>
      </w:r>
      <w:r w:rsidR="007747EE" w:rsidRPr="00C1452F">
        <w:rPr>
          <w:sz w:val="24"/>
          <w:szCs w:val="24"/>
        </w:rPr>
        <w:t>s</w:t>
      </w:r>
      <w:r w:rsidRPr="00C1452F">
        <w:rPr>
          <w:sz w:val="24"/>
          <w:szCs w:val="24"/>
        </w:rPr>
        <w:t xml:space="preserve"> sprieduma likumību attiecībā uz argumentiem, kas minēti kasācijas sūdzībā, kā tas noteikts Civilprocesa likuma 473.panta pirmajā daļā, Senāts atzīst, ka spriedums</w:t>
      </w:r>
      <w:r w:rsidR="00DD4A20" w:rsidRPr="00C1452F">
        <w:rPr>
          <w:sz w:val="24"/>
          <w:szCs w:val="24"/>
        </w:rPr>
        <w:t xml:space="preserve"> atceļams</w:t>
      </w:r>
      <w:r w:rsidR="007747EE" w:rsidRPr="00C1452F">
        <w:rPr>
          <w:sz w:val="24"/>
          <w:szCs w:val="24"/>
        </w:rPr>
        <w:t xml:space="preserve"> </w:t>
      </w:r>
      <w:r w:rsidR="00DD4A20" w:rsidRPr="00C1452F">
        <w:rPr>
          <w:sz w:val="24"/>
          <w:szCs w:val="24"/>
        </w:rPr>
        <w:t>daļā, ar kuru noraidīts SIA </w:t>
      </w:r>
      <w:r w:rsidR="00603254" w:rsidRPr="00C1452F">
        <w:rPr>
          <w:sz w:val="24"/>
          <w:szCs w:val="24"/>
        </w:rPr>
        <w:t>[firma]</w:t>
      </w:r>
      <w:r w:rsidR="00DD4A20" w:rsidRPr="00C1452F">
        <w:rPr>
          <w:sz w:val="24"/>
          <w:szCs w:val="24"/>
        </w:rPr>
        <w:t xml:space="preserve"> lūgums par pagaidu aizsardzības līdzekļa, kas piemērots ar Zemgales rajona tiesas 2019.gada 24.septembra lēmumu, atcelšanu un lieta šajā daļā nododama jaunai izskatīšanai pirmās instances tiesā. Pārējā daļā spriedums </w:t>
      </w:r>
      <w:r w:rsidRPr="00C1452F">
        <w:rPr>
          <w:sz w:val="24"/>
          <w:szCs w:val="24"/>
        </w:rPr>
        <w:t>atstājams negrozīts, bet kasācijas sūdzība noraidāma tālāk minēto apsvērumu dēļ.</w:t>
      </w:r>
    </w:p>
    <w:p w14:paraId="3D72BD2B" w14:textId="77777777" w:rsidR="003B2901" w:rsidRPr="00C1452F" w:rsidRDefault="003B2901" w:rsidP="003B2901">
      <w:pPr>
        <w:spacing w:line="276" w:lineRule="auto"/>
        <w:ind w:firstLine="709"/>
        <w:jc w:val="both"/>
        <w:rPr>
          <w:rFonts w:eastAsiaTheme="minorHAnsi"/>
          <w:color w:val="000000"/>
          <w:sz w:val="24"/>
          <w:szCs w:val="24"/>
          <w:lang w:eastAsia="en-US"/>
        </w:rPr>
      </w:pPr>
    </w:p>
    <w:p w14:paraId="7689AF71" w14:textId="314A1A78" w:rsidR="003B2901" w:rsidRPr="00C1452F" w:rsidRDefault="007E43C9" w:rsidP="003B2901">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5D3902" w:rsidRPr="00C1452F">
        <w:rPr>
          <w:rFonts w:eastAsiaTheme="minorHAnsi"/>
          <w:color w:val="000000"/>
          <w:sz w:val="24"/>
          <w:szCs w:val="24"/>
          <w:lang w:eastAsia="en-US"/>
        </w:rPr>
        <w:t>5</w:t>
      </w:r>
      <w:r w:rsidRPr="00C1452F">
        <w:rPr>
          <w:rFonts w:eastAsiaTheme="minorHAnsi"/>
          <w:color w:val="000000"/>
          <w:sz w:val="24"/>
          <w:szCs w:val="24"/>
          <w:lang w:eastAsia="en-US"/>
        </w:rPr>
        <w:t xml:space="preserve">] </w:t>
      </w:r>
      <w:r w:rsidR="003B2901" w:rsidRPr="00C1452F">
        <w:rPr>
          <w:rFonts w:eastAsiaTheme="minorHAnsi"/>
          <w:color w:val="000000"/>
          <w:sz w:val="24"/>
          <w:szCs w:val="24"/>
          <w:lang w:eastAsia="en-US"/>
        </w:rPr>
        <w:t xml:space="preserve">Kasācijas sūdzībā pausts viedoklis, ka tiesa nepareizi apmierinājusi prasību uz Komerclikuma 157.panta pamata, jo šajā situācijā </w:t>
      </w:r>
      <w:r w:rsidR="007747EE" w:rsidRPr="00C1452F">
        <w:rPr>
          <w:rFonts w:eastAsiaTheme="minorHAnsi"/>
          <w:color w:val="000000"/>
          <w:sz w:val="24"/>
          <w:szCs w:val="24"/>
          <w:lang w:eastAsia="en-US"/>
        </w:rPr>
        <w:t>bija</w:t>
      </w:r>
      <w:r w:rsidR="003B2901" w:rsidRPr="00C1452F">
        <w:rPr>
          <w:rFonts w:eastAsiaTheme="minorHAnsi"/>
          <w:color w:val="000000"/>
          <w:sz w:val="24"/>
          <w:szCs w:val="24"/>
          <w:lang w:eastAsia="en-US"/>
        </w:rPr>
        <w:t xml:space="preserve"> jāpiemēro Civillikuma 716.pants.</w:t>
      </w:r>
    </w:p>
    <w:p w14:paraId="30F71B31" w14:textId="549A750C" w:rsidR="003B2901" w:rsidRPr="00C1452F" w:rsidRDefault="003B2901" w:rsidP="003B2901">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 xml:space="preserve">Līdz ar to tiesību jautājums kasācijas tiesvedībā ir par to, vai no mantošanas ceļā kopīpašumā nonākušām </w:t>
      </w:r>
      <w:r w:rsidR="00950E44" w:rsidRPr="00C1452F">
        <w:rPr>
          <w:rFonts w:eastAsiaTheme="minorHAnsi"/>
          <w:color w:val="000000"/>
          <w:sz w:val="24"/>
          <w:szCs w:val="24"/>
          <w:lang w:eastAsia="en-US"/>
        </w:rPr>
        <w:t xml:space="preserve">un nedalītā mantojumā ietilpstošām </w:t>
      </w:r>
      <w:r w:rsidR="00DF54D2" w:rsidRPr="00C1452F">
        <w:rPr>
          <w:rFonts w:eastAsiaTheme="minorHAnsi"/>
          <w:color w:val="000000"/>
          <w:sz w:val="24"/>
          <w:szCs w:val="24"/>
          <w:lang w:eastAsia="en-US"/>
        </w:rPr>
        <w:t>kapitāla daļām izrietošo</w:t>
      </w:r>
      <w:r w:rsidRPr="00C1452F">
        <w:rPr>
          <w:rFonts w:eastAsiaTheme="minorHAnsi"/>
          <w:color w:val="000000"/>
          <w:sz w:val="24"/>
          <w:szCs w:val="24"/>
          <w:lang w:eastAsia="en-US"/>
        </w:rPr>
        <w:t xml:space="preserve"> balsstiesību izmantošanas kārtība ir aplūkojama pēc Civillikuma 716.panta otrās daļas vai Komerclikuma 157.panta pirmās daļas noteikumiem.</w:t>
      </w:r>
    </w:p>
    <w:p w14:paraId="12DAE4FF" w14:textId="77777777" w:rsidR="003B2901" w:rsidRPr="00C1452F" w:rsidRDefault="003B2901" w:rsidP="003B2901">
      <w:pPr>
        <w:spacing w:line="276" w:lineRule="auto"/>
        <w:ind w:firstLine="709"/>
        <w:jc w:val="both"/>
        <w:rPr>
          <w:rFonts w:eastAsiaTheme="minorHAnsi"/>
          <w:color w:val="000000"/>
          <w:sz w:val="24"/>
          <w:szCs w:val="24"/>
          <w:lang w:eastAsia="en-US"/>
        </w:rPr>
      </w:pPr>
    </w:p>
    <w:p w14:paraId="3F5CFC6B" w14:textId="58EC61FD" w:rsidR="00B43590" w:rsidRPr="00C1452F" w:rsidRDefault="007E43C9" w:rsidP="00B43590">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5D3902" w:rsidRPr="00C1452F">
        <w:rPr>
          <w:rFonts w:eastAsiaTheme="minorHAnsi"/>
          <w:color w:val="000000"/>
          <w:sz w:val="24"/>
          <w:szCs w:val="24"/>
          <w:lang w:eastAsia="en-US"/>
        </w:rPr>
        <w:t>6</w:t>
      </w:r>
      <w:r w:rsidRPr="00C1452F">
        <w:rPr>
          <w:rFonts w:eastAsiaTheme="minorHAnsi"/>
          <w:color w:val="000000"/>
          <w:sz w:val="24"/>
          <w:szCs w:val="24"/>
          <w:lang w:eastAsia="en-US"/>
        </w:rPr>
        <w:t xml:space="preserve">] </w:t>
      </w:r>
      <w:r w:rsidR="00B43590" w:rsidRPr="00C1452F">
        <w:rPr>
          <w:rFonts w:eastAsiaTheme="minorHAnsi"/>
          <w:color w:val="000000"/>
          <w:sz w:val="24"/>
          <w:szCs w:val="24"/>
          <w:lang w:eastAsia="en-US"/>
        </w:rPr>
        <w:t xml:space="preserve">Senāts noraida kasācijas sūdzībā izteikto viedokli, ka līdzmantinieces nav atbildētājas dalībnieces. Ņemot vērā, ka tās ir ierakstītas dalībnieku reģistrā, līdzmantinieces </w:t>
      </w:r>
      <w:r w:rsidR="001E2022" w:rsidRPr="00C1452F">
        <w:rPr>
          <w:rFonts w:eastAsiaTheme="minorHAnsi"/>
          <w:color w:val="000000"/>
          <w:sz w:val="24"/>
          <w:szCs w:val="24"/>
          <w:lang w:eastAsia="en-US"/>
        </w:rPr>
        <w:t>atzīstamas par</w:t>
      </w:r>
      <w:r w:rsidR="00B43590" w:rsidRPr="00C1452F">
        <w:rPr>
          <w:rFonts w:eastAsiaTheme="minorHAnsi"/>
          <w:color w:val="000000"/>
          <w:sz w:val="24"/>
          <w:szCs w:val="24"/>
          <w:lang w:eastAsia="en-US"/>
        </w:rPr>
        <w:t xml:space="preserve"> atbildētājas dalībniec</w:t>
      </w:r>
      <w:r w:rsidR="001E2022" w:rsidRPr="00C1452F">
        <w:rPr>
          <w:rFonts w:eastAsiaTheme="minorHAnsi"/>
          <w:color w:val="000000"/>
          <w:sz w:val="24"/>
          <w:szCs w:val="24"/>
          <w:lang w:eastAsia="en-US"/>
        </w:rPr>
        <w:t>ēm</w:t>
      </w:r>
      <w:r w:rsidR="00B43590" w:rsidRPr="00C1452F">
        <w:rPr>
          <w:rFonts w:eastAsiaTheme="minorHAnsi"/>
          <w:color w:val="000000"/>
          <w:sz w:val="24"/>
          <w:szCs w:val="24"/>
          <w:lang w:eastAsia="en-US"/>
        </w:rPr>
        <w:t xml:space="preserve"> (</w:t>
      </w:r>
      <w:r w:rsidR="00B43590" w:rsidRPr="00C1452F">
        <w:rPr>
          <w:rFonts w:eastAsiaTheme="minorHAnsi"/>
          <w:i/>
          <w:iCs/>
          <w:color w:val="000000"/>
          <w:sz w:val="24"/>
          <w:szCs w:val="24"/>
          <w:lang w:eastAsia="en-US"/>
        </w:rPr>
        <w:t>Komerclikuma 136.panta pirmā daļa</w:t>
      </w:r>
      <w:r w:rsidR="00B43590" w:rsidRPr="00C1452F">
        <w:rPr>
          <w:rFonts w:eastAsiaTheme="minorHAnsi"/>
          <w:color w:val="000000"/>
          <w:sz w:val="24"/>
          <w:szCs w:val="24"/>
          <w:lang w:eastAsia="en-US"/>
        </w:rPr>
        <w:t xml:space="preserve">). Tas, ka kopš mantojuma apliecību izdošanas viņu starpā pastāv kopīpašuma tiesiskās attiecības uz visu </w:t>
      </w:r>
      <w:r w:rsidR="00B43590" w:rsidRPr="00C1452F">
        <w:rPr>
          <w:rFonts w:eastAsiaTheme="minorHAnsi"/>
          <w:color w:val="000000"/>
          <w:sz w:val="24"/>
          <w:szCs w:val="24"/>
          <w:lang w:eastAsia="en-US"/>
        </w:rPr>
        <w:lastRenderedPageBreak/>
        <w:t>mantoto mantu kā lietu kopību (</w:t>
      </w:r>
      <w:r w:rsidR="00B43590" w:rsidRPr="00C1452F">
        <w:rPr>
          <w:rFonts w:eastAsiaTheme="minorHAnsi"/>
          <w:iCs/>
          <w:color w:val="000000"/>
          <w:sz w:val="24"/>
          <w:szCs w:val="24"/>
          <w:lang w:eastAsia="en-US"/>
        </w:rPr>
        <w:t>par nedalītu mantojumu</w:t>
      </w:r>
      <w:r w:rsidR="00B43590" w:rsidRPr="00C1452F">
        <w:rPr>
          <w:rFonts w:eastAsiaTheme="minorHAnsi"/>
          <w:color w:val="000000"/>
          <w:sz w:val="24"/>
          <w:szCs w:val="24"/>
          <w:lang w:eastAsia="en-US"/>
        </w:rPr>
        <w:t xml:space="preserve"> </w:t>
      </w:r>
      <w:r w:rsidR="00B43590" w:rsidRPr="00C1452F">
        <w:rPr>
          <w:rFonts w:eastAsiaTheme="minorHAnsi"/>
          <w:iCs/>
          <w:color w:val="000000"/>
          <w:sz w:val="24"/>
          <w:szCs w:val="24"/>
          <w:lang w:eastAsia="en-US"/>
        </w:rPr>
        <w:t>sk., piem.,</w:t>
      </w:r>
      <w:r w:rsidR="00DD4A20" w:rsidRPr="00C1452F">
        <w:rPr>
          <w:i/>
          <w:sz w:val="24"/>
          <w:szCs w:val="24"/>
        </w:rPr>
        <w:t xml:space="preserve"> Latvijas Republikas Civillikuma komentāri. Mantojuma tiesības (382.-840.p.) Sast. R.</w:t>
      </w:r>
      <w:r w:rsidR="006A7066" w:rsidRPr="00C1452F">
        <w:rPr>
          <w:i/>
          <w:sz w:val="24"/>
          <w:szCs w:val="24"/>
        </w:rPr>
        <w:t> </w:t>
      </w:r>
      <w:r w:rsidR="00DD4A20" w:rsidRPr="00C1452F">
        <w:rPr>
          <w:i/>
          <w:sz w:val="24"/>
          <w:szCs w:val="24"/>
        </w:rPr>
        <w:t>Krauze, Z.</w:t>
      </w:r>
      <w:r w:rsidR="006A7066" w:rsidRPr="00C1452F">
        <w:rPr>
          <w:i/>
          <w:sz w:val="24"/>
          <w:szCs w:val="24"/>
        </w:rPr>
        <w:t> </w:t>
      </w:r>
      <w:r w:rsidR="00DD4A20" w:rsidRPr="00C1452F">
        <w:rPr>
          <w:i/>
          <w:sz w:val="24"/>
          <w:szCs w:val="24"/>
        </w:rPr>
        <w:t>Gencs- Rīga: Mans Īpašums, 1997,</w:t>
      </w:r>
      <w:r w:rsidR="001E2022" w:rsidRPr="00C1452F">
        <w:rPr>
          <w:i/>
          <w:sz w:val="24"/>
          <w:szCs w:val="24"/>
        </w:rPr>
        <w:t xml:space="preserve"> </w:t>
      </w:r>
      <w:r w:rsidR="00B43590" w:rsidRPr="00C1452F">
        <w:rPr>
          <w:rFonts w:eastAsiaTheme="minorHAnsi"/>
          <w:i/>
          <w:iCs/>
          <w:color w:val="000000"/>
          <w:sz w:val="24"/>
          <w:szCs w:val="24"/>
          <w:lang w:eastAsia="en-US"/>
        </w:rPr>
        <w:t>281.-282.lpp.</w:t>
      </w:r>
      <w:r w:rsidR="00B43590" w:rsidRPr="00C1452F">
        <w:rPr>
          <w:rFonts w:eastAsiaTheme="minorHAnsi"/>
          <w:color w:val="000000"/>
          <w:sz w:val="24"/>
          <w:szCs w:val="24"/>
          <w:lang w:eastAsia="en-US"/>
        </w:rPr>
        <w:t>), tai skaitā kapitāla daļām, neietekmē viņu kā kapitālsabiedrības dalībnieču statusu.</w:t>
      </w:r>
    </w:p>
    <w:p w14:paraId="16F89636" w14:textId="6D4C6C63" w:rsidR="00B43590" w:rsidRPr="00C1452F" w:rsidRDefault="00B43590" w:rsidP="003B2901">
      <w:pPr>
        <w:spacing w:line="276" w:lineRule="auto"/>
        <w:ind w:firstLine="709"/>
        <w:jc w:val="both"/>
        <w:rPr>
          <w:rFonts w:eastAsiaTheme="minorHAnsi"/>
          <w:color w:val="000000"/>
          <w:sz w:val="24"/>
          <w:szCs w:val="24"/>
          <w:lang w:eastAsia="en-US"/>
        </w:rPr>
      </w:pPr>
    </w:p>
    <w:p w14:paraId="728FB4F8" w14:textId="43575296" w:rsidR="003B2901" w:rsidRPr="00C1452F" w:rsidRDefault="00B43590" w:rsidP="003B2901">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5D3902" w:rsidRPr="00C1452F">
        <w:rPr>
          <w:rFonts w:eastAsiaTheme="minorHAnsi"/>
          <w:color w:val="000000"/>
          <w:sz w:val="24"/>
          <w:szCs w:val="24"/>
          <w:lang w:eastAsia="en-US"/>
        </w:rPr>
        <w:t>7</w:t>
      </w:r>
      <w:r w:rsidRPr="00C1452F">
        <w:rPr>
          <w:rFonts w:eastAsiaTheme="minorHAnsi"/>
          <w:color w:val="000000"/>
          <w:sz w:val="24"/>
          <w:szCs w:val="24"/>
          <w:lang w:eastAsia="en-US"/>
        </w:rPr>
        <w:t xml:space="preserve">] </w:t>
      </w:r>
      <w:r w:rsidR="003B2901" w:rsidRPr="00C1452F">
        <w:rPr>
          <w:rFonts w:eastAsiaTheme="minorHAnsi"/>
          <w:color w:val="000000"/>
          <w:sz w:val="24"/>
          <w:szCs w:val="24"/>
          <w:lang w:eastAsia="en-US"/>
        </w:rPr>
        <w:t xml:space="preserve">Civillikuma 716.panta otrajā daļā noteikts: </w:t>
      </w:r>
      <w:r w:rsidR="003B2901" w:rsidRPr="00C1452F">
        <w:rPr>
          <w:rFonts w:eastAsiaTheme="minorHAnsi"/>
          <w:i/>
          <w:iCs/>
          <w:color w:val="000000"/>
          <w:sz w:val="24"/>
          <w:szCs w:val="24"/>
          <w:lang w:eastAsia="en-US"/>
        </w:rPr>
        <w:t>Ja mantojuma atstājējs nav noteicis nedalītā mantojuma pārvaldīšanas un lietošanas kārtību, tad to nosaka līdzmantinieku vairākums pēc mantojuma daļu lieluma</w:t>
      </w:r>
      <w:r w:rsidR="003B2901" w:rsidRPr="00C1452F">
        <w:rPr>
          <w:rFonts w:eastAsiaTheme="minorHAnsi"/>
          <w:color w:val="000000"/>
          <w:sz w:val="24"/>
          <w:szCs w:val="24"/>
          <w:lang w:eastAsia="en-US"/>
        </w:rPr>
        <w:t>.</w:t>
      </w:r>
    </w:p>
    <w:p w14:paraId="4320C3FC" w14:textId="77777777" w:rsidR="003B2901" w:rsidRPr="00C1452F" w:rsidRDefault="003B2901" w:rsidP="003B2901">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 xml:space="preserve">Savukārt Komerclikuma 157.panta pirmajā daļā noteikts: </w:t>
      </w:r>
      <w:r w:rsidRPr="00C1452F">
        <w:rPr>
          <w:rFonts w:eastAsiaTheme="minorHAnsi"/>
          <w:i/>
          <w:iCs/>
          <w:color w:val="000000"/>
          <w:sz w:val="24"/>
          <w:szCs w:val="24"/>
          <w:lang w:eastAsia="en-US"/>
        </w:rPr>
        <w:t>Sabiedrībā viena daļa var piederēt vairākām personām kopīgi. Šīs personas no daļas izrietošās tiesības var izmantot, tikai ieceļot kopīgu pārstāvi</w:t>
      </w:r>
      <w:r w:rsidRPr="00C1452F">
        <w:rPr>
          <w:rFonts w:eastAsiaTheme="minorHAnsi"/>
          <w:color w:val="000000"/>
          <w:sz w:val="24"/>
          <w:szCs w:val="24"/>
          <w:lang w:eastAsia="en-US"/>
        </w:rPr>
        <w:t>.</w:t>
      </w:r>
    </w:p>
    <w:p w14:paraId="36B91A97" w14:textId="77777777" w:rsidR="00B43590" w:rsidRPr="00C1452F" w:rsidRDefault="00B43590" w:rsidP="00B43590">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K</w:t>
      </w:r>
      <w:r w:rsidR="003B2901" w:rsidRPr="00C1452F">
        <w:rPr>
          <w:rFonts w:eastAsiaTheme="minorHAnsi"/>
          <w:color w:val="000000"/>
          <w:sz w:val="24"/>
          <w:szCs w:val="24"/>
          <w:lang w:eastAsia="en-US"/>
        </w:rPr>
        <w:t xml:space="preserve">onkrētajā gadījumā jāņem vērā, ka </w:t>
      </w:r>
      <w:r w:rsidR="00950E44" w:rsidRPr="00C1452F">
        <w:rPr>
          <w:rFonts w:eastAsiaTheme="minorHAnsi"/>
          <w:color w:val="000000"/>
          <w:sz w:val="24"/>
          <w:szCs w:val="24"/>
          <w:lang w:eastAsia="en-US"/>
        </w:rPr>
        <w:t xml:space="preserve">līdzmantinieces ir ierakstītas sabiedrības dalībnieku reģistrā, tātad ieguvušas dalībnieču statusu (Komerclikuma 136.pants), un ka </w:t>
      </w:r>
      <w:r w:rsidR="003B2901" w:rsidRPr="00C1452F">
        <w:rPr>
          <w:rFonts w:eastAsiaTheme="minorHAnsi"/>
          <w:color w:val="000000"/>
          <w:sz w:val="24"/>
          <w:szCs w:val="24"/>
          <w:lang w:eastAsia="en-US"/>
        </w:rPr>
        <w:t xml:space="preserve">likumdevējs Komerclikuma 157.pantā ir paredzējis īpašu regulāciju attiecībā uz kapitāla daļās nostiprināto tiesību izmantošanu šo daļu kopīpašuma gadījumā. Tā kā minētā Komerclikuma norma attiecas uz īpašu (speciālo) priekšmetu, proti, kapitāla daļām, tad tā uzskatāma par speciālo normu gan attiecībā pret Civillikuma 716., gan 719.pantu. Tādēļ minēto Civillikuma normu piemērošanas jautājums šajā gadījumā atkrīt, ciktāl tas ir noregulēts ar Komerclikuma 157.pantu </w:t>
      </w:r>
      <w:r w:rsidR="003B2901" w:rsidRPr="00C1452F">
        <w:rPr>
          <w:rFonts w:eastAsiaTheme="minorHAnsi"/>
          <w:iCs/>
          <w:color w:val="000000"/>
          <w:sz w:val="24"/>
          <w:szCs w:val="24"/>
          <w:lang w:eastAsia="en-US"/>
        </w:rPr>
        <w:t xml:space="preserve">(sk. </w:t>
      </w:r>
      <w:r w:rsidR="003B2901" w:rsidRPr="00C1452F">
        <w:rPr>
          <w:rFonts w:eastAsiaTheme="minorHAnsi"/>
          <w:i/>
          <w:iCs/>
          <w:color w:val="000000"/>
          <w:sz w:val="24"/>
          <w:szCs w:val="24"/>
          <w:lang w:eastAsia="en-US"/>
        </w:rPr>
        <w:t>Oficiālo publikāciju un tiesiskās informācijas likuma 9.panta sestās daļas 2.punktu</w:t>
      </w:r>
      <w:r w:rsidR="003B2901" w:rsidRPr="00C1452F">
        <w:rPr>
          <w:rFonts w:eastAsiaTheme="minorHAnsi"/>
          <w:iCs/>
          <w:color w:val="000000"/>
          <w:sz w:val="24"/>
          <w:szCs w:val="24"/>
          <w:lang w:eastAsia="en-US"/>
        </w:rPr>
        <w:t>)</w:t>
      </w:r>
      <w:r w:rsidR="003B2901" w:rsidRPr="00C1452F">
        <w:rPr>
          <w:rFonts w:eastAsiaTheme="minorHAnsi"/>
          <w:color w:val="000000"/>
          <w:sz w:val="24"/>
          <w:szCs w:val="24"/>
          <w:lang w:eastAsia="en-US"/>
        </w:rPr>
        <w:t xml:space="preserve">. </w:t>
      </w:r>
      <w:r w:rsidRPr="00C1452F">
        <w:rPr>
          <w:rFonts w:eastAsiaTheme="minorHAnsi"/>
          <w:color w:val="000000"/>
          <w:sz w:val="24"/>
          <w:szCs w:val="24"/>
          <w:lang w:eastAsia="en-US"/>
        </w:rPr>
        <w:t>Tas, ka kapitāla daļas ietilpst nedalītā mantojumā kā lietu kopībā, neatceļ speciālās normas noteikumus, kas regulē no kapitāla daļām izrietošo tiesību izlietošanas kārtību.</w:t>
      </w:r>
    </w:p>
    <w:p w14:paraId="41A94954" w14:textId="48286291" w:rsidR="003B2901" w:rsidRPr="00C1452F" w:rsidRDefault="003B2901" w:rsidP="003B2901">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No Komerclikuma 157.panta izriet, ka pārstāvis jāieceļ kopīgi, tas ir, ar visu kopīpašnieku gribas izteikumu. Uz to norāda</w:t>
      </w:r>
      <w:r w:rsidR="007745D0" w:rsidRPr="00C1452F">
        <w:rPr>
          <w:rFonts w:eastAsiaTheme="minorHAnsi"/>
          <w:color w:val="000000"/>
          <w:sz w:val="24"/>
          <w:szCs w:val="24"/>
          <w:lang w:eastAsia="en-US"/>
        </w:rPr>
        <w:t xml:space="preserve"> minētajā normā lietotie vārdi „</w:t>
      </w:r>
      <w:r w:rsidRPr="00C1452F">
        <w:rPr>
          <w:rFonts w:eastAsiaTheme="minorHAnsi"/>
          <w:color w:val="000000"/>
          <w:sz w:val="24"/>
          <w:szCs w:val="24"/>
          <w:lang w:eastAsia="en-US"/>
        </w:rPr>
        <w:t>ieceļot kopīgu pārstāvi”. Tas arī saskan ar vietniecības un pilnvarojuma attiecību personiskās uzticības raksturu.</w:t>
      </w:r>
    </w:p>
    <w:p w14:paraId="38CD60FC" w14:textId="4D2F8B06" w:rsidR="003B2901" w:rsidRPr="00C1452F" w:rsidRDefault="003B2901" w:rsidP="003B2901">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 xml:space="preserve">Tādējādi pirmās instances tiesa ir pareizi konstatējusi, ka no mantošanas ceļā kopīpašumā nonākušām kapitāla daļām izrietošo balsstiesību izmantošanas kārtība ir aplūkojama pēc Komerclikuma 157.panta pirmās daļas noteikumiem. Proti, līdzmantinieki, kuru kopīpašumā ir </w:t>
      </w:r>
      <w:r w:rsidR="00215549" w:rsidRPr="00C1452F">
        <w:rPr>
          <w:rFonts w:eastAsiaTheme="minorHAnsi"/>
          <w:color w:val="000000"/>
          <w:sz w:val="24"/>
          <w:szCs w:val="24"/>
          <w:lang w:eastAsia="en-US"/>
        </w:rPr>
        <w:t xml:space="preserve">nedalīta mantojuma sastāvā ietilpstošas </w:t>
      </w:r>
      <w:r w:rsidRPr="00C1452F">
        <w:rPr>
          <w:rFonts w:eastAsiaTheme="minorHAnsi"/>
          <w:color w:val="000000"/>
          <w:sz w:val="24"/>
          <w:szCs w:val="24"/>
          <w:lang w:eastAsia="en-US"/>
        </w:rPr>
        <w:t xml:space="preserve">kapitāla daļas un kuri kā kopīpašnieki (līdzmantinieki) ierakstīti </w:t>
      </w:r>
      <w:r w:rsidR="00215549" w:rsidRPr="00C1452F">
        <w:rPr>
          <w:rFonts w:eastAsiaTheme="minorHAnsi"/>
          <w:color w:val="000000"/>
          <w:sz w:val="24"/>
          <w:szCs w:val="24"/>
          <w:lang w:eastAsia="en-US"/>
        </w:rPr>
        <w:t xml:space="preserve">sabiedrības </w:t>
      </w:r>
      <w:r w:rsidRPr="00C1452F">
        <w:rPr>
          <w:rFonts w:eastAsiaTheme="minorHAnsi"/>
          <w:color w:val="000000"/>
          <w:sz w:val="24"/>
          <w:szCs w:val="24"/>
          <w:lang w:eastAsia="en-US"/>
        </w:rPr>
        <w:t>dalībnieku reģistrā, var izmantot balsstiesības tikai ar kopīgu gribas izteikumu ieceļot kopīgu pārstāvi.</w:t>
      </w:r>
    </w:p>
    <w:p w14:paraId="45E060BD" w14:textId="3CCFCF79" w:rsidR="00B43590" w:rsidRPr="00C1452F" w:rsidRDefault="00B43590" w:rsidP="00B43590">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 xml:space="preserve">Senāts </w:t>
      </w:r>
      <w:r w:rsidRPr="00C1452F">
        <w:rPr>
          <w:rFonts w:eastAsiaTheme="minorHAnsi"/>
          <w:i/>
          <w:iCs/>
          <w:color w:val="000000"/>
          <w:sz w:val="24"/>
          <w:szCs w:val="24"/>
          <w:lang w:eastAsia="en-US"/>
        </w:rPr>
        <w:t>obiter dictum</w:t>
      </w:r>
      <w:r w:rsidRPr="00C1452F">
        <w:rPr>
          <w:rFonts w:eastAsiaTheme="minorHAnsi"/>
          <w:color w:val="000000"/>
          <w:sz w:val="24"/>
          <w:szCs w:val="24"/>
          <w:lang w:eastAsia="en-US"/>
        </w:rPr>
        <w:t xml:space="preserve"> norāda, ka kasācijas sūdzības iesniedzējs nav ņēmis vērā Civillikuma 719.panta pirmajā daļā ietverto normu, kura atšķiras no 716.panta otrās daļas noteikuma. Tajā noteikts: </w:t>
      </w:r>
      <w:r w:rsidRPr="00C1452F">
        <w:rPr>
          <w:rFonts w:eastAsiaTheme="minorHAnsi"/>
          <w:i/>
          <w:iCs/>
          <w:color w:val="000000"/>
          <w:sz w:val="24"/>
          <w:szCs w:val="24"/>
          <w:lang w:eastAsia="en-US"/>
        </w:rPr>
        <w:t>Rīcībai ar mantojumu vajadzīga visu līdzmantinieku piekrišana un nepietiek tikai ar balsu vairākumu</w:t>
      </w:r>
      <w:r w:rsidRPr="00C1452F">
        <w:rPr>
          <w:rFonts w:eastAsiaTheme="minorHAnsi"/>
          <w:color w:val="000000"/>
          <w:sz w:val="24"/>
          <w:szCs w:val="24"/>
          <w:lang w:eastAsia="en-US"/>
        </w:rPr>
        <w:t>. Ja nebūtu speciālās normas regulējuma, tad tiesai būtu jāvērtē, vai divu līdzmantinieču lēmums, ar kuru tiek skartas trešās līdzmantinieces tiesības, ir kapitāla daļu pārvaldīšana un lietošana Civillikuma 716.panta izpratnē</w:t>
      </w:r>
      <w:r w:rsidR="007747EE" w:rsidRPr="00C1452F">
        <w:rPr>
          <w:rFonts w:eastAsiaTheme="minorHAnsi"/>
          <w:color w:val="000000"/>
          <w:sz w:val="24"/>
          <w:szCs w:val="24"/>
          <w:lang w:eastAsia="en-US"/>
        </w:rPr>
        <w:t>,</w:t>
      </w:r>
      <w:r w:rsidRPr="00C1452F">
        <w:rPr>
          <w:rFonts w:eastAsiaTheme="minorHAnsi"/>
          <w:color w:val="000000"/>
          <w:sz w:val="24"/>
          <w:szCs w:val="24"/>
          <w:lang w:eastAsia="en-US"/>
        </w:rPr>
        <w:t xml:space="preserve"> vai arī tā ir rīcība ar kapitāla daļām 719.panta izpratnē.</w:t>
      </w:r>
    </w:p>
    <w:p w14:paraId="39BA5807" w14:textId="77777777" w:rsidR="007747EE" w:rsidRPr="00C1452F" w:rsidRDefault="007747EE" w:rsidP="003B2901">
      <w:pPr>
        <w:spacing w:line="276" w:lineRule="auto"/>
        <w:ind w:firstLine="709"/>
        <w:jc w:val="both"/>
        <w:rPr>
          <w:rFonts w:eastAsiaTheme="minorHAnsi"/>
          <w:color w:val="000000"/>
          <w:sz w:val="24"/>
          <w:szCs w:val="24"/>
          <w:lang w:eastAsia="en-US"/>
        </w:rPr>
      </w:pPr>
    </w:p>
    <w:p w14:paraId="2C3CA0B2" w14:textId="4DF864F4" w:rsidR="003B2901" w:rsidRPr="00C1452F" w:rsidRDefault="003B2901" w:rsidP="003B2901">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5D3902" w:rsidRPr="00C1452F">
        <w:rPr>
          <w:rFonts w:eastAsiaTheme="minorHAnsi"/>
          <w:color w:val="000000"/>
          <w:sz w:val="24"/>
          <w:szCs w:val="24"/>
          <w:lang w:eastAsia="en-US"/>
        </w:rPr>
        <w:t>8</w:t>
      </w:r>
      <w:r w:rsidRPr="00C1452F">
        <w:rPr>
          <w:rFonts w:eastAsiaTheme="minorHAnsi"/>
          <w:color w:val="000000"/>
          <w:sz w:val="24"/>
          <w:szCs w:val="24"/>
          <w:lang w:eastAsia="en-US"/>
        </w:rPr>
        <w:t xml:space="preserve">] Nav pamatots kasācijas sūdzības apsvērums </w:t>
      </w:r>
      <w:r w:rsidR="006A7066" w:rsidRPr="00C1452F">
        <w:rPr>
          <w:rFonts w:eastAsiaTheme="minorHAnsi"/>
          <w:color w:val="000000"/>
          <w:sz w:val="24"/>
          <w:szCs w:val="24"/>
          <w:lang w:eastAsia="en-US"/>
        </w:rPr>
        <w:t xml:space="preserve">par </w:t>
      </w:r>
      <w:r w:rsidRPr="00C1452F">
        <w:rPr>
          <w:rFonts w:eastAsiaTheme="minorHAnsi"/>
          <w:color w:val="000000"/>
          <w:sz w:val="24"/>
          <w:szCs w:val="24"/>
          <w:lang w:eastAsia="en-US"/>
        </w:rPr>
        <w:t xml:space="preserve">Civilprocesa likuma 219.panta nepareizu piemērošanu, jo prasība </w:t>
      </w:r>
      <w:r w:rsidR="007747EE" w:rsidRPr="00C1452F">
        <w:rPr>
          <w:rFonts w:eastAsiaTheme="minorHAnsi"/>
          <w:color w:val="000000"/>
          <w:sz w:val="24"/>
          <w:szCs w:val="24"/>
          <w:lang w:eastAsia="en-US"/>
        </w:rPr>
        <w:t>bija</w:t>
      </w:r>
      <w:r w:rsidRPr="00C1452F">
        <w:rPr>
          <w:rFonts w:eastAsiaTheme="minorHAnsi"/>
          <w:color w:val="000000"/>
          <w:sz w:val="24"/>
          <w:szCs w:val="24"/>
          <w:lang w:eastAsia="en-US"/>
        </w:rPr>
        <w:t xml:space="preserve"> jāatstāj bez izskatīšanas tādēļ, ka pirms prasības celšanas prasītājas likumiskā pārstāve nav saņēmusi bāriņtiesas piekrišanu prasības celšanai.</w:t>
      </w:r>
    </w:p>
    <w:p w14:paraId="32E8C23F" w14:textId="75BDD863" w:rsidR="003B2901" w:rsidRPr="00C1452F" w:rsidRDefault="003B2901" w:rsidP="003B2901">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 xml:space="preserve">Civillikuma 262.pantā noteikts, ka aizbildnis visās sava aizbilstamā lietās darbojas patstāvīgi un ved tās ar saimnieka tiesībām. Lai gan turpat un arī Civillikuma 265.pantā paredzēti apstākļi, kuros aizbildnim jāsaņem bāriņtiesas piekrišana, tomēr gan no saimnieka </w:t>
      </w:r>
      <w:r w:rsidRPr="00C1452F">
        <w:rPr>
          <w:rFonts w:eastAsiaTheme="minorHAnsi"/>
          <w:color w:val="000000"/>
          <w:sz w:val="24"/>
          <w:szCs w:val="24"/>
          <w:lang w:eastAsia="en-US"/>
        </w:rPr>
        <w:lastRenderedPageBreak/>
        <w:t>tiesību principa, gan no Civillikuma 265.panta otrā teikuma izriet, ka piekrišanas nesaņemšanas sekas ir aizbildņa pienākums atlīdzināt zaudējumus, nevis viņa attiecīgās rīcības vai tās seku spēkā neesamība. Šāds iztulkojums</w:t>
      </w:r>
      <w:r w:rsidR="00B43590" w:rsidRPr="00C1452F">
        <w:rPr>
          <w:rFonts w:eastAsiaTheme="minorHAnsi"/>
          <w:color w:val="000000"/>
          <w:sz w:val="24"/>
          <w:szCs w:val="24"/>
          <w:lang w:eastAsia="en-US"/>
        </w:rPr>
        <w:t>, aizsargājot jau nodibinātās tiesiskās attiecības,</w:t>
      </w:r>
      <w:r w:rsidRPr="00C1452F">
        <w:rPr>
          <w:rFonts w:eastAsiaTheme="minorHAnsi"/>
          <w:color w:val="000000"/>
          <w:sz w:val="24"/>
          <w:szCs w:val="24"/>
          <w:lang w:eastAsia="en-US"/>
        </w:rPr>
        <w:t xml:space="preserve"> atbilst arī tiesiskās stabilitātes principam. </w:t>
      </w:r>
      <w:r w:rsidR="003458D5" w:rsidRPr="00C1452F">
        <w:rPr>
          <w:rFonts w:eastAsiaTheme="minorHAnsi"/>
          <w:color w:val="000000"/>
          <w:sz w:val="24"/>
          <w:szCs w:val="24"/>
          <w:lang w:eastAsia="en-US"/>
        </w:rPr>
        <w:t>Turklāt bāriņtiesas piekrišanas saņemšana nav uzskatāma par lietas iepriekšējās ārpustiesas izskatīšanas kārtību Civilprocesa 219.panta izpratnē, uz ko atsaucas kasators.</w:t>
      </w:r>
    </w:p>
    <w:p w14:paraId="2670ACC0" w14:textId="77777777" w:rsidR="003B2901" w:rsidRPr="00C1452F" w:rsidRDefault="003B2901" w:rsidP="003B2901">
      <w:pPr>
        <w:spacing w:line="276" w:lineRule="auto"/>
        <w:ind w:firstLine="709"/>
        <w:jc w:val="both"/>
        <w:rPr>
          <w:rFonts w:eastAsiaTheme="minorHAnsi"/>
          <w:color w:val="000000"/>
          <w:sz w:val="24"/>
          <w:szCs w:val="24"/>
          <w:lang w:eastAsia="en-US"/>
        </w:rPr>
      </w:pPr>
    </w:p>
    <w:p w14:paraId="54FFD050" w14:textId="5059AAAC" w:rsidR="00B259CA" w:rsidRPr="00C1452F" w:rsidRDefault="003B2901" w:rsidP="00B259CA">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5D3902" w:rsidRPr="00C1452F">
        <w:rPr>
          <w:rFonts w:eastAsiaTheme="minorHAnsi"/>
          <w:color w:val="000000"/>
          <w:sz w:val="24"/>
          <w:szCs w:val="24"/>
          <w:lang w:eastAsia="en-US"/>
        </w:rPr>
        <w:t>9</w:t>
      </w:r>
      <w:r w:rsidRPr="00C1452F">
        <w:rPr>
          <w:rFonts w:eastAsiaTheme="minorHAnsi"/>
          <w:color w:val="000000"/>
          <w:sz w:val="24"/>
          <w:szCs w:val="24"/>
          <w:lang w:eastAsia="en-US"/>
        </w:rPr>
        <w:t xml:space="preserve">] </w:t>
      </w:r>
      <w:r w:rsidR="00B259CA" w:rsidRPr="00C1452F">
        <w:rPr>
          <w:rFonts w:eastAsiaTheme="minorHAnsi"/>
          <w:color w:val="000000"/>
          <w:sz w:val="24"/>
          <w:szCs w:val="24"/>
          <w:lang w:eastAsia="en-US"/>
        </w:rPr>
        <w:t>Nepelna ievērību kasācijas sūdzībā norādītais, ka tiesas piemērotais pagaidu aizsardzības līdzeklis – aizliegums atsavināt atbildētājai piederošās AS</w:t>
      </w:r>
      <w:r w:rsidR="002049DB" w:rsidRPr="00C1452F">
        <w:rPr>
          <w:rFonts w:eastAsiaTheme="minorHAnsi"/>
          <w:color w:val="000000"/>
          <w:sz w:val="24"/>
          <w:szCs w:val="24"/>
          <w:lang w:eastAsia="en-US"/>
        </w:rPr>
        <w:t xml:space="preserve"> [firma]</w:t>
      </w:r>
      <w:r w:rsidR="00B259CA" w:rsidRPr="00C1452F">
        <w:rPr>
          <w:rFonts w:eastAsiaTheme="minorHAnsi"/>
          <w:color w:val="000000"/>
          <w:sz w:val="24"/>
          <w:szCs w:val="24"/>
          <w:lang w:eastAsia="en-US"/>
        </w:rPr>
        <w:t xml:space="preserve"> akcijas nav saistīts ar prasības priekšmetu šajā lietā, līdz ar to nav pareizi piemērots Civilprocesa likuma 250.</w:t>
      </w:r>
      <w:r w:rsidR="00B259CA" w:rsidRPr="00C1452F">
        <w:rPr>
          <w:rFonts w:eastAsiaTheme="minorHAnsi"/>
          <w:color w:val="000000"/>
          <w:sz w:val="24"/>
          <w:szCs w:val="24"/>
          <w:vertAlign w:val="superscript"/>
          <w:lang w:eastAsia="en-US"/>
        </w:rPr>
        <w:t>35</w:t>
      </w:r>
      <w:r w:rsidR="00B259CA" w:rsidRPr="00C1452F">
        <w:rPr>
          <w:rFonts w:eastAsiaTheme="minorHAnsi"/>
          <w:color w:val="000000"/>
          <w:sz w:val="24"/>
          <w:szCs w:val="24"/>
          <w:lang w:eastAsia="en-US"/>
        </w:rPr>
        <w:t xml:space="preserve"> pants.</w:t>
      </w:r>
    </w:p>
    <w:p w14:paraId="74E77F07" w14:textId="721EFAB9" w:rsidR="00B259CA" w:rsidRPr="00C1452F" w:rsidRDefault="00B259CA" w:rsidP="00B259CA">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 xml:space="preserve">Tiesa ir argumentējusi šā pagaidu aizsardzības līdzekļa piemērošanu, proti, ka apstākļos, kad sabiedrības vienīgais aktīvs ir tai piederošās AS </w:t>
      </w:r>
      <w:r w:rsidR="002049DB" w:rsidRPr="00C1452F">
        <w:rPr>
          <w:rFonts w:eastAsiaTheme="minorHAnsi"/>
          <w:color w:val="000000"/>
          <w:sz w:val="24"/>
          <w:szCs w:val="24"/>
          <w:lang w:eastAsia="en-US"/>
        </w:rPr>
        <w:t>[firma]</w:t>
      </w:r>
      <w:r w:rsidRPr="00C1452F">
        <w:rPr>
          <w:rFonts w:eastAsiaTheme="minorHAnsi"/>
          <w:color w:val="000000"/>
          <w:sz w:val="24"/>
          <w:szCs w:val="24"/>
          <w:lang w:eastAsia="en-US"/>
        </w:rPr>
        <w:t xml:space="preserve"> akcijas, šo akciju atsavināšana var būtiski aizskart prasītājas tiesības. Senāta ieskatā minētais tiesas apsvērums ir pamatots un saprātīgs. Turpretim kasācijas sūdzības arguments, ka prasītājai nepieder atbildētājas manta, tātad arī AS </w:t>
      </w:r>
      <w:r w:rsidR="002049DB" w:rsidRPr="00C1452F">
        <w:rPr>
          <w:rFonts w:eastAsiaTheme="minorHAnsi"/>
          <w:color w:val="000000"/>
          <w:sz w:val="24"/>
          <w:szCs w:val="24"/>
          <w:lang w:eastAsia="en-US"/>
        </w:rPr>
        <w:t>[firma]</w:t>
      </w:r>
      <w:r w:rsidRPr="00C1452F">
        <w:rPr>
          <w:rFonts w:eastAsiaTheme="minorHAnsi"/>
          <w:color w:val="000000"/>
          <w:sz w:val="24"/>
          <w:szCs w:val="24"/>
          <w:lang w:eastAsia="en-US"/>
        </w:rPr>
        <w:t xml:space="preserve"> akcijas, lai gan formāli juridiski virspusēji pareizs, taču neatspoguļo prasītājas ekonomisko interešu un tiesību būtību. Prasītāja</w:t>
      </w:r>
      <w:r w:rsidR="001E2022" w:rsidRPr="00C1452F">
        <w:rPr>
          <w:rFonts w:eastAsiaTheme="minorHAnsi"/>
          <w:color w:val="000000"/>
          <w:sz w:val="24"/>
          <w:szCs w:val="24"/>
          <w:lang w:eastAsia="en-US"/>
        </w:rPr>
        <w:t>i pienākošās</w:t>
      </w:r>
      <w:r w:rsidRPr="00C1452F">
        <w:rPr>
          <w:rFonts w:eastAsiaTheme="minorHAnsi"/>
          <w:color w:val="000000"/>
          <w:sz w:val="24"/>
          <w:szCs w:val="24"/>
          <w:lang w:eastAsia="en-US"/>
        </w:rPr>
        <w:t xml:space="preserve"> mantojuma daļas vērtība ir tieši </w:t>
      </w:r>
      <w:r w:rsidR="001E2022" w:rsidRPr="00C1452F">
        <w:rPr>
          <w:rFonts w:eastAsiaTheme="minorHAnsi"/>
          <w:color w:val="000000"/>
          <w:sz w:val="24"/>
          <w:szCs w:val="24"/>
          <w:lang w:eastAsia="en-US"/>
        </w:rPr>
        <w:t>atkarīga</w:t>
      </w:r>
      <w:r w:rsidRPr="00C1452F">
        <w:rPr>
          <w:rFonts w:eastAsiaTheme="minorHAnsi"/>
          <w:color w:val="000000"/>
          <w:sz w:val="24"/>
          <w:szCs w:val="24"/>
          <w:lang w:eastAsia="en-US"/>
        </w:rPr>
        <w:t xml:space="preserve"> </w:t>
      </w:r>
      <w:r w:rsidR="001E2022" w:rsidRPr="00C1452F">
        <w:rPr>
          <w:rFonts w:eastAsiaTheme="minorHAnsi"/>
          <w:color w:val="000000"/>
          <w:sz w:val="24"/>
          <w:szCs w:val="24"/>
          <w:lang w:eastAsia="en-US"/>
        </w:rPr>
        <w:t>no</w:t>
      </w:r>
      <w:r w:rsidRPr="00C1452F">
        <w:rPr>
          <w:rFonts w:eastAsiaTheme="minorHAnsi"/>
          <w:color w:val="000000"/>
          <w:sz w:val="24"/>
          <w:szCs w:val="24"/>
          <w:lang w:eastAsia="en-US"/>
        </w:rPr>
        <w:t xml:space="preserve"> šo kapitāla daļu piederīb</w:t>
      </w:r>
      <w:r w:rsidR="001E2022" w:rsidRPr="00C1452F">
        <w:rPr>
          <w:rFonts w:eastAsiaTheme="minorHAnsi"/>
          <w:color w:val="000000"/>
          <w:sz w:val="24"/>
          <w:szCs w:val="24"/>
          <w:lang w:eastAsia="en-US"/>
        </w:rPr>
        <w:t xml:space="preserve">as </w:t>
      </w:r>
      <w:r w:rsidRPr="00C1452F">
        <w:rPr>
          <w:rFonts w:eastAsiaTheme="minorHAnsi"/>
          <w:color w:val="000000"/>
          <w:sz w:val="24"/>
          <w:szCs w:val="24"/>
          <w:lang w:eastAsia="en-US"/>
        </w:rPr>
        <w:t>un vērtīb</w:t>
      </w:r>
      <w:r w:rsidR="001E2022" w:rsidRPr="00C1452F">
        <w:rPr>
          <w:rFonts w:eastAsiaTheme="minorHAnsi"/>
          <w:color w:val="000000"/>
          <w:sz w:val="24"/>
          <w:szCs w:val="24"/>
          <w:lang w:eastAsia="en-US"/>
        </w:rPr>
        <w:t>as</w:t>
      </w:r>
      <w:r w:rsidRPr="00C1452F">
        <w:rPr>
          <w:rFonts w:eastAsiaTheme="minorHAnsi"/>
          <w:color w:val="000000"/>
          <w:sz w:val="24"/>
          <w:szCs w:val="24"/>
          <w:lang w:eastAsia="en-US"/>
        </w:rPr>
        <w:t xml:space="preserve">. Līdz ar to šo kapitāla daļu atsavināšana un prasītājas izstumšana no šo kapitāla daļu kontroles var būtiski ietekmēt mantojuma vērtību un, līdz ar to, prasītājas daļu tajā. </w:t>
      </w:r>
      <w:r w:rsidR="007747EE" w:rsidRPr="00C1452F">
        <w:rPr>
          <w:rFonts w:eastAsiaTheme="minorHAnsi"/>
          <w:color w:val="000000"/>
          <w:sz w:val="24"/>
          <w:szCs w:val="24"/>
          <w:lang w:eastAsia="en-US"/>
        </w:rPr>
        <w:t>Tādējādi</w:t>
      </w:r>
      <w:r w:rsidRPr="00C1452F">
        <w:rPr>
          <w:rFonts w:eastAsiaTheme="minorHAnsi"/>
          <w:color w:val="000000"/>
          <w:sz w:val="24"/>
          <w:szCs w:val="24"/>
          <w:lang w:eastAsia="en-US"/>
        </w:rPr>
        <w:t xml:space="preserve"> Senāts konstatē, ka prasītājai kā l</w:t>
      </w:r>
      <w:r w:rsidR="007747EE" w:rsidRPr="00C1452F">
        <w:rPr>
          <w:rFonts w:eastAsiaTheme="minorHAnsi"/>
          <w:color w:val="000000"/>
          <w:sz w:val="24"/>
          <w:szCs w:val="24"/>
          <w:lang w:eastAsia="en-US"/>
        </w:rPr>
        <w:t>īdzmantiniecei un kopīpašniecei</w:t>
      </w:r>
      <w:r w:rsidRPr="00C1452F">
        <w:rPr>
          <w:rFonts w:eastAsiaTheme="minorHAnsi"/>
          <w:color w:val="000000"/>
          <w:sz w:val="24"/>
          <w:szCs w:val="24"/>
          <w:lang w:eastAsia="en-US"/>
        </w:rPr>
        <w:t xml:space="preserve"> ir leģitīma tiesiska interese sabiedrības aktīvu saglabāšanā, kā </w:t>
      </w:r>
      <w:r w:rsidR="007747EE" w:rsidRPr="00C1452F">
        <w:rPr>
          <w:rFonts w:eastAsiaTheme="minorHAnsi"/>
          <w:color w:val="000000"/>
          <w:sz w:val="24"/>
          <w:szCs w:val="24"/>
          <w:lang w:eastAsia="en-US"/>
        </w:rPr>
        <w:t>arī kontroles saglabāšanā pār šī</w:t>
      </w:r>
      <w:r w:rsidRPr="00C1452F">
        <w:rPr>
          <w:rFonts w:eastAsiaTheme="minorHAnsi"/>
          <w:color w:val="000000"/>
          <w:sz w:val="24"/>
          <w:szCs w:val="24"/>
          <w:lang w:eastAsia="en-US"/>
        </w:rPr>
        <w:t xml:space="preserve">m kapitāla daļām, kas ir pietiekams pamats šīs intereses aizsardzībai </w:t>
      </w:r>
      <w:r w:rsidR="001E2022" w:rsidRPr="00C1452F">
        <w:rPr>
          <w:rFonts w:eastAsiaTheme="minorHAnsi"/>
          <w:color w:val="000000"/>
          <w:sz w:val="24"/>
          <w:szCs w:val="24"/>
          <w:lang w:eastAsia="en-US"/>
        </w:rPr>
        <w:t>saglabāt</w:t>
      </w:r>
      <w:r w:rsidRPr="00C1452F">
        <w:rPr>
          <w:rFonts w:eastAsiaTheme="minorHAnsi"/>
          <w:color w:val="000000"/>
          <w:sz w:val="24"/>
          <w:szCs w:val="24"/>
          <w:lang w:eastAsia="en-US"/>
        </w:rPr>
        <w:t xml:space="preserve"> </w:t>
      </w:r>
      <w:r w:rsidR="001E2022" w:rsidRPr="00C1452F">
        <w:rPr>
          <w:rFonts w:eastAsiaTheme="minorHAnsi"/>
          <w:color w:val="000000"/>
          <w:sz w:val="24"/>
          <w:szCs w:val="24"/>
          <w:lang w:eastAsia="en-US"/>
        </w:rPr>
        <w:t xml:space="preserve">piemēroto </w:t>
      </w:r>
      <w:r w:rsidRPr="00C1452F">
        <w:rPr>
          <w:rFonts w:eastAsiaTheme="minorHAnsi"/>
          <w:color w:val="000000"/>
          <w:sz w:val="24"/>
          <w:szCs w:val="24"/>
          <w:lang w:eastAsia="en-US"/>
        </w:rPr>
        <w:t>pagaidu aizsardzības līdzekli – aizliegumu atsavināt kapitāla daļas.</w:t>
      </w:r>
    </w:p>
    <w:p w14:paraId="0C2B14D9" w14:textId="77777777" w:rsidR="00B259CA" w:rsidRPr="00C1452F" w:rsidRDefault="00B259CA" w:rsidP="003B2901">
      <w:pPr>
        <w:spacing w:line="276" w:lineRule="auto"/>
        <w:ind w:firstLine="709"/>
        <w:jc w:val="both"/>
        <w:rPr>
          <w:rFonts w:eastAsiaTheme="minorHAnsi"/>
          <w:color w:val="000000"/>
          <w:sz w:val="24"/>
          <w:szCs w:val="24"/>
          <w:lang w:eastAsia="en-US"/>
        </w:rPr>
      </w:pPr>
    </w:p>
    <w:p w14:paraId="1298D085" w14:textId="14668D07" w:rsidR="00B259CA" w:rsidRPr="00C1452F" w:rsidRDefault="00F021AF" w:rsidP="00B259CA">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w:t>
      </w:r>
      <w:r w:rsidR="005D3902" w:rsidRPr="00C1452F">
        <w:rPr>
          <w:rFonts w:eastAsiaTheme="minorHAnsi"/>
          <w:color w:val="000000"/>
          <w:sz w:val="24"/>
          <w:szCs w:val="24"/>
          <w:lang w:eastAsia="en-US"/>
        </w:rPr>
        <w:t>10</w:t>
      </w:r>
      <w:r w:rsidRPr="00C1452F">
        <w:rPr>
          <w:rFonts w:eastAsiaTheme="minorHAnsi"/>
          <w:color w:val="000000"/>
          <w:sz w:val="24"/>
          <w:szCs w:val="24"/>
          <w:lang w:eastAsia="en-US"/>
        </w:rPr>
        <w:t xml:space="preserve">] </w:t>
      </w:r>
      <w:r w:rsidR="00B259CA" w:rsidRPr="00C1452F">
        <w:rPr>
          <w:rFonts w:eastAsiaTheme="minorHAnsi"/>
          <w:color w:val="000000"/>
          <w:sz w:val="24"/>
          <w:szCs w:val="24"/>
          <w:lang w:eastAsia="en-US"/>
        </w:rPr>
        <w:t>Ir pamatots kasācijas sūdzības arguments par vispārēja balsošanas aizlieguma veidā noteikta pagaidu aizsardzības līdzekļa nesamērīgumu un neatbilstību judikatūrai.</w:t>
      </w:r>
    </w:p>
    <w:p w14:paraId="0B844427" w14:textId="5EB4035F" w:rsidR="00B259CA" w:rsidRPr="00C1452F" w:rsidRDefault="00B259CA" w:rsidP="00B259CA">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 xml:space="preserve">Judikatūrā ir nostiprināta atziņa, ka pagaidu aizsardzības līdzeklim ir jābūt pietiekami konkrētam, un ir jāpastāv saistībai starp šo līdzekli, no vienas puses, un prasības priekšmetu un pamatu, no otras puses (sk. </w:t>
      </w:r>
      <w:r w:rsidRPr="00C1452F">
        <w:rPr>
          <w:rFonts w:eastAsiaTheme="minorHAnsi"/>
          <w:i/>
          <w:color w:val="000000"/>
          <w:sz w:val="24"/>
          <w:szCs w:val="24"/>
          <w:lang w:eastAsia="en-US"/>
        </w:rPr>
        <w:t xml:space="preserve">Augstākās tiesas Civillietu departamenta 2017.gada 29.septembra </w:t>
      </w:r>
      <w:r w:rsidRPr="00C1452F">
        <w:rPr>
          <w:rFonts w:eastAsiaTheme="minorHAnsi"/>
          <w:i/>
          <w:sz w:val="24"/>
          <w:szCs w:val="24"/>
          <w:lang w:eastAsia="en-US"/>
        </w:rPr>
        <w:t xml:space="preserve">spriedumu lietā Nr. SKC-1628/2017, </w:t>
      </w:r>
      <w:hyperlink w:history="1">
        <w:r w:rsidRPr="00C1452F">
          <w:rPr>
            <w:bCs/>
            <w:i/>
            <w:sz w:val="24"/>
            <w:szCs w:val="24"/>
          </w:rPr>
          <w:t>ECLI:LV:AT:2017:0929.C15144217.1.S</w:t>
        </w:r>
      </w:hyperlink>
      <w:r w:rsidRPr="00C1452F">
        <w:rPr>
          <w:rFonts w:eastAsiaTheme="minorHAnsi"/>
          <w:sz w:val="24"/>
          <w:szCs w:val="24"/>
          <w:lang w:eastAsia="en-US"/>
        </w:rPr>
        <w:t xml:space="preserve">). Turklāt šim </w:t>
      </w:r>
      <w:r w:rsidRPr="00C1452F">
        <w:rPr>
          <w:rFonts w:eastAsiaTheme="minorHAnsi"/>
          <w:color w:val="000000"/>
          <w:sz w:val="24"/>
          <w:szCs w:val="24"/>
          <w:lang w:eastAsia="en-US"/>
        </w:rPr>
        <w:t>līdzeklim ne tikai jābūt piemērotam prasītāja</w:t>
      </w:r>
      <w:r w:rsidR="007747EE" w:rsidRPr="00C1452F">
        <w:rPr>
          <w:rFonts w:eastAsiaTheme="minorHAnsi"/>
          <w:color w:val="000000"/>
          <w:sz w:val="24"/>
          <w:szCs w:val="24"/>
          <w:lang w:eastAsia="en-US"/>
        </w:rPr>
        <w:t>s</w:t>
      </w:r>
      <w:r w:rsidRPr="00C1452F">
        <w:rPr>
          <w:rFonts w:eastAsiaTheme="minorHAnsi"/>
          <w:color w:val="000000"/>
          <w:sz w:val="24"/>
          <w:szCs w:val="24"/>
          <w:lang w:eastAsia="en-US"/>
        </w:rPr>
        <w:t xml:space="preserve"> iespējami aizskarto tiesību aizsardzībai, bet tas nedrīkst arī nepamatoti ierobežot tās atbildētāja</w:t>
      </w:r>
      <w:r w:rsidR="007747EE" w:rsidRPr="00C1452F">
        <w:rPr>
          <w:rFonts w:eastAsiaTheme="minorHAnsi"/>
          <w:color w:val="000000"/>
          <w:sz w:val="24"/>
          <w:szCs w:val="24"/>
          <w:lang w:eastAsia="en-US"/>
        </w:rPr>
        <w:t>s</w:t>
      </w:r>
      <w:r w:rsidRPr="00C1452F">
        <w:rPr>
          <w:rFonts w:eastAsiaTheme="minorHAnsi"/>
          <w:color w:val="000000"/>
          <w:sz w:val="24"/>
          <w:szCs w:val="24"/>
          <w:lang w:eastAsia="en-US"/>
        </w:rPr>
        <w:t xml:space="preserve"> tiesības, kurām nav sakara ar prasītāja</w:t>
      </w:r>
      <w:r w:rsidR="007747EE" w:rsidRPr="00C1452F">
        <w:rPr>
          <w:rFonts w:eastAsiaTheme="minorHAnsi"/>
          <w:color w:val="000000"/>
          <w:sz w:val="24"/>
          <w:szCs w:val="24"/>
          <w:lang w:eastAsia="en-US"/>
        </w:rPr>
        <w:t>s</w:t>
      </w:r>
      <w:r w:rsidRPr="00C1452F">
        <w:rPr>
          <w:rFonts w:eastAsiaTheme="minorHAnsi"/>
          <w:color w:val="000000"/>
          <w:sz w:val="24"/>
          <w:szCs w:val="24"/>
          <w:lang w:eastAsia="en-US"/>
        </w:rPr>
        <w:t xml:space="preserve"> iespējami aizskartajām tiesībām. </w:t>
      </w:r>
      <w:r w:rsidR="001E2022" w:rsidRPr="00C1452F">
        <w:rPr>
          <w:rFonts w:eastAsiaTheme="minorHAnsi"/>
          <w:color w:val="000000"/>
          <w:sz w:val="24"/>
          <w:szCs w:val="24"/>
          <w:lang w:eastAsia="en-US"/>
        </w:rPr>
        <w:t xml:space="preserve">Kapitālsabiedrības dalībnieku sapulces var pieņemt dažādus lēmumus, un ne visi iespējamie lēmumi var negatīvi ietekmēt prasītājas tiesības </w:t>
      </w:r>
      <w:r w:rsidR="006D0A80" w:rsidRPr="00C1452F">
        <w:rPr>
          <w:rFonts w:eastAsiaTheme="minorHAnsi"/>
          <w:color w:val="000000"/>
          <w:sz w:val="24"/>
          <w:szCs w:val="24"/>
          <w:lang w:eastAsia="en-US"/>
        </w:rPr>
        <w:t xml:space="preserve">celtās prasības sakarā. </w:t>
      </w:r>
      <w:r w:rsidRPr="00C1452F">
        <w:rPr>
          <w:rFonts w:eastAsiaTheme="minorHAnsi"/>
          <w:color w:val="000000"/>
          <w:sz w:val="24"/>
          <w:szCs w:val="24"/>
          <w:lang w:eastAsia="en-US"/>
        </w:rPr>
        <w:t xml:space="preserve">Pārsūdzētajā spriedumā nav rodams pamatojums, kāpēc šāds vispārējs </w:t>
      </w:r>
      <w:r w:rsidR="006D0A80" w:rsidRPr="00C1452F">
        <w:rPr>
          <w:rFonts w:eastAsiaTheme="minorHAnsi"/>
          <w:color w:val="000000"/>
          <w:sz w:val="24"/>
          <w:szCs w:val="24"/>
          <w:lang w:eastAsia="en-US"/>
        </w:rPr>
        <w:t xml:space="preserve">un neierobežots </w:t>
      </w:r>
      <w:r w:rsidRPr="00C1452F">
        <w:rPr>
          <w:rFonts w:eastAsiaTheme="minorHAnsi"/>
          <w:color w:val="000000"/>
          <w:sz w:val="24"/>
          <w:szCs w:val="24"/>
          <w:lang w:eastAsia="en-US"/>
        </w:rPr>
        <w:t>balsošanas ierobežojums būtu uzskatāms par samērīgu konkrētajā situācijā, kā arī nav vērtēts vai prasītājas tiesiskās intereses aizsardzībai būtu piemērotāks cits, konkrētāks un atbildētāju mazāk ierobežojošs pagaidu aizsardzības līdzeklis.</w:t>
      </w:r>
    </w:p>
    <w:p w14:paraId="6C374ABB" w14:textId="77777777" w:rsidR="00B259CA" w:rsidRPr="00C1452F" w:rsidRDefault="00B259CA" w:rsidP="00B259CA">
      <w:pPr>
        <w:shd w:val="clear" w:color="auto" w:fill="FFFFFF"/>
        <w:tabs>
          <w:tab w:val="left" w:pos="0"/>
        </w:tabs>
        <w:spacing w:line="276" w:lineRule="auto"/>
        <w:ind w:right="74" w:firstLine="709"/>
        <w:jc w:val="both"/>
        <w:rPr>
          <w:sz w:val="24"/>
          <w:szCs w:val="24"/>
        </w:rPr>
      </w:pPr>
      <w:r w:rsidRPr="00C1452F">
        <w:rPr>
          <w:rFonts w:eastAsiaTheme="minorHAnsi"/>
          <w:color w:val="000000"/>
          <w:sz w:val="24"/>
          <w:szCs w:val="24"/>
          <w:lang w:eastAsia="en-US"/>
        </w:rPr>
        <w:t xml:space="preserve">Līdz ar to </w:t>
      </w:r>
      <w:r w:rsidRPr="00C1452F">
        <w:rPr>
          <w:sz w:val="24"/>
          <w:szCs w:val="24"/>
        </w:rPr>
        <w:t>spriedums daļā, ar kuru noraidīts atbildētājas lūgums par pagaidu aizsardzības līdzekļa, kas piemērots ar Zemgales rajona tiesas 2019.gada 24.septembra lēmumu, atceļams un lieta šajā daļā nododama jaunai izskatīšanai pirmās instances tiesā.</w:t>
      </w:r>
    </w:p>
    <w:p w14:paraId="527AE7C8" w14:textId="77777777" w:rsidR="00281D2A" w:rsidRPr="00C1452F" w:rsidRDefault="00281D2A" w:rsidP="00281D2A">
      <w:pPr>
        <w:spacing w:line="276" w:lineRule="auto"/>
        <w:ind w:firstLine="709"/>
        <w:jc w:val="both"/>
        <w:rPr>
          <w:rFonts w:eastAsiaTheme="minorHAnsi"/>
          <w:color w:val="000000"/>
          <w:sz w:val="24"/>
          <w:szCs w:val="24"/>
          <w:lang w:eastAsia="en-US"/>
        </w:rPr>
      </w:pPr>
    </w:p>
    <w:p w14:paraId="448939A1" w14:textId="40CDC765" w:rsidR="00DF54D2" w:rsidRPr="00C1452F" w:rsidRDefault="00281D2A" w:rsidP="00281D2A">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lastRenderedPageBreak/>
        <w:t>[1</w:t>
      </w:r>
      <w:r w:rsidR="005D3902" w:rsidRPr="00C1452F">
        <w:rPr>
          <w:rFonts w:eastAsiaTheme="minorHAnsi"/>
          <w:color w:val="000000"/>
          <w:sz w:val="24"/>
          <w:szCs w:val="24"/>
          <w:lang w:eastAsia="en-US"/>
        </w:rPr>
        <w:t>1</w:t>
      </w:r>
      <w:r w:rsidRPr="00C1452F">
        <w:rPr>
          <w:rFonts w:eastAsiaTheme="minorHAnsi"/>
          <w:color w:val="000000"/>
          <w:sz w:val="24"/>
          <w:szCs w:val="24"/>
          <w:lang w:eastAsia="en-US"/>
        </w:rPr>
        <w:t xml:space="preserve">] </w:t>
      </w:r>
      <w:r w:rsidR="00DF54D2" w:rsidRPr="00C1452F">
        <w:rPr>
          <w:rFonts w:eastAsiaTheme="minorHAnsi"/>
          <w:color w:val="000000"/>
          <w:sz w:val="24"/>
          <w:szCs w:val="24"/>
          <w:lang w:eastAsia="en-US"/>
        </w:rPr>
        <w:t>Senātā 2020.gada 8.aprīlī saņemts atbildētājas pieteikums, kurā lūgts atcelt ar Zemgales rajona tiesas tiesneša 2020.gada 24.septembra lēmumu piemēroto pagaidu aizsardzības līdzekli.</w:t>
      </w:r>
    </w:p>
    <w:p w14:paraId="0004B974" w14:textId="4AC11F3B" w:rsidR="00505D6E" w:rsidRPr="00C1452F" w:rsidRDefault="00505D6E" w:rsidP="00281D2A">
      <w:pPr>
        <w:spacing w:line="276" w:lineRule="auto"/>
        <w:ind w:firstLine="709"/>
        <w:jc w:val="both"/>
        <w:rPr>
          <w:rFonts w:eastAsiaTheme="minorHAnsi"/>
          <w:color w:val="000000"/>
          <w:sz w:val="24"/>
          <w:szCs w:val="24"/>
          <w:lang w:eastAsia="en-US"/>
        </w:rPr>
      </w:pPr>
      <w:r w:rsidRPr="00C1452F">
        <w:rPr>
          <w:rFonts w:eastAsiaTheme="minorHAnsi"/>
          <w:color w:val="000000"/>
          <w:sz w:val="24"/>
          <w:szCs w:val="24"/>
          <w:lang w:eastAsia="en-US"/>
        </w:rPr>
        <w:t xml:space="preserve">Ņemot vērā, ka </w:t>
      </w:r>
      <w:r w:rsidRPr="00C1452F">
        <w:rPr>
          <w:sz w:val="24"/>
          <w:szCs w:val="24"/>
        </w:rPr>
        <w:t xml:space="preserve">spriedums daļā, ar kuru noraidīts atbildētājas lūgums par minētā pagaidu aizsardzības līdzekļa atcelšanu, ir atcelts un lieta šajā daļā nodota jaunai izskatīšanai pirmās instances tiesā, pieteikums nododams izlemšanai </w:t>
      </w:r>
      <w:r w:rsidRPr="00C1452F">
        <w:rPr>
          <w:rFonts w:eastAsiaTheme="minorHAnsi"/>
          <w:color w:val="000000"/>
          <w:sz w:val="24"/>
          <w:szCs w:val="24"/>
          <w:lang w:eastAsia="en-US"/>
        </w:rPr>
        <w:t>Zemgales rajona tiesai.</w:t>
      </w:r>
    </w:p>
    <w:p w14:paraId="1D2BBC06" w14:textId="77777777" w:rsidR="00DF54D2" w:rsidRPr="00C1452F" w:rsidRDefault="00DF54D2" w:rsidP="00281D2A">
      <w:pPr>
        <w:spacing w:line="276" w:lineRule="auto"/>
        <w:ind w:firstLine="709"/>
        <w:jc w:val="both"/>
        <w:rPr>
          <w:rFonts w:eastAsiaTheme="minorHAnsi"/>
          <w:color w:val="000000"/>
          <w:sz w:val="24"/>
          <w:szCs w:val="24"/>
          <w:lang w:eastAsia="en-US"/>
        </w:rPr>
      </w:pPr>
    </w:p>
    <w:p w14:paraId="623AA213" w14:textId="091E8EF4" w:rsidR="00281D2A" w:rsidRPr="00C1452F" w:rsidRDefault="00DF54D2" w:rsidP="00281D2A">
      <w:pPr>
        <w:spacing w:line="276" w:lineRule="auto"/>
        <w:ind w:firstLine="709"/>
        <w:jc w:val="both"/>
        <w:rPr>
          <w:rFonts w:ascii="TimesNewRomanPSMT" w:eastAsiaTheme="minorHAnsi" w:hAnsi="TimesNewRomanPSMT" w:cs="TimesNewRomanPSMT"/>
          <w:sz w:val="24"/>
          <w:szCs w:val="24"/>
          <w:lang w:eastAsia="en-US"/>
        </w:rPr>
      </w:pPr>
      <w:r w:rsidRPr="00C1452F">
        <w:rPr>
          <w:rFonts w:eastAsiaTheme="minorHAnsi"/>
          <w:color w:val="000000"/>
          <w:sz w:val="24"/>
          <w:szCs w:val="24"/>
          <w:lang w:eastAsia="en-US"/>
        </w:rPr>
        <w:t xml:space="preserve">[12] </w:t>
      </w:r>
      <w:r w:rsidR="00281D2A" w:rsidRPr="00C1452F">
        <w:rPr>
          <w:rFonts w:eastAsiaTheme="minorHAnsi"/>
          <w:color w:val="000000"/>
          <w:sz w:val="24"/>
          <w:szCs w:val="24"/>
          <w:lang w:eastAsia="en-US"/>
        </w:rPr>
        <w:t xml:space="preserve">Ņemot vērā, ka spriedums </w:t>
      </w:r>
      <w:r w:rsidR="00F31B97" w:rsidRPr="00C1452F">
        <w:rPr>
          <w:rFonts w:eastAsiaTheme="minorHAnsi"/>
          <w:color w:val="000000"/>
          <w:sz w:val="24"/>
          <w:szCs w:val="24"/>
          <w:lang w:eastAsia="en-US"/>
        </w:rPr>
        <w:t>atcelts</w:t>
      </w:r>
      <w:r w:rsidR="00281D2A" w:rsidRPr="00C1452F">
        <w:rPr>
          <w:rFonts w:eastAsiaTheme="minorHAnsi"/>
          <w:color w:val="000000"/>
          <w:sz w:val="24"/>
          <w:szCs w:val="24"/>
          <w:lang w:eastAsia="en-US"/>
        </w:rPr>
        <w:t xml:space="preserve"> daļā, </w:t>
      </w:r>
      <w:r w:rsidR="00281D2A" w:rsidRPr="00C1452F">
        <w:rPr>
          <w:rFonts w:ascii="TimesNewRomanPSMT" w:eastAsiaTheme="minorHAnsi" w:hAnsi="TimesNewRomanPSMT" w:cs="TimesNewRomanPSMT"/>
          <w:sz w:val="24"/>
          <w:szCs w:val="24"/>
          <w:lang w:eastAsia="en-US"/>
        </w:rPr>
        <w:t>atbildētājai saskaņā ar Civilprocesa likuma 458.panta otro daļu atmaksājama drošī</w:t>
      </w:r>
      <w:r w:rsidR="00F31B97" w:rsidRPr="00C1452F">
        <w:rPr>
          <w:rFonts w:ascii="TimesNewRomanPSMT" w:eastAsiaTheme="minorHAnsi" w:hAnsi="TimesNewRomanPSMT" w:cs="TimesNewRomanPSMT"/>
          <w:sz w:val="24"/>
          <w:szCs w:val="24"/>
          <w:lang w:eastAsia="en-US"/>
        </w:rPr>
        <w:t>bas nauda 300 </w:t>
      </w:r>
      <w:r w:rsidR="00281D2A" w:rsidRPr="00C1452F">
        <w:rPr>
          <w:rFonts w:ascii="TimesNewRomanPSMT" w:eastAsiaTheme="minorHAnsi" w:hAnsi="TimesNewRomanPSMT" w:cs="TimesNewRomanPSMT"/>
          <w:sz w:val="24"/>
          <w:szCs w:val="24"/>
          <w:lang w:eastAsia="en-US"/>
        </w:rPr>
        <w:t>EUR.</w:t>
      </w:r>
    </w:p>
    <w:p w14:paraId="745EE893" w14:textId="77777777" w:rsidR="00DF54D2" w:rsidRPr="00C1452F" w:rsidRDefault="00DF54D2" w:rsidP="00281D2A">
      <w:pPr>
        <w:spacing w:line="276" w:lineRule="auto"/>
        <w:ind w:firstLine="709"/>
        <w:jc w:val="both"/>
        <w:rPr>
          <w:rFonts w:ascii="TimesNewRomanPSMT" w:eastAsiaTheme="minorHAnsi" w:hAnsi="TimesNewRomanPSMT" w:cs="TimesNewRomanPSMT"/>
          <w:sz w:val="24"/>
          <w:szCs w:val="24"/>
          <w:lang w:eastAsia="en-US"/>
        </w:rPr>
      </w:pPr>
    </w:p>
    <w:p w14:paraId="37C2260A" w14:textId="77777777" w:rsidR="00F31B97" w:rsidRPr="00C1452F" w:rsidRDefault="00F31B97" w:rsidP="00F31B97">
      <w:pPr>
        <w:spacing w:line="276" w:lineRule="auto"/>
        <w:jc w:val="center"/>
        <w:rPr>
          <w:b/>
          <w:sz w:val="24"/>
          <w:szCs w:val="24"/>
        </w:rPr>
      </w:pPr>
      <w:r w:rsidRPr="00C1452F">
        <w:rPr>
          <w:b/>
          <w:sz w:val="24"/>
          <w:szCs w:val="24"/>
        </w:rPr>
        <w:t>Rezolutīvā daļa</w:t>
      </w:r>
    </w:p>
    <w:p w14:paraId="2E3A1737" w14:textId="77777777" w:rsidR="00F31B97" w:rsidRPr="00C1452F" w:rsidRDefault="00F31B97" w:rsidP="00F31B97">
      <w:pPr>
        <w:spacing w:line="276" w:lineRule="auto"/>
        <w:ind w:firstLine="720"/>
        <w:jc w:val="both"/>
        <w:rPr>
          <w:sz w:val="24"/>
          <w:szCs w:val="24"/>
        </w:rPr>
      </w:pPr>
    </w:p>
    <w:p w14:paraId="05995AB2" w14:textId="31F75F50" w:rsidR="00F31B97" w:rsidRPr="00C1452F" w:rsidRDefault="00F31B97" w:rsidP="00F31B97">
      <w:pPr>
        <w:spacing w:line="276" w:lineRule="auto"/>
        <w:ind w:firstLine="720"/>
        <w:jc w:val="both"/>
        <w:rPr>
          <w:sz w:val="24"/>
          <w:szCs w:val="24"/>
          <w:lang w:eastAsia="en-US"/>
        </w:rPr>
      </w:pPr>
      <w:r w:rsidRPr="00C1452F">
        <w:rPr>
          <w:sz w:val="24"/>
          <w:szCs w:val="24"/>
          <w:lang w:eastAsia="en-US"/>
        </w:rPr>
        <w:t>Pamatojoties uz Civilprocesa likuma 474.panta 2.punktu, Senāts</w:t>
      </w:r>
    </w:p>
    <w:p w14:paraId="67391D9A" w14:textId="77777777" w:rsidR="00F31B97" w:rsidRPr="00C1452F" w:rsidRDefault="00F31B97" w:rsidP="00F31B97">
      <w:pPr>
        <w:spacing w:line="276" w:lineRule="auto"/>
        <w:ind w:firstLine="720"/>
        <w:jc w:val="both"/>
        <w:rPr>
          <w:sz w:val="24"/>
          <w:szCs w:val="24"/>
          <w:lang w:eastAsia="en-US"/>
        </w:rPr>
      </w:pPr>
    </w:p>
    <w:p w14:paraId="15318CF7" w14:textId="77777777" w:rsidR="00F31B97" w:rsidRPr="00C1452F" w:rsidRDefault="00F31B97" w:rsidP="00F31B97">
      <w:pPr>
        <w:shd w:val="clear" w:color="auto" w:fill="FFFFFF"/>
        <w:spacing w:line="276" w:lineRule="auto"/>
        <w:ind w:right="74"/>
        <w:jc w:val="center"/>
        <w:rPr>
          <w:rFonts w:ascii="Times New Roman Bold" w:hAnsi="Times New Roman Bold"/>
          <w:b/>
          <w:sz w:val="24"/>
          <w:szCs w:val="24"/>
        </w:rPr>
      </w:pPr>
      <w:r w:rsidRPr="00C1452F">
        <w:rPr>
          <w:rFonts w:ascii="Times New Roman Bold" w:hAnsi="Times New Roman Bold"/>
          <w:b/>
          <w:sz w:val="24"/>
          <w:szCs w:val="24"/>
        </w:rPr>
        <w:t xml:space="preserve">nosprieda </w:t>
      </w:r>
    </w:p>
    <w:p w14:paraId="28F9A86A" w14:textId="77777777" w:rsidR="00F31B97" w:rsidRPr="00C1452F" w:rsidRDefault="00F31B97" w:rsidP="00F31B97">
      <w:pPr>
        <w:shd w:val="clear" w:color="auto" w:fill="FFFFFF"/>
        <w:tabs>
          <w:tab w:val="left" w:pos="0"/>
        </w:tabs>
        <w:spacing w:line="276" w:lineRule="auto"/>
        <w:ind w:right="74" w:firstLine="709"/>
        <w:jc w:val="both"/>
        <w:rPr>
          <w:sz w:val="24"/>
          <w:szCs w:val="24"/>
        </w:rPr>
      </w:pPr>
    </w:p>
    <w:p w14:paraId="7A105DCB" w14:textId="01698D3D" w:rsidR="00F31B97" w:rsidRPr="00C1452F" w:rsidRDefault="00F31B97" w:rsidP="00F31B97">
      <w:pPr>
        <w:shd w:val="clear" w:color="auto" w:fill="FFFFFF"/>
        <w:tabs>
          <w:tab w:val="left" w:pos="0"/>
        </w:tabs>
        <w:spacing w:line="276" w:lineRule="auto"/>
        <w:ind w:right="74" w:firstLine="709"/>
        <w:jc w:val="both"/>
        <w:rPr>
          <w:sz w:val="24"/>
          <w:szCs w:val="24"/>
        </w:rPr>
      </w:pPr>
      <w:r w:rsidRPr="00C1452F">
        <w:rPr>
          <w:sz w:val="24"/>
          <w:szCs w:val="24"/>
        </w:rPr>
        <w:t>atcelt Zemgales rajona tiesas 2019.gada 20.novembra spriedumu daļā, ar kuru noraidīts SIA </w:t>
      </w:r>
      <w:r w:rsidR="002049DB" w:rsidRPr="00C1452F">
        <w:rPr>
          <w:sz w:val="24"/>
          <w:szCs w:val="24"/>
        </w:rPr>
        <w:t>[firma]</w:t>
      </w:r>
      <w:r w:rsidRPr="00C1452F">
        <w:rPr>
          <w:sz w:val="24"/>
          <w:szCs w:val="24"/>
        </w:rPr>
        <w:t xml:space="preserve"> lūgums par pagaidu aizsardzības līdzekļa, kas piemērots ar Zemgales rajona tiesas 2019.gada 24.septembra lēmumu, atcelšanu un nodot lietu šajā daļā jaunai izskatīšanai pirmās instances tiesā.</w:t>
      </w:r>
    </w:p>
    <w:p w14:paraId="025D93F9" w14:textId="59B8B78E" w:rsidR="00F31B97" w:rsidRPr="00C1452F" w:rsidRDefault="00F31B97" w:rsidP="00F31B97">
      <w:pPr>
        <w:ind w:firstLine="709"/>
        <w:jc w:val="both"/>
        <w:rPr>
          <w:sz w:val="24"/>
          <w:szCs w:val="24"/>
        </w:rPr>
      </w:pPr>
      <w:r w:rsidRPr="00C1452F">
        <w:rPr>
          <w:sz w:val="24"/>
          <w:szCs w:val="24"/>
        </w:rPr>
        <w:t>Pārējā daļā spriedumu atstāt negrozītu, bet SIA </w:t>
      </w:r>
      <w:r w:rsidR="002049DB" w:rsidRPr="00C1452F">
        <w:rPr>
          <w:sz w:val="24"/>
          <w:szCs w:val="24"/>
        </w:rPr>
        <w:t>[firma]</w:t>
      </w:r>
      <w:r w:rsidRPr="00C1452F">
        <w:rPr>
          <w:sz w:val="24"/>
          <w:szCs w:val="24"/>
        </w:rPr>
        <w:t xml:space="preserve"> kasācijas sūdzību noraidīt.</w:t>
      </w:r>
    </w:p>
    <w:p w14:paraId="0B5308BD" w14:textId="1F3CCB04" w:rsidR="00F31B97" w:rsidRPr="00C1452F" w:rsidRDefault="00F31B97" w:rsidP="00F31B97">
      <w:pPr>
        <w:spacing w:line="276" w:lineRule="auto"/>
        <w:ind w:firstLine="709"/>
        <w:jc w:val="both"/>
        <w:rPr>
          <w:rFonts w:ascii="TimesNewRomanPSMT" w:eastAsiaTheme="minorHAnsi" w:hAnsi="TimesNewRomanPSMT" w:cs="TimesNewRomanPSMT"/>
          <w:sz w:val="24"/>
          <w:szCs w:val="24"/>
          <w:lang w:eastAsia="en-US"/>
        </w:rPr>
      </w:pPr>
      <w:r w:rsidRPr="00C1452F">
        <w:rPr>
          <w:sz w:val="24"/>
          <w:szCs w:val="24"/>
        </w:rPr>
        <w:t>Atmaksāt SIA </w:t>
      </w:r>
      <w:r w:rsidR="002049DB" w:rsidRPr="00C1452F">
        <w:rPr>
          <w:sz w:val="24"/>
          <w:szCs w:val="24"/>
        </w:rPr>
        <w:t>[firma]</w:t>
      </w:r>
      <w:r w:rsidRPr="00C1452F">
        <w:rPr>
          <w:sz w:val="24"/>
          <w:szCs w:val="24"/>
        </w:rPr>
        <w:t xml:space="preserve"> </w:t>
      </w:r>
      <w:r w:rsidRPr="00C1452F">
        <w:rPr>
          <w:rFonts w:ascii="TimesNewRomanPSMT" w:eastAsiaTheme="minorHAnsi" w:hAnsi="TimesNewRomanPSMT" w:cs="TimesNewRomanPSMT"/>
          <w:sz w:val="24"/>
          <w:szCs w:val="24"/>
          <w:lang w:eastAsia="en-US"/>
        </w:rPr>
        <w:t>drošības naudu 300 EUR.</w:t>
      </w:r>
    </w:p>
    <w:p w14:paraId="1BFDFBAB" w14:textId="7E0CDFD6" w:rsidR="00B15242" w:rsidRDefault="00EC5ACB" w:rsidP="00C1452F">
      <w:pPr>
        <w:spacing w:line="276" w:lineRule="auto"/>
        <w:ind w:firstLine="709"/>
        <w:jc w:val="both"/>
        <w:rPr>
          <w:rFonts w:eastAsiaTheme="minorHAnsi"/>
          <w:color w:val="000000"/>
          <w:sz w:val="24"/>
          <w:szCs w:val="24"/>
          <w:lang w:eastAsia="en-US"/>
        </w:rPr>
      </w:pPr>
      <w:r w:rsidRPr="00C1452F">
        <w:rPr>
          <w:rFonts w:ascii="TimesNewRomanPSMT" w:eastAsiaTheme="minorHAnsi" w:hAnsi="TimesNewRomanPSMT" w:cs="TimesNewRomanPSMT"/>
          <w:sz w:val="24"/>
          <w:szCs w:val="24"/>
          <w:lang w:eastAsia="en-US"/>
        </w:rPr>
        <w:t>Spriedums nav pārsūdzams.</w:t>
      </w:r>
    </w:p>
    <w:sectPr w:rsidR="00B15242" w:rsidSect="00C24743">
      <w:footerReference w:type="default" r:id="rId9"/>
      <w:pgSz w:w="11906" w:h="16838"/>
      <w:pgMar w:top="1135" w:right="1133"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0B7C1" w14:textId="77777777" w:rsidR="00EC47F4" w:rsidRDefault="00EC47F4" w:rsidP="00C76742">
      <w:r>
        <w:separator/>
      </w:r>
    </w:p>
  </w:endnote>
  <w:endnote w:type="continuationSeparator" w:id="0">
    <w:p w14:paraId="66E9461E" w14:textId="77777777" w:rsidR="00EC47F4" w:rsidRDefault="00EC47F4" w:rsidP="00C7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933321883"/>
      <w:docPartObj>
        <w:docPartGallery w:val="Page Numbers (Bottom of Page)"/>
        <w:docPartUnique/>
      </w:docPartObj>
    </w:sdtPr>
    <w:sdtEndPr/>
    <w:sdtContent>
      <w:sdt>
        <w:sdtPr>
          <w:rPr>
            <w:sz w:val="24"/>
            <w:szCs w:val="24"/>
          </w:rPr>
          <w:id w:val="1613322628"/>
          <w:docPartObj>
            <w:docPartGallery w:val="Page Numbers (Top of Page)"/>
            <w:docPartUnique/>
          </w:docPartObj>
        </w:sdtPr>
        <w:sdtEndPr/>
        <w:sdtContent>
          <w:p w14:paraId="00F0662A" w14:textId="77777777" w:rsidR="00E02F4C" w:rsidRPr="00C76742" w:rsidRDefault="00E02F4C">
            <w:pPr>
              <w:pStyle w:val="Footer"/>
              <w:jc w:val="center"/>
              <w:rPr>
                <w:sz w:val="24"/>
                <w:szCs w:val="24"/>
              </w:rPr>
            </w:pPr>
          </w:p>
          <w:p w14:paraId="218BFCED" w14:textId="340EF7BC" w:rsidR="00E02F4C" w:rsidRPr="00C76742" w:rsidRDefault="00E02F4C">
            <w:pPr>
              <w:pStyle w:val="Footer"/>
              <w:jc w:val="center"/>
              <w:rPr>
                <w:sz w:val="24"/>
                <w:szCs w:val="24"/>
              </w:rPr>
            </w:pPr>
            <w:r w:rsidRPr="00C76742">
              <w:rPr>
                <w:sz w:val="24"/>
                <w:szCs w:val="24"/>
              </w:rPr>
              <w:fldChar w:fldCharType="begin"/>
            </w:r>
            <w:r w:rsidRPr="00C76742">
              <w:rPr>
                <w:sz w:val="24"/>
                <w:szCs w:val="24"/>
              </w:rPr>
              <w:instrText xml:space="preserve"> PAGE </w:instrText>
            </w:r>
            <w:r w:rsidRPr="00C76742">
              <w:rPr>
                <w:sz w:val="24"/>
                <w:szCs w:val="24"/>
              </w:rPr>
              <w:fldChar w:fldCharType="separate"/>
            </w:r>
            <w:r w:rsidR="00EC6812">
              <w:rPr>
                <w:noProof/>
                <w:sz w:val="24"/>
                <w:szCs w:val="24"/>
              </w:rPr>
              <w:t>7</w:t>
            </w:r>
            <w:r w:rsidRPr="00C76742">
              <w:rPr>
                <w:sz w:val="24"/>
                <w:szCs w:val="24"/>
              </w:rPr>
              <w:fldChar w:fldCharType="end"/>
            </w:r>
            <w:r w:rsidRPr="00C76742">
              <w:rPr>
                <w:sz w:val="24"/>
                <w:szCs w:val="24"/>
              </w:rPr>
              <w:t xml:space="preserve"> no </w:t>
            </w:r>
            <w:r w:rsidRPr="00C76742">
              <w:rPr>
                <w:sz w:val="24"/>
                <w:szCs w:val="24"/>
              </w:rPr>
              <w:fldChar w:fldCharType="begin"/>
            </w:r>
            <w:r w:rsidRPr="00C76742">
              <w:rPr>
                <w:sz w:val="24"/>
                <w:szCs w:val="24"/>
              </w:rPr>
              <w:instrText xml:space="preserve"> NUMPAGES  </w:instrText>
            </w:r>
            <w:r w:rsidRPr="00C76742">
              <w:rPr>
                <w:sz w:val="24"/>
                <w:szCs w:val="24"/>
              </w:rPr>
              <w:fldChar w:fldCharType="separate"/>
            </w:r>
            <w:r w:rsidR="00EC6812">
              <w:rPr>
                <w:noProof/>
                <w:sz w:val="24"/>
                <w:szCs w:val="24"/>
              </w:rPr>
              <w:t>7</w:t>
            </w:r>
            <w:r w:rsidRPr="00C76742">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3246E" w14:textId="77777777" w:rsidR="00EC47F4" w:rsidRDefault="00EC47F4" w:rsidP="00C76742">
      <w:r>
        <w:separator/>
      </w:r>
    </w:p>
  </w:footnote>
  <w:footnote w:type="continuationSeparator" w:id="0">
    <w:p w14:paraId="091B402A" w14:textId="77777777" w:rsidR="00EC47F4" w:rsidRDefault="00EC47F4" w:rsidP="00C7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7226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D1F75"/>
    <w:multiLevelType w:val="hybridMultilevel"/>
    <w:tmpl w:val="14D8E5E2"/>
    <w:lvl w:ilvl="0" w:tplc="6A966B04">
      <w:start w:val="2012"/>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0C3B10"/>
    <w:multiLevelType w:val="hybridMultilevel"/>
    <w:tmpl w:val="1792B100"/>
    <w:lvl w:ilvl="0" w:tplc="64EC30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0460050B"/>
    <w:multiLevelType w:val="hybridMultilevel"/>
    <w:tmpl w:val="01E88A0E"/>
    <w:lvl w:ilvl="0" w:tplc="BA945B38">
      <w:start w:val="2015"/>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246201"/>
    <w:multiLevelType w:val="hybridMultilevel"/>
    <w:tmpl w:val="FC3E77C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15297676"/>
    <w:multiLevelType w:val="hybridMultilevel"/>
    <w:tmpl w:val="FC32AA66"/>
    <w:lvl w:ilvl="0" w:tplc="787A5EEC">
      <w:start w:val="200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7C33953"/>
    <w:multiLevelType w:val="singleLevel"/>
    <w:tmpl w:val="A5AC2698"/>
    <w:lvl w:ilvl="0">
      <w:start w:val="2"/>
      <w:numFmt w:val="decimal"/>
      <w:lvlText w:val="%1)"/>
      <w:legacy w:legacy="1" w:legacySpace="0" w:legacyIndent="356"/>
      <w:lvlJc w:val="left"/>
      <w:rPr>
        <w:rFonts w:ascii="Times New Roman" w:hAnsi="Times New Roman" w:cs="Times New Roman" w:hint="default"/>
      </w:rPr>
    </w:lvl>
  </w:abstractNum>
  <w:abstractNum w:abstractNumId="7" w15:restartNumberingAfterBreak="0">
    <w:nsid w:val="24157D90"/>
    <w:multiLevelType w:val="hybridMultilevel"/>
    <w:tmpl w:val="97B209E6"/>
    <w:lvl w:ilvl="0" w:tplc="6E74D09C">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D52E3F"/>
    <w:multiLevelType w:val="hybridMultilevel"/>
    <w:tmpl w:val="0EDA3F7A"/>
    <w:lvl w:ilvl="0" w:tplc="57CC8B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9C401D4"/>
    <w:multiLevelType w:val="hybridMultilevel"/>
    <w:tmpl w:val="AA40C9AC"/>
    <w:lvl w:ilvl="0" w:tplc="81CE2E9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1F69FD"/>
    <w:multiLevelType w:val="hybridMultilevel"/>
    <w:tmpl w:val="81F06D2E"/>
    <w:lvl w:ilvl="0" w:tplc="E670D81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321F0544"/>
    <w:multiLevelType w:val="hybridMultilevel"/>
    <w:tmpl w:val="618C90B6"/>
    <w:lvl w:ilvl="0" w:tplc="382A18D8">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355B2CEB"/>
    <w:multiLevelType w:val="hybridMultilevel"/>
    <w:tmpl w:val="C2E6A51C"/>
    <w:lvl w:ilvl="0" w:tplc="D8E0BEF8">
      <w:numFmt w:val="bullet"/>
      <w:lvlText w:val="-"/>
      <w:lvlJc w:val="left"/>
      <w:pPr>
        <w:ind w:left="1605" w:hanging="885"/>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7405D68"/>
    <w:multiLevelType w:val="hybridMultilevel"/>
    <w:tmpl w:val="6D2459A6"/>
    <w:lvl w:ilvl="0" w:tplc="3CFABF88">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4" w15:restartNumberingAfterBreak="0">
    <w:nsid w:val="3E295931"/>
    <w:multiLevelType w:val="hybridMultilevel"/>
    <w:tmpl w:val="E2402C98"/>
    <w:lvl w:ilvl="0" w:tplc="25B4C15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08A2487"/>
    <w:multiLevelType w:val="hybridMultilevel"/>
    <w:tmpl w:val="94C83876"/>
    <w:lvl w:ilvl="0" w:tplc="E17E1F4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F0023C"/>
    <w:multiLevelType w:val="hybridMultilevel"/>
    <w:tmpl w:val="11FA23B2"/>
    <w:lvl w:ilvl="0" w:tplc="1D42E260">
      <w:start w:val="201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E9F423F"/>
    <w:multiLevelType w:val="hybridMultilevel"/>
    <w:tmpl w:val="25E05994"/>
    <w:lvl w:ilvl="0" w:tplc="0DE67AF2">
      <w:start w:val="12"/>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1B11600"/>
    <w:multiLevelType w:val="hybridMultilevel"/>
    <w:tmpl w:val="92A2D78C"/>
    <w:lvl w:ilvl="0" w:tplc="047695E2">
      <w:start w:val="2015"/>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6964D53"/>
    <w:multiLevelType w:val="hybridMultilevel"/>
    <w:tmpl w:val="7A603B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685D018C"/>
    <w:multiLevelType w:val="hybridMultilevel"/>
    <w:tmpl w:val="8160BB8C"/>
    <w:lvl w:ilvl="0" w:tplc="6E86A084">
      <w:start w:val="200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87E6A25"/>
    <w:multiLevelType w:val="singleLevel"/>
    <w:tmpl w:val="A150167E"/>
    <w:lvl w:ilvl="0">
      <w:start w:val="1"/>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6D860DA1"/>
    <w:multiLevelType w:val="singleLevel"/>
    <w:tmpl w:val="02BC5A2C"/>
    <w:lvl w:ilvl="0">
      <w:start w:val="4"/>
      <w:numFmt w:val="decimal"/>
      <w:lvlText w:val="%1)"/>
      <w:legacy w:legacy="1" w:legacySpace="0" w:legacyIndent="355"/>
      <w:lvlJc w:val="left"/>
      <w:rPr>
        <w:rFonts w:ascii="Times New Roman" w:hAnsi="Times New Roman" w:cs="Times New Roman" w:hint="default"/>
      </w:rPr>
    </w:lvl>
  </w:abstractNum>
  <w:abstractNum w:abstractNumId="23" w15:restartNumberingAfterBreak="0">
    <w:nsid w:val="741E6251"/>
    <w:multiLevelType w:val="hybridMultilevel"/>
    <w:tmpl w:val="019ACFE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15:restartNumberingAfterBreak="0">
    <w:nsid w:val="761013D9"/>
    <w:multiLevelType w:val="hybridMultilevel"/>
    <w:tmpl w:val="8F507A60"/>
    <w:lvl w:ilvl="0" w:tplc="79369C9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6"/>
  </w:num>
  <w:num w:numId="2">
    <w:abstractNumId w:val="22"/>
  </w:num>
  <w:num w:numId="3">
    <w:abstractNumId w:val="21"/>
  </w:num>
  <w:num w:numId="4">
    <w:abstractNumId w:val="15"/>
  </w:num>
  <w:num w:numId="5">
    <w:abstractNumId w:val="12"/>
  </w:num>
  <w:num w:numId="6">
    <w:abstractNumId w:val="14"/>
  </w:num>
  <w:num w:numId="7">
    <w:abstractNumId w:val="5"/>
  </w:num>
  <w:num w:numId="8">
    <w:abstractNumId w:val="0"/>
  </w:num>
  <w:num w:numId="9">
    <w:abstractNumId w:val="9"/>
  </w:num>
  <w:num w:numId="10">
    <w:abstractNumId w:val="24"/>
  </w:num>
  <w:num w:numId="11">
    <w:abstractNumId w:val="7"/>
  </w:num>
  <w:num w:numId="12">
    <w:abstractNumId w:val="19"/>
  </w:num>
  <w:num w:numId="13">
    <w:abstractNumId w:val="10"/>
  </w:num>
  <w:num w:numId="14">
    <w:abstractNumId w:val="20"/>
  </w:num>
  <w:num w:numId="15">
    <w:abstractNumId w:val="16"/>
  </w:num>
  <w:num w:numId="16">
    <w:abstractNumId w:val="4"/>
  </w:num>
  <w:num w:numId="17">
    <w:abstractNumId w:val="13"/>
  </w:num>
  <w:num w:numId="18">
    <w:abstractNumId w:val="1"/>
  </w:num>
  <w:num w:numId="19">
    <w:abstractNumId w:val="23"/>
  </w:num>
  <w:num w:numId="20">
    <w:abstractNumId w:val="11"/>
  </w:num>
  <w:num w:numId="21">
    <w:abstractNumId w:val="2"/>
  </w:num>
  <w:num w:numId="22">
    <w:abstractNumId w:val="8"/>
  </w:num>
  <w:num w:numId="23">
    <w:abstractNumId w:val="17"/>
  </w:num>
  <w:num w:numId="24">
    <w:abstractNumId w:val="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42"/>
    <w:rsid w:val="0000122D"/>
    <w:rsid w:val="00001B74"/>
    <w:rsid w:val="00003409"/>
    <w:rsid w:val="00005C03"/>
    <w:rsid w:val="00005C18"/>
    <w:rsid w:val="00007A2A"/>
    <w:rsid w:val="00007E5C"/>
    <w:rsid w:val="0001007E"/>
    <w:rsid w:val="0001247E"/>
    <w:rsid w:val="00012DA7"/>
    <w:rsid w:val="00013B70"/>
    <w:rsid w:val="000142AC"/>
    <w:rsid w:val="00015230"/>
    <w:rsid w:val="00016B2C"/>
    <w:rsid w:val="000176EB"/>
    <w:rsid w:val="000201C3"/>
    <w:rsid w:val="00020B4E"/>
    <w:rsid w:val="00024359"/>
    <w:rsid w:val="000255ED"/>
    <w:rsid w:val="0003116D"/>
    <w:rsid w:val="00033162"/>
    <w:rsid w:val="000344FA"/>
    <w:rsid w:val="00034521"/>
    <w:rsid w:val="000348BE"/>
    <w:rsid w:val="00036CF1"/>
    <w:rsid w:val="0004025A"/>
    <w:rsid w:val="00041F63"/>
    <w:rsid w:val="00043508"/>
    <w:rsid w:val="00045DDC"/>
    <w:rsid w:val="00046A97"/>
    <w:rsid w:val="0005241A"/>
    <w:rsid w:val="00052AEA"/>
    <w:rsid w:val="0005392C"/>
    <w:rsid w:val="00054704"/>
    <w:rsid w:val="00054936"/>
    <w:rsid w:val="000549D9"/>
    <w:rsid w:val="000564EC"/>
    <w:rsid w:val="0006128D"/>
    <w:rsid w:val="00061AC1"/>
    <w:rsid w:val="00061CE2"/>
    <w:rsid w:val="000624FA"/>
    <w:rsid w:val="000659BD"/>
    <w:rsid w:val="000723AD"/>
    <w:rsid w:val="0007344E"/>
    <w:rsid w:val="000735FF"/>
    <w:rsid w:val="00084809"/>
    <w:rsid w:val="00085BBE"/>
    <w:rsid w:val="00086CE3"/>
    <w:rsid w:val="00087813"/>
    <w:rsid w:val="00090A68"/>
    <w:rsid w:val="000932C4"/>
    <w:rsid w:val="00094C94"/>
    <w:rsid w:val="00094D6B"/>
    <w:rsid w:val="000A1544"/>
    <w:rsid w:val="000A2768"/>
    <w:rsid w:val="000A4874"/>
    <w:rsid w:val="000A551D"/>
    <w:rsid w:val="000A764C"/>
    <w:rsid w:val="000A7D96"/>
    <w:rsid w:val="000B1744"/>
    <w:rsid w:val="000B29AF"/>
    <w:rsid w:val="000B3FB6"/>
    <w:rsid w:val="000B448D"/>
    <w:rsid w:val="000B5D83"/>
    <w:rsid w:val="000B7981"/>
    <w:rsid w:val="000C06C7"/>
    <w:rsid w:val="000C3708"/>
    <w:rsid w:val="000C5A9C"/>
    <w:rsid w:val="000D13ED"/>
    <w:rsid w:val="000D20A6"/>
    <w:rsid w:val="000D24EA"/>
    <w:rsid w:val="000D340A"/>
    <w:rsid w:val="000D3A3C"/>
    <w:rsid w:val="000D404A"/>
    <w:rsid w:val="000D4079"/>
    <w:rsid w:val="000D4F5B"/>
    <w:rsid w:val="000D5BC8"/>
    <w:rsid w:val="000D6FE6"/>
    <w:rsid w:val="000E03D7"/>
    <w:rsid w:val="000E10D4"/>
    <w:rsid w:val="000E17E1"/>
    <w:rsid w:val="000E30E6"/>
    <w:rsid w:val="000E3ECA"/>
    <w:rsid w:val="000E48BF"/>
    <w:rsid w:val="000E5504"/>
    <w:rsid w:val="000E6373"/>
    <w:rsid w:val="000E671F"/>
    <w:rsid w:val="000E6902"/>
    <w:rsid w:val="000E74E7"/>
    <w:rsid w:val="000E776E"/>
    <w:rsid w:val="000F2216"/>
    <w:rsid w:val="000F7B72"/>
    <w:rsid w:val="00100CDA"/>
    <w:rsid w:val="0010206D"/>
    <w:rsid w:val="001027E8"/>
    <w:rsid w:val="00103563"/>
    <w:rsid w:val="00104379"/>
    <w:rsid w:val="00104C07"/>
    <w:rsid w:val="00105C17"/>
    <w:rsid w:val="00106646"/>
    <w:rsid w:val="001106F1"/>
    <w:rsid w:val="00110D50"/>
    <w:rsid w:val="0011332E"/>
    <w:rsid w:val="001137D6"/>
    <w:rsid w:val="001139F1"/>
    <w:rsid w:val="00115049"/>
    <w:rsid w:val="001153C5"/>
    <w:rsid w:val="00116531"/>
    <w:rsid w:val="0012099C"/>
    <w:rsid w:val="001216C9"/>
    <w:rsid w:val="00122195"/>
    <w:rsid w:val="00122B8D"/>
    <w:rsid w:val="00123613"/>
    <w:rsid w:val="001238B9"/>
    <w:rsid w:val="00123C53"/>
    <w:rsid w:val="00123D9C"/>
    <w:rsid w:val="001265BC"/>
    <w:rsid w:val="00131654"/>
    <w:rsid w:val="0013239A"/>
    <w:rsid w:val="00132593"/>
    <w:rsid w:val="00132E23"/>
    <w:rsid w:val="00133613"/>
    <w:rsid w:val="00133F96"/>
    <w:rsid w:val="00134175"/>
    <w:rsid w:val="001344AD"/>
    <w:rsid w:val="00137DD5"/>
    <w:rsid w:val="001428F5"/>
    <w:rsid w:val="00145F05"/>
    <w:rsid w:val="001463E3"/>
    <w:rsid w:val="00146F3C"/>
    <w:rsid w:val="0015090E"/>
    <w:rsid w:val="00150C28"/>
    <w:rsid w:val="00154720"/>
    <w:rsid w:val="00155955"/>
    <w:rsid w:val="00160F45"/>
    <w:rsid w:val="00161420"/>
    <w:rsid w:val="00161E37"/>
    <w:rsid w:val="0016794E"/>
    <w:rsid w:val="0017219B"/>
    <w:rsid w:val="00172201"/>
    <w:rsid w:val="00173510"/>
    <w:rsid w:val="00173D43"/>
    <w:rsid w:val="001773BF"/>
    <w:rsid w:val="0018010A"/>
    <w:rsid w:val="001803CD"/>
    <w:rsid w:val="0018112B"/>
    <w:rsid w:val="00182491"/>
    <w:rsid w:val="00182560"/>
    <w:rsid w:val="00185C1B"/>
    <w:rsid w:val="001871FB"/>
    <w:rsid w:val="0019265B"/>
    <w:rsid w:val="00192C91"/>
    <w:rsid w:val="001934F9"/>
    <w:rsid w:val="0019646F"/>
    <w:rsid w:val="001A2265"/>
    <w:rsid w:val="001A3ACD"/>
    <w:rsid w:val="001A42D1"/>
    <w:rsid w:val="001A4605"/>
    <w:rsid w:val="001A78C0"/>
    <w:rsid w:val="001B140E"/>
    <w:rsid w:val="001B4BDD"/>
    <w:rsid w:val="001B5BB2"/>
    <w:rsid w:val="001B74C1"/>
    <w:rsid w:val="001C0FFA"/>
    <w:rsid w:val="001C3E7B"/>
    <w:rsid w:val="001C535D"/>
    <w:rsid w:val="001C592D"/>
    <w:rsid w:val="001C70D7"/>
    <w:rsid w:val="001C7360"/>
    <w:rsid w:val="001D7019"/>
    <w:rsid w:val="001E2022"/>
    <w:rsid w:val="001E3F11"/>
    <w:rsid w:val="001E4540"/>
    <w:rsid w:val="001E6D5D"/>
    <w:rsid w:val="001E7102"/>
    <w:rsid w:val="001F032C"/>
    <w:rsid w:val="001F1245"/>
    <w:rsid w:val="001F18F0"/>
    <w:rsid w:val="001F1945"/>
    <w:rsid w:val="001F3B00"/>
    <w:rsid w:val="001F497C"/>
    <w:rsid w:val="001F7489"/>
    <w:rsid w:val="001F7BAC"/>
    <w:rsid w:val="00200FF8"/>
    <w:rsid w:val="00203D9C"/>
    <w:rsid w:val="00203E20"/>
    <w:rsid w:val="00203E99"/>
    <w:rsid w:val="002041D1"/>
    <w:rsid w:val="002049DB"/>
    <w:rsid w:val="00204A1F"/>
    <w:rsid w:val="0020719A"/>
    <w:rsid w:val="00207A95"/>
    <w:rsid w:val="00210FE3"/>
    <w:rsid w:val="0021106B"/>
    <w:rsid w:val="00212CB2"/>
    <w:rsid w:val="0021501D"/>
    <w:rsid w:val="00215549"/>
    <w:rsid w:val="00215659"/>
    <w:rsid w:val="00215AAD"/>
    <w:rsid w:val="00215F7C"/>
    <w:rsid w:val="00217528"/>
    <w:rsid w:val="0021769B"/>
    <w:rsid w:val="00222667"/>
    <w:rsid w:val="00223245"/>
    <w:rsid w:val="00223DE0"/>
    <w:rsid w:val="00223E55"/>
    <w:rsid w:val="002241D4"/>
    <w:rsid w:val="00224413"/>
    <w:rsid w:val="00224F7D"/>
    <w:rsid w:val="00226C77"/>
    <w:rsid w:val="00227231"/>
    <w:rsid w:val="002315AC"/>
    <w:rsid w:val="00237F67"/>
    <w:rsid w:val="002416F6"/>
    <w:rsid w:val="002460DA"/>
    <w:rsid w:val="00247438"/>
    <w:rsid w:val="00250C13"/>
    <w:rsid w:val="00250E09"/>
    <w:rsid w:val="0025152D"/>
    <w:rsid w:val="002522EA"/>
    <w:rsid w:val="002524AE"/>
    <w:rsid w:val="00255DA7"/>
    <w:rsid w:val="00256B0F"/>
    <w:rsid w:val="00260916"/>
    <w:rsid w:val="00262359"/>
    <w:rsid w:val="00263A37"/>
    <w:rsid w:val="002644C2"/>
    <w:rsid w:val="002653EB"/>
    <w:rsid w:val="0026643F"/>
    <w:rsid w:val="00266C64"/>
    <w:rsid w:val="00270E10"/>
    <w:rsid w:val="002745A6"/>
    <w:rsid w:val="00274FAA"/>
    <w:rsid w:val="00275340"/>
    <w:rsid w:val="002754C8"/>
    <w:rsid w:val="00276C31"/>
    <w:rsid w:val="00277999"/>
    <w:rsid w:val="00277E30"/>
    <w:rsid w:val="00281D2A"/>
    <w:rsid w:val="0028504C"/>
    <w:rsid w:val="002852B7"/>
    <w:rsid w:val="00290281"/>
    <w:rsid w:val="00292DC1"/>
    <w:rsid w:val="00294597"/>
    <w:rsid w:val="002958B0"/>
    <w:rsid w:val="002A3B41"/>
    <w:rsid w:val="002A496D"/>
    <w:rsid w:val="002B03D5"/>
    <w:rsid w:val="002B0442"/>
    <w:rsid w:val="002B2096"/>
    <w:rsid w:val="002B20B7"/>
    <w:rsid w:val="002B27CE"/>
    <w:rsid w:val="002B4B11"/>
    <w:rsid w:val="002B4C86"/>
    <w:rsid w:val="002B4F39"/>
    <w:rsid w:val="002C0169"/>
    <w:rsid w:val="002C0829"/>
    <w:rsid w:val="002C1CCC"/>
    <w:rsid w:val="002C369E"/>
    <w:rsid w:val="002C3C1C"/>
    <w:rsid w:val="002C3DBF"/>
    <w:rsid w:val="002C5A73"/>
    <w:rsid w:val="002C5AAF"/>
    <w:rsid w:val="002D26F1"/>
    <w:rsid w:val="002D2D0E"/>
    <w:rsid w:val="002D53B5"/>
    <w:rsid w:val="002D5597"/>
    <w:rsid w:val="002E06B2"/>
    <w:rsid w:val="002E1364"/>
    <w:rsid w:val="002E2D2E"/>
    <w:rsid w:val="002E39CE"/>
    <w:rsid w:val="002E5445"/>
    <w:rsid w:val="002E6D99"/>
    <w:rsid w:val="002E750D"/>
    <w:rsid w:val="002E7725"/>
    <w:rsid w:val="002F4619"/>
    <w:rsid w:val="00301F0B"/>
    <w:rsid w:val="00303832"/>
    <w:rsid w:val="00303F5C"/>
    <w:rsid w:val="00304592"/>
    <w:rsid w:val="00307A35"/>
    <w:rsid w:val="00310B3C"/>
    <w:rsid w:val="00311244"/>
    <w:rsid w:val="00311419"/>
    <w:rsid w:val="003123EA"/>
    <w:rsid w:val="0031276B"/>
    <w:rsid w:val="00313D1B"/>
    <w:rsid w:val="0031414B"/>
    <w:rsid w:val="00315314"/>
    <w:rsid w:val="00315323"/>
    <w:rsid w:val="003178D8"/>
    <w:rsid w:val="00320448"/>
    <w:rsid w:val="00321484"/>
    <w:rsid w:val="00323075"/>
    <w:rsid w:val="0032370F"/>
    <w:rsid w:val="00327C57"/>
    <w:rsid w:val="00327F07"/>
    <w:rsid w:val="00331597"/>
    <w:rsid w:val="00331A2A"/>
    <w:rsid w:val="00331ACA"/>
    <w:rsid w:val="0033695C"/>
    <w:rsid w:val="00337E65"/>
    <w:rsid w:val="003412E3"/>
    <w:rsid w:val="00343257"/>
    <w:rsid w:val="0034342A"/>
    <w:rsid w:val="003439A2"/>
    <w:rsid w:val="00343EF4"/>
    <w:rsid w:val="003453E4"/>
    <w:rsid w:val="00345745"/>
    <w:rsid w:val="003458D5"/>
    <w:rsid w:val="00345A2B"/>
    <w:rsid w:val="0034686F"/>
    <w:rsid w:val="00347603"/>
    <w:rsid w:val="00347E13"/>
    <w:rsid w:val="00350069"/>
    <w:rsid w:val="00350E53"/>
    <w:rsid w:val="00352A69"/>
    <w:rsid w:val="00356E54"/>
    <w:rsid w:val="003620B8"/>
    <w:rsid w:val="00363B11"/>
    <w:rsid w:val="003644BD"/>
    <w:rsid w:val="0036535D"/>
    <w:rsid w:val="00372B40"/>
    <w:rsid w:val="00372B78"/>
    <w:rsid w:val="00374466"/>
    <w:rsid w:val="00375793"/>
    <w:rsid w:val="00376BB9"/>
    <w:rsid w:val="003821CB"/>
    <w:rsid w:val="00383970"/>
    <w:rsid w:val="00383F1E"/>
    <w:rsid w:val="0038577D"/>
    <w:rsid w:val="00385BBE"/>
    <w:rsid w:val="0039034E"/>
    <w:rsid w:val="00390606"/>
    <w:rsid w:val="00391919"/>
    <w:rsid w:val="00391CA2"/>
    <w:rsid w:val="00392E69"/>
    <w:rsid w:val="00394DCF"/>
    <w:rsid w:val="003954C2"/>
    <w:rsid w:val="00395AF5"/>
    <w:rsid w:val="00396747"/>
    <w:rsid w:val="003A0149"/>
    <w:rsid w:val="003A09D4"/>
    <w:rsid w:val="003A2039"/>
    <w:rsid w:val="003A3205"/>
    <w:rsid w:val="003A4932"/>
    <w:rsid w:val="003B2901"/>
    <w:rsid w:val="003B29CF"/>
    <w:rsid w:val="003B2DF0"/>
    <w:rsid w:val="003B3467"/>
    <w:rsid w:val="003B6FB5"/>
    <w:rsid w:val="003C3DDC"/>
    <w:rsid w:val="003D0B16"/>
    <w:rsid w:val="003D0BC4"/>
    <w:rsid w:val="003D1D3F"/>
    <w:rsid w:val="003D5137"/>
    <w:rsid w:val="003D5692"/>
    <w:rsid w:val="003D6D87"/>
    <w:rsid w:val="003E0D82"/>
    <w:rsid w:val="003E0EBD"/>
    <w:rsid w:val="003E14C8"/>
    <w:rsid w:val="003E3272"/>
    <w:rsid w:val="003E7DDD"/>
    <w:rsid w:val="003F0BE2"/>
    <w:rsid w:val="003F127C"/>
    <w:rsid w:val="003F1B89"/>
    <w:rsid w:val="003F644B"/>
    <w:rsid w:val="00401463"/>
    <w:rsid w:val="004046DA"/>
    <w:rsid w:val="004069A8"/>
    <w:rsid w:val="004071F8"/>
    <w:rsid w:val="00410EAE"/>
    <w:rsid w:val="00411948"/>
    <w:rsid w:val="0041353F"/>
    <w:rsid w:val="00414D2F"/>
    <w:rsid w:val="00417C19"/>
    <w:rsid w:val="00423032"/>
    <w:rsid w:val="00424598"/>
    <w:rsid w:val="00424A62"/>
    <w:rsid w:val="00424AFC"/>
    <w:rsid w:val="004250B1"/>
    <w:rsid w:val="00432046"/>
    <w:rsid w:val="00432E17"/>
    <w:rsid w:val="00435FC7"/>
    <w:rsid w:val="00436ABB"/>
    <w:rsid w:val="00436DDC"/>
    <w:rsid w:val="0044082F"/>
    <w:rsid w:val="004420CD"/>
    <w:rsid w:val="00442254"/>
    <w:rsid w:val="004441F0"/>
    <w:rsid w:val="004505CD"/>
    <w:rsid w:val="00452297"/>
    <w:rsid w:val="004523FA"/>
    <w:rsid w:val="00452FCB"/>
    <w:rsid w:val="00455050"/>
    <w:rsid w:val="004569F5"/>
    <w:rsid w:val="004602CA"/>
    <w:rsid w:val="004617E5"/>
    <w:rsid w:val="00466359"/>
    <w:rsid w:val="004725F4"/>
    <w:rsid w:val="00472BD0"/>
    <w:rsid w:val="0047544D"/>
    <w:rsid w:val="0047691B"/>
    <w:rsid w:val="00485240"/>
    <w:rsid w:val="00487BFC"/>
    <w:rsid w:val="00491E8B"/>
    <w:rsid w:val="004925B8"/>
    <w:rsid w:val="0049452E"/>
    <w:rsid w:val="00496DB2"/>
    <w:rsid w:val="00497FBD"/>
    <w:rsid w:val="004A0097"/>
    <w:rsid w:val="004A0734"/>
    <w:rsid w:val="004A0A0E"/>
    <w:rsid w:val="004A376D"/>
    <w:rsid w:val="004A487F"/>
    <w:rsid w:val="004B0B60"/>
    <w:rsid w:val="004B1C36"/>
    <w:rsid w:val="004B3114"/>
    <w:rsid w:val="004B31BF"/>
    <w:rsid w:val="004B3793"/>
    <w:rsid w:val="004B3A85"/>
    <w:rsid w:val="004B4285"/>
    <w:rsid w:val="004B445C"/>
    <w:rsid w:val="004B494E"/>
    <w:rsid w:val="004B631B"/>
    <w:rsid w:val="004B6900"/>
    <w:rsid w:val="004B6D4D"/>
    <w:rsid w:val="004B77A1"/>
    <w:rsid w:val="004C3745"/>
    <w:rsid w:val="004C606D"/>
    <w:rsid w:val="004C6827"/>
    <w:rsid w:val="004D0193"/>
    <w:rsid w:val="004D0C77"/>
    <w:rsid w:val="004D16B7"/>
    <w:rsid w:val="004D23E1"/>
    <w:rsid w:val="004D38CC"/>
    <w:rsid w:val="004D3B6D"/>
    <w:rsid w:val="004D4276"/>
    <w:rsid w:val="004D586A"/>
    <w:rsid w:val="004E1AFA"/>
    <w:rsid w:val="004E4AD4"/>
    <w:rsid w:val="004F1F17"/>
    <w:rsid w:val="004F41AF"/>
    <w:rsid w:val="00500058"/>
    <w:rsid w:val="00501DBD"/>
    <w:rsid w:val="00502A62"/>
    <w:rsid w:val="00502F52"/>
    <w:rsid w:val="00503393"/>
    <w:rsid w:val="00504E05"/>
    <w:rsid w:val="00505D6E"/>
    <w:rsid w:val="00507B83"/>
    <w:rsid w:val="00512819"/>
    <w:rsid w:val="00513944"/>
    <w:rsid w:val="00514260"/>
    <w:rsid w:val="0051506D"/>
    <w:rsid w:val="0051523C"/>
    <w:rsid w:val="00517AE0"/>
    <w:rsid w:val="0052150C"/>
    <w:rsid w:val="00522C1E"/>
    <w:rsid w:val="005242AF"/>
    <w:rsid w:val="005319CD"/>
    <w:rsid w:val="005344CB"/>
    <w:rsid w:val="00537C4B"/>
    <w:rsid w:val="005410D7"/>
    <w:rsid w:val="005415FF"/>
    <w:rsid w:val="0054381F"/>
    <w:rsid w:val="00544E81"/>
    <w:rsid w:val="00544EC1"/>
    <w:rsid w:val="0054594A"/>
    <w:rsid w:val="00546A0B"/>
    <w:rsid w:val="005474C2"/>
    <w:rsid w:val="0054768A"/>
    <w:rsid w:val="00551834"/>
    <w:rsid w:val="005534D4"/>
    <w:rsid w:val="00555903"/>
    <w:rsid w:val="0055624B"/>
    <w:rsid w:val="00556589"/>
    <w:rsid w:val="005573B8"/>
    <w:rsid w:val="0056198E"/>
    <w:rsid w:val="00561CAA"/>
    <w:rsid w:val="00563806"/>
    <w:rsid w:val="00564FC8"/>
    <w:rsid w:val="005656F2"/>
    <w:rsid w:val="00570D90"/>
    <w:rsid w:val="005740A6"/>
    <w:rsid w:val="00574A3C"/>
    <w:rsid w:val="00575A53"/>
    <w:rsid w:val="00580592"/>
    <w:rsid w:val="0058389D"/>
    <w:rsid w:val="00585076"/>
    <w:rsid w:val="00585D57"/>
    <w:rsid w:val="00586798"/>
    <w:rsid w:val="005903E1"/>
    <w:rsid w:val="0059464A"/>
    <w:rsid w:val="00594E5C"/>
    <w:rsid w:val="005A10FE"/>
    <w:rsid w:val="005A144F"/>
    <w:rsid w:val="005A5466"/>
    <w:rsid w:val="005A5618"/>
    <w:rsid w:val="005A624F"/>
    <w:rsid w:val="005A6938"/>
    <w:rsid w:val="005B03B8"/>
    <w:rsid w:val="005B0AD9"/>
    <w:rsid w:val="005B3DCA"/>
    <w:rsid w:val="005B6533"/>
    <w:rsid w:val="005B6B38"/>
    <w:rsid w:val="005C094C"/>
    <w:rsid w:val="005C0A6C"/>
    <w:rsid w:val="005C1ED9"/>
    <w:rsid w:val="005C2E61"/>
    <w:rsid w:val="005D02E1"/>
    <w:rsid w:val="005D02FB"/>
    <w:rsid w:val="005D3902"/>
    <w:rsid w:val="005D3AF8"/>
    <w:rsid w:val="005D46EB"/>
    <w:rsid w:val="005D5133"/>
    <w:rsid w:val="005D6998"/>
    <w:rsid w:val="005E1EDB"/>
    <w:rsid w:val="005E1F74"/>
    <w:rsid w:val="005E2467"/>
    <w:rsid w:val="005E2589"/>
    <w:rsid w:val="005E6903"/>
    <w:rsid w:val="005F037B"/>
    <w:rsid w:val="005F32DE"/>
    <w:rsid w:val="005F3E48"/>
    <w:rsid w:val="005F4350"/>
    <w:rsid w:val="005F6630"/>
    <w:rsid w:val="005F6FF9"/>
    <w:rsid w:val="0060180E"/>
    <w:rsid w:val="00603254"/>
    <w:rsid w:val="00603EC5"/>
    <w:rsid w:val="00605E66"/>
    <w:rsid w:val="00612307"/>
    <w:rsid w:val="006124E8"/>
    <w:rsid w:val="006136C0"/>
    <w:rsid w:val="00613703"/>
    <w:rsid w:val="00613BD2"/>
    <w:rsid w:val="006153A2"/>
    <w:rsid w:val="00621216"/>
    <w:rsid w:val="00621531"/>
    <w:rsid w:val="00624957"/>
    <w:rsid w:val="00630F2B"/>
    <w:rsid w:val="006346BF"/>
    <w:rsid w:val="0063520A"/>
    <w:rsid w:val="00636A0E"/>
    <w:rsid w:val="006374E3"/>
    <w:rsid w:val="00637C1F"/>
    <w:rsid w:val="00641F02"/>
    <w:rsid w:val="00642C5C"/>
    <w:rsid w:val="00642E81"/>
    <w:rsid w:val="0064415A"/>
    <w:rsid w:val="0064488B"/>
    <w:rsid w:val="006449FE"/>
    <w:rsid w:val="006454EC"/>
    <w:rsid w:val="00647EB7"/>
    <w:rsid w:val="00651D60"/>
    <w:rsid w:val="00652615"/>
    <w:rsid w:val="00653081"/>
    <w:rsid w:val="006548FE"/>
    <w:rsid w:val="00655E8F"/>
    <w:rsid w:val="0065628B"/>
    <w:rsid w:val="00664D7F"/>
    <w:rsid w:val="006661F4"/>
    <w:rsid w:val="006677AC"/>
    <w:rsid w:val="0067137A"/>
    <w:rsid w:val="00673180"/>
    <w:rsid w:val="00674291"/>
    <w:rsid w:val="006776A8"/>
    <w:rsid w:val="00681D39"/>
    <w:rsid w:val="006827B3"/>
    <w:rsid w:val="00686469"/>
    <w:rsid w:val="00687011"/>
    <w:rsid w:val="006900C1"/>
    <w:rsid w:val="00690438"/>
    <w:rsid w:val="00690484"/>
    <w:rsid w:val="006913FC"/>
    <w:rsid w:val="00693A6D"/>
    <w:rsid w:val="006945E1"/>
    <w:rsid w:val="006956AA"/>
    <w:rsid w:val="0069579B"/>
    <w:rsid w:val="00697AD9"/>
    <w:rsid w:val="006A21EA"/>
    <w:rsid w:val="006A7066"/>
    <w:rsid w:val="006B079F"/>
    <w:rsid w:val="006B1002"/>
    <w:rsid w:val="006B120C"/>
    <w:rsid w:val="006B162B"/>
    <w:rsid w:val="006B21F7"/>
    <w:rsid w:val="006B529A"/>
    <w:rsid w:val="006B5932"/>
    <w:rsid w:val="006B6616"/>
    <w:rsid w:val="006C02CC"/>
    <w:rsid w:val="006C0DEB"/>
    <w:rsid w:val="006C637F"/>
    <w:rsid w:val="006D0988"/>
    <w:rsid w:val="006D0A80"/>
    <w:rsid w:val="006D4DC0"/>
    <w:rsid w:val="006D7E97"/>
    <w:rsid w:val="006E0DBC"/>
    <w:rsid w:val="006E1C7A"/>
    <w:rsid w:val="006E283D"/>
    <w:rsid w:val="006E69C7"/>
    <w:rsid w:val="006E6D97"/>
    <w:rsid w:val="006E7415"/>
    <w:rsid w:val="006F156D"/>
    <w:rsid w:val="006F2808"/>
    <w:rsid w:val="006F33C9"/>
    <w:rsid w:val="006F5177"/>
    <w:rsid w:val="006F6A30"/>
    <w:rsid w:val="007001C5"/>
    <w:rsid w:val="00700715"/>
    <w:rsid w:val="00701F5F"/>
    <w:rsid w:val="00704AE9"/>
    <w:rsid w:val="00704B9E"/>
    <w:rsid w:val="00705799"/>
    <w:rsid w:val="0070785E"/>
    <w:rsid w:val="0071040A"/>
    <w:rsid w:val="00710B2C"/>
    <w:rsid w:val="00711A67"/>
    <w:rsid w:val="00712CD6"/>
    <w:rsid w:val="00712EE1"/>
    <w:rsid w:val="00714002"/>
    <w:rsid w:val="007144E5"/>
    <w:rsid w:val="00720AFF"/>
    <w:rsid w:val="0072139E"/>
    <w:rsid w:val="0072212C"/>
    <w:rsid w:val="00723E35"/>
    <w:rsid w:val="0072527A"/>
    <w:rsid w:val="00725931"/>
    <w:rsid w:val="00727A58"/>
    <w:rsid w:val="00731806"/>
    <w:rsid w:val="00734C96"/>
    <w:rsid w:val="00737705"/>
    <w:rsid w:val="00737727"/>
    <w:rsid w:val="00742001"/>
    <w:rsid w:val="007423EA"/>
    <w:rsid w:val="007429DC"/>
    <w:rsid w:val="00742B32"/>
    <w:rsid w:val="00743E24"/>
    <w:rsid w:val="00744AA1"/>
    <w:rsid w:val="007476C2"/>
    <w:rsid w:val="0075076C"/>
    <w:rsid w:val="00750D04"/>
    <w:rsid w:val="007526AD"/>
    <w:rsid w:val="00755CFC"/>
    <w:rsid w:val="00757177"/>
    <w:rsid w:val="007619F3"/>
    <w:rsid w:val="00761A25"/>
    <w:rsid w:val="00761BC0"/>
    <w:rsid w:val="007626FB"/>
    <w:rsid w:val="0076575B"/>
    <w:rsid w:val="0076764F"/>
    <w:rsid w:val="00770798"/>
    <w:rsid w:val="00774391"/>
    <w:rsid w:val="007745D0"/>
    <w:rsid w:val="007747EE"/>
    <w:rsid w:val="00774B6F"/>
    <w:rsid w:val="00774BB3"/>
    <w:rsid w:val="00775906"/>
    <w:rsid w:val="00782A6E"/>
    <w:rsid w:val="00791DF0"/>
    <w:rsid w:val="007954F6"/>
    <w:rsid w:val="007A1B62"/>
    <w:rsid w:val="007A2FD2"/>
    <w:rsid w:val="007A4A49"/>
    <w:rsid w:val="007A67B7"/>
    <w:rsid w:val="007A6998"/>
    <w:rsid w:val="007B11EB"/>
    <w:rsid w:val="007B135C"/>
    <w:rsid w:val="007B1474"/>
    <w:rsid w:val="007B1FF2"/>
    <w:rsid w:val="007B4B42"/>
    <w:rsid w:val="007B5496"/>
    <w:rsid w:val="007C13A1"/>
    <w:rsid w:val="007C1AC5"/>
    <w:rsid w:val="007C7492"/>
    <w:rsid w:val="007C7677"/>
    <w:rsid w:val="007C7A0E"/>
    <w:rsid w:val="007D5ED7"/>
    <w:rsid w:val="007E0D69"/>
    <w:rsid w:val="007E17E6"/>
    <w:rsid w:val="007E32B0"/>
    <w:rsid w:val="007E43C9"/>
    <w:rsid w:val="007E49D5"/>
    <w:rsid w:val="007E61E3"/>
    <w:rsid w:val="007E6CC9"/>
    <w:rsid w:val="007F0679"/>
    <w:rsid w:val="007F2019"/>
    <w:rsid w:val="007F2BE2"/>
    <w:rsid w:val="007F59DA"/>
    <w:rsid w:val="007F6106"/>
    <w:rsid w:val="007F777C"/>
    <w:rsid w:val="007F7DEC"/>
    <w:rsid w:val="00800A7D"/>
    <w:rsid w:val="0080139A"/>
    <w:rsid w:val="00802B33"/>
    <w:rsid w:val="0080313B"/>
    <w:rsid w:val="0080469A"/>
    <w:rsid w:val="0080532E"/>
    <w:rsid w:val="0080669D"/>
    <w:rsid w:val="00815CE0"/>
    <w:rsid w:val="00815DBC"/>
    <w:rsid w:val="008161AF"/>
    <w:rsid w:val="00820DA7"/>
    <w:rsid w:val="008214DD"/>
    <w:rsid w:val="00821BDC"/>
    <w:rsid w:val="008249A5"/>
    <w:rsid w:val="0082685B"/>
    <w:rsid w:val="008274E5"/>
    <w:rsid w:val="00830BB4"/>
    <w:rsid w:val="008317B3"/>
    <w:rsid w:val="00834C38"/>
    <w:rsid w:val="008351DC"/>
    <w:rsid w:val="00837332"/>
    <w:rsid w:val="008404F8"/>
    <w:rsid w:val="00841EA2"/>
    <w:rsid w:val="008423ED"/>
    <w:rsid w:val="00842D40"/>
    <w:rsid w:val="00844281"/>
    <w:rsid w:val="0084579F"/>
    <w:rsid w:val="00845AD7"/>
    <w:rsid w:val="00845E4D"/>
    <w:rsid w:val="00851C79"/>
    <w:rsid w:val="00852EA9"/>
    <w:rsid w:val="00855632"/>
    <w:rsid w:val="008568FE"/>
    <w:rsid w:val="00861BED"/>
    <w:rsid w:val="00861FD8"/>
    <w:rsid w:val="008620D5"/>
    <w:rsid w:val="00862235"/>
    <w:rsid w:val="008634F9"/>
    <w:rsid w:val="00863EB9"/>
    <w:rsid w:val="0086466A"/>
    <w:rsid w:val="00865C2A"/>
    <w:rsid w:val="00866B55"/>
    <w:rsid w:val="0086702E"/>
    <w:rsid w:val="00867D7B"/>
    <w:rsid w:val="00874A3E"/>
    <w:rsid w:val="00877089"/>
    <w:rsid w:val="008772F7"/>
    <w:rsid w:val="00877DFB"/>
    <w:rsid w:val="008800B1"/>
    <w:rsid w:val="00883043"/>
    <w:rsid w:val="00883BB7"/>
    <w:rsid w:val="00884248"/>
    <w:rsid w:val="0088461B"/>
    <w:rsid w:val="0088660B"/>
    <w:rsid w:val="00890458"/>
    <w:rsid w:val="00893DF8"/>
    <w:rsid w:val="00895CC3"/>
    <w:rsid w:val="00896AFF"/>
    <w:rsid w:val="008979EA"/>
    <w:rsid w:val="008A15D0"/>
    <w:rsid w:val="008A2012"/>
    <w:rsid w:val="008A3DFD"/>
    <w:rsid w:val="008A6E4B"/>
    <w:rsid w:val="008B1781"/>
    <w:rsid w:val="008B7DC9"/>
    <w:rsid w:val="008C10F0"/>
    <w:rsid w:val="008C1FE8"/>
    <w:rsid w:val="008C7D4A"/>
    <w:rsid w:val="008D442A"/>
    <w:rsid w:val="008D6D16"/>
    <w:rsid w:val="008E1DED"/>
    <w:rsid w:val="008E4152"/>
    <w:rsid w:val="008E6515"/>
    <w:rsid w:val="008E656B"/>
    <w:rsid w:val="008E787A"/>
    <w:rsid w:val="008F00C2"/>
    <w:rsid w:val="008F04A7"/>
    <w:rsid w:val="008F23E1"/>
    <w:rsid w:val="008F32F9"/>
    <w:rsid w:val="008F5ECB"/>
    <w:rsid w:val="008F5F18"/>
    <w:rsid w:val="00900D42"/>
    <w:rsid w:val="00904398"/>
    <w:rsid w:val="0090762E"/>
    <w:rsid w:val="009109D9"/>
    <w:rsid w:val="009135E0"/>
    <w:rsid w:val="00913A1F"/>
    <w:rsid w:val="00914A53"/>
    <w:rsid w:val="00916080"/>
    <w:rsid w:val="00917699"/>
    <w:rsid w:val="00917DCC"/>
    <w:rsid w:val="0092134E"/>
    <w:rsid w:val="00922EE0"/>
    <w:rsid w:val="0092344C"/>
    <w:rsid w:val="00926202"/>
    <w:rsid w:val="00926F27"/>
    <w:rsid w:val="00927FB8"/>
    <w:rsid w:val="009332B2"/>
    <w:rsid w:val="009332FD"/>
    <w:rsid w:val="00937182"/>
    <w:rsid w:val="00937988"/>
    <w:rsid w:val="009401D4"/>
    <w:rsid w:val="009416E2"/>
    <w:rsid w:val="00943A09"/>
    <w:rsid w:val="009456FA"/>
    <w:rsid w:val="00945804"/>
    <w:rsid w:val="00946D34"/>
    <w:rsid w:val="00950BC6"/>
    <w:rsid w:val="00950E44"/>
    <w:rsid w:val="00952959"/>
    <w:rsid w:val="00953388"/>
    <w:rsid w:val="00953E47"/>
    <w:rsid w:val="00954A81"/>
    <w:rsid w:val="0096073A"/>
    <w:rsid w:val="00961357"/>
    <w:rsid w:val="0096478C"/>
    <w:rsid w:val="00977D55"/>
    <w:rsid w:val="009813D3"/>
    <w:rsid w:val="00981846"/>
    <w:rsid w:val="00990162"/>
    <w:rsid w:val="00992022"/>
    <w:rsid w:val="0099674D"/>
    <w:rsid w:val="00997E26"/>
    <w:rsid w:val="009A08C4"/>
    <w:rsid w:val="009A202C"/>
    <w:rsid w:val="009A2556"/>
    <w:rsid w:val="009A38AD"/>
    <w:rsid w:val="009A3C58"/>
    <w:rsid w:val="009A6B3F"/>
    <w:rsid w:val="009A7FC3"/>
    <w:rsid w:val="009B1D83"/>
    <w:rsid w:val="009B2BC0"/>
    <w:rsid w:val="009B355E"/>
    <w:rsid w:val="009B7522"/>
    <w:rsid w:val="009C2D87"/>
    <w:rsid w:val="009C3AA2"/>
    <w:rsid w:val="009C72AB"/>
    <w:rsid w:val="009C778A"/>
    <w:rsid w:val="009D0730"/>
    <w:rsid w:val="009D2D97"/>
    <w:rsid w:val="009E1084"/>
    <w:rsid w:val="009E5767"/>
    <w:rsid w:val="009E601A"/>
    <w:rsid w:val="009E73E0"/>
    <w:rsid w:val="009F2F3C"/>
    <w:rsid w:val="00A000DD"/>
    <w:rsid w:val="00A01846"/>
    <w:rsid w:val="00A01C36"/>
    <w:rsid w:val="00A020EC"/>
    <w:rsid w:val="00A02D26"/>
    <w:rsid w:val="00A060B0"/>
    <w:rsid w:val="00A06C5C"/>
    <w:rsid w:val="00A06E8F"/>
    <w:rsid w:val="00A07C57"/>
    <w:rsid w:val="00A10A66"/>
    <w:rsid w:val="00A10F0A"/>
    <w:rsid w:val="00A139B4"/>
    <w:rsid w:val="00A1522C"/>
    <w:rsid w:val="00A16C4A"/>
    <w:rsid w:val="00A16EFF"/>
    <w:rsid w:val="00A17785"/>
    <w:rsid w:val="00A2054C"/>
    <w:rsid w:val="00A25882"/>
    <w:rsid w:val="00A25DF0"/>
    <w:rsid w:val="00A31983"/>
    <w:rsid w:val="00A327DC"/>
    <w:rsid w:val="00A3437F"/>
    <w:rsid w:val="00A35DB6"/>
    <w:rsid w:val="00A40B36"/>
    <w:rsid w:val="00A40C89"/>
    <w:rsid w:val="00A411FB"/>
    <w:rsid w:val="00A42B45"/>
    <w:rsid w:val="00A42DDA"/>
    <w:rsid w:val="00A44299"/>
    <w:rsid w:val="00A60BB3"/>
    <w:rsid w:val="00A644F8"/>
    <w:rsid w:val="00A6477A"/>
    <w:rsid w:val="00A65A42"/>
    <w:rsid w:val="00A72130"/>
    <w:rsid w:val="00A72740"/>
    <w:rsid w:val="00A72B3F"/>
    <w:rsid w:val="00A75CF8"/>
    <w:rsid w:val="00A76CDC"/>
    <w:rsid w:val="00A807C1"/>
    <w:rsid w:val="00A83048"/>
    <w:rsid w:val="00A90722"/>
    <w:rsid w:val="00A9271C"/>
    <w:rsid w:val="00A93F5B"/>
    <w:rsid w:val="00A96F6C"/>
    <w:rsid w:val="00A977BD"/>
    <w:rsid w:val="00AA39A5"/>
    <w:rsid w:val="00AA47F5"/>
    <w:rsid w:val="00AA569F"/>
    <w:rsid w:val="00AA5B8A"/>
    <w:rsid w:val="00AA635F"/>
    <w:rsid w:val="00AA6D22"/>
    <w:rsid w:val="00AA75DC"/>
    <w:rsid w:val="00AB04EB"/>
    <w:rsid w:val="00AB7366"/>
    <w:rsid w:val="00AC2477"/>
    <w:rsid w:val="00AC37E8"/>
    <w:rsid w:val="00AC3B56"/>
    <w:rsid w:val="00AC3E72"/>
    <w:rsid w:val="00AC5EEA"/>
    <w:rsid w:val="00AC7090"/>
    <w:rsid w:val="00AD013C"/>
    <w:rsid w:val="00AD019B"/>
    <w:rsid w:val="00AD29C7"/>
    <w:rsid w:val="00AD2C27"/>
    <w:rsid w:val="00AE23F1"/>
    <w:rsid w:val="00AE2C38"/>
    <w:rsid w:val="00AE4080"/>
    <w:rsid w:val="00AF254C"/>
    <w:rsid w:val="00AF4C82"/>
    <w:rsid w:val="00AF5E2B"/>
    <w:rsid w:val="00AF7642"/>
    <w:rsid w:val="00B00184"/>
    <w:rsid w:val="00B0045E"/>
    <w:rsid w:val="00B03987"/>
    <w:rsid w:val="00B04AFF"/>
    <w:rsid w:val="00B055C2"/>
    <w:rsid w:val="00B07696"/>
    <w:rsid w:val="00B11062"/>
    <w:rsid w:val="00B11CBA"/>
    <w:rsid w:val="00B11DE0"/>
    <w:rsid w:val="00B129EC"/>
    <w:rsid w:val="00B12D3F"/>
    <w:rsid w:val="00B13B12"/>
    <w:rsid w:val="00B15242"/>
    <w:rsid w:val="00B1574A"/>
    <w:rsid w:val="00B15888"/>
    <w:rsid w:val="00B1616F"/>
    <w:rsid w:val="00B17BF8"/>
    <w:rsid w:val="00B2180F"/>
    <w:rsid w:val="00B22B6C"/>
    <w:rsid w:val="00B259CA"/>
    <w:rsid w:val="00B25C3B"/>
    <w:rsid w:val="00B27F71"/>
    <w:rsid w:val="00B31173"/>
    <w:rsid w:val="00B319B7"/>
    <w:rsid w:val="00B37742"/>
    <w:rsid w:val="00B42AD8"/>
    <w:rsid w:val="00B43590"/>
    <w:rsid w:val="00B454A5"/>
    <w:rsid w:val="00B45CBE"/>
    <w:rsid w:val="00B52E7F"/>
    <w:rsid w:val="00B52EAC"/>
    <w:rsid w:val="00B568DC"/>
    <w:rsid w:val="00B5762C"/>
    <w:rsid w:val="00B57B37"/>
    <w:rsid w:val="00B606F1"/>
    <w:rsid w:val="00B61439"/>
    <w:rsid w:val="00B64DD1"/>
    <w:rsid w:val="00B66414"/>
    <w:rsid w:val="00B67B1C"/>
    <w:rsid w:val="00B67FC7"/>
    <w:rsid w:val="00B73DD4"/>
    <w:rsid w:val="00B75958"/>
    <w:rsid w:val="00B80253"/>
    <w:rsid w:val="00B81563"/>
    <w:rsid w:val="00B81A20"/>
    <w:rsid w:val="00B85644"/>
    <w:rsid w:val="00B8748E"/>
    <w:rsid w:val="00B904DF"/>
    <w:rsid w:val="00B93B8A"/>
    <w:rsid w:val="00B94406"/>
    <w:rsid w:val="00BA1C56"/>
    <w:rsid w:val="00BA620C"/>
    <w:rsid w:val="00BB155E"/>
    <w:rsid w:val="00BB2365"/>
    <w:rsid w:val="00BB30DC"/>
    <w:rsid w:val="00BB34B1"/>
    <w:rsid w:val="00BB401B"/>
    <w:rsid w:val="00BB46E8"/>
    <w:rsid w:val="00BB4817"/>
    <w:rsid w:val="00BC02FD"/>
    <w:rsid w:val="00BC176B"/>
    <w:rsid w:val="00BC3F9B"/>
    <w:rsid w:val="00BC5286"/>
    <w:rsid w:val="00BC6ADC"/>
    <w:rsid w:val="00BC6B76"/>
    <w:rsid w:val="00BC75C3"/>
    <w:rsid w:val="00BD2E3E"/>
    <w:rsid w:val="00BD2E55"/>
    <w:rsid w:val="00BD2E7E"/>
    <w:rsid w:val="00BE1CE8"/>
    <w:rsid w:val="00BE285B"/>
    <w:rsid w:val="00BE2915"/>
    <w:rsid w:val="00BE40A7"/>
    <w:rsid w:val="00BE48B8"/>
    <w:rsid w:val="00BF47E1"/>
    <w:rsid w:val="00BF67FF"/>
    <w:rsid w:val="00C04D13"/>
    <w:rsid w:val="00C060A8"/>
    <w:rsid w:val="00C06D50"/>
    <w:rsid w:val="00C0752A"/>
    <w:rsid w:val="00C10AC6"/>
    <w:rsid w:val="00C110C6"/>
    <w:rsid w:val="00C11B0B"/>
    <w:rsid w:val="00C12963"/>
    <w:rsid w:val="00C1452F"/>
    <w:rsid w:val="00C17FB2"/>
    <w:rsid w:val="00C21802"/>
    <w:rsid w:val="00C237E8"/>
    <w:rsid w:val="00C243FB"/>
    <w:rsid w:val="00C24743"/>
    <w:rsid w:val="00C265F5"/>
    <w:rsid w:val="00C27CA0"/>
    <w:rsid w:val="00C30946"/>
    <w:rsid w:val="00C313A5"/>
    <w:rsid w:val="00C323C6"/>
    <w:rsid w:val="00C333D3"/>
    <w:rsid w:val="00C337D7"/>
    <w:rsid w:val="00C343D7"/>
    <w:rsid w:val="00C350C8"/>
    <w:rsid w:val="00C363D7"/>
    <w:rsid w:val="00C4011D"/>
    <w:rsid w:val="00C41E68"/>
    <w:rsid w:val="00C44E4D"/>
    <w:rsid w:val="00C454F1"/>
    <w:rsid w:val="00C4663B"/>
    <w:rsid w:val="00C4783A"/>
    <w:rsid w:val="00C50546"/>
    <w:rsid w:val="00C56C69"/>
    <w:rsid w:val="00C56FB7"/>
    <w:rsid w:val="00C60184"/>
    <w:rsid w:val="00C60261"/>
    <w:rsid w:val="00C62B12"/>
    <w:rsid w:val="00C63668"/>
    <w:rsid w:val="00C63785"/>
    <w:rsid w:val="00C65517"/>
    <w:rsid w:val="00C670F8"/>
    <w:rsid w:val="00C700E1"/>
    <w:rsid w:val="00C74230"/>
    <w:rsid w:val="00C75187"/>
    <w:rsid w:val="00C76742"/>
    <w:rsid w:val="00C813F3"/>
    <w:rsid w:val="00C81435"/>
    <w:rsid w:val="00C83AAB"/>
    <w:rsid w:val="00C85754"/>
    <w:rsid w:val="00C85B22"/>
    <w:rsid w:val="00C85D54"/>
    <w:rsid w:val="00C85F9D"/>
    <w:rsid w:val="00C87744"/>
    <w:rsid w:val="00C906FC"/>
    <w:rsid w:val="00C93556"/>
    <w:rsid w:val="00C97761"/>
    <w:rsid w:val="00C9776A"/>
    <w:rsid w:val="00C97E57"/>
    <w:rsid w:val="00C97EE8"/>
    <w:rsid w:val="00CA0CA3"/>
    <w:rsid w:val="00CA1B00"/>
    <w:rsid w:val="00CA48EF"/>
    <w:rsid w:val="00CA5FEA"/>
    <w:rsid w:val="00CA64B4"/>
    <w:rsid w:val="00CB0D6F"/>
    <w:rsid w:val="00CB5012"/>
    <w:rsid w:val="00CB6D06"/>
    <w:rsid w:val="00CB791B"/>
    <w:rsid w:val="00CC0994"/>
    <w:rsid w:val="00CC1745"/>
    <w:rsid w:val="00CC1A18"/>
    <w:rsid w:val="00CC25E0"/>
    <w:rsid w:val="00CC53A4"/>
    <w:rsid w:val="00CC53ED"/>
    <w:rsid w:val="00CC5546"/>
    <w:rsid w:val="00CC5D1E"/>
    <w:rsid w:val="00CC63FC"/>
    <w:rsid w:val="00CC7539"/>
    <w:rsid w:val="00CD32A9"/>
    <w:rsid w:val="00CD4AC3"/>
    <w:rsid w:val="00CD64B2"/>
    <w:rsid w:val="00CE1876"/>
    <w:rsid w:val="00CE3DB9"/>
    <w:rsid w:val="00CE4DD0"/>
    <w:rsid w:val="00CE5FC2"/>
    <w:rsid w:val="00CF20BB"/>
    <w:rsid w:val="00CF2333"/>
    <w:rsid w:val="00D0435C"/>
    <w:rsid w:val="00D04FFB"/>
    <w:rsid w:val="00D11951"/>
    <w:rsid w:val="00D13E74"/>
    <w:rsid w:val="00D149BE"/>
    <w:rsid w:val="00D1625E"/>
    <w:rsid w:val="00D17186"/>
    <w:rsid w:val="00D22880"/>
    <w:rsid w:val="00D24792"/>
    <w:rsid w:val="00D27925"/>
    <w:rsid w:val="00D3021F"/>
    <w:rsid w:val="00D319F3"/>
    <w:rsid w:val="00D32143"/>
    <w:rsid w:val="00D32FB3"/>
    <w:rsid w:val="00D347AB"/>
    <w:rsid w:val="00D34F83"/>
    <w:rsid w:val="00D356A5"/>
    <w:rsid w:val="00D37AA3"/>
    <w:rsid w:val="00D4358F"/>
    <w:rsid w:val="00D455BB"/>
    <w:rsid w:val="00D51B18"/>
    <w:rsid w:val="00D52FD0"/>
    <w:rsid w:val="00D53470"/>
    <w:rsid w:val="00D53E32"/>
    <w:rsid w:val="00D609C6"/>
    <w:rsid w:val="00D62189"/>
    <w:rsid w:val="00D65414"/>
    <w:rsid w:val="00D66EA1"/>
    <w:rsid w:val="00D740DA"/>
    <w:rsid w:val="00D75F04"/>
    <w:rsid w:val="00D83DC1"/>
    <w:rsid w:val="00D845A3"/>
    <w:rsid w:val="00D84F9E"/>
    <w:rsid w:val="00D85A3D"/>
    <w:rsid w:val="00D86031"/>
    <w:rsid w:val="00D87C7A"/>
    <w:rsid w:val="00D9068D"/>
    <w:rsid w:val="00D91CF0"/>
    <w:rsid w:val="00D92E99"/>
    <w:rsid w:val="00D9367C"/>
    <w:rsid w:val="00D945C0"/>
    <w:rsid w:val="00D953E9"/>
    <w:rsid w:val="00D956EB"/>
    <w:rsid w:val="00DA08A1"/>
    <w:rsid w:val="00DA0D0A"/>
    <w:rsid w:val="00DA3175"/>
    <w:rsid w:val="00DA34C2"/>
    <w:rsid w:val="00DA4ED6"/>
    <w:rsid w:val="00DA6069"/>
    <w:rsid w:val="00DB19D4"/>
    <w:rsid w:val="00DB42B5"/>
    <w:rsid w:val="00DB471D"/>
    <w:rsid w:val="00DB5C68"/>
    <w:rsid w:val="00DB7A14"/>
    <w:rsid w:val="00DC392C"/>
    <w:rsid w:val="00DC4586"/>
    <w:rsid w:val="00DC5918"/>
    <w:rsid w:val="00DC7272"/>
    <w:rsid w:val="00DD15CF"/>
    <w:rsid w:val="00DD2296"/>
    <w:rsid w:val="00DD3596"/>
    <w:rsid w:val="00DD37B9"/>
    <w:rsid w:val="00DD4A20"/>
    <w:rsid w:val="00DD6156"/>
    <w:rsid w:val="00DD7002"/>
    <w:rsid w:val="00DD775B"/>
    <w:rsid w:val="00DE0BD7"/>
    <w:rsid w:val="00DE2FF8"/>
    <w:rsid w:val="00DE363A"/>
    <w:rsid w:val="00DE3DEC"/>
    <w:rsid w:val="00DE4388"/>
    <w:rsid w:val="00DE59DD"/>
    <w:rsid w:val="00DE69E6"/>
    <w:rsid w:val="00DF2252"/>
    <w:rsid w:val="00DF434C"/>
    <w:rsid w:val="00DF54D2"/>
    <w:rsid w:val="00DF5ABC"/>
    <w:rsid w:val="00E006F8"/>
    <w:rsid w:val="00E02F4C"/>
    <w:rsid w:val="00E03099"/>
    <w:rsid w:val="00E05185"/>
    <w:rsid w:val="00E05222"/>
    <w:rsid w:val="00E061AE"/>
    <w:rsid w:val="00E067C1"/>
    <w:rsid w:val="00E06DBB"/>
    <w:rsid w:val="00E11D19"/>
    <w:rsid w:val="00E151D4"/>
    <w:rsid w:val="00E152F5"/>
    <w:rsid w:val="00E1670D"/>
    <w:rsid w:val="00E17964"/>
    <w:rsid w:val="00E202CC"/>
    <w:rsid w:val="00E225D3"/>
    <w:rsid w:val="00E27269"/>
    <w:rsid w:val="00E3167B"/>
    <w:rsid w:val="00E31B92"/>
    <w:rsid w:val="00E32C81"/>
    <w:rsid w:val="00E33BAF"/>
    <w:rsid w:val="00E347C6"/>
    <w:rsid w:val="00E37D5C"/>
    <w:rsid w:val="00E403AE"/>
    <w:rsid w:val="00E40FC1"/>
    <w:rsid w:val="00E4263D"/>
    <w:rsid w:val="00E44DBB"/>
    <w:rsid w:val="00E46439"/>
    <w:rsid w:val="00E465AD"/>
    <w:rsid w:val="00E47576"/>
    <w:rsid w:val="00E47605"/>
    <w:rsid w:val="00E47DB1"/>
    <w:rsid w:val="00E6385A"/>
    <w:rsid w:val="00E65692"/>
    <w:rsid w:val="00E65856"/>
    <w:rsid w:val="00E710C2"/>
    <w:rsid w:val="00E72979"/>
    <w:rsid w:val="00E740DF"/>
    <w:rsid w:val="00E744ED"/>
    <w:rsid w:val="00E76C54"/>
    <w:rsid w:val="00E81E18"/>
    <w:rsid w:val="00E82101"/>
    <w:rsid w:val="00E84A85"/>
    <w:rsid w:val="00E852F9"/>
    <w:rsid w:val="00E91567"/>
    <w:rsid w:val="00E92D77"/>
    <w:rsid w:val="00E93A2D"/>
    <w:rsid w:val="00E93D9E"/>
    <w:rsid w:val="00E94127"/>
    <w:rsid w:val="00E97766"/>
    <w:rsid w:val="00EA2AE3"/>
    <w:rsid w:val="00EA3529"/>
    <w:rsid w:val="00EA493F"/>
    <w:rsid w:val="00EA4BB8"/>
    <w:rsid w:val="00EA559B"/>
    <w:rsid w:val="00EA7096"/>
    <w:rsid w:val="00EB01E7"/>
    <w:rsid w:val="00EB0B75"/>
    <w:rsid w:val="00EB271F"/>
    <w:rsid w:val="00EB35EF"/>
    <w:rsid w:val="00EB4302"/>
    <w:rsid w:val="00EB6ABC"/>
    <w:rsid w:val="00EB6F08"/>
    <w:rsid w:val="00EC1D4A"/>
    <w:rsid w:val="00EC23C5"/>
    <w:rsid w:val="00EC2C05"/>
    <w:rsid w:val="00EC3076"/>
    <w:rsid w:val="00EC4764"/>
    <w:rsid w:val="00EC47F4"/>
    <w:rsid w:val="00EC4E04"/>
    <w:rsid w:val="00EC5ACB"/>
    <w:rsid w:val="00EC6602"/>
    <w:rsid w:val="00EC6812"/>
    <w:rsid w:val="00EC6EAB"/>
    <w:rsid w:val="00ED0B91"/>
    <w:rsid w:val="00ED190C"/>
    <w:rsid w:val="00ED1F5C"/>
    <w:rsid w:val="00ED28EA"/>
    <w:rsid w:val="00ED2C5A"/>
    <w:rsid w:val="00ED5CDC"/>
    <w:rsid w:val="00ED6DE4"/>
    <w:rsid w:val="00ED6EEC"/>
    <w:rsid w:val="00ED7CF3"/>
    <w:rsid w:val="00EE0E07"/>
    <w:rsid w:val="00EE3AF9"/>
    <w:rsid w:val="00EE4113"/>
    <w:rsid w:val="00EE4D78"/>
    <w:rsid w:val="00EE57C0"/>
    <w:rsid w:val="00EE7718"/>
    <w:rsid w:val="00EF04A3"/>
    <w:rsid w:val="00EF0DC8"/>
    <w:rsid w:val="00EF3166"/>
    <w:rsid w:val="00EF342A"/>
    <w:rsid w:val="00EF3A75"/>
    <w:rsid w:val="00EF3BD2"/>
    <w:rsid w:val="00EF4F5F"/>
    <w:rsid w:val="00EF5796"/>
    <w:rsid w:val="00F01F8B"/>
    <w:rsid w:val="00F021AF"/>
    <w:rsid w:val="00F04378"/>
    <w:rsid w:val="00F05500"/>
    <w:rsid w:val="00F0606C"/>
    <w:rsid w:val="00F07B72"/>
    <w:rsid w:val="00F12C46"/>
    <w:rsid w:val="00F13CBD"/>
    <w:rsid w:val="00F13FFA"/>
    <w:rsid w:val="00F142C4"/>
    <w:rsid w:val="00F147CA"/>
    <w:rsid w:val="00F14DD2"/>
    <w:rsid w:val="00F160C3"/>
    <w:rsid w:val="00F16DF3"/>
    <w:rsid w:val="00F17E67"/>
    <w:rsid w:val="00F17E72"/>
    <w:rsid w:val="00F2197C"/>
    <w:rsid w:val="00F23CF1"/>
    <w:rsid w:val="00F26B5D"/>
    <w:rsid w:val="00F31B97"/>
    <w:rsid w:val="00F3226B"/>
    <w:rsid w:val="00F35244"/>
    <w:rsid w:val="00F35C8C"/>
    <w:rsid w:val="00F42177"/>
    <w:rsid w:val="00F43DE1"/>
    <w:rsid w:val="00F44870"/>
    <w:rsid w:val="00F46F20"/>
    <w:rsid w:val="00F532A9"/>
    <w:rsid w:val="00F55836"/>
    <w:rsid w:val="00F56885"/>
    <w:rsid w:val="00F57865"/>
    <w:rsid w:val="00F60AB3"/>
    <w:rsid w:val="00F60EE0"/>
    <w:rsid w:val="00F6428D"/>
    <w:rsid w:val="00F66E49"/>
    <w:rsid w:val="00F67EA3"/>
    <w:rsid w:val="00F73DD2"/>
    <w:rsid w:val="00F76392"/>
    <w:rsid w:val="00F768DF"/>
    <w:rsid w:val="00F7781D"/>
    <w:rsid w:val="00F81C94"/>
    <w:rsid w:val="00F81D34"/>
    <w:rsid w:val="00F834EC"/>
    <w:rsid w:val="00F8399D"/>
    <w:rsid w:val="00F849F6"/>
    <w:rsid w:val="00F854B6"/>
    <w:rsid w:val="00F860F1"/>
    <w:rsid w:val="00F861CF"/>
    <w:rsid w:val="00F87028"/>
    <w:rsid w:val="00F90668"/>
    <w:rsid w:val="00F97F09"/>
    <w:rsid w:val="00FA0A1A"/>
    <w:rsid w:val="00FA14F4"/>
    <w:rsid w:val="00FA507B"/>
    <w:rsid w:val="00FA7972"/>
    <w:rsid w:val="00FA7DC5"/>
    <w:rsid w:val="00FB1B31"/>
    <w:rsid w:val="00FB586D"/>
    <w:rsid w:val="00FB609E"/>
    <w:rsid w:val="00FB635E"/>
    <w:rsid w:val="00FC2383"/>
    <w:rsid w:val="00FC4D77"/>
    <w:rsid w:val="00FC69F8"/>
    <w:rsid w:val="00FC7B85"/>
    <w:rsid w:val="00FD0F2C"/>
    <w:rsid w:val="00FD2FD0"/>
    <w:rsid w:val="00FE1917"/>
    <w:rsid w:val="00FE2BF3"/>
    <w:rsid w:val="00FE4A95"/>
    <w:rsid w:val="00FE69B9"/>
    <w:rsid w:val="00FE7AB7"/>
    <w:rsid w:val="00FF008E"/>
    <w:rsid w:val="00FF3451"/>
    <w:rsid w:val="00FF3660"/>
    <w:rsid w:val="00FF3E66"/>
    <w:rsid w:val="00FF5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F1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742"/>
    <w:pPr>
      <w:spacing w:after="0" w:line="240" w:lineRule="auto"/>
    </w:pPr>
    <w:rPr>
      <w:rFonts w:eastAsia="Times New Roman" w:cs="Times New Roman"/>
      <w:sz w:val="20"/>
      <w:szCs w:val="20"/>
      <w:lang w:eastAsia="lv-LV"/>
    </w:rPr>
  </w:style>
  <w:style w:type="paragraph" w:styleId="Heading1">
    <w:name w:val="heading 1"/>
    <w:basedOn w:val="Normal"/>
    <w:link w:val="Heading1Char"/>
    <w:uiPriority w:val="9"/>
    <w:qFormat/>
    <w:rsid w:val="00BE48B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742"/>
    <w:rPr>
      <w:rFonts w:ascii="Tahoma" w:hAnsi="Tahoma" w:cs="Tahoma"/>
      <w:sz w:val="16"/>
      <w:szCs w:val="16"/>
    </w:rPr>
  </w:style>
  <w:style w:type="character" w:customStyle="1" w:styleId="BalloonTextChar">
    <w:name w:val="Balloon Text Char"/>
    <w:basedOn w:val="DefaultParagraphFont"/>
    <w:link w:val="BalloonText"/>
    <w:uiPriority w:val="99"/>
    <w:semiHidden/>
    <w:rsid w:val="00C76742"/>
    <w:rPr>
      <w:rFonts w:ascii="Tahoma" w:eastAsia="Times New Roman" w:hAnsi="Tahoma" w:cs="Tahoma"/>
      <w:sz w:val="16"/>
      <w:szCs w:val="16"/>
      <w:lang w:eastAsia="lv-LV"/>
    </w:rPr>
  </w:style>
  <w:style w:type="paragraph" w:styleId="Header">
    <w:name w:val="header"/>
    <w:basedOn w:val="Normal"/>
    <w:link w:val="HeaderChar"/>
    <w:uiPriority w:val="99"/>
    <w:unhideWhenUsed/>
    <w:rsid w:val="00C76742"/>
    <w:pPr>
      <w:tabs>
        <w:tab w:val="center" w:pos="4153"/>
        <w:tab w:val="right" w:pos="8306"/>
      </w:tabs>
    </w:pPr>
  </w:style>
  <w:style w:type="character" w:customStyle="1" w:styleId="HeaderChar">
    <w:name w:val="Header Char"/>
    <w:basedOn w:val="DefaultParagraphFont"/>
    <w:link w:val="Header"/>
    <w:uiPriority w:val="99"/>
    <w:rsid w:val="00C76742"/>
    <w:rPr>
      <w:rFonts w:eastAsia="Times New Roman" w:cs="Times New Roman"/>
      <w:sz w:val="20"/>
      <w:szCs w:val="20"/>
      <w:lang w:eastAsia="lv-LV"/>
    </w:rPr>
  </w:style>
  <w:style w:type="paragraph" w:styleId="Footer">
    <w:name w:val="footer"/>
    <w:basedOn w:val="Normal"/>
    <w:link w:val="FooterChar"/>
    <w:uiPriority w:val="99"/>
    <w:unhideWhenUsed/>
    <w:rsid w:val="00C76742"/>
    <w:pPr>
      <w:tabs>
        <w:tab w:val="center" w:pos="4153"/>
        <w:tab w:val="right" w:pos="8306"/>
      </w:tabs>
    </w:pPr>
  </w:style>
  <w:style w:type="character" w:customStyle="1" w:styleId="FooterChar">
    <w:name w:val="Footer Char"/>
    <w:basedOn w:val="DefaultParagraphFont"/>
    <w:link w:val="Footer"/>
    <w:uiPriority w:val="99"/>
    <w:rsid w:val="00C76742"/>
    <w:rPr>
      <w:rFonts w:eastAsia="Times New Roman" w:cs="Times New Roman"/>
      <w:sz w:val="20"/>
      <w:szCs w:val="20"/>
      <w:lang w:eastAsia="lv-LV"/>
    </w:rPr>
  </w:style>
  <w:style w:type="paragraph" w:styleId="ListParagraph">
    <w:name w:val="List Paragraph"/>
    <w:basedOn w:val="Normal"/>
    <w:uiPriority w:val="34"/>
    <w:qFormat/>
    <w:rsid w:val="00C9776A"/>
    <w:pPr>
      <w:ind w:left="720"/>
      <w:contextualSpacing/>
    </w:pPr>
  </w:style>
  <w:style w:type="paragraph" w:customStyle="1" w:styleId="naisf">
    <w:name w:val="naisf"/>
    <w:basedOn w:val="Normal"/>
    <w:rsid w:val="00045DDC"/>
    <w:pPr>
      <w:spacing w:before="100" w:beforeAutospacing="1" w:after="100" w:afterAutospacing="1"/>
    </w:pPr>
    <w:rPr>
      <w:sz w:val="24"/>
      <w:szCs w:val="24"/>
      <w:lang w:val="en-US" w:eastAsia="en-US"/>
    </w:rPr>
  </w:style>
  <w:style w:type="paragraph" w:styleId="BodyTextIndent">
    <w:name w:val="Body Text Indent"/>
    <w:basedOn w:val="Normal"/>
    <w:link w:val="BodyTextIndentChar"/>
    <w:rsid w:val="00BB155E"/>
    <w:pPr>
      <w:spacing w:after="120"/>
      <w:ind w:left="283"/>
    </w:pPr>
    <w:rPr>
      <w:lang w:eastAsia="en-US"/>
    </w:rPr>
  </w:style>
  <w:style w:type="character" w:customStyle="1" w:styleId="BodyTextIndentChar">
    <w:name w:val="Body Text Indent Char"/>
    <w:basedOn w:val="DefaultParagraphFont"/>
    <w:link w:val="BodyTextIndent"/>
    <w:rsid w:val="00BB155E"/>
    <w:rPr>
      <w:rFonts w:eastAsia="Times New Roman" w:cs="Times New Roman"/>
      <w:sz w:val="20"/>
      <w:szCs w:val="20"/>
    </w:rPr>
  </w:style>
  <w:style w:type="character" w:styleId="Hyperlink">
    <w:name w:val="Hyperlink"/>
    <w:basedOn w:val="DefaultParagraphFont"/>
    <w:uiPriority w:val="99"/>
    <w:unhideWhenUsed/>
    <w:rsid w:val="00A411FB"/>
    <w:rPr>
      <w:color w:val="0000FF" w:themeColor="hyperlink"/>
      <w:u w:val="single"/>
    </w:rPr>
  </w:style>
  <w:style w:type="paragraph" w:styleId="ListBullet">
    <w:name w:val="List Bullet"/>
    <w:basedOn w:val="Normal"/>
    <w:uiPriority w:val="99"/>
    <w:unhideWhenUsed/>
    <w:rsid w:val="00C74230"/>
    <w:pPr>
      <w:numPr>
        <w:numId w:val="8"/>
      </w:numPr>
      <w:contextualSpacing/>
    </w:pPr>
  </w:style>
  <w:style w:type="paragraph" w:customStyle="1" w:styleId="CharCharCharChar1CharChar">
    <w:name w:val="Char Char Char Char1 Char Char"/>
    <w:basedOn w:val="Normal"/>
    <w:next w:val="BlockText"/>
    <w:rsid w:val="00BC75C3"/>
    <w:pPr>
      <w:spacing w:before="120" w:after="160" w:line="240" w:lineRule="exact"/>
      <w:ind w:firstLine="720"/>
      <w:jc w:val="both"/>
    </w:pPr>
    <w:rPr>
      <w:rFonts w:ascii="Verdana" w:hAnsi="Verdana"/>
      <w:lang w:val="en-US" w:eastAsia="en-US"/>
    </w:rPr>
  </w:style>
  <w:style w:type="paragraph" w:styleId="BlockText">
    <w:name w:val="Block Text"/>
    <w:basedOn w:val="Normal"/>
    <w:uiPriority w:val="99"/>
    <w:semiHidden/>
    <w:unhideWhenUsed/>
    <w:rsid w:val="00BC75C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7F6106"/>
    <w:rPr>
      <w:sz w:val="16"/>
      <w:szCs w:val="16"/>
    </w:rPr>
  </w:style>
  <w:style w:type="paragraph" w:styleId="CommentText">
    <w:name w:val="annotation text"/>
    <w:basedOn w:val="Normal"/>
    <w:link w:val="CommentTextChar"/>
    <w:uiPriority w:val="99"/>
    <w:semiHidden/>
    <w:unhideWhenUsed/>
    <w:rsid w:val="007F6106"/>
  </w:style>
  <w:style w:type="character" w:customStyle="1" w:styleId="CommentTextChar">
    <w:name w:val="Comment Text Char"/>
    <w:basedOn w:val="DefaultParagraphFont"/>
    <w:link w:val="CommentText"/>
    <w:uiPriority w:val="99"/>
    <w:semiHidden/>
    <w:rsid w:val="007F6106"/>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F6106"/>
    <w:rPr>
      <w:b/>
      <w:bCs/>
    </w:rPr>
  </w:style>
  <w:style w:type="character" w:customStyle="1" w:styleId="CommentSubjectChar">
    <w:name w:val="Comment Subject Char"/>
    <w:basedOn w:val="CommentTextChar"/>
    <w:link w:val="CommentSubject"/>
    <w:uiPriority w:val="99"/>
    <w:semiHidden/>
    <w:rsid w:val="007F6106"/>
    <w:rPr>
      <w:rFonts w:eastAsia="Times New Roman" w:cs="Times New Roman"/>
      <w:b/>
      <w:bCs/>
      <w:sz w:val="20"/>
      <w:szCs w:val="20"/>
      <w:lang w:eastAsia="lv-LV"/>
    </w:rPr>
  </w:style>
  <w:style w:type="character" w:customStyle="1" w:styleId="Heading1Char">
    <w:name w:val="Heading 1 Char"/>
    <w:basedOn w:val="DefaultParagraphFont"/>
    <w:link w:val="Heading1"/>
    <w:uiPriority w:val="9"/>
    <w:rsid w:val="00BE48B8"/>
    <w:rPr>
      <w:rFonts w:eastAsia="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5110">
      <w:bodyDiv w:val="1"/>
      <w:marLeft w:val="0"/>
      <w:marRight w:val="0"/>
      <w:marTop w:val="0"/>
      <w:marBottom w:val="0"/>
      <w:divBdr>
        <w:top w:val="none" w:sz="0" w:space="0" w:color="auto"/>
        <w:left w:val="none" w:sz="0" w:space="0" w:color="auto"/>
        <w:bottom w:val="none" w:sz="0" w:space="0" w:color="auto"/>
        <w:right w:val="none" w:sz="0" w:space="0" w:color="auto"/>
      </w:divBdr>
    </w:div>
    <w:div w:id="129983189">
      <w:bodyDiv w:val="1"/>
      <w:marLeft w:val="0"/>
      <w:marRight w:val="0"/>
      <w:marTop w:val="0"/>
      <w:marBottom w:val="0"/>
      <w:divBdr>
        <w:top w:val="none" w:sz="0" w:space="0" w:color="auto"/>
        <w:left w:val="none" w:sz="0" w:space="0" w:color="auto"/>
        <w:bottom w:val="none" w:sz="0" w:space="0" w:color="auto"/>
        <w:right w:val="none" w:sz="0" w:space="0" w:color="auto"/>
      </w:divBdr>
    </w:div>
    <w:div w:id="148248614">
      <w:bodyDiv w:val="1"/>
      <w:marLeft w:val="0"/>
      <w:marRight w:val="0"/>
      <w:marTop w:val="0"/>
      <w:marBottom w:val="0"/>
      <w:divBdr>
        <w:top w:val="none" w:sz="0" w:space="0" w:color="auto"/>
        <w:left w:val="none" w:sz="0" w:space="0" w:color="auto"/>
        <w:bottom w:val="none" w:sz="0" w:space="0" w:color="auto"/>
        <w:right w:val="none" w:sz="0" w:space="0" w:color="auto"/>
      </w:divBdr>
    </w:div>
    <w:div w:id="565796384">
      <w:bodyDiv w:val="1"/>
      <w:marLeft w:val="0"/>
      <w:marRight w:val="0"/>
      <w:marTop w:val="0"/>
      <w:marBottom w:val="0"/>
      <w:divBdr>
        <w:top w:val="none" w:sz="0" w:space="0" w:color="auto"/>
        <w:left w:val="none" w:sz="0" w:space="0" w:color="auto"/>
        <w:bottom w:val="none" w:sz="0" w:space="0" w:color="auto"/>
        <w:right w:val="none" w:sz="0" w:space="0" w:color="auto"/>
      </w:divBdr>
    </w:div>
    <w:div w:id="572004452">
      <w:bodyDiv w:val="1"/>
      <w:marLeft w:val="0"/>
      <w:marRight w:val="0"/>
      <w:marTop w:val="0"/>
      <w:marBottom w:val="0"/>
      <w:divBdr>
        <w:top w:val="none" w:sz="0" w:space="0" w:color="auto"/>
        <w:left w:val="none" w:sz="0" w:space="0" w:color="auto"/>
        <w:bottom w:val="none" w:sz="0" w:space="0" w:color="auto"/>
        <w:right w:val="none" w:sz="0" w:space="0" w:color="auto"/>
      </w:divBdr>
    </w:div>
    <w:div w:id="816647510">
      <w:bodyDiv w:val="1"/>
      <w:marLeft w:val="0"/>
      <w:marRight w:val="0"/>
      <w:marTop w:val="0"/>
      <w:marBottom w:val="0"/>
      <w:divBdr>
        <w:top w:val="none" w:sz="0" w:space="0" w:color="auto"/>
        <w:left w:val="none" w:sz="0" w:space="0" w:color="auto"/>
        <w:bottom w:val="none" w:sz="0" w:space="0" w:color="auto"/>
        <w:right w:val="none" w:sz="0" w:space="0" w:color="auto"/>
      </w:divBdr>
    </w:div>
    <w:div w:id="843546599">
      <w:bodyDiv w:val="1"/>
      <w:marLeft w:val="0"/>
      <w:marRight w:val="0"/>
      <w:marTop w:val="0"/>
      <w:marBottom w:val="0"/>
      <w:divBdr>
        <w:top w:val="none" w:sz="0" w:space="0" w:color="auto"/>
        <w:left w:val="none" w:sz="0" w:space="0" w:color="auto"/>
        <w:bottom w:val="none" w:sz="0" w:space="0" w:color="auto"/>
        <w:right w:val="none" w:sz="0" w:space="0" w:color="auto"/>
      </w:divBdr>
      <w:divsChild>
        <w:div w:id="484510784">
          <w:marLeft w:val="0"/>
          <w:marRight w:val="0"/>
          <w:marTop w:val="0"/>
          <w:marBottom w:val="0"/>
          <w:divBdr>
            <w:top w:val="none" w:sz="0" w:space="0" w:color="auto"/>
            <w:left w:val="none" w:sz="0" w:space="0" w:color="auto"/>
            <w:bottom w:val="none" w:sz="0" w:space="0" w:color="auto"/>
            <w:right w:val="none" w:sz="0" w:space="0" w:color="auto"/>
          </w:divBdr>
        </w:div>
      </w:divsChild>
    </w:div>
    <w:div w:id="1006058505">
      <w:bodyDiv w:val="1"/>
      <w:marLeft w:val="0"/>
      <w:marRight w:val="0"/>
      <w:marTop w:val="0"/>
      <w:marBottom w:val="0"/>
      <w:divBdr>
        <w:top w:val="none" w:sz="0" w:space="0" w:color="auto"/>
        <w:left w:val="none" w:sz="0" w:space="0" w:color="auto"/>
        <w:bottom w:val="none" w:sz="0" w:space="0" w:color="auto"/>
        <w:right w:val="none" w:sz="0" w:space="0" w:color="auto"/>
      </w:divBdr>
    </w:div>
    <w:div w:id="1800223982">
      <w:bodyDiv w:val="1"/>
      <w:marLeft w:val="0"/>
      <w:marRight w:val="0"/>
      <w:marTop w:val="0"/>
      <w:marBottom w:val="0"/>
      <w:divBdr>
        <w:top w:val="none" w:sz="0" w:space="0" w:color="auto"/>
        <w:left w:val="none" w:sz="0" w:space="0" w:color="auto"/>
        <w:bottom w:val="none" w:sz="0" w:space="0" w:color="auto"/>
        <w:right w:val="none" w:sz="0" w:space="0" w:color="auto"/>
      </w:divBdr>
    </w:div>
    <w:div w:id="1894383680">
      <w:bodyDiv w:val="1"/>
      <w:marLeft w:val="0"/>
      <w:marRight w:val="0"/>
      <w:marTop w:val="0"/>
      <w:marBottom w:val="0"/>
      <w:divBdr>
        <w:top w:val="none" w:sz="0" w:space="0" w:color="auto"/>
        <w:left w:val="none" w:sz="0" w:space="0" w:color="auto"/>
        <w:bottom w:val="none" w:sz="0" w:space="0" w:color="auto"/>
        <w:right w:val="none" w:sz="0" w:space="0" w:color="auto"/>
      </w:divBdr>
    </w:div>
    <w:div w:id="20036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127CB-155E-4D5E-9269-82C2412D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13068</Words>
  <Characters>7449</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2020-04-21T11:53:00Z</dcterms:created>
  <dcterms:modified xsi:type="dcterms:W3CDTF">2020-05-12T10:35:00Z</dcterms:modified>
</cp:coreProperties>
</file>