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ABF90" w14:textId="77777777" w:rsidR="00F31427" w:rsidRPr="00F31427" w:rsidRDefault="00F31427" w:rsidP="00F31427">
      <w:pPr>
        <w:shd w:val="clear" w:color="auto" w:fill="FFFFFF"/>
        <w:spacing w:line="276" w:lineRule="auto"/>
        <w:ind w:firstLine="567"/>
        <w:jc w:val="both"/>
        <w:rPr>
          <w:b/>
          <w:bCs/>
          <w:sz w:val="24"/>
          <w:szCs w:val="24"/>
        </w:rPr>
      </w:pPr>
      <w:r w:rsidRPr="00F31427">
        <w:rPr>
          <w:b/>
          <w:bCs/>
          <w:sz w:val="24"/>
          <w:szCs w:val="24"/>
        </w:rPr>
        <w:t>Jauna prasījuma apelācijas sūdzībā izpratne</w:t>
      </w:r>
    </w:p>
    <w:p w14:paraId="5AD3C217" w14:textId="77777777" w:rsidR="00F31427" w:rsidRPr="00F31427" w:rsidRDefault="00F31427" w:rsidP="00F31427">
      <w:pPr>
        <w:shd w:val="clear" w:color="auto" w:fill="FFFFFF"/>
        <w:spacing w:line="276" w:lineRule="auto"/>
        <w:ind w:firstLine="567"/>
        <w:jc w:val="both"/>
        <w:rPr>
          <w:sz w:val="24"/>
          <w:szCs w:val="24"/>
        </w:rPr>
      </w:pPr>
      <w:r w:rsidRPr="00F31427">
        <w:rPr>
          <w:sz w:val="24"/>
          <w:szCs w:val="24"/>
        </w:rPr>
        <w:t>Civilprocesa likuma 418.panta otrajā daļā uzskaitīti apelācijas sūdzības prasījumi, kuri nav uzskatāmi par jauniem, un šis saraksts ir izsmeļošs. Alternatīvu prasījumu pieteikšana, ja pirmās instances tiesa noraidījusi sākotnējo prasījumu, neatbilst šīs normas jēgai.</w:t>
      </w:r>
    </w:p>
    <w:p w14:paraId="1C365875" w14:textId="30784181" w:rsidR="00444965" w:rsidRPr="00E76491" w:rsidRDefault="00444965" w:rsidP="00E76491">
      <w:pPr>
        <w:shd w:val="clear" w:color="auto" w:fill="FFFFFF"/>
        <w:spacing w:line="276" w:lineRule="auto"/>
        <w:ind w:firstLine="567"/>
        <w:jc w:val="both"/>
        <w:rPr>
          <w:sz w:val="24"/>
          <w:szCs w:val="24"/>
        </w:rPr>
      </w:pPr>
    </w:p>
    <w:p w14:paraId="482DFE43" w14:textId="68C13A6F" w:rsidR="003F116D" w:rsidRPr="003F116D" w:rsidRDefault="003F116D" w:rsidP="003F116D">
      <w:pPr>
        <w:shd w:val="clear" w:color="auto" w:fill="FFFFFF"/>
        <w:spacing w:line="276" w:lineRule="auto"/>
        <w:jc w:val="center"/>
        <w:rPr>
          <w:b/>
          <w:bCs/>
          <w:sz w:val="24"/>
          <w:szCs w:val="32"/>
        </w:rPr>
      </w:pPr>
      <w:r w:rsidRPr="003F116D">
        <w:rPr>
          <w:b/>
          <w:bCs/>
          <w:color w:val="000000"/>
          <w:sz w:val="24"/>
          <w:szCs w:val="32"/>
        </w:rPr>
        <w:t xml:space="preserve">Latvijas </w:t>
      </w:r>
      <w:r w:rsidRPr="003F116D">
        <w:rPr>
          <w:b/>
          <w:bCs/>
          <w:sz w:val="24"/>
          <w:szCs w:val="32"/>
        </w:rPr>
        <w:t>Republikas</w:t>
      </w:r>
    </w:p>
    <w:p w14:paraId="27802A08" w14:textId="77777777" w:rsidR="003F116D" w:rsidRPr="003F116D" w:rsidRDefault="003F116D" w:rsidP="003F116D">
      <w:pPr>
        <w:shd w:val="clear" w:color="auto" w:fill="FFFFFF"/>
        <w:spacing w:line="276" w:lineRule="auto"/>
        <w:jc w:val="center"/>
        <w:rPr>
          <w:b/>
          <w:bCs/>
          <w:color w:val="000000"/>
          <w:sz w:val="24"/>
          <w:szCs w:val="32"/>
        </w:rPr>
      </w:pPr>
      <w:r w:rsidRPr="003F116D">
        <w:rPr>
          <w:b/>
          <w:bCs/>
          <w:color w:val="000000"/>
          <w:sz w:val="24"/>
          <w:szCs w:val="32"/>
        </w:rPr>
        <w:t xml:space="preserve">Civillietu departamenta </w:t>
      </w:r>
    </w:p>
    <w:p w14:paraId="7AD938A3" w14:textId="22274CCF" w:rsidR="003F116D" w:rsidRPr="003F116D" w:rsidRDefault="003F116D" w:rsidP="003F116D">
      <w:pPr>
        <w:shd w:val="clear" w:color="auto" w:fill="FFFFFF"/>
        <w:spacing w:line="276" w:lineRule="auto"/>
        <w:jc w:val="center"/>
        <w:rPr>
          <w:b/>
          <w:bCs/>
          <w:color w:val="000000"/>
          <w:sz w:val="24"/>
          <w:szCs w:val="32"/>
        </w:rPr>
      </w:pPr>
      <w:r w:rsidRPr="003F116D">
        <w:rPr>
          <w:b/>
          <w:bCs/>
          <w:color w:val="000000"/>
          <w:sz w:val="24"/>
          <w:szCs w:val="32"/>
        </w:rPr>
        <w:t>20</w:t>
      </w:r>
      <w:r w:rsidR="00E76491">
        <w:rPr>
          <w:b/>
          <w:bCs/>
          <w:color w:val="000000"/>
          <w:sz w:val="24"/>
          <w:szCs w:val="32"/>
        </w:rPr>
        <w:t>18</w:t>
      </w:r>
      <w:r w:rsidRPr="003F116D">
        <w:rPr>
          <w:b/>
          <w:bCs/>
          <w:color w:val="000000"/>
          <w:sz w:val="24"/>
          <w:szCs w:val="32"/>
        </w:rPr>
        <w:t xml:space="preserve">.gada </w:t>
      </w:r>
      <w:r>
        <w:rPr>
          <w:b/>
          <w:bCs/>
          <w:color w:val="000000"/>
          <w:sz w:val="24"/>
          <w:szCs w:val="32"/>
        </w:rPr>
        <w:t>21</w:t>
      </w:r>
      <w:r w:rsidRPr="003F116D">
        <w:rPr>
          <w:b/>
          <w:bCs/>
          <w:color w:val="000000"/>
          <w:sz w:val="24"/>
          <w:szCs w:val="32"/>
        </w:rPr>
        <w:t>.</w:t>
      </w:r>
      <w:r>
        <w:rPr>
          <w:b/>
          <w:bCs/>
          <w:color w:val="000000"/>
          <w:sz w:val="24"/>
          <w:szCs w:val="32"/>
        </w:rPr>
        <w:t>jūnija</w:t>
      </w:r>
    </w:p>
    <w:p w14:paraId="7A5ECD35" w14:textId="77777777" w:rsidR="003F116D" w:rsidRPr="003F116D" w:rsidRDefault="003F116D" w:rsidP="003F116D">
      <w:pPr>
        <w:shd w:val="clear" w:color="auto" w:fill="FFFFFF"/>
        <w:spacing w:line="276" w:lineRule="auto"/>
        <w:jc w:val="center"/>
        <w:rPr>
          <w:b/>
          <w:bCs/>
          <w:color w:val="000000"/>
          <w:sz w:val="24"/>
          <w:szCs w:val="32"/>
        </w:rPr>
      </w:pPr>
      <w:r w:rsidRPr="003F116D">
        <w:rPr>
          <w:b/>
          <w:bCs/>
          <w:color w:val="000000"/>
          <w:sz w:val="24"/>
          <w:szCs w:val="32"/>
        </w:rPr>
        <w:t>SPRIEDUMS</w:t>
      </w:r>
    </w:p>
    <w:p w14:paraId="21F35E2C" w14:textId="79B2F350" w:rsidR="003F116D" w:rsidRPr="003F116D" w:rsidRDefault="003F116D" w:rsidP="003F116D">
      <w:pPr>
        <w:shd w:val="clear" w:color="auto" w:fill="FFFFFF"/>
        <w:spacing w:line="276" w:lineRule="auto"/>
        <w:jc w:val="center"/>
        <w:rPr>
          <w:b/>
          <w:bCs/>
          <w:color w:val="000000"/>
          <w:sz w:val="24"/>
          <w:szCs w:val="32"/>
        </w:rPr>
      </w:pPr>
      <w:r w:rsidRPr="003F116D">
        <w:rPr>
          <w:b/>
          <w:bCs/>
          <w:color w:val="000000"/>
          <w:sz w:val="24"/>
          <w:szCs w:val="32"/>
        </w:rPr>
        <w:t>Lieta Nr. C</w:t>
      </w:r>
      <w:r w:rsidR="00E76491">
        <w:rPr>
          <w:b/>
          <w:bCs/>
          <w:color w:val="000000"/>
          <w:sz w:val="24"/>
          <w:szCs w:val="32"/>
        </w:rPr>
        <w:t>04285209</w:t>
      </w:r>
      <w:r w:rsidRPr="003F116D">
        <w:rPr>
          <w:b/>
          <w:bCs/>
          <w:color w:val="000000"/>
          <w:sz w:val="24"/>
          <w:szCs w:val="32"/>
        </w:rPr>
        <w:t>, SKC-</w:t>
      </w:r>
      <w:r w:rsidR="00E76491">
        <w:rPr>
          <w:b/>
          <w:bCs/>
          <w:color w:val="000000"/>
          <w:sz w:val="24"/>
          <w:szCs w:val="32"/>
        </w:rPr>
        <w:t>6</w:t>
      </w:r>
      <w:r w:rsidRPr="003F116D">
        <w:rPr>
          <w:b/>
          <w:bCs/>
          <w:color w:val="000000"/>
          <w:sz w:val="24"/>
          <w:szCs w:val="32"/>
        </w:rPr>
        <w:t>/20</w:t>
      </w:r>
      <w:r w:rsidR="00E76491">
        <w:rPr>
          <w:b/>
          <w:bCs/>
          <w:color w:val="000000"/>
          <w:sz w:val="24"/>
          <w:szCs w:val="32"/>
        </w:rPr>
        <w:t>18</w:t>
      </w:r>
    </w:p>
    <w:p w14:paraId="10707177" w14:textId="71E3A13E" w:rsidR="003F116D" w:rsidRPr="003F116D" w:rsidRDefault="00346819" w:rsidP="003F116D">
      <w:pPr>
        <w:spacing w:line="276" w:lineRule="auto"/>
        <w:jc w:val="center"/>
        <w:rPr>
          <w:color w:val="0563C1" w:themeColor="hyperlink"/>
          <w:sz w:val="24"/>
          <w:szCs w:val="32"/>
          <w:u w:val="single"/>
        </w:rPr>
      </w:pPr>
      <w:hyperlink r:id="rId7" w:history="1">
        <w:r w:rsidR="003F116D" w:rsidRPr="003F116D">
          <w:rPr>
            <w:color w:val="0563C1" w:themeColor="hyperlink"/>
            <w:sz w:val="24"/>
            <w:szCs w:val="32"/>
            <w:u w:val="single"/>
          </w:rPr>
          <w:t>ECLI:LV:AT:2020:0</w:t>
        </w:r>
        <w:r w:rsidR="00E76491">
          <w:rPr>
            <w:color w:val="0563C1" w:themeColor="hyperlink"/>
            <w:sz w:val="24"/>
            <w:szCs w:val="32"/>
            <w:u w:val="single"/>
          </w:rPr>
          <w:t>621</w:t>
        </w:r>
        <w:r w:rsidR="003F116D" w:rsidRPr="003F116D">
          <w:rPr>
            <w:color w:val="0563C1" w:themeColor="hyperlink"/>
            <w:sz w:val="24"/>
            <w:szCs w:val="32"/>
            <w:u w:val="single"/>
          </w:rPr>
          <w:t>.C</w:t>
        </w:r>
        <w:r w:rsidR="00E76491">
          <w:rPr>
            <w:color w:val="0563C1" w:themeColor="hyperlink"/>
            <w:sz w:val="24"/>
            <w:szCs w:val="32"/>
            <w:u w:val="single"/>
          </w:rPr>
          <w:t>04285209</w:t>
        </w:r>
        <w:r w:rsidR="003F116D" w:rsidRPr="003F116D">
          <w:rPr>
            <w:color w:val="0563C1" w:themeColor="hyperlink"/>
            <w:sz w:val="24"/>
            <w:szCs w:val="32"/>
            <w:u w:val="single"/>
          </w:rPr>
          <w:t>.</w:t>
        </w:r>
        <w:r w:rsidR="00E76491">
          <w:rPr>
            <w:color w:val="0563C1" w:themeColor="hyperlink"/>
            <w:sz w:val="24"/>
            <w:szCs w:val="32"/>
            <w:u w:val="single"/>
          </w:rPr>
          <w:t>3</w:t>
        </w:r>
        <w:r w:rsidR="003F116D" w:rsidRPr="003F116D">
          <w:rPr>
            <w:color w:val="0563C1" w:themeColor="hyperlink"/>
            <w:sz w:val="24"/>
            <w:szCs w:val="32"/>
            <w:u w:val="single"/>
          </w:rPr>
          <w:t>.S</w:t>
        </w:r>
      </w:hyperlink>
    </w:p>
    <w:p w14:paraId="069CCB40" w14:textId="77777777" w:rsidR="003F116D" w:rsidRDefault="003F116D" w:rsidP="003F116D">
      <w:pPr>
        <w:shd w:val="clear" w:color="auto" w:fill="FFFFFF"/>
        <w:spacing w:line="276" w:lineRule="auto"/>
        <w:jc w:val="center"/>
        <w:rPr>
          <w:spacing w:val="-1"/>
          <w:sz w:val="24"/>
          <w:szCs w:val="24"/>
        </w:rPr>
      </w:pPr>
    </w:p>
    <w:p w14:paraId="4A3AD408" w14:textId="77777777" w:rsidR="009F2520" w:rsidRDefault="00232349" w:rsidP="009F2520">
      <w:pPr>
        <w:shd w:val="clear" w:color="auto" w:fill="FFFFFF"/>
        <w:spacing w:line="276" w:lineRule="auto"/>
        <w:ind w:left="567" w:right="-13"/>
        <w:rPr>
          <w:rFonts w:eastAsia="Times New Roman"/>
          <w:spacing w:val="-1"/>
          <w:sz w:val="24"/>
          <w:szCs w:val="24"/>
        </w:rPr>
      </w:pPr>
      <w:r>
        <w:rPr>
          <w:spacing w:val="-1"/>
          <w:sz w:val="24"/>
          <w:szCs w:val="24"/>
        </w:rPr>
        <w:t>Augst</w:t>
      </w:r>
      <w:r>
        <w:rPr>
          <w:rFonts w:eastAsia="Times New Roman"/>
          <w:spacing w:val="-1"/>
          <w:sz w:val="24"/>
          <w:szCs w:val="24"/>
        </w:rPr>
        <w:t xml:space="preserve">ākā tiesa paplašinātā sastāvā: </w:t>
      </w:r>
    </w:p>
    <w:p w14:paraId="192CFEBF" w14:textId="77777777" w:rsidR="009F2520" w:rsidRDefault="00232349" w:rsidP="009F2520">
      <w:pPr>
        <w:shd w:val="clear" w:color="auto" w:fill="FFFFFF"/>
        <w:spacing w:line="276" w:lineRule="auto"/>
        <w:ind w:left="567" w:right="-13"/>
        <w:rPr>
          <w:rFonts w:eastAsia="Times New Roman"/>
          <w:spacing w:val="-1"/>
          <w:sz w:val="24"/>
          <w:szCs w:val="24"/>
        </w:rPr>
      </w:pPr>
      <w:r>
        <w:rPr>
          <w:rFonts w:eastAsia="Times New Roman"/>
          <w:spacing w:val="-1"/>
          <w:sz w:val="24"/>
          <w:szCs w:val="24"/>
        </w:rPr>
        <w:t xml:space="preserve">tiesnese referente Marika Senkāne, </w:t>
      </w:r>
    </w:p>
    <w:p w14:paraId="18D46C5B" w14:textId="77777777" w:rsidR="009F2520" w:rsidRDefault="00232349" w:rsidP="009F2520">
      <w:pPr>
        <w:shd w:val="clear" w:color="auto" w:fill="FFFFFF"/>
        <w:spacing w:line="276" w:lineRule="auto"/>
        <w:ind w:left="567" w:right="-13"/>
        <w:rPr>
          <w:rFonts w:eastAsia="Times New Roman"/>
          <w:sz w:val="24"/>
          <w:szCs w:val="24"/>
        </w:rPr>
      </w:pPr>
      <w:r>
        <w:rPr>
          <w:rFonts w:eastAsia="Times New Roman"/>
          <w:sz w:val="24"/>
          <w:szCs w:val="24"/>
        </w:rPr>
        <w:t xml:space="preserve">tiesnese Anda Briede, </w:t>
      </w:r>
    </w:p>
    <w:p w14:paraId="46AA3906" w14:textId="77777777" w:rsidR="009F2520" w:rsidRDefault="00232349" w:rsidP="009F2520">
      <w:pPr>
        <w:shd w:val="clear" w:color="auto" w:fill="FFFFFF"/>
        <w:spacing w:line="276" w:lineRule="auto"/>
        <w:ind w:left="567" w:right="-13"/>
        <w:rPr>
          <w:rFonts w:eastAsia="Times New Roman"/>
          <w:sz w:val="24"/>
          <w:szCs w:val="24"/>
        </w:rPr>
      </w:pPr>
      <w:r>
        <w:rPr>
          <w:rFonts w:eastAsia="Times New Roman"/>
          <w:sz w:val="24"/>
          <w:szCs w:val="24"/>
        </w:rPr>
        <w:t xml:space="preserve">tiesnese Vanda Cīrule, </w:t>
      </w:r>
    </w:p>
    <w:p w14:paraId="26DDE2C9" w14:textId="77777777" w:rsidR="009F2520" w:rsidRDefault="00232349" w:rsidP="009F2520">
      <w:pPr>
        <w:shd w:val="clear" w:color="auto" w:fill="FFFFFF"/>
        <w:spacing w:line="276" w:lineRule="auto"/>
        <w:ind w:left="567" w:right="-13"/>
        <w:rPr>
          <w:rFonts w:eastAsia="Times New Roman"/>
          <w:sz w:val="24"/>
          <w:szCs w:val="24"/>
        </w:rPr>
      </w:pPr>
      <w:r>
        <w:rPr>
          <w:rFonts w:eastAsia="Times New Roman"/>
          <w:sz w:val="24"/>
          <w:szCs w:val="24"/>
        </w:rPr>
        <w:t xml:space="preserve">tiesnese Anita Čerņavska, </w:t>
      </w:r>
    </w:p>
    <w:p w14:paraId="49ECF326" w14:textId="77777777" w:rsidR="009F2520" w:rsidRDefault="00232349" w:rsidP="009F2520">
      <w:pPr>
        <w:shd w:val="clear" w:color="auto" w:fill="FFFFFF"/>
        <w:spacing w:line="276" w:lineRule="auto"/>
        <w:ind w:left="567" w:right="-13"/>
        <w:rPr>
          <w:rFonts w:eastAsia="Times New Roman"/>
          <w:sz w:val="24"/>
          <w:szCs w:val="24"/>
        </w:rPr>
      </w:pPr>
      <w:r>
        <w:rPr>
          <w:rFonts w:eastAsia="Times New Roman"/>
          <w:sz w:val="24"/>
          <w:szCs w:val="24"/>
        </w:rPr>
        <w:t xml:space="preserve">tiesnese Ināra Garda, </w:t>
      </w:r>
    </w:p>
    <w:p w14:paraId="7A1B086B" w14:textId="77777777" w:rsidR="009F2520" w:rsidRDefault="00232349" w:rsidP="009F2520">
      <w:pPr>
        <w:shd w:val="clear" w:color="auto" w:fill="FFFFFF"/>
        <w:spacing w:line="276" w:lineRule="auto"/>
        <w:ind w:left="567" w:right="-13"/>
        <w:rPr>
          <w:rFonts w:eastAsia="Times New Roman"/>
          <w:sz w:val="24"/>
          <w:szCs w:val="24"/>
        </w:rPr>
      </w:pPr>
      <w:r>
        <w:rPr>
          <w:rFonts w:eastAsia="Times New Roman"/>
          <w:sz w:val="24"/>
          <w:szCs w:val="24"/>
        </w:rPr>
        <w:t xml:space="preserve">tiesnesis Valerijans Jonikāns, </w:t>
      </w:r>
    </w:p>
    <w:p w14:paraId="10413595" w14:textId="77777777" w:rsidR="009F2520" w:rsidRDefault="00232349" w:rsidP="009F2520">
      <w:pPr>
        <w:shd w:val="clear" w:color="auto" w:fill="FFFFFF"/>
        <w:spacing w:line="276" w:lineRule="auto"/>
        <w:ind w:left="567" w:right="-13"/>
        <w:rPr>
          <w:rFonts w:eastAsia="Times New Roman"/>
          <w:sz w:val="24"/>
          <w:szCs w:val="24"/>
        </w:rPr>
      </w:pPr>
      <w:r>
        <w:rPr>
          <w:rFonts w:eastAsia="Times New Roman"/>
          <w:sz w:val="24"/>
          <w:szCs w:val="24"/>
        </w:rPr>
        <w:t xml:space="preserve">tiesnese Ļubova Kušnire, </w:t>
      </w:r>
    </w:p>
    <w:p w14:paraId="1ED615FB" w14:textId="77777777" w:rsidR="009F2520" w:rsidRDefault="00232349" w:rsidP="009F2520">
      <w:pPr>
        <w:shd w:val="clear" w:color="auto" w:fill="FFFFFF"/>
        <w:spacing w:line="276" w:lineRule="auto"/>
        <w:ind w:left="567" w:right="-13"/>
        <w:rPr>
          <w:rFonts w:eastAsia="Times New Roman"/>
          <w:sz w:val="24"/>
          <w:szCs w:val="24"/>
        </w:rPr>
      </w:pPr>
      <w:r>
        <w:rPr>
          <w:rFonts w:eastAsia="Times New Roman"/>
          <w:sz w:val="24"/>
          <w:szCs w:val="24"/>
        </w:rPr>
        <w:t xml:space="preserve">tiesnesis Valerijs Maksimovs, </w:t>
      </w:r>
    </w:p>
    <w:p w14:paraId="0F47AC1C" w14:textId="30B159FD" w:rsidR="00444965" w:rsidRDefault="00232349" w:rsidP="009F2520">
      <w:pPr>
        <w:shd w:val="clear" w:color="auto" w:fill="FFFFFF"/>
        <w:spacing w:line="276" w:lineRule="auto"/>
        <w:ind w:left="567" w:right="-13"/>
      </w:pPr>
      <w:r>
        <w:rPr>
          <w:rFonts w:eastAsia="Times New Roman"/>
          <w:sz w:val="24"/>
          <w:szCs w:val="24"/>
        </w:rPr>
        <w:t>tiesnese Mārīte Zāģere</w:t>
      </w:r>
    </w:p>
    <w:p w14:paraId="3B2B888C" w14:textId="77777777" w:rsidR="009F2520" w:rsidRDefault="009F2520" w:rsidP="009F2520">
      <w:pPr>
        <w:shd w:val="clear" w:color="auto" w:fill="FFFFFF"/>
        <w:spacing w:line="276" w:lineRule="auto"/>
        <w:ind w:firstLine="567"/>
        <w:jc w:val="both"/>
        <w:rPr>
          <w:sz w:val="24"/>
          <w:szCs w:val="24"/>
        </w:rPr>
      </w:pPr>
    </w:p>
    <w:p w14:paraId="4BA26F82" w14:textId="7925858D" w:rsidR="00444965" w:rsidRDefault="00232349" w:rsidP="009F2520">
      <w:pPr>
        <w:shd w:val="clear" w:color="auto" w:fill="FFFFFF"/>
        <w:spacing w:line="276" w:lineRule="auto"/>
        <w:ind w:firstLine="567"/>
        <w:jc w:val="both"/>
      </w:pPr>
      <w:r>
        <w:rPr>
          <w:sz w:val="24"/>
          <w:szCs w:val="24"/>
        </w:rPr>
        <w:t>izskat</w:t>
      </w:r>
      <w:r>
        <w:rPr>
          <w:rFonts w:eastAsia="Times New Roman"/>
          <w:sz w:val="24"/>
          <w:szCs w:val="24"/>
        </w:rPr>
        <w:t xml:space="preserve">īja rakstveida procesā civillietu sakarā ar </w:t>
      </w:r>
      <w:r w:rsidR="003E279F">
        <w:rPr>
          <w:rFonts w:eastAsia="Times New Roman"/>
          <w:sz w:val="24"/>
          <w:szCs w:val="24"/>
        </w:rPr>
        <w:t>[pers. A]</w:t>
      </w:r>
      <w:r>
        <w:rPr>
          <w:rFonts w:eastAsia="Times New Roman"/>
          <w:sz w:val="24"/>
          <w:szCs w:val="24"/>
        </w:rPr>
        <w:t xml:space="preserve"> kasācijas sūdzību par </w:t>
      </w:r>
      <w:r>
        <w:rPr>
          <w:rFonts w:eastAsia="Times New Roman"/>
          <w:spacing w:val="-1"/>
          <w:sz w:val="24"/>
          <w:szCs w:val="24"/>
        </w:rPr>
        <w:t xml:space="preserve">Augstākās tiesas Civillietu tiesu palātas 2014.gada 23.septembra spriedumu </w:t>
      </w:r>
      <w:r w:rsidR="003E279F">
        <w:rPr>
          <w:rFonts w:eastAsia="Times New Roman"/>
          <w:sz w:val="24"/>
          <w:szCs w:val="24"/>
        </w:rPr>
        <w:t>[pers. A]</w:t>
      </w:r>
      <w:r>
        <w:rPr>
          <w:rFonts w:eastAsia="Times New Roman"/>
          <w:spacing w:val="-1"/>
          <w:sz w:val="24"/>
          <w:szCs w:val="24"/>
        </w:rPr>
        <w:t xml:space="preserve"> prasībā </w:t>
      </w:r>
      <w:r>
        <w:rPr>
          <w:rFonts w:eastAsia="Times New Roman"/>
          <w:sz w:val="24"/>
          <w:szCs w:val="24"/>
        </w:rPr>
        <w:t xml:space="preserve">pret </w:t>
      </w:r>
      <w:r w:rsidR="003E279F">
        <w:rPr>
          <w:rFonts w:eastAsia="Times New Roman"/>
          <w:sz w:val="24"/>
          <w:szCs w:val="24"/>
        </w:rPr>
        <w:t>[pers. B]</w:t>
      </w:r>
      <w:r>
        <w:rPr>
          <w:rFonts w:eastAsia="Times New Roman"/>
          <w:sz w:val="24"/>
          <w:szCs w:val="24"/>
        </w:rPr>
        <w:t xml:space="preserve">, </w:t>
      </w:r>
      <w:r w:rsidR="003E279F">
        <w:rPr>
          <w:rFonts w:eastAsia="Times New Roman"/>
          <w:sz w:val="24"/>
          <w:szCs w:val="24"/>
        </w:rPr>
        <w:t>[pers. C]</w:t>
      </w:r>
      <w:r>
        <w:rPr>
          <w:rFonts w:eastAsia="Times New Roman"/>
          <w:sz w:val="24"/>
          <w:szCs w:val="24"/>
        </w:rPr>
        <w:t xml:space="preserve">, </w:t>
      </w:r>
      <w:r w:rsidR="003E279F">
        <w:rPr>
          <w:rFonts w:eastAsia="Times New Roman"/>
          <w:sz w:val="24"/>
          <w:szCs w:val="24"/>
        </w:rPr>
        <w:t>[pers. D]</w:t>
      </w:r>
      <w:r>
        <w:rPr>
          <w:rFonts w:eastAsia="Times New Roman"/>
          <w:sz w:val="24"/>
          <w:szCs w:val="24"/>
        </w:rPr>
        <w:t>, Inčukalna novada domi un Luminor Bank AS par īpašuma tiesību atzīšanu uz nekustamo īpašumu.</w:t>
      </w:r>
    </w:p>
    <w:p w14:paraId="319CB70D" w14:textId="77777777" w:rsidR="00444965" w:rsidRDefault="00232349" w:rsidP="009F2520">
      <w:pPr>
        <w:shd w:val="clear" w:color="auto" w:fill="FFFFFF"/>
        <w:spacing w:before="120" w:after="120" w:line="276" w:lineRule="auto"/>
        <w:ind w:left="11"/>
        <w:jc w:val="center"/>
      </w:pPr>
      <w:r>
        <w:rPr>
          <w:b/>
          <w:bCs/>
          <w:spacing w:val="-2"/>
          <w:sz w:val="24"/>
          <w:szCs w:val="24"/>
        </w:rPr>
        <w:t>Apraksto</w:t>
      </w:r>
      <w:r>
        <w:rPr>
          <w:rFonts w:eastAsia="Times New Roman"/>
          <w:b/>
          <w:bCs/>
          <w:spacing w:val="-2"/>
          <w:sz w:val="24"/>
          <w:szCs w:val="24"/>
        </w:rPr>
        <w:t>šā daļa</w:t>
      </w:r>
    </w:p>
    <w:p w14:paraId="64274BFB" w14:textId="1D3844BF" w:rsidR="00444965" w:rsidRDefault="00232349" w:rsidP="009F2520">
      <w:pPr>
        <w:shd w:val="clear" w:color="auto" w:fill="FFFFFF"/>
        <w:spacing w:line="276" w:lineRule="auto"/>
        <w:ind w:firstLine="567"/>
        <w:jc w:val="both"/>
      </w:pPr>
      <w:r>
        <w:rPr>
          <w:spacing w:val="-1"/>
          <w:sz w:val="24"/>
          <w:szCs w:val="24"/>
        </w:rPr>
        <w:t xml:space="preserve">[1] </w:t>
      </w:r>
      <w:r w:rsidR="003E279F">
        <w:rPr>
          <w:rFonts w:eastAsia="Times New Roman"/>
          <w:sz w:val="24"/>
          <w:szCs w:val="24"/>
        </w:rPr>
        <w:t>[Pers. A]</w:t>
      </w:r>
      <w:r>
        <w:rPr>
          <w:spacing w:val="-1"/>
          <w:sz w:val="24"/>
          <w:szCs w:val="24"/>
        </w:rPr>
        <w:t xml:space="preserve"> 2009.gada 4.j</w:t>
      </w:r>
      <w:r>
        <w:rPr>
          <w:rFonts w:eastAsia="Times New Roman"/>
          <w:spacing w:val="-1"/>
          <w:sz w:val="24"/>
          <w:szCs w:val="24"/>
        </w:rPr>
        <w:t xml:space="preserve">ūnijā Rīgas apgabaltiesā cēla prasību, kurā, pamatojoties uz </w:t>
      </w:r>
      <w:r>
        <w:rPr>
          <w:rFonts w:eastAsia="Times New Roman"/>
          <w:sz w:val="24"/>
          <w:szCs w:val="24"/>
        </w:rPr>
        <w:t>Civillikuma 1., 927., 944., 1044., 1482., 1483.pantu, lūdza:</w:t>
      </w:r>
    </w:p>
    <w:p w14:paraId="529AC95A" w14:textId="426B4778" w:rsidR="00444965" w:rsidRDefault="00232349" w:rsidP="009F2520">
      <w:pPr>
        <w:numPr>
          <w:ilvl w:val="0"/>
          <w:numId w:val="1"/>
        </w:numPr>
        <w:shd w:val="clear" w:color="auto" w:fill="FFFFFF"/>
        <w:tabs>
          <w:tab w:val="left" w:pos="989"/>
        </w:tabs>
        <w:spacing w:line="276" w:lineRule="auto"/>
        <w:ind w:firstLine="567"/>
        <w:jc w:val="both"/>
        <w:rPr>
          <w:spacing w:val="-3"/>
          <w:sz w:val="24"/>
          <w:szCs w:val="24"/>
        </w:rPr>
      </w:pPr>
      <w:r>
        <w:rPr>
          <w:sz w:val="24"/>
          <w:szCs w:val="24"/>
        </w:rPr>
        <w:t>atz</w:t>
      </w:r>
      <w:r>
        <w:rPr>
          <w:rFonts w:eastAsia="Times New Roman"/>
          <w:sz w:val="24"/>
          <w:szCs w:val="24"/>
        </w:rPr>
        <w:t xml:space="preserve">īt par spēkā neesošu 1999.gada 30.decembrī starp Inčukalna novada domi un </w:t>
      </w:r>
      <w:r w:rsidR="003E279F">
        <w:rPr>
          <w:rFonts w:eastAsia="Times New Roman"/>
          <w:sz w:val="24"/>
          <w:szCs w:val="24"/>
        </w:rPr>
        <w:t>[pers. C]</w:t>
      </w:r>
      <w:r>
        <w:rPr>
          <w:rFonts w:eastAsia="Times New Roman"/>
          <w:sz w:val="24"/>
          <w:szCs w:val="24"/>
        </w:rPr>
        <w:t xml:space="preserve"> noslēgto nekustamā īpašuma ,,</w:t>
      </w:r>
      <w:r w:rsidR="00BB7BF5">
        <w:rPr>
          <w:rFonts w:eastAsia="Times New Roman"/>
          <w:sz w:val="24"/>
          <w:szCs w:val="24"/>
        </w:rPr>
        <w:t>Nosaukums</w:t>
      </w:r>
      <w:r>
        <w:rPr>
          <w:rFonts w:eastAsia="Times New Roman"/>
          <w:sz w:val="24"/>
          <w:szCs w:val="24"/>
        </w:rPr>
        <w:t>” pirkuma līgumu Nr.17;</w:t>
      </w:r>
    </w:p>
    <w:p w14:paraId="172B747D" w14:textId="1B9537A0" w:rsidR="00444965" w:rsidRDefault="00232349" w:rsidP="009F2520">
      <w:pPr>
        <w:numPr>
          <w:ilvl w:val="0"/>
          <w:numId w:val="1"/>
        </w:numPr>
        <w:shd w:val="clear" w:color="auto" w:fill="FFFFFF"/>
        <w:tabs>
          <w:tab w:val="left" w:pos="989"/>
        </w:tabs>
        <w:spacing w:line="276" w:lineRule="auto"/>
        <w:ind w:firstLine="567"/>
        <w:jc w:val="both"/>
        <w:rPr>
          <w:spacing w:val="-3"/>
          <w:sz w:val="24"/>
          <w:szCs w:val="24"/>
        </w:rPr>
      </w:pPr>
      <w:r>
        <w:rPr>
          <w:sz w:val="24"/>
          <w:szCs w:val="24"/>
        </w:rPr>
        <w:t>atz</w:t>
      </w:r>
      <w:r>
        <w:rPr>
          <w:rFonts w:eastAsia="Times New Roman"/>
          <w:sz w:val="24"/>
          <w:szCs w:val="24"/>
        </w:rPr>
        <w:t xml:space="preserve">īt par spēkā neesošu 2006.gada 2.oktobrī starp </w:t>
      </w:r>
      <w:r w:rsidR="003E279F">
        <w:rPr>
          <w:rFonts w:eastAsia="Times New Roman"/>
          <w:sz w:val="24"/>
          <w:szCs w:val="24"/>
        </w:rPr>
        <w:t>[pers. C]</w:t>
      </w:r>
      <w:r>
        <w:rPr>
          <w:rFonts w:eastAsia="Times New Roman"/>
          <w:sz w:val="24"/>
          <w:szCs w:val="24"/>
        </w:rPr>
        <w:t xml:space="preserve"> un </w:t>
      </w:r>
      <w:r w:rsidR="003E279F">
        <w:rPr>
          <w:rFonts w:eastAsia="Times New Roman"/>
          <w:sz w:val="24"/>
          <w:szCs w:val="24"/>
        </w:rPr>
        <w:t>[pers. B]</w:t>
      </w:r>
      <w:r>
        <w:rPr>
          <w:rFonts w:eastAsia="Times New Roman"/>
          <w:sz w:val="24"/>
          <w:szCs w:val="24"/>
        </w:rPr>
        <w:t xml:space="preserve"> noslēgto nekustamā īpašuma ,,</w:t>
      </w:r>
      <w:r w:rsidR="00BB7BF5">
        <w:rPr>
          <w:rFonts w:eastAsia="Times New Roman"/>
          <w:sz w:val="24"/>
          <w:szCs w:val="24"/>
        </w:rPr>
        <w:t>Nosaukums</w:t>
      </w:r>
      <w:r>
        <w:rPr>
          <w:rFonts w:eastAsia="Times New Roman"/>
          <w:sz w:val="24"/>
          <w:szCs w:val="24"/>
        </w:rPr>
        <w:t>” pirkuma līgumu;</w:t>
      </w:r>
    </w:p>
    <w:p w14:paraId="79209D5F" w14:textId="76CF6C65" w:rsidR="00444965" w:rsidRPr="009F2520" w:rsidRDefault="00232349" w:rsidP="009F2520">
      <w:pPr>
        <w:numPr>
          <w:ilvl w:val="0"/>
          <w:numId w:val="1"/>
        </w:numPr>
        <w:shd w:val="clear" w:color="auto" w:fill="FFFFFF"/>
        <w:tabs>
          <w:tab w:val="left" w:pos="989"/>
        </w:tabs>
        <w:spacing w:line="276" w:lineRule="auto"/>
        <w:ind w:firstLine="567"/>
        <w:jc w:val="both"/>
        <w:rPr>
          <w:spacing w:val="-3"/>
          <w:sz w:val="24"/>
          <w:szCs w:val="24"/>
        </w:rPr>
      </w:pPr>
      <w:r>
        <w:rPr>
          <w:sz w:val="24"/>
          <w:szCs w:val="24"/>
        </w:rPr>
        <w:t>dz</w:t>
      </w:r>
      <w:r>
        <w:rPr>
          <w:rFonts w:eastAsia="Times New Roman"/>
          <w:sz w:val="24"/>
          <w:szCs w:val="24"/>
        </w:rPr>
        <w:t xml:space="preserve">ēst Inčukalna pagasta zemesgrāmatas nodalījumā Nr.1254 ierakstu par īpašuma tiesību nostiprināšanu </w:t>
      </w:r>
      <w:r w:rsidR="003E279F">
        <w:rPr>
          <w:rFonts w:eastAsia="Times New Roman"/>
          <w:sz w:val="24"/>
          <w:szCs w:val="24"/>
        </w:rPr>
        <w:t>[pers. B]</w:t>
      </w:r>
      <w:r>
        <w:rPr>
          <w:rFonts w:eastAsia="Times New Roman"/>
          <w:sz w:val="24"/>
          <w:szCs w:val="24"/>
        </w:rPr>
        <w:t xml:space="preserve"> uz nekustamo īpašumu </w:t>
      </w:r>
      <w:r w:rsidR="00BB7BF5">
        <w:rPr>
          <w:rFonts w:eastAsia="Times New Roman"/>
          <w:sz w:val="24"/>
          <w:szCs w:val="24"/>
        </w:rPr>
        <w:t>„Nosaukums”</w:t>
      </w:r>
      <w:r>
        <w:rPr>
          <w:rFonts w:eastAsia="Times New Roman"/>
          <w:sz w:val="24"/>
          <w:szCs w:val="24"/>
        </w:rPr>
        <w:t>;</w:t>
      </w:r>
    </w:p>
    <w:p w14:paraId="51B860F2" w14:textId="0BBC4242" w:rsidR="00444965" w:rsidRDefault="00232349" w:rsidP="009F2520">
      <w:pPr>
        <w:numPr>
          <w:ilvl w:val="0"/>
          <w:numId w:val="2"/>
        </w:numPr>
        <w:shd w:val="clear" w:color="auto" w:fill="FFFFFF"/>
        <w:tabs>
          <w:tab w:val="left" w:pos="979"/>
        </w:tabs>
        <w:spacing w:line="276" w:lineRule="auto"/>
        <w:ind w:firstLine="567"/>
        <w:jc w:val="both"/>
        <w:rPr>
          <w:spacing w:val="-3"/>
          <w:sz w:val="24"/>
          <w:szCs w:val="24"/>
        </w:rPr>
      </w:pPr>
      <w:r>
        <w:rPr>
          <w:sz w:val="24"/>
          <w:szCs w:val="24"/>
        </w:rPr>
        <w:t xml:space="preserve">izlikt </w:t>
      </w:r>
      <w:r w:rsidR="003E279F">
        <w:rPr>
          <w:rFonts w:eastAsia="Times New Roman"/>
          <w:sz w:val="24"/>
          <w:szCs w:val="24"/>
        </w:rPr>
        <w:t>[pers. B]</w:t>
      </w:r>
      <w:r>
        <w:rPr>
          <w:rFonts w:eastAsia="Times New Roman"/>
          <w:sz w:val="24"/>
          <w:szCs w:val="24"/>
        </w:rPr>
        <w:t xml:space="preserve"> no nekustamā īpašuma </w:t>
      </w:r>
      <w:r w:rsidR="00BB7BF5">
        <w:rPr>
          <w:rFonts w:eastAsia="Times New Roman"/>
          <w:sz w:val="24"/>
          <w:szCs w:val="24"/>
        </w:rPr>
        <w:t>„Nosaukums”</w:t>
      </w:r>
      <w:r>
        <w:rPr>
          <w:rFonts w:eastAsia="Times New Roman"/>
          <w:sz w:val="24"/>
          <w:szCs w:val="24"/>
        </w:rPr>
        <w:t>;</w:t>
      </w:r>
    </w:p>
    <w:p w14:paraId="296C0E3D" w14:textId="3ECDFABC" w:rsidR="00444965" w:rsidRDefault="00232349" w:rsidP="009F2520">
      <w:pPr>
        <w:numPr>
          <w:ilvl w:val="0"/>
          <w:numId w:val="2"/>
        </w:numPr>
        <w:shd w:val="clear" w:color="auto" w:fill="FFFFFF"/>
        <w:tabs>
          <w:tab w:val="left" w:pos="979"/>
        </w:tabs>
        <w:spacing w:line="276" w:lineRule="auto"/>
        <w:ind w:firstLine="567"/>
        <w:jc w:val="both"/>
        <w:rPr>
          <w:spacing w:val="-3"/>
          <w:sz w:val="24"/>
          <w:szCs w:val="24"/>
        </w:rPr>
      </w:pPr>
      <w:r>
        <w:rPr>
          <w:sz w:val="24"/>
          <w:szCs w:val="24"/>
        </w:rPr>
        <w:t>atz</w:t>
      </w:r>
      <w:r>
        <w:rPr>
          <w:rFonts w:eastAsia="Times New Roman"/>
          <w:sz w:val="24"/>
          <w:szCs w:val="24"/>
        </w:rPr>
        <w:t xml:space="preserve">īt </w:t>
      </w:r>
      <w:r w:rsidR="003E279F">
        <w:rPr>
          <w:rFonts w:eastAsia="Times New Roman"/>
          <w:sz w:val="24"/>
          <w:szCs w:val="24"/>
        </w:rPr>
        <w:t>[pers. A]</w:t>
      </w:r>
      <w:r>
        <w:rPr>
          <w:rFonts w:eastAsia="Times New Roman"/>
          <w:sz w:val="24"/>
          <w:szCs w:val="24"/>
        </w:rPr>
        <w:t xml:space="preserve"> īpašuma tiesības uz nekustamo īpašumu </w:t>
      </w:r>
      <w:r w:rsidR="00BB7BF5">
        <w:rPr>
          <w:rFonts w:eastAsia="Times New Roman"/>
          <w:sz w:val="24"/>
          <w:szCs w:val="24"/>
        </w:rPr>
        <w:t>„Nosaukums”</w:t>
      </w:r>
      <w:r>
        <w:rPr>
          <w:rFonts w:eastAsia="Times New Roman"/>
          <w:sz w:val="24"/>
          <w:szCs w:val="24"/>
        </w:rPr>
        <w:t>;</w:t>
      </w:r>
    </w:p>
    <w:p w14:paraId="316B0A56" w14:textId="77777777" w:rsidR="00444965" w:rsidRDefault="00232349" w:rsidP="009F2520">
      <w:pPr>
        <w:numPr>
          <w:ilvl w:val="0"/>
          <w:numId w:val="2"/>
        </w:numPr>
        <w:shd w:val="clear" w:color="auto" w:fill="FFFFFF"/>
        <w:tabs>
          <w:tab w:val="left" w:pos="979"/>
        </w:tabs>
        <w:spacing w:line="276" w:lineRule="auto"/>
        <w:ind w:right="14" w:firstLine="567"/>
        <w:jc w:val="both"/>
        <w:rPr>
          <w:spacing w:val="-3"/>
          <w:sz w:val="24"/>
          <w:szCs w:val="24"/>
        </w:rPr>
      </w:pPr>
      <w:r>
        <w:rPr>
          <w:spacing w:val="-1"/>
          <w:sz w:val="24"/>
          <w:szCs w:val="24"/>
        </w:rPr>
        <w:t>dz</w:t>
      </w:r>
      <w:r>
        <w:rPr>
          <w:rFonts w:eastAsia="Times New Roman"/>
          <w:spacing w:val="-1"/>
          <w:sz w:val="24"/>
          <w:szCs w:val="24"/>
        </w:rPr>
        <w:t xml:space="preserve">ēst Inčukalna pagasta zemesgrāmatas nodalījuma Nr.1254 IV daļas 1-2.iedaļas ierakstu </w:t>
      </w:r>
      <w:r>
        <w:rPr>
          <w:rFonts w:eastAsia="Times New Roman"/>
          <w:sz w:val="24"/>
          <w:szCs w:val="24"/>
        </w:rPr>
        <w:t>Nr.2.1. par hipotēkas nostiprināšanu.</w:t>
      </w:r>
    </w:p>
    <w:p w14:paraId="7278465A" w14:textId="77777777" w:rsidR="00444965" w:rsidRDefault="00232349" w:rsidP="009F2520">
      <w:pPr>
        <w:shd w:val="clear" w:color="auto" w:fill="FFFFFF"/>
        <w:spacing w:line="276" w:lineRule="auto"/>
        <w:ind w:firstLine="567"/>
        <w:jc w:val="both"/>
      </w:pPr>
      <w:r>
        <w:rPr>
          <w:sz w:val="24"/>
          <w:szCs w:val="24"/>
        </w:rPr>
        <w:t>Pras</w:t>
      </w:r>
      <w:r>
        <w:rPr>
          <w:rFonts w:eastAsia="Times New Roman"/>
          <w:sz w:val="24"/>
          <w:szCs w:val="24"/>
        </w:rPr>
        <w:t>ības pieteikumā norādīti šādi apstākļi.</w:t>
      </w:r>
    </w:p>
    <w:p w14:paraId="0B2FE4FB" w14:textId="21CB4EE8" w:rsidR="00444965" w:rsidRDefault="00232349" w:rsidP="009F2520">
      <w:pPr>
        <w:shd w:val="clear" w:color="auto" w:fill="FFFFFF"/>
        <w:spacing w:line="276" w:lineRule="auto"/>
        <w:ind w:right="10" w:firstLine="567"/>
        <w:jc w:val="both"/>
      </w:pPr>
      <w:r>
        <w:rPr>
          <w:sz w:val="24"/>
          <w:szCs w:val="24"/>
        </w:rPr>
        <w:t>[1.1] Ar Latvijas Republikas Ministru kabineta 1994.gada 29.novembra r</w:t>
      </w:r>
      <w:r>
        <w:rPr>
          <w:rFonts w:eastAsia="Times New Roman"/>
          <w:sz w:val="24"/>
          <w:szCs w:val="24"/>
        </w:rPr>
        <w:t xml:space="preserve">īkojumu Nr.516-r tika atļauts nodot Inčukalna pašvaldībai valsts saimniecības „Gauja” dzīvojamās mājas, saimniecības ēkas, komunālās saimniecības objektus, inženiertehniskos tīklus, ceļus, </w:t>
      </w:r>
      <w:r>
        <w:rPr>
          <w:rFonts w:eastAsia="Times New Roman"/>
          <w:sz w:val="24"/>
          <w:szCs w:val="24"/>
        </w:rPr>
        <w:lastRenderedPageBreak/>
        <w:t>tiltus un laukumus.</w:t>
      </w:r>
    </w:p>
    <w:p w14:paraId="47703571" w14:textId="30150CF8" w:rsidR="00444965" w:rsidRDefault="00232349" w:rsidP="009F2520">
      <w:pPr>
        <w:shd w:val="clear" w:color="auto" w:fill="FFFFFF"/>
        <w:spacing w:line="276" w:lineRule="auto"/>
        <w:ind w:right="14" w:firstLine="720"/>
        <w:jc w:val="both"/>
      </w:pPr>
      <w:r>
        <w:rPr>
          <w:sz w:val="24"/>
          <w:szCs w:val="24"/>
        </w:rPr>
        <w:t>Valsts saimniec</w:t>
      </w:r>
      <w:r>
        <w:rPr>
          <w:rFonts w:eastAsia="Times New Roman"/>
          <w:sz w:val="24"/>
          <w:szCs w:val="24"/>
        </w:rPr>
        <w:t>ība „Gauja” saskaņā ar 1995.gada 1.augusta aktu nodeva un Inčukalna pagasta padome pieņēma bilancē dzīvojamo māju „</w:t>
      </w:r>
      <w:r w:rsidR="00BB7BF5">
        <w:rPr>
          <w:rFonts w:eastAsia="Times New Roman"/>
          <w:sz w:val="24"/>
          <w:szCs w:val="24"/>
        </w:rPr>
        <w:t>Nosaukums 1</w:t>
      </w:r>
      <w:r>
        <w:rPr>
          <w:rFonts w:eastAsia="Times New Roman"/>
          <w:sz w:val="24"/>
          <w:szCs w:val="24"/>
        </w:rPr>
        <w:t>”.</w:t>
      </w:r>
    </w:p>
    <w:p w14:paraId="36BF1C19" w14:textId="24F0D7F0" w:rsidR="00444965" w:rsidRDefault="00232349" w:rsidP="009F2520">
      <w:pPr>
        <w:shd w:val="clear" w:color="auto" w:fill="FFFFFF"/>
        <w:spacing w:line="276" w:lineRule="auto"/>
        <w:ind w:right="5" w:firstLine="567"/>
        <w:jc w:val="both"/>
      </w:pPr>
      <w:r>
        <w:rPr>
          <w:sz w:val="24"/>
          <w:szCs w:val="24"/>
        </w:rPr>
        <w:t>[1.2] Ar In</w:t>
      </w:r>
      <w:r>
        <w:rPr>
          <w:rFonts w:eastAsia="Times New Roman"/>
          <w:sz w:val="24"/>
          <w:szCs w:val="24"/>
        </w:rPr>
        <w:t>čukalna pagasta padomes 1998.gada 21.decembra lēmumu Nr.127 dzīvojamai mājai „</w:t>
      </w:r>
      <w:r w:rsidR="00BB7BF5">
        <w:rPr>
          <w:rFonts w:eastAsia="Times New Roman"/>
          <w:sz w:val="24"/>
          <w:szCs w:val="24"/>
        </w:rPr>
        <w:t>Nosaukums 1</w:t>
      </w:r>
      <w:r>
        <w:rPr>
          <w:rFonts w:eastAsia="Times New Roman"/>
          <w:sz w:val="24"/>
          <w:szCs w:val="24"/>
        </w:rPr>
        <w:t xml:space="preserve">” piešķirts nosaukums </w:t>
      </w:r>
      <w:r w:rsidR="00BB7BF5">
        <w:rPr>
          <w:rFonts w:eastAsia="Times New Roman"/>
          <w:sz w:val="24"/>
          <w:szCs w:val="24"/>
        </w:rPr>
        <w:t>„Nosaukums”</w:t>
      </w:r>
      <w:r>
        <w:rPr>
          <w:rFonts w:eastAsia="Times New Roman"/>
          <w:sz w:val="24"/>
          <w:szCs w:val="24"/>
        </w:rPr>
        <w:t>.</w:t>
      </w:r>
    </w:p>
    <w:p w14:paraId="5CA5C213" w14:textId="3C26BF84" w:rsidR="00444965" w:rsidRDefault="00232349" w:rsidP="009F2520">
      <w:pPr>
        <w:shd w:val="clear" w:color="auto" w:fill="FFFFFF"/>
        <w:spacing w:line="276" w:lineRule="auto"/>
        <w:ind w:firstLine="567"/>
      </w:pPr>
      <w:r>
        <w:rPr>
          <w:sz w:val="24"/>
          <w:szCs w:val="24"/>
        </w:rPr>
        <w:t>[1.3] R</w:t>
      </w:r>
      <w:r>
        <w:rPr>
          <w:rFonts w:eastAsia="Times New Roman"/>
          <w:sz w:val="24"/>
          <w:szCs w:val="24"/>
        </w:rPr>
        <w:t>īgas rajona padome ar 1999.gada 4.maija lēmumu Nr.4/3-201 nolēma:</w:t>
      </w:r>
    </w:p>
    <w:p w14:paraId="5E132852" w14:textId="22A5309F" w:rsidR="00444965" w:rsidRDefault="00232349" w:rsidP="009F2520">
      <w:pPr>
        <w:shd w:val="clear" w:color="auto" w:fill="FFFFFF"/>
        <w:tabs>
          <w:tab w:val="left" w:pos="979"/>
        </w:tabs>
        <w:spacing w:line="276" w:lineRule="auto"/>
        <w:ind w:right="5" w:firstLine="567"/>
        <w:jc w:val="both"/>
      </w:pPr>
      <w:r>
        <w:rPr>
          <w:spacing w:val="-3"/>
          <w:sz w:val="24"/>
          <w:szCs w:val="24"/>
        </w:rPr>
        <w:t>1)</w:t>
      </w:r>
      <w:r>
        <w:rPr>
          <w:sz w:val="24"/>
          <w:szCs w:val="24"/>
        </w:rPr>
        <w:tab/>
      </w:r>
      <w:r>
        <w:rPr>
          <w:spacing w:val="-1"/>
          <w:sz w:val="24"/>
          <w:szCs w:val="24"/>
        </w:rPr>
        <w:t>atz</w:t>
      </w:r>
      <w:r>
        <w:rPr>
          <w:rFonts w:eastAsia="Times New Roman"/>
          <w:spacing w:val="-1"/>
          <w:sz w:val="24"/>
          <w:szCs w:val="24"/>
        </w:rPr>
        <w:t xml:space="preserve">īt politiski represētajai personai </w:t>
      </w:r>
      <w:r w:rsidR="003E279F">
        <w:rPr>
          <w:rFonts w:eastAsia="Times New Roman"/>
          <w:sz w:val="24"/>
          <w:szCs w:val="24"/>
        </w:rPr>
        <w:t>[pers. A]</w:t>
      </w:r>
      <w:r>
        <w:rPr>
          <w:rFonts w:eastAsia="Times New Roman"/>
          <w:spacing w:val="-1"/>
          <w:sz w:val="24"/>
          <w:szCs w:val="24"/>
        </w:rPr>
        <w:t xml:space="preserve"> īpašuma tiesības uz dzīvojamo māju</w:t>
      </w:r>
      <w:r w:rsidR="009F2520">
        <w:rPr>
          <w:rFonts w:eastAsia="Times New Roman"/>
          <w:spacing w:val="-1"/>
          <w:sz w:val="24"/>
          <w:szCs w:val="24"/>
        </w:rPr>
        <w:t xml:space="preserve"> </w:t>
      </w:r>
      <w:r w:rsidR="00BB7BF5">
        <w:rPr>
          <w:rFonts w:eastAsia="Times New Roman"/>
          <w:sz w:val="24"/>
          <w:szCs w:val="24"/>
        </w:rPr>
        <w:t>„Nosaukums”</w:t>
      </w:r>
      <w:r>
        <w:rPr>
          <w:rFonts w:eastAsia="Times New Roman"/>
          <w:sz w:val="24"/>
          <w:szCs w:val="24"/>
        </w:rPr>
        <w:t xml:space="preserve"> (pirms pārbūves nekustamā īpašuma „</w:t>
      </w:r>
      <w:r w:rsidR="00BB7BF5">
        <w:rPr>
          <w:rFonts w:eastAsia="Times New Roman"/>
          <w:sz w:val="24"/>
          <w:szCs w:val="24"/>
        </w:rPr>
        <w:t>Nosaukum</w:t>
      </w:r>
      <w:r>
        <w:rPr>
          <w:rFonts w:eastAsia="Times New Roman"/>
          <w:sz w:val="24"/>
          <w:szCs w:val="24"/>
        </w:rPr>
        <w:t>s</w:t>
      </w:r>
      <w:r w:rsidR="00BB7BF5">
        <w:rPr>
          <w:rFonts w:eastAsia="Times New Roman"/>
          <w:sz w:val="24"/>
          <w:szCs w:val="24"/>
        </w:rPr>
        <w:t xml:space="preserve"> 1</w:t>
      </w:r>
      <w:r>
        <w:rPr>
          <w:rFonts w:eastAsia="Times New Roman"/>
          <w:sz w:val="24"/>
          <w:szCs w:val="24"/>
        </w:rPr>
        <w:t>” sastāvā ietilpstošā klēts);</w:t>
      </w:r>
    </w:p>
    <w:p w14:paraId="1FFEAE54" w14:textId="10F6117C" w:rsidR="00444965" w:rsidRDefault="00232349" w:rsidP="009F2520">
      <w:pPr>
        <w:shd w:val="clear" w:color="auto" w:fill="FFFFFF"/>
        <w:tabs>
          <w:tab w:val="left" w:pos="1061"/>
        </w:tabs>
        <w:spacing w:line="276" w:lineRule="auto"/>
        <w:ind w:right="5" w:firstLine="567"/>
        <w:jc w:val="both"/>
      </w:pPr>
      <w:r>
        <w:rPr>
          <w:spacing w:val="-3"/>
          <w:sz w:val="24"/>
          <w:szCs w:val="24"/>
        </w:rPr>
        <w:t>2)</w:t>
      </w:r>
      <w:r>
        <w:rPr>
          <w:sz w:val="24"/>
          <w:szCs w:val="24"/>
        </w:rPr>
        <w:tab/>
        <w:t>uzdot In</w:t>
      </w:r>
      <w:r>
        <w:rPr>
          <w:rFonts w:eastAsia="Times New Roman"/>
          <w:sz w:val="24"/>
          <w:szCs w:val="24"/>
        </w:rPr>
        <w:t xml:space="preserve">čukalna pagasta padomei atdot natūrā </w:t>
      </w:r>
      <w:r w:rsidR="003E279F">
        <w:rPr>
          <w:rFonts w:eastAsia="Times New Roman"/>
          <w:sz w:val="24"/>
          <w:szCs w:val="24"/>
        </w:rPr>
        <w:t>[pers. A]</w:t>
      </w:r>
      <w:r>
        <w:rPr>
          <w:rFonts w:eastAsia="Times New Roman"/>
          <w:sz w:val="24"/>
          <w:szCs w:val="24"/>
        </w:rPr>
        <w:t xml:space="preserve"> dzīvojamo māju</w:t>
      </w:r>
      <w:r w:rsidR="009F2520">
        <w:rPr>
          <w:rFonts w:eastAsia="Times New Roman"/>
          <w:sz w:val="24"/>
          <w:szCs w:val="24"/>
        </w:rPr>
        <w:t xml:space="preserve"> </w:t>
      </w:r>
      <w:r w:rsidR="00BB7BF5">
        <w:rPr>
          <w:rFonts w:eastAsia="Times New Roman"/>
          <w:sz w:val="24"/>
          <w:szCs w:val="24"/>
        </w:rPr>
        <w:t>„Nosaukums”</w:t>
      </w:r>
      <w:r>
        <w:rPr>
          <w:rFonts w:eastAsia="Times New Roman"/>
          <w:sz w:val="24"/>
          <w:szCs w:val="24"/>
        </w:rPr>
        <w:t>;</w:t>
      </w:r>
    </w:p>
    <w:p w14:paraId="08728C82" w14:textId="330A16BA" w:rsidR="00444965" w:rsidRDefault="00232349" w:rsidP="009F2520">
      <w:pPr>
        <w:numPr>
          <w:ilvl w:val="0"/>
          <w:numId w:val="3"/>
        </w:numPr>
        <w:shd w:val="clear" w:color="auto" w:fill="FFFFFF"/>
        <w:tabs>
          <w:tab w:val="left" w:pos="979"/>
        </w:tabs>
        <w:spacing w:line="276" w:lineRule="auto"/>
        <w:ind w:right="10" w:firstLine="567"/>
        <w:jc w:val="both"/>
        <w:rPr>
          <w:spacing w:val="-3"/>
          <w:sz w:val="24"/>
          <w:szCs w:val="24"/>
        </w:rPr>
      </w:pPr>
      <w:r>
        <w:rPr>
          <w:spacing w:val="-1"/>
          <w:sz w:val="24"/>
          <w:szCs w:val="24"/>
        </w:rPr>
        <w:t xml:space="preserve">noteikt, ka </w:t>
      </w:r>
      <w:r w:rsidR="003E279F">
        <w:rPr>
          <w:rFonts w:eastAsia="Times New Roman"/>
          <w:sz w:val="24"/>
          <w:szCs w:val="24"/>
        </w:rPr>
        <w:t xml:space="preserve">[pers. A] </w:t>
      </w:r>
      <w:r>
        <w:rPr>
          <w:spacing w:val="-1"/>
          <w:sz w:val="24"/>
          <w:szCs w:val="24"/>
        </w:rPr>
        <w:t>ir saisto</w:t>
      </w:r>
      <w:r>
        <w:rPr>
          <w:rFonts w:eastAsia="Times New Roman"/>
          <w:spacing w:val="-1"/>
          <w:sz w:val="24"/>
          <w:szCs w:val="24"/>
        </w:rPr>
        <w:t xml:space="preserve">šs līdzšinējā valdītāja noslēgtais telpu īres līgums ar </w:t>
      </w:r>
      <w:r>
        <w:rPr>
          <w:rFonts w:eastAsia="Times New Roman"/>
          <w:sz w:val="24"/>
          <w:szCs w:val="24"/>
        </w:rPr>
        <w:t xml:space="preserve">īrnieku </w:t>
      </w:r>
      <w:r w:rsidR="003E279F">
        <w:rPr>
          <w:rFonts w:eastAsia="Times New Roman"/>
          <w:sz w:val="24"/>
          <w:szCs w:val="24"/>
        </w:rPr>
        <w:t>[pers. C]</w:t>
      </w:r>
      <w:r>
        <w:rPr>
          <w:rFonts w:eastAsia="Times New Roman"/>
          <w:sz w:val="24"/>
          <w:szCs w:val="24"/>
        </w:rPr>
        <w:t>;</w:t>
      </w:r>
    </w:p>
    <w:p w14:paraId="2D850F59" w14:textId="3646094C" w:rsidR="00444965" w:rsidRDefault="00232349" w:rsidP="009F2520">
      <w:pPr>
        <w:numPr>
          <w:ilvl w:val="0"/>
          <w:numId w:val="3"/>
        </w:numPr>
        <w:shd w:val="clear" w:color="auto" w:fill="FFFFFF"/>
        <w:tabs>
          <w:tab w:val="left" w:pos="979"/>
        </w:tabs>
        <w:spacing w:line="276" w:lineRule="auto"/>
        <w:ind w:right="10" w:firstLine="567"/>
        <w:jc w:val="both"/>
        <w:rPr>
          <w:spacing w:val="-3"/>
          <w:sz w:val="24"/>
          <w:szCs w:val="24"/>
        </w:rPr>
      </w:pPr>
      <w:r>
        <w:rPr>
          <w:spacing w:val="-1"/>
          <w:sz w:val="24"/>
          <w:szCs w:val="24"/>
        </w:rPr>
        <w:t xml:space="preserve">uzdot </w:t>
      </w:r>
      <w:r w:rsidR="003E279F">
        <w:rPr>
          <w:rFonts w:eastAsia="Times New Roman"/>
          <w:sz w:val="24"/>
          <w:szCs w:val="24"/>
        </w:rPr>
        <w:t>[pers. A]</w:t>
      </w:r>
      <w:r>
        <w:rPr>
          <w:spacing w:val="-1"/>
          <w:sz w:val="24"/>
          <w:szCs w:val="24"/>
        </w:rPr>
        <w:t xml:space="preserve"> nosl</w:t>
      </w:r>
      <w:r>
        <w:rPr>
          <w:rFonts w:eastAsia="Times New Roman"/>
          <w:spacing w:val="-1"/>
          <w:sz w:val="24"/>
          <w:szCs w:val="24"/>
        </w:rPr>
        <w:t xml:space="preserve">ēgt jaunu dzīvojamās telpas īres līgumu ar dzīvojamās mājas </w:t>
      </w:r>
      <w:r w:rsidR="00BB7BF5">
        <w:rPr>
          <w:rFonts w:eastAsia="Times New Roman"/>
          <w:sz w:val="24"/>
          <w:szCs w:val="24"/>
        </w:rPr>
        <w:t>„Nosaukums”</w:t>
      </w:r>
      <w:r>
        <w:rPr>
          <w:rFonts w:eastAsia="Times New Roman"/>
          <w:sz w:val="24"/>
          <w:szCs w:val="24"/>
        </w:rPr>
        <w:t xml:space="preserve"> īrnieku </w:t>
      </w:r>
      <w:r w:rsidR="003E279F">
        <w:rPr>
          <w:rFonts w:eastAsia="Times New Roman"/>
          <w:sz w:val="24"/>
          <w:szCs w:val="24"/>
        </w:rPr>
        <w:t>[pers. C]</w:t>
      </w:r>
      <w:r>
        <w:rPr>
          <w:rFonts w:eastAsia="Times New Roman"/>
          <w:sz w:val="24"/>
          <w:szCs w:val="24"/>
        </w:rPr>
        <w:t>;</w:t>
      </w:r>
    </w:p>
    <w:p w14:paraId="64AAA50B" w14:textId="76097D98" w:rsidR="00444965" w:rsidRDefault="00232349" w:rsidP="009F2520">
      <w:pPr>
        <w:shd w:val="clear" w:color="auto" w:fill="FFFFFF"/>
        <w:tabs>
          <w:tab w:val="left" w:pos="1085"/>
        </w:tabs>
        <w:spacing w:line="276" w:lineRule="auto"/>
        <w:ind w:right="5" w:firstLine="567"/>
        <w:jc w:val="both"/>
      </w:pPr>
      <w:r>
        <w:rPr>
          <w:spacing w:val="-3"/>
          <w:sz w:val="24"/>
          <w:szCs w:val="24"/>
        </w:rPr>
        <w:t>5)</w:t>
      </w:r>
      <w:r>
        <w:rPr>
          <w:sz w:val="24"/>
          <w:szCs w:val="24"/>
        </w:rPr>
        <w:tab/>
        <w:t xml:space="preserve">noteikt, ka </w:t>
      </w:r>
      <w:r>
        <w:rPr>
          <w:rFonts w:eastAsia="Times New Roman"/>
          <w:sz w:val="24"/>
          <w:szCs w:val="24"/>
        </w:rPr>
        <w:t xml:space="preserve">īpašuma tiesības uz dzīvojamo māju </w:t>
      </w:r>
      <w:r w:rsidR="00BB7BF5">
        <w:rPr>
          <w:rFonts w:eastAsia="Times New Roman"/>
          <w:sz w:val="24"/>
          <w:szCs w:val="24"/>
        </w:rPr>
        <w:t>„Nosaukums”</w:t>
      </w:r>
      <w:r>
        <w:rPr>
          <w:rFonts w:eastAsia="Times New Roman"/>
          <w:sz w:val="24"/>
          <w:szCs w:val="24"/>
        </w:rPr>
        <w:t xml:space="preserve"> </w:t>
      </w:r>
      <w:r w:rsidR="003E279F">
        <w:rPr>
          <w:rFonts w:eastAsia="Times New Roman"/>
          <w:sz w:val="24"/>
          <w:szCs w:val="24"/>
        </w:rPr>
        <w:t>[pers. A]</w:t>
      </w:r>
      <w:r w:rsidR="009F2520">
        <w:rPr>
          <w:rFonts w:eastAsia="Times New Roman"/>
          <w:sz w:val="24"/>
          <w:szCs w:val="24"/>
        </w:rPr>
        <w:t xml:space="preserve"> </w:t>
      </w:r>
      <w:r>
        <w:rPr>
          <w:rFonts w:eastAsia="Times New Roman"/>
          <w:sz w:val="24"/>
          <w:szCs w:val="24"/>
        </w:rPr>
        <w:t>zemesgrāmatā nostiprināmas likumā noteiktajā kārtībā.</w:t>
      </w:r>
    </w:p>
    <w:p w14:paraId="018A7D6D" w14:textId="2721C625" w:rsidR="00444965" w:rsidRDefault="00232349" w:rsidP="009F2520">
      <w:pPr>
        <w:shd w:val="clear" w:color="auto" w:fill="FFFFFF"/>
        <w:spacing w:line="276" w:lineRule="auto"/>
        <w:ind w:right="10" w:firstLine="567"/>
        <w:jc w:val="both"/>
      </w:pPr>
      <w:r>
        <w:rPr>
          <w:sz w:val="24"/>
          <w:szCs w:val="24"/>
        </w:rPr>
        <w:t>[1.4] In</w:t>
      </w:r>
      <w:r>
        <w:rPr>
          <w:rFonts w:eastAsia="Times New Roman"/>
          <w:sz w:val="24"/>
          <w:szCs w:val="24"/>
        </w:rPr>
        <w:t xml:space="preserve">čukalna pagasta padomes 1999.gada 12.maijā nolēma izpildīt Rīgas rajona padomes 1999.gada 4.maija lēmumu Nr.4/3-201 un nodot natūrā (tā tekstā) </w:t>
      </w:r>
      <w:r w:rsidR="003E279F">
        <w:rPr>
          <w:rFonts w:eastAsia="Times New Roman"/>
          <w:sz w:val="24"/>
          <w:szCs w:val="24"/>
        </w:rPr>
        <w:t>[pers. A]</w:t>
      </w:r>
      <w:r>
        <w:rPr>
          <w:rFonts w:eastAsia="Times New Roman"/>
          <w:sz w:val="24"/>
          <w:szCs w:val="24"/>
        </w:rPr>
        <w:t xml:space="preserve"> īpašumu </w:t>
      </w:r>
      <w:r w:rsidR="00BB7BF5">
        <w:rPr>
          <w:rFonts w:eastAsia="Times New Roman"/>
          <w:sz w:val="24"/>
          <w:szCs w:val="24"/>
        </w:rPr>
        <w:t>„Nosaukums”</w:t>
      </w:r>
      <w:r>
        <w:rPr>
          <w:rFonts w:eastAsia="Times New Roman"/>
          <w:sz w:val="24"/>
          <w:szCs w:val="24"/>
        </w:rPr>
        <w:t>.</w:t>
      </w:r>
    </w:p>
    <w:p w14:paraId="38FA7DB0" w14:textId="23E51734" w:rsidR="00444965" w:rsidRDefault="00232349" w:rsidP="009F2520">
      <w:pPr>
        <w:shd w:val="clear" w:color="auto" w:fill="FFFFFF"/>
        <w:spacing w:line="276" w:lineRule="auto"/>
        <w:ind w:right="10" w:firstLine="567"/>
        <w:jc w:val="both"/>
      </w:pPr>
      <w:r>
        <w:rPr>
          <w:sz w:val="24"/>
          <w:szCs w:val="24"/>
        </w:rPr>
        <w:t>[1.5] Neraugoties uz to, 1999.gada 10.j</w:t>
      </w:r>
      <w:r>
        <w:rPr>
          <w:rFonts w:eastAsia="Times New Roman"/>
          <w:sz w:val="24"/>
          <w:szCs w:val="24"/>
        </w:rPr>
        <w:t>ūnijā īpašuma tiesības uz nekustamo īpašumu ,,</w:t>
      </w:r>
      <w:r w:rsidR="00BB7BF5">
        <w:rPr>
          <w:rFonts w:eastAsia="Times New Roman"/>
          <w:sz w:val="24"/>
          <w:szCs w:val="24"/>
        </w:rPr>
        <w:t>Nosaukums</w:t>
      </w:r>
      <w:r>
        <w:rPr>
          <w:rFonts w:eastAsia="Times New Roman"/>
          <w:sz w:val="24"/>
          <w:szCs w:val="24"/>
        </w:rPr>
        <w:t xml:space="preserve">” ar kadastra numuru </w:t>
      </w:r>
      <w:r w:rsidR="00BB7BF5">
        <w:rPr>
          <w:rFonts w:eastAsia="Times New Roman"/>
          <w:sz w:val="24"/>
          <w:szCs w:val="24"/>
        </w:rPr>
        <w:t>[..]</w:t>
      </w:r>
      <w:r>
        <w:rPr>
          <w:rFonts w:eastAsia="Times New Roman"/>
          <w:sz w:val="24"/>
          <w:szCs w:val="24"/>
        </w:rPr>
        <w:t>, kas sastāv no zemes vienības 0,1017 ha platībā, dzīvojamās ēkas un divām palīgceltnēm, Inčukalna pagasta zemesgrāmatas nodalījumā Nr.1254 ir nostiprinātas Inčukalna pagasta pašvaldībai. Nostiprinājums pamatots ar Latvijas Republikas Ministru kabineta 1994.gada 29.novembra rīkojumu Nr.516-r un 1999.gada 15.marta uzziņu Nr.255.</w:t>
      </w:r>
    </w:p>
    <w:p w14:paraId="7CB4A087" w14:textId="77CA30D9" w:rsidR="00444965" w:rsidRDefault="00232349" w:rsidP="009F2520">
      <w:pPr>
        <w:shd w:val="clear" w:color="auto" w:fill="FFFFFF"/>
        <w:spacing w:line="276" w:lineRule="auto"/>
        <w:ind w:firstLine="567"/>
        <w:jc w:val="both"/>
      </w:pPr>
      <w:r>
        <w:rPr>
          <w:sz w:val="24"/>
          <w:szCs w:val="24"/>
        </w:rPr>
        <w:t>[1.6] 2000.gada 18.janv</w:t>
      </w:r>
      <w:r>
        <w:rPr>
          <w:rFonts w:eastAsia="Times New Roman"/>
          <w:sz w:val="24"/>
          <w:szCs w:val="24"/>
        </w:rPr>
        <w:t>ārī īpašuma tiesības uz nekustamo īpašumu ,,</w:t>
      </w:r>
      <w:r w:rsidR="00BB7BF5">
        <w:rPr>
          <w:rFonts w:eastAsia="Times New Roman"/>
          <w:sz w:val="24"/>
          <w:szCs w:val="24"/>
        </w:rPr>
        <w:t>Nosaukums</w:t>
      </w:r>
      <w:r>
        <w:rPr>
          <w:rFonts w:eastAsia="Times New Roman"/>
          <w:sz w:val="24"/>
          <w:szCs w:val="24"/>
        </w:rPr>
        <w:t xml:space="preserve">”, pamatojoties uz 1999.gada 30.decembra privatizācijas pirkuma līgumu Nr.17, nostiprinātas </w:t>
      </w:r>
      <w:r w:rsidR="003E279F">
        <w:rPr>
          <w:rFonts w:eastAsia="Times New Roman"/>
          <w:sz w:val="24"/>
          <w:szCs w:val="24"/>
        </w:rPr>
        <w:t>[pers. C]</w:t>
      </w:r>
      <w:r>
        <w:rPr>
          <w:rFonts w:eastAsia="Times New Roman"/>
          <w:sz w:val="24"/>
          <w:szCs w:val="24"/>
        </w:rPr>
        <w:t>.</w:t>
      </w:r>
    </w:p>
    <w:p w14:paraId="387F4D4F" w14:textId="193E4185" w:rsidR="00444965" w:rsidRDefault="00232349" w:rsidP="009F2520">
      <w:pPr>
        <w:shd w:val="clear" w:color="auto" w:fill="FFFFFF"/>
        <w:spacing w:line="276" w:lineRule="auto"/>
        <w:ind w:right="10" w:firstLine="567"/>
        <w:jc w:val="both"/>
      </w:pPr>
      <w:r>
        <w:rPr>
          <w:sz w:val="24"/>
          <w:szCs w:val="24"/>
        </w:rPr>
        <w:t>[1.7] Pamatojoties uz 2006.gada 2.oktobra pirkuma l</w:t>
      </w:r>
      <w:r>
        <w:rPr>
          <w:rFonts w:eastAsia="Times New Roman"/>
          <w:sz w:val="24"/>
          <w:szCs w:val="24"/>
        </w:rPr>
        <w:t xml:space="preserve">īgumu, 2006.gada 2.novembrī uz minēto nekustamo īpašumu īpašuma tiesības nostiprinātas </w:t>
      </w:r>
      <w:r w:rsidR="003E279F">
        <w:rPr>
          <w:rFonts w:eastAsia="Times New Roman"/>
          <w:sz w:val="24"/>
          <w:szCs w:val="24"/>
        </w:rPr>
        <w:t>[pers. B]</w:t>
      </w:r>
      <w:r>
        <w:rPr>
          <w:rFonts w:eastAsia="Times New Roman"/>
          <w:sz w:val="24"/>
          <w:szCs w:val="24"/>
        </w:rPr>
        <w:t>.</w:t>
      </w:r>
    </w:p>
    <w:p w14:paraId="06C5A9B1" w14:textId="454AAFF9" w:rsidR="00444965" w:rsidRDefault="00232349" w:rsidP="009F2520">
      <w:pPr>
        <w:shd w:val="clear" w:color="auto" w:fill="FFFFFF"/>
        <w:spacing w:line="276" w:lineRule="auto"/>
        <w:ind w:right="5" w:firstLine="567"/>
        <w:jc w:val="both"/>
      </w:pPr>
      <w:r>
        <w:rPr>
          <w:sz w:val="24"/>
          <w:szCs w:val="24"/>
        </w:rPr>
        <w:t>[1.8] In</w:t>
      </w:r>
      <w:r>
        <w:rPr>
          <w:rFonts w:eastAsia="Times New Roman"/>
          <w:sz w:val="24"/>
          <w:szCs w:val="24"/>
        </w:rPr>
        <w:t>čukalna pagasta zemesgrāmatas nodalījumā Nr.1254 2007.gada 27.aprīlī nostiprināta hipotēka 37</w:t>
      </w:r>
      <w:r w:rsidR="009F2520">
        <w:rPr>
          <w:rFonts w:eastAsia="Times New Roman"/>
          <w:sz w:val="24"/>
          <w:szCs w:val="24"/>
        </w:rPr>
        <w:t> </w:t>
      </w:r>
      <w:r>
        <w:rPr>
          <w:rFonts w:eastAsia="Times New Roman"/>
          <w:sz w:val="24"/>
          <w:szCs w:val="24"/>
        </w:rPr>
        <w:t>002,63 Ls apmērā kreditores Nordea Bank Finland Plc labā. Nostiprinājums pamatots ar 2007.gada 10.aprīļa aizdevuma līgumu Nr.2007/1141/HK un 2007.gada 10.aprīļa hipotēkas līgumu.</w:t>
      </w:r>
    </w:p>
    <w:p w14:paraId="680BA48B" w14:textId="55DD77E2" w:rsidR="00444965" w:rsidRDefault="00232349" w:rsidP="009F2520">
      <w:pPr>
        <w:shd w:val="clear" w:color="auto" w:fill="FFFFFF"/>
        <w:spacing w:line="276" w:lineRule="auto"/>
        <w:ind w:right="5" w:firstLine="567"/>
        <w:jc w:val="both"/>
      </w:pPr>
      <w:r>
        <w:rPr>
          <w:sz w:val="24"/>
          <w:szCs w:val="24"/>
        </w:rPr>
        <w:t>In</w:t>
      </w:r>
      <w:r>
        <w:rPr>
          <w:rFonts w:eastAsia="Times New Roman"/>
          <w:sz w:val="24"/>
          <w:szCs w:val="24"/>
        </w:rPr>
        <w:t xml:space="preserve">čukalna pagasta pašvaldība, pārdodot prasītājam iepriekš jau atdoto dzīvojamo māju </w:t>
      </w:r>
      <w:r w:rsidR="00BB7BF5">
        <w:rPr>
          <w:rFonts w:eastAsia="Times New Roman"/>
          <w:sz w:val="24"/>
          <w:szCs w:val="24"/>
        </w:rPr>
        <w:t>„Nosaukums”</w:t>
      </w:r>
      <w:r>
        <w:rPr>
          <w:rFonts w:eastAsia="Times New Roman"/>
          <w:sz w:val="24"/>
          <w:szCs w:val="24"/>
        </w:rPr>
        <w:t xml:space="preserve"> </w:t>
      </w:r>
      <w:r w:rsidR="003E279F">
        <w:rPr>
          <w:rFonts w:eastAsia="Times New Roman"/>
          <w:sz w:val="24"/>
          <w:szCs w:val="24"/>
        </w:rPr>
        <w:t>[pers. C]</w:t>
      </w:r>
      <w:r>
        <w:rPr>
          <w:rFonts w:eastAsia="Times New Roman"/>
          <w:sz w:val="24"/>
          <w:szCs w:val="24"/>
        </w:rPr>
        <w:t>, ir rīkojusies prettiesiski un pārkāpusi Civillikuma 1.pantu.</w:t>
      </w:r>
    </w:p>
    <w:p w14:paraId="2173C794" w14:textId="735BBD72" w:rsidR="00444965" w:rsidRDefault="00232349" w:rsidP="009F2520">
      <w:pPr>
        <w:shd w:val="clear" w:color="auto" w:fill="FFFFFF"/>
        <w:spacing w:line="276" w:lineRule="auto"/>
        <w:ind w:right="5" w:firstLine="567"/>
        <w:jc w:val="both"/>
      </w:pPr>
      <w:r>
        <w:rPr>
          <w:sz w:val="24"/>
          <w:szCs w:val="24"/>
        </w:rPr>
        <w:t>L</w:t>
      </w:r>
      <w:r>
        <w:rPr>
          <w:rFonts w:eastAsia="Times New Roman"/>
          <w:sz w:val="24"/>
          <w:szCs w:val="24"/>
        </w:rPr>
        <w:t xml:space="preserve">īdz ar to prasītājam saskaņā ar Civillikuma 927. un 1044.pantu ir tiesības celt tiesā īpašuma prasību un atprasīt dzīvojamo māju </w:t>
      </w:r>
      <w:r w:rsidR="00BB7BF5">
        <w:rPr>
          <w:rFonts w:eastAsia="Times New Roman"/>
          <w:sz w:val="24"/>
          <w:szCs w:val="24"/>
        </w:rPr>
        <w:t>„Nosaukums”</w:t>
      </w:r>
      <w:r>
        <w:rPr>
          <w:rFonts w:eastAsia="Times New Roman"/>
          <w:sz w:val="24"/>
          <w:szCs w:val="24"/>
        </w:rPr>
        <w:t xml:space="preserve"> no trešajām personām, kas to prettiesīgi</w:t>
      </w:r>
      <w:r w:rsidR="009F2520">
        <w:rPr>
          <w:rFonts w:eastAsia="Times New Roman"/>
          <w:sz w:val="24"/>
          <w:szCs w:val="24"/>
        </w:rPr>
        <w:t xml:space="preserve"> </w:t>
      </w:r>
      <w:r>
        <w:rPr>
          <w:sz w:val="24"/>
          <w:szCs w:val="24"/>
        </w:rPr>
        <w:t>aiztur.</w:t>
      </w:r>
    </w:p>
    <w:p w14:paraId="12B6C077" w14:textId="77777777" w:rsidR="009F2520" w:rsidRDefault="009F2520" w:rsidP="009F2520">
      <w:pPr>
        <w:shd w:val="clear" w:color="auto" w:fill="FFFFFF"/>
        <w:spacing w:line="276" w:lineRule="auto"/>
        <w:ind w:firstLine="567"/>
        <w:rPr>
          <w:sz w:val="24"/>
          <w:szCs w:val="24"/>
        </w:rPr>
      </w:pPr>
    </w:p>
    <w:p w14:paraId="71BC3707" w14:textId="1DB28763" w:rsidR="00444965" w:rsidRDefault="00232349" w:rsidP="009F2520">
      <w:pPr>
        <w:shd w:val="clear" w:color="auto" w:fill="FFFFFF"/>
        <w:spacing w:line="276" w:lineRule="auto"/>
        <w:ind w:firstLine="567"/>
      </w:pPr>
      <w:r>
        <w:rPr>
          <w:sz w:val="24"/>
          <w:szCs w:val="24"/>
        </w:rPr>
        <w:t>[2] Ar R</w:t>
      </w:r>
      <w:r>
        <w:rPr>
          <w:rFonts w:eastAsia="Times New Roman"/>
          <w:sz w:val="24"/>
          <w:szCs w:val="24"/>
        </w:rPr>
        <w:t>īgas apgabaltiesas 2012.gada 12.novembra spriedumu prasība noraidīta.</w:t>
      </w:r>
    </w:p>
    <w:p w14:paraId="46D01F3C" w14:textId="77777777" w:rsidR="009F2520" w:rsidRDefault="009F2520" w:rsidP="009F2520">
      <w:pPr>
        <w:shd w:val="clear" w:color="auto" w:fill="FFFFFF"/>
        <w:spacing w:line="276" w:lineRule="auto"/>
        <w:ind w:right="5" w:firstLine="567"/>
        <w:jc w:val="both"/>
        <w:rPr>
          <w:sz w:val="24"/>
          <w:szCs w:val="24"/>
        </w:rPr>
      </w:pPr>
    </w:p>
    <w:p w14:paraId="5C980592" w14:textId="576CFCED" w:rsidR="00444965" w:rsidRDefault="00232349" w:rsidP="009F2520">
      <w:pPr>
        <w:shd w:val="clear" w:color="auto" w:fill="FFFFFF"/>
        <w:spacing w:line="276" w:lineRule="auto"/>
        <w:ind w:right="5" w:firstLine="567"/>
        <w:jc w:val="both"/>
      </w:pPr>
      <w:r>
        <w:rPr>
          <w:sz w:val="24"/>
          <w:szCs w:val="24"/>
        </w:rPr>
        <w:t>[3] Augst</w:t>
      </w:r>
      <w:r>
        <w:rPr>
          <w:rFonts w:eastAsia="Times New Roman"/>
          <w:sz w:val="24"/>
          <w:szCs w:val="24"/>
        </w:rPr>
        <w:t xml:space="preserve">ākās tiesas Civillietu tiesu palāta, izskatījusi lietu sakarā ar </w:t>
      </w:r>
      <w:r w:rsidR="003E279F">
        <w:rPr>
          <w:rFonts w:eastAsia="Times New Roman"/>
          <w:sz w:val="24"/>
          <w:szCs w:val="24"/>
        </w:rPr>
        <w:t>[pers. A]</w:t>
      </w:r>
      <w:r>
        <w:rPr>
          <w:rFonts w:eastAsia="Times New Roman"/>
          <w:sz w:val="24"/>
          <w:szCs w:val="24"/>
        </w:rPr>
        <w:t xml:space="preserve"> apelācijas sūdzību, ar 2014.gada 23.septembra spriedumu prasību noraidīja.</w:t>
      </w:r>
    </w:p>
    <w:p w14:paraId="4F1A9FF5" w14:textId="77777777" w:rsidR="00444965" w:rsidRDefault="00232349" w:rsidP="009F2520">
      <w:pPr>
        <w:shd w:val="clear" w:color="auto" w:fill="FFFFFF"/>
        <w:spacing w:line="276" w:lineRule="auto"/>
        <w:ind w:firstLine="567"/>
      </w:pPr>
      <w:r>
        <w:rPr>
          <w:sz w:val="24"/>
          <w:szCs w:val="24"/>
        </w:rPr>
        <w:lastRenderedPageBreak/>
        <w:t>Spriedum</w:t>
      </w:r>
      <w:r>
        <w:rPr>
          <w:rFonts w:eastAsia="Times New Roman"/>
          <w:sz w:val="24"/>
          <w:szCs w:val="24"/>
        </w:rPr>
        <w:t>ā norādīti šādi motīvi.</w:t>
      </w:r>
    </w:p>
    <w:p w14:paraId="4B7765C0" w14:textId="7C4851CC" w:rsidR="00444965" w:rsidRDefault="00232349" w:rsidP="009F2520">
      <w:pPr>
        <w:shd w:val="clear" w:color="auto" w:fill="FFFFFF"/>
        <w:spacing w:line="276" w:lineRule="auto"/>
        <w:ind w:right="5" w:firstLine="567"/>
        <w:jc w:val="both"/>
      </w:pPr>
      <w:r>
        <w:rPr>
          <w:sz w:val="24"/>
          <w:szCs w:val="24"/>
        </w:rPr>
        <w:t>[3.1] Pras</w:t>
      </w:r>
      <w:r>
        <w:rPr>
          <w:rFonts w:eastAsia="Times New Roman"/>
          <w:sz w:val="24"/>
          <w:szCs w:val="24"/>
        </w:rPr>
        <w:t xml:space="preserve">ītājs Civillikuma 1044. panta izpratnē nav uzskatāms par nekustamā īpašuma </w:t>
      </w:r>
      <w:r w:rsidR="00BB7BF5">
        <w:rPr>
          <w:rFonts w:eastAsia="Times New Roman"/>
          <w:sz w:val="24"/>
          <w:szCs w:val="24"/>
        </w:rPr>
        <w:t>„Nosaukums”</w:t>
      </w:r>
      <w:r>
        <w:rPr>
          <w:rFonts w:eastAsia="Times New Roman"/>
          <w:sz w:val="24"/>
          <w:szCs w:val="24"/>
        </w:rPr>
        <w:t xml:space="preserve"> īpašnieku.</w:t>
      </w:r>
    </w:p>
    <w:p w14:paraId="3E87583B" w14:textId="62F41FF0" w:rsidR="00444965" w:rsidRDefault="00232349" w:rsidP="009F2520">
      <w:pPr>
        <w:shd w:val="clear" w:color="auto" w:fill="FFFFFF"/>
        <w:spacing w:line="276" w:lineRule="auto"/>
        <w:ind w:firstLine="567"/>
        <w:jc w:val="both"/>
      </w:pPr>
      <w:r>
        <w:rPr>
          <w:sz w:val="24"/>
          <w:szCs w:val="24"/>
        </w:rPr>
        <w:t>Konkr</w:t>
      </w:r>
      <w:r>
        <w:rPr>
          <w:rFonts w:eastAsia="Times New Roman"/>
          <w:sz w:val="24"/>
          <w:szCs w:val="24"/>
        </w:rPr>
        <w:t xml:space="preserve">ētajā lietā prasība celta ar mērķi atzīt </w:t>
      </w:r>
      <w:r w:rsidR="003E279F">
        <w:rPr>
          <w:rFonts w:eastAsia="Times New Roman"/>
          <w:sz w:val="24"/>
          <w:szCs w:val="24"/>
        </w:rPr>
        <w:t>[pers. A]</w:t>
      </w:r>
      <w:r>
        <w:rPr>
          <w:rFonts w:eastAsia="Times New Roman"/>
          <w:sz w:val="24"/>
          <w:szCs w:val="24"/>
        </w:rPr>
        <w:t xml:space="preserve"> īpašuma tiesības un sakarā ar to piešķirt valdījumu uz nekustamo īpašumu </w:t>
      </w:r>
      <w:r w:rsidR="00BB7BF5">
        <w:rPr>
          <w:rFonts w:eastAsia="Times New Roman"/>
          <w:sz w:val="24"/>
          <w:szCs w:val="24"/>
        </w:rPr>
        <w:t>„Nosaukums”</w:t>
      </w:r>
      <w:r>
        <w:rPr>
          <w:rFonts w:eastAsia="Times New Roman"/>
          <w:sz w:val="24"/>
          <w:szCs w:val="24"/>
        </w:rPr>
        <w:t>, kas nedz prasītājam, nedz arī viņa radiniekiem nekad nav piederējis.</w:t>
      </w:r>
    </w:p>
    <w:p w14:paraId="6950B555" w14:textId="4AE3335C" w:rsidR="00444965" w:rsidRDefault="00232349" w:rsidP="009F2520">
      <w:pPr>
        <w:shd w:val="clear" w:color="auto" w:fill="FFFFFF"/>
        <w:spacing w:line="276" w:lineRule="auto"/>
        <w:ind w:firstLine="567"/>
        <w:jc w:val="both"/>
      </w:pPr>
      <w:r>
        <w:rPr>
          <w:sz w:val="24"/>
          <w:szCs w:val="24"/>
        </w:rPr>
        <w:t>Str</w:t>
      </w:r>
      <w:r>
        <w:rPr>
          <w:rFonts w:eastAsia="Times New Roman"/>
          <w:sz w:val="24"/>
          <w:szCs w:val="24"/>
        </w:rPr>
        <w:t>īdus īpašums ir jaunizveidots īpašums, kas sastāv no dzīvojamās ēkas un divām palīgceltnēm – šķūņa un garāžas. Dzīvojamā ēka uzcelta tajā vietā, kur atradās vēsturiskā īpašuma „</w:t>
      </w:r>
      <w:r w:rsidR="00BB7BF5">
        <w:rPr>
          <w:rFonts w:eastAsia="Times New Roman"/>
          <w:sz w:val="24"/>
          <w:szCs w:val="24"/>
        </w:rPr>
        <w:t>Nosaukums -1</w:t>
      </w:r>
      <w:r>
        <w:rPr>
          <w:rFonts w:eastAsia="Times New Roman"/>
          <w:sz w:val="24"/>
          <w:szCs w:val="24"/>
        </w:rPr>
        <w:t>” klēts, kuras virszemes daļa tika nojaukta, saglabājot tikai pagrabu.</w:t>
      </w:r>
    </w:p>
    <w:p w14:paraId="58497F47" w14:textId="1A0FCB15" w:rsidR="00444965" w:rsidRDefault="00232349" w:rsidP="009F2520">
      <w:pPr>
        <w:shd w:val="clear" w:color="auto" w:fill="FFFFFF"/>
        <w:spacing w:line="276" w:lineRule="auto"/>
        <w:ind w:firstLine="567"/>
        <w:jc w:val="both"/>
      </w:pPr>
      <w:r>
        <w:rPr>
          <w:sz w:val="24"/>
          <w:szCs w:val="24"/>
        </w:rPr>
        <w:t>No 1955.gada 27.apr</w:t>
      </w:r>
      <w:r>
        <w:rPr>
          <w:rFonts w:eastAsia="Times New Roman"/>
          <w:sz w:val="24"/>
          <w:szCs w:val="24"/>
        </w:rPr>
        <w:t>īlī sastādītās nekustamā īpašuma kartītes redzams, ka mājīpašumā „</w:t>
      </w:r>
      <w:r w:rsidR="00BB7BF5">
        <w:rPr>
          <w:rFonts w:eastAsia="Times New Roman"/>
          <w:sz w:val="24"/>
          <w:szCs w:val="24"/>
        </w:rPr>
        <w:t>Nosaukum</w:t>
      </w:r>
      <w:r>
        <w:rPr>
          <w:rFonts w:eastAsia="Times New Roman"/>
          <w:sz w:val="24"/>
          <w:szCs w:val="24"/>
        </w:rPr>
        <w:t>s</w:t>
      </w:r>
      <w:r w:rsidR="00BB7BF5">
        <w:rPr>
          <w:rFonts w:eastAsia="Times New Roman"/>
          <w:sz w:val="24"/>
          <w:szCs w:val="24"/>
        </w:rPr>
        <w:t>-1</w:t>
      </w:r>
      <w:r>
        <w:rPr>
          <w:rFonts w:eastAsia="Times New Roman"/>
          <w:sz w:val="24"/>
          <w:szCs w:val="24"/>
        </w:rPr>
        <w:t>” ietilpstošās klēts apbūves laukums ir 25 m</w:t>
      </w:r>
      <w:r>
        <w:rPr>
          <w:rFonts w:eastAsia="Times New Roman"/>
          <w:sz w:val="24"/>
          <w:szCs w:val="24"/>
          <w:vertAlign w:val="superscript"/>
        </w:rPr>
        <w:t>2</w:t>
      </w:r>
      <w:r>
        <w:rPr>
          <w:rFonts w:eastAsia="Times New Roman"/>
          <w:sz w:val="24"/>
          <w:szCs w:val="24"/>
        </w:rPr>
        <w:t xml:space="preserve">. Tādējādi minētā būve nav identificējama kā nekustamā īpašuma </w:t>
      </w:r>
      <w:r w:rsidR="00BB7BF5">
        <w:rPr>
          <w:rFonts w:eastAsia="Times New Roman"/>
          <w:sz w:val="24"/>
          <w:szCs w:val="24"/>
        </w:rPr>
        <w:t>„Nosaukums”</w:t>
      </w:r>
      <w:r>
        <w:rPr>
          <w:rFonts w:eastAsia="Times New Roman"/>
          <w:sz w:val="24"/>
          <w:szCs w:val="24"/>
        </w:rPr>
        <w:t xml:space="preserve"> sastāvā ietilpstošā dzīvojamā ēka, jo tās apbūves laukums ir 38,5 m</w:t>
      </w:r>
      <w:r>
        <w:rPr>
          <w:rFonts w:eastAsia="Times New Roman"/>
          <w:sz w:val="24"/>
          <w:szCs w:val="24"/>
          <w:vertAlign w:val="superscript"/>
        </w:rPr>
        <w:t>2</w:t>
      </w:r>
      <w:r>
        <w:rPr>
          <w:rFonts w:eastAsia="Times New Roman"/>
          <w:sz w:val="24"/>
          <w:szCs w:val="24"/>
        </w:rPr>
        <w:t>.</w:t>
      </w:r>
    </w:p>
    <w:p w14:paraId="16A4BB3C" w14:textId="77777777" w:rsidR="00444965" w:rsidRDefault="00232349" w:rsidP="009F2520">
      <w:pPr>
        <w:shd w:val="clear" w:color="auto" w:fill="FFFFFF"/>
        <w:spacing w:line="276" w:lineRule="auto"/>
        <w:ind w:right="5" w:firstLine="567"/>
        <w:jc w:val="both"/>
      </w:pPr>
      <w:r>
        <w:rPr>
          <w:sz w:val="24"/>
          <w:szCs w:val="24"/>
        </w:rPr>
        <w:t>[3.2] T</w:t>
      </w:r>
      <w:r>
        <w:rPr>
          <w:rFonts w:eastAsia="Times New Roman"/>
          <w:sz w:val="24"/>
          <w:szCs w:val="24"/>
        </w:rPr>
        <w:t>ā kā pārējie prasības pieteikumā ietvertie prasījumi ir pakārtoti īpašuma prasībai, kas nav pamatota, tiem nav būtiskas nozīmes.</w:t>
      </w:r>
    </w:p>
    <w:p w14:paraId="48AFAA9D" w14:textId="3833EFDF" w:rsidR="00444965" w:rsidRDefault="00232349" w:rsidP="009F2520">
      <w:pPr>
        <w:shd w:val="clear" w:color="auto" w:fill="FFFFFF"/>
        <w:spacing w:line="276" w:lineRule="auto"/>
        <w:ind w:firstLine="567"/>
        <w:jc w:val="both"/>
      </w:pPr>
      <w:r>
        <w:rPr>
          <w:sz w:val="24"/>
          <w:szCs w:val="24"/>
        </w:rPr>
        <w:t>[3.3] Apstr</w:t>
      </w:r>
      <w:r>
        <w:rPr>
          <w:rFonts w:eastAsia="Times New Roman"/>
          <w:sz w:val="24"/>
          <w:szCs w:val="24"/>
        </w:rPr>
        <w:t xml:space="preserve">īdētie darījumi atbilstoši Civillikuma 2002. un 2004.pantam uzskatāmi par tiesiskiem, bet </w:t>
      </w:r>
      <w:r w:rsidR="003E279F">
        <w:rPr>
          <w:rFonts w:eastAsia="Times New Roman"/>
          <w:sz w:val="24"/>
          <w:szCs w:val="24"/>
        </w:rPr>
        <w:t>[pers. B]</w:t>
      </w:r>
      <w:r>
        <w:rPr>
          <w:rFonts w:eastAsia="Times New Roman"/>
          <w:sz w:val="24"/>
          <w:szCs w:val="24"/>
        </w:rPr>
        <w:t xml:space="preserve"> – par labticīgu ieguvēju, kuru aizsargā likums.</w:t>
      </w:r>
    </w:p>
    <w:p w14:paraId="5CB69113" w14:textId="77777777" w:rsidR="009F2520" w:rsidRDefault="009F2520" w:rsidP="009F2520">
      <w:pPr>
        <w:shd w:val="clear" w:color="auto" w:fill="FFFFFF"/>
        <w:spacing w:line="276" w:lineRule="auto"/>
        <w:ind w:right="5" w:firstLine="567"/>
        <w:jc w:val="both"/>
        <w:rPr>
          <w:sz w:val="24"/>
          <w:szCs w:val="24"/>
        </w:rPr>
      </w:pPr>
    </w:p>
    <w:p w14:paraId="16311D42" w14:textId="716AC0FC" w:rsidR="00444965" w:rsidRDefault="00232349" w:rsidP="009F2520">
      <w:pPr>
        <w:shd w:val="clear" w:color="auto" w:fill="FFFFFF"/>
        <w:spacing w:line="276" w:lineRule="auto"/>
        <w:ind w:right="5" w:firstLine="567"/>
        <w:jc w:val="both"/>
      </w:pPr>
      <w:r>
        <w:rPr>
          <w:sz w:val="24"/>
          <w:szCs w:val="24"/>
        </w:rPr>
        <w:t>[4] Par min</w:t>
      </w:r>
      <w:r>
        <w:rPr>
          <w:rFonts w:eastAsia="Times New Roman"/>
          <w:sz w:val="24"/>
          <w:szCs w:val="24"/>
        </w:rPr>
        <w:t xml:space="preserve">ēto spriedumu </w:t>
      </w:r>
      <w:r w:rsidR="003E279F">
        <w:rPr>
          <w:rFonts w:eastAsia="Times New Roman"/>
          <w:sz w:val="24"/>
          <w:szCs w:val="24"/>
        </w:rPr>
        <w:t>[pers. A]</w:t>
      </w:r>
      <w:r>
        <w:rPr>
          <w:rFonts w:eastAsia="Times New Roman"/>
          <w:sz w:val="24"/>
          <w:szCs w:val="24"/>
        </w:rPr>
        <w:t xml:space="preserve"> iesniedza kasācijas sūdzību, kurā lūdza pārsūdzēto spriedumu atcelt un lietu nodot jaunai izskatīšanai apelācijas instances tiesā.</w:t>
      </w:r>
    </w:p>
    <w:p w14:paraId="753C26BE" w14:textId="77777777" w:rsidR="00444965" w:rsidRDefault="00232349" w:rsidP="003E279F">
      <w:pPr>
        <w:shd w:val="clear" w:color="auto" w:fill="FFFFFF"/>
        <w:spacing w:line="276" w:lineRule="auto"/>
        <w:ind w:firstLine="567"/>
      </w:pPr>
      <w:r>
        <w:rPr>
          <w:sz w:val="24"/>
          <w:szCs w:val="24"/>
        </w:rPr>
        <w:t>S</w:t>
      </w:r>
      <w:r>
        <w:rPr>
          <w:rFonts w:eastAsia="Times New Roman"/>
          <w:sz w:val="24"/>
          <w:szCs w:val="24"/>
        </w:rPr>
        <w:t>ūdzībā norādīti šādi argumenti.</w:t>
      </w:r>
    </w:p>
    <w:p w14:paraId="1FA748F4" w14:textId="6403F88E" w:rsidR="00444965" w:rsidRDefault="00232349" w:rsidP="009F2520">
      <w:pPr>
        <w:shd w:val="clear" w:color="auto" w:fill="FFFFFF"/>
        <w:spacing w:line="276" w:lineRule="auto"/>
        <w:ind w:firstLine="567"/>
        <w:jc w:val="both"/>
      </w:pPr>
      <w:r>
        <w:rPr>
          <w:spacing w:val="-1"/>
          <w:sz w:val="24"/>
          <w:szCs w:val="24"/>
        </w:rPr>
        <w:t>[4.1] Nav v</w:t>
      </w:r>
      <w:r>
        <w:rPr>
          <w:rFonts w:eastAsia="Times New Roman"/>
          <w:spacing w:val="-1"/>
          <w:sz w:val="24"/>
          <w:szCs w:val="24"/>
        </w:rPr>
        <w:t xml:space="preserve">ērtēts apelācijas sūdzībā minētais arguments, ka prasītājam prasības noraidīšanas </w:t>
      </w:r>
      <w:r>
        <w:rPr>
          <w:rFonts w:eastAsia="Times New Roman"/>
          <w:sz w:val="24"/>
          <w:szCs w:val="24"/>
        </w:rPr>
        <w:t xml:space="preserve">gadījumā ir tiesības saņemt kompensāciju par nekustamo īpašumu </w:t>
      </w:r>
      <w:r w:rsidR="00BB7BF5">
        <w:rPr>
          <w:rFonts w:eastAsia="Times New Roman"/>
          <w:sz w:val="24"/>
          <w:szCs w:val="24"/>
        </w:rPr>
        <w:t>„Nosaukums”</w:t>
      </w:r>
      <w:r>
        <w:rPr>
          <w:rFonts w:eastAsia="Times New Roman"/>
          <w:sz w:val="24"/>
          <w:szCs w:val="24"/>
        </w:rPr>
        <w:t>, tādējādi pieļaujot Civilprocesa likuma 418.panta otrās daļas 4.punkta pārkāpumu.</w:t>
      </w:r>
    </w:p>
    <w:p w14:paraId="6FA66AEA" w14:textId="33045196" w:rsidR="00444965" w:rsidRDefault="00232349" w:rsidP="009F2520">
      <w:pPr>
        <w:shd w:val="clear" w:color="auto" w:fill="FFFFFF"/>
        <w:spacing w:line="276" w:lineRule="auto"/>
        <w:ind w:right="5" w:firstLine="567"/>
        <w:jc w:val="both"/>
      </w:pPr>
      <w:r>
        <w:rPr>
          <w:sz w:val="24"/>
          <w:szCs w:val="24"/>
        </w:rPr>
        <w:t>[4.2] Nepamatoti uz tiesas konstat</w:t>
      </w:r>
      <w:r>
        <w:rPr>
          <w:rFonts w:eastAsia="Times New Roman"/>
          <w:sz w:val="24"/>
          <w:szCs w:val="24"/>
        </w:rPr>
        <w:t>ētajiem apstākļiem nav attiecināts Civillikuma 927. un 1044.pants.</w:t>
      </w:r>
    </w:p>
    <w:p w14:paraId="5E608EA3" w14:textId="38B89F17" w:rsidR="00444965" w:rsidRDefault="00232349" w:rsidP="009F2520">
      <w:pPr>
        <w:shd w:val="clear" w:color="auto" w:fill="FFFFFF"/>
        <w:spacing w:line="276" w:lineRule="auto"/>
        <w:ind w:firstLine="567"/>
        <w:jc w:val="both"/>
        <w:rPr>
          <w:rFonts w:eastAsia="Times New Roman"/>
          <w:sz w:val="24"/>
          <w:szCs w:val="24"/>
        </w:rPr>
      </w:pPr>
      <w:r>
        <w:rPr>
          <w:sz w:val="24"/>
          <w:szCs w:val="24"/>
        </w:rPr>
        <w:t>[4.3] Tiesa p</w:t>
      </w:r>
      <w:r>
        <w:rPr>
          <w:rFonts w:eastAsia="Times New Roman"/>
          <w:sz w:val="24"/>
          <w:szCs w:val="24"/>
        </w:rPr>
        <w:t>ārkāpusi Civilprocesa likuma 97.panta trešās daļas prasības, jo spriedumā nav sniegusi pamatojumu, kādēļ pierādījumi, kas apstiprina prasības pieteikumā norādītos apstākļus, atzīti ar nepietiekošiem prasības apmierināšanai.</w:t>
      </w:r>
    </w:p>
    <w:p w14:paraId="1DBC0E4C" w14:textId="77777777" w:rsidR="009F2520" w:rsidRDefault="009F2520" w:rsidP="009F2520">
      <w:pPr>
        <w:shd w:val="clear" w:color="auto" w:fill="FFFFFF"/>
        <w:spacing w:line="276" w:lineRule="auto"/>
        <w:ind w:firstLine="710"/>
        <w:jc w:val="both"/>
      </w:pPr>
    </w:p>
    <w:p w14:paraId="394CF854" w14:textId="527D4463" w:rsidR="00444965" w:rsidRDefault="00232349" w:rsidP="009F2520">
      <w:pPr>
        <w:shd w:val="clear" w:color="auto" w:fill="FFFFFF"/>
        <w:spacing w:line="276" w:lineRule="auto"/>
        <w:ind w:left="6"/>
        <w:jc w:val="center"/>
        <w:rPr>
          <w:rFonts w:eastAsia="Times New Roman"/>
          <w:b/>
          <w:bCs/>
          <w:sz w:val="24"/>
          <w:szCs w:val="24"/>
        </w:rPr>
      </w:pPr>
      <w:r>
        <w:rPr>
          <w:b/>
          <w:bCs/>
          <w:sz w:val="24"/>
          <w:szCs w:val="24"/>
        </w:rPr>
        <w:t>Mot</w:t>
      </w:r>
      <w:r>
        <w:rPr>
          <w:rFonts w:eastAsia="Times New Roman"/>
          <w:b/>
          <w:bCs/>
          <w:sz w:val="24"/>
          <w:szCs w:val="24"/>
        </w:rPr>
        <w:t>īvu daļa</w:t>
      </w:r>
    </w:p>
    <w:p w14:paraId="2AB56E72" w14:textId="77777777" w:rsidR="009F2520" w:rsidRDefault="009F2520" w:rsidP="009F2520">
      <w:pPr>
        <w:shd w:val="clear" w:color="auto" w:fill="FFFFFF"/>
        <w:spacing w:line="276" w:lineRule="auto"/>
        <w:ind w:left="6"/>
        <w:jc w:val="center"/>
      </w:pPr>
    </w:p>
    <w:p w14:paraId="58DF84AF" w14:textId="77777777" w:rsidR="00444965" w:rsidRDefault="00232349" w:rsidP="009F2520">
      <w:pPr>
        <w:shd w:val="clear" w:color="auto" w:fill="FFFFFF"/>
        <w:spacing w:line="276" w:lineRule="auto"/>
        <w:ind w:right="5" w:firstLine="567"/>
        <w:jc w:val="both"/>
      </w:pPr>
      <w:r>
        <w:rPr>
          <w:sz w:val="24"/>
          <w:szCs w:val="24"/>
        </w:rPr>
        <w:t>[5] P</w:t>
      </w:r>
      <w:r>
        <w:rPr>
          <w:rFonts w:eastAsia="Times New Roman"/>
          <w:sz w:val="24"/>
          <w:szCs w:val="24"/>
        </w:rPr>
        <w:t>ārbaudījusi sprieduma likumību attiecībā uz personu, kura to pārsūdzējusi, un attiecībā uz argumentiem, kas minēti kasācijas sūdzībā, kā to nosaka Civilprocesa likuma 473.panta pirmā daļa, Augstākā tiesa atzīst, ka pārsūdzētais spriedums atstājams negrozīts.</w:t>
      </w:r>
    </w:p>
    <w:p w14:paraId="2C716CEB" w14:textId="77777777" w:rsidR="009F2520" w:rsidRDefault="009F2520" w:rsidP="009F2520">
      <w:pPr>
        <w:shd w:val="clear" w:color="auto" w:fill="FFFFFF"/>
        <w:spacing w:line="276" w:lineRule="auto"/>
        <w:ind w:firstLine="567"/>
        <w:jc w:val="both"/>
        <w:rPr>
          <w:sz w:val="24"/>
          <w:szCs w:val="24"/>
        </w:rPr>
      </w:pPr>
    </w:p>
    <w:p w14:paraId="1AC604EA" w14:textId="2F2C0900" w:rsidR="00444965" w:rsidRDefault="00232349" w:rsidP="00E76491">
      <w:pPr>
        <w:shd w:val="clear" w:color="auto" w:fill="FFFFFF"/>
        <w:spacing w:line="276" w:lineRule="auto"/>
        <w:ind w:firstLine="567"/>
        <w:jc w:val="both"/>
      </w:pPr>
      <w:r>
        <w:rPr>
          <w:sz w:val="24"/>
          <w:szCs w:val="24"/>
        </w:rPr>
        <w:t>[6] Civilprocesa likuma 192.pants noteic pras</w:t>
      </w:r>
      <w:r>
        <w:rPr>
          <w:rFonts w:eastAsia="Times New Roman"/>
          <w:sz w:val="24"/>
          <w:szCs w:val="24"/>
        </w:rPr>
        <w:t>ības būtiskos elementus, par kuriem tiesai jātaisa spriedums. Viens no prasības elementiem ir prasības pamats, kuru veido apstākļi, uz kuriem prasītājs pamato savu prasījumu, tas ir, juridiski fakti, ar kuriem tiesību normas hipotēze saista</w:t>
      </w:r>
      <w:r w:rsidR="00E76491">
        <w:rPr>
          <w:rFonts w:eastAsia="Times New Roman"/>
          <w:sz w:val="24"/>
          <w:szCs w:val="24"/>
        </w:rPr>
        <w:t xml:space="preserve"> </w:t>
      </w:r>
      <w:r>
        <w:rPr>
          <w:sz w:val="24"/>
          <w:szCs w:val="24"/>
        </w:rPr>
        <w:t>str</w:t>
      </w:r>
      <w:r>
        <w:rPr>
          <w:rFonts w:eastAsia="Times New Roman"/>
          <w:sz w:val="24"/>
          <w:szCs w:val="24"/>
        </w:rPr>
        <w:t>īdā esošo pušu materiāltiesiskās attiecības esamību, grozīšanos vai izbeigšanos.</w:t>
      </w:r>
    </w:p>
    <w:p w14:paraId="39B736D6" w14:textId="63D1542B" w:rsidR="00444965" w:rsidRDefault="00232349" w:rsidP="009F2520">
      <w:pPr>
        <w:shd w:val="clear" w:color="auto" w:fill="FFFFFF"/>
        <w:spacing w:line="276" w:lineRule="auto"/>
        <w:ind w:right="5" w:firstLine="567"/>
        <w:jc w:val="both"/>
      </w:pPr>
      <w:r>
        <w:rPr>
          <w:sz w:val="24"/>
          <w:szCs w:val="24"/>
        </w:rPr>
        <w:t>Savuk</w:t>
      </w:r>
      <w:r>
        <w:rPr>
          <w:rFonts w:eastAsia="Times New Roman"/>
          <w:sz w:val="24"/>
          <w:szCs w:val="24"/>
        </w:rPr>
        <w:t xml:space="preserve">ārt ar prasības priekšmetu saprot tās apstrīdētās tiesības, tiesiskās attiecības, kas pastāv starp pusēm un kuru esamību vai neesamību prasītājs lūdz konstatēt, un arī aizsargāt savas aizskartās vai apstrīdētās tiesības vai ar likumu aizsargātās intereses. Turklāt, tā kā, </w:t>
      </w:r>
      <w:r>
        <w:rPr>
          <w:rFonts w:eastAsia="Times New Roman"/>
          <w:sz w:val="24"/>
          <w:szCs w:val="24"/>
        </w:rPr>
        <w:lastRenderedPageBreak/>
        <w:t>ceļot prasību, prasītājs cenšas atjaunot savas aizskartās tiesības vai panākt no atbildētāja apstrīdēto tiesību atzīšanu, prasītājam jāpierāda: 1)</w:t>
      </w:r>
      <w:r w:rsidR="009F2520">
        <w:rPr>
          <w:rFonts w:eastAsia="Times New Roman"/>
          <w:sz w:val="24"/>
          <w:szCs w:val="24"/>
        </w:rPr>
        <w:t> </w:t>
      </w:r>
      <w:r>
        <w:rPr>
          <w:rFonts w:eastAsia="Times New Roman"/>
          <w:sz w:val="24"/>
          <w:szCs w:val="24"/>
        </w:rPr>
        <w:t xml:space="preserve">prasības aktīvais pamats, t.i., ka viņam piemīt tās tiesības, kuru </w:t>
      </w:r>
      <w:r>
        <w:rPr>
          <w:rFonts w:eastAsia="Times New Roman"/>
          <w:spacing w:val="-1"/>
          <w:sz w:val="24"/>
          <w:szCs w:val="24"/>
        </w:rPr>
        <w:t xml:space="preserve">aizstāvēšanu viņš lūdz (īpašuma vai valdījuma tiesības, prasījuma tiesības, kas pamatotas uz likumu </w:t>
      </w:r>
      <w:r>
        <w:rPr>
          <w:rFonts w:eastAsia="Times New Roman"/>
          <w:sz w:val="24"/>
          <w:szCs w:val="24"/>
        </w:rPr>
        <w:t>vai līgumu); 2)</w:t>
      </w:r>
      <w:r w:rsidR="009F2520">
        <w:rPr>
          <w:rFonts w:eastAsia="Times New Roman"/>
          <w:sz w:val="24"/>
          <w:szCs w:val="24"/>
        </w:rPr>
        <w:t> </w:t>
      </w:r>
      <w:r>
        <w:rPr>
          <w:rFonts w:eastAsia="Times New Roman"/>
          <w:sz w:val="24"/>
          <w:szCs w:val="24"/>
        </w:rPr>
        <w:t>prasības pasīvais pamats, t.i., ka šīs viņa tiesības aizskartas vai, ka atbildētājs šo tiesību realizēšanai liek šķēršļus, kādēļ viņam vajadzīga aizsardzība (</w:t>
      </w:r>
      <w:r>
        <w:rPr>
          <w:rFonts w:eastAsia="Times New Roman"/>
          <w:i/>
          <w:iCs/>
          <w:sz w:val="24"/>
          <w:szCs w:val="24"/>
        </w:rPr>
        <w:t>sk. Bukovskis V. Civīlprocesa mācības grāmata. Rīga: Autora izdevums, 1933, 341.lpp.</w:t>
      </w:r>
      <w:r>
        <w:rPr>
          <w:rFonts w:eastAsia="Times New Roman"/>
          <w:sz w:val="24"/>
          <w:szCs w:val="24"/>
        </w:rPr>
        <w:t>).</w:t>
      </w:r>
    </w:p>
    <w:p w14:paraId="44BF8190" w14:textId="551D4064" w:rsidR="00444965" w:rsidRDefault="00232349" w:rsidP="009F2520">
      <w:pPr>
        <w:shd w:val="clear" w:color="auto" w:fill="FFFFFF"/>
        <w:spacing w:line="276" w:lineRule="auto"/>
        <w:ind w:right="5" w:firstLine="720"/>
        <w:jc w:val="both"/>
      </w:pPr>
      <w:r>
        <w:rPr>
          <w:rFonts w:eastAsia="Times New Roman"/>
          <w:sz w:val="24"/>
          <w:szCs w:val="24"/>
        </w:rPr>
        <w:t>Ņemot vērā minēto, tiesa var izvērtēt prasījumu pamatotību vai nepamatotību, vadoties vienīgi no faktiem un apstākļiem, kurus puses norādījušas kā prasības, pretprasības vai iebildumu pamatu (</w:t>
      </w:r>
      <w:r>
        <w:rPr>
          <w:rFonts w:eastAsia="Times New Roman"/>
          <w:i/>
          <w:iCs/>
          <w:sz w:val="24"/>
          <w:szCs w:val="24"/>
        </w:rPr>
        <w:t>sk. Civilprocesa likuma komentāri. I daļa (1.-28.nodaļa). Otrais papildinātais izdevums. Sagatavojis autoru kolektīvs. Prof. K. Torgāna zinātniskajā redakcijā. Rīga: Tiesu namu aģentūra, 2016, 520.lpp.</w:t>
      </w:r>
      <w:r>
        <w:rPr>
          <w:rFonts w:eastAsia="Times New Roman"/>
          <w:sz w:val="24"/>
          <w:szCs w:val="24"/>
        </w:rPr>
        <w:t>).</w:t>
      </w:r>
    </w:p>
    <w:p w14:paraId="01DA58A5" w14:textId="7BDA674C" w:rsidR="00444965" w:rsidRDefault="00232349" w:rsidP="009F2520">
      <w:pPr>
        <w:shd w:val="clear" w:color="auto" w:fill="FFFFFF"/>
        <w:spacing w:line="276" w:lineRule="auto"/>
        <w:ind w:right="5" w:firstLine="720"/>
        <w:jc w:val="both"/>
      </w:pPr>
      <w:r>
        <w:rPr>
          <w:sz w:val="24"/>
          <w:szCs w:val="24"/>
        </w:rPr>
        <w:t>[6.1] No lietas materi</w:t>
      </w:r>
      <w:r>
        <w:rPr>
          <w:rFonts w:eastAsia="Times New Roman"/>
          <w:sz w:val="24"/>
          <w:szCs w:val="24"/>
        </w:rPr>
        <w:t>āliem izriet, ka prasītājs apelācijas instances tiesā pieteicis jaunu prasījumu par kompensācijas piedziņu no Inčukalna novada domes, kā pamatu norādot apstākli, ka Inčukalna pagasta Dzīvojamo māju privatizācijas komisija ar 1999.gada 10.novembra lēmumu Nr.11&amp;28 nodeva privatizācijai un ierakstīja zemesgrāmatā uz pašvaldības vārda dzīvojamo māju ,,</w:t>
      </w:r>
      <w:r w:rsidR="00BB7BF5">
        <w:rPr>
          <w:rFonts w:eastAsia="Times New Roman"/>
          <w:sz w:val="24"/>
          <w:szCs w:val="24"/>
        </w:rPr>
        <w:t>Nosaukums</w:t>
      </w:r>
      <w:r>
        <w:rPr>
          <w:rFonts w:eastAsia="Times New Roman"/>
          <w:sz w:val="24"/>
          <w:szCs w:val="24"/>
        </w:rPr>
        <w:t xml:space="preserve">”, bet </w:t>
      </w:r>
      <w:r w:rsidR="003E279F">
        <w:rPr>
          <w:rFonts w:eastAsia="Times New Roman"/>
          <w:sz w:val="24"/>
          <w:szCs w:val="24"/>
        </w:rPr>
        <w:t>[pers. C]</w:t>
      </w:r>
      <w:r>
        <w:rPr>
          <w:rFonts w:eastAsia="Times New Roman"/>
          <w:sz w:val="24"/>
          <w:szCs w:val="24"/>
        </w:rPr>
        <w:t>, zinādams, ka šo ēku ar Rīgas rajona padomes 1999.gada 4.maija lēmumu Nr.4/3-201 īpašumā jau bija ieguvis prasītājs, to nopirka. Apelācijas sūdzībā nav norādīts, kā izpaudusies pirmās instances tiesas sprieduma nepareizība, kādi fakti būtu konstatēti nepamatoti vai nepareizi, bet gan no jauna izvirzīti tādi prasījumi, kuri pirmās instances tiesā nav apspriesti.</w:t>
      </w:r>
    </w:p>
    <w:p w14:paraId="30875190" w14:textId="3A7AB183" w:rsidR="00444965" w:rsidRDefault="00232349" w:rsidP="009F2520">
      <w:pPr>
        <w:shd w:val="clear" w:color="auto" w:fill="FFFFFF"/>
        <w:spacing w:line="276" w:lineRule="auto"/>
        <w:ind w:left="5" w:right="10" w:firstLine="562"/>
        <w:jc w:val="both"/>
      </w:pPr>
      <w:r>
        <w:rPr>
          <w:sz w:val="24"/>
          <w:szCs w:val="24"/>
        </w:rPr>
        <w:t>[6.2] Civilprocesa likuma 418.panta otraj</w:t>
      </w:r>
      <w:r>
        <w:rPr>
          <w:rFonts w:eastAsia="Times New Roman"/>
          <w:sz w:val="24"/>
          <w:szCs w:val="24"/>
        </w:rPr>
        <w:t>ā daļā ir sniegts to prasījumu uzskaitījums, kuri nav uzskatāmi par jauniem, un tas ir izsmeļošs. Minētā panta 4. punkts – mantas vērtības atlīdzināšana sakarā ar prasītās mantas atsavināšanu vai zaudēšanu – ir attiecināms tikai uz situācijām, kad manta atsavināta vai zaudēta jau pēc prasības celšanas, t.i., tāpat kā citos uzskaitītajos gadījumos izmaiņas attiecīgajos apstākļos notikušas uzsākta tiesas procesa laikā.</w:t>
      </w:r>
    </w:p>
    <w:p w14:paraId="5250CDD1" w14:textId="5C68EB7F" w:rsidR="00444965" w:rsidRDefault="00232349" w:rsidP="009F2520">
      <w:pPr>
        <w:shd w:val="clear" w:color="auto" w:fill="FFFFFF"/>
        <w:spacing w:line="276" w:lineRule="auto"/>
        <w:ind w:left="5" w:right="14" w:firstLine="562"/>
        <w:jc w:val="both"/>
      </w:pPr>
      <w:r>
        <w:rPr>
          <w:sz w:val="24"/>
          <w:szCs w:val="24"/>
        </w:rPr>
        <w:t>Izskat</w:t>
      </w:r>
      <w:r>
        <w:rPr>
          <w:rFonts w:eastAsia="Times New Roman"/>
          <w:sz w:val="24"/>
          <w:szCs w:val="24"/>
        </w:rPr>
        <w:t xml:space="preserve">āmajā lietā </w:t>
      </w:r>
      <w:r w:rsidR="003E279F">
        <w:rPr>
          <w:rFonts w:eastAsia="Times New Roman"/>
          <w:sz w:val="24"/>
          <w:szCs w:val="24"/>
        </w:rPr>
        <w:t>[pers. A]</w:t>
      </w:r>
      <w:r>
        <w:rPr>
          <w:rFonts w:eastAsia="Times New Roman"/>
          <w:sz w:val="24"/>
          <w:szCs w:val="24"/>
        </w:rPr>
        <w:t xml:space="preserve"> apelācijas sūdzībā izvēlējies pieteikt tā saukto alternatīvo prasījumu, proti, uzzinot par vienas prasības noraidīšanu, pieteicis citu, kas neatbilst Civilprocesa likuma 418.panta otrās daļas jēgai. Prasītājam fakts par īpašuma </w:t>
      </w:r>
      <w:r w:rsidR="00BB7BF5">
        <w:rPr>
          <w:rFonts w:eastAsia="Times New Roman"/>
          <w:sz w:val="24"/>
          <w:szCs w:val="24"/>
        </w:rPr>
        <w:t>„Nosaukums”</w:t>
      </w:r>
      <w:r>
        <w:rPr>
          <w:rFonts w:eastAsia="Times New Roman"/>
          <w:sz w:val="24"/>
          <w:szCs w:val="24"/>
        </w:rPr>
        <w:t xml:space="preserve"> atsavināšanu </w:t>
      </w:r>
      <w:r w:rsidR="003E279F">
        <w:rPr>
          <w:rFonts w:eastAsia="Times New Roman"/>
          <w:sz w:val="24"/>
          <w:szCs w:val="24"/>
        </w:rPr>
        <w:t>[pers. C]</w:t>
      </w:r>
      <w:r>
        <w:rPr>
          <w:rFonts w:eastAsia="Times New Roman"/>
          <w:sz w:val="24"/>
          <w:szCs w:val="24"/>
        </w:rPr>
        <w:t xml:space="preserve"> un pēc tam </w:t>
      </w:r>
      <w:r w:rsidR="003E279F">
        <w:rPr>
          <w:rFonts w:eastAsia="Times New Roman"/>
          <w:sz w:val="24"/>
          <w:szCs w:val="24"/>
        </w:rPr>
        <w:t>[pers. B]</w:t>
      </w:r>
      <w:r>
        <w:rPr>
          <w:rFonts w:eastAsia="Times New Roman"/>
          <w:sz w:val="24"/>
          <w:szCs w:val="24"/>
        </w:rPr>
        <w:t xml:space="preserve"> bija zināms jau pirms prasības celšanas tiesā, uz ko norāda arī prasības pamatošanai norādītie apstākļi. Procesa laikā nekādas izmaiņas šajos apstākļos nav notikušas.</w:t>
      </w:r>
    </w:p>
    <w:p w14:paraId="69367EC6" w14:textId="77777777" w:rsidR="009F2520" w:rsidRDefault="009F2520" w:rsidP="009F2520">
      <w:pPr>
        <w:shd w:val="clear" w:color="auto" w:fill="FFFFFF"/>
        <w:spacing w:line="276" w:lineRule="auto"/>
        <w:ind w:right="5" w:firstLine="720"/>
        <w:jc w:val="both"/>
        <w:rPr>
          <w:spacing w:val="-1"/>
          <w:sz w:val="24"/>
          <w:szCs w:val="24"/>
        </w:rPr>
      </w:pPr>
    </w:p>
    <w:p w14:paraId="00F4A6DE" w14:textId="4803A202" w:rsidR="00444965" w:rsidRDefault="00232349" w:rsidP="009F2520">
      <w:pPr>
        <w:shd w:val="clear" w:color="auto" w:fill="FFFFFF"/>
        <w:spacing w:line="276" w:lineRule="auto"/>
        <w:ind w:right="5" w:firstLine="567"/>
        <w:jc w:val="both"/>
      </w:pPr>
      <w:r>
        <w:rPr>
          <w:spacing w:val="-1"/>
          <w:sz w:val="24"/>
          <w:szCs w:val="24"/>
        </w:rPr>
        <w:t>[7] Apel</w:t>
      </w:r>
      <w:r>
        <w:rPr>
          <w:rFonts w:eastAsia="Times New Roman"/>
          <w:spacing w:val="-1"/>
          <w:sz w:val="24"/>
          <w:szCs w:val="24"/>
        </w:rPr>
        <w:t xml:space="preserve">ācijas instances tiesa atbilstoši Civilprocesa likuma 426.panta pirmajai daļai izskata </w:t>
      </w:r>
      <w:r>
        <w:rPr>
          <w:rFonts w:eastAsia="Times New Roman"/>
          <w:sz w:val="24"/>
          <w:szCs w:val="24"/>
        </w:rPr>
        <w:t>lietu pēc būtības sakarā ar apelācijas sūdzību tādā apjomā, kā lūgts šajā sūdzībā, bet saskaņā ar šā panta otro daļu apelācijas instances tiesa izskata tikai prasījumus, kas izskatīti pirmās instances tiesā. Prasības priekšmeta vai pamata grozīšana nav pieļaujama.</w:t>
      </w:r>
    </w:p>
    <w:p w14:paraId="44B24141" w14:textId="0CA1AAC0" w:rsidR="00444965" w:rsidRDefault="00232349" w:rsidP="009F2520">
      <w:pPr>
        <w:shd w:val="clear" w:color="auto" w:fill="FFFFFF"/>
        <w:spacing w:line="276" w:lineRule="auto"/>
        <w:ind w:firstLine="567"/>
        <w:jc w:val="both"/>
      </w:pPr>
      <w:r>
        <w:rPr>
          <w:sz w:val="24"/>
          <w:szCs w:val="24"/>
        </w:rPr>
        <w:t xml:space="preserve">[7.1] No </w:t>
      </w:r>
      <w:r w:rsidR="003E279F">
        <w:rPr>
          <w:rFonts w:eastAsia="Times New Roman"/>
          <w:sz w:val="24"/>
          <w:szCs w:val="24"/>
        </w:rPr>
        <w:t>[pers. A]</w:t>
      </w:r>
      <w:r>
        <w:rPr>
          <w:sz w:val="24"/>
          <w:szCs w:val="24"/>
        </w:rPr>
        <w:t xml:space="preserve"> apel</w:t>
      </w:r>
      <w:r>
        <w:rPr>
          <w:rFonts w:eastAsia="Times New Roman"/>
          <w:sz w:val="24"/>
          <w:szCs w:val="24"/>
        </w:rPr>
        <w:t xml:space="preserve">ācijas sūdzības nepārprotami redzams, ka pirmās instances tiesas spriedums tika pārsūdzēts tikai pret vienu no atbildētājiem lietā – Inčukalna novada domi, faktiski izvirzot pret šo atbildētāju jaunus prasījumus – piedzīt prasītāja labā atlīdzību naudā par </w:t>
      </w:r>
      <w:r>
        <w:rPr>
          <w:rFonts w:eastAsia="Times New Roman"/>
          <w:spacing w:val="-1"/>
          <w:sz w:val="24"/>
          <w:szCs w:val="24"/>
        </w:rPr>
        <w:t xml:space="preserve">nekustamo īpašumu </w:t>
      </w:r>
      <w:r w:rsidR="00BB7BF5">
        <w:rPr>
          <w:rFonts w:eastAsia="Times New Roman"/>
          <w:spacing w:val="-1"/>
          <w:sz w:val="24"/>
          <w:szCs w:val="24"/>
        </w:rPr>
        <w:t>„Nosaukums”</w:t>
      </w:r>
      <w:r>
        <w:rPr>
          <w:rFonts w:eastAsia="Times New Roman"/>
          <w:spacing w:val="-1"/>
          <w:sz w:val="24"/>
          <w:szCs w:val="24"/>
        </w:rPr>
        <w:t xml:space="preserve"> tā faktiskajā vērtībā un uzlikt par pienākumu izveidot kopīpašumu </w:t>
      </w:r>
      <w:r w:rsidR="00BB7BF5">
        <w:rPr>
          <w:rFonts w:eastAsia="Times New Roman"/>
          <w:spacing w:val="-1"/>
          <w:sz w:val="24"/>
          <w:szCs w:val="24"/>
        </w:rPr>
        <w:t>„Nosaukums”</w:t>
      </w:r>
      <w:r>
        <w:rPr>
          <w:rFonts w:eastAsia="Times New Roman"/>
          <w:spacing w:val="-1"/>
          <w:sz w:val="24"/>
          <w:szCs w:val="24"/>
        </w:rPr>
        <w:t xml:space="preserve">, kurā </w:t>
      </w:r>
      <w:r w:rsidR="003E279F">
        <w:rPr>
          <w:rFonts w:eastAsia="Times New Roman"/>
          <w:sz w:val="24"/>
          <w:szCs w:val="24"/>
        </w:rPr>
        <w:t xml:space="preserve">[pers. A] </w:t>
      </w:r>
      <w:r>
        <w:rPr>
          <w:rFonts w:eastAsia="Times New Roman"/>
          <w:spacing w:val="-1"/>
          <w:sz w:val="24"/>
          <w:szCs w:val="24"/>
        </w:rPr>
        <w:t xml:space="preserve">piederētu 1990.gadā iegūtais pagrabs, bet </w:t>
      </w:r>
      <w:r w:rsidR="003E279F">
        <w:rPr>
          <w:rFonts w:eastAsia="Times New Roman"/>
          <w:sz w:val="24"/>
          <w:szCs w:val="24"/>
        </w:rPr>
        <w:t>[pers. B]</w:t>
      </w:r>
      <w:r>
        <w:rPr>
          <w:rFonts w:eastAsia="Times New Roman"/>
          <w:spacing w:val="-1"/>
          <w:sz w:val="24"/>
          <w:szCs w:val="24"/>
        </w:rPr>
        <w:t xml:space="preserve"> – </w:t>
      </w:r>
      <w:r>
        <w:rPr>
          <w:rFonts w:eastAsia="Times New Roman"/>
          <w:sz w:val="24"/>
          <w:szCs w:val="24"/>
        </w:rPr>
        <w:t>dzīvojamā māja (agrāk klēts).</w:t>
      </w:r>
    </w:p>
    <w:p w14:paraId="6C290942" w14:textId="77777777" w:rsidR="00444965" w:rsidRDefault="00232349" w:rsidP="009F2520">
      <w:pPr>
        <w:shd w:val="clear" w:color="auto" w:fill="FFFFFF"/>
        <w:spacing w:line="276" w:lineRule="auto"/>
        <w:ind w:firstLine="567"/>
        <w:jc w:val="both"/>
      </w:pPr>
      <w:r>
        <w:rPr>
          <w:sz w:val="24"/>
          <w:szCs w:val="24"/>
        </w:rPr>
        <w:t>Kaut ar</w:t>
      </w:r>
      <w:r>
        <w:rPr>
          <w:rFonts w:eastAsia="Times New Roman"/>
          <w:sz w:val="24"/>
          <w:szCs w:val="24"/>
        </w:rPr>
        <w:t xml:space="preserve">ī šādos apstākļos apelācijas instances tiesai sprieduma motīvu daļā bija </w:t>
      </w:r>
      <w:r>
        <w:rPr>
          <w:rFonts w:eastAsia="Times New Roman"/>
          <w:sz w:val="24"/>
          <w:szCs w:val="24"/>
        </w:rPr>
        <w:lastRenderedPageBreak/>
        <w:t xml:space="preserve">pienākums </w:t>
      </w:r>
      <w:r>
        <w:rPr>
          <w:rFonts w:eastAsia="Times New Roman"/>
          <w:spacing w:val="-1"/>
          <w:sz w:val="24"/>
          <w:szCs w:val="24"/>
        </w:rPr>
        <w:t xml:space="preserve">sniegt atbildes tikai uz apelācijas sūdzības argumentiem, kas attiecas uz pret Inčukalna novada domi izvirzītā prasījuma pamatotību, pārbaudāmajā spriedumā tiesa pievērsusies prasītāja celtās prasības </w:t>
      </w:r>
      <w:r>
        <w:rPr>
          <w:rFonts w:eastAsia="Times New Roman"/>
          <w:sz w:val="24"/>
          <w:szCs w:val="24"/>
        </w:rPr>
        <w:t>izvērtēšanai pēc būtības pilnā apjomā, faktiski pārrakstot pirmās instances tiesas sprieduma argumentāciju.</w:t>
      </w:r>
    </w:p>
    <w:p w14:paraId="7D55091B" w14:textId="4EB31A45" w:rsidR="00444965" w:rsidRDefault="00232349" w:rsidP="009F2520">
      <w:pPr>
        <w:shd w:val="clear" w:color="auto" w:fill="FFFFFF"/>
        <w:spacing w:line="276" w:lineRule="auto"/>
        <w:ind w:firstLine="567"/>
        <w:jc w:val="both"/>
      </w:pPr>
      <w:r>
        <w:rPr>
          <w:sz w:val="24"/>
          <w:szCs w:val="24"/>
        </w:rPr>
        <w:t>Augst</w:t>
      </w:r>
      <w:r>
        <w:rPr>
          <w:rFonts w:eastAsia="Times New Roman"/>
          <w:sz w:val="24"/>
          <w:szCs w:val="24"/>
        </w:rPr>
        <w:t>ākā tiesa atzīst, ka tādējādi apelācijas instances tiesa pārkāpusi Civilprocesa likuma 426.panta otro daļu, proti, izskatījusi tādus prasījumus, kas nav izskatīti pirmās instances tiesā.</w:t>
      </w:r>
    </w:p>
    <w:p w14:paraId="424B52CF" w14:textId="77777777" w:rsidR="00444965" w:rsidRDefault="00232349" w:rsidP="009F2520">
      <w:pPr>
        <w:shd w:val="clear" w:color="auto" w:fill="FFFFFF"/>
        <w:spacing w:line="276" w:lineRule="auto"/>
        <w:ind w:right="10" w:firstLine="567"/>
        <w:jc w:val="both"/>
      </w:pPr>
      <w:r>
        <w:rPr>
          <w:sz w:val="24"/>
          <w:szCs w:val="24"/>
        </w:rPr>
        <w:t>[7.2] Vienlaikus Augst</w:t>
      </w:r>
      <w:r>
        <w:rPr>
          <w:rFonts w:eastAsia="Times New Roman"/>
          <w:sz w:val="24"/>
          <w:szCs w:val="24"/>
        </w:rPr>
        <w:t>ākā tiesa atzīst, ka minētais pārkāpums nav novedis un arī nevarēja novest pie lietas nepareizas izspriešanas.</w:t>
      </w:r>
    </w:p>
    <w:p w14:paraId="5EB4AEBB" w14:textId="77777777" w:rsidR="00444965" w:rsidRDefault="00232349" w:rsidP="009F2520">
      <w:pPr>
        <w:shd w:val="clear" w:color="auto" w:fill="FFFFFF"/>
        <w:spacing w:line="276" w:lineRule="auto"/>
        <w:ind w:right="5" w:firstLine="567"/>
        <w:jc w:val="both"/>
      </w:pPr>
      <w:r>
        <w:rPr>
          <w:sz w:val="24"/>
          <w:szCs w:val="24"/>
        </w:rPr>
        <w:t>Civilproces</w:t>
      </w:r>
      <w:r>
        <w:rPr>
          <w:rFonts w:eastAsia="Times New Roman"/>
          <w:sz w:val="24"/>
          <w:szCs w:val="24"/>
        </w:rPr>
        <w:t>ā darbojas dispozitivitātes princips, un atbilstoši tam katra puse izvēlas, kuras tiesības un kādā veidā tiks aizstāvētas.</w:t>
      </w:r>
    </w:p>
    <w:p w14:paraId="54A02C7A" w14:textId="67E24352" w:rsidR="00444965" w:rsidRDefault="00232349" w:rsidP="009F2520">
      <w:pPr>
        <w:shd w:val="clear" w:color="auto" w:fill="FFFFFF"/>
        <w:spacing w:line="276" w:lineRule="auto"/>
        <w:ind w:firstLine="567"/>
        <w:jc w:val="both"/>
      </w:pPr>
      <w:r>
        <w:rPr>
          <w:sz w:val="24"/>
          <w:szCs w:val="24"/>
        </w:rPr>
        <w:t>K</w:t>
      </w:r>
      <w:r>
        <w:rPr>
          <w:rFonts w:eastAsia="Times New Roman"/>
          <w:sz w:val="24"/>
          <w:szCs w:val="24"/>
        </w:rPr>
        <w:t xml:space="preserve">ā jau norādīts iepriekš, apelācijas sūdzības saturs nepārprotami liecina, ka prasītājs savas pretenzijas vērš tikai pret Inčukalna novada domi, kamēr pret fiziskajām personām </w:t>
      </w:r>
      <w:r w:rsidR="003E279F">
        <w:rPr>
          <w:rFonts w:eastAsia="Times New Roman"/>
          <w:sz w:val="24"/>
          <w:szCs w:val="24"/>
        </w:rPr>
        <w:t>[pers. C]</w:t>
      </w:r>
      <w:r>
        <w:rPr>
          <w:rFonts w:eastAsia="Times New Roman"/>
          <w:sz w:val="24"/>
          <w:szCs w:val="24"/>
        </w:rPr>
        <w:t xml:space="preserve"> un </w:t>
      </w:r>
      <w:r w:rsidR="003E279F">
        <w:rPr>
          <w:rFonts w:eastAsia="Times New Roman"/>
          <w:sz w:val="24"/>
          <w:szCs w:val="24"/>
        </w:rPr>
        <w:t>[pers. B]</w:t>
      </w:r>
      <w:r>
        <w:rPr>
          <w:rFonts w:eastAsia="Times New Roman"/>
          <w:sz w:val="24"/>
          <w:szCs w:val="24"/>
        </w:rPr>
        <w:t xml:space="preserve">, kurš ir zemesgrāmatā ierakstītais strīdus īpašuma īpašnieks, tiesvedība ir pabeigta. Minētais apstāklis faktiski izslēdz iespēju atzīt prasītājam īpašuma tiesības uz nekustamo īpašumu </w:t>
      </w:r>
      <w:r w:rsidR="00BB7BF5">
        <w:rPr>
          <w:rFonts w:eastAsia="Times New Roman"/>
          <w:sz w:val="24"/>
          <w:szCs w:val="24"/>
        </w:rPr>
        <w:t>„Nosaukums”</w:t>
      </w:r>
      <w:r>
        <w:rPr>
          <w:rFonts w:eastAsia="Times New Roman"/>
          <w:sz w:val="24"/>
          <w:szCs w:val="24"/>
        </w:rPr>
        <w:t>. Savukārt pret Inčukalna novada domi vērstais prasījums neatbilst Civilprocesa likuma 418.panta otrajai daļai (</w:t>
      </w:r>
      <w:r>
        <w:rPr>
          <w:rFonts w:eastAsia="Times New Roman"/>
          <w:i/>
          <w:iCs/>
          <w:sz w:val="24"/>
          <w:szCs w:val="24"/>
        </w:rPr>
        <w:t>sk. šī sprieduma [6.3] punktu</w:t>
      </w:r>
      <w:r>
        <w:rPr>
          <w:rFonts w:eastAsia="Times New Roman"/>
          <w:sz w:val="24"/>
          <w:szCs w:val="24"/>
        </w:rPr>
        <w:t>).</w:t>
      </w:r>
    </w:p>
    <w:p w14:paraId="37EEED2F" w14:textId="77777777" w:rsidR="009F2520" w:rsidRDefault="009F2520" w:rsidP="009F2520">
      <w:pPr>
        <w:shd w:val="clear" w:color="auto" w:fill="FFFFFF"/>
        <w:spacing w:line="276" w:lineRule="auto"/>
        <w:ind w:firstLine="720"/>
        <w:jc w:val="both"/>
        <w:rPr>
          <w:sz w:val="24"/>
          <w:szCs w:val="24"/>
        </w:rPr>
      </w:pPr>
    </w:p>
    <w:p w14:paraId="1FD7176B" w14:textId="302C8B76" w:rsidR="00444965" w:rsidRDefault="00232349" w:rsidP="009F2520">
      <w:pPr>
        <w:shd w:val="clear" w:color="auto" w:fill="FFFFFF"/>
        <w:spacing w:line="276" w:lineRule="auto"/>
        <w:ind w:firstLine="567"/>
        <w:jc w:val="both"/>
      </w:pPr>
      <w:r>
        <w:rPr>
          <w:sz w:val="24"/>
          <w:szCs w:val="24"/>
        </w:rPr>
        <w:t>[8] Atbilsto</w:t>
      </w:r>
      <w:r>
        <w:rPr>
          <w:rFonts w:eastAsia="Times New Roman"/>
          <w:sz w:val="24"/>
          <w:szCs w:val="24"/>
        </w:rPr>
        <w:t xml:space="preserve">ši Civilprocesa likuma 473.panta pirmajai daļai tiesa, izskatot lietu kasācijas kārtībā, pārbauda lietā esošā sprieduma likumību tikai attiecībā uz argumentiem, kas minēti kasācijas sūdzībā. Tā kā kasācijas sūdzībā ietvertie argumenti attiecas uz prasījumu par </w:t>
      </w:r>
      <w:r>
        <w:rPr>
          <w:rFonts w:eastAsia="Times New Roman"/>
          <w:spacing w:val="-1"/>
          <w:sz w:val="24"/>
          <w:szCs w:val="24"/>
        </w:rPr>
        <w:t xml:space="preserve">kompensācijas piedziņu prasītāja labā, kas kā jauns prasījums nebija pieteikts līdz lietas izskatīšanai </w:t>
      </w:r>
      <w:r>
        <w:rPr>
          <w:rFonts w:eastAsia="Times New Roman"/>
          <w:sz w:val="24"/>
          <w:szCs w:val="24"/>
        </w:rPr>
        <w:t>pēc būtības pirmās instances tiesā, sprieduma likumības pārbaude kasācijas instancē attiecīgā jautājuma kontekstā nav iespējama, tāpēc sprieduma atcelšanai nav pamata.</w:t>
      </w:r>
    </w:p>
    <w:p w14:paraId="19AA2835" w14:textId="77777777" w:rsidR="00444965" w:rsidRDefault="00232349" w:rsidP="009F2520">
      <w:pPr>
        <w:shd w:val="clear" w:color="auto" w:fill="FFFFFF"/>
        <w:spacing w:before="120" w:after="120" w:line="276" w:lineRule="auto"/>
        <w:ind w:left="6"/>
        <w:jc w:val="center"/>
      </w:pPr>
      <w:r>
        <w:rPr>
          <w:b/>
          <w:bCs/>
          <w:spacing w:val="-2"/>
          <w:sz w:val="24"/>
          <w:szCs w:val="24"/>
        </w:rPr>
        <w:t>Rezolut</w:t>
      </w:r>
      <w:r>
        <w:rPr>
          <w:rFonts w:eastAsia="Times New Roman"/>
          <w:b/>
          <w:bCs/>
          <w:spacing w:val="-2"/>
          <w:sz w:val="24"/>
          <w:szCs w:val="24"/>
        </w:rPr>
        <w:t>īvā daļa</w:t>
      </w:r>
    </w:p>
    <w:p w14:paraId="2FD545E8" w14:textId="62E5E199" w:rsidR="00444965" w:rsidRDefault="00232349" w:rsidP="009F2520">
      <w:pPr>
        <w:shd w:val="clear" w:color="auto" w:fill="FFFFFF"/>
        <w:spacing w:line="276" w:lineRule="auto"/>
        <w:ind w:left="567"/>
      </w:pPr>
      <w:r>
        <w:rPr>
          <w:spacing w:val="-1"/>
          <w:sz w:val="24"/>
          <w:szCs w:val="24"/>
        </w:rPr>
        <w:t>Pamatojoties uz Civilprocesa likuma 474.panta 1.punktu, Augst</w:t>
      </w:r>
      <w:r>
        <w:rPr>
          <w:rFonts w:eastAsia="Times New Roman"/>
          <w:spacing w:val="-1"/>
          <w:sz w:val="24"/>
          <w:szCs w:val="24"/>
        </w:rPr>
        <w:t>ākā tiesa</w:t>
      </w:r>
    </w:p>
    <w:p w14:paraId="23E7A827" w14:textId="77777777" w:rsidR="00444965" w:rsidRDefault="00232349" w:rsidP="009F2520">
      <w:pPr>
        <w:shd w:val="clear" w:color="auto" w:fill="FFFFFF"/>
        <w:spacing w:before="120" w:after="120" w:line="276" w:lineRule="auto"/>
        <w:ind w:left="6"/>
        <w:jc w:val="center"/>
      </w:pPr>
      <w:r>
        <w:rPr>
          <w:b/>
          <w:bCs/>
          <w:sz w:val="24"/>
          <w:szCs w:val="24"/>
        </w:rPr>
        <w:t>nosprieda:</w:t>
      </w:r>
    </w:p>
    <w:p w14:paraId="092AB5F7" w14:textId="75F92D8F" w:rsidR="00444965" w:rsidRDefault="00232349" w:rsidP="009F2520">
      <w:pPr>
        <w:shd w:val="clear" w:color="auto" w:fill="FFFFFF"/>
        <w:spacing w:line="276" w:lineRule="auto"/>
        <w:ind w:firstLine="567"/>
        <w:jc w:val="both"/>
      </w:pPr>
      <w:r>
        <w:rPr>
          <w:sz w:val="24"/>
          <w:szCs w:val="24"/>
        </w:rPr>
        <w:t>atst</w:t>
      </w:r>
      <w:r>
        <w:rPr>
          <w:rFonts w:eastAsia="Times New Roman"/>
          <w:sz w:val="24"/>
          <w:szCs w:val="24"/>
        </w:rPr>
        <w:t xml:space="preserve">āt negrozītu Augstākās tiesas Civillietu tiesu palātas 2014.gada 23.septembra spriedumu, bet </w:t>
      </w:r>
      <w:r w:rsidR="003E279F">
        <w:rPr>
          <w:rFonts w:eastAsia="Times New Roman"/>
          <w:sz w:val="24"/>
          <w:szCs w:val="24"/>
        </w:rPr>
        <w:t>[pers. A]</w:t>
      </w:r>
      <w:r>
        <w:rPr>
          <w:rFonts w:eastAsia="Times New Roman"/>
          <w:sz w:val="24"/>
          <w:szCs w:val="24"/>
        </w:rPr>
        <w:t xml:space="preserve"> kasācijas sūdzību noraidīt.</w:t>
      </w:r>
    </w:p>
    <w:p w14:paraId="46937762" w14:textId="77777777" w:rsidR="00232349" w:rsidRDefault="00232349" w:rsidP="009F2520">
      <w:pPr>
        <w:shd w:val="clear" w:color="auto" w:fill="FFFFFF"/>
        <w:spacing w:line="276" w:lineRule="auto"/>
        <w:ind w:firstLine="567"/>
      </w:pPr>
      <w:r>
        <w:rPr>
          <w:sz w:val="24"/>
          <w:szCs w:val="24"/>
        </w:rPr>
        <w:t>Spriedums nav p</w:t>
      </w:r>
      <w:r>
        <w:rPr>
          <w:rFonts w:eastAsia="Times New Roman"/>
          <w:sz w:val="24"/>
          <w:szCs w:val="24"/>
        </w:rPr>
        <w:t>ārsūdzams.</w:t>
      </w:r>
    </w:p>
    <w:sectPr w:rsidR="00232349" w:rsidSect="009F2520">
      <w:footerReference w:type="default" r:id="rId8"/>
      <w:pgSz w:w="11909" w:h="16834"/>
      <w:pgMar w:top="1134" w:right="1419" w:bottom="1418" w:left="1707"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50049" w14:textId="77777777" w:rsidR="00346819" w:rsidRDefault="00346819" w:rsidP="009F2520">
      <w:r>
        <w:separator/>
      </w:r>
    </w:p>
  </w:endnote>
  <w:endnote w:type="continuationSeparator" w:id="0">
    <w:p w14:paraId="5C3E6AE0" w14:textId="77777777" w:rsidR="00346819" w:rsidRDefault="00346819" w:rsidP="009F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636285"/>
      <w:docPartObj>
        <w:docPartGallery w:val="Page Numbers (Top of Page)"/>
        <w:docPartUnique/>
      </w:docPartObj>
    </w:sdtPr>
    <w:sdtEndPr/>
    <w:sdtContent>
      <w:p w14:paraId="4977F357" w14:textId="27FADB93" w:rsidR="009F2520" w:rsidRPr="009F2520" w:rsidRDefault="009F2520">
        <w:pPr>
          <w:pStyle w:val="Footer"/>
          <w:jc w:val="center"/>
        </w:pPr>
        <w:r w:rsidRPr="009F2520">
          <w:rPr>
            <w:sz w:val="24"/>
            <w:szCs w:val="24"/>
          </w:rPr>
          <w:fldChar w:fldCharType="begin"/>
        </w:r>
        <w:r w:rsidRPr="009F2520">
          <w:instrText xml:space="preserve"> PAGE </w:instrText>
        </w:r>
        <w:r w:rsidRPr="009F2520">
          <w:rPr>
            <w:sz w:val="24"/>
            <w:szCs w:val="24"/>
          </w:rPr>
          <w:fldChar w:fldCharType="separate"/>
        </w:r>
        <w:r w:rsidRPr="009F2520">
          <w:rPr>
            <w:noProof/>
          </w:rPr>
          <w:t>2</w:t>
        </w:r>
        <w:r w:rsidRPr="009F2520">
          <w:rPr>
            <w:sz w:val="24"/>
            <w:szCs w:val="24"/>
          </w:rPr>
          <w:fldChar w:fldCharType="end"/>
        </w:r>
        <w:r w:rsidRPr="009F2520">
          <w:t xml:space="preserve"> no </w:t>
        </w:r>
        <w:fldSimple w:instr=" NUMPAGES  ">
          <w:r w:rsidRPr="009F2520">
            <w:rPr>
              <w:noProof/>
            </w:rPr>
            <w:t>2</w:t>
          </w:r>
        </w:fldSimple>
      </w:p>
    </w:sdtContent>
  </w:sdt>
  <w:p w14:paraId="49C9F397" w14:textId="77777777" w:rsidR="009F2520" w:rsidRDefault="009F2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E59C0" w14:textId="77777777" w:rsidR="00346819" w:rsidRDefault="00346819" w:rsidP="009F2520">
      <w:r>
        <w:separator/>
      </w:r>
    </w:p>
  </w:footnote>
  <w:footnote w:type="continuationSeparator" w:id="0">
    <w:p w14:paraId="40BED442" w14:textId="77777777" w:rsidR="00346819" w:rsidRDefault="00346819" w:rsidP="009F2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944D7"/>
    <w:multiLevelType w:val="singleLevel"/>
    <w:tmpl w:val="93E2CC42"/>
    <w:lvl w:ilvl="0">
      <w:start w:val="1"/>
      <w:numFmt w:val="decimal"/>
      <w:lvlText w:val="%1)"/>
      <w:legacy w:legacy="1" w:legacySpace="0" w:legacyIndent="269"/>
      <w:lvlJc w:val="left"/>
      <w:rPr>
        <w:rFonts w:ascii="Times New Roman" w:hAnsi="Times New Roman" w:cs="Times New Roman" w:hint="default"/>
      </w:rPr>
    </w:lvl>
  </w:abstractNum>
  <w:abstractNum w:abstractNumId="1" w15:restartNumberingAfterBreak="0">
    <w:nsid w:val="644C0CCA"/>
    <w:multiLevelType w:val="singleLevel"/>
    <w:tmpl w:val="8F1207E8"/>
    <w:lvl w:ilvl="0">
      <w:start w:val="3"/>
      <w:numFmt w:val="decimal"/>
      <w:lvlText w:val="%1)"/>
      <w:legacy w:legacy="1" w:legacySpace="0" w:legacyIndent="259"/>
      <w:lvlJc w:val="left"/>
      <w:rPr>
        <w:rFonts w:ascii="Times New Roman" w:hAnsi="Times New Roman" w:cs="Times New Roman" w:hint="default"/>
      </w:rPr>
    </w:lvl>
  </w:abstractNum>
  <w:num w:numId="1">
    <w:abstractNumId w:val="0"/>
  </w:num>
  <w:num w:numId="2">
    <w:abstractNumId w:val="0"/>
    <w:lvlOverride w:ilvl="0">
      <w:lvl w:ilvl="0">
        <w:start w:val="4"/>
        <w:numFmt w:val="decimal"/>
        <w:lvlText w:val="%1)"/>
        <w:legacy w:legacy="1" w:legacySpace="0" w:legacyIndent="259"/>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20"/>
    <w:rsid w:val="00110576"/>
    <w:rsid w:val="00230272"/>
    <w:rsid w:val="00232349"/>
    <w:rsid w:val="00346819"/>
    <w:rsid w:val="003E279F"/>
    <w:rsid w:val="003F116D"/>
    <w:rsid w:val="00444965"/>
    <w:rsid w:val="005144EF"/>
    <w:rsid w:val="00596889"/>
    <w:rsid w:val="00725DF0"/>
    <w:rsid w:val="007650B6"/>
    <w:rsid w:val="009F2520"/>
    <w:rsid w:val="00B251FC"/>
    <w:rsid w:val="00BB7BF5"/>
    <w:rsid w:val="00CD75DD"/>
    <w:rsid w:val="00E76491"/>
    <w:rsid w:val="00F314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5F8A67"/>
  <w14:defaultImageDpi w14:val="96"/>
  <w15:docId w15:val="{E8DA0AB8-C1B3-4624-9737-AEF92CA8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520"/>
    <w:pPr>
      <w:tabs>
        <w:tab w:val="center" w:pos="4153"/>
        <w:tab w:val="right" w:pos="8306"/>
      </w:tabs>
    </w:pPr>
  </w:style>
  <w:style w:type="character" w:customStyle="1" w:styleId="HeaderChar">
    <w:name w:val="Header Char"/>
    <w:basedOn w:val="DefaultParagraphFont"/>
    <w:link w:val="Header"/>
    <w:uiPriority w:val="99"/>
    <w:rsid w:val="009F2520"/>
    <w:rPr>
      <w:rFonts w:ascii="Times New Roman" w:hAnsi="Times New Roman" w:cs="Times New Roman"/>
      <w:sz w:val="20"/>
      <w:szCs w:val="20"/>
    </w:rPr>
  </w:style>
  <w:style w:type="paragraph" w:styleId="Footer">
    <w:name w:val="footer"/>
    <w:basedOn w:val="Normal"/>
    <w:link w:val="FooterChar"/>
    <w:uiPriority w:val="99"/>
    <w:unhideWhenUsed/>
    <w:rsid w:val="009F2520"/>
    <w:pPr>
      <w:tabs>
        <w:tab w:val="center" w:pos="4153"/>
        <w:tab w:val="right" w:pos="8306"/>
      </w:tabs>
    </w:pPr>
  </w:style>
  <w:style w:type="character" w:customStyle="1" w:styleId="FooterChar">
    <w:name w:val="Footer Char"/>
    <w:basedOn w:val="DefaultParagraphFont"/>
    <w:link w:val="Footer"/>
    <w:uiPriority w:val="99"/>
    <w:rsid w:val="009F252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25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8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8755</Words>
  <Characters>4991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7</cp:revision>
  <dcterms:created xsi:type="dcterms:W3CDTF">2020-05-20T06:06:00Z</dcterms:created>
  <dcterms:modified xsi:type="dcterms:W3CDTF">2020-06-16T07:54:00Z</dcterms:modified>
</cp:coreProperties>
</file>