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CB3C5" w14:textId="77777777" w:rsidR="00D530B2" w:rsidRDefault="00D530B2" w:rsidP="00D530B2">
      <w:pPr>
        <w:spacing w:after="0" w:line="276" w:lineRule="auto"/>
        <w:rPr>
          <w:b/>
          <w:bCs/>
        </w:rPr>
      </w:pPr>
      <w:bookmarkStart w:id="0" w:name="_Hlk37866305"/>
      <w:r>
        <w:rPr>
          <w:b/>
          <w:bCs/>
        </w:rPr>
        <w:t>Komercķīlas realizācija atkarībā no ieķīlāto prasījuma tiesību statusa</w:t>
      </w:r>
    </w:p>
    <w:p w14:paraId="15097ADD" w14:textId="59AD642F" w:rsidR="00D530B2" w:rsidRDefault="00D530B2" w:rsidP="00D530B2">
      <w:pPr>
        <w:spacing w:after="0" w:line="276" w:lineRule="auto"/>
        <w:ind w:firstLine="567"/>
        <w:jc w:val="both"/>
        <w:rPr>
          <w:color w:val="1F497D"/>
        </w:rPr>
      </w:pPr>
      <w:r w:rsidRPr="008C261F">
        <w:t>Komercķīlas tiesības, kas nodibinātas uz visu ķīlas devēja mantu, ķīlas ņēmējs nevar izlietot brīvi pēc saviem ieskatiem, bet gan tikai atbilstoši Komercķīlas likuma 36. un 39.pantam, ja puses nav vienojušās citādi. Konstatējot, ka komercķīlas priekšmets ir visa komersanta manta, komercķīlas ņēmējam vienlaicīgi ar pienākumu pārdot visu mantu kopumā nav tiesību izlietot komercķīlas tiesības tikai uz prasījuma tiesībām kā daļu no lietu kopības sastāva atbilstoši Komercķīlas likuma 39.</w:t>
      </w:r>
      <w:r w:rsidRPr="008C261F">
        <w:rPr>
          <w:vertAlign w:val="superscript"/>
        </w:rPr>
        <w:t>2</w:t>
      </w:r>
      <w:r w:rsidRPr="008C261F">
        <w:t> pantam</w:t>
      </w:r>
      <w:r>
        <w:rPr>
          <w:color w:val="1F497D"/>
        </w:rPr>
        <w:t>.</w:t>
      </w:r>
    </w:p>
    <w:p w14:paraId="72C8B142" w14:textId="6284E102" w:rsidR="005056EA" w:rsidRDefault="005056EA" w:rsidP="00666CDB">
      <w:pPr>
        <w:spacing w:after="0" w:line="276" w:lineRule="auto"/>
        <w:jc w:val="center"/>
        <w:rPr>
          <w:rFonts w:eastAsia="Times New Roman" w:cs="Times New Roman"/>
          <w:noProof/>
          <w:szCs w:val="24"/>
        </w:rPr>
      </w:pPr>
    </w:p>
    <w:p w14:paraId="50CA34D7" w14:textId="77777777" w:rsidR="00666CDB" w:rsidRPr="006116FC" w:rsidRDefault="00666CDB" w:rsidP="00666CDB">
      <w:pPr>
        <w:shd w:val="clear" w:color="auto" w:fill="FFFFFF"/>
        <w:spacing w:after="0" w:line="276" w:lineRule="auto"/>
        <w:jc w:val="center"/>
        <w:rPr>
          <w:b/>
          <w:bCs/>
          <w:szCs w:val="24"/>
        </w:rPr>
      </w:pPr>
      <w:r w:rsidRPr="006116FC">
        <w:rPr>
          <w:b/>
          <w:bCs/>
          <w:color w:val="000000"/>
          <w:szCs w:val="24"/>
        </w:rPr>
        <w:t xml:space="preserve">Latvijas </w:t>
      </w:r>
      <w:r w:rsidRPr="006116FC">
        <w:rPr>
          <w:b/>
          <w:bCs/>
          <w:szCs w:val="24"/>
        </w:rPr>
        <w:t>Republikas Senāta</w:t>
      </w:r>
    </w:p>
    <w:p w14:paraId="7859F425" w14:textId="77777777" w:rsidR="00666CDB" w:rsidRPr="006116FC" w:rsidRDefault="00666CDB" w:rsidP="00666CDB">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2DF819B1" w14:textId="3776786E" w:rsidR="00666CDB" w:rsidRPr="006116FC" w:rsidRDefault="00666CDB" w:rsidP="00666CDB">
      <w:pPr>
        <w:shd w:val="clear" w:color="auto" w:fill="FFFFFF"/>
        <w:spacing w:after="0" w:line="276" w:lineRule="auto"/>
        <w:jc w:val="center"/>
        <w:rPr>
          <w:b/>
          <w:bCs/>
          <w:color w:val="000000"/>
          <w:szCs w:val="24"/>
        </w:rPr>
      </w:pPr>
      <w:r w:rsidRPr="006116FC">
        <w:rPr>
          <w:b/>
          <w:bCs/>
          <w:color w:val="000000"/>
          <w:szCs w:val="24"/>
        </w:rPr>
        <w:t>20</w:t>
      </w:r>
      <w:r>
        <w:rPr>
          <w:b/>
          <w:bCs/>
          <w:color w:val="000000"/>
          <w:szCs w:val="24"/>
        </w:rPr>
        <w:t>20</w:t>
      </w:r>
      <w:r w:rsidRPr="006116FC">
        <w:rPr>
          <w:b/>
          <w:bCs/>
          <w:color w:val="000000"/>
          <w:szCs w:val="24"/>
        </w:rPr>
        <w:t xml:space="preserve">.gada </w:t>
      </w:r>
      <w:r>
        <w:rPr>
          <w:b/>
          <w:bCs/>
          <w:color w:val="000000"/>
          <w:szCs w:val="24"/>
        </w:rPr>
        <w:t>2</w:t>
      </w:r>
      <w:r w:rsidRPr="006116FC">
        <w:rPr>
          <w:b/>
          <w:bCs/>
          <w:color w:val="000000"/>
          <w:szCs w:val="24"/>
        </w:rPr>
        <w:t>.</w:t>
      </w:r>
      <w:r>
        <w:rPr>
          <w:b/>
          <w:bCs/>
          <w:color w:val="000000"/>
          <w:szCs w:val="24"/>
        </w:rPr>
        <w:t>jūnij</w:t>
      </w:r>
      <w:r w:rsidRPr="006116FC">
        <w:rPr>
          <w:b/>
          <w:bCs/>
          <w:color w:val="000000"/>
          <w:szCs w:val="24"/>
        </w:rPr>
        <w:t>a</w:t>
      </w:r>
    </w:p>
    <w:p w14:paraId="21FE64A8" w14:textId="77777777" w:rsidR="00666CDB" w:rsidRPr="006116FC" w:rsidRDefault="00666CDB" w:rsidP="00666CDB">
      <w:pPr>
        <w:shd w:val="clear" w:color="auto" w:fill="FFFFFF"/>
        <w:spacing w:after="0" w:line="276" w:lineRule="auto"/>
        <w:jc w:val="center"/>
        <w:rPr>
          <w:b/>
          <w:bCs/>
          <w:color w:val="000000"/>
          <w:szCs w:val="24"/>
        </w:rPr>
      </w:pPr>
      <w:r w:rsidRPr="006116FC">
        <w:rPr>
          <w:b/>
          <w:bCs/>
          <w:color w:val="000000"/>
          <w:szCs w:val="24"/>
        </w:rPr>
        <w:t>SPRIEDUMS</w:t>
      </w:r>
    </w:p>
    <w:p w14:paraId="37685434" w14:textId="75CD1C8C" w:rsidR="00666CDB" w:rsidRPr="006116FC" w:rsidRDefault="00666CDB" w:rsidP="00666CDB">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30476417</w:t>
      </w:r>
      <w:r w:rsidRPr="006116FC">
        <w:rPr>
          <w:b/>
          <w:bCs/>
          <w:color w:val="000000"/>
          <w:szCs w:val="24"/>
        </w:rPr>
        <w:t>, SKC-</w:t>
      </w:r>
      <w:r>
        <w:rPr>
          <w:b/>
          <w:bCs/>
          <w:color w:val="000000"/>
          <w:szCs w:val="24"/>
        </w:rPr>
        <w:t>58</w:t>
      </w:r>
      <w:r w:rsidRPr="006116FC">
        <w:rPr>
          <w:b/>
          <w:bCs/>
          <w:color w:val="000000"/>
          <w:szCs w:val="24"/>
        </w:rPr>
        <w:t>/20</w:t>
      </w:r>
      <w:r>
        <w:rPr>
          <w:b/>
          <w:bCs/>
          <w:color w:val="000000"/>
          <w:szCs w:val="24"/>
        </w:rPr>
        <w:t>20</w:t>
      </w:r>
    </w:p>
    <w:p w14:paraId="1EB8E5F7" w14:textId="14D8F90E" w:rsidR="00666CDB" w:rsidRDefault="00FE5855" w:rsidP="00666CDB">
      <w:pPr>
        <w:spacing w:after="0" w:line="276" w:lineRule="auto"/>
        <w:jc w:val="center"/>
        <w:rPr>
          <w:rFonts w:eastAsia="Times New Roman" w:cs="Times New Roman"/>
          <w:noProof/>
          <w:szCs w:val="24"/>
        </w:rPr>
      </w:pPr>
      <w:hyperlink r:id="rId8" w:history="1">
        <w:r w:rsidR="00666CDB" w:rsidRPr="006116FC">
          <w:rPr>
            <w:color w:val="0563C1" w:themeColor="hyperlink"/>
            <w:szCs w:val="24"/>
            <w:u w:val="single"/>
          </w:rPr>
          <w:t>ECLI:LV:AT:20</w:t>
        </w:r>
        <w:r w:rsidR="00666CDB">
          <w:rPr>
            <w:color w:val="0563C1" w:themeColor="hyperlink"/>
            <w:szCs w:val="24"/>
            <w:u w:val="single"/>
          </w:rPr>
          <w:t>20</w:t>
        </w:r>
        <w:r w:rsidR="00666CDB" w:rsidRPr="006116FC">
          <w:rPr>
            <w:color w:val="0563C1" w:themeColor="hyperlink"/>
            <w:szCs w:val="24"/>
            <w:u w:val="single"/>
          </w:rPr>
          <w:t>:0</w:t>
        </w:r>
        <w:r w:rsidR="00474C1D">
          <w:rPr>
            <w:color w:val="0563C1" w:themeColor="hyperlink"/>
            <w:szCs w:val="24"/>
            <w:u w:val="single"/>
          </w:rPr>
          <w:t>602</w:t>
        </w:r>
        <w:r w:rsidR="00666CDB" w:rsidRPr="006116FC">
          <w:rPr>
            <w:color w:val="0563C1" w:themeColor="hyperlink"/>
            <w:szCs w:val="24"/>
            <w:u w:val="single"/>
          </w:rPr>
          <w:t>.C</w:t>
        </w:r>
        <w:r w:rsidR="00666CDB">
          <w:rPr>
            <w:color w:val="0563C1" w:themeColor="hyperlink"/>
            <w:szCs w:val="24"/>
            <w:u w:val="single"/>
          </w:rPr>
          <w:t>30476417</w:t>
        </w:r>
        <w:r w:rsidR="00666CDB" w:rsidRPr="006116FC">
          <w:rPr>
            <w:color w:val="0563C1" w:themeColor="hyperlink"/>
            <w:szCs w:val="24"/>
            <w:u w:val="single"/>
          </w:rPr>
          <w:t>.</w:t>
        </w:r>
        <w:r w:rsidR="006B3B9E">
          <w:rPr>
            <w:color w:val="0563C1" w:themeColor="hyperlink"/>
            <w:szCs w:val="24"/>
            <w:u w:val="single"/>
          </w:rPr>
          <w:t>10</w:t>
        </w:r>
        <w:r w:rsidR="00666CDB" w:rsidRPr="006116FC">
          <w:rPr>
            <w:color w:val="0563C1" w:themeColor="hyperlink"/>
            <w:szCs w:val="24"/>
            <w:u w:val="single"/>
          </w:rPr>
          <w:t>.S</w:t>
        </w:r>
      </w:hyperlink>
    </w:p>
    <w:p w14:paraId="3F905AE3" w14:textId="77777777" w:rsidR="00666CDB" w:rsidRDefault="00666CDB" w:rsidP="00666CDB">
      <w:pPr>
        <w:spacing w:after="0" w:line="276" w:lineRule="auto"/>
        <w:jc w:val="center"/>
        <w:rPr>
          <w:rFonts w:eastAsia="Times New Roman" w:cs="Times New Roman"/>
          <w:noProof/>
          <w:szCs w:val="24"/>
        </w:rPr>
      </w:pPr>
    </w:p>
    <w:p w14:paraId="6D290626" w14:textId="77777777" w:rsidR="005056EA" w:rsidRDefault="005056EA" w:rsidP="005056EA">
      <w:pPr>
        <w:spacing w:after="0" w:line="276" w:lineRule="auto"/>
        <w:ind w:firstLine="709"/>
        <w:jc w:val="both"/>
      </w:pPr>
      <w:r>
        <w:t>Senāts šādā sastāvā:</w:t>
      </w:r>
    </w:p>
    <w:p w14:paraId="59DDC4E2" w14:textId="77777777" w:rsidR="005056EA" w:rsidRDefault="005056EA" w:rsidP="005056EA">
      <w:pPr>
        <w:spacing w:after="0" w:line="276" w:lineRule="auto"/>
        <w:ind w:firstLine="709"/>
        <w:jc w:val="both"/>
      </w:pPr>
      <w:r>
        <w:t>senatore referente Inta Lauka,</w:t>
      </w:r>
    </w:p>
    <w:p w14:paraId="2BD6ED4A" w14:textId="77777777" w:rsidR="005056EA" w:rsidRDefault="005056EA" w:rsidP="005056EA">
      <w:pPr>
        <w:spacing w:after="0" w:line="276" w:lineRule="auto"/>
        <w:ind w:firstLine="709"/>
        <w:jc w:val="both"/>
      </w:pPr>
      <w:r>
        <w:t>senators Valerijs Maksimovs,</w:t>
      </w:r>
    </w:p>
    <w:p w14:paraId="6F5A0BE4" w14:textId="77777777" w:rsidR="005056EA" w:rsidRDefault="005056EA" w:rsidP="005056EA">
      <w:pPr>
        <w:spacing w:after="0" w:line="276" w:lineRule="auto"/>
        <w:ind w:firstLine="709"/>
        <w:jc w:val="both"/>
      </w:pPr>
      <w:r>
        <w:t>senators Aigars Strupišs</w:t>
      </w:r>
    </w:p>
    <w:p w14:paraId="6C872C20" w14:textId="5CD03E12" w:rsidR="005056EA" w:rsidRDefault="005056EA" w:rsidP="005056EA">
      <w:pPr>
        <w:spacing w:after="0" w:line="276" w:lineRule="auto"/>
        <w:ind w:firstLine="709"/>
        <w:jc w:val="both"/>
      </w:pPr>
      <w:r>
        <w:t xml:space="preserve">izskatīja rakstveida procesā lietu sakarā ar </w:t>
      </w:r>
      <w:bookmarkStart w:id="1" w:name="_Hlk42071177"/>
      <w:r w:rsidR="006B3B9E">
        <w:t>[pers. A]</w:t>
      </w:r>
      <w:bookmarkEnd w:id="1"/>
      <w:r>
        <w:t xml:space="preserve"> un zvērinātas tiesu izpildītājas Baibas Baltās kasācijas sūdzībām par Rīgas apgabaltiesas Civillietu tiesas kolēģijas 2018.gada 18.maija spriedumu civillietā likvidējamās AS „Latvijas Krājbanka” administratora prasībā pret SIA „Biznesa centrs „TOMO”” un </w:t>
      </w:r>
      <w:r w:rsidR="006B3B9E">
        <w:t>[pers. A]</w:t>
      </w:r>
      <w:r>
        <w:t>, ar trešo personu zvērinātu tiesu izpildītāju Baibu Balto, par mantas izslēgšanu no aprakstes akta un prasījuma tiesību atsvabināš</w:t>
      </w:r>
      <w:r w:rsidR="004C4B9F">
        <w:t>anu</w:t>
      </w:r>
      <w:r>
        <w:t xml:space="preserve"> no piedziņas.</w:t>
      </w:r>
    </w:p>
    <w:p w14:paraId="18B4C309" w14:textId="77777777" w:rsidR="005056EA" w:rsidRDefault="005056EA" w:rsidP="005056EA">
      <w:pPr>
        <w:spacing w:after="0" w:line="276" w:lineRule="auto"/>
        <w:jc w:val="center"/>
        <w:rPr>
          <w:b/>
        </w:rPr>
      </w:pPr>
    </w:p>
    <w:p w14:paraId="69AAEA09" w14:textId="77777777" w:rsidR="005056EA" w:rsidRDefault="005056EA" w:rsidP="005056EA">
      <w:pPr>
        <w:spacing w:after="0" w:line="276" w:lineRule="auto"/>
        <w:jc w:val="center"/>
        <w:rPr>
          <w:b/>
        </w:rPr>
      </w:pPr>
      <w:r>
        <w:rPr>
          <w:b/>
        </w:rPr>
        <w:t>Aprakstošā daļa</w:t>
      </w:r>
    </w:p>
    <w:p w14:paraId="5CE15D32" w14:textId="77777777" w:rsidR="005056EA" w:rsidRDefault="005056EA" w:rsidP="005056EA">
      <w:pPr>
        <w:spacing w:after="0" w:line="276" w:lineRule="auto"/>
        <w:ind w:firstLine="709"/>
        <w:jc w:val="both"/>
      </w:pPr>
    </w:p>
    <w:p w14:paraId="27E8375D" w14:textId="40C8D780" w:rsidR="005056EA" w:rsidRDefault="005056EA" w:rsidP="005056EA">
      <w:pPr>
        <w:spacing w:after="0" w:line="276" w:lineRule="auto"/>
        <w:ind w:firstLine="709"/>
        <w:jc w:val="both"/>
      </w:pPr>
      <w:r>
        <w:t>[1] Likvidējamās AS „L</w:t>
      </w:r>
      <w:r w:rsidR="008E5162">
        <w:t>atvijas Krājbanka” (turpmāk arī – </w:t>
      </w:r>
      <w:r>
        <w:t>Krājbanka) administrators, pamatojoties uz Civilprocesa likuma 574.panta trešo un ceturto daļu, 633.pantu, Komercķīlas likuma 33.pantu, 39.</w:t>
      </w:r>
      <w:r>
        <w:rPr>
          <w:vertAlign w:val="superscript"/>
        </w:rPr>
        <w:t>2</w:t>
      </w:r>
      <w:r>
        <w:t> panta pirmo daļu un Civillikuma 1278.pantu, 2017.gada 12.aprīlī cēla tiesā prasību pret SIA „Bizn</w:t>
      </w:r>
      <w:r w:rsidR="008E5162">
        <w:t>esa centrs „TOMO”” (turpmāk arī – </w:t>
      </w:r>
      <w:r>
        <w:t xml:space="preserve">TOMO) un </w:t>
      </w:r>
      <w:r w:rsidR="006B3B9E">
        <w:t>[pers. A]</w:t>
      </w:r>
      <w:r>
        <w:t>, ar trešo personu zvērinātu tiesu izpildītāju Baibu Balto, lūdzot izslēgt no TOMO mantas aprakstes akta un atsvabināt no piedziņas TOMO prasījuma tiesības pret trešajām personām, tostarp AS „Enerģijas publiskais tirgotājs”, un naudas līdzekļus, kas TOMO pienākas n</w:t>
      </w:r>
      <w:r w:rsidR="008E5162">
        <w:t>o trešajām personām, tostarp AS </w:t>
      </w:r>
      <w:r>
        <w:t>„Enerģijas publiskais tirgotājs”.</w:t>
      </w:r>
      <w:r w:rsidR="004A656A">
        <w:t xml:space="preserve"> </w:t>
      </w:r>
      <w:r>
        <w:t>Prasība pamatota ar šādiem apstākļiem.</w:t>
      </w:r>
    </w:p>
    <w:p w14:paraId="12A0C1A1" w14:textId="04F2A272" w:rsidR="005056EA" w:rsidRDefault="005056EA" w:rsidP="005056EA">
      <w:pPr>
        <w:spacing w:after="0" w:line="276" w:lineRule="auto"/>
        <w:ind w:firstLine="709"/>
        <w:jc w:val="both"/>
      </w:pPr>
      <w:r>
        <w:t>[1.1] Komercķīlu reģistrā, pamatojoties uz 2004.gada 15.septembra Komercķīlas līgumu N</w:t>
      </w:r>
      <w:r w:rsidR="00A03143">
        <w:t>r. RC00-04-A-108/3 (turpmāk arī – </w:t>
      </w:r>
      <w:r>
        <w:t xml:space="preserve">Komercķīlas līgums), </w:t>
      </w:r>
      <w:r w:rsidR="00863A69">
        <w:t xml:space="preserve">par labu </w:t>
      </w:r>
      <w:r>
        <w:t>Krājbankai reģistrēta komercķīla (komercķīlas reģistrācijas akts Nr. 100063736) uz visu TOMO mantu kā lietu kopību uz ieķīlāšanas brīdi, kā arī lietu kopības nākamajām sastāvdaļām, ar nodrošinātā prasījuma ma</w:t>
      </w:r>
      <w:r w:rsidR="00A03143">
        <w:t>ksimālo summu 4 268 615,43 EUR.</w:t>
      </w:r>
    </w:p>
    <w:p w14:paraId="3F9882DF" w14:textId="3172C185" w:rsidR="005056EA" w:rsidRDefault="005056EA" w:rsidP="007C7E07">
      <w:pPr>
        <w:spacing w:after="0" w:line="276" w:lineRule="auto"/>
        <w:ind w:firstLine="709"/>
        <w:jc w:val="both"/>
      </w:pPr>
      <w:r>
        <w:t>[1.2] Uzņēmumu reģistrā 2014.gada 17.februārī reģistrēts Krājbankas paziņojums par minētās komercķīlas tiesības izlietošanu</w:t>
      </w:r>
      <w:r w:rsidR="007C7E07">
        <w:t>.</w:t>
      </w:r>
      <w:r>
        <w:t xml:space="preserve"> </w:t>
      </w:r>
      <w:r w:rsidR="00FA1DD5">
        <w:t xml:space="preserve">Par komercķīlas izlietošanu </w:t>
      </w:r>
      <w:r>
        <w:t>informē</w:t>
      </w:r>
      <w:r w:rsidR="00FA1DD5">
        <w:t>ta</w:t>
      </w:r>
      <w:r>
        <w:t xml:space="preserve"> arī AS „Enerģijas </w:t>
      </w:r>
      <w:r>
        <w:lastRenderedPageBreak/>
        <w:t xml:space="preserve">publiskais tirgotājs”, </w:t>
      </w:r>
      <w:r w:rsidR="00FA1DD5">
        <w:t>kura</w:t>
      </w:r>
      <w:r w:rsidR="007C7E07">
        <w:t xml:space="preserve"> </w:t>
      </w:r>
      <w:r>
        <w:t>2016.gada 22.novembrī pārskaitījusi Krājbankai 27 563,30 EUR, kas novirzīti daļējai TOMO saistību dzēšanai.</w:t>
      </w:r>
    </w:p>
    <w:p w14:paraId="5F8F8E90" w14:textId="28E73F07" w:rsidR="005056EA" w:rsidRDefault="005056EA" w:rsidP="006E5E37">
      <w:pPr>
        <w:spacing w:after="0" w:line="276" w:lineRule="auto"/>
        <w:ind w:firstLine="709"/>
        <w:jc w:val="both"/>
      </w:pPr>
      <w:r>
        <w:t xml:space="preserve">[1.3] Ar </w:t>
      </w:r>
      <w:bookmarkStart w:id="2" w:name="_Hlk37753223"/>
      <w:r>
        <w:t>Rīgas pilsētas Vidzemes priekšpilsētas tiesas 2017.gada 4.janvāra lēmumu citā civillietā (Nr.</w:t>
      </w:r>
      <w:r w:rsidR="00A03143">
        <w:t> </w:t>
      </w:r>
      <w:r>
        <w:t>C30372617</w:t>
      </w:r>
      <w:bookmarkEnd w:id="2"/>
      <w:r>
        <w:t>), nodrošinot prasību, nolemts apturēt minētajā Komercķīlas līgumā un 2011.gada 5.maija Komercķīlas līguma Nr.</w:t>
      </w:r>
      <w:r w:rsidR="00A03143">
        <w:t> </w:t>
      </w:r>
      <w:r>
        <w:t xml:space="preserve">RV58-l l-A-002/2 noteikto komercķīlu izlietošanu, aizliedzot Krājbankai realizēt pielīgtās tiesības pieprasīt no trešajām personām TOMO pienākošos maksājumus prasības summas </w:t>
      </w:r>
      <w:r w:rsidR="00A03143">
        <w:t>–</w:t>
      </w:r>
      <w:r>
        <w:t xml:space="preserve"> 27 563,30 EUR apmērā. </w:t>
      </w:r>
      <w:r w:rsidR="004F5527">
        <w:t>Lai arī</w:t>
      </w:r>
      <w:r w:rsidR="0019609A">
        <w:t xml:space="preserve"> </w:t>
      </w:r>
      <w:r>
        <w:t>nepastāv tiesiski šķēršļi veikt maksājumus Krājbankai</w:t>
      </w:r>
      <w:r w:rsidR="0019609A">
        <w:t xml:space="preserve"> virs minētās summas</w:t>
      </w:r>
      <w:r>
        <w:t>, taču maksājumi netiek veikti.</w:t>
      </w:r>
    </w:p>
    <w:p w14:paraId="1A31E838" w14:textId="196E732C" w:rsidR="005056EA" w:rsidRDefault="005056EA" w:rsidP="00CF0457">
      <w:pPr>
        <w:spacing w:after="0" w:line="276" w:lineRule="auto"/>
        <w:ind w:firstLine="709"/>
        <w:jc w:val="both"/>
      </w:pPr>
      <w:r>
        <w:t>[1.4] Prasītājai kļuvis zināms, ka zvērināta tiesu izpildītāja Baiba Baltā vērš piedziņu uz prasījuma tiesībām, kas ieķīlātas par labu prasītājai, izpildu lietas Nr. 00289/080/2017 ietvaros.</w:t>
      </w:r>
      <w:r w:rsidR="006E5E37">
        <w:t xml:space="preserve"> </w:t>
      </w:r>
      <w:r>
        <w:t xml:space="preserve">Minētā izpildu lieta ievesta, pamatojoties uz Rīgas pilsētas Vidzemes priekšpilsētas tiesas zemesgrāmatu nodaļas tiesneša 2012.gada 9.maija lēmumu lietā Nr. 3-12/2710, kurā piespiedu izpildīšanai nodota TOMO maksājumu saistība 92 796,92 LVL (130 038,12 EUR) pret </w:t>
      </w:r>
      <w:r w:rsidR="006B3B9E">
        <w:t>[pers. A]</w:t>
      </w:r>
      <w:r>
        <w:t>.</w:t>
      </w:r>
      <w:r w:rsidR="00CF0457">
        <w:t xml:space="preserve"> </w:t>
      </w:r>
      <w:r>
        <w:t>AS „Enerģijas publiskais tirgotājs” 2017.gada 17.martā, izpildot tiesu izpildītājas rīkojumu, pārskaitīja uz tiesu iz</w:t>
      </w:r>
      <w:r w:rsidR="00A03143">
        <w:t>pildītājas kontu 81 467,97 EUR.</w:t>
      </w:r>
    </w:p>
    <w:p w14:paraId="07A669CA" w14:textId="2EB84DD7" w:rsidR="005056EA" w:rsidRDefault="005056EA" w:rsidP="005056EA">
      <w:pPr>
        <w:spacing w:after="0" w:line="276" w:lineRule="auto"/>
        <w:ind w:firstLine="709"/>
        <w:jc w:val="both"/>
      </w:pPr>
      <w:r>
        <w:t>[1.</w:t>
      </w:r>
      <w:r w:rsidR="00CF5C39">
        <w:t>5</w:t>
      </w:r>
      <w:r>
        <w:t xml:space="preserve">] Tiesu izpildītājai bija jāpārbauda komercķīlu reģistrā, vai TOMO piederošās kustamās lietas, t.sk., prasījuma tiesības, nav ieķīlātas un jāpieprasa no parādnieka un komercķīlas ņēmējas ziņas par atlikušā parāda apmēru. Tiesu izpildītājai ir tiesības saņemt naudas līdzekļus, kas TOMO pienākas no citām personām, tikai gadījumā, ja pilnībā izpildītas ķīlas devējas saistības pret prasītāju un komercķīlu reģistrā dzēsta komercķīla, vai arī tiesu izpildītāja saņēmusi prasītājas piekrišanu šādu darbību veikšanai. Atbilstoši Civillikuma 1278.pantam un Komercķīlas likuma 2.panta pirmajai daļai ir jārespektē prasītājas komercķīlas </w:t>
      </w:r>
      <w:r w:rsidR="00693974">
        <w:t>tiesības uz prasījuma tiesībām.</w:t>
      </w:r>
    </w:p>
    <w:p w14:paraId="70E3D052" w14:textId="14D3FE8B" w:rsidR="003B3D6D" w:rsidRDefault="005056EA" w:rsidP="003B3D6D">
      <w:pPr>
        <w:spacing w:after="0" w:line="276" w:lineRule="auto"/>
        <w:ind w:firstLine="709"/>
        <w:jc w:val="both"/>
      </w:pPr>
      <w:r>
        <w:t>[1.</w:t>
      </w:r>
      <w:r w:rsidR="003B3D6D">
        <w:t>6</w:t>
      </w:r>
      <w:r w:rsidR="00693974">
        <w:t>] </w:t>
      </w:r>
      <w:r>
        <w:t>Ar 2014.gada 20.marta spriedumu civillietā Nr. C14024314 pasludināts Zigmunda Aizupieša maksātnespējas process, 2014.gada 21.maijā administrators</w:t>
      </w:r>
      <w:r w:rsidR="003B3D6D">
        <w:t>, pamatojoties uz nepatiesu informāciju par parādniekam piederošās mantas sastāvu,</w:t>
      </w:r>
      <w:r>
        <w:t xml:space="preserve"> sastādījis ziņojumu par mantas neesamību</w:t>
      </w:r>
      <w:r w:rsidR="003B3D6D">
        <w:t>. A</w:t>
      </w:r>
      <w:r>
        <w:t xml:space="preserve">r tiesas 2015.gada 2.septembra lēmumu pabeigta saistību dzēšanas procedūra, izbeidzot maksātnespējas procesu un atbrīvojot </w:t>
      </w:r>
      <w:r w:rsidR="006B3B9E">
        <w:t>[pers. A]</w:t>
      </w:r>
      <w:r>
        <w:t xml:space="preserve"> no saistību dzēšanas procedūras ietvaros nedzēstajām saistībām.</w:t>
      </w:r>
      <w:r w:rsidR="003B3D6D">
        <w:t xml:space="preserve"> Par </w:t>
      </w:r>
      <w:r w:rsidR="006B3B9E">
        <w:t>[pers. A]</w:t>
      </w:r>
      <w:r w:rsidR="003B3D6D">
        <w:t xml:space="preserve"> darbībām, kas</w:t>
      </w:r>
      <w:r>
        <w:t xml:space="preserve"> kvalificējamas pēc Krimināllikuma 214.panta, prasītāja ir vērsusies Valsts policijā.</w:t>
      </w:r>
    </w:p>
    <w:p w14:paraId="372B1C82" w14:textId="77777777" w:rsidR="003B3D6D" w:rsidRDefault="003B3D6D" w:rsidP="003B3D6D">
      <w:pPr>
        <w:spacing w:after="0" w:line="276" w:lineRule="auto"/>
        <w:ind w:firstLine="709"/>
        <w:jc w:val="both"/>
      </w:pPr>
    </w:p>
    <w:p w14:paraId="5485EB38" w14:textId="6EBBD6C4" w:rsidR="005056EA" w:rsidRDefault="005056EA" w:rsidP="003B3D6D">
      <w:pPr>
        <w:spacing w:after="0" w:line="276" w:lineRule="auto"/>
        <w:ind w:firstLine="709"/>
        <w:jc w:val="both"/>
      </w:pPr>
      <w:r>
        <w:t xml:space="preserve">[2] Ar Rīgas pilsētas Vidzemes priekšpilsētas tiesas 2017.gada 16.oktobra spriedumu Krājbankas prasība noraidīta pilnīgi. </w:t>
      </w:r>
    </w:p>
    <w:p w14:paraId="309DA4FA" w14:textId="77777777" w:rsidR="005056EA" w:rsidRDefault="005056EA" w:rsidP="005056EA">
      <w:pPr>
        <w:spacing w:after="0" w:line="276" w:lineRule="auto"/>
        <w:ind w:firstLine="709"/>
        <w:jc w:val="both"/>
      </w:pPr>
    </w:p>
    <w:p w14:paraId="2ACEE629" w14:textId="77777777" w:rsidR="005056EA" w:rsidRDefault="005056EA" w:rsidP="005056EA">
      <w:pPr>
        <w:spacing w:after="0" w:line="276" w:lineRule="auto"/>
        <w:ind w:firstLine="709"/>
        <w:jc w:val="both"/>
      </w:pPr>
      <w:r>
        <w:t>[3] Izskatījusi lietu sakarā ar Krājbankas administratora apelācijas sūdzību, Rīgas apgabaltiesas Civillietu tiesas kolēģija 2018.gada 18.maija nosprieda prasību apmierināt daļēji:</w:t>
      </w:r>
    </w:p>
    <w:p w14:paraId="5E60767A" w14:textId="27E2BDFE" w:rsidR="005056EA" w:rsidRDefault="005056EA" w:rsidP="005056EA">
      <w:pPr>
        <w:spacing w:after="0" w:line="276" w:lineRule="auto"/>
        <w:ind w:firstLine="709"/>
        <w:jc w:val="both"/>
      </w:pPr>
      <w:r>
        <w:t>- izslēgt no TOMO mantas aprakstes akta prasījuma tiesības pret trešajām personām, tajā skaitā, AS „Enerģijas publiskais tirgotājs” (spriedumā kļūd</w:t>
      </w:r>
      <w:r w:rsidR="00804AFD">
        <w:t>aini – </w:t>
      </w:r>
      <w:r>
        <w:t>AS „Publiskais enerģijas tirgotājs”), un naudas līdzekļus, kas TOMO pienākas no trešajām personām, tajā skaitā, AS „Enerģijas publiskais tirgotājs” apmērā, kas sniedzas virs 27 563,30 EUR;</w:t>
      </w:r>
    </w:p>
    <w:p w14:paraId="35AE2061" w14:textId="77777777" w:rsidR="005056EA" w:rsidRDefault="005056EA" w:rsidP="005056EA">
      <w:pPr>
        <w:spacing w:after="0" w:line="276" w:lineRule="auto"/>
        <w:ind w:firstLine="709"/>
        <w:jc w:val="both"/>
      </w:pPr>
      <w:r>
        <w:t xml:space="preserve">- atsvabināt no piedziņas TOMO prasījuma tiesības pret trešajām personām, tajā skaitā, AS „Enerģijas publiskais tirgotājs”, un naudas līdzekļus, kas SIA „Biznesa centrs „TOMO”” </w:t>
      </w:r>
      <w:r>
        <w:lastRenderedPageBreak/>
        <w:t>pienākas no trešajām personām, tajā skaitā, no AS „Enerģijas publiskais tirgotājs” apmērā, kas sniedzas virs 27 563,30 EUR;</w:t>
      </w:r>
    </w:p>
    <w:p w14:paraId="741CFEF4" w14:textId="0EB1F4BB" w:rsidR="005056EA" w:rsidRDefault="005056EA" w:rsidP="005056EA">
      <w:pPr>
        <w:spacing w:after="0" w:line="276" w:lineRule="auto"/>
        <w:ind w:firstLine="709"/>
        <w:jc w:val="both"/>
      </w:pPr>
      <w:r>
        <w:t xml:space="preserve">- noraidīt prasību pret TOMO un </w:t>
      </w:r>
      <w:r w:rsidR="006B3B9E">
        <w:t>[pers. A]</w:t>
      </w:r>
      <w:r>
        <w:t xml:space="preserve"> daļā par mantas izslēgšanu no TOMO aprakstes akta, atsvabinot no piedziņas TOMO prasījuma tiesības pret trešajām personām, tajā skaitā, AS „Enerģijas publiskais tirgotājs” un naudas līdzekļus, kas TOMO pienākas no trešajām personām, tajā skaitā, no AS „Enerģijas publiskais tirgotājs”, kas sniedzas līdz 27 563,30 EUR;</w:t>
      </w:r>
    </w:p>
    <w:p w14:paraId="176DCF0E" w14:textId="0A86C040" w:rsidR="005056EA" w:rsidRDefault="005056EA" w:rsidP="005056EA">
      <w:pPr>
        <w:spacing w:after="0" w:line="276" w:lineRule="auto"/>
        <w:ind w:firstLine="709"/>
        <w:jc w:val="both"/>
      </w:pPr>
      <w:r>
        <w:t>- piedzīt no TOMO valsts ienākumos valsts nodevu 1356,79 EUR un ar lietas izskatīšan</w:t>
      </w:r>
      <w:r w:rsidR="00804AFD">
        <w:t>u saistītos izdevumus 8,91 EUR.</w:t>
      </w:r>
      <w:r w:rsidR="00D1548F">
        <w:t xml:space="preserve"> </w:t>
      </w:r>
      <w:r>
        <w:t>Spriedumā norādīti šādi motīvi.</w:t>
      </w:r>
    </w:p>
    <w:p w14:paraId="46C6E82A" w14:textId="65D4E325" w:rsidR="00B52A6B" w:rsidRDefault="005056EA" w:rsidP="00B52A6B">
      <w:pPr>
        <w:spacing w:after="0" w:line="276" w:lineRule="auto"/>
        <w:ind w:firstLine="709"/>
        <w:jc w:val="both"/>
      </w:pPr>
      <w:r>
        <w:t>[3.1] </w:t>
      </w:r>
      <w:r w:rsidR="00B52A6B">
        <w:t>Lietā n</w:t>
      </w:r>
      <w:r>
        <w:t>av strīda</w:t>
      </w:r>
      <w:r w:rsidR="00B52A6B">
        <w:t xml:space="preserve"> par to</w:t>
      </w:r>
      <w:r>
        <w:t>, ka tiesu izpildītāja, apķīlājot TOMO pienākošos naudas līdzekļus kā finanšu līdzekļus, kas a</w:t>
      </w:r>
      <w:r w:rsidR="00F97ABC">
        <w:t>trodas pie parādnieces debitora – </w:t>
      </w:r>
      <w:r>
        <w:t>AS „Enerģijas publiskais tirgotājs”, nav prasījusi piekrišanu komercķīlas ņēmējai</w:t>
      </w:r>
      <w:r w:rsidR="00F97ABC">
        <w:t> – </w:t>
      </w:r>
      <w:r>
        <w:t>Krājbanka</w:t>
      </w:r>
      <w:r w:rsidR="00B52A6B">
        <w:t>i, kuras</w:t>
      </w:r>
      <w:r>
        <w:t xml:space="preserve"> labā </w:t>
      </w:r>
      <w:r w:rsidR="006E5E37">
        <w:t xml:space="preserve">ir </w:t>
      </w:r>
      <w:r>
        <w:t>reģistrēta komercķīla uz visu TOMO piederošo mantu kā lietu kopību</w:t>
      </w:r>
      <w:r w:rsidR="00B52A6B">
        <w:t>.</w:t>
      </w:r>
    </w:p>
    <w:p w14:paraId="52AA5080" w14:textId="67D1FC48" w:rsidR="005056EA" w:rsidRDefault="005056EA" w:rsidP="00163527">
      <w:pPr>
        <w:spacing w:after="0" w:line="276" w:lineRule="auto"/>
        <w:ind w:firstLine="709"/>
        <w:jc w:val="both"/>
      </w:pPr>
      <w:r>
        <w:t xml:space="preserve">Ja ir ieķīlāta visa komersanta manta vai ir ieķīlāta lietu kopība, </w:t>
      </w:r>
      <w:r w:rsidR="00163527">
        <w:t xml:space="preserve">Komercķīlas likuma 4.panta </w:t>
      </w:r>
      <w:r>
        <w:t>pirmajā daļā minētie prasījumi, kā arī finanšu līdzekļi uzskatāmi par izslēgtiem no ieķīlātās mantas. Saskaņā ar Finanšu nodrošinājuma likuma 1.panta 5.punktu finanšu līdzekļi ir nauda (izņemot banknotes un monētas), kas jebkurā valūtā kreditēta kādā kontā (arī visu veidu noguldījumi).</w:t>
      </w:r>
      <w:r w:rsidR="006E5E37">
        <w:t xml:space="preserve"> </w:t>
      </w:r>
      <w:r>
        <w:t>Atbilstoši Civilprocesa likuma 574.panta ceturtajai daļai uz kustamām lietām, kas ieķīlātas kā komercķīla, tiesu izpildītājs var vērst piedziņu ar attiecīgā ķīlas ņēmēja piekrišanu.</w:t>
      </w:r>
      <w:r w:rsidR="006E5E37">
        <w:t xml:space="preserve"> </w:t>
      </w:r>
      <w:r>
        <w:t>Komercķīlas likuma 4.pants nesatur norādi, ka prasījuma tiesības pret trešajām personām būtu izslēdzamas no komercķīlas, vai arī prasījuma tiesības pret trešajām personām ir uzskatāmas par finanšu līdzekļiem. Arī citas tiesību normas (piemēram, Finanšu nodrošinājuma likuma 1.panta 5.punkts) nenoteic, ka kreditora prasījuma tiesības ir uzskatāmas par finanšu līdzekļiem. Tādējādi nav tiesiska pamata uzskatīt, ka parādnieces tiesības prasīt no debitoriem, t.sk., AS „Enerģijas publiskais tirgotājs”, parāda samaksu, būtu atzīstamas par finanšu līdzekļiem Finanšu nodrošinājuma likuma 1.panta 5.punkta vai kādas citas tiesību normas izpratnē.</w:t>
      </w:r>
    </w:p>
    <w:p w14:paraId="2698EEBE" w14:textId="0ED8EC14" w:rsidR="005056EA" w:rsidRDefault="005056EA" w:rsidP="000B6187">
      <w:pPr>
        <w:spacing w:after="0" w:line="276" w:lineRule="auto"/>
        <w:ind w:firstLine="709"/>
        <w:jc w:val="both"/>
      </w:pPr>
      <w:r>
        <w:t>[3.</w:t>
      </w:r>
      <w:r w:rsidR="00B52A6B">
        <w:t>2</w:t>
      </w:r>
      <w:r>
        <w:t>] Ievērojot Komercķīlas likuma 33.panta pirmo daļu, 39.</w:t>
      </w:r>
      <w:r>
        <w:rPr>
          <w:vertAlign w:val="superscript"/>
        </w:rPr>
        <w:t>2</w:t>
      </w:r>
      <w:r>
        <w:t xml:space="preserve"> panta pirmo un otro daļu, kā arī to, ka Krājbanka ar 2016.gada 5.septembra paziņojumu informējusi AS „Enerģijas publiskais tirgotājs” par komercķīlas tiesības izlietošanu, </w:t>
      </w:r>
      <w:r w:rsidR="00E84AF4">
        <w:t xml:space="preserve">tai </w:t>
      </w:r>
      <w:r>
        <w:t>ir pienākums maksājumus veikt Krājbankai nevis pašai TOMO.</w:t>
      </w:r>
      <w:r w:rsidR="000B6187">
        <w:t xml:space="preserve"> </w:t>
      </w:r>
      <w:r>
        <w:t>Turklāt tiesu izpildītāja izpildu lietu ievedusi pēc tam, kad Komercķīlas reģistrā reģistrēts paziņojums par komercķīlas tiesības izlietošanu</w:t>
      </w:r>
      <w:r w:rsidR="00B52A6B">
        <w:t xml:space="preserve">. </w:t>
      </w:r>
      <w:r>
        <w:t>Šādos apstākļos, izdodot 2017.gada 7.martā un 16.martā rīkojumus izpildu lietā Nr. 00289/080/2017 par naudas līdzekļu ieskaitīšanu tiesu izpildītājas depozīta kontā, taču iepriekš nesaņemot ķīlas ņēmējas piekrišanu šādu darbību veikšanai, tiesu izpildītāja ir rīkojusies pretēji Civilprocesa likuma 574.panta ceturtās daļas prasībām, jo bez tiesiska pamata, atsaucoties uz Civilprocesa likuma 599.pantu, vērsusi piedziņu uz naudas līdzekļiem, kas TOMO pienākas no AS „Enerģijas publiskais tirgotājs”.</w:t>
      </w:r>
    </w:p>
    <w:p w14:paraId="38794052" w14:textId="77777777" w:rsidR="00CD6426" w:rsidRDefault="00CD6426" w:rsidP="005056EA">
      <w:pPr>
        <w:spacing w:after="0" w:line="276" w:lineRule="auto"/>
        <w:ind w:firstLine="709"/>
        <w:jc w:val="both"/>
      </w:pPr>
    </w:p>
    <w:p w14:paraId="28E429C8" w14:textId="4CAB9993" w:rsidR="005056EA" w:rsidRDefault="005056EA" w:rsidP="005056EA">
      <w:pPr>
        <w:spacing w:after="0" w:line="276" w:lineRule="auto"/>
        <w:ind w:firstLine="709"/>
        <w:jc w:val="both"/>
      </w:pPr>
      <w:r>
        <w:t xml:space="preserve">[4] Par Rīgas apgabaltiesas Civillietu tiesas kolēģijas 2018.gada 18.maija spriedumu </w:t>
      </w:r>
      <w:r w:rsidR="006B3B9E">
        <w:t>[pers. A]</w:t>
      </w:r>
      <w:r>
        <w:t xml:space="preserve"> iesniedz</w:t>
      </w:r>
      <w:r w:rsidR="00CD6426">
        <w:t>is</w:t>
      </w:r>
      <w:r>
        <w:t xml:space="preserve"> kasācijas sūdzību, pārsūdzot spriedumu prasības apmierinātajā daļā. </w:t>
      </w:r>
      <w:r>
        <w:rPr>
          <w:rFonts w:cs="Times New Roman"/>
          <w:szCs w:val="24"/>
        </w:rPr>
        <w:t>Kasācijas sūdzībā norādīti šādi argumenti.</w:t>
      </w:r>
    </w:p>
    <w:p w14:paraId="5423969A" w14:textId="77777777" w:rsidR="005056EA" w:rsidRDefault="005056EA" w:rsidP="005056EA">
      <w:pPr>
        <w:spacing w:after="0" w:line="276" w:lineRule="auto"/>
        <w:ind w:firstLine="709"/>
        <w:jc w:val="both"/>
      </w:pPr>
      <w:r>
        <w:t>[4.1] Tiesa nepareizi piemērojusi Komercķīlas likuma 3. un 4.pantu, Civillikuma 841. un 849.pantu, nav izvērtējusi Komercķīlas likuma 4.pantu kopsakarā ar 39.</w:t>
      </w:r>
      <w:r>
        <w:rPr>
          <w:vertAlign w:val="superscript"/>
        </w:rPr>
        <w:t>2</w:t>
      </w:r>
      <w:r>
        <w:t> panta trešo daļu un Finanšu nodrošinājuma likuma 1.panta 5.punktu.</w:t>
      </w:r>
    </w:p>
    <w:p w14:paraId="74556D94" w14:textId="3BE5B6C4" w:rsidR="005056EA" w:rsidRDefault="005056EA" w:rsidP="005056EA">
      <w:pPr>
        <w:spacing w:after="0" w:line="276" w:lineRule="auto"/>
        <w:ind w:firstLine="709"/>
        <w:jc w:val="both"/>
      </w:pPr>
      <w:r>
        <w:lastRenderedPageBreak/>
        <w:t>[4.2]</w:t>
      </w:r>
      <w:r w:rsidR="003C3A45">
        <w:t> </w:t>
      </w:r>
      <w:r w:rsidR="00E2028F">
        <w:t>T</w:t>
      </w:r>
      <w:r>
        <w:t>iesa nepamatoti secinājusi, ka komercķīlas devējas parastās komercdarbības ietvaros iegūtie un iegūstamie naudas līdzekļi, kuri veido sabiedrības apgrozījumu, ietilpst komercķīlas priekšmetā.</w:t>
      </w:r>
    </w:p>
    <w:p w14:paraId="0C59CC97" w14:textId="76A15BAF" w:rsidR="005056EA" w:rsidRDefault="005056EA" w:rsidP="005056EA">
      <w:pPr>
        <w:spacing w:after="0" w:line="276" w:lineRule="auto"/>
        <w:ind w:firstLine="709"/>
        <w:jc w:val="both"/>
      </w:pPr>
      <w:r>
        <w:t>Spriedumā nav izskaidrots tiesas secinājums, kādēļ pie trešajām personām (AS „Enerģijas publiskais tirgotājs”) esošie naudas līdzekļi nav uzskatāmi par finanšu līdzekļiem, kuru atbilstoši Komercķīlas likuma 4.pantam nevar būt komercķīlas priekšmets neatkarīgi no tā, vai šie līdzekļi atrodas pie komercķīlas devēja (kasē) vai pie trešajām personām.</w:t>
      </w:r>
    </w:p>
    <w:p w14:paraId="6C0A8037" w14:textId="27474AA7" w:rsidR="005056EA" w:rsidRDefault="005056EA" w:rsidP="005056EA">
      <w:pPr>
        <w:spacing w:after="0" w:line="276" w:lineRule="auto"/>
        <w:ind w:firstLine="709"/>
        <w:jc w:val="both"/>
      </w:pPr>
      <w:r>
        <w:t>No sprieduma izriet, ka TOMO ir ieķīlājusi savas tiesības saņemt no AS „Enerģijas publiskais tirgotājs” naudu par obligātā iepirkuma ietvaros pārdoto elektroenerģiju, tomēr elektroenerģijas ražošana un piegāde joprojām uz sava rēķina jānodrošina tieši TOMO. Atbildētāja ieskatā šādos apstākļos ieķīlāta ir tieši nauda, jo ķīlas ņēmēja nav pārņēmusi pienākumu saražot un piegādāt elektroenerģiju.</w:t>
      </w:r>
    </w:p>
    <w:p w14:paraId="29B03196" w14:textId="1495C397" w:rsidR="005056EA" w:rsidRDefault="00663812" w:rsidP="00663812">
      <w:pPr>
        <w:spacing w:after="0" w:line="276" w:lineRule="auto"/>
        <w:ind w:firstLine="709"/>
        <w:jc w:val="both"/>
      </w:pPr>
      <w:r>
        <w:t>A</w:t>
      </w:r>
      <w:r w:rsidR="005056EA">
        <w:t>nalizējot Komercķīlas likuma 4.pantu kopsakarā ar 39.</w:t>
      </w:r>
      <w:r w:rsidR="005056EA">
        <w:rPr>
          <w:vertAlign w:val="superscript"/>
        </w:rPr>
        <w:t>2</w:t>
      </w:r>
      <w:r w:rsidR="005056EA">
        <w:t> panta trešo daļu, ir secināms, ka komercķīlas ņēmējs nevar atprasīt no trešajām personām naudas līdzekļus, kuri pienākas komercķīlas devējam.</w:t>
      </w:r>
      <w:r>
        <w:t xml:space="preserve"> </w:t>
      </w:r>
      <w:r w:rsidR="005056EA">
        <w:t>Turklāt saskaņā ar Komercķīlas likuma 39.pantu prasītājas pienākums ir pārdot uzņēmumu kopumā kā funkcionējošu, netraucējot uzņēmuma komercdarbības veikšanai.</w:t>
      </w:r>
    </w:p>
    <w:p w14:paraId="676AFFFC" w14:textId="7507A8BB" w:rsidR="005056EA" w:rsidRDefault="005056EA" w:rsidP="005056EA">
      <w:pPr>
        <w:spacing w:after="0" w:line="276" w:lineRule="auto"/>
        <w:ind w:firstLine="709"/>
        <w:jc w:val="both"/>
      </w:pPr>
      <w:r>
        <w:t xml:space="preserve">[4.3] Tiesa konkrētā strīda risināšanā nav </w:t>
      </w:r>
      <w:r w:rsidR="000B6187">
        <w:t>ņēmusi vērā, ka</w:t>
      </w:r>
      <w:r>
        <w:t xml:space="preserve"> Civilprocesa likuma 599.pant</w:t>
      </w:r>
      <w:r w:rsidR="000B6187">
        <w:t>s</w:t>
      </w:r>
      <w:r>
        <w:t xml:space="preserve"> (</w:t>
      </w:r>
      <w:r>
        <w:rPr>
          <w:i/>
        </w:rPr>
        <w:t>72.nodaļa</w:t>
      </w:r>
      <w:r>
        <w:t xml:space="preserve">) paredz piedziņas vēršanu uz naudas līdzekļiem, kas pienākas no citām personām, tajā pašā laikā nepamatoti </w:t>
      </w:r>
      <w:r w:rsidR="000B6187">
        <w:t>uzsverot</w:t>
      </w:r>
      <w:r>
        <w:t>, ka tiesu izpildītāja bez tiesiska pamata rīkojusies pretēji Civilprocesa likuma 574.panta ceturtās daļas (</w:t>
      </w:r>
      <w:r>
        <w:rPr>
          <w:i/>
        </w:rPr>
        <w:t>71.nodaļa</w:t>
      </w:r>
      <w:r>
        <w:t>) prasībām.</w:t>
      </w:r>
    </w:p>
    <w:p w14:paraId="70BD58F6" w14:textId="720EAB7A" w:rsidR="005056EA" w:rsidRPr="00CD6426" w:rsidRDefault="005056EA" w:rsidP="00CD6426">
      <w:pPr>
        <w:spacing w:after="0" w:line="276" w:lineRule="auto"/>
        <w:ind w:firstLine="709"/>
        <w:jc w:val="both"/>
      </w:pPr>
      <w:r>
        <w:t>Civilprocesa likuma 71., 72. un 73.nodaļa paredz piedziņas vēršan</w:t>
      </w:r>
      <w:r w:rsidR="000B6187">
        <w:t>u</w:t>
      </w:r>
      <w:r>
        <w:t xml:space="preserve"> uz atšķirīgām lietām – kustamo mantu, finanšu līdzekļiem un nekustamo īpašumu.</w:t>
      </w:r>
      <w:r w:rsidR="00CD6426">
        <w:t xml:space="preserve"> </w:t>
      </w:r>
      <w:r>
        <w:t>Tādējādi Civilprocesa likuma 71.nodaļa (</w:t>
      </w:r>
      <w:r>
        <w:rPr>
          <w:i/>
        </w:rPr>
        <w:t>tajā skaitā 574.pants</w:t>
      </w:r>
      <w:r>
        <w:t>) nav attiecināma uz situāciju, kurā tiek vērsta piedziņa uz naudas līdzekļiem, kas atrodas pie trešajām personām.</w:t>
      </w:r>
      <w:r w:rsidR="00CD6426">
        <w:t xml:space="preserve"> </w:t>
      </w:r>
      <w:r>
        <w:t>Civilprocesa uzbūve, nošķirot kustamu mantu no finanšu līdzekļiem, pilnībā atbilst Komerc</w:t>
      </w:r>
      <w:r w:rsidR="00E358E6">
        <w:t xml:space="preserve">ķīlas </w:t>
      </w:r>
      <w:r>
        <w:t>likuma 3. un 4.panta regulējumam, saskaņā ar kuru finanšu līdzekļi ir nodalīti no komercķīlas priekšmeta (kustamas mantas).</w:t>
      </w:r>
      <w:r w:rsidR="00CD6426">
        <w:t xml:space="preserve"> </w:t>
      </w:r>
      <w:r>
        <w:t>Tiesu izpildītāja, vēršot piedziņu uz TOMO naudas līdzekļiem, kas tai pienācās no AS „Enerģijas publiskais tirgotājs”, ievērojusi Civilprocesa likuma 599.pantu.</w:t>
      </w:r>
    </w:p>
    <w:p w14:paraId="621F3325" w14:textId="77777777" w:rsidR="00B3482C" w:rsidRDefault="005056EA" w:rsidP="00B3482C">
      <w:pPr>
        <w:spacing w:after="0" w:line="276" w:lineRule="auto"/>
        <w:ind w:firstLine="709"/>
        <w:jc w:val="both"/>
      </w:pPr>
      <w:r>
        <w:t>[4.4] AS „Enerģijas publiskais tirgotājs” maksājuma pienākums pret TOMO izriet no publisko tiesību jomas, kas regulē attiecības starp personu un valsti. Ekonomikas ministrija 2009.gada 3.septembrī pieņēma lēmumu piešķirt tiesības TOMO pārdot koģenerācijas procesā saražoto elektroenerģiju obligātā iepirkuma ietvaros. Ministrijas lēmums ir izdots, pamatojoties uz Ministru kabineta 2009.gada 10.marta noteikumiem Nr. 221 „Noteikumi par elektroenerģijas ražošanu un cenu noteikšanu, ražojot elektroenerģiju koģenerācijā” un tas ir labvēlīgs administratīvs akts.</w:t>
      </w:r>
      <w:r w:rsidR="00CD6426">
        <w:t xml:space="preserve"> </w:t>
      </w:r>
      <w:r>
        <w:t>Pamatojoties uz Ekonomikas ministrijas lēmumu, AS „Latvenergo” jaundibinātajai meitas sabiedrībai AS „Enerģijas publiskais tirgotājs” bija obligāts pienākums noslēgt elektroenerģijas pirkuma līgumu ar TOMO.</w:t>
      </w:r>
      <w:r w:rsidR="00664C20">
        <w:t xml:space="preserve"> </w:t>
      </w:r>
      <w:r w:rsidR="00B9575C">
        <w:t>P</w:t>
      </w:r>
      <w:r>
        <w:t>ubliski tiesisko prasījumu nevar nodot citai personai un tāpēc saskaņā ar Civillikuma 1294.panta noteikumiem tas nevar būt par komercķīlas priekšmetu.</w:t>
      </w:r>
    </w:p>
    <w:p w14:paraId="4E9C38CA" w14:textId="77777777" w:rsidR="00B3482C" w:rsidRDefault="00B3482C" w:rsidP="00B3482C">
      <w:pPr>
        <w:spacing w:after="0" w:line="276" w:lineRule="auto"/>
        <w:ind w:firstLine="709"/>
        <w:jc w:val="both"/>
      </w:pPr>
    </w:p>
    <w:p w14:paraId="69C45CDB" w14:textId="5E2AC5D4" w:rsidR="005056EA" w:rsidRPr="00766F2F" w:rsidRDefault="005056EA" w:rsidP="00B3482C">
      <w:pPr>
        <w:spacing w:after="0" w:line="276" w:lineRule="auto"/>
        <w:ind w:firstLine="709"/>
        <w:jc w:val="both"/>
      </w:pPr>
      <w:r>
        <w:lastRenderedPageBreak/>
        <w:t>[5] Par apelācijas instances tiesas spriedumu kasācijas sūdz</w:t>
      </w:r>
      <w:r w:rsidR="00B3482C">
        <w:t>ību iesniedza arī trešā persona –</w:t>
      </w:r>
      <w:r>
        <w:t>zvērināta tiesu izpildītāja Baiba Baltā, pārsūdzot spriedumu prasības apmierinātajā daļā</w:t>
      </w:r>
      <w:r w:rsidR="007B38E0">
        <w:t xml:space="preserve"> un norādot</w:t>
      </w:r>
      <w:r>
        <w:t xml:space="preserve"> šād</w:t>
      </w:r>
      <w:r w:rsidR="00807CDB">
        <w:t>us</w:t>
      </w:r>
      <w:r>
        <w:t xml:space="preserve"> argument</w:t>
      </w:r>
      <w:r w:rsidR="00807CDB">
        <w:t>us</w:t>
      </w:r>
      <w:r>
        <w:t>.</w:t>
      </w:r>
    </w:p>
    <w:p w14:paraId="11175247" w14:textId="51D6D11C" w:rsidR="005056EA" w:rsidRDefault="00B3482C" w:rsidP="00CD6426">
      <w:pPr>
        <w:spacing w:after="0" w:line="276" w:lineRule="auto"/>
        <w:ind w:firstLine="709"/>
        <w:jc w:val="both"/>
      </w:pPr>
      <w:r>
        <w:t>[5.1] </w:t>
      </w:r>
      <w:r w:rsidR="005056EA">
        <w:t>Apelācijas instances tiesa nav ņēmusi vērā, ka AS „Enerģijas publiskais tirgotājs” komercķīlas aktā kā parādniece nav norādīta. Tāpat lietā nav konstatēts fakts, ka saistības starp TOMO un AS „Enerģijas publiskais tirgotājs” netika pildītas uz ieķīlāšanas brīdi.</w:t>
      </w:r>
      <w:r w:rsidR="00CD6426">
        <w:t xml:space="preserve"> </w:t>
      </w:r>
      <w:r w:rsidR="005056EA">
        <w:t>Tiesu izpildītāja saskaņā ar Civilprocesa likuma 599.panta pirmo daļu vērsusi piedziņu nevis uz parādnieces kustamo mantu, kas ieķīlāta (</w:t>
      </w:r>
      <w:r w:rsidR="005056EA" w:rsidRPr="00B3482C">
        <w:rPr>
          <w:i/>
        </w:rPr>
        <w:t>Civilprocesa likuma 574.pants</w:t>
      </w:r>
      <w:r w:rsidR="005056EA">
        <w:t>), bet gan uz naudas līdzekļiem, kuri parādniecei pienākas no trešajām personām.</w:t>
      </w:r>
    </w:p>
    <w:p w14:paraId="18D5BD0C" w14:textId="26281CFE" w:rsidR="005056EA" w:rsidRDefault="00B3482C" w:rsidP="00D570EE">
      <w:pPr>
        <w:spacing w:after="0" w:line="276" w:lineRule="auto"/>
        <w:ind w:firstLine="709"/>
        <w:jc w:val="both"/>
      </w:pPr>
      <w:r>
        <w:t>[5.2] </w:t>
      </w:r>
      <w:r w:rsidR="005056EA">
        <w:t>Atbilstoši Komercķīlas likuma 3.pantam par komercķīlas priekšmetu var būt gan ķermeniskas, gan bezķermeniskas lietas (parāda prasījumi), gan arī lietu kopība, tomēr ne visas lietas var būt par komercķīlas priekšmetu. Skaidrojot Civillikuma 1294.pantu, tiesību doktrīnā norādīts, ka nevar ieķīlāt, tāpat kā nevar cedēt prasījumus, kas tieši saistīti ar kreditora personu, vai prasījumus, kuru saturs ar to izpildījumu kādai citai personai, nevis īstajam kreditoram, pilnīgi pārgrozītos</w:t>
      </w:r>
      <w:r w:rsidR="007A6382">
        <w:t xml:space="preserve">. </w:t>
      </w:r>
      <w:r w:rsidR="005056EA">
        <w:t>AS „Enerģijas publiskais tirgotājs” pienākums veikt konkrētos maksājumus TOMO izriet no publiski tiesiskajām attiecībām, kas pastāv tikai starp elektroenerģijas ražotāju un publisko tirgotāju. Līdz ar to TOMO prasījums pret publisko tirgotāju nevar būt komercķīlas priekšmets</w:t>
      </w:r>
      <w:r>
        <w:t>.</w:t>
      </w:r>
    </w:p>
    <w:p w14:paraId="5C807EE8" w14:textId="42C42BCA" w:rsidR="005056EA" w:rsidRDefault="00B3482C" w:rsidP="00D82035">
      <w:pPr>
        <w:spacing w:after="0" w:line="276" w:lineRule="auto"/>
        <w:ind w:firstLine="709"/>
        <w:jc w:val="both"/>
      </w:pPr>
      <w:r>
        <w:t>[5.3] </w:t>
      </w:r>
      <w:r w:rsidR="005056EA">
        <w:t>No sprieduma rezolutīvās daļas redzams, ka ar spriedumu uzlikts pienākums tiesu izpildītājai veikt noteiktas darbības, bet tiesu izpildītāja nepamatoti nav pieaicināta lietā atbildētāja statusā, kā rezultātā tiesu izpildītājai nav bijusi iespēja izmantot Civilprocesa likuma 74.pantā garant</w:t>
      </w:r>
      <w:r>
        <w:t>ētās pušu procesuālās tiesības.</w:t>
      </w:r>
    </w:p>
    <w:p w14:paraId="48916BB0" w14:textId="77777777" w:rsidR="005056EA" w:rsidRDefault="005056EA" w:rsidP="005056EA">
      <w:pPr>
        <w:spacing w:after="0" w:line="276" w:lineRule="auto"/>
        <w:ind w:firstLine="709"/>
        <w:jc w:val="both"/>
      </w:pPr>
    </w:p>
    <w:p w14:paraId="7186E632" w14:textId="34580B4E" w:rsidR="007A6382" w:rsidRDefault="005056EA" w:rsidP="007A6382">
      <w:pPr>
        <w:spacing w:after="0" w:line="276" w:lineRule="auto"/>
        <w:ind w:firstLine="709"/>
        <w:jc w:val="both"/>
      </w:pPr>
      <w:r>
        <w:t>[6] Sakarā ar kasācijas sūdzībām Krājbankas administrators iesniedzis paskaidrojumus, kuros norāda, ka tiesiskās attiecības starp TOMO un AS „Enerģijas publiskais tirgotājs” ir vērtējamas kā līgumiskas divu komersantu attiecības, nevis publiski tiesiskās attiecības.</w:t>
      </w:r>
      <w:r w:rsidR="00D82035">
        <w:t xml:space="preserve"> </w:t>
      </w:r>
      <w:r>
        <w:t>Turklāt šajā lietā nav pamata atsaukties uz Senāta Civillietu departamenta lēmumu lietā Nr. SPC-1/2012, jo lietas apstākļi minētajā lietā ir atšķirīgi.</w:t>
      </w:r>
      <w:r w:rsidR="000D3E5D">
        <w:t xml:space="preserve"> </w:t>
      </w:r>
      <w:r w:rsidR="007A6382">
        <w:t>K</w:t>
      </w:r>
      <w:r>
        <w:t>asācijas sūdzībās norādītais ir pretrunā ar Komercķīlas likuma 39.</w:t>
      </w:r>
      <w:r>
        <w:rPr>
          <w:vertAlign w:val="superscript"/>
        </w:rPr>
        <w:t>2</w:t>
      </w:r>
      <w:r>
        <w:t> pantu</w:t>
      </w:r>
      <w:r w:rsidR="00B3482C">
        <w:t>.</w:t>
      </w:r>
    </w:p>
    <w:p w14:paraId="4F4177C2" w14:textId="77777777" w:rsidR="007A6382" w:rsidRDefault="007A6382" w:rsidP="007A6382">
      <w:pPr>
        <w:spacing w:after="0" w:line="276" w:lineRule="auto"/>
        <w:ind w:firstLine="709"/>
        <w:jc w:val="both"/>
      </w:pPr>
    </w:p>
    <w:p w14:paraId="4DE9AF20" w14:textId="5F3A00E7" w:rsidR="005056EA" w:rsidRPr="007A6382" w:rsidRDefault="005056EA" w:rsidP="00D41FC7">
      <w:pPr>
        <w:spacing w:after="0" w:line="276" w:lineRule="auto"/>
        <w:jc w:val="center"/>
      </w:pPr>
      <w:r>
        <w:rPr>
          <w:b/>
        </w:rPr>
        <w:t>Motīvu daļa</w:t>
      </w:r>
    </w:p>
    <w:bookmarkEnd w:id="0"/>
    <w:p w14:paraId="18F038C4" w14:textId="77777777" w:rsidR="005056EA" w:rsidRDefault="005056EA" w:rsidP="005056EA">
      <w:pPr>
        <w:spacing w:after="0" w:line="276" w:lineRule="auto"/>
        <w:jc w:val="both"/>
        <w:rPr>
          <w:b/>
        </w:rPr>
      </w:pPr>
    </w:p>
    <w:p w14:paraId="6B93DD7F" w14:textId="47A69E2C" w:rsidR="00423E6C" w:rsidRDefault="005056EA" w:rsidP="00423E6C">
      <w:pPr>
        <w:spacing w:after="0" w:line="276" w:lineRule="auto"/>
        <w:ind w:firstLine="720"/>
        <w:jc w:val="both"/>
        <w:rPr>
          <w:rFonts w:cs="Times New Roman"/>
        </w:rPr>
      </w:pPr>
      <w:r w:rsidRPr="00D82035">
        <w:rPr>
          <w:rFonts w:cs="Times New Roman"/>
          <w:szCs w:val="24"/>
        </w:rPr>
        <w:t>[7]</w:t>
      </w:r>
      <w:r>
        <w:rPr>
          <w:rFonts w:cs="Times New Roman"/>
          <w:szCs w:val="24"/>
        </w:rPr>
        <w:t> Pārbaudījis sprieduma likumību attiecībā uz personām, kuras to pārsūdzējušas, un attiecībā uz argumentiem, kas minēti kasācijas sūdzībās, kā to nosaka Civilprocesa likuma 473.panta pirmā daļa, Senāts atzīst, ka</w:t>
      </w:r>
      <w:r>
        <w:rPr>
          <w:rStyle w:val="Emphasis"/>
        </w:rPr>
        <w:t xml:space="preserve"> </w:t>
      </w:r>
      <w:r>
        <w:t xml:space="preserve">Rīgas apgabaltiesas Civillietu tiesas kolēģijas 2018.gada 18.maija spriedums </w:t>
      </w:r>
      <w:r w:rsidR="00AD4001">
        <w:t>tā pārsūdzētajā daļā ir</w:t>
      </w:r>
      <w:r w:rsidR="005F0D1F">
        <w:t xml:space="preserve"> atceļams.</w:t>
      </w:r>
    </w:p>
    <w:p w14:paraId="3B36E80A" w14:textId="77777777" w:rsidR="00423E6C" w:rsidRDefault="00423E6C" w:rsidP="00423E6C">
      <w:pPr>
        <w:spacing w:after="0" w:line="276" w:lineRule="auto"/>
        <w:ind w:firstLine="720"/>
        <w:jc w:val="both"/>
        <w:rPr>
          <w:rFonts w:cs="Times New Roman"/>
        </w:rPr>
      </w:pPr>
    </w:p>
    <w:p w14:paraId="65358C0B" w14:textId="2B3359B7" w:rsidR="00495D5D" w:rsidRPr="000D3E5D" w:rsidRDefault="00EB70F4" w:rsidP="00423E6C">
      <w:pPr>
        <w:spacing w:after="0" w:line="276" w:lineRule="auto"/>
        <w:ind w:firstLine="720"/>
        <w:jc w:val="both"/>
        <w:rPr>
          <w:rFonts w:cs="Times New Roman"/>
        </w:rPr>
      </w:pPr>
      <w:r w:rsidRPr="00EB70F4">
        <w:rPr>
          <w:rFonts w:cs="Times New Roman"/>
          <w:szCs w:val="24"/>
        </w:rPr>
        <w:t>[</w:t>
      </w:r>
      <w:r w:rsidR="00774DCE">
        <w:rPr>
          <w:rFonts w:cs="Times New Roman"/>
          <w:szCs w:val="24"/>
        </w:rPr>
        <w:t>8</w:t>
      </w:r>
      <w:r w:rsidR="00733225">
        <w:rPr>
          <w:rFonts w:cs="Times New Roman"/>
          <w:szCs w:val="24"/>
        </w:rPr>
        <w:t>] </w:t>
      </w:r>
      <w:r w:rsidR="00C135DD">
        <w:rPr>
          <w:rFonts w:cs="Times New Roman"/>
          <w:szCs w:val="24"/>
        </w:rPr>
        <w:t xml:space="preserve">Senāts atzīst, ka, izšķirot strīdu, tiesa nepareizi piemērojusi Komercķīlas likuma </w:t>
      </w:r>
      <w:r w:rsidR="00AB4908">
        <w:rPr>
          <w:rFonts w:cs="Times New Roman"/>
          <w:szCs w:val="24"/>
        </w:rPr>
        <w:t>3.pantu, 24.pantu, 36.pantu, 39.pantu, 39.</w:t>
      </w:r>
      <w:r w:rsidR="00AB4908">
        <w:rPr>
          <w:rFonts w:cs="Times New Roman"/>
          <w:szCs w:val="24"/>
          <w:vertAlign w:val="superscript"/>
        </w:rPr>
        <w:t>2</w:t>
      </w:r>
      <w:r w:rsidR="00BA1A88">
        <w:rPr>
          <w:rFonts w:cs="Times New Roman"/>
          <w:szCs w:val="24"/>
          <w:vertAlign w:val="superscript"/>
        </w:rPr>
        <w:t> </w:t>
      </w:r>
      <w:r w:rsidR="00AB4908">
        <w:rPr>
          <w:rFonts w:cs="Times New Roman"/>
          <w:szCs w:val="24"/>
        </w:rPr>
        <w:t>pantu.</w:t>
      </w:r>
    </w:p>
    <w:p w14:paraId="64C129B1" w14:textId="6EA6DA1D" w:rsidR="007E068E" w:rsidRDefault="00495D5D" w:rsidP="007E068E">
      <w:pPr>
        <w:spacing w:after="0" w:line="276" w:lineRule="auto"/>
        <w:ind w:firstLine="720"/>
        <w:jc w:val="both"/>
      </w:pPr>
      <w:r>
        <w:rPr>
          <w:rFonts w:cs="Times New Roman"/>
          <w:szCs w:val="24"/>
        </w:rPr>
        <w:t>[</w:t>
      </w:r>
      <w:r w:rsidR="00774DCE">
        <w:rPr>
          <w:rFonts w:cs="Times New Roman"/>
          <w:szCs w:val="24"/>
        </w:rPr>
        <w:t>8</w:t>
      </w:r>
      <w:r>
        <w:rPr>
          <w:rFonts w:cs="Times New Roman"/>
          <w:szCs w:val="24"/>
        </w:rPr>
        <w:t>.</w:t>
      </w:r>
      <w:r w:rsidR="00774DCE">
        <w:rPr>
          <w:rFonts w:cs="Times New Roman"/>
          <w:szCs w:val="24"/>
        </w:rPr>
        <w:t>1</w:t>
      </w:r>
      <w:r w:rsidR="00733225">
        <w:rPr>
          <w:rFonts w:cs="Times New Roman"/>
          <w:szCs w:val="24"/>
        </w:rPr>
        <w:t>] </w:t>
      </w:r>
      <w:r w:rsidR="00F42DFA">
        <w:t>Lietā nepastāv strīds par to, ka TOMO saistības, kas iz</w:t>
      </w:r>
      <w:r w:rsidR="00733225">
        <w:t xml:space="preserve">riet no 2004.gada 15.septembrī </w:t>
      </w:r>
      <w:r w:rsidR="00F42DFA">
        <w:t>noslēgtā Aizdevuma līguma Nr. RC00-04-A-108, nodroši</w:t>
      </w:r>
      <w:r w:rsidR="00733225">
        <w:t xml:space="preserve">nāšanai kreditore un aizņēmēja </w:t>
      </w:r>
      <w:r w:rsidR="00F42DFA">
        <w:t>2004.gada 15.septembrī noslēdza Komercķīlas līgumu Nr. RC00-04-A-108/3 (komercķīlas reģ</w:t>
      </w:r>
      <w:r w:rsidR="00733225">
        <w:t>istrācijas akts Nr. 100063736).</w:t>
      </w:r>
    </w:p>
    <w:p w14:paraId="68456722" w14:textId="51166F85" w:rsidR="000D3E5D" w:rsidRDefault="000D3E5D" w:rsidP="007E068E">
      <w:pPr>
        <w:spacing w:after="0" w:line="276" w:lineRule="auto"/>
        <w:ind w:firstLine="720"/>
        <w:jc w:val="both"/>
      </w:pPr>
      <w:r>
        <w:lastRenderedPageBreak/>
        <w:t xml:space="preserve">Uzņēmumu reģistrā 2014.gada 17.februārī reģistrēts Krājbankas paziņojums par </w:t>
      </w:r>
      <w:r w:rsidR="00F42DFA">
        <w:rPr>
          <w:rFonts w:cs="Times New Roman"/>
          <w:color w:val="414142"/>
          <w:szCs w:val="24"/>
        </w:rPr>
        <w:t xml:space="preserve">minētās </w:t>
      </w:r>
      <w:r>
        <w:t>komercķīlas tiesības izlietošanu.</w:t>
      </w:r>
    </w:p>
    <w:p w14:paraId="5BB9F225" w14:textId="2BD51136" w:rsidR="003A6ED6" w:rsidRPr="00733225" w:rsidRDefault="000D3E5D" w:rsidP="003A6ED6">
      <w:pPr>
        <w:spacing w:after="0" w:line="276" w:lineRule="auto"/>
        <w:ind w:firstLine="720"/>
        <w:jc w:val="both"/>
        <w:rPr>
          <w:rFonts w:cs="Times New Roman"/>
          <w:szCs w:val="24"/>
          <w:shd w:val="clear" w:color="auto" w:fill="FFFFFF"/>
        </w:rPr>
      </w:pPr>
      <w:r w:rsidRPr="00733225">
        <w:rPr>
          <w:rFonts w:cs="Times New Roman"/>
          <w:szCs w:val="24"/>
          <w:shd w:val="clear" w:color="auto" w:fill="FFFFFF"/>
        </w:rPr>
        <w:t xml:space="preserve">No sprieduma izriet, ka pēc šī paziņojuma, kā arī uz lietas izskatīšanas brīdi ķīlas </w:t>
      </w:r>
      <w:r w:rsidR="00951DA2" w:rsidRPr="00733225">
        <w:rPr>
          <w:rFonts w:cs="Times New Roman"/>
          <w:szCs w:val="24"/>
          <w:shd w:val="clear" w:color="auto" w:fill="FFFFFF"/>
        </w:rPr>
        <w:t>ņēmēja</w:t>
      </w:r>
      <w:r w:rsidR="00D244CE" w:rsidRPr="00733225">
        <w:rPr>
          <w:rFonts w:cs="Times New Roman"/>
          <w:szCs w:val="24"/>
          <w:shd w:val="clear" w:color="auto" w:fill="FFFFFF"/>
        </w:rPr>
        <w:t xml:space="preserve"> ieķīlāto lietu savā valdījumā nebija pārņēmusi, bet </w:t>
      </w:r>
      <w:r w:rsidRPr="00733225">
        <w:rPr>
          <w:rFonts w:cs="Times New Roman"/>
          <w:szCs w:val="24"/>
          <w:shd w:val="clear" w:color="auto" w:fill="FFFFFF"/>
        </w:rPr>
        <w:t>TOMO</w:t>
      </w:r>
      <w:r w:rsidR="003A6ED6" w:rsidRPr="00733225">
        <w:rPr>
          <w:rFonts w:cs="Times New Roman"/>
          <w:szCs w:val="24"/>
          <w:shd w:val="clear" w:color="auto" w:fill="FFFFFF"/>
        </w:rPr>
        <w:t>, kuras īpašuma tiesības uz ieķīlāto lietu nekad nav izbeigušās,</w:t>
      </w:r>
      <w:r w:rsidRPr="00733225">
        <w:rPr>
          <w:rFonts w:cs="Times New Roman"/>
          <w:szCs w:val="24"/>
          <w:shd w:val="clear" w:color="auto" w:fill="FFFFFF"/>
        </w:rPr>
        <w:t xml:space="preserve"> </w:t>
      </w:r>
      <w:r w:rsidR="00D244CE" w:rsidRPr="00733225">
        <w:rPr>
          <w:rFonts w:cs="Times New Roman"/>
          <w:szCs w:val="24"/>
          <w:shd w:val="clear" w:color="auto" w:fill="FFFFFF"/>
        </w:rPr>
        <w:t xml:space="preserve">turpināja </w:t>
      </w:r>
      <w:r w:rsidRPr="00733225">
        <w:rPr>
          <w:rFonts w:cs="Times New Roman"/>
          <w:szCs w:val="24"/>
          <w:shd w:val="clear" w:color="auto" w:fill="FFFFFF"/>
        </w:rPr>
        <w:t>saimniecisko darbību</w:t>
      </w:r>
      <w:r w:rsidR="00B97733" w:rsidRPr="00733225">
        <w:rPr>
          <w:rFonts w:cs="Times New Roman"/>
          <w:szCs w:val="24"/>
          <w:shd w:val="clear" w:color="auto" w:fill="FFFFFF"/>
        </w:rPr>
        <w:t xml:space="preserve">, kas atbilst </w:t>
      </w:r>
      <w:r w:rsidR="00B97733" w:rsidRPr="00733225">
        <w:t>Komerc</w:t>
      </w:r>
      <w:r w:rsidR="007011A6">
        <w:t xml:space="preserve">ķīlas </w:t>
      </w:r>
      <w:r w:rsidR="00B97733" w:rsidRPr="00733225">
        <w:t>likuma 24.pantam</w:t>
      </w:r>
      <w:r w:rsidR="003A6ED6" w:rsidRPr="00733225">
        <w:rPr>
          <w:rFonts w:cs="Times New Roman"/>
          <w:szCs w:val="24"/>
          <w:shd w:val="clear" w:color="auto" w:fill="FFFFFF"/>
        </w:rPr>
        <w:t xml:space="preserve"> (</w:t>
      </w:r>
      <w:r w:rsidR="003A6ED6" w:rsidRPr="00733225">
        <w:rPr>
          <w:rFonts w:cs="Times New Roman"/>
          <w:i/>
          <w:szCs w:val="24"/>
          <w:shd w:val="clear" w:color="auto" w:fill="FFFFFF"/>
        </w:rPr>
        <w:t>Ja puses nav vienojušās citādi, komercķīlas devējs ieķīlāto lietu var valdīt un lietot, kā arī patērēt savām vajadzībām vispārpieņemto normu ietvaros, kamēr komercķīlas devējs to labprātīgi nenodod valdīt komercķīlas ņēmējam vai kamēr viņu uz to nepiespiež tiesas ceļā</w:t>
      </w:r>
      <w:r w:rsidR="00733225">
        <w:rPr>
          <w:rFonts w:cs="Times New Roman"/>
          <w:szCs w:val="24"/>
          <w:shd w:val="clear" w:color="auto" w:fill="FFFFFF"/>
        </w:rPr>
        <w:t>).</w:t>
      </w:r>
    </w:p>
    <w:p w14:paraId="695BE559" w14:textId="1F483A47" w:rsidR="004371FD" w:rsidRDefault="004371FD" w:rsidP="004371FD">
      <w:pPr>
        <w:spacing w:after="0" w:line="276" w:lineRule="auto"/>
        <w:ind w:firstLine="720"/>
        <w:jc w:val="both"/>
        <w:rPr>
          <w:rFonts w:cs="Times New Roman"/>
          <w:color w:val="414142"/>
          <w:szCs w:val="24"/>
        </w:rPr>
      </w:pPr>
      <w:r w:rsidRPr="004C6D0B">
        <w:rPr>
          <w:rFonts w:cs="Times New Roman"/>
          <w:szCs w:val="24"/>
        </w:rPr>
        <w:t>Uzņēmumā ietilpst visa komersanta manta, kura tiek izmantota komercdarbībā (sk. </w:t>
      </w:r>
      <w:r w:rsidRPr="004C6D0B">
        <w:rPr>
          <w:rFonts w:cs="Times New Roman"/>
          <w:i/>
          <w:szCs w:val="24"/>
        </w:rPr>
        <w:t>Komerclikuma 18.pantu</w:t>
      </w:r>
      <w:r w:rsidRPr="004C6D0B">
        <w:rPr>
          <w:rFonts w:cs="Times New Roman"/>
          <w:szCs w:val="24"/>
        </w:rPr>
        <w:t>), tai skaitā pamatlīdzekļi, nauda, saražotā produkcija utt. Ieķīlājot visu uzņēmumu kā lietu kopību un uztverot šādu ieķīlājumu burtiski, var nonākt pie secinājuma, ka ar šādas komercķīlas nodibināšanu komercsabiedrības darbība ir apturēta, proti, tā nedrīkst maksāt par izejmateriāliem un nedrīkst pārdot gatavo produkciju, jo tas neizbēgami būs saistīts ar izmaiņām uzņēmuma sastāvā. Tāds nevar būt likuma mērķis</w:t>
      </w:r>
      <w:r w:rsidR="00733225">
        <w:rPr>
          <w:rFonts w:cs="Times New Roman"/>
          <w:szCs w:val="24"/>
        </w:rPr>
        <w:t> </w:t>
      </w:r>
      <w:r>
        <w:rPr>
          <w:rFonts w:cs="Times New Roman"/>
          <w:szCs w:val="24"/>
        </w:rPr>
        <w:t>[..]</w:t>
      </w:r>
      <w:r w:rsidRPr="004C6D0B">
        <w:rPr>
          <w:rFonts w:cs="Times New Roman"/>
          <w:szCs w:val="24"/>
        </w:rPr>
        <w:t xml:space="preserve"> (sk. </w:t>
      </w:r>
      <w:r w:rsidRPr="004C6D0B">
        <w:rPr>
          <w:rFonts w:cs="Times New Roman"/>
          <w:i/>
          <w:szCs w:val="24"/>
        </w:rPr>
        <w:t xml:space="preserve">Augstākās tiesas Civillietu departamenta 2017.gada </w:t>
      </w:r>
      <w:r w:rsidR="00733225">
        <w:rPr>
          <w:rFonts w:cs="Times New Roman"/>
          <w:i/>
          <w:szCs w:val="24"/>
        </w:rPr>
        <w:t>15.novembra sprieduma lietā Nr. </w:t>
      </w:r>
      <w:r w:rsidRPr="004C6D0B">
        <w:rPr>
          <w:rFonts w:cs="Times New Roman"/>
          <w:i/>
          <w:szCs w:val="24"/>
        </w:rPr>
        <w:t xml:space="preserve">SKC-316/2017 </w:t>
      </w:r>
      <w:bookmarkStart w:id="3" w:name="_Hlk42069893"/>
      <w:r w:rsidRPr="004C6D0B">
        <w:rPr>
          <w:rFonts w:cs="Times New Roman"/>
          <w:i/>
          <w:szCs w:val="24"/>
        </w:rPr>
        <w:t xml:space="preserve">(ECLI:LV:AT:2017:1115.C33310814.1.S) </w:t>
      </w:r>
      <w:bookmarkEnd w:id="3"/>
      <w:r w:rsidRPr="004C6D0B">
        <w:rPr>
          <w:rFonts w:cs="Times New Roman"/>
          <w:i/>
          <w:szCs w:val="24"/>
        </w:rPr>
        <w:t>11.3.punktu</w:t>
      </w:r>
      <w:r w:rsidRPr="004C6D0B">
        <w:rPr>
          <w:rFonts w:cs="Times New Roman"/>
          <w:szCs w:val="24"/>
        </w:rPr>
        <w:t>).</w:t>
      </w:r>
    </w:p>
    <w:p w14:paraId="1E13B32B" w14:textId="19AEBE2F" w:rsidR="003A6ED6" w:rsidRPr="00733225" w:rsidRDefault="00BC7942" w:rsidP="004371FD">
      <w:pPr>
        <w:spacing w:after="0" w:line="276" w:lineRule="auto"/>
        <w:ind w:firstLine="720"/>
        <w:jc w:val="both"/>
        <w:rPr>
          <w:rFonts w:cs="Times New Roman"/>
          <w:szCs w:val="24"/>
        </w:rPr>
      </w:pPr>
      <w:r w:rsidRPr="00733225">
        <w:rPr>
          <w:rFonts w:cs="Times New Roman"/>
          <w:szCs w:val="24"/>
          <w:shd w:val="clear" w:color="auto" w:fill="FFFFFF"/>
        </w:rPr>
        <w:t>[8.</w:t>
      </w:r>
      <w:r w:rsidR="00A11CBC" w:rsidRPr="00733225">
        <w:rPr>
          <w:rFonts w:cs="Times New Roman"/>
          <w:szCs w:val="24"/>
          <w:shd w:val="clear" w:color="auto" w:fill="FFFFFF"/>
        </w:rPr>
        <w:t>2</w:t>
      </w:r>
      <w:r w:rsidR="00733225">
        <w:rPr>
          <w:rFonts w:cs="Times New Roman"/>
          <w:szCs w:val="24"/>
          <w:shd w:val="clear" w:color="auto" w:fill="FFFFFF"/>
        </w:rPr>
        <w:t>] </w:t>
      </w:r>
      <w:r w:rsidR="00D244CE" w:rsidRPr="00733225">
        <w:t>Tiesa, daļēji apmierinot prasību, faktiski atzinusi</w:t>
      </w:r>
      <w:r w:rsidR="00355FD3" w:rsidRPr="00733225">
        <w:t xml:space="preserve">, ka, izlietojot no 2004.gada 15.septembra Komercķīlas līguma izrietošās komercķīlas tiesības, </w:t>
      </w:r>
      <w:r w:rsidR="00D244CE" w:rsidRPr="00733225">
        <w:t>Krājbanka</w:t>
      </w:r>
      <w:r w:rsidR="00355FD3" w:rsidRPr="00733225">
        <w:t xml:space="preserve"> </w:t>
      </w:r>
      <w:r w:rsidR="00D244CE" w:rsidRPr="00733225">
        <w:t>ir tiesīga</w:t>
      </w:r>
      <w:r w:rsidR="002512D9" w:rsidRPr="00733225">
        <w:t xml:space="preserve"> </w:t>
      </w:r>
      <w:r w:rsidR="00355FD3" w:rsidRPr="00733225">
        <w:t>prasīt</w:t>
      </w:r>
      <w:r w:rsidR="002512D9" w:rsidRPr="00733225">
        <w:t xml:space="preserve"> apmierinājumu</w:t>
      </w:r>
      <w:r w:rsidR="00355FD3" w:rsidRPr="00733225">
        <w:t xml:space="preserve"> no trešajām personām (arī AS „Enerģijas publiskais tirgotājs”)</w:t>
      </w:r>
      <w:r w:rsidR="002512D9" w:rsidRPr="00733225">
        <w:t>, k</w:t>
      </w:r>
      <w:r w:rsidR="008A5418">
        <w:t>as ir parādā komercķīlas devējai</w:t>
      </w:r>
      <w:r w:rsidR="002512D9" w:rsidRPr="00733225">
        <w:t>,</w:t>
      </w:r>
      <w:r w:rsidR="00355FD3" w:rsidRPr="00733225">
        <w:t xml:space="preserve"> uz ieķīlāto prasījuma tiesību pamata</w:t>
      </w:r>
      <w:r w:rsidR="002512D9" w:rsidRPr="00733225">
        <w:t xml:space="preserve"> atbilstoši</w:t>
      </w:r>
      <w:r w:rsidR="00D244CE" w:rsidRPr="00733225">
        <w:t xml:space="preserve"> Komercķīlas likuma 39.</w:t>
      </w:r>
      <w:r w:rsidR="00D244CE" w:rsidRPr="00733225">
        <w:rPr>
          <w:vertAlign w:val="superscript"/>
        </w:rPr>
        <w:t>2</w:t>
      </w:r>
      <w:r w:rsidRPr="00733225">
        <w:t> </w:t>
      </w:r>
      <w:r w:rsidR="00D244CE" w:rsidRPr="00733225">
        <w:t>panta</w:t>
      </w:r>
      <w:r w:rsidR="002512D9" w:rsidRPr="00733225">
        <w:t>m</w:t>
      </w:r>
      <w:r w:rsidR="007C0E31" w:rsidRPr="00733225">
        <w:t>.</w:t>
      </w:r>
    </w:p>
    <w:p w14:paraId="05AC4A8B" w14:textId="3AC9D2E7" w:rsidR="003A6ED6" w:rsidRDefault="002512D9" w:rsidP="003A6ED6">
      <w:pPr>
        <w:spacing w:after="0" w:line="276" w:lineRule="auto"/>
        <w:ind w:firstLine="720"/>
        <w:jc w:val="both"/>
      </w:pPr>
      <w:r>
        <w:t xml:space="preserve">Senāts atzīst, ka, izdarot šādu secinājumu, tiesa nav apsvērusi, vai </w:t>
      </w:r>
      <w:r w:rsidR="00EB7D40">
        <w:t xml:space="preserve">šā sprieduma </w:t>
      </w:r>
      <w:r w:rsidR="001B7F5F">
        <w:t>8.</w:t>
      </w:r>
      <w:r w:rsidR="00A11CBC">
        <w:t>1</w:t>
      </w:r>
      <w:r w:rsidR="001B7F5F">
        <w:t>.punktā</w:t>
      </w:r>
      <w:r>
        <w:t xml:space="preserve"> minētās komercķīlas priekšmets atbilst Komercķīlas likuma 39.</w:t>
      </w:r>
      <w:r>
        <w:rPr>
          <w:vertAlign w:val="superscript"/>
        </w:rPr>
        <w:t>2</w:t>
      </w:r>
      <w:r w:rsidR="00733225">
        <w:t> </w:t>
      </w:r>
      <w:r w:rsidR="00BC7942">
        <w:t xml:space="preserve">pantam, kas pieļauj komercķīlas tiesības izlietošanu </w:t>
      </w:r>
      <w:r w:rsidR="003A6ED6">
        <w:t xml:space="preserve">šajā </w:t>
      </w:r>
      <w:r w:rsidR="00BC7942">
        <w:t>pantā noteiktajā kārtībā</w:t>
      </w:r>
      <w:r w:rsidR="001B7F5F">
        <w:t xml:space="preserve"> ar nosacījumu</w:t>
      </w:r>
      <w:r w:rsidR="00BC7942">
        <w:t xml:space="preserve">, ja komercķīlas priekšmets ir prasījuma tiesības. </w:t>
      </w:r>
    </w:p>
    <w:p w14:paraId="11EDA4B1" w14:textId="26DE4B60" w:rsidR="00014A3C" w:rsidRDefault="003A6ED6" w:rsidP="003A6ED6">
      <w:pPr>
        <w:spacing w:after="0" w:line="276" w:lineRule="auto"/>
        <w:ind w:firstLine="720"/>
        <w:jc w:val="both"/>
      </w:pPr>
      <w:r>
        <w:t xml:space="preserve">Tātad, lai </w:t>
      </w:r>
      <w:r w:rsidR="00355FD3">
        <w:t>izšķirtu strīdu</w:t>
      </w:r>
      <w:r>
        <w:t xml:space="preserve"> par to, vai ir aizskartas prasītājas tiesības uz ķīlas izlietošanu</w:t>
      </w:r>
      <w:r w:rsidR="00355FD3">
        <w:t>, svarīgi noskaidrot, kuram no Komerc</w:t>
      </w:r>
      <w:r w:rsidR="001245FB">
        <w:t xml:space="preserve">ķīlas </w:t>
      </w:r>
      <w:r w:rsidR="00355FD3">
        <w:t>likuma 3.pantā noteiktajiem veidiem atbilst minētās komercķīlas priekšmets, jo Komerc</w:t>
      </w:r>
      <w:r w:rsidR="00F552CB">
        <w:t>ķīlas l</w:t>
      </w:r>
      <w:r w:rsidR="00733225">
        <w:t>ikuma VI </w:t>
      </w:r>
      <w:r w:rsidR="00355FD3">
        <w:t>nodaļā (</w:t>
      </w:r>
      <w:r w:rsidR="00355FD3" w:rsidRPr="00733225">
        <w:rPr>
          <w:i/>
        </w:rPr>
        <w:t>Komercķīlas tiesības izlietošana un izbeigšanās</w:t>
      </w:r>
      <w:r w:rsidR="00355FD3">
        <w:t>)</w:t>
      </w:r>
      <w:r w:rsidR="00355FD3" w:rsidRPr="00355FD3">
        <w:t xml:space="preserve"> </w:t>
      </w:r>
      <w:r w:rsidR="00014A3C">
        <w:t xml:space="preserve">uz katru no tiem </w:t>
      </w:r>
      <w:r w:rsidR="00355FD3">
        <w:t>noteikts atšķirīgs tiesiskais regulējums</w:t>
      </w:r>
      <w:r w:rsidR="00014A3C">
        <w:t>.</w:t>
      </w:r>
    </w:p>
    <w:p w14:paraId="5022441A" w14:textId="22A03916" w:rsidR="00014A3C" w:rsidRPr="00733225" w:rsidRDefault="00014A3C" w:rsidP="00014A3C">
      <w:pPr>
        <w:spacing w:after="0" w:line="276" w:lineRule="auto"/>
        <w:ind w:firstLine="720"/>
        <w:jc w:val="both"/>
        <w:rPr>
          <w:rFonts w:cs="Times New Roman"/>
          <w:szCs w:val="24"/>
        </w:rPr>
      </w:pPr>
      <w:r w:rsidRPr="00733225">
        <w:t>[8.</w:t>
      </w:r>
      <w:r w:rsidR="00F74C26" w:rsidRPr="00733225">
        <w:t>3</w:t>
      </w:r>
      <w:r w:rsidRPr="00733225">
        <w:t>]</w:t>
      </w:r>
      <w:r w:rsidR="00733225">
        <w:t> </w:t>
      </w:r>
      <w:r w:rsidRPr="00733225">
        <w:t xml:space="preserve">Saskaņā ar Komercķīlu likuma 3.panta pirmo daļu par komercķīlas priekšmetu var būt: </w:t>
      </w:r>
      <w:r w:rsidR="00733225">
        <w:rPr>
          <w:rFonts w:cs="Times New Roman"/>
          <w:szCs w:val="24"/>
        </w:rPr>
        <w:t>1) </w:t>
      </w:r>
      <w:r w:rsidRPr="00733225">
        <w:rPr>
          <w:rFonts w:cs="Times New Roman"/>
          <w:szCs w:val="24"/>
        </w:rPr>
        <w:t>kustama ķermeniska vai bezķermeniska lieta (tai skaitā prasījuma tiesības), kas pieder komersantam vai citai juridiskajai personai; 2) </w:t>
      </w:r>
      <w:hyperlink r:id="rId9" w:anchor="p1" w:history="1">
        <w:r w:rsidRPr="00733225">
          <w:rPr>
            <w:rStyle w:val="Hyperlink"/>
            <w:rFonts w:cs="Times New Roman"/>
            <w:color w:val="auto"/>
            <w:szCs w:val="24"/>
            <w:u w:val="none"/>
          </w:rPr>
          <w:t>1.punktā</w:t>
        </w:r>
      </w:hyperlink>
      <w:r w:rsidR="00733225">
        <w:rPr>
          <w:rFonts w:cs="Times New Roman"/>
          <w:szCs w:val="24"/>
        </w:rPr>
        <w:t xml:space="preserve"> </w:t>
      </w:r>
      <w:r w:rsidRPr="00733225">
        <w:rPr>
          <w:rFonts w:cs="Times New Roman"/>
          <w:szCs w:val="24"/>
        </w:rPr>
        <w:t xml:space="preserve">minēto lietu kopība; </w:t>
      </w:r>
      <w:r w:rsidR="00733225">
        <w:rPr>
          <w:rFonts w:cs="Times New Roman"/>
          <w:szCs w:val="24"/>
        </w:rPr>
        <w:t>3) </w:t>
      </w:r>
      <w:r w:rsidRPr="00733225">
        <w:rPr>
          <w:rFonts w:cs="Times New Roman"/>
          <w:szCs w:val="24"/>
        </w:rPr>
        <w:t>visa komersanta vai citas juridiskās personas manta.</w:t>
      </w:r>
    </w:p>
    <w:p w14:paraId="43DC1071" w14:textId="77BAB49D" w:rsidR="00014A3C" w:rsidRPr="00733225" w:rsidRDefault="006E4B22" w:rsidP="00B97733">
      <w:pPr>
        <w:spacing w:after="0" w:line="276" w:lineRule="auto"/>
        <w:ind w:firstLine="720"/>
        <w:jc w:val="both"/>
        <w:rPr>
          <w:rFonts w:cs="Times New Roman"/>
          <w:szCs w:val="24"/>
        </w:rPr>
      </w:pPr>
      <w:r w:rsidRPr="00733225">
        <w:rPr>
          <w:rFonts w:cs="Times New Roman"/>
          <w:szCs w:val="24"/>
        </w:rPr>
        <w:t>Komercķīl</w:t>
      </w:r>
      <w:r w:rsidR="00B05E9F" w:rsidRPr="00733225">
        <w:rPr>
          <w:rFonts w:cs="Times New Roman"/>
          <w:szCs w:val="24"/>
        </w:rPr>
        <w:t>as</w:t>
      </w:r>
      <w:r w:rsidRPr="00733225">
        <w:rPr>
          <w:rFonts w:cs="Times New Roman"/>
          <w:szCs w:val="24"/>
        </w:rPr>
        <w:t xml:space="preserve"> reģistrācijas aktā Nr.</w:t>
      </w:r>
      <w:r w:rsidR="00733225" w:rsidRPr="00733225">
        <w:rPr>
          <w:rFonts w:cs="Times New Roman"/>
          <w:szCs w:val="24"/>
        </w:rPr>
        <w:t> </w:t>
      </w:r>
      <w:r w:rsidRPr="00733225">
        <w:rPr>
          <w:rFonts w:cs="Times New Roman"/>
          <w:szCs w:val="24"/>
        </w:rPr>
        <w:t>100063736 norādīt</w:t>
      </w:r>
      <w:r w:rsidR="00014A3C" w:rsidRPr="00733225">
        <w:rPr>
          <w:rFonts w:cs="Times New Roman"/>
          <w:szCs w:val="24"/>
        </w:rPr>
        <w:t>s, ka</w:t>
      </w:r>
      <w:r w:rsidRPr="00733225">
        <w:rPr>
          <w:rFonts w:cs="Times New Roman"/>
          <w:szCs w:val="24"/>
        </w:rPr>
        <w:t xml:space="preserve"> par labu Krājbankai</w:t>
      </w:r>
      <w:r w:rsidR="007D0A56" w:rsidRPr="00733225">
        <w:rPr>
          <w:rFonts w:cs="Times New Roman"/>
          <w:szCs w:val="24"/>
        </w:rPr>
        <w:t xml:space="preserve"> </w:t>
      </w:r>
      <w:r w:rsidRPr="00733225">
        <w:rPr>
          <w:rFonts w:cs="Times New Roman"/>
          <w:szCs w:val="24"/>
        </w:rPr>
        <w:t>ieķīlāta visa TOMO manta kā lietu kopība uz ieķīlāšanas brīdi, kā arī lietu kopības nākamās sastāvdaļas.</w:t>
      </w:r>
      <w:r w:rsidR="00B97733" w:rsidRPr="00733225">
        <w:rPr>
          <w:rFonts w:cs="Times New Roman"/>
          <w:szCs w:val="24"/>
        </w:rPr>
        <w:t xml:space="preserve"> </w:t>
      </w:r>
      <w:r w:rsidR="004E7A67" w:rsidRPr="00733225">
        <w:rPr>
          <w:rFonts w:cs="Times New Roman"/>
          <w:szCs w:val="24"/>
        </w:rPr>
        <w:t>Kā redzams,</w:t>
      </w:r>
      <w:r w:rsidR="00014A3C" w:rsidRPr="00733225">
        <w:rPr>
          <w:rFonts w:cs="Times New Roman"/>
          <w:szCs w:val="24"/>
        </w:rPr>
        <w:t xml:space="preserve"> </w:t>
      </w:r>
      <w:r w:rsidR="00211F4D" w:rsidRPr="00733225">
        <w:rPr>
          <w:rFonts w:cs="Times New Roman"/>
          <w:szCs w:val="24"/>
        </w:rPr>
        <w:t>2005.gada 28.jūnijā reģistrētās komercķīlas priekšmets ir visa komersanta manta</w:t>
      </w:r>
      <w:r w:rsidR="006A58C9" w:rsidRPr="00733225">
        <w:rPr>
          <w:rFonts w:cs="Times New Roman"/>
          <w:b/>
          <w:bCs/>
          <w:szCs w:val="24"/>
        </w:rPr>
        <w:t xml:space="preserve"> </w:t>
      </w:r>
      <w:r w:rsidR="00211F4D" w:rsidRPr="00733225">
        <w:rPr>
          <w:rFonts w:cs="Times New Roman"/>
          <w:szCs w:val="24"/>
        </w:rPr>
        <w:t>(</w:t>
      </w:r>
      <w:r w:rsidR="007D0A56" w:rsidRPr="00733225">
        <w:rPr>
          <w:rFonts w:cs="Times New Roman"/>
          <w:szCs w:val="24"/>
        </w:rPr>
        <w:t xml:space="preserve">Komercķīlas likuma </w:t>
      </w:r>
      <w:r w:rsidR="00211F4D" w:rsidRPr="00733225">
        <w:rPr>
          <w:rFonts w:cs="Times New Roman"/>
          <w:szCs w:val="24"/>
        </w:rPr>
        <w:t>3.panta</w:t>
      </w:r>
      <w:r w:rsidR="00354CEA" w:rsidRPr="00733225">
        <w:rPr>
          <w:rFonts w:cs="Times New Roman"/>
          <w:szCs w:val="24"/>
        </w:rPr>
        <w:t xml:space="preserve"> pirmās daļas</w:t>
      </w:r>
      <w:r w:rsidR="00211F4D" w:rsidRPr="00733225">
        <w:rPr>
          <w:rFonts w:cs="Times New Roman"/>
          <w:szCs w:val="24"/>
        </w:rPr>
        <w:t xml:space="preserve"> 3.punkts)</w:t>
      </w:r>
      <w:r w:rsidR="00B97733" w:rsidRPr="00733225">
        <w:rPr>
          <w:rFonts w:cs="Times New Roman"/>
          <w:szCs w:val="24"/>
        </w:rPr>
        <w:t>,</w:t>
      </w:r>
      <w:r w:rsidR="00211F4D" w:rsidRPr="00733225">
        <w:rPr>
          <w:rFonts w:cs="Times New Roman"/>
          <w:szCs w:val="24"/>
        </w:rPr>
        <w:t xml:space="preserve"> kurā neapšaubāmi ietilpst arī prasījuma tiesības.</w:t>
      </w:r>
    </w:p>
    <w:p w14:paraId="4F60D9B1" w14:textId="38E359A9" w:rsidR="004E7A67" w:rsidRDefault="004E7A67" w:rsidP="004E7A67">
      <w:pPr>
        <w:spacing w:after="0" w:line="276" w:lineRule="auto"/>
        <w:ind w:firstLine="720"/>
        <w:jc w:val="both"/>
        <w:rPr>
          <w:rFonts w:cs="Times New Roman"/>
          <w:szCs w:val="24"/>
        </w:rPr>
      </w:pPr>
      <w:r w:rsidRPr="00921532">
        <w:rPr>
          <w:rFonts w:cs="Times New Roman"/>
          <w:szCs w:val="24"/>
        </w:rPr>
        <w:t>Svarīgi uzsvērt, ka komercķīlas izlietošan</w:t>
      </w:r>
      <w:r w:rsidR="002958C1">
        <w:rPr>
          <w:rFonts w:cs="Times New Roman"/>
          <w:szCs w:val="24"/>
        </w:rPr>
        <w:t>as kārtību</w:t>
      </w:r>
      <w:r w:rsidRPr="00921532">
        <w:rPr>
          <w:rFonts w:cs="Times New Roman"/>
          <w:szCs w:val="24"/>
        </w:rPr>
        <w:t xml:space="preserve">, ja ieķīlāta visa komercķīlas devēja </w:t>
      </w:r>
      <w:r w:rsidR="00075194">
        <w:rPr>
          <w:rFonts w:cs="Times New Roman"/>
          <w:szCs w:val="24"/>
        </w:rPr>
        <w:t xml:space="preserve">manta (kā tas ir šajā gadījumā), </w:t>
      </w:r>
      <w:r w:rsidRPr="00921532">
        <w:rPr>
          <w:rFonts w:cs="Times New Roman"/>
          <w:szCs w:val="24"/>
        </w:rPr>
        <w:t>regulē Komercķīlas likuma 39.pants (</w:t>
      </w:r>
      <w:r w:rsidRPr="00733225">
        <w:rPr>
          <w:rFonts w:cs="Times New Roman"/>
          <w:i/>
          <w:szCs w:val="24"/>
        </w:rPr>
        <w:t>Komercķīlas izlietošana, ja ieķīlāta visa komercķīlas devēja manta, uzņēmums vai tā patstāvīgā daļa</w:t>
      </w:r>
      <w:r w:rsidRPr="00921532">
        <w:rPr>
          <w:rFonts w:cs="Times New Roman"/>
          <w:szCs w:val="24"/>
        </w:rPr>
        <w:t>)</w:t>
      </w:r>
      <w:r>
        <w:rPr>
          <w:rFonts w:cs="Times New Roman"/>
          <w:szCs w:val="24"/>
        </w:rPr>
        <w:t>.</w:t>
      </w:r>
    </w:p>
    <w:p w14:paraId="6637C3B9" w14:textId="0419ADFD" w:rsidR="004E7A67" w:rsidRDefault="004E7A67" w:rsidP="004E7A67">
      <w:pPr>
        <w:spacing w:after="0" w:line="276" w:lineRule="auto"/>
        <w:ind w:firstLine="720"/>
        <w:jc w:val="both"/>
        <w:rPr>
          <w:rFonts w:cs="Times New Roman"/>
          <w:i/>
          <w:iCs/>
          <w:szCs w:val="24"/>
        </w:rPr>
      </w:pPr>
      <w:r>
        <w:rPr>
          <w:rFonts w:cs="Times New Roman"/>
          <w:szCs w:val="24"/>
        </w:rPr>
        <w:lastRenderedPageBreak/>
        <w:t>Minētā tiesību norma</w:t>
      </w:r>
      <w:r w:rsidRPr="00921532">
        <w:rPr>
          <w:rFonts w:cs="Times New Roman"/>
          <w:szCs w:val="24"/>
        </w:rPr>
        <w:t xml:space="preserve"> noteic, ja ieķīlāta visa komercķīlas devēja manta un komercķīlas devējs savu saimniecisko darbību nav izbeidzis, visa manta pārdodama kopumā, ja puses nav vienojušās citādi. Ja ieķīlāts komercķīlas devēja uzņēmums vai tā patstāvīgā daļa un komercķīlas devējs savu saimniecisko darbību nav izbeidzis, uzņēmumu vai tā patstāvīgo daļu pārdod kopumā kā funkcionējošu, ja puses nav vienojušās citādi</w:t>
      </w:r>
      <w:r>
        <w:rPr>
          <w:rFonts w:cs="Times New Roman"/>
          <w:szCs w:val="24"/>
        </w:rPr>
        <w:t xml:space="preserve"> </w:t>
      </w:r>
      <w:r w:rsidRPr="00921532">
        <w:rPr>
          <w:rFonts w:cs="Times New Roman"/>
          <w:i/>
          <w:iCs/>
          <w:szCs w:val="24"/>
        </w:rPr>
        <w:t>(</w:t>
      </w:r>
      <w:hyperlink r:id="rId10" w:tgtFrame="_blank" w:history="1">
        <w:r w:rsidRPr="00921532">
          <w:rPr>
            <w:rStyle w:val="Hyperlink"/>
            <w:rFonts w:cs="Times New Roman"/>
            <w:i/>
            <w:iCs/>
            <w:color w:val="auto"/>
            <w:szCs w:val="24"/>
            <w:u w:val="none"/>
          </w:rPr>
          <w:t>12.06.2014</w:t>
        </w:r>
      </w:hyperlink>
      <w:r w:rsidRPr="00921532">
        <w:rPr>
          <w:rFonts w:cs="Times New Roman"/>
          <w:i/>
          <w:iCs/>
          <w:szCs w:val="24"/>
        </w:rPr>
        <w:t>. likuma redakcijā, kas stājas spēkā </w:t>
      </w:r>
      <w:hyperlink r:id="rId11" w:tgtFrame="_blank" w:history="1">
        <w:r w:rsidRPr="00921532">
          <w:rPr>
            <w:rStyle w:val="Hyperlink"/>
            <w:rFonts w:cs="Times New Roman"/>
            <w:i/>
            <w:iCs/>
            <w:color w:val="auto"/>
            <w:szCs w:val="24"/>
            <w:u w:val="none"/>
          </w:rPr>
          <w:t>01.01.2015.</w:t>
        </w:r>
      </w:hyperlink>
      <w:r w:rsidRPr="00921532">
        <w:rPr>
          <w:rFonts w:cs="Times New Roman"/>
          <w:i/>
          <w:iCs/>
          <w:szCs w:val="24"/>
        </w:rPr>
        <w:t>)</w:t>
      </w:r>
      <w:r>
        <w:rPr>
          <w:rFonts w:cs="Times New Roman"/>
          <w:i/>
          <w:iCs/>
          <w:szCs w:val="24"/>
        </w:rPr>
        <w:t xml:space="preserve"> </w:t>
      </w:r>
      <w:r w:rsidRPr="00C36FF9">
        <w:rPr>
          <w:rFonts w:cs="Times New Roman"/>
          <w:szCs w:val="24"/>
        </w:rPr>
        <w:t>Faktiski analo</w:t>
      </w:r>
      <w:r w:rsidR="00514902">
        <w:rPr>
          <w:rFonts w:cs="Times New Roman"/>
          <w:szCs w:val="24"/>
        </w:rPr>
        <w:t>ģisks</w:t>
      </w:r>
      <w:r w:rsidRPr="00C36FF9">
        <w:rPr>
          <w:rFonts w:cs="Times New Roman"/>
          <w:szCs w:val="24"/>
        </w:rPr>
        <w:t xml:space="preserve"> </w:t>
      </w:r>
      <w:r>
        <w:t xml:space="preserve">tiesiskais </w:t>
      </w:r>
      <w:r w:rsidRPr="00C36FF9">
        <w:rPr>
          <w:rFonts w:cs="Times New Roman"/>
          <w:szCs w:val="24"/>
        </w:rPr>
        <w:t>regulējums Komercķīlu likuma</w:t>
      </w:r>
      <w:r>
        <w:t xml:space="preserve"> 39.pantā </w:t>
      </w:r>
      <w:r w:rsidRPr="00C36FF9">
        <w:rPr>
          <w:rFonts w:cs="Times New Roman"/>
          <w:szCs w:val="24"/>
        </w:rPr>
        <w:t xml:space="preserve">bija iekļauts </w:t>
      </w:r>
      <w:r>
        <w:t>arī likuma</w:t>
      </w:r>
      <w:r w:rsidRPr="00C36FF9">
        <w:rPr>
          <w:rFonts w:cs="Times New Roman"/>
          <w:szCs w:val="24"/>
        </w:rPr>
        <w:t xml:space="preserve"> redakcijā, kas bija spēkā uz komercķīlas nodibināšanas brīdi, proti, ja ieķīlāts komersanta uzņēmums un komersants nav darbību izbeidzis, komersanta uzņēmums pārdodams kopumā kā funkcionējošs, ja puses nav </w:t>
      </w:r>
      <w:r w:rsidRPr="003355A0">
        <w:rPr>
          <w:rFonts w:cs="Times New Roman"/>
          <w:szCs w:val="24"/>
        </w:rPr>
        <w:t xml:space="preserve">vienojušās citādi </w:t>
      </w:r>
      <w:r w:rsidRPr="003355A0">
        <w:rPr>
          <w:rFonts w:cs="Times New Roman"/>
          <w:i/>
          <w:iCs/>
          <w:szCs w:val="24"/>
        </w:rPr>
        <w:t>(</w:t>
      </w:r>
      <w:hyperlink r:id="rId12" w:tgtFrame="_blank" w:history="1">
        <w:r w:rsidRPr="003355A0">
          <w:rPr>
            <w:rStyle w:val="Hyperlink"/>
            <w:rFonts w:cs="Times New Roman"/>
            <w:i/>
            <w:iCs/>
            <w:color w:val="auto"/>
            <w:szCs w:val="24"/>
            <w:u w:val="none"/>
          </w:rPr>
          <w:t>21.04.2005</w:t>
        </w:r>
      </w:hyperlink>
      <w:r w:rsidRPr="003355A0">
        <w:rPr>
          <w:rFonts w:cs="Times New Roman"/>
          <w:i/>
          <w:iCs/>
          <w:szCs w:val="24"/>
        </w:rPr>
        <w:t>. likuma redakcijā, kas stājas spēkā </w:t>
      </w:r>
      <w:hyperlink r:id="rId13" w:tgtFrame="_blank" w:history="1">
        <w:r w:rsidRPr="003355A0">
          <w:rPr>
            <w:rStyle w:val="Hyperlink"/>
            <w:rFonts w:cs="Times New Roman"/>
            <w:i/>
            <w:iCs/>
            <w:color w:val="auto"/>
            <w:szCs w:val="24"/>
            <w:u w:val="none"/>
          </w:rPr>
          <w:t>25.05.2005.</w:t>
        </w:r>
      </w:hyperlink>
      <w:r w:rsidRPr="003355A0">
        <w:rPr>
          <w:rFonts w:cs="Times New Roman"/>
          <w:i/>
          <w:iCs/>
          <w:szCs w:val="24"/>
        </w:rPr>
        <w:t>).</w:t>
      </w:r>
    </w:p>
    <w:p w14:paraId="68F39D0D" w14:textId="75A307AD" w:rsidR="00CE5F9A" w:rsidRPr="0050169F" w:rsidRDefault="00CE5F9A" w:rsidP="00CE5F9A">
      <w:pPr>
        <w:spacing w:after="0" w:line="276" w:lineRule="auto"/>
        <w:ind w:firstLine="720"/>
        <w:jc w:val="both"/>
        <w:rPr>
          <w:rFonts w:cs="Times New Roman"/>
          <w:szCs w:val="24"/>
        </w:rPr>
      </w:pPr>
      <w:r w:rsidRPr="0050169F">
        <w:rPr>
          <w:rFonts w:cs="Times New Roman"/>
          <w:szCs w:val="24"/>
          <w:shd w:val="clear" w:color="auto" w:fill="FFFFFF"/>
        </w:rPr>
        <w:t>Atbilstoši Komercķīlas likuma 36.panta pirmajai daļai (</w:t>
      </w:r>
      <w:r w:rsidRPr="0050169F">
        <w:rPr>
          <w:rFonts w:cs="Times New Roman"/>
          <w:i/>
          <w:szCs w:val="24"/>
        </w:rPr>
        <w:t>Komercķīlas tiesības izlietošana</w:t>
      </w:r>
      <w:r w:rsidRPr="0050169F">
        <w:rPr>
          <w:rFonts w:cs="Times New Roman"/>
          <w:szCs w:val="24"/>
        </w:rPr>
        <w:t>), ja</w:t>
      </w:r>
      <w:r w:rsidRPr="0050169F">
        <w:rPr>
          <w:rFonts w:cs="Times New Roman"/>
          <w:b/>
          <w:bCs/>
          <w:szCs w:val="24"/>
        </w:rPr>
        <w:t xml:space="preserve"> </w:t>
      </w:r>
      <w:r w:rsidRPr="0050169F">
        <w:rPr>
          <w:rFonts w:cs="Times New Roman"/>
          <w:szCs w:val="24"/>
        </w:rPr>
        <w:t>ar komercķīlu nodrošinātais prasījums netiek izpildīts noteiktajā termiņā, turklāt prasījuma izpilde sadalīta vairākos termiņos, komercķīlas ņēmējam, kad nokavēts kāds no šiem termiņiem, ir tiesības pārņemt ieķīlāto mantu savā valdījumā (ja vien ieķīlātā manta jau iepriekš nebija viņa valdījumā) un pārdot to.</w:t>
      </w:r>
      <w:r w:rsidRPr="0050169F">
        <w:t xml:space="preserve"> </w:t>
      </w:r>
      <w:r w:rsidRPr="0050169F">
        <w:rPr>
          <w:rFonts w:cs="Times New Roman"/>
          <w:szCs w:val="24"/>
        </w:rPr>
        <w:t>Savukārt saskaņā ar šā panta otro daļu, ja komercķīlas ņēmējs nav pārņēmis ieķīlāto mantu savā valdījumā, viņš likumā noteiktajā kārtībā var lūgt saistības bezstrīdu</w:t>
      </w:r>
      <w:r w:rsidRPr="0050169F">
        <w:t>s</w:t>
      </w:r>
      <w:r w:rsidRPr="0050169F">
        <w:rPr>
          <w:rFonts w:cs="Times New Roman"/>
          <w:szCs w:val="24"/>
        </w:rPr>
        <w:t xml:space="preserve"> piespiedu izpildīšanu.</w:t>
      </w:r>
    </w:p>
    <w:p w14:paraId="64DCE30C" w14:textId="08B19150" w:rsidR="00CE5F9A" w:rsidRPr="007920EF" w:rsidRDefault="00CE5F9A" w:rsidP="00CE5F9A">
      <w:pPr>
        <w:spacing w:after="0" w:line="276" w:lineRule="auto"/>
        <w:ind w:firstLine="720"/>
        <w:jc w:val="both"/>
        <w:rPr>
          <w:rFonts w:cs="Times New Roman"/>
          <w:szCs w:val="24"/>
          <w:shd w:val="clear" w:color="auto" w:fill="FFFFFF"/>
        </w:rPr>
      </w:pPr>
      <w:r w:rsidRPr="007920EF">
        <w:rPr>
          <w:rFonts w:cs="Times New Roman"/>
          <w:szCs w:val="24"/>
        </w:rPr>
        <w:t>Turklāt, ja komercķīlas ņēmējs bez pamatota iemesla vilcinās pārdot komercķīlas priekšmetu, kreditori, kas vērsuši piedziņu uz pārpalikumu, var lūgt tiesu, lai komercķīlas ņēmējam nosaka laiku komercķīlas pārdošanai</w:t>
      </w:r>
      <w:r w:rsidRPr="007920EF">
        <w:rPr>
          <w:rFonts w:cs="Times New Roman"/>
          <w:szCs w:val="24"/>
          <w:shd w:val="clear" w:color="auto" w:fill="FFFFFF"/>
        </w:rPr>
        <w:t xml:space="preserve"> (</w:t>
      </w:r>
      <w:r w:rsidRPr="007920EF">
        <w:rPr>
          <w:rFonts w:cs="Times New Roman"/>
          <w:i/>
          <w:szCs w:val="24"/>
          <w:shd w:val="clear" w:color="auto" w:fill="FFFFFF"/>
        </w:rPr>
        <w:t>Komercķīlas likuma 36.panta trešā daļa</w:t>
      </w:r>
      <w:r w:rsidRPr="007920EF">
        <w:rPr>
          <w:rFonts w:cs="Times New Roman"/>
          <w:szCs w:val="24"/>
          <w:shd w:val="clear" w:color="auto" w:fill="FFFFFF"/>
        </w:rPr>
        <w:t>).</w:t>
      </w:r>
    </w:p>
    <w:p w14:paraId="1F20663B" w14:textId="13D0C8D6" w:rsidR="0035315A" w:rsidRPr="007920EF" w:rsidRDefault="0035315A" w:rsidP="00CE5F9A">
      <w:pPr>
        <w:spacing w:after="0" w:line="276" w:lineRule="auto"/>
        <w:ind w:firstLine="720"/>
        <w:jc w:val="both"/>
        <w:rPr>
          <w:rFonts w:cs="Times New Roman"/>
          <w:szCs w:val="24"/>
          <w:shd w:val="clear" w:color="auto" w:fill="FFFFFF"/>
        </w:rPr>
      </w:pPr>
      <w:r w:rsidRPr="007920EF">
        <w:rPr>
          <w:rFonts w:cs="Times New Roman"/>
          <w:szCs w:val="24"/>
          <w:shd w:val="clear" w:color="auto" w:fill="FFFFFF"/>
        </w:rPr>
        <w:t>No iepriekš norādītā redzams, ka ķīlas tiesīb</w:t>
      </w:r>
      <w:r w:rsidR="00F34E6D" w:rsidRPr="007920EF">
        <w:rPr>
          <w:rFonts w:cs="Times New Roman"/>
          <w:szCs w:val="24"/>
          <w:shd w:val="clear" w:color="auto" w:fill="FFFFFF"/>
        </w:rPr>
        <w:t>as</w:t>
      </w:r>
      <w:r w:rsidRPr="007920EF">
        <w:rPr>
          <w:rFonts w:cs="Times New Roman"/>
          <w:szCs w:val="24"/>
          <w:shd w:val="clear" w:color="auto" w:fill="FFFFFF"/>
        </w:rPr>
        <w:t>, kas nodibināta</w:t>
      </w:r>
      <w:r w:rsidR="00F34E6D" w:rsidRPr="007920EF">
        <w:rPr>
          <w:rFonts w:cs="Times New Roman"/>
          <w:szCs w:val="24"/>
          <w:shd w:val="clear" w:color="auto" w:fill="FFFFFF"/>
        </w:rPr>
        <w:t>s</w:t>
      </w:r>
      <w:r w:rsidRPr="007920EF">
        <w:rPr>
          <w:rFonts w:cs="Times New Roman"/>
          <w:szCs w:val="24"/>
          <w:shd w:val="clear" w:color="auto" w:fill="FFFFFF"/>
        </w:rPr>
        <w:t xml:space="preserve"> uz visu </w:t>
      </w:r>
      <w:r w:rsidR="00F34E6D" w:rsidRPr="007920EF">
        <w:rPr>
          <w:rFonts w:cs="Times New Roman"/>
          <w:szCs w:val="24"/>
          <w:shd w:val="clear" w:color="auto" w:fill="FFFFFF"/>
        </w:rPr>
        <w:t>ķīlas devēja</w:t>
      </w:r>
      <w:r w:rsidRPr="007920EF">
        <w:rPr>
          <w:rFonts w:cs="Times New Roman"/>
          <w:szCs w:val="24"/>
          <w:shd w:val="clear" w:color="auto" w:fill="FFFFFF"/>
        </w:rPr>
        <w:t xml:space="preserve"> mantu, ķīlas ņēmēj</w:t>
      </w:r>
      <w:r w:rsidR="00F34E6D" w:rsidRPr="007920EF">
        <w:rPr>
          <w:rFonts w:cs="Times New Roman"/>
          <w:szCs w:val="24"/>
          <w:shd w:val="clear" w:color="auto" w:fill="FFFFFF"/>
        </w:rPr>
        <w:t>s nevar izlietot</w:t>
      </w:r>
      <w:r w:rsidR="00260DAD" w:rsidRPr="007920EF">
        <w:rPr>
          <w:rFonts w:cs="Times New Roman"/>
          <w:szCs w:val="24"/>
          <w:shd w:val="clear" w:color="auto" w:fill="FFFFFF"/>
        </w:rPr>
        <w:t xml:space="preserve"> brīvi</w:t>
      </w:r>
      <w:r w:rsidR="00F34E6D" w:rsidRPr="007920EF">
        <w:rPr>
          <w:rFonts w:cs="Times New Roman"/>
          <w:szCs w:val="24"/>
          <w:shd w:val="clear" w:color="auto" w:fill="FFFFFF"/>
        </w:rPr>
        <w:t xml:space="preserve"> pēc saviem ieskatiem, bet gan</w:t>
      </w:r>
      <w:r w:rsidR="00945255" w:rsidRPr="007920EF">
        <w:rPr>
          <w:rFonts w:cs="Times New Roman"/>
          <w:szCs w:val="24"/>
          <w:shd w:val="clear" w:color="auto" w:fill="FFFFFF"/>
        </w:rPr>
        <w:t xml:space="preserve"> tikai</w:t>
      </w:r>
      <w:r w:rsidR="00F34E6D" w:rsidRPr="007920EF">
        <w:rPr>
          <w:rFonts w:cs="Times New Roman"/>
          <w:szCs w:val="24"/>
          <w:shd w:val="clear" w:color="auto" w:fill="FFFFFF"/>
        </w:rPr>
        <w:t xml:space="preserve"> </w:t>
      </w:r>
      <w:r w:rsidRPr="007920EF">
        <w:rPr>
          <w:rFonts w:cs="Times New Roman"/>
          <w:szCs w:val="24"/>
          <w:shd w:val="clear" w:color="auto" w:fill="FFFFFF"/>
        </w:rPr>
        <w:t>atbilstoši Komerc</w:t>
      </w:r>
      <w:r w:rsidR="00B56A03">
        <w:rPr>
          <w:rFonts w:cs="Times New Roman"/>
          <w:szCs w:val="24"/>
          <w:shd w:val="clear" w:color="auto" w:fill="FFFFFF"/>
        </w:rPr>
        <w:t xml:space="preserve">ķīlas </w:t>
      </w:r>
      <w:r w:rsidRPr="007920EF">
        <w:rPr>
          <w:rFonts w:cs="Times New Roman"/>
          <w:szCs w:val="24"/>
          <w:shd w:val="clear" w:color="auto" w:fill="FFFFFF"/>
        </w:rPr>
        <w:t>likum</w:t>
      </w:r>
      <w:r w:rsidR="00F34E6D" w:rsidRPr="007920EF">
        <w:rPr>
          <w:rFonts w:cs="Times New Roman"/>
          <w:szCs w:val="24"/>
          <w:shd w:val="clear" w:color="auto" w:fill="FFFFFF"/>
        </w:rPr>
        <w:t>ā noteiktajam tiesiskajam regulējumam, šajā gadījumā atbilstoši</w:t>
      </w:r>
      <w:r w:rsidRPr="007920EF">
        <w:rPr>
          <w:rFonts w:cs="Times New Roman"/>
          <w:szCs w:val="24"/>
          <w:shd w:val="clear" w:color="auto" w:fill="FFFFFF"/>
        </w:rPr>
        <w:t xml:space="preserve"> 36. un 39.pant</w:t>
      </w:r>
      <w:r w:rsidR="00F34E6D" w:rsidRPr="007920EF">
        <w:rPr>
          <w:rFonts w:cs="Times New Roman"/>
          <w:szCs w:val="24"/>
          <w:shd w:val="clear" w:color="auto" w:fill="FFFFFF"/>
        </w:rPr>
        <w:t>am</w:t>
      </w:r>
      <w:r w:rsidRPr="007920EF">
        <w:rPr>
          <w:rFonts w:cs="Times New Roman"/>
          <w:szCs w:val="24"/>
          <w:shd w:val="clear" w:color="auto" w:fill="FFFFFF"/>
        </w:rPr>
        <w:t>, t.i., pārdod</w:t>
      </w:r>
      <w:r w:rsidR="00F34E6D" w:rsidRPr="007920EF">
        <w:rPr>
          <w:rFonts w:cs="Times New Roman"/>
          <w:szCs w:val="24"/>
          <w:shd w:val="clear" w:color="auto" w:fill="FFFFFF"/>
        </w:rPr>
        <w:t>ot</w:t>
      </w:r>
      <w:r w:rsidRPr="007920EF">
        <w:rPr>
          <w:rFonts w:cs="Times New Roman"/>
          <w:szCs w:val="24"/>
          <w:shd w:val="clear" w:color="auto" w:fill="FFFFFF"/>
        </w:rPr>
        <w:t xml:space="preserve"> komercdarbību nepārtraukušā uzņēmuma </w:t>
      </w:r>
      <w:r w:rsidR="00F34E6D" w:rsidRPr="007920EF">
        <w:rPr>
          <w:rFonts w:cs="Times New Roman"/>
          <w:szCs w:val="24"/>
          <w:shd w:val="clear" w:color="auto" w:fill="FFFFFF"/>
        </w:rPr>
        <w:t>vis</w:t>
      </w:r>
      <w:r w:rsidR="00945255" w:rsidRPr="007920EF">
        <w:rPr>
          <w:rFonts w:cs="Times New Roman"/>
          <w:szCs w:val="24"/>
          <w:shd w:val="clear" w:color="auto" w:fill="FFFFFF"/>
        </w:rPr>
        <w:t>u</w:t>
      </w:r>
      <w:r w:rsidR="00F34E6D" w:rsidRPr="007920EF">
        <w:rPr>
          <w:rFonts w:cs="Times New Roman"/>
          <w:szCs w:val="24"/>
          <w:shd w:val="clear" w:color="auto" w:fill="FFFFFF"/>
        </w:rPr>
        <w:t xml:space="preserve"> </w:t>
      </w:r>
      <w:r w:rsidRPr="007920EF">
        <w:rPr>
          <w:rFonts w:cs="Times New Roman"/>
          <w:szCs w:val="24"/>
          <w:shd w:val="clear" w:color="auto" w:fill="FFFFFF"/>
        </w:rPr>
        <w:t>mant</w:t>
      </w:r>
      <w:r w:rsidR="00945255" w:rsidRPr="007920EF">
        <w:rPr>
          <w:rFonts w:cs="Times New Roman"/>
          <w:szCs w:val="24"/>
          <w:shd w:val="clear" w:color="auto" w:fill="FFFFFF"/>
        </w:rPr>
        <w:t>u</w:t>
      </w:r>
      <w:r w:rsidRPr="007920EF">
        <w:rPr>
          <w:rFonts w:cs="Times New Roman"/>
          <w:szCs w:val="24"/>
          <w:shd w:val="clear" w:color="auto" w:fill="FFFFFF"/>
        </w:rPr>
        <w:t xml:space="preserve"> kopumā, ja puses nav vienojušās citādi.</w:t>
      </w:r>
    </w:p>
    <w:p w14:paraId="4DAD5416" w14:textId="79A6CE18" w:rsidR="00F34E6D" w:rsidRPr="007920EF" w:rsidRDefault="008A5023" w:rsidP="008A5023">
      <w:pPr>
        <w:spacing w:after="0" w:line="276" w:lineRule="auto"/>
        <w:ind w:firstLine="720"/>
        <w:jc w:val="both"/>
        <w:rPr>
          <w:rFonts w:cs="Times New Roman"/>
          <w:szCs w:val="24"/>
          <w:shd w:val="clear" w:color="auto" w:fill="FFFFFF"/>
        </w:rPr>
      </w:pPr>
      <w:r w:rsidRPr="007920EF">
        <w:rPr>
          <w:rFonts w:cs="Times New Roman"/>
          <w:szCs w:val="24"/>
          <w:shd w:val="clear" w:color="auto" w:fill="FFFFFF"/>
        </w:rPr>
        <w:t>Līgumslēdzēji vienojušies, ka ieķīlāto mantu var pārdot bez izsoles. Atbilstoši Komerc</w:t>
      </w:r>
      <w:r w:rsidR="00027A2B">
        <w:rPr>
          <w:rFonts w:cs="Times New Roman"/>
          <w:szCs w:val="24"/>
          <w:shd w:val="clear" w:color="auto" w:fill="FFFFFF"/>
        </w:rPr>
        <w:t xml:space="preserve">ķīlas </w:t>
      </w:r>
      <w:r w:rsidRPr="007920EF">
        <w:rPr>
          <w:rFonts w:cs="Times New Roman"/>
          <w:szCs w:val="24"/>
          <w:shd w:val="clear" w:color="auto" w:fill="FFFFFF"/>
        </w:rPr>
        <w:t>likuma 43.panta trešajai daļai k</w:t>
      </w:r>
      <w:r w:rsidRPr="007920EF">
        <w:rPr>
          <w:rFonts w:cs="Times New Roman"/>
          <w:szCs w:val="24"/>
        </w:rPr>
        <w:t>omercķīlas ņēmējam ieķīlātā manta jāpārdod par visaugstāko cenu, kāda ir iespējama pārdošanas laikā un nenovilcin</w:t>
      </w:r>
      <w:r w:rsidR="00461212" w:rsidRPr="007920EF">
        <w:rPr>
          <w:rFonts w:cs="Times New Roman"/>
          <w:szCs w:val="24"/>
        </w:rPr>
        <w:t>ot</w:t>
      </w:r>
      <w:r w:rsidRPr="007920EF">
        <w:rPr>
          <w:rFonts w:cs="Times New Roman"/>
          <w:szCs w:val="24"/>
        </w:rPr>
        <w:t xml:space="preserve"> pārdošanu. </w:t>
      </w:r>
      <w:r w:rsidR="00461212" w:rsidRPr="007920EF">
        <w:rPr>
          <w:rFonts w:cs="Times New Roman"/>
          <w:szCs w:val="24"/>
        </w:rPr>
        <w:t xml:space="preserve">Pieļaujot, ka šajā gadījumā </w:t>
      </w:r>
      <w:r w:rsidR="00F34E6D" w:rsidRPr="007920EF">
        <w:rPr>
          <w:rFonts w:cs="Times New Roman"/>
          <w:szCs w:val="24"/>
          <w:shd w:val="clear" w:color="auto" w:fill="FFFFFF"/>
        </w:rPr>
        <w:t>vis</w:t>
      </w:r>
      <w:r w:rsidR="00461212" w:rsidRPr="007920EF">
        <w:rPr>
          <w:rFonts w:cs="Times New Roman"/>
          <w:szCs w:val="24"/>
          <w:shd w:val="clear" w:color="auto" w:fill="FFFFFF"/>
        </w:rPr>
        <w:t>a</w:t>
      </w:r>
      <w:r w:rsidR="00F34E6D" w:rsidRPr="007920EF">
        <w:rPr>
          <w:rFonts w:cs="Times New Roman"/>
          <w:szCs w:val="24"/>
          <w:shd w:val="clear" w:color="auto" w:fill="FFFFFF"/>
        </w:rPr>
        <w:t xml:space="preserve"> mant</w:t>
      </w:r>
      <w:r w:rsidR="00461212" w:rsidRPr="007920EF">
        <w:rPr>
          <w:rFonts w:cs="Times New Roman"/>
          <w:szCs w:val="24"/>
          <w:shd w:val="clear" w:color="auto" w:fill="FFFFFF"/>
        </w:rPr>
        <w:t>a netiek pārdota</w:t>
      </w:r>
      <w:r w:rsidR="00F34E6D" w:rsidRPr="007920EF">
        <w:rPr>
          <w:rFonts w:cs="Times New Roman"/>
          <w:szCs w:val="24"/>
          <w:shd w:val="clear" w:color="auto" w:fill="FFFFFF"/>
        </w:rPr>
        <w:t xml:space="preserve"> kopumā,</w:t>
      </w:r>
      <w:r w:rsidR="00461212" w:rsidRPr="007920EF">
        <w:rPr>
          <w:rFonts w:cs="Times New Roman"/>
          <w:szCs w:val="24"/>
          <w:shd w:val="clear" w:color="auto" w:fill="FFFFFF"/>
        </w:rPr>
        <w:t xml:space="preserve"> kā to nosaka </w:t>
      </w:r>
      <w:r w:rsidR="00461212" w:rsidRPr="007920EF">
        <w:rPr>
          <w:rFonts w:cs="Times New Roman"/>
          <w:szCs w:val="24"/>
        </w:rPr>
        <w:t>Komercķīlas likuma 39.pants,</w:t>
      </w:r>
      <w:r w:rsidR="00F34E6D" w:rsidRPr="007920EF">
        <w:rPr>
          <w:rFonts w:cs="Times New Roman"/>
          <w:szCs w:val="24"/>
          <w:shd w:val="clear" w:color="auto" w:fill="FFFFFF"/>
        </w:rPr>
        <w:t xml:space="preserve"> bet </w:t>
      </w:r>
      <w:r w:rsidRPr="007920EF">
        <w:rPr>
          <w:rFonts w:cs="Times New Roman"/>
          <w:szCs w:val="24"/>
          <w:shd w:val="clear" w:color="auto" w:fill="FFFFFF"/>
        </w:rPr>
        <w:t>ķīlas tiesīb</w:t>
      </w:r>
      <w:r w:rsidR="00461212" w:rsidRPr="007920EF">
        <w:rPr>
          <w:rFonts w:cs="Times New Roman"/>
          <w:szCs w:val="24"/>
          <w:shd w:val="clear" w:color="auto" w:fill="FFFFFF"/>
        </w:rPr>
        <w:t>a</w:t>
      </w:r>
      <w:r w:rsidR="00871396">
        <w:rPr>
          <w:rFonts w:cs="Times New Roman"/>
          <w:szCs w:val="24"/>
          <w:shd w:val="clear" w:color="auto" w:fill="FFFFFF"/>
        </w:rPr>
        <w:t>s</w:t>
      </w:r>
      <w:r w:rsidR="00461212" w:rsidRPr="007920EF">
        <w:rPr>
          <w:rFonts w:cs="Times New Roman"/>
          <w:szCs w:val="24"/>
          <w:shd w:val="clear" w:color="auto" w:fill="FFFFFF"/>
        </w:rPr>
        <w:t xml:space="preserve"> tiek izlietota</w:t>
      </w:r>
      <w:r w:rsidR="00871396">
        <w:rPr>
          <w:rFonts w:cs="Times New Roman"/>
          <w:szCs w:val="24"/>
          <w:shd w:val="clear" w:color="auto" w:fill="FFFFFF"/>
        </w:rPr>
        <w:t>s</w:t>
      </w:r>
      <w:r w:rsidRPr="007920EF">
        <w:rPr>
          <w:rFonts w:cs="Times New Roman"/>
          <w:szCs w:val="24"/>
          <w:shd w:val="clear" w:color="auto" w:fill="FFFFFF"/>
        </w:rPr>
        <w:t xml:space="preserve"> tikai</w:t>
      </w:r>
      <w:r w:rsidR="00F34E6D" w:rsidRPr="007920EF">
        <w:rPr>
          <w:rFonts w:cs="Times New Roman"/>
          <w:szCs w:val="24"/>
          <w:shd w:val="clear" w:color="auto" w:fill="FFFFFF"/>
        </w:rPr>
        <w:t xml:space="preserve"> </w:t>
      </w:r>
      <w:r w:rsidRPr="007920EF">
        <w:rPr>
          <w:rFonts w:cs="Times New Roman"/>
          <w:szCs w:val="24"/>
          <w:shd w:val="clear" w:color="auto" w:fill="FFFFFF"/>
        </w:rPr>
        <w:t xml:space="preserve">uz kādu no ķīlas priekšmetā ietilpstošajām </w:t>
      </w:r>
      <w:r w:rsidR="00461212" w:rsidRPr="007920EF">
        <w:rPr>
          <w:rFonts w:cs="Times New Roman"/>
          <w:szCs w:val="24"/>
          <w:shd w:val="clear" w:color="auto" w:fill="FFFFFF"/>
        </w:rPr>
        <w:t>lietām</w:t>
      </w:r>
      <w:r w:rsidRPr="007920EF">
        <w:rPr>
          <w:rFonts w:cs="Times New Roman"/>
          <w:szCs w:val="24"/>
          <w:shd w:val="clear" w:color="auto" w:fill="FFFFFF"/>
        </w:rPr>
        <w:t>,</w:t>
      </w:r>
      <w:r w:rsidR="00F34E6D" w:rsidRPr="007920EF">
        <w:rPr>
          <w:rFonts w:cs="Times New Roman"/>
          <w:szCs w:val="24"/>
          <w:shd w:val="clear" w:color="auto" w:fill="FFFFFF"/>
        </w:rPr>
        <w:t xml:space="preserve"> </w:t>
      </w:r>
      <w:r w:rsidR="00461212" w:rsidRPr="007920EF">
        <w:rPr>
          <w:rFonts w:cs="Times New Roman"/>
          <w:szCs w:val="24"/>
          <w:shd w:val="clear" w:color="auto" w:fill="FFFFFF"/>
        </w:rPr>
        <w:t>neapšaubāmi tiktu</w:t>
      </w:r>
      <w:r w:rsidRPr="007920EF">
        <w:rPr>
          <w:rFonts w:cs="Times New Roman"/>
          <w:szCs w:val="24"/>
          <w:shd w:val="clear" w:color="auto" w:fill="FFFFFF"/>
        </w:rPr>
        <w:t xml:space="preserve"> samazin</w:t>
      </w:r>
      <w:r w:rsidR="00461212" w:rsidRPr="007920EF">
        <w:rPr>
          <w:rFonts w:cs="Times New Roman"/>
          <w:szCs w:val="24"/>
          <w:shd w:val="clear" w:color="auto" w:fill="FFFFFF"/>
        </w:rPr>
        <w:t>āta</w:t>
      </w:r>
      <w:r w:rsidRPr="007920EF">
        <w:rPr>
          <w:rFonts w:cs="Times New Roman"/>
          <w:szCs w:val="24"/>
          <w:shd w:val="clear" w:color="auto" w:fill="FFFFFF"/>
        </w:rPr>
        <w:t xml:space="preserve"> pārdodam</w:t>
      </w:r>
      <w:r w:rsidR="00461212" w:rsidRPr="007920EF">
        <w:rPr>
          <w:rFonts w:cs="Times New Roman"/>
          <w:szCs w:val="24"/>
          <w:shd w:val="clear" w:color="auto" w:fill="FFFFFF"/>
        </w:rPr>
        <w:t>ās lietas</w:t>
      </w:r>
      <w:r w:rsidR="000A70D9" w:rsidRPr="007920EF">
        <w:rPr>
          <w:rFonts w:cs="Times New Roman"/>
          <w:szCs w:val="24"/>
          <w:shd w:val="clear" w:color="auto" w:fill="FFFFFF"/>
        </w:rPr>
        <w:t xml:space="preserve"> kā lietu kopības</w:t>
      </w:r>
      <w:r w:rsidR="00461212" w:rsidRPr="007920EF">
        <w:rPr>
          <w:rFonts w:cs="Times New Roman"/>
          <w:szCs w:val="24"/>
          <w:shd w:val="clear" w:color="auto" w:fill="FFFFFF"/>
        </w:rPr>
        <w:t xml:space="preserve"> vērtība</w:t>
      </w:r>
      <w:r w:rsidRPr="007920EF">
        <w:rPr>
          <w:rFonts w:cs="Times New Roman"/>
          <w:szCs w:val="24"/>
          <w:shd w:val="clear" w:color="auto" w:fill="FFFFFF"/>
        </w:rPr>
        <w:t>,</w:t>
      </w:r>
      <w:r w:rsidR="00461212" w:rsidRPr="007920EF">
        <w:rPr>
          <w:rFonts w:cs="Times New Roman"/>
          <w:szCs w:val="24"/>
          <w:shd w:val="clear" w:color="auto" w:fill="FFFFFF"/>
        </w:rPr>
        <w:t xml:space="preserve"> kas neatbilst Komercķīlas likuma 43.</w:t>
      </w:r>
      <w:r w:rsidR="007920EF">
        <w:rPr>
          <w:rFonts w:cs="Times New Roman"/>
          <w:szCs w:val="24"/>
          <w:shd w:val="clear" w:color="auto" w:fill="FFFFFF"/>
        </w:rPr>
        <w:t>panta trešajā daļā noteiktajam.</w:t>
      </w:r>
    </w:p>
    <w:p w14:paraId="644595E8" w14:textId="30910B78" w:rsidR="00FB2BAC" w:rsidRPr="007920EF" w:rsidRDefault="004371FD" w:rsidP="00FB2BAC">
      <w:pPr>
        <w:spacing w:after="0" w:line="276" w:lineRule="auto"/>
        <w:ind w:firstLine="720"/>
        <w:jc w:val="both"/>
      </w:pPr>
      <w:r w:rsidRPr="007920EF">
        <w:rPr>
          <w:rFonts w:cs="Times New Roman"/>
          <w:szCs w:val="24"/>
          <w:shd w:val="clear" w:color="auto" w:fill="FFFFFF"/>
        </w:rPr>
        <w:t>[8.</w:t>
      </w:r>
      <w:r w:rsidR="0000671A" w:rsidRPr="007920EF">
        <w:rPr>
          <w:rFonts w:cs="Times New Roman"/>
          <w:szCs w:val="24"/>
          <w:shd w:val="clear" w:color="auto" w:fill="FFFFFF"/>
        </w:rPr>
        <w:t>4</w:t>
      </w:r>
      <w:r w:rsidR="007920EF" w:rsidRPr="007920EF">
        <w:rPr>
          <w:rFonts w:cs="Times New Roman"/>
          <w:szCs w:val="24"/>
          <w:shd w:val="clear" w:color="auto" w:fill="FFFFFF"/>
        </w:rPr>
        <w:t>] </w:t>
      </w:r>
      <w:r w:rsidR="00634F82" w:rsidRPr="007920EF">
        <w:t>Konstatējot, ka komercķīlas priekšmets ir visa komersanta manta, nav pamata uzskatam,</w:t>
      </w:r>
      <w:r w:rsidRPr="007920EF">
        <w:t xml:space="preserve"> ka </w:t>
      </w:r>
      <w:r w:rsidR="003355A0" w:rsidRPr="007920EF">
        <w:t>komercķīlas ņēmējai</w:t>
      </w:r>
      <w:r w:rsidR="00634F82" w:rsidRPr="007920EF">
        <w:t xml:space="preserve"> vienlaicīgi ar pienākumu pārdot visu mantu kopumā atbilstoši Komercķīlas likuma 39.pantā noteiktajam būtu tiesības</w:t>
      </w:r>
      <w:r w:rsidR="003355A0" w:rsidRPr="007920EF">
        <w:t xml:space="preserve"> izlietot komercķīlas tiesības</w:t>
      </w:r>
      <w:r w:rsidR="00634F82" w:rsidRPr="007920EF">
        <w:t xml:space="preserve"> </w:t>
      </w:r>
      <w:r w:rsidR="0000671A" w:rsidRPr="007920EF">
        <w:t>tikai uz prasījuma tiesībām kā daļu no lietu kopības sastāva</w:t>
      </w:r>
      <w:r w:rsidR="003355A0" w:rsidRPr="007920EF">
        <w:t xml:space="preserve"> atbilstoši Komercķīlas likuma 39.</w:t>
      </w:r>
      <w:r w:rsidR="003355A0" w:rsidRPr="007920EF">
        <w:rPr>
          <w:vertAlign w:val="superscript"/>
        </w:rPr>
        <w:t>2</w:t>
      </w:r>
      <w:r w:rsidR="003355A0" w:rsidRPr="007920EF">
        <w:t> pantam</w:t>
      </w:r>
      <w:r w:rsidR="00634F82" w:rsidRPr="007920EF">
        <w:t>, kas noteic, ja ieķīlātas prasījuma tiesības, komercķīlas ņēmējs var tās pārdot saskaņā ar šā likuma noteikumiem vai prasīt apmierinājumu no trešās personas, kas ir parādā komercķīlas devējam uz šo prasījuma tiesību pamata.</w:t>
      </w:r>
      <w:r w:rsidR="003A5CE7" w:rsidRPr="007920EF">
        <w:t xml:space="preserve"> Minētais pants piemērojams tikai, ja ķīlas priekšmets ir prasījuma tiesības kā atsevišķa lieta, bet ne tad, ja prasījuma tiesības ietilpst ieķīlātajā </w:t>
      </w:r>
      <w:r w:rsidR="00E03B82" w:rsidRPr="007920EF">
        <w:t xml:space="preserve">visā ķīlas devēja mantā kā </w:t>
      </w:r>
      <w:r w:rsidR="003A5CE7" w:rsidRPr="007920EF">
        <w:t>lietu kopībā, kur</w:t>
      </w:r>
      <w:r w:rsidR="000964C9" w:rsidRPr="007920EF">
        <w:t>a</w:t>
      </w:r>
      <w:r w:rsidR="003A5CE7" w:rsidRPr="007920EF">
        <w:t xml:space="preserve"> saskaņā ar Komercķīlas likuma 39.pantu</w:t>
      </w:r>
      <w:r w:rsidR="000964C9" w:rsidRPr="007920EF">
        <w:t xml:space="preserve"> pārdodama tikai visa kopā.</w:t>
      </w:r>
    </w:p>
    <w:p w14:paraId="55E726B8" w14:textId="77777777" w:rsidR="00FB2BAC" w:rsidRDefault="00FB2BAC" w:rsidP="00FB2BAC">
      <w:pPr>
        <w:spacing w:after="0" w:line="276" w:lineRule="auto"/>
        <w:ind w:firstLine="720"/>
        <w:jc w:val="both"/>
        <w:rPr>
          <w:color w:val="414142"/>
        </w:rPr>
      </w:pPr>
    </w:p>
    <w:p w14:paraId="5214B57D" w14:textId="7022103C" w:rsidR="009C23EE" w:rsidRPr="00FB2BAC" w:rsidRDefault="009544D4" w:rsidP="00FB2BAC">
      <w:pPr>
        <w:spacing w:after="0" w:line="276" w:lineRule="auto"/>
        <w:ind w:firstLine="720"/>
        <w:jc w:val="both"/>
        <w:rPr>
          <w:color w:val="414142"/>
        </w:rPr>
      </w:pPr>
      <w:r>
        <w:lastRenderedPageBreak/>
        <w:t>[9] </w:t>
      </w:r>
      <w:r w:rsidR="002A03BB" w:rsidRPr="00842B43">
        <w:t>Otrs</w:t>
      </w:r>
      <w:r w:rsidR="00E35216" w:rsidRPr="00842B43">
        <w:t xml:space="preserve"> </w:t>
      </w:r>
      <w:r w:rsidR="00EB3A70" w:rsidRPr="00842B43">
        <w:t>kasācijai</w:t>
      </w:r>
      <w:r w:rsidR="00E35216" w:rsidRPr="00842B43">
        <w:t xml:space="preserve"> svarīgs</w:t>
      </w:r>
      <w:r w:rsidR="002A03BB" w:rsidRPr="00842B43">
        <w:t xml:space="preserve"> tiesību jautājums,</w:t>
      </w:r>
      <w:r w:rsidR="006331C8" w:rsidRPr="00842B43">
        <w:t xml:space="preserve"> uz ko sniedzama atbilde</w:t>
      </w:r>
      <w:r w:rsidR="008846C0" w:rsidRPr="00842B43">
        <w:t xml:space="preserve">, </w:t>
      </w:r>
      <w:r w:rsidR="006331C8" w:rsidRPr="00842B43">
        <w:t>ir par to,</w:t>
      </w:r>
      <w:r w:rsidR="002A03BB" w:rsidRPr="00842B43">
        <w:t xml:space="preserve"> vai,</w:t>
      </w:r>
      <w:r w:rsidR="008846C0" w:rsidRPr="00842B43">
        <w:t xml:space="preserve"> tiesu izpildītāja,</w:t>
      </w:r>
      <w:r w:rsidR="002A03BB" w:rsidRPr="00842B43">
        <w:t xml:space="preserve"> pastāvot komercķīlai uz visu TOMO mantu, </w:t>
      </w:r>
      <w:r w:rsidR="008846C0" w:rsidRPr="00842B43">
        <w:t>izpildu lietas Nr. 00289/080/2017 ietvaros</w:t>
      </w:r>
      <w:r w:rsidR="00634F82" w:rsidRPr="00842B43">
        <w:t>, pamatojoties uz Civilprocesa likuma 599.pantu,</w:t>
      </w:r>
      <w:r w:rsidR="002A03BB" w:rsidRPr="00842B43">
        <w:t xml:space="preserve"> </w:t>
      </w:r>
      <w:r w:rsidR="00634F82" w:rsidRPr="00842B43">
        <w:t>varēja vērst piedziņu uz naudas līdzekļiem, kas pienākas TOMO no AS „Enerģijas publiskais tirgotājs”</w:t>
      </w:r>
      <w:r w:rsidR="002A03BB" w:rsidRPr="00842B43">
        <w:t>,</w:t>
      </w:r>
      <w:r w:rsidR="00634F82" w:rsidRPr="00842B43">
        <w:t xml:space="preserve"> </w:t>
      </w:r>
      <w:r w:rsidR="006331C8" w:rsidRPr="00842B43">
        <w:t xml:space="preserve">TOMO maksājumu saistības pret </w:t>
      </w:r>
      <w:r w:rsidR="006B3B9E">
        <w:t>[pers. A]</w:t>
      </w:r>
      <w:r w:rsidR="006331C8" w:rsidRPr="00842B43">
        <w:t xml:space="preserve"> izpildīšanai, šos līdzekļus apķīlājot</w:t>
      </w:r>
      <w:r w:rsidR="00634F82" w:rsidRPr="00842B43">
        <w:t>.</w:t>
      </w:r>
    </w:p>
    <w:p w14:paraId="6CE5AB9F" w14:textId="4FD8F838" w:rsidR="000E5C52" w:rsidRDefault="009C23EE" w:rsidP="000E5C52">
      <w:pPr>
        <w:spacing w:after="0" w:line="276" w:lineRule="auto"/>
        <w:ind w:firstLine="709"/>
        <w:jc w:val="both"/>
      </w:pPr>
      <w:r>
        <w:t>Šīs ar tiesas nolēmumu konstatētās TOMO saistības pret</w:t>
      </w:r>
      <w:r w:rsidR="006331C8">
        <w:t xml:space="preserve"> </w:t>
      </w:r>
      <w:r w:rsidR="006B3B9E">
        <w:t>[pers. A]</w:t>
      </w:r>
      <w:r w:rsidR="00702CEB">
        <w:t xml:space="preserve"> ir </w:t>
      </w:r>
      <w:r w:rsidR="009544D4">
        <w:t>ķīlas devēja visas mantas – </w:t>
      </w:r>
      <w:r w:rsidR="00702CEB">
        <w:t xml:space="preserve">uzņēmuma kā lietu kopības daļa. Tādēļ </w:t>
      </w:r>
      <w:r w:rsidR="006B3B9E">
        <w:t>[pers. A]</w:t>
      </w:r>
      <w:r w:rsidR="00702CEB">
        <w:t xml:space="preserve"> tiesību izlietošana nenonāk pretrunā ar komercķīlas </w:t>
      </w:r>
      <w:r w:rsidR="009544D4">
        <w:t>pastāvēšanu uz visu TOMO mantu.</w:t>
      </w:r>
    </w:p>
    <w:p w14:paraId="4D8988B2" w14:textId="6B6AF04B" w:rsidR="000E5C52" w:rsidRPr="009544D4" w:rsidRDefault="009544D4" w:rsidP="000E5C52">
      <w:pPr>
        <w:spacing w:after="0" w:line="276" w:lineRule="auto"/>
        <w:ind w:firstLine="709"/>
        <w:jc w:val="both"/>
        <w:rPr>
          <w:rFonts w:cs="Times New Roman"/>
          <w:szCs w:val="24"/>
        </w:rPr>
      </w:pPr>
      <w:r w:rsidRPr="009544D4">
        <w:rPr>
          <w:rFonts w:cs="Times New Roman"/>
          <w:szCs w:val="24"/>
        </w:rPr>
        <w:t>[9.1] </w:t>
      </w:r>
      <w:r w:rsidR="000E5C52" w:rsidRPr="009544D4">
        <w:rPr>
          <w:rFonts w:cs="Times New Roman"/>
          <w:szCs w:val="24"/>
        </w:rPr>
        <w:t>Saskaņā ar Civilprocesa likuma 555.panta septītās daļas 2.punktu tiesu izpildītājs jebkurā izpildes procesa stadijā var apķīlāt parādnieka mantu, tai skaitā apķīlāt naudas līdzekļus un noguldījumus kredītiestādē vai pie citiem maksājumu pakalpojumu sniedzējiem, naudas līdzekļus, kas pienākas no citām personām, vai mantu, kas atrodas pie citām personām.</w:t>
      </w:r>
    </w:p>
    <w:p w14:paraId="78D4B2C9" w14:textId="1977101B" w:rsidR="00943E01" w:rsidRPr="009544D4" w:rsidRDefault="000E5C52" w:rsidP="00943E01">
      <w:pPr>
        <w:spacing w:after="0" w:line="276" w:lineRule="auto"/>
        <w:ind w:firstLine="720"/>
        <w:jc w:val="both"/>
        <w:rPr>
          <w:rFonts w:cs="Times New Roman"/>
          <w:szCs w:val="24"/>
        </w:rPr>
      </w:pPr>
      <w:r w:rsidRPr="009544D4">
        <w:rPr>
          <w:rFonts w:cs="Times New Roman"/>
          <w:szCs w:val="24"/>
        </w:rPr>
        <w:t>Piedziņas vēršanu uz naudas līdzekļiem, kas pienākas no citām personām, regulē Civilprocesa likuma 599.pants, kas noteic, ka</w:t>
      </w:r>
      <w:r w:rsidR="00943E01" w:rsidRPr="009544D4">
        <w:rPr>
          <w:rFonts w:cs="Times New Roman"/>
          <w:szCs w:val="24"/>
        </w:rPr>
        <w:t xml:space="preserve"> vienlaikus ar pieprasījumu tiesu izpildītājs šīm personām paziņo, ka šie naudas līdzekļi tiek apķīlāti piedziņas summas un sprieduma izpildes izdevumu apmērā un ka līdz pilnīgai piedzenamās summas un sprieduma izpildes izdevumu dzēšanai šīm personām naudas līdzekļi jāieskaita tiesu izpildītāja depozīta kontā (</w:t>
      </w:r>
      <w:r w:rsidR="00943E01" w:rsidRPr="009544D4">
        <w:rPr>
          <w:rFonts w:cs="Times New Roman"/>
          <w:i/>
          <w:szCs w:val="24"/>
        </w:rPr>
        <w:t>599.panta otrā daļa</w:t>
      </w:r>
      <w:r w:rsidR="00943E01" w:rsidRPr="009544D4">
        <w:rPr>
          <w:rFonts w:cs="Times New Roman"/>
          <w:szCs w:val="24"/>
        </w:rPr>
        <w:t>).</w:t>
      </w:r>
    </w:p>
    <w:p w14:paraId="5089BC65" w14:textId="48373E9D" w:rsidR="005F45F0" w:rsidRPr="009544D4" w:rsidRDefault="009544D4" w:rsidP="005F45F0">
      <w:pPr>
        <w:spacing w:after="0" w:line="276" w:lineRule="auto"/>
        <w:ind w:firstLine="720"/>
        <w:jc w:val="both"/>
        <w:rPr>
          <w:rFonts w:cs="Times New Roman"/>
          <w:szCs w:val="24"/>
        </w:rPr>
      </w:pPr>
      <w:r w:rsidRPr="009544D4">
        <w:t>[9.2] </w:t>
      </w:r>
      <w:r w:rsidR="00943E01" w:rsidRPr="009544D4">
        <w:t xml:space="preserve">Savukārt </w:t>
      </w:r>
      <w:r w:rsidR="00D32396" w:rsidRPr="009544D4">
        <w:t>vēršot piedziņu</w:t>
      </w:r>
      <w:r w:rsidR="005F45F0" w:rsidRPr="009544D4">
        <w:rPr>
          <w:rFonts w:cs="Times New Roman"/>
          <w:szCs w:val="24"/>
        </w:rPr>
        <w:t xml:space="preserve"> </w:t>
      </w:r>
      <w:r w:rsidR="005F45F0" w:rsidRPr="009544D4">
        <w:rPr>
          <w:rFonts w:cs="Times New Roman"/>
          <w:szCs w:val="24"/>
          <w:shd w:val="clear" w:color="auto" w:fill="FFFFFF"/>
        </w:rPr>
        <w:t xml:space="preserve">uz kustamām lietām, kas ieķīlātas kā komercķīla vai rokas ķīla trešo personu prasījumu nodrošināšanai (tātad uz kustamām lietām, ko var ieķīlāt), tiesu izpildītājs </w:t>
      </w:r>
      <w:r w:rsidR="005F45F0" w:rsidRPr="009544D4">
        <w:rPr>
          <w:rFonts w:cs="Times New Roman"/>
          <w:szCs w:val="24"/>
        </w:rPr>
        <w:t>atbilstoši Civilprocesa likuma 574.panta ceturtajai daļai</w:t>
      </w:r>
      <w:r w:rsidR="005F45F0" w:rsidRPr="009544D4">
        <w:rPr>
          <w:rFonts w:cs="Times New Roman"/>
          <w:szCs w:val="24"/>
          <w:shd w:val="clear" w:color="auto" w:fill="FFFFFF"/>
        </w:rPr>
        <w:t xml:space="preserve"> var vērst piedziņu ar attiecīgā ķīlas ņēmēja piekrišanu, kā arī var vērst piedziņu uz naudas pārpali</w:t>
      </w:r>
      <w:r>
        <w:rPr>
          <w:rFonts w:cs="Times New Roman"/>
          <w:szCs w:val="24"/>
          <w:shd w:val="clear" w:color="auto" w:fill="FFFFFF"/>
        </w:rPr>
        <w:t>kumu ķīlas pārdošanas gadījumā.</w:t>
      </w:r>
    </w:p>
    <w:p w14:paraId="251F1522" w14:textId="682456E2" w:rsidR="00D32396" w:rsidRPr="009544D4" w:rsidRDefault="005F45F0" w:rsidP="00D32396">
      <w:pPr>
        <w:spacing w:after="0" w:line="276" w:lineRule="auto"/>
        <w:ind w:firstLine="720"/>
        <w:jc w:val="both"/>
      </w:pPr>
      <w:r w:rsidRPr="009544D4">
        <w:t xml:space="preserve">Turklāt, vēršot piedziņu </w:t>
      </w:r>
      <w:r w:rsidR="00D32396" w:rsidRPr="009544D4">
        <w:t xml:space="preserve">uz </w:t>
      </w:r>
      <w:r w:rsidR="00943E01" w:rsidRPr="009544D4">
        <w:t>prasījuma tiesīb</w:t>
      </w:r>
      <w:r w:rsidR="00D32396" w:rsidRPr="009544D4">
        <w:t>ām</w:t>
      </w:r>
      <w:r w:rsidR="00943E01" w:rsidRPr="009544D4">
        <w:t xml:space="preserve"> kā kustam</w:t>
      </w:r>
      <w:r w:rsidR="00D32396" w:rsidRPr="009544D4">
        <w:t>u</w:t>
      </w:r>
      <w:r w:rsidR="00943E01" w:rsidRPr="009544D4">
        <w:t xml:space="preserve"> bezķermenisk</w:t>
      </w:r>
      <w:r w:rsidR="00D32396" w:rsidRPr="009544D4">
        <w:t>u</w:t>
      </w:r>
      <w:r w:rsidR="00943E01" w:rsidRPr="009544D4">
        <w:t xml:space="preserve"> liet</w:t>
      </w:r>
      <w:r w:rsidR="00D32396" w:rsidRPr="009544D4">
        <w:t>u,</w:t>
      </w:r>
      <w:r w:rsidR="00943E01" w:rsidRPr="009544D4">
        <w:t xml:space="preserve"> tiek apķīlāta</w:t>
      </w:r>
      <w:r w:rsidR="00D32396" w:rsidRPr="009544D4">
        <w:t>s šīs tiesības, uz ko norāda arī Civilprocesa likumā ar 2018.gada 1.jūliju iekļautais</w:t>
      </w:r>
      <w:r w:rsidR="00D32396" w:rsidRPr="009544D4">
        <w:rPr>
          <w:rFonts w:cs="Times New Roman"/>
          <w:b/>
          <w:bCs/>
          <w:szCs w:val="24"/>
        </w:rPr>
        <w:t xml:space="preserve"> </w:t>
      </w:r>
      <w:r w:rsidR="00D32396" w:rsidRPr="009544D4">
        <w:rPr>
          <w:rFonts w:cs="Times New Roman"/>
          <w:szCs w:val="24"/>
        </w:rPr>
        <w:t>580.</w:t>
      </w:r>
      <w:r w:rsidR="00D32396" w:rsidRPr="009544D4">
        <w:rPr>
          <w:rFonts w:cs="Times New Roman"/>
          <w:szCs w:val="24"/>
          <w:vertAlign w:val="superscript"/>
        </w:rPr>
        <w:t>3</w:t>
      </w:r>
      <w:r w:rsidR="00D32396" w:rsidRPr="009544D4">
        <w:rPr>
          <w:rFonts w:cs="Times New Roman"/>
          <w:szCs w:val="24"/>
        </w:rPr>
        <w:t> pants</w:t>
      </w:r>
      <w:r w:rsidR="009544D4" w:rsidRPr="009544D4">
        <w:rPr>
          <w:rFonts w:cs="Times New Roman"/>
          <w:szCs w:val="24"/>
        </w:rPr>
        <w:t xml:space="preserve"> </w:t>
      </w:r>
      <w:r w:rsidR="00D32396" w:rsidRPr="009544D4">
        <w:rPr>
          <w:rFonts w:cs="Times New Roman"/>
          <w:szCs w:val="24"/>
        </w:rPr>
        <w:t>(</w:t>
      </w:r>
      <w:r w:rsidR="00D32396" w:rsidRPr="009544D4">
        <w:rPr>
          <w:rFonts w:cs="Times New Roman"/>
          <w:i/>
          <w:szCs w:val="24"/>
        </w:rPr>
        <w:t>Bezķermenisku lietu apķīlāšanas un pārdošanas kārtība</w:t>
      </w:r>
      <w:r w:rsidR="00D32396" w:rsidRPr="009544D4">
        <w:rPr>
          <w:rFonts w:cs="Times New Roman"/>
          <w:szCs w:val="24"/>
        </w:rPr>
        <w:t xml:space="preserve">). Atbilstoši šā panta pirmajai daļai </w:t>
      </w:r>
      <w:r w:rsidR="00D32396" w:rsidRPr="009544D4">
        <w:t xml:space="preserve">bezķermeniskas lietas (tiesības) tiesu izpildītājs apķīlā, pieņemot lēmumu, kurā norāda apķīlāto tiesību, tās rašanās </w:t>
      </w:r>
      <w:r w:rsidR="009544D4">
        <w:t>tiesisko pamatu un novērtējumu.</w:t>
      </w:r>
    </w:p>
    <w:p w14:paraId="673A8F8E" w14:textId="42AB99CA" w:rsidR="00C06E96" w:rsidRPr="00CC0FE1" w:rsidRDefault="009544D4" w:rsidP="00CC0FE1">
      <w:pPr>
        <w:spacing w:after="0" w:line="276" w:lineRule="auto"/>
        <w:ind w:firstLine="720"/>
        <w:jc w:val="both"/>
        <w:rPr>
          <w:rFonts w:cs="Times New Roman"/>
          <w:szCs w:val="24"/>
        </w:rPr>
      </w:pPr>
      <w:r>
        <w:rPr>
          <w:rFonts w:cs="Times New Roman"/>
          <w:szCs w:val="24"/>
        </w:rPr>
        <w:t>[9.3] </w:t>
      </w:r>
      <w:r w:rsidR="005F45F0">
        <w:rPr>
          <w:rFonts w:cs="Times New Roman"/>
          <w:szCs w:val="24"/>
        </w:rPr>
        <w:t xml:space="preserve">Kā redzams, vēršot piedziņu uz parādnieka mantu Civilprocesa likuma 599.panta kārtībā, tiesu izpildītājs </w:t>
      </w:r>
      <w:r w:rsidR="00C06E96">
        <w:rPr>
          <w:rFonts w:cs="Times New Roman"/>
          <w:szCs w:val="24"/>
        </w:rPr>
        <w:t>vērš piedziņu uz</w:t>
      </w:r>
      <w:r w:rsidR="005F45F0">
        <w:rPr>
          <w:rFonts w:cs="Times New Roman"/>
          <w:szCs w:val="24"/>
        </w:rPr>
        <w:t xml:space="preserve"> naudas līdzekļ</w:t>
      </w:r>
      <w:r w:rsidR="00C06E96">
        <w:rPr>
          <w:rFonts w:cs="Times New Roman"/>
          <w:szCs w:val="24"/>
        </w:rPr>
        <w:t>iem pēc ieķīlātā uzņēmuma sastāvā ietilpstošās saistības.</w:t>
      </w:r>
      <w:r w:rsidR="00CC0FE1">
        <w:rPr>
          <w:rFonts w:cs="Times New Roman"/>
          <w:szCs w:val="24"/>
        </w:rPr>
        <w:t xml:space="preserve"> </w:t>
      </w:r>
      <w:r w:rsidR="00C06E96">
        <w:rPr>
          <w:rFonts w:cs="Times New Roman"/>
          <w:szCs w:val="24"/>
        </w:rPr>
        <w:t>Saistību izpilde ir jebkura aktīva uzņēmuma saimnieciskās darbības ietvaros veicama darbība</w:t>
      </w:r>
      <w:r w:rsidR="00CC0FE1">
        <w:rPr>
          <w:rFonts w:cs="Times New Roman"/>
          <w:szCs w:val="24"/>
        </w:rPr>
        <w:t>, un šādos gadījumos likums neprasa ķīlas ņēmēja atļauju.</w:t>
      </w:r>
    </w:p>
    <w:p w14:paraId="7074EF69" w14:textId="4C37A9BB" w:rsidR="005F45F0" w:rsidRPr="009544D4" w:rsidRDefault="005F45F0" w:rsidP="005F45F0">
      <w:pPr>
        <w:spacing w:after="0" w:line="276" w:lineRule="auto"/>
        <w:ind w:firstLine="720"/>
        <w:jc w:val="both"/>
      </w:pPr>
      <w:r w:rsidRPr="009544D4">
        <w:t>Savukārt, lai veiktu parādniekam piederošās kustamās mantas – tiesību apķīlāšanu, tiesu izpildītājam jāsaņem komercķīlas turētāja atļauja.</w:t>
      </w:r>
    </w:p>
    <w:p w14:paraId="53B062D9" w14:textId="3361901A" w:rsidR="00E35216" w:rsidRPr="009544D4" w:rsidRDefault="005F45F0" w:rsidP="00720492">
      <w:pPr>
        <w:spacing w:after="0" w:line="276" w:lineRule="auto"/>
        <w:ind w:firstLine="720"/>
        <w:jc w:val="both"/>
      </w:pPr>
      <w:r w:rsidRPr="009544D4">
        <w:t>Konkrētajā gadījumā nav notikusi</w:t>
      </w:r>
      <w:r w:rsidR="006316D6" w:rsidRPr="009544D4">
        <w:t xml:space="preserve"> piedziņas vēršana uz</w:t>
      </w:r>
      <w:r w:rsidRPr="009544D4">
        <w:t xml:space="preserve"> bezķermenisk</w:t>
      </w:r>
      <w:r w:rsidR="006316D6" w:rsidRPr="009544D4">
        <w:t>u</w:t>
      </w:r>
      <w:r w:rsidRPr="009544D4">
        <w:t xml:space="preserve"> liet</w:t>
      </w:r>
      <w:r w:rsidR="006316D6" w:rsidRPr="009544D4">
        <w:t>u</w:t>
      </w:r>
      <w:r w:rsidRPr="009544D4">
        <w:t xml:space="preserve"> – komercķīlas priekšmetā ietilpstoš</w:t>
      </w:r>
      <w:r w:rsidR="006316D6" w:rsidRPr="009544D4">
        <w:t>ām</w:t>
      </w:r>
      <w:r w:rsidRPr="009544D4">
        <w:t xml:space="preserve"> tiesīb</w:t>
      </w:r>
      <w:r w:rsidR="006316D6" w:rsidRPr="009544D4">
        <w:t>ām, kā arī nav notikusi šo tiesību</w:t>
      </w:r>
      <w:r w:rsidRPr="009544D4">
        <w:t xml:space="preserve"> apķīlāšana</w:t>
      </w:r>
      <w:r w:rsidR="006316D6" w:rsidRPr="009544D4">
        <w:t>.</w:t>
      </w:r>
      <w:r w:rsidR="00720492" w:rsidRPr="009544D4">
        <w:t xml:space="preserve"> </w:t>
      </w:r>
      <w:r w:rsidR="00CC0FE1" w:rsidRPr="009544D4">
        <w:t>P</w:t>
      </w:r>
      <w:r w:rsidR="00E35216" w:rsidRPr="009544D4">
        <w:t>iedziņa vēr</w:t>
      </w:r>
      <w:r w:rsidR="00720492" w:rsidRPr="009544D4">
        <w:t>sta</w:t>
      </w:r>
      <w:r w:rsidR="00E35216" w:rsidRPr="009544D4">
        <w:t xml:space="preserve"> uz naudas līdzekļiem, kas atrodas pie citām personām, </w:t>
      </w:r>
      <w:r w:rsidR="00720492" w:rsidRPr="009544D4">
        <w:t xml:space="preserve">kam </w:t>
      </w:r>
      <w:r w:rsidR="00E35216" w:rsidRPr="009544D4">
        <w:t>nebija tiesisku šķēršļu.</w:t>
      </w:r>
    </w:p>
    <w:p w14:paraId="03359426" w14:textId="39811FFD" w:rsidR="006316D6" w:rsidRDefault="006316D6" w:rsidP="00D32396">
      <w:pPr>
        <w:spacing w:after="0" w:line="276" w:lineRule="auto"/>
        <w:ind w:firstLine="720"/>
        <w:jc w:val="both"/>
      </w:pPr>
    </w:p>
    <w:p w14:paraId="3CA0B659" w14:textId="55D1E3BE" w:rsidR="00C237CE" w:rsidRDefault="004E1EFB" w:rsidP="00D32396">
      <w:pPr>
        <w:spacing w:after="0" w:line="276" w:lineRule="auto"/>
        <w:ind w:firstLine="720"/>
        <w:jc w:val="both"/>
      </w:pPr>
      <w:r>
        <w:t>[10] </w:t>
      </w:r>
      <w:r w:rsidR="006316D6" w:rsidRPr="004E1EFB">
        <w:t xml:space="preserve">Iepriekš norādīto apsvērumu kopums ļauj atzīt, ka </w:t>
      </w:r>
      <w:r w:rsidR="00604055" w:rsidRPr="004E1EFB">
        <w:t xml:space="preserve">apgabaltiesas spriedums nav pamatots, tādēļ </w:t>
      </w:r>
      <w:r w:rsidR="00C237CE">
        <w:t xml:space="preserve">pārsūdzētajā daļā </w:t>
      </w:r>
      <w:r w:rsidR="00A24352" w:rsidRPr="004E1EFB">
        <w:t xml:space="preserve">tas </w:t>
      </w:r>
      <w:r w:rsidR="00604055" w:rsidRPr="004E1EFB">
        <w:t>atceļams, nepievēršoties pārējo kasācijas sūdzības argumentu vērtējumam un nododot lietu jaunai izskatīšanai Rīgas apgabaltiesā.</w:t>
      </w:r>
    </w:p>
    <w:p w14:paraId="667D8CA8" w14:textId="39FDD804" w:rsidR="00C237CE" w:rsidRPr="004E1EFB" w:rsidRDefault="00C237CE" w:rsidP="00D32396">
      <w:pPr>
        <w:spacing w:after="0" w:line="276" w:lineRule="auto"/>
        <w:ind w:firstLine="720"/>
        <w:jc w:val="both"/>
      </w:pPr>
      <w:r>
        <w:lastRenderedPageBreak/>
        <w:t>P</w:t>
      </w:r>
      <w:r w:rsidRPr="00C237CE">
        <w:t xml:space="preserve">amatojoties uz Civilprocesa likuma 458.panta otro daļu, </w:t>
      </w:r>
      <w:r>
        <w:t xml:space="preserve">kasācijas sūdzību iesniedzējiem </w:t>
      </w:r>
      <w:r w:rsidRPr="00C237CE">
        <w:t>at</w:t>
      </w:r>
      <w:r>
        <w:t>maksājama par kasācijas sūdzību</w:t>
      </w:r>
      <w:r w:rsidRPr="00C237CE">
        <w:t xml:space="preserve"> iesniegšanu iemaksātā drošības nauda.</w:t>
      </w:r>
    </w:p>
    <w:p w14:paraId="7BCA2573" w14:textId="77777777" w:rsidR="005056EA" w:rsidRDefault="005056EA" w:rsidP="00064CB9">
      <w:pPr>
        <w:spacing w:after="0" w:line="276" w:lineRule="auto"/>
        <w:jc w:val="both"/>
        <w:rPr>
          <w:rFonts w:cs="Times New Roman"/>
          <w:szCs w:val="24"/>
        </w:rPr>
      </w:pPr>
    </w:p>
    <w:p w14:paraId="787CD305" w14:textId="77777777" w:rsidR="005056EA" w:rsidRDefault="005056EA" w:rsidP="00C237CE">
      <w:pPr>
        <w:jc w:val="center"/>
      </w:pPr>
      <w:r>
        <w:rPr>
          <w:rFonts w:eastAsia="Calibri"/>
          <w:b/>
          <w:bCs/>
        </w:rPr>
        <w:t>Rezolutīvā daļa</w:t>
      </w:r>
    </w:p>
    <w:p w14:paraId="67B852B6" w14:textId="77777777" w:rsidR="005056EA" w:rsidRDefault="005056EA" w:rsidP="005056EA">
      <w:pPr>
        <w:autoSpaceDE w:val="0"/>
        <w:autoSpaceDN w:val="0"/>
        <w:adjustRightInd w:val="0"/>
        <w:spacing w:after="0" w:line="276" w:lineRule="auto"/>
        <w:ind w:firstLine="709"/>
        <w:jc w:val="both"/>
        <w:rPr>
          <w:rFonts w:eastAsia="Calibri"/>
        </w:rPr>
      </w:pPr>
    </w:p>
    <w:p w14:paraId="2549FF8A" w14:textId="77777777" w:rsidR="005056EA" w:rsidRDefault="005056EA" w:rsidP="005056EA">
      <w:pPr>
        <w:autoSpaceDE w:val="0"/>
        <w:autoSpaceDN w:val="0"/>
        <w:adjustRightInd w:val="0"/>
        <w:spacing w:after="0" w:line="276" w:lineRule="auto"/>
        <w:ind w:firstLine="709"/>
        <w:jc w:val="both"/>
        <w:rPr>
          <w:rFonts w:eastAsia="Calibri"/>
        </w:rPr>
      </w:pPr>
      <w:r>
        <w:rPr>
          <w:rFonts w:eastAsia="Calibri"/>
        </w:rPr>
        <w:t xml:space="preserve">Pamatojoties uz </w:t>
      </w:r>
      <w:r>
        <w:t xml:space="preserve">Civilprocesa likuma 458.panta otro daļu, </w:t>
      </w:r>
      <w:r>
        <w:rPr>
          <w:rFonts w:eastAsia="Calibri"/>
        </w:rPr>
        <w:t>474.panta 2.punktu, 477.pantu, Senāts</w:t>
      </w:r>
    </w:p>
    <w:p w14:paraId="0C5C7668" w14:textId="1CDD4A6E" w:rsidR="00604055" w:rsidRDefault="00604055" w:rsidP="00604055">
      <w:pPr>
        <w:autoSpaceDE w:val="0"/>
        <w:autoSpaceDN w:val="0"/>
        <w:adjustRightInd w:val="0"/>
        <w:spacing w:after="0" w:line="276" w:lineRule="auto"/>
        <w:jc w:val="center"/>
        <w:rPr>
          <w:rFonts w:eastAsia="Calibri"/>
          <w:b/>
          <w:bCs/>
        </w:rPr>
      </w:pPr>
      <w:r>
        <w:rPr>
          <w:rFonts w:eastAsia="Calibri"/>
          <w:b/>
          <w:bCs/>
        </w:rPr>
        <w:t>n</w:t>
      </w:r>
      <w:r w:rsidR="005056EA">
        <w:rPr>
          <w:rFonts w:eastAsia="Calibri"/>
          <w:b/>
          <w:bCs/>
        </w:rPr>
        <w:t>osprieda</w:t>
      </w:r>
    </w:p>
    <w:p w14:paraId="09C44085" w14:textId="77777777" w:rsidR="00604055" w:rsidRDefault="00604055" w:rsidP="00604055">
      <w:pPr>
        <w:autoSpaceDE w:val="0"/>
        <w:autoSpaceDN w:val="0"/>
        <w:adjustRightInd w:val="0"/>
        <w:spacing w:after="0" w:line="276" w:lineRule="auto"/>
        <w:jc w:val="center"/>
        <w:rPr>
          <w:rFonts w:eastAsia="Calibri"/>
          <w:b/>
          <w:bCs/>
        </w:rPr>
      </w:pPr>
    </w:p>
    <w:p w14:paraId="0A823FD4" w14:textId="77777777" w:rsidR="004C6FBD" w:rsidRDefault="00604055" w:rsidP="004C6FBD">
      <w:pPr>
        <w:spacing w:after="0" w:line="276" w:lineRule="auto"/>
        <w:ind w:firstLine="720"/>
        <w:jc w:val="both"/>
      </w:pPr>
      <w:r>
        <w:t>atcelt Rīgas apgabaltiesas Civillietu tiesas kolēģija 2018.gada 18.maija spriedumu daļā, ar kuru apmierināta</w:t>
      </w:r>
      <w:r w:rsidRPr="00604055">
        <w:t xml:space="preserve"> </w:t>
      </w:r>
      <w:r>
        <w:t>AS „Latvijas Krājbanka” administratora prasība un piedzīti tiesāšanās</w:t>
      </w:r>
      <w:r w:rsidR="004C6FBD">
        <w:t xml:space="preserve"> </w:t>
      </w:r>
      <w:r>
        <w:t>izdevumi</w:t>
      </w:r>
      <w:r w:rsidR="004C6FBD">
        <w:t>,</w:t>
      </w:r>
      <w:r w:rsidR="004C6FBD" w:rsidRPr="004C6FBD">
        <w:t xml:space="preserve"> </w:t>
      </w:r>
      <w:r w:rsidR="004C6FBD">
        <w:t>nododot lietu jaunai izskatīšanai Rīgas apgabaltiesā.</w:t>
      </w:r>
      <w:r w:rsidR="004C6FBD" w:rsidRPr="004C6FBD">
        <w:t xml:space="preserve"> </w:t>
      </w:r>
    </w:p>
    <w:p w14:paraId="6503A90D" w14:textId="5DDC739D" w:rsidR="00B142DD" w:rsidRDefault="00B142DD" w:rsidP="00B142DD">
      <w:pPr>
        <w:spacing w:after="0" w:line="276" w:lineRule="auto"/>
        <w:ind w:firstLine="720"/>
        <w:jc w:val="both"/>
        <w:rPr>
          <w:rFonts w:eastAsia="Calibri"/>
        </w:rPr>
      </w:pPr>
      <w:r w:rsidRPr="00B142DD">
        <w:rPr>
          <w:rFonts w:eastAsia="Calibri"/>
        </w:rPr>
        <w:t xml:space="preserve">Atmaksāt </w:t>
      </w:r>
      <w:r w:rsidR="006B3B9E">
        <w:t xml:space="preserve">[pers. A] </w:t>
      </w:r>
      <w:r>
        <w:rPr>
          <w:rFonts w:eastAsia="Calibri"/>
        </w:rPr>
        <w:t>drošības naudu 300 </w:t>
      </w:r>
      <w:r w:rsidRPr="00B142DD">
        <w:rPr>
          <w:rFonts w:eastAsia="Calibri"/>
        </w:rPr>
        <w:t xml:space="preserve">EUR (trīs simti </w:t>
      </w:r>
      <w:r w:rsidRPr="00B142DD">
        <w:rPr>
          <w:rFonts w:eastAsia="Calibri"/>
          <w:i/>
        </w:rPr>
        <w:t>euro</w:t>
      </w:r>
      <w:r w:rsidRPr="00B142DD">
        <w:rPr>
          <w:rFonts w:eastAsia="Calibri"/>
        </w:rPr>
        <w:t>).</w:t>
      </w:r>
    </w:p>
    <w:p w14:paraId="43B2BD56" w14:textId="78A6842A" w:rsidR="00B142DD" w:rsidRPr="00B142DD" w:rsidRDefault="00B142DD" w:rsidP="00B142DD">
      <w:pPr>
        <w:spacing w:after="0" w:line="276" w:lineRule="auto"/>
        <w:ind w:firstLine="720"/>
        <w:jc w:val="both"/>
        <w:rPr>
          <w:rFonts w:eastAsia="Calibri"/>
        </w:rPr>
      </w:pPr>
      <w:r w:rsidRPr="00B142DD">
        <w:rPr>
          <w:rFonts w:eastAsia="Calibri"/>
        </w:rPr>
        <w:t xml:space="preserve">Atmaksāt </w:t>
      </w:r>
      <w:r>
        <w:rPr>
          <w:rFonts w:eastAsia="Calibri"/>
        </w:rPr>
        <w:t>Baibai Baltajai drošības naudu 300 </w:t>
      </w:r>
      <w:r w:rsidRPr="00B142DD">
        <w:rPr>
          <w:rFonts w:eastAsia="Calibri"/>
        </w:rPr>
        <w:t xml:space="preserve">EUR (trīs simti </w:t>
      </w:r>
      <w:r w:rsidRPr="00B142DD">
        <w:rPr>
          <w:rFonts w:eastAsia="Calibri"/>
          <w:i/>
        </w:rPr>
        <w:t>euro</w:t>
      </w:r>
      <w:r w:rsidRPr="00B142DD">
        <w:rPr>
          <w:rFonts w:eastAsia="Calibri"/>
        </w:rPr>
        <w:t>).</w:t>
      </w:r>
    </w:p>
    <w:p w14:paraId="562F6FC8" w14:textId="7D148B7F" w:rsidR="005056EA" w:rsidRPr="004C6FBD" w:rsidRDefault="004C6FBD" w:rsidP="004C6FBD">
      <w:pPr>
        <w:spacing w:after="0" w:line="276" w:lineRule="auto"/>
        <w:ind w:firstLine="720"/>
        <w:jc w:val="both"/>
      </w:pPr>
      <w:r>
        <w:rPr>
          <w:rFonts w:eastAsia="Calibri"/>
        </w:rPr>
        <w:t>Spriedums nav pārsūdzams.</w:t>
      </w:r>
    </w:p>
    <w:sectPr w:rsidR="005056EA" w:rsidRPr="004C6FBD" w:rsidSect="005B2813">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DAFFB" w14:textId="77777777" w:rsidR="00FE5855" w:rsidRDefault="00FE5855" w:rsidP="00567EF3">
      <w:pPr>
        <w:spacing w:after="0" w:line="240" w:lineRule="auto"/>
      </w:pPr>
      <w:r>
        <w:separator/>
      </w:r>
    </w:p>
  </w:endnote>
  <w:endnote w:type="continuationSeparator" w:id="0">
    <w:p w14:paraId="40823461" w14:textId="77777777" w:rsidR="00FE5855" w:rsidRDefault="00FE5855" w:rsidP="0056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E9074" w14:textId="77777777" w:rsidR="00A3100F" w:rsidRDefault="00A31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119396"/>
      <w:docPartObj>
        <w:docPartGallery w:val="Page Numbers (Bottom of Page)"/>
        <w:docPartUnique/>
      </w:docPartObj>
    </w:sdtPr>
    <w:sdtEndPr/>
    <w:sdtContent>
      <w:sdt>
        <w:sdtPr>
          <w:id w:val="1728636285"/>
          <w:docPartObj>
            <w:docPartGallery w:val="Page Numbers (Top of Page)"/>
            <w:docPartUnique/>
          </w:docPartObj>
        </w:sdtPr>
        <w:sdtEndPr/>
        <w:sdtContent>
          <w:p w14:paraId="2F69108F" w14:textId="75ABA9ED" w:rsidR="00567EF3" w:rsidRDefault="00567EF3" w:rsidP="00A3100F">
            <w:pPr>
              <w:pStyle w:val="Footer"/>
              <w:jc w:val="center"/>
            </w:pPr>
            <w:r w:rsidRPr="00567EF3">
              <w:rPr>
                <w:szCs w:val="24"/>
              </w:rPr>
              <w:fldChar w:fldCharType="begin"/>
            </w:r>
            <w:r w:rsidRPr="00567EF3">
              <w:instrText xml:space="preserve"> PAGE </w:instrText>
            </w:r>
            <w:r w:rsidRPr="00567EF3">
              <w:rPr>
                <w:szCs w:val="24"/>
              </w:rPr>
              <w:fldChar w:fldCharType="separate"/>
            </w:r>
            <w:r w:rsidR="005B2813">
              <w:rPr>
                <w:noProof/>
              </w:rPr>
              <w:t>9</w:t>
            </w:r>
            <w:r w:rsidRPr="00567EF3">
              <w:rPr>
                <w:szCs w:val="24"/>
              </w:rPr>
              <w:fldChar w:fldCharType="end"/>
            </w:r>
            <w:r w:rsidR="004E1EFB">
              <w:t> no </w:t>
            </w:r>
            <w:r w:rsidRPr="00567EF3">
              <w:rPr>
                <w:szCs w:val="24"/>
              </w:rPr>
              <w:fldChar w:fldCharType="begin"/>
            </w:r>
            <w:r w:rsidRPr="00567EF3">
              <w:instrText xml:space="preserve"> NUMPAGES  </w:instrText>
            </w:r>
            <w:r w:rsidRPr="00567EF3">
              <w:rPr>
                <w:szCs w:val="24"/>
              </w:rPr>
              <w:fldChar w:fldCharType="separate"/>
            </w:r>
            <w:r w:rsidR="005B2813">
              <w:rPr>
                <w:noProof/>
              </w:rPr>
              <w:t>9</w:t>
            </w:r>
            <w:r w:rsidRPr="00567EF3">
              <w:rPr>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0EAD" w14:textId="77777777" w:rsidR="00A3100F" w:rsidRDefault="00A31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6909E" w14:textId="77777777" w:rsidR="00FE5855" w:rsidRDefault="00FE5855" w:rsidP="00567EF3">
      <w:pPr>
        <w:spacing w:after="0" w:line="240" w:lineRule="auto"/>
      </w:pPr>
      <w:r>
        <w:separator/>
      </w:r>
    </w:p>
  </w:footnote>
  <w:footnote w:type="continuationSeparator" w:id="0">
    <w:p w14:paraId="4D8C530C" w14:textId="77777777" w:rsidR="00FE5855" w:rsidRDefault="00FE5855" w:rsidP="0056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501E" w14:textId="77777777" w:rsidR="00A3100F" w:rsidRDefault="00A31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FEA34" w14:textId="77777777" w:rsidR="00A3100F" w:rsidRDefault="00A31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05897" w14:textId="77777777" w:rsidR="00A3100F" w:rsidRDefault="00A31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F3FE0"/>
    <w:multiLevelType w:val="hybridMultilevel"/>
    <w:tmpl w:val="D10A1278"/>
    <w:lvl w:ilvl="0" w:tplc="BFF8456C">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EA"/>
    <w:rsid w:val="0000671A"/>
    <w:rsid w:val="00014A3C"/>
    <w:rsid w:val="00015294"/>
    <w:rsid w:val="00024E86"/>
    <w:rsid w:val="00027A2B"/>
    <w:rsid w:val="0004789F"/>
    <w:rsid w:val="000504D7"/>
    <w:rsid w:val="000641C4"/>
    <w:rsid w:val="00064CB9"/>
    <w:rsid w:val="00075194"/>
    <w:rsid w:val="000964C9"/>
    <w:rsid w:val="000A70D9"/>
    <w:rsid w:val="000B6187"/>
    <w:rsid w:val="000D3E5D"/>
    <w:rsid w:val="000E13C5"/>
    <w:rsid w:val="000E5C52"/>
    <w:rsid w:val="00102695"/>
    <w:rsid w:val="001245FB"/>
    <w:rsid w:val="00163527"/>
    <w:rsid w:val="00166DE2"/>
    <w:rsid w:val="001752A2"/>
    <w:rsid w:val="0019609A"/>
    <w:rsid w:val="001B7F5F"/>
    <w:rsid w:val="001C0346"/>
    <w:rsid w:val="001C3FB1"/>
    <w:rsid w:val="001C5F97"/>
    <w:rsid w:val="001E5CFF"/>
    <w:rsid w:val="001F5549"/>
    <w:rsid w:val="00207069"/>
    <w:rsid w:val="00211F4D"/>
    <w:rsid w:val="00227E62"/>
    <w:rsid w:val="002512D9"/>
    <w:rsid w:val="00260DAD"/>
    <w:rsid w:val="002958C1"/>
    <w:rsid w:val="002A03BB"/>
    <w:rsid w:val="002F1434"/>
    <w:rsid w:val="003355A0"/>
    <w:rsid w:val="00337E5D"/>
    <w:rsid w:val="0035315A"/>
    <w:rsid w:val="00354CEA"/>
    <w:rsid w:val="00355FD3"/>
    <w:rsid w:val="00365B42"/>
    <w:rsid w:val="003A5CE7"/>
    <w:rsid w:val="003A6ED6"/>
    <w:rsid w:val="003B3D6D"/>
    <w:rsid w:val="003C3A45"/>
    <w:rsid w:val="003D2506"/>
    <w:rsid w:val="003D6481"/>
    <w:rsid w:val="003F7892"/>
    <w:rsid w:val="00414906"/>
    <w:rsid w:val="00423E6C"/>
    <w:rsid w:val="004371FD"/>
    <w:rsid w:val="00455427"/>
    <w:rsid w:val="00461203"/>
    <w:rsid w:val="00461212"/>
    <w:rsid w:val="00474C1D"/>
    <w:rsid w:val="00495D5D"/>
    <w:rsid w:val="004A4A8E"/>
    <w:rsid w:val="004A656A"/>
    <w:rsid w:val="004C4B9F"/>
    <w:rsid w:val="004C6D0B"/>
    <w:rsid w:val="004C6FBD"/>
    <w:rsid w:val="004E1EFB"/>
    <w:rsid w:val="004E7A67"/>
    <w:rsid w:val="004F5527"/>
    <w:rsid w:val="0050169F"/>
    <w:rsid w:val="005056EA"/>
    <w:rsid w:val="00514902"/>
    <w:rsid w:val="00567EF3"/>
    <w:rsid w:val="0057121D"/>
    <w:rsid w:val="005B2813"/>
    <w:rsid w:val="005F0D1F"/>
    <w:rsid w:val="005F45F0"/>
    <w:rsid w:val="00604055"/>
    <w:rsid w:val="006259AE"/>
    <w:rsid w:val="006316D6"/>
    <w:rsid w:val="006331C8"/>
    <w:rsid w:val="00634F82"/>
    <w:rsid w:val="0064321D"/>
    <w:rsid w:val="00663812"/>
    <w:rsid w:val="00664C20"/>
    <w:rsid w:val="00666CDB"/>
    <w:rsid w:val="00693974"/>
    <w:rsid w:val="006A58C9"/>
    <w:rsid w:val="006B3B9E"/>
    <w:rsid w:val="006C3928"/>
    <w:rsid w:val="006E4B22"/>
    <w:rsid w:val="006E5E37"/>
    <w:rsid w:val="007011A6"/>
    <w:rsid w:val="00702CEB"/>
    <w:rsid w:val="0070590D"/>
    <w:rsid w:val="00720492"/>
    <w:rsid w:val="00733225"/>
    <w:rsid w:val="00755ECF"/>
    <w:rsid w:val="00766F2F"/>
    <w:rsid w:val="00774DCE"/>
    <w:rsid w:val="007920EF"/>
    <w:rsid w:val="007A3135"/>
    <w:rsid w:val="007A6382"/>
    <w:rsid w:val="007B38E0"/>
    <w:rsid w:val="007B3B67"/>
    <w:rsid w:val="007B6343"/>
    <w:rsid w:val="007C0E31"/>
    <w:rsid w:val="007C7E07"/>
    <w:rsid w:val="007D0A56"/>
    <w:rsid w:val="007E068E"/>
    <w:rsid w:val="007E5500"/>
    <w:rsid w:val="007F1DF3"/>
    <w:rsid w:val="007F65B1"/>
    <w:rsid w:val="007F7CB0"/>
    <w:rsid w:val="00804AFD"/>
    <w:rsid w:val="00807CDB"/>
    <w:rsid w:val="00822FE4"/>
    <w:rsid w:val="00842B43"/>
    <w:rsid w:val="00843CB2"/>
    <w:rsid w:val="00863A69"/>
    <w:rsid w:val="00871396"/>
    <w:rsid w:val="008846C0"/>
    <w:rsid w:val="008A5023"/>
    <w:rsid w:val="008A5418"/>
    <w:rsid w:val="008C261F"/>
    <w:rsid w:val="008E5162"/>
    <w:rsid w:val="008F51F3"/>
    <w:rsid w:val="00905E96"/>
    <w:rsid w:val="00921532"/>
    <w:rsid w:val="00943E01"/>
    <w:rsid w:val="00944327"/>
    <w:rsid w:val="00945255"/>
    <w:rsid w:val="00951DA2"/>
    <w:rsid w:val="009544D4"/>
    <w:rsid w:val="009804F6"/>
    <w:rsid w:val="009B092C"/>
    <w:rsid w:val="009C23EE"/>
    <w:rsid w:val="009F16B0"/>
    <w:rsid w:val="00A03143"/>
    <w:rsid w:val="00A11CBC"/>
    <w:rsid w:val="00A24352"/>
    <w:rsid w:val="00A3100F"/>
    <w:rsid w:val="00A54ECC"/>
    <w:rsid w:val="00A617B4"/>
    <w:rsid w:val="00AA1836"/>
    <w:rsid w:val="00AB4908"/>
    <w:rsid w:val="00AD4001"/>
    <w:rsid w:val="00B05E9F"/>
    <w:rsid w:val="00B06E83"/>
    <w:rsid w:val="00B142DD"/>
    <w:rsid w:val="00B173B5"/>
    <w:rsid w:val="00B3482C"/>
    <w:rsid w:val="00B52A6B"/>
    <w:rsid w:val="00B56A03"/>
    <w:rsid w:val="00B80BFC"/>
    <w:rsid w:val="00B9575C"/>
    <w:rsid w:val="00B97733"/>
    <w:rsid w:val="00BA0949"/>
    <w:rsid w:val="00BA1A88"/>
    <w:rsid w:val="00BC3980"/>
    <w:rsid w:val="00BC71EE"/>
    <w:rsid w:val="00BC7942"/>
    <w:rsid w:val="00BD44ED"/>
    <w:rsid w:val="00C00995"/>
    <w:rsid w:val="00C06E96"/>
    <w:rsid w:val="00C135DD"/>
    <w:rsid w:val="00C237CE"/>
    <w:rsid w:val="00C36FF9"/>
    <w:rsid w:val="00C61C04"/>
    <w:rsid w:val="00CB5886"/>
    <w:rsid w:val="00CC0FE1"/>
    <w:rsid w:val="00CD6426"/>
    <w:rsid w:val="00CE1847"/>
    <w:rsid w:val="00CE5F9A"/>
    <w:rsid w:val="00CF0457"/>
    <w:rsid w:val="00CF5C39"/>
    <w:rsid w:val="00D1189D"/>
    <w:rsid w:val="00D1548F"/>
    <w:rsid w:val="00D244CE"/>
    <w:rsid w:val="00D32396"/>
    <w:rsid w:val="00D41FC7"/>
    <w:rsid w:val="00D445D0"/>
    <w:rsid w:val="00D530B2"/>
    <w:rsid w:val="00D570EE"/>
    <w:rsid w:val="00D613AD"/>
    <w:rsid w:val="00D73726"/>
    <w:rsid w:val="00D818EB"/>
    <w:rsid w:val="00D82035"/>
    <w:rsid w:val="00D86A0D"/>
    <w:rsid w:val="00DE1B00"/>
    <w:rsid w:val="00E03B82"/>
    <w:rsid w:val="00E2028F"/>
    <w:rsid w:val="00E35216"/>
    <w:rsid w:val="00E358E6"/>
    <w:rsid w:val="00E5160A"/>
    <w:rsid w:val="00E84AF4"/>
    <w:rsid w:val="00EB3A70"/>
    <w:rsid w:val="00EB70F4"/>
    <w:rsid w:val="00EB7224"/>
    <w:rsid w:val="00EB7D40"/>
    <w:rsid w:val="00F24B1D"/>
    <w:rsid w:val="00F34E6D"/>
    <w:rsid w:val="00F42DFA"/>
    <w:rsid w:val="00F552CB"/>
    <w:rsid w:val="00F559C9"/>
    <w:rsid w:val="00F74C26"/>
    <w:rsid w:val="00F90C7A"/>
    <w:rsid w:val="00F94D23"/>
    <w:rsid w:val="00F97ABC"/>
    <w:rsid w:val="00FA1DD5"/>
    <w:rsid w:val="00FB2BAC"/>
    <w:rsid w:val="00FB39DB"/>
    <w:rsid w:val="00FB3D80"/>
    <w:rsid w:val="00FE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B6374"/>
  <w15:chartTrackingRefBased/>
  <w15:docId w15:val="{CC4648EF-03A7-44E3-8643-603AB49D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BD"/>
    <w:pPr>
      <w:spacing w:line="25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6EA"/>
    <w:rPr>
      <w:color w:val="0000FF"/>
      <w:u w:val="single"/>
    </w:rPr>
  </w:style>
  <w:style w:type="table" w:styleId="TableGrid">
    <w:name w:val="Table Grid"/>
    <w:basedOn w:val="TableNormal"/>
    <w:uiPriority w:val="39"/>
    <w:rsid w:val="005056EA"/>
    <w:pPr>
      <w:spacing w:after="0" w:line="240" w:lineRule="auto"/>
    </w:pPr>
    <w:rPr>
      <w:rFonts w:asciiTheme="minorHAnsi" w:hAnsiTheme="minorHAnsi"/>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056EA"/>
    <w:rPr>
      <w:i/>
      <w:iCs/>
    </w:rPr>
  </w:style>
  <w:style w:type="paragraph" w:styleId="ListParagraph">
    <w:name w:val="List Paragraph"/>
    <w:basedOn w:val="Normal"/>
    <w:uiPriority w:val="34"/>
    <w:qFormat/>
    <w:rsid w:val="00D73726"/>
    <w:pPr>
      <w:ind w:left="720"/>
      <w:contextualSpacing/>
    </w:pPr>
  </w:style>
  <w:style w:type="paragraph" w:customStyle="1" w:styleId="tv213">
    <w:name w:val="tv213"/>
    <w:basedOn w:val="Normal"/>
    <w:rsid w:val="00567EF3"/>
    <w:pPr>
      <w:spacing w:before="100" w:beforeAutospacing="1" w:after="100" w:afterAutospacing="1" w:line="240" w:lineRule="auto"/>
    </w:pPr>
    <w:rPr>
      <w:rFonts w:eastAsia="Times New Roman" w:cs="Times New Roman"/>
      <w:szCs w:val="24"/>
      <w:lang w:val="en-US"/>
    </w:rPr>
  </w:style>
  <w:style w:type="paragraph" w:styleId="Header">
    <w:name w:val="header"/>
    <w:basedOn w:val="Normal"/>
    <w:link w:val="HeaderChar"/>
    <w:uiPriority w:val="99"/>
    <w:unhideWhenUsed/>
    <w:rsid w:val="00567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EF3"/>
    <w:rPr>
      <w:lang w:val="lv-LV"/>
    </w:rPr>
  </w:style>
  <w:style w:type="paragraph" w:styleId="Footer">
    <w:name w:val="footer"/>
    <w:basedOn w:val="Normal"/>
    <w:link w:val="FooterChar"/>
    <w:uiPriority w:val="99"/>
    <w:unhideWhenUsed/>
    <w:rsid w:val="00567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EF3"/>
    <w:rPr>
      <w:lang w:val="lv-LV"/>
    </w:rPr>
  </w:style>
  <w:style w:type="paragraph" w:customStyle="1" w:styleId="labojumupamats">
    <w:name w:val="labojumu_pamats"/>
    <w:basedOn w:val="Normal"/>
    <w:rsid w:val="00921532"/>
    <w:pPr>
      <w:spacing w:before="100" w:beforeAutospacing="1" w:after="100" w:afterAutospacing="1" w:line="240" w:lineRule="auto"/>
    </w:pPr>
    <w:rPr>
      <w:rFonts w:eastAsia="Times New Roman" w:cs="Times New Roman"/>
      <w:szCs w:val="24"/>
      <w:lang w:val="en-US"/>
    </w:rPr>
  </w:style>
  <w:style w:type="paragraph" w:styleId="BalloonText">
    <w:name w:val="Balloon Text"/>
    <w:basedOn w:val="Normal"/>
    <w:link w:val="BalloonTextChar"/>
    <w:uiPriority w:val="99"/>
    <w:semiHidden/>
    <w:unhideWhenUsed/>
    <w:rsid w:val="00E51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60A"/>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22146">
      <w:bodyDiv w:val="1"/>
      <w:marLeft w:val="0"/>
      <w:marRight w:val="0"/>
      <w:marTop w:val="0"/>
      <w:marBottom w:val="0"/>
      <w:divBdr>
        <w:top w:val="none" w:sz="0" w:space="0" w:color="auto"/>
        <w:left w:val="none" w:sz="0" w:space="0" w:color="auto"/>
        <w:bottom w:val="none" w:sz="0" w:space="0" w:color="auto"/>
        <w:right w:val="none" w:sz="0" w:space="0" w:color="auto"/>
      </w:divBdr>
    </w:div>
    <w:div w:id="265313067">
      <w:bodyDiv w:val="1"/>
      <w:marLeft w:val="0"/>
      <w:marRight w:val="0"/>
      <w:marTop w:val="0"/>
      <w:marBottom w:val="0"/>
      <w:divBdr>
        <w:top w:val="none" w:sz="0" w:space="0" w:color="auto"/>
        <w:left w:val="none" w:sz="0" w:space="0" w:color="auto"/>
        <w:bottom w:val="none" w:sz="0" w:space="0" w:color="auto"/>
        <w:right w:val="none" w:sz="0" w:space="0" w:color="auto"/>
      </w:divBdr>
    </w:div>
    <w:div w:id="412745960">
      <w:bodyDiv w:val="1"/>
      <w:marLeft w:val="0"/>
      <w:marRight w:val="0"/>
      <w:marTop w:val="0"/>
      <w:marBottom w:val="0"/>
      <w:divBdr>
        <w:top w:val="none" w:sz="0" w:space="0" w:color="auto"/>
        <w:left w:val="none" w:sz="0" w:space="0" w:color="auto"/>
        <w:bottom w:val="none" w:sz="0" w:space="0" w:color="auto"/>
        <w:right w:val="none" w:sz="0" w:space="0" w:color="auto"/>
      </w:divBdr>
    </w:div>
    <w:div w:id="594360669">
      <w:bodyDiv w:val="1"/>
      <w:marLeft w:val="0"/>
      <w:marRight w:val="0"/>
      <w:marTop w:val="0"/>
      <w:marBottom w:val="0"/>
      <w:divBdr>
        <w:top w:val="none" w:sz="0" w:space="0" w:color="auto"/>
        <w:left w:val="none" w:sz="0" w:space="0" w:color="auto"/>
        <w:bottom w:val="none" w:sz="0" w:space="0" w:color="auto"/>
        <w:right w:val="none" w:sz="0" w:space="0" w:color="auto"/>
      </w:divBdr>
    </w:div>
    <w:div w:id="751774710">
      <w:bodyDiv w:val="1"/>
      <w:marLeft w:val="0"/>
      <w:marRight w:val="0"/>
      <w:marTop w:val="0"/>
      <w:marBottom w:val="0"/>
      <w:divBdr>
        <w:top w:val="none" w:sz="0" w:space="0" w:color="auto"/>
        <w:left w:val="none" w:sz="0" w:space="0" w:color="auto"/>
        <w:bottom w:val="none" w:sz="0" w:space="0" w:color="auto"/>
        <w:right w:val="none" w:sz="0" w:space="0" w:color="auto"/>
      </w:divBdr>
    </w:div>
    <w:div w:id="880633718">
      <w:bodyDiv w:val="1"/>
      <w:marLeft w:val="0"/>
      <w:marRight w:val="0"/>
      <w:marTop w:val="0"/>
      <w:marBottom w:val="0"/>
      <w:divBdr>
        <w:top w:val="none" w:sz="0" w:space="0" w:color="auto"/>
        <w:left w:val="none" w:sz="0" w:space="0" w:color="auto"/>
        <w:bottom w:val="none" w:sz="0" w:space="0" w:color="auto"/>
        <w:right w:val="none" w:sz="0" w:space="0" w:color="auto"/>
      </w:divBdr>
    </w:div>
    <w:div w:id="1132094862">
      <w:bodyDiv w:val="1"/>
      <w:marLeft w:val="0"/>
      <w:marRight w:val="0"/>
      <w:marTop w:val="0"/>
      <w:marBottom w:val="0"/>
      <w:divBdr>
        <w:top w:val="none" w:sz="0" w:space="0" w:color="auto"/>
        <w:left w:val="none" w:sz="0" w:space="0" w:color="auto"/>
        <w:bottom w:val="none" w:sz="0" w:space="0" w:color="auto"/>
        <w:right w:val="none" w:sz="0" w:space="0" w:color="auto"/>
      </w:divBdr>
    </w:div>
    <w:div w:id="1180662018">
      <w:bodyDiv w:val="1"/>
      <w:marLeft w:val="0"/>
      <w:marRight w:val="0"/>
      <w:marTop w:val="0"/>
      <w:marBottom w:val="0"/>
      <w:divBdr>
        <w:top w:val="none" w:sz="0" w:space="0" w:color="auto"/>
        <w:left w:val="none" w:sz="0" w:space="0" w:color="auto"/>
        <w:bottom w:val="none" w:sz="0" w:space="0" w:color="auto"/>
        <w:right w:val="none" w:sz="0" w:space="0" w:color="auto"/>
      </w:divBdr>
    </w:div>
    <w:div w:id="1401709875">
      <w:bodyDiv w:val="1"/>
      <w:marLeft w:val="0"/>
      <w:marRight w:val="0"/>
      <w:marTop w:val="0"/>
      <w:marBottom w:val="0"/>
      <w:divBdr>
        <w:top w:val="none" w:sz="0" w:space="0" w:color="auto"/>
        <w:left w:val="none" w:sz="0" w:space="0" w:color="auto"/>
        <w:bottom w:val="none" w:sz="0" w:space="0" w:color="auto"/>
        <w:right w:val="none" w:sz="0" w:space="0" w:color="auto"/>
      </w:divBdr>
    </w:div>
    <w:div w:id="1508446739">
      <w:bodyDiv w:val="1"/>
      <w:marLeft w:val="0"/>
      <w:marRight w:val="0"/>
      <w:marTop w:val="0"/>
      <w:marBottom w:val="0"/>
      <w:divBdr>
        <w:top w:val="none" w:sz="0" w:space="0" w:color="auto"/>
        <w:left w:val="none" w:sz="0" w:space="0" w:color="auto"/>
        <w:bottom w:val="none" w:sz="0" w:space="0" w:color="auto"/>
        <w:right w:val="none" w:sz="0" w:space="0" w:color="auto"/>
      </w:divBdr>
    </w:div>
    <w:div w:id="186655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yperlink" Target="https://likumi.lv/ta/id/50685-komerckilas-likums/redakcijas-datums/2005/05/2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107352-grozijumi-komerckilas-likum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685-komerckilas-likums/redakcijas-datums/2015/01/0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267193-grozijumi-komerckilas-likum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ikumi.lv/ta/id/5068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1E4E-211F-4F5B-8508-A7FD0B70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17367</Words>
  <Characters>9900</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12</cp:revision>
  <cp:lastPrinted>2020-06-02T12:58:00Z</cp:lastPrinted>
  <dcterms:created xsi:type="dcterms:W3CDTF">2020-06-02T12:52:00Z</dcterms:created>
  <dcterms:modified xsi:type="dcterms:W3CDTF">2020-06-16T08:34:00Z</dcterms:modified>
</cp:coreProperties>
</file>