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2DF70" w14:textId="3C7FF3BD" w:rsidR="0010151D" w:rsidRPr="00B90B55" w:rsidRDefault="00B90B55" w:rsidP="00B90B55">
      <w:pPr>
        <w:spacing w:line="276" w:lineRule="auto"/>
        <w:jc w:val="both"/>
        <w:rPr>
          <w:szCs w:val="22"/>
          <w:lang w:eastAsia="en-US"/>
        </w:rPr>
      </w:pPr>
      <w:r>
        <w:rPr>
          <w:b/>
          <w:bCs/>
        </w:rPr>
        <w:t>Morālā kaitējuma atlīdzinājums nav iedzīvotāju ienākuma nodokļa objekts</w:t>
      </w:r>
    </w:p>
    <w:p w14:paraId="263938F7" w14:textId="43EDA7BD" w:rsidR="00FA34E9" w:rsidRDefault="00FA34E9" w:rsidP="0010151D">
      <w:pPr>
        <w:spacing w:line="276" w:lineRule="auto"/>
        <w:jc w:val="both"/>
        <w:rPr>
          <w:b/>
          <w:bCs/>
        </w:rPr>
      </w:pPr>
    </w:p>
    <w:p w14:paraId="28B7D69B" w14:textId="77777777" w:rsidR="0010151D" w:rsidRPr="004668EF" w:rsidRDefault="0010151D" w:rsidP="0010151D">
      <w:pPr>
        <w:spacing w:line="276" w:lineRule="auto"/>
        <w:jc w:val="both"/>
        <w:rPr>
          <w:b/>
          <w:bCs/>
        </w:rPr>
      </w:pPr>
      <w:r w:rsidRPr="004668EF">
        <w:rPr>
          <w:b/>
          <w:bCs/>
        </w:rPr>
        <w:t>Ar iedzīvotāju ienākuma nodokli apliekamie ienākumi</w:t>
      </w:r>
    </w:p>
    <w:p w14:paraId="0F48E058" w14:textId="030BD449" w:rsidR="0010151D" w:rsidRPr="0010151D" w:rsidRDefault="0010151D" w:rsidP="0010151D">
      <w:pPr>
        <w:spacing w:line="276" w:lineRule="auto"/>
        <w:jc w:val="both"/>
      </w:pPr>
      <w:r w:rsidRPr="004668EF">
        <w:t>Iedzīvotāju ienākuma nodokļa objekts ir ienākumi</w:t>
      </w:r>
      <w:r>
        <w:t>,</w:t>
      </w:r>
      <w:r w:rsidRPr="004668EF">
        <w:t xml:space="preserve"> un likumdevējs vispārīgi ir uzskaitījis to avotus. No uzskaitīto avotu būtības redzams, ka ar nodokli apliekamā objekta raksturojošā pazīme ir ienākumu gūšana. Turklāt bez tieši noteiktajiem normā paredzēts, ka ar nodokli apliek ienākumus arī no citiem ienākumu avotiem, tādējādi uzskaitījumu noteiktā ziņā atstājot atvērtu. Tomēr, ievērojot uzskaitīto avotu – alga, ienākums no saimnieciskās darbības, no kapitāla un tā pieauguma, patentmaksa un ienākums no mikrouzņēmumu darbības – būtību un apliekamā objekta ienākumu gūšanas raksturu, arī ar citiem ienākumu gūšanas avotiem ir saprotami normā tieši noteiktajiem pēc būtības radniecīgi</w:t>
      </w:r>
      <w:r>
        <w:t>,</w:t>
      </w:r>
      <w:r w:rsidRPr="004668EF">
        <w:t xml:space="preserve"> vai pielīdzināmi maksājumi, proti, tādi, kuriem ir ienākumu gūšanas raksturs. Šādā ziņā likuma „Par iedzīvotāju ienākuma nodokli” 1.panta pirmajā daļā noteiktais uzskaitījums ir noslēgts.</w:t>
      </w:r>
    </w:p>
    <w:p w14:paraId="607B58EC" w14:textId="77777777" w:rsidR="0010151D" w:rsidRDefault="0010151D" w:rsidP="007E0B23">
      <w:pPr>
        <w:spacing w:line="276" w:lineRule="auto"/>
        <w:jc w:val="center"/>
        <w:rPr>
          <w:b/>
        </w:rPr>
      </w:pPr>
    </w:p>
    <w:p w14:paraId="51FD6F33" w14:textId="30352470" w:rsidR="007E0B23" w:rsidRDefault="007E0B23" w:rsidP="007E0B23">
      <w:pPr>
        <w:spacing w:line="276" w:lineRule="auto"/>
        <w:jc w:val="center"/>
        <w:rPr>
          <w:b/>
        </w:rPr>
      </w:pPr>
      <w:r w:rsidRPr="00FA34E9">
        <w:rPr>
          <w:b/>
        </w:rPr>
        <w:t>Latvijas Republikas Senāt</w:t>
      </w:r>
      <w:r w:rsidR="00FA34E9">
        <w:rPr>
          <w:b/>
        </w:rPr>
        <w:t>a</w:t>
      </w:r>
    </w:p>
    <w:p w14:paraId="31F6D9EC" w14:textId="10CC77C3" w:rsidR="00FA34E9" w:rsidRDefault="00FA34E9" w:rsidP="007E0B23">
      <w:pPr>
        <w:spacing w:line="276" w:lineRule="auto"/>
        <w:jc w:val="center"/>
        <w:rPr>
          <w:b/>
        </w:rPr>
      </w:pPr>
      <w:r>
        <w:rPr>
          <w:b/>
        </w:rPr>
        <w:t>Administratīvo lietu departamenta</w:t>
      </w:r>
    </w:p>
    <w:p w14:paraId="0F1B3182" w14:textId="543631B5" w:rsidR="00FA34E9" w:rsidRPr="00FA34E9" w:rsidRDefault="00FA34E9" w:rsidP="007E0B23">
      <w:pPr>
        <w:spacing w:line="276" w:lineRule="auto"/>
        <w:jc w:val="center"/>
        <w:rPr>
          <w:b/>
        </w:rPr>
      </w:pPr>
      <w:proofErr w:type="gramStart"/>
      <w:r>
        <w:rPr>
          <w:b/>
        </w:rPr>
        <w:t>2020.gada</w:t>
      </w:r>
      <w:proofErr w:type="gramEnd"/>
      <w:r>
        <w:rPr>
          <w:b/>
        </w:rPr>
        <w:t xml:space="preserve"> 30.aprīļa</w:t>
      </w:r>
    </w:p>
    <w:p w14:paraId="16922FD1" w14:textId="77777777" w:rsidR="00FA34E9" w:rsidRDefault="007E0B23" w:rsidP="007E0B23">
      <w:pPr>
        <w:spacing w:line="276" w:lineRule="auto"/>
        <w:jc w:val="center"/>
        <w:rPr>
          <w:b/>
        </w:rPr>
      </w:pPr>
      <w:r w:rsidRPr="00FA34E9">
        <w:rPr>
          <w:b/>
        </w:rPr>
        <w:t>SPRIEDUMS</w:t>
      </w:r>
    </w:p>
    <w:p w14:paraId="21C126B1" w14:textId="77777777" w:rsidR="00FA34E9" w:rsidRDefault="00FA34E9" w:rsidP="007E0B23">
      <w:pPr>
        <w:spacing w:line="276" w:lineRule="auto"/>
        <w:jc w:val="center"/>
        <w:rPr>
          <w:b/>
        </w:rPr>
      </w:pPr>
      <w:r>
        <w:rPr>
          <w:b/>
        </w:rPr>
        <w:t>Lieta Nr. A420303615, SKA-3/2020</w:t>
      </w:r>
    </w:p>
    <w:p w14:paraId="029FD844" w14:textId="5B093285" w:rsidR="007E0B23" w:rsidRPr="00FA34E9" w:rsidRDefault="00B90B55" w:rsidP="007E0B23">
      <w:pPr>
        <w:spacing w:line="276" w:lineRule="auto"/>
        <w:jc w:val="center"/>
      </w:pPr>
      <w:hyperlink r:id="rId6" w:history="1">
        <w:r w:rsidR="00FA34E9" w:rsidRPr="00FA34E9">
          <w:rPr>
            <w:rStyle w:val="Hyperlink"/>
          </w:rPr>
          <w:t>ECLI:LV:AT:2020:0430.A420303615.2.S</w:t>
        </w:r>
      </w:hyperlink>
      <w:r w:rsidR="007E0B23" w:rsidRPr="00FA34E9">
        <w:t xml:space="preserve"> </w:t>
      </w:r>
    </w:p>
    <w:p w14:paraId="0F5263A0" w14:textId="77777777" w:rsidR="007E0B23" w:rsidRDefault="007E0B23" w:rsidP="007E0B23">
      <w:pPr>
        <w:spacing w:line="276" w:lineRule="auto"/>
        <w:ind w:firstLine="567"/>
        <w:jc w:val="both"/>
      </w:pPr>
    </w:p>
    <w:p w14:paraId="66C4AC17" w14:textId="05C9DCBC" w:rsidR="007E0B23" w:rsidRDefault="007E0B23" w:rsidP="007E0B23">
      <w:pPr>
        <w:spacing w:line="276" w:lineRule="auto"/>
        <w:ind w:firstLine="567"/>
        <w:jc w:val="both"/>
      </w:pPr>
      <w:r w:rsidRPr="003069A8">
        <w:t>Tiesa šādā</w:t>
      </w:r>
      <w:r w:rsidRPr="0015480A">
        <w:t xml:space="preserve"> sastāvā:</w:t>
      </w:r>
      <w:r>
        <w:t xml:space="preserve"> senatores </w:t>
      </w:r>
      <w:r w:rsidRPr="00350EAF">
        <w:t xml:space="preserve">Vēsma Kakste, </w:t>
      </w:r>
      <w:r w:rsidR="00350EAF" w:rsidRPr="00350EAF">
        <w:t>Dzintra Amerika</w:t>
      </w:r>
      <w:r w:rsidRPr="00350EAF">
        <w:t xml:space="preserve">, </w:t>
      </w:r>
      <w:r w:rsidR="00350EAF" w:rsidRPr="00350EAF">
        <w:t>Veronika Krūmiņa</w:t>
      </w:r>
    </w:p>
    <w:p w14:paraId="220AECB0" w14:textId="77777777" w:rsidR="007E0B23" w:rsidRPr="0082381C" w:rsidRDefault="007E0B23" w:rsidP="007E0B23">
      <w:pPr>
        <w:spacing w:line="276" w:lineRule="auto"/>
        <w:ind w:firstLine="567"/>
        <w:jc w:val="both"/>
      </w:pPr>
    </w:p>
    <w:p w14:paraId="1826D8DB" w14:textId="594E3014" w:rsidR="007E0B23" w:rsidRPr="0082381C" w:rsidRDefault="007E0B23" w:rsidP="007E0B23">
      <w:pPr>
        <w:spacing w:line="276" w:lineRule="auto"/>
        <w:ind w:firstLine="567"/>
        <w:jc w:val="both"/>
      </w:pPr>
      <w:r w:rsidRPr="0082381C">
        <w:t xml:space="preserve">rakstveida procesā izskatīja administratīvo lietu, kas ierosināta, pamatojoties uz </w:t>
      </w:r>
      <w:proofErr w:type="gramStart"/>
      <w:r w:rsidR="00543965">
        <w:t>[</w:t>
      </w:r>
      <w:proofErr w:type="gramEnd"/>
      <w:r w:rsidR="00543965">
        <w:t>pers. A]</w:t>
      </w:r>
      <w:r>
        <w:t xml:space="preserve"> pieteikumu par Valsts ieņēmumu dienesta </w:t>
      </w:r>
      <w:proofErr w:type="gramStart"/>
      <w:r>
        <w:t>2015.gada</w:t>
      </w:r>
      <w:proofErr w:type="gramEnd"/>
      <w:r>
        <w:t xml:space="preserve"> 18.septembra lēmuma Nr. 22.10/L-37695 atcelšanu sakarā ar </w:t>
      </w:r>
      <w:r w:rsidR="00543965">
        <w:t>[pers. A]</w:t>
      </w:r>
      <w:r>
        <w:t xml:space="preserve"> </w:t>
      </w:r>
      <w:r w:rsidRPr="0082381C">
        <w:t xml:space="preserve">kasācijas sūdzību par </w:t>
      </w:r>
      <w:r>
        <w:t xml:space="preserve">Administratīvās apgabaltiesas </w:t>
      </w:r>
      <w:proofErr w:type="gramStart"/>
      <w:r>
        <w:t>2016.gada</w:t>
      </w:r>
      <w:proofErr w:type="gramEnd"/>
      <w:r>
        <w:t xml:space="preserve"> </w:t>
      </w:r>
      <w:proofErr w:type="gramStart"/>
      <w:r>
        <w:t>14.novembra</w:t>
      </w:r>
      <w:proofErr w:type="gramEnd"/>
      <w:r>
        <w:t xml:space="preserve"> </w:t>
      </w:r>
      <w:r w:rsidRPr="0082381C">
        <w:t>spriedumu.</w:t>
      </w:r>
    </w:p>
    <w:p w14:paraId="255A16E3" w14:textId="77777777" w:rsidR="007E0B23" w:rsidRPr="0082381C" w:rsidRDefault="007E0B23" w:rsidP="007E0B23">
      <w:pPr>
        <w:spacing w:line="276" w:lineRule="auto"/>
        <w:ind w:firstLine="567"/>
        <w:jc w:val="both"/>
      </w:pPr>
    </w:p>
    <w:p w14:paraId="0C2CC754" w14:textId="77777777" w:rsidR="007E0B23" w:rsidRPr="0082381C" w:rsidRDefault="007E0B23" w:rsidP="00660EE4">
      <w:pPr>
        <w:pStyle w:val="ATvirsraksts"/>
      </w:pPr>
      <w:r w:rsidRPr="0082381C">
        <w:t>Aprakstošā daļa</w:t>
      </w:r>
    </w:p>
    <w:p w14:paraId="2CE79238" w14:textId="77777777" w:rsidR="007E0B23" w:rsidRPr="0082381C" w:rsidRDefault="007E0B23" w:rsidP="007E0B23">
      <w:pPr>
        <w:spacing w:line="276" w:lineRule="auto"/>
        <w:ind w:firstLine="567"/>
        <w:jc w:val="both"/>
      </w:pPr>
    </w:p>
    <w:p w14:paraId="5FD7D847" w14:textId="0F89F4D2" w:rsidR="007E0B23" w:rsidRPr="00660EE4" w:rsidRDefault="00AA1DFD" w:rsidP="007E0B23">
      <w:pPr>
        <w:spacing w:line="276" w:lineRule="auto"/>
        <w:ind w:firstLine="567"/>
        <w:jc w:val="both"/>
      </w:pPr>
      <w:r w:rsidRPr="00660EE4">
        <w:t>[1]</w:t>
      </w:r>
      <w:r w:rsidR="006E280B">
        <w:t> </w:t>
      </w:r>
      <w:r w:rsidRPr="00660EE4">
        <w:t xml:space="preserve">Ar Augstākās tiesas Civillietu tiesu palātas </w:t>
      </w:r>
      <w:proofErr w:type="gramStart"/>
      <w:r w:rsidRPr="00660EE4">
        <w:t>2013.gada</w:t>
      </w:r>
      <w:proofErr w:type="gramEnd"/>
      <w:r w:rsidRPr="00660EE4">
        <w:t xml:space="preserve"> 13.maija spriedumu lietā Nr.</w:t>
      </w:r>
      <w:r w:rsidR="00AA14A8" w:rsidRPr="00660EE4">
        <w:t> </w:t>
      </w:r>
      <w:r w:rsidRPr="00660EE4">
        <w:t xml:space="preserve">C04269507 par labu pieteicējam </w:t>
      </w:r>
      <w:r w:rsidR="00543965">
        <w:t>[pers. A]</w:t>
      </w:r>
      <w:r w:rsidR="002809F9">
        <w:t xml:space="preserve"> </w:t>
      </w:r>
      <w:r w:rsidR="00660EE4" w:rsidRPr="00660EE4">
        <w:t xml:space="preserve">noteikta </w:t>
      </w:r>
      <w:r w:rsidRPr="00660EE4">
        <w:t>atlīdzīb</w:t>
      </w:r>
      <w:r w:rsidR="00660EE4" w:rsidRPr="00660EE4">
        <w:t>a</w:t>
      </w:r>
      <w:r w:rsidRPr="00660EE4">
        <w:t xml:space="preserve"> par morālo kaitējumu</w:t>
      </w:r>
      <w:r w:rsidR="00660EE4" w:rsidRPr="00660EE4">
        <w:t xml:space="preserve">. </w:t>
      </w:r>
      <w:r w:rsidR="00AA14A8" w:rsidRPr="00660EE4">
        <w:t xml:space="preserve">Valsts ieņēmumu dienests, pamatojoties uz likuma </w:t>
      </w:r>
      <w:r w:rsidR="00660EE4" w:rsidRPr="00660EE4">
        <w:t>„</w:t>
      </w:r>
      <w:r w:rsidR="00AA14A8" w:rsidRPr="00660EE4">
        <w:t xml:space="preserve">Par iedzīvotāju ienākuma nodokli” </w:t>
      </w:r>
      <w:proofErr w:type="gramStart"/>
      <w:r w:rsidR="00AA14A8" w:rsidRPr="00660EE4">
        <w:t>3.panta</w:t>
      </w:r>
      <w:proofErr w:type="gramEnd"/>
      <w:r w:rsidR="00AA14A8" w:rsidRPr="00660EE4">
        <w:t xml:space="preserve"> pirmo un otro daļu, 8.panta trešās daļas 21.punktu un 9.panta pirmo daļu, atzina, ka </w:t>
      </w:r>
      <w:r w:rsidR="00660EE4" w:rsidRPr="00660EE4">
        <w:t xml:space="preserve">saņemtā atlīdzība </w:t>
      </w:r>
      <w:r w:rsidR="00AA14A8" w:rsidRPr="00660EE4">
        <w:t xml:space="preserve">ir </w:t>
      </w:r>
      <w:r w:rsidR="00660EE4" w:rsidRPr="00660EE4">
        <w:t xml:space="preserve">apliekama ar </w:t>
      </w:r>
      <w:r w:rsidR="00AA14A8" w:rsidRPr="00660EE4">
        <w:t>iedzīvotāju ienākuma nodokli</w:t>
      </w:r>
      <w:r w:rsidR="00660EE4" w:rsidRPr="00660EE4">
        <w:t xml:space="preserve">. Dienests arī norādīja, ka </w:t>
      </w:r>
      <w:r w:rsidR="00AA14A8" w:rsidRPr="00660EE4">
        <w:t xml:space="preserve">minētais likums redakcijā no </w:t>
      </w:r>
      <w:proofErr w:type="gramStart"/>
      <w:r w:rsidR="00AA14A8" w:rsidRPr="00660EE4">
        <w:t>2013.gada</w:t>
      </w:r>
      <w:proofErr w:type="gramEnd"/>
      <w:r w:rsidR="00AA14A8" w:rsidRPr="00660EE4">
        <w:t xml:space="preserve"> 1.janvāra līdz 2014.gada 31.decembrim neparedzēja, ka uz civillietā pieņemta tiesas sprieduma pamata saņemtā atlīdzība par morālo kaitējumu nav apliekama ar iedzīvotāju ienākuma nodokli. Šāda norma pieņemta tikai 2014.gada 17.decembrī, likuma</w:t>
      </w:r>
      <w:r w:rsidR="00660EE4" w:rsidRPr="00660EE4">
        <w:t xml:space="preserve"> „</w:t>
      </w:r>
      <w:r w:rsidR="00AA14A8" w:rsidRPr="00660EE4">
        <w:t>Par iedzīvotāju ienākuma nodokli” 9.panta pirmo daļu papildinot ar 36.</w:t>
      </w:r>
      <w:r w:rsidR="00660EE4" w:rsidRPr="00660EE4">
        <w:rPr>
          <w:vertAlign w:val="superscript"/>
        </w:rPr>
        <w:t>4</w:t>
      </w:r>
      <w:r w:rsidR="00AA14A8" w:rsidRPr="00660EE4">
        <w:t xml:space="preserve">punktu. </w:t>
      </w:r>
      <w:r w:rsidR="006E280B">
        <w:t>N</w:t>
      </w:r>
      <w:r w:rsidR="00AA14A8" w:rsidRPr="00660EE4">
        <w:t>orma stājās spēkā 2015.gada 1.janvārī</w:t>
      </w:r>
      <w:r w:rsidR="00042866">
        <w:t>,</w:t>
      </w:r>
      <w:r w:rsidR="00AA14A8" w:rsidRPr="00660EE4">
        <w:t xml:space="preserve"> un likumdevējs tai nav noteicis atpakaļvērstu spēku. </w:t>
      </w:r>
    </w:p>
    <w:p w14:paraId="1EB1D370" w14:textId="77777777" w:rsidR="007E0B23" w:rsidRDefault="007E0B23" w:rsidP="007E0B23">
      <w:pPr>
        <w:spacing w:line="276" w:lineRule="auto"/>
        <w:ind w:firstLine="567"/>
        <w:jc w:val="both"/>
      </w:pPr>
    </w:p>
    <w:p w14:paraId="434D1774" w14:textId="3D7054E5" w:rsidR="007E0B23" w:rsidRDefault="007E0B23" w:rsidP="007E0B23">
      <w:pPr>
        <w:spacing w:line="276" w:lineRule="auto"/>
        <w:ind w:firstLine="567"/>
        <w:jc w:val="both"/>
      </w:pPr>
      <w:r>
        <w:t>[2]</w:t>
      </w:r>
      <w:r w:rsidR="00361D0E">
        <w:t> </w:t>
      </w:r>
      <w:r>
        <w:t xml:space="preserve">Administratīvā apgabaltiesa, izskatījusi lietu sakarā ar pieteicēja pieteikumu par Valsts ieņēmumu dienesta lēmuma atcelšanu, </w:t>
      </w:r>
      <w:r w:rsidR="00660EE4">
        <w:t xml:space="preserve">ar </w:t>
      </w:r>
      <w:proofErr w:type="gramStart"/>
      <w:r w:rsidR="00660EE4">
        <w:t>2016.gada</w:t>
      </w:r>
      <w:proofErr w:type="gramEnd"/>
      <w:r w:rsidR="00660EE4">
        <w:t xml:space="preserve"> 14.novembra </w:t>
      </w:r>
      <w:r w:rsidR="00660EE4" w:rsidRPr="0082381C">
        <w:t>spriedumu</w:t>
      </w:r>
      <w:r w:rsidR="00660EE4">
        <w:t xml:space="preserve"> </w:t>
      </w:r>
      <w:r>
        <w:t xml:space="preserve">pieteikumu noraidīja. Tiesa atzina, ka </w:t>
      </w:r>
      <w:r w:rsidR="00660EE4">
        <w:t>dienesta lēmums un tā pamatojums</w:t>
      </w:r>
      <w:r w:rsidR="005F1E1E">
        <w:t>, ka</w:t>
      </w:r>
      <w:r w:rsidR="00660EE4">
        <w:t xml:space="preserve"> atlīdzība par morālo kaitējumu </w:t>
      </w:r>
      <w:r w:rsidR="005F1E1E">
        <w:t xml:space="preserve">tā izmaksas laikā </w:t>
      </w:r>
      <w:r w:rsidR="006E280B">
        <w:t>bija</w:t>
      </w:r>
      <w:r w:rsidR="005F1E1E">
        <w:t xml:space="preserve"> </w:t>
      </w:r>
      <w:r w:rsidR="00660EE4">
        <w:t>apli</w:t>
      </w:r>
      <w:r w:rsidR="005F1E1E">
        <w:t>e</w:t>
      </w:r>
      <w:r w:rsidR="00660EE4">
        <w:t>k</w:t>
      </w:r>
      <w:r w:rsidR="005F1E1E">
        <w:t>ama</w:t>
      </w:r>
      <w:r w:rsidR="00660EE4">
        <w:t xml:space="preserve"> ar </w:t>
      </w:r>
      <w:r w:rsidR="00042866">
        <w:t xml:space="preserve">iedzīvotāju </w:t>
      </w:r>
      <w:r w:rsidR="00660EE4">
        <w:t>ienākuma nodokli</w:t>
      </w:r>
      <w:r w:rsidR="005F1E1E">
        <w:t>,</w:t>
      </w:r>
      <w:r w:rsidR="00660EE4">
        <w:t xml:space="preserve"> ir pareizs.</w:t>
      </w:r>
    </w:p>
    <w:p w14:paraId="6FD80369" w14:textId="77777777" w:rsidR="007E0B23" w:rsidRDefault="007E0B23" w:rsidP="007E0B23">
      <w:pPr>
        <w:spacing w:line="276" w:lineRule="auto"/>
        <w:ind w:firstLine="567"/>
        <w:jc w:val="both"/>
      </w:pPr>
    </w:p>
    <w:p w14:paraId="1BCEEC76" w14:textId="5D76FE58" w:rsidR="00AA1DFD" w:rsidRDefault="007E0B23" w:rsidP="007E0B23">
      <w:pPr>
        <w:spacing w:line="276" w:lineRule="auto"/>
        <w:ind w:firstLine="567"/>
        <w:jc w:val="both"/>
      </w:pPr>
      <w:r>
        <w:lastRenderedPageBreak/>
        <w:t>[3]</w:t>
      </w:r>
      <w:r w:rsidR="00361D0E">
        <w:t> </w:t>
      </w:r>
      <w:r>
        <w:t>Pieteicējs iesniedza kasācijas sūdzību par apgabaltiesas spriedumu. Pieteicējs norādīja, ka tiesa lietu izs</w:t>
      </w:r>
      <w:r w:rsidR="007E1D25">
        <w:t>katījusi nelikumīgā sastāvā</w:t>
      </w:r>
      <w:r w:rsidR="005F1E1E">
        <w:t xml:space="preserve">, jo </w:t>
      </w:r>
      <w:r w:rsidR="007E1D25">
        <w:t>tiesnese referent</w:t>
      </w:r>
      <w:r w:rsidR="00BD3A49">
        <w:t>e</w:t>
      </w:r>
      <w:r w:rsidR="007E1D25">
        <w:t xml:space="preserve"> lietu izskatīj</w:t>
      </w:r>
      <w:r w:rsidR="005F1E1E">
        <w:t>usi</w:t>
      </w:r>
      <w:r w:rsidR="007E1D25">
        <w:t xml:space="preserve">, atrodoties interešu konflikta situācijā un pārkāpjot likuma </w:t>
      </w:r>
      <w:r w:rsidR="005F1E1E">
        <w:t>„</w:t>
      </w:r>
      <w:r w:rsidR="007E1D25">
        <w:t xml:space="preserve">Par interešu konflikta novēršanu valsts amatpersonu darbībā” </w:t>
      </w:r>
      <w:proofErr w:type="gramStart"/>
      <w:r w:rsidR="007E1D25">
        <w:t>11.panta</w:t>
      </w:r>
      <w:proofErr w:type="gramEnd"/>
      <w:r w:rsidR="007E1D25">
        <w:t xml:space="preserve"> otro daļu.</w:t>
      </w:r>
      <w:r w:rsidR="00216D3E">
        <w:t xml:space="preserve"> </w:t>
      </w:r>
      <w:r w:rsidR="006E280B">
        <w:t>Savukārt par lietas b</w:t>
      </w:r>
      <w:r w:rsidR="005F1E1E">
        <w:t>ūtīb</w:t>
      </w:r>
      <w:r w:rsidR="006E280B">
        <w:t>u</w:t>
      </w:r>
      <w:r w:rsidR="005F1E1E">
        <w:t xml:space="preserve"> pieteicējs norādīja, ka </w:t>
      </w:r>
      <w:r w:rsidR="00216D3E">
        <w:t>t</w:t>
      </w:r>
      <w:r w:rsidR="007E1D25">
        <w:t>iesa nepareizi interpretējusi</w:t>
      </w:r>
      <w:r w:rsidR="00AA1DFD">
        <w:t xml:space="preserve"> un piemērojusi likuma </w:t>
      </w:r>
      <w:r w:rsidR="005F1E1E">
        <w:t>„</w:t>
      </w:r>
      <w:r w:rsidR="00AA1DFD">
        <w:t xml:space="preserve">Par iedzīvotāju ienākuma nodokli” </w:t>
      </w:r>
      <w:proofErr w:type="gramStart"/>
      <w:r w:rsidR="00AA1DFD">
        <w:t>9.panta</w:t>
      </w:r>
      <w:proofErr w:type="gramEnd"/>
      <w:r w:rsidR="00AA1DFD">
        <w:t xml:space="preserve"> pirmās daļas 16.punktu, Civillikuma 2352.</w:t>
      </w:r>
      <w:r w:rsidR="00AA1DFD">
        <w:rPr>
          <w:vertAlign w:val="superscript"/>
        </w:rPr>
        <w:t>1</w:t>
      </w:r>
      <w:r w:rsidR="00AA1DFD">
        <w:t xml:space="preserve">panta trešo daļu un likuma </w:t>
      </w:r>
      <w:r w:rsidR="005F1E1E">
        <w:t>„</w:t>
      </w:r>
      <w:r w:rsidR="00AA1DFD">
        <w:t>Par tiesu varu” 16.panta ceturto daļu.</w:t>
      </w:r>
    </w:p>
    <w:p w14:paraId="7CE9DDE8" w14:textId="5E5C6292" w:rsidR="00216D3E" w:rsidRDefault="00216D3E" w:rsidP="007E0B23">
      <w:pPr>
        <w:spacing w:line="276" w:lineRule="auto"/>
        <w:ind w:firstLine="567"/>
        <w:jc w:val="both"/>
      </w:pPr>
    </w:p>
    <w:p w14:paraId="53A8A9F5" w14:textId="77777777" w:rsidR="007E0B23" w:rsidRPr="0082381C" w:rsidRDefault="007E0B23" w:rsidP="007E0B23">
      <w:pPr>
        <w:spacing w:line="276" w:lineRule="auto"/>
        <w:jc w:val="center"/>
        <w:rPr>
          <w:b/>
        </w:rPr>
      </w:pPr>
      <w:r w:rsidRPr="0082381C">
        <w:rPr>
          <w:b/>
        </w:rPr>
        <w:t>Motīvu daļa</w:t>
      </w:r>
    </w:p>
    <w:p w14:paraId="088CFB8B" w14:textId="77777777" w:rsidR="007E0B23" w:rsidRPr="0082381C" w:rsidRDefault="007E0B23" w:rsidP="007E0B23">
      <w:pPr>
        <w:spacing w:line="276" w:lineRule="auto"/>
        <w:ind w:firstLine="567"/>
        <w:jc w:val="both"/>
      </w:pPr>
    </w:p>
    <w:p w14:paraId="1D5C6E62" w14:textId="462BB36D" w:rsidR="00AA1DFD" w:rsidRDefault="007E0B23" w:rsidP="007E0B23">
      <w:pPr>
        <w:tabs>
          <w:tab w:val="left" w:pos="1276"/>
        </w:tabs>
        <w:spacing w:line="276" w:lineRule="auto"/>
        <w:ind w:firstLine="567"/>
        <w:contextualSpacing/>
        <w:jc w:val="both"/>
      </w:pPr>
      <w:r w:rsidRPr="0082381C">
        <w:t>[</w:t>
      </w:r>
      <w:r w:rsidR="00442844">
        <w:t>4</w:t>
      </w:r>
      <w:r>
        <w:t>]</w:t>
      </w:r>
      <w:r w:rsidRPr="0082381C">
        <w:t> </w:t>
      </w:r>
      <w:r w:rsidR="00DA467E">
        <w:t xml:space="preserve">Laikā, kad pieteicējam tika izmaksāta </w:t>
      </w:r>
      <w:r w:rsidR="006E280B">
        <w:t>atlīdzība</w:t>
      </w:r>
      <w:r w:rsidR="00D24A8F">
        <w:t xml:space="preserve"> par morālo kaitējumu</w:t>
      </w:r>
      <w:r w:rsidR="00DA467E">
        <w:t>, l</w:t>
      </w:r>
      <w:r w:rsidR="00AA1DFD">
        <w:t xml:space="preserve">ikuma </w:t>
      </w:r>
      <w:r w:rsidR="00C26596" w:rsidRPr="0072295F">
        <w:rPr>
          <w:lang w:eastAsia="lv-LV"/>
        </w:rPr>
        <w:t>„</w:t>
      </w:r>
      <w:r w:rsidR="00AA1DFD">
        <w:t xml:space="preserve">Par iedzīvotāju ienākuma nodokli” </w:t>
      </w:r>
      <w:proofErr w:type="gramStart"/>
      <w:r w:rsidR="00DA467E" w:rsidRPr="00CB648A">
        <w:t>1.panta</w:t>
      </w:r>
      <w:proofErr w:type="gramEnd"/>
      <w:r w:rsidR="00DA467E" w:rsidRPr="00CB648A">
        <w:t xml:space="preserve"> pirmā daļa</w:t>
      </w:r>
      <w:r w:rsidR="00DA467E">
        <w:t xml:space="preserve"> noteica</w:t>
      </w:r>
      <w:r w:rsidR="00D24A8F">
        <w:t xml:space="preserve">, </w:t>
      </w:r>
      <w:r w:rsidR="00DA467E">
        <w:t>ka iedzīvotāju ienākuma nodoklis ir nodoklis, ar ko apliek fiziskās personas gūtos ienākumus, un tas sastāv no: 1)</w:t>
      </w:r>
      <w:r w:rsidR="006E280B">
        <w:t> </w:t>
      </w:r>
      <w:r w:rsidR="00DA467E">
        <w:t>algas nodokļa, ko par darbinieka gūtajiem ienākumiem aprēķina un maksā darba devējs; 2)</w:t>
      </w:r>
      <w:r w:rsidR="006E280B">
        <w:t> </w:t>
      </w:r>
      <w:r w:rsidR="00DA467E">
        <w:t>fiksētā ienākuma nodokļa par ienākumiem no saimnieciskās darbības; 3)</w:t>
      </w:r>
      <w:r w:rsidR="001B7895">
        <w:t> </w:t>
      </w:r>
      <w:r w:rsidR="00DA467E">
        <w:t>nodokļa par ienākumiem no saimnieciskās darbības, ja tie nav uzņēmumu ienākuma nodokļa objekts, un nodokļa no citiem ienākuma avotiem; 4)</w:t>
      </w:r>
      <w:r w:rsidR="006E280B">
        <w:t> </w:t>
      </w:r>
      <w:r w:rsidR="00DA467E">
        <w:t>nodokļa par ienākumu no kapitāla, tajā skaitā nodokļa no kapitāla pieauguma; 5)</w:t>
      </w:r>
      <w:r w:rsidR="006E280B">
        <w:t> </w:t>
      </w:r>
      <w:r w:rsidR="00DA467E">
        <w:t>patentmaksas par atsevišķu veidu saimnieciskās darbības veikšanu; 6)</w:t>
      </w:r>
      <w:r w:rsidR="009406B9">
        <w:t> </w:t>
      </w:r>
      <w:r w:rsidR="00DA467E">
        <w:t>mikrouzņēmumu nodokļa daļas atbilstoši Mikrouzņēmumu nodokļa likumam.</w:t>
      </w:r>
    </w:p>
    <w:p w14:paraId="6A1BD655" w14:textId="1975A897" w:rsidR="00C70DA3" w:rsidRPr="00C70DA3" w:rsidRDefault="003A1405" w:rsidP="007E0B23">
      <w:pPr>
        <w:tabs>
          <w:tab w:val="left" w:pos="1276"/>
        </w:tabs>
        <w:spacing w:line="276" w:lineRule="auto"/>
        <w:ind w:firstLine="567"/>
        <w:contextualSpacing/>
        <w:jc w:val="both"/>
      </w:pPr>
      <w:r w:rsidRPr="00C70DA3">
        <w:t xml:space="preserve">No minētā secināms, ka </w:t>
      </w:r>
      <w:r w:rsidR="00D24A8F" w:rsidRPr="00C70DA3">
        <w:t xml:space="preserve">nodokļa objekts ir ienākumi un likumdevējs </w:t>
      </w:r>
      <w:r w:rsidR="009406B9" w:rsidRPr="00C70DA3">
        <w:t xml:space="preserve">vispārīgi ir </w:t>
      </w:r>
      <w:r w:rsidR="0001154F" w:rsidRPr="00C70DA3">
        <w:t xml:space="preserve">uzskaitījis </w:t>
      </w:r>
      <w:r w:rsidR="009406B9" w:rsidRPr="00C70DA3">
        <w:t>to avotus</w:t>
      </w:r>
      <w:r w:rsidR="00CB648A" w:rsidRPr="00C70DA3">
        <w:t xml:space="preserve">. </w:t>
      </w:r>
      <w:r w:rsidR="004945CD" w:rsidRPr="00C70DA3">
        <w:t xml:space="preserve">No uzskaitīto avotu būtības redzams, ka ar nodokli apliekamā objekta raksturojošā pazīme ir ienākumu gūšana. </w:t>
      </w:r>
      <w:r w:rsidR="00361D0E">
        <w:t xml:space="preserve">Turklāt bez tieši noteiktajiem </w:t>
      </w:r>
      <w:r w:rsidR="004945CD" w:rsidRPr="00C70DA3">
        <w:t>normā paredzēts, ka ar nodokli apliek ienākumus arī no citiem ienākum</w:t>
      </w:r>
      <w:r w:rsidR="00361D0E">
        <w:t>u</w:t>
      </w:r>
      <w:r w:rsidR="004945CD" w:rsidRPr="00C70DA3">
        <w:t xml:space="preserve"> avotiem, tādējādi uzskaitījumu noteiktā ziņā atstājot atvērtu. </w:t>
      </w:r>
      <w:r w:rsidR="00C70DA3" w:rsidRPr="00C70DA3">
        <w:t>Tomēr, i</w:t>
      </w:r>
      <w:r w:rsidR="004945CD" w:rsidRPr="00C70DA3">
        <w:t xml:space="preserve">evērojot uzskaitīto avotu </w:t>
      </w:r>
      <w:r w:rsidR="009406B9" w:rsidRPr="00C70DA3">
        <w:t>– alga, ienākums no saimnieciskās darbības, no kapitāla un tā pieauguma</w:t>
      </w:r>
      <w:r w:rsidR="00CB648A" w:rsidRPr="00C70DA3">
        <w:t xml:space="preserve">, </w:t>
      </w:r>
      <w:r w:rsidR="009406B9" w:rsidRPr="00C70DA3">
        <w:t>patentmaksa un ienākums no mikrouzņēmumu darbības</w:t>
      </w:r>
      <w:r w:rsidR="004945CD" w:rsidRPr="00C70DA3">
        <w:t xml:space="preserve"> – </w:t>
      </w:r>
      <w:r w:rsidR="00F70DE8">
        <w:t xml:space="preserve">būtību </w:t>
      </w:r>
      <w:r w:rsidR="004945CD" w:rsidRPr="00C70DA3">
        <w:t xml:space="preserve">un apliekamā objekta ienākumu gūšanas raksturu, </w:t>
      </w:r>
      <w:r w:rsidR="00C70DA3" w:rsidRPr="00C70DA3">
        <w:t>arī ar citiem ienākum</w:t>
      </w:r>
      <w:r w:rsidR="00361D0E">
        <w:t>u</w:t>
      </w:r>
      <w:r w:rsidR="00C70DA3" w:rsidRPr="00C70DA3">
        <w:t xml:space="preserve"> gūšanas avotiem ir saprotami normā tieši noteiktajiem pēc būtības radniecīgi</w:t>
      </w:r>
      <w:proofErr w:type="gramStart"/>
      <w:r w:rsidR="00C70DA3" w:rsidRPr="00C70DA3">
        <w:t xml:space="preserve"> vai pielīdzināmi maksājumi</w:t>
      </w:r>
      <w:proofErr w:type="gramEnd"/>
      <w:r w:rsidR="00C70DA3" w:rsidRPr="00C70DA3">
        <w:t xml:space="preserve">, proti, tādi, kuriem ir ienākumu gūšanas raksturs. </w:t>
      </w:r>
      <w:r w:rsidR="00F70DE8">
        <w:t>Šādā ziņā 1.panta pirmajā daļā noteiktais uzskaitījums ir noslēgts.</w:t>
      </w:r>
    </w:p>
    <w:p w14:paraId="4E612B68" w14:textId="77777777" w:rsidR="00C26596" w:rsidRDefault="00C26596" w:rsidP="007E0B23">
      <w:pPr>
        <w:tabs>
          <w:tab w:val="left" w:pos="1276"/>
        </w:tabs>
        <w:spacing w:line="276" w:lineRule="auto"/>
        <w:ind w:firstLine="567"/>
        <w:contextualSpacing/>
        <w:jc w:val="both"/>
      </w:pPr>
    </w:p>
    <w:p w14:paraId="07D396B6" w14:textId="5A83B58D" w:rsidR="00A3585B" w:rsidRDefault="00C26596" w:rsidP="009008DE">
      <w:pPr>
        <w:tabs>
          <w:tab w:val="left" w:pos="1276"/>
        </w:tabs>
        <w:spacing w:line="276" w:lineRule="auto"/>
        <w:ind w:firstLine="567"/>
        <w:contextualSpacing/>
        <w:jc w:val="both"/>
      </w:pPr>
      <w:r>
        <w:t>[</w:t>
      </w:r>
      <w:r w:rsidR="00442844">
        <w:t>5</w:t>
      </w:r>
      <w:r>
        <w:t>]</w:t>
      </w:r>
      <w:r w:rsidR="00BB6AE8">
        <w:t> </w:t>
      </w:r>
      <w:r w:rsidR="00DA467E">
        <w:t>Atbilsto</w:t>
      </w:r>
      <w:r w:rsidR="004922C5">
        <w:t xml:space="preserve">ši </w:t>
      </w:r>
      <w:r>
        <w:t xml:space="preserve">likuma </w:t>
      </w:r>
      <w:r w:rsidRPr="0072295F">
        <w:rPr>
          <w:lang w:eastAsia="lv-LV"/>
        </w:rPr>
        <w:t>„</w:t>
      </w:r>
      <w:r>
        <w:t xml:space="preserve">Par iedzīvotāju ienākuma nodokli” </w:t>
      </w:r>
      <w:proofErr w:type="gramStart"/>
      <w:r w:rsidR="004922C5" w:rsidRPr="00350EAF">
        <w:t>3.panta</w:t>
      </w:r>
      <w:proofErr w:type="gramEnd"/>
      <w:r w:rsidR="00350EAF" w:rsidRPr="00350EAF">
        <w:t>,</w:t>
      </w:r>
      <w:r w:rsidR="00350EAF">
        <w:rPr>
          <w:b/>
          <w:bCs/>
        </w:rPr>
        <w:t xml:space="preserve"> </w:t>
      </w:r>
      <w:r w:rsidR="004922C5" w:rsidRPr="00350EAF">
        <w:t>kas noteic a</w:t>
      </w:r>
      <w:r w:rsidR="00DA467E" w:rsidRPr="00350EAF">
        <w:t>r nodokli apliekam</w:t>
      </w:r>
      <w:r w:rsidR="004922C5" w:rsidRPr="00350EAF">
        <w:t xml:space="preserve">o </w:t>
      </w:r>
      <w:r w:rsidR="00DA467E" w:rsidRPr="00350EAF">
        <w:t>objekt</w:t>
      </w:r>
      <w:r w:rsidR="004922C5" w:rsidRPr="00350EAF">
        <w:t>u, otr</w:t>
      </w:r>
      <w:r w:rsidR="00350EAF">
        <w:t>ajai</w:t>
      </w:r>
      <w:r w:rsidR="004922C5" w:rsidRPr="00350EAF">
        <w:t xml:space="preserve"> daļa</w:t>
      </w:r>
      <w:r w:rsidR="00350EAF">
        <w:t>i</w:t>
      </w:r>
      <w:r w:rsidR="004922C5">
        <w:t xml:space="preserve"> iekšzemes nodokļa maksātāja gada (algas nodokļa maksātāja – mēneša) apliekamais ienākums ir viņa gada (mēneša) ienākums, izņemot šā likuma 9.pantā minētos ne</w:t>
      </w:r>
      <w:r w:rsidR="00067309">
        <w:t>apl</w:t>
      </w:r>
      <w:r w:rsidR="004922C5">
        <w:t>iekamos ienākumus</w:t>
      </w:r>
      <w:r w:rsidR="004922C5" w:rsidRPr="009008DE">
        <w:t>.</w:t>
      </w:r>
      <w:r w:rsidR="009008DE" w:rsidRPr="009008DE">
        <w:t xml:space="preserve"> </w:t>
      </w:r>
    </w:p>
    <w:p w14:paraId="292EBD1B" w14:textId="5F4F65D7" w:rsidR="009008DE" w:rsidRDefault="00A3585B" w:rsidP="009008DE">
      <w:pPr>
        <w:tabs>
          <w:tab w:val="left" w:pos="1276"/>
        </w:tabs>
        <w:spacing w:line="276" w:lineRule="auto"/>
        <w:ind w:firstLine="567"/>
        <w:contextualSpacing/>
        <w:jc w:val="both"/>
      </w:pPr>
      <w:r>
        <w:t xml:space="preserve">Nosakot gada apliekamo ienākumu, </w:t>
      </w:r>
      <w:r w:rsidR="0059442A">
        <w:t>jā</w:t>
      </w:r>
      <w:r>
        <w:t>ņem vērā</w:t>
      </w:r>
      <w:r w:rsidR="00042866">
        <w:t>, ka</w:t>
      </w:r>
      <w:r w:rsidR="0059442A">
        <w:t xml:space="preserve"> to veido </w:t>
      </w:r>
      <w:r w:rsidR="00C257D9" w:rsidRPr="009008DE">
        <w:rPr>
          <w:shd w:val="clear" w:color="auto" w:fill="FFFFFF"/>
        </w:rPr>
        <w:t>ienākumi, par kuriem ir jāmaksā algas nodoklis atbilstoši šā panta otrajai, ceturtajai un piektajai daļai, un pārējie šā panta trešajā daļā minētie ienākumi</w:t>
      </w:r>
      <w:r w:rsidR="0059442A">
        <w:rPr>
          <w:shd w:val="clear" w:color="auto" w:fill="FFFFFF"/>
        </w:rPr>
        <w:t xml:space="preserve"> (</w:t>
      </w:r>
      <w:proofErr w:type="gramStart"/>
      <w:r w:rsidR="0059442A">
        <w:rPr>
          <w:shd w:val="clear" w:color="auto" w:fill="FFFFFF"/>
        </w:rPr>
        <w:t>8.panta</w:t>
      </w:r>
      <w:proofErr w:type="gramEnd"/>
      <w:r w:rsidR="0059442A">
        <w:rPr>
          <w:shd w:val="clear" w:color="auto" w:fill="FFFFFF"/>
        </w:rPr>
        <w:t xml:space="preserve"> pirmā daļa)</w:t>
      </w:r>
      <w:r w:rsidR="00C257D9">
        <w:rPr>
          <w:rFonts w:ascii="Arial" w:hAnsi="Arial" w:cs="Arial"/>
          <w:color w:val="414142"/>
          <w:sz w:val="20"/>
          <w:szCs w:val="20"/>
          <w:shd w:val="clear" w:color="auto" w:fill="FFFFFF"/>
        </w:rPr>
        <w:t xml:space="preserve">. </w:t>
      </w:r>
      <w:r w:rsidR="0059442A">
        <w:rPr>
          <w:color w:val="414142"/>
          <w:shd w:val="clear" w:color="auto" w:fill="FFFFFF"/>
        </w:rPr>
        <w:t>Tādējādi l</w:t>
      </w:r>
      <w:r w:rsidR="009008DE" w:rsidRPr="009008DE">
        <w:t xml:space="preserve">ikuma </w:t>
      </w:r>
      <w:proofErr w:type="gramStart"/>
      <w:r w:rsidR="009008DE" w:rsidRPr="009008DE">
        <w:t>8.pants</w:t>
      </w:r>
      <w:proofErr w:type="gramEnd"/>
      <w:r w:rsidR="009008DE" w:rsidRPr="009008DE">
        <w:t xml:space="preserve"> nosaka gada apliekamā ienākuma avotus.</w:t>
      </w:r>
      <w:r w:rsidR="009008DE">
        <w:rPr>
          <w:rFonts w:ascii="Arial" w:hAnsi="Arial" w:cs="Arial"/>
          <w:color w:val="414142"/>
          <w:sz w:val="20"/>
          <w:szCs w:val="20"/>
          <w:shd w:val="clear" w:color="auto" w:fill="FFFFFF"/>
        </w:rPr>
        <w:t xml:space="preserve"> </w:t>
      </w:r>
      <w:r w:rsidR="0001154F">
        <w:rPr>
          <w:shd w:val="clear" w:color="auto" w:fill="FFFFFF"/>
        </w:rPr>
        <w:t xml:space="preserve">Panta </w:t>
      </w:r>
      <w:r w:rsidR="00F062D3">
        <w:rPr>
          <w:shd w:val="clear" w:color="auto" w:fill="FFFFFF"/>
        </w:rPr>
        <w:t xml:space="preserve">otrā un otrā ar indeksiem </w:t>
      </w:r>
      <w:r w:rsidR="0001154F">
        <w:rPr>
          <w:shd w:val="clear" w:color="auto" w:fill="FFFFFF"/>
        </w:rPr>
        <w:t>daļa attiecas uz ienākumiem no darba tiesiskajām attiecībām, savukārt trešā daļa uzskaita cita veida ienākumus, piemēram, ienākum</w:t>
      </w:r>
      <w:r w:rsidR="0003218C">
        <w:rPr>
          <w:shd w:val="clear" w:color="auto" w:fill="FFFFFF"/>
        </w:rPr>
        <w:t>us</w:t>
      </w:r>
      <w:r w:rsidR="0001154F">
        <w:rPr>
          <w:shd w:val="clear" w:color="auto" w:fill="FFFFFF"/>
        </w:rPr>
        <w:t xml:space="preserve"> no individuālā darba, no mantas izīrēšanas un iznomāšanas, no intelektuālā īpašuma, no īpašuma atsavināšanas, cit</w:t>
      </w:r>
      <w:r w:rsidR="0003218C">
        <w:rPr>
          <w:shd w:val="clear" w:color="auto" w:fill="FFFFFF"/>
        </w:rPr>
        <w:t>us</w:t>
      </w:r>
      <w:r w:rsidR="0001154F">
        <w:rPr>
          <w:shd w:val="clear" w:color="auto" w:fill="FFFFFF"/>
        </w:rPr>
        <w:t xml:space="preserve"> ienākum</w:t>
      </w:r>
      <w:r w:rsidR="0003218C">
        <w:rPr>
          <w:shd w:val="clear" w:color="auto" w:fill="FFFFFF"/>
        </w:rPr>
        <w:t>us</w:t>
      </w:r>
      <w:r w:rsidR="0001154F">
        <w:rPr>
          <w:shd w:val="clear" w:color="auto" w:fill="FFFFFF"/>
        </w:rPr>
        <w:t xml:space="preserve"> no kapitāla, dividendes, procentu ienākum</w:t>
      </w:r>
      <w:r w:rsidR="0003218C">
        <w:rPr>
          <w:shd w:val="clear" w:color="auto" w:fill="FFFFFF"/>
        </w:rPr>
        <w:t>us</w:t>
      </w:r>
      <w:r w:rsidR="0001154F">
        <w:rPr>
          <w:shd w:val="clear" w:color="auto" w:fill="FFFFFF"/>
        </w:rPr>
        <w:t xml:space="preserve"> u.c. Tātad nodoklis paredzēts</w:t>
      </w:r>
      <w:r w:rsidR="00F062D3">
        <w:rPr>
          <w:shd w:val="clear" w:color="auto" w:fill="FFFFFF"/>
        </w:rPr>
        <w:t xml:space="preserve"> </w:t>
      </w:r>
      <w:r w:rsidR="0001154F">
        <w:rPr>
          <w:shd w:val="clear" w:color="auto" w:fill="FFFFFF"/>
        </w:rPr>
        <w:t xml:space="preserve">saskanīgi kā likuma 1.pantā – </w:t>
      </w:r>
      <w:r w:rsidR="0059442A">
        <w:rPr>
          <w:shd w:val="clear" w:color="auto" w:fill="FFFFFF"/>
        </w:rPr>
        <w:t>par</w:t>
      </w:r>
      <w:r w:rsidR="0001154F">
        <w:rPr>
          <w:shd w:val="clear" w:color="auto" w:fill="FFFFFF"/>
        </w:rPr>
        <w:t xml:space="preserve"> maksājumiem, kuriem ir ienākuma raksturs. 3.pants konstruēts tādējādi, ka tas uzskaita konkrētus ienākuma veidus, vienlaikus šo uzskaitījumu nenoslēdzot, bet panta trešās daļas 21.</w:t>
      </w:r>
      <w:r w:rsidR="009008DE" w:rsidRPr="009008DE">
        <w:t>punkt</w:t>
      </w:r>
      <w:r w:rsidR="0001154F">
        <w:t xml:space="preserve">ā </w:t>
      </w:r>
      <w:r w:rsidR="009008DE" w:rsidRPr="009008DE">
        <w:t>no</w:t>
      </w:r>
      <w:r w:rsidR="0001154F">
        <w:t>sakot,</w:t>
      </w:r>
      <w:r w:rsidR="009008DE" w:rsidRPr="009008DE">
        <w:t xml:space="preserve"> ka pie pārējiem fiziskās personas ienākumiem, par kuriem ir jāmaksā nodoklis, tiek pieskaitīti citi ienākumi, kas nav </w:t>
      </w:r>
      <w:r w:rsidR="009008DE" w:rsidRPr="009008DE">
        <w:lastRenderedPageBreak/>
        <w:t>minēti šā likuma 9.pantā.</w:t>
      </w:r>
      <w:r w:rsidR="0059442A">
        <w:t xml:space="preserve"> Tādējādi tiek nodrošināts, ka ienākum</w:t>
      </w:r>
      <w:r w:rsidR="0003218C">
        <w:t>i</w:t>
      </w:r>
      <w:r w:rsidR="0059442A">
        <w:t>, kas tieši nav noteikt</w:t>
      </w:r>
      <w:r w:rsidR="0003218C">
        <w:t>i</w:t>
      </w:r>
      <w:r w:rsidR="0059442A">
        <w:t xml:space="preserve"> iepriekšējos punktos, bet atbilst ienākuma nodokļa objekta pazīmēm, tiek aplikt</w:t>
      </w:r>
      <w:r w:rsidR="0003218C">
        <w:t>i</w:t>
      </w:r>
      <w:r w:rsidR="0059442A">
        <w:t xml:space="preserve"> ar nodokli.</w:t>
      </w:r>
    </w:p>
    <w:p w14:paraId="6AB9BF9E" w14:textId="5E38031E" w:rsidR="0059442A" w:rsidRDefault="0003218C" w:rsidP="009008DE">
      <w:pPr>
        <w:tabs>
          <w:tab w:val="left" w:pos="1276"/>
        </w:tabs>
        <w:spacing w:line="276" w:lineRule="auto"/>
        <w:ind w:firstLine="567"/>
        <w:contextualSpacing/>
        <w:jc w:val="both"/>
      </w:pPr>
      <w:r>
        <w:t xml:space="preserve">Arī šeit ir izdarāms </w:t>
      </w:r>
      <w:r w:rsidR="0059442A">
        <w:t>secinā</w:t>
      </w:r>
      <w:r>
        <w:t>ju</w:t>
      </w:r>
      <w:r w:rsidR="0059442A">
        <w:t xml:space="preserve">ms, ka ar nodokli </w:t>
      </w:r>
      <w:r>
        <w:t xml:space="preserve">ir apliekami tādi personas saņemti maksājumi, kuriem ir ienākuma raksturs. No minētā arī secināms, ka ar nodokli </w:t>
      </w:r>
      <w:r w:rsidR="0059442A">
        <w:t>nav apliekami tādi maksājumi, kuriem nav ienākuma rakstura.</w:t>
      </w:r>
    </w:p>
    <w:p w14:paraId="6F930B1F" w14:textId="77777777" w:rsidR="00594A1C" w:rsidRDefault="00594A1C" w:rsidP="009008DE">
      <w:pPr>
        <w:tabs>
          <w:tab w:val="left" w:pos="1276"/>
        </w:tabs>
        <w:spacing w:line="276" w:lineRule="auto"/>
        <w:ind w:firstLine="567"/>
        <w:contextualSpacing/>
        <w:jc w:val="both"/>
      </w:pPr>
    </w:p>
    <w:p w14:paraId="55548B6D" w14:textId="5F0071F3" w:rsidR="00594A1C" w:rsidRDefault="00594A1C" w:rsidP="009008DE">
      <w:pPr>
        <w:tabs>
          <w:tab w:val="left" w:pos="1276"/>
        </w:tabs>
        <w:spacing w:line="276" w:lineRule="auto"/>
        <w:ind w:firstLine="567"/>
        <w:contextualSpacing/>
        <w:jc w:val="both"/>
      </w:pPr>
      <w:r>
        <w:t>[</w:t>
      </w:r>
      <w:r w:rsidR="00442844">
        <w:t>6</w:t>
      </w:r>
      <w:r>
        <w:t>]</w:t>
      </w:r>
      <w:r w:rsidR="00BB6AE8">
        <w:t> </w:t>
      </w:r>
      <w:r w:rsidR="0003218C">
        <w:t xml:space="preserve">Pieteicējam piešķirtais strīdus maksājums ir civillietā </w:t>
      </w:r>
      <w:r>
        <w:t xml:space="preserve">uz sprieduma pamata izmaksāta </w:t>
      </w:r>
      <w:r w:rsidR="005A1363">
        <w:t xml:space="preserve">atlīdzība jeb </w:t>
      </w:r>
      <w:r>
        <w:t>kompensācija par morālo kaitējumu, kas nodarīts ar godu un cieņu aizskarošu ziņu publicēšanu. Tādējādi ir būtiski, vai šādam maksājumam ir ienākuma raksturs.</w:t>
      </w:r>
    </w:p>
    <w:p w14:paraId="0F3E3D4F" w14:textId="7C8CC696" w:rsidR="00594A1C" w:rsidRDefault="00594A1C" w:rsidP="00594A1C">
      <w:pPr>
        <w:tabs>
          <w:tab w:val="left" w:pos="1276"/>
        </w:tabs>
        <w:spacing w:line="276" w:lineRule="auto"/>
        <w:ind w:firstLine="567"/>
        <w:contextualSpacing/>
        <w:jc w:val="both"/>
      </w:pPr>
      <w:r>
        <w:t>Civillikuma 2352.</w:t>
      </w:r>
      <w:proofErr w:type="gramStart"/>
      <w:r>
        <w:rPr>
          <w:vertAlign w:val="superscript"/>
        </w:rPr>
        <w:t>1</w:t>
      </w:r>
      <w:r>
        <w:t>panta</w:t>
      </w:r>
      <w:proofErr w:type="gramEnd"/>
      <w:r>
        <w:t xml:space="preserve"> trešā daļa noteic</w:t>
      </w:r>
      <w:r w:rsidR="00042866">
        <w:t>:</w:t>
      </w:r>
      <w:r>
        <w:t xml:space="preserve"> ja kāds prettiesiski aizskar personas godu un cieņu mutvārdiem, rakstveidā vai ar darbiem, tad viņam jādod atlīdzība (mantiska kompensācija). Atlīdzības apmēru nosaka tiesa. </w:t>
      </w:r>
    </w:p>
    <w:p w14:paraId="2EFD0732" w14:textId="596C66A8" w:rsidR="008010C3" w:rsidRDefault="00594A1C" w:rsidP="00447997">
      <w:pPr>
        <w:tabs>
          <w:tab w:val="left" w:pos="1276"/>
        </w:tabs>
        <w:spacing w:line="276" w:lineRule="auto"/>
        <w:ind w:firstLine="567"/>
        <w:contextualSpacing/>
        <w:jc w:val="both"/>
      </w:pPr>
      <w:r>
        <w:t>Personas goda un cieņas aizskāruma gadījumā nav iespējam</w:t>
      </w:r>
      <w:r w:rsidR="00042866">
        <w:t>a restitūcija</w:t>
      </w:r>
      <w:r>
        <w:t xml:space="preserve">, kā tas ir mantisku zaudējumu nodarīšanas jeb mantas samazinājuma gadījumā, kad to atlīdzina, </w:t>
      </w:r>
      <w:r w:rsidR="00042866">
        <w:t>atjaunojot iepriekšējo stāvokli vai s</w:t>
      </w:r>
      <w:r>
        <w:t xml:space="preserve">amaksājot zaudējumu (samazinājumu). Goda un cieņas aizskārumu arī nevar atlīdzināt tieši naudā, kā tas ir mantisku zaudējumu gadījumā, jo nauda nav gods un cieņa. Tajā pašā laikā papildus ziņu atsaukšanai tieši noteikta naudas summa tiek dota kā kompensācija goda un cieņas vietā. Tādējādi, lai arī šī kompensācija mantiskā ziņā rada personas mantas (naudas) pieaugumu, jo tās samazinājums šādā gadījumā nav bijis, tomēr tai nav ienākuma </w:t>
      </w:r>
      <w:r w:rsidR="001D5DE3">
        <w:t xml:space="preserve">gūšanas </w:t>
      </w:r>
      <w:r>
        <w:t>rakstura</w:t>
      </w:r>
      <w:r w:rsidR="00042866">
        <w:t>. T</w:t>
      </w:r>
      <w:r>
        <w:t xml:space="preserve">ā vienīgi kompensē noteiktā apmērā novērtētu un naudas izteiksmē izteiktu nemantisku </w:t>
      </w:r>
      <w:r w:rsidR="00CE2771">
        <w:t>kaitējumu</w:t>
      </w:r>
      <w:r>
        <w:t xml:space="preserve">. Citiem vārdiem, tā </w:t>
      </w:r>
      <w:r w:rsidR="00042866">
        <w:t>tiek dota</w:t>
      </w:r>
      <w:r>
        <w:t xml:space="preserve"> aizskartā goda un cieņas vietā</w:t>
      </w:r>
      <w:r w:rsidR="008010C3">
        <w:t>, t</w:t>
      </w:r>
      <w:r w:rsidR="00447997">
        <w:t>urklāt</w:t>
      </w:r>
      <w:r w:rsidR="008010C3">
        <w:t xml:space="preserve"> samērojot </w:t>
      </w:r>
      <w:r w:rsidR="00CE2771">
        <w:t>kaitējuma</w:t>
      </w:r>
      <w:r w:rsidR="008010C3">
        <w:t xml:space="preserve"> smagumu un tam atbilstošo ekvivalentu naudas izteiksmē, </w:t>
      </w:r>
      <w:r w:rsidR="008010C3" w:rsidRPr="00442844">
        <w:t xml:space="preserve">kuru nepieciešams dot, lai </w:t>
      </w:r>
      <w:r w:rsidR="001F3009" w:rsidRPr="00442844">
        <w:t xml:space="preserve">izlīdzinātu </w:t>
      </w:r>
      <w:r w:rsidR="008010C3" w:rsidRPr="00442844">
        <w:t xml:space="preserve">tiesiskās attiecības. Tādējādi </w:t>
      </w:r>
      <w:r w:rsidR="00447997" w:rsidRPr="00442844">
        <w:t>kompensācijas apmēru tiesa</w:t>
      </w:r>
      <w:r w:rsidR="00447997">
        <w:t xml:space="preserve"> nosaka atbilstoši </w:t>
      </w:r>
      <w:r w:rsidR="001A2E65">
        <w:t>kaitējumam</w:t>
      </w:r>
      <w:r w:rsidR="00447997">
        <w:t xml:space="preserve">. Arī šajā gadījumā naudas summa, kādu noteikusi tiesa, ir </w:t>
      </w:r>
      <w:r w:rsidR="00042866">
        <w:t xml:space="preserve">kaitējumam </w:t>
      </w:r>
      <w:r w:rsidR="00447997">
        <w:t>atbilstošā kompensācija, neparedzot kādus atskaitījumus no tās. Citiem vārdiem, naudas summa tieši tiesas noteiktajā apmērā pilda kompens</w:t>
      </w:r>
      <w:r w:rsidR="00042866">
        <w:t>ējošu</w:t>
      </w:r>
      <w:r w:rsidR="00447997">
        <w:t xml:space="preserve"> funkciju.</w:t>
      </w:r>
      <w:r w:rsidR="008010C3">
        <w:t xml:space="preserve"> </w:t>
      </w:r>
    </w:p>
    <w:p w14:paraId="17BB6FF5" w14:textId="6AE63FDA" w:rsidR="001F3009" w:rsidRDefault="008010C3" w:rsidP="008010C3">
      <w:pPr>
        <w:tabs>
          <w:tab w:val="left" w:pos="1276"/>
        </w:tabs>
        <w:spacing w:line="276" w:lineRule="auto"/>
        <w:ind w:firstLine="567"/>
        <w:contextualSpacing/>
        <w:jc w:val="both"/>
      </w:pPr>
      <w:r>
        <w:t xml:space="preserve">Līdz ar to ir secināms, ka morālā kaitējuma </w:t>
      </w:r>
      <w:r w:rsidR="001A2E65">
        <w:t xml:space="preserve">atlīdzībai jeb </w:t>
      </w:r>
      <w:r>
        <w:t xml:space="preserve">kompensācijai nav ienākuma rakstura. </w:t>
      </w:r>
    </w:p>
    <w:p w14:paraId="0384087B" w14:textId="77777777" w:rsidR="001F3009" w:rsidRDefault="001F3009" w:rsidP="008010C3">
      <w:pPr>
        <w:tabs>
          <w:tab w:val="left" w:pos="1276"/>
        </w:tabs>
        <w:spacing w:line="276" w:lineRule="auto"/>
        <w:ind w:firstLine="567"/>
        <w:contextualSpacing/>
        <w:jc w:val="both"/>
      </w:pPr>
    </w:p>
    <w:p w14:paraId="67F11DFC" w14:textId="0AB16593" w:rsidR="000D1DEF" w:rsidRDefault="001F3009" w:rsidP="000D1DEF">
      <w:pPr>
        <w:tabs>
          <w:tab w:val="left" w:pos="1276"/>
        </w:tabs>
        <w:spacing w:line="276" w:lineRule="auto"/>
        <w:ind w:firstLine="567"/>
        <w:contextualSpacing/>
        <w:jc w:val="both"/>
      </w:pPr>
      <w:r>
        <w:t>[</w:t>
      </w:r>
      <w:r w:rsidR="00442844">
        <w:t>7</w:t>
      </w:r>
      <w:r>
        <w:t>]</w:t>
      </w:r>
      <w:r w:rsidR="00BB6AE8">
        <w:t> </w:t>
      </w:r>
      <w:r>
        <w:t>I</w:t>
      </w:r>
      <w:r w:rsidR="008010C3">
        <w:t xml:space="preserve">evērojot </w:t>
      </w:r>
      <w:r w:rsidR="001A2E65">
        <w:t xml:space="preserve">likuma „Par iedzīvotāju ienākuma nodokli” </w:t>
      </w:r>
      <w:proofErr w:type="gramStart"/>
      <w:r w:rsidR="008010C3">
        <w:t>1.pant</w:t>
      </w:r>
      <w:r>
        <w:t>u</w:t>
      </w:r>
      <w:proofErr w:type="gramEnd"/>
      <w:r w:rsidR="008010C3">
        <w:t xml:space="preserve">, </w:t>
      </w:r>
      <w:r>
        <w:t xml:space="preserve">izdarāms tāds pats secinājums, jo ir </w:t>
      </w:r>
      <w:r w:rsidR="008010C3">
        <w:t xml:space="preserve">atzīstams, ka morālā kaitējuma kompensācija sava rakstura dēļ neiekļaujas nevienā no </w:t>
      </w:r>
      <w:r>
        <w:t xml:space="preserve">šajā normā </w:t>
      </w:r>
      <w:r w:rsidR="008010C3">
        <w:t>noteiktaj</w:t>
      </w:r>
      <w:r>
        <w:t xml:space="preserve">iem </w:t>
      </w:r>
      <w:r w:rsidR="008010C3">
        <w:t>ienākum</w:t>
      </w:r>
      <w:r>
        <w:t>u avotiem.</w:t>
      </w:r>
      <w:r w:rsidR="000D1DEF">
        <w:t xml:space="preserve"> </w:t>
      </w:r>
    </w:p>
    <w:p w14:paraId="3EBE0441" w14:textId="3F75709A" w:rsidR="00594A1C" w:rsidRPr="00442844" w:rsidRDefault="001F3009" w:rsidP="000D1DEF">
      <w:pPr>
        <w:tabs>
          <w:tab w:val="left" w:pos="1276"/>
        </w:tabs>
        <w:spacing w:line="276" w:lineRule="auto"/>
        <w:ind w:firstLine="567"/>
        <w:contextualSpacing/>
        <w:jc w:val="both"/>
      </w:pPr>
      <w:r>
        <w:t>Turklāt uz t</w:t>
      </w:r>
      <w:r w:rsidR="008010C3">
        <w:t>o</w:t>
      </w:r>
      <w:r w:rsidR="00594A1C">
        <w:t xml:space="preserve">, ka </w:t>
      </w:r>
      <w:r w:rsidR="00647764" w:rsidRPr="00442844">
        <w:t xml:space="preserve">morālā kaitējuma kompensāciju īpašais raksturs pēc savas būtības neļauj tās uzskatīt par nodokļa maksātāja ienākumu, </w:t>
      </w:r>
      <w:r w:rsidRPr="00442844">
        <w:t>norādī</w:t>
      </w:r>
      <w:r w:rsidR="00442844">
        <w:t>ts</w:t>
      </w:r>
      <w:r w:rsidRPr="00442844">
        <w:t xml:space="preserve"> arī </w:t>
      </w:r>
      <w:r w:rsidR="00647764" w:rsidRPr="00442844">
        <w:t xml:space="preserve">likumprojekta </w:t>
      </w:r>
      <w:r w:rsidR="00062D7B" w:rsidRPr="00442844">
        <w:rPr>
          <w:lang w:eastAsia="lv-LV"/>
        </w:rPr>
        <w:t>„</w:t>
      </w:r>
      <w:r w:rsidR="00647764" w:rsidRPr="00442844">
        <w:t xml:space="preserve">Grozījumi likumā </w:t>
      </w:r>
      <w:r w:rsidR="00062D7B" w:rsidRPr="00442844">
        <w:rPr>
          <w:lang w:eastAsia="lv-LV"/>
        </w:rPr>
        <w:t>„</w:t>
      </w:r>
      <w:r w:rsidR="00647764" w:rsidRPr="00442844">
        <w:t xml:space="preserve">Par iedzīvotāju ienākuma nodokli””, kas </w:t>
      </w:r>
      <w:r w:rsidR="00442844">
        <w:t xml:space="preserve">stājās spēkā </w:t>
      </w:r>
      <w:proofErr w:type="gramStart"/>
      <w:r w:rsidR="00442844">
        <w:t>2015.gada</w:t>
      </w:r>
      <w:proofErr w:type="gramEnd"/>
      <w:r w:rsidR="00442844">
        <w:t xml:space="preserve"> 1.janvārī, </w:t>
      </w:r>
      <w:r w:rsidR="00647764" w:rsidRPr="00442844">
        <w:t>anotācijā.</w:t>
      </w:r>
      <w:r w:rsidR="00B4669B" w:rsidRPr="00442844">
        <w:t xml:space="preserve"> </w:t>
      </w:r>
      <w:proofErr w:type="gramStart"/>
      <w:r w:rsidR="00442844">
        <w:t>Līdzīgi,</w:t>
      </w:r>
      <w:proofErr w:type="gramEnd"/>
      <w:r w:rsidR="00442844">
        <w:t xml:space="preserve"> proti, ka pamatoti noteiktai kompensācijai par nopietnu morālo kaitējumu nav ienākuma gūšanas rakstura, </w:t>
      </w:r>
      <w:r w:rsidRPr="00442844">
        <w:t xml:space="preserve">norādījis Valsts ieņēmumu dienests </w:t>
      </w:r>
      <w:r w:rsidR="00442844">
        <w:t>arī šajā lietā, atbildot uz Senāta jautājumiem</w:t>
      </w:r>
      <w:r w:rsidR="00B4669B" w:rsidRPr="00442844">
        <w:t>.</w:t>
      </w:r>
    </w:p>
    <w:p w14:paraId="465D6C4B" w14:textId="77777777" w:rsidR="001F3009" w:rsidRDefault="001F3009" w:rsidP="00594A1C">
      <w:pPr>
        <w:tabs>
          <w:tab w:val="left" w:pos="1276"/>
        </w:tabs>
        <w:spacing w:line="276" w:lineRule="auto"/>
        <w:ind w:firstLine="567"/>
        <w:contextualSpacing/>
        <w:jc w:val="both"/>
      </w:pPr>
    </w:p>
    <w:p w14:paraId="4B22A2E4" w14:textId="2EAB32EB" w:rsidR="00BD3374" w:rsidRDefault="00062D7B" w:rsidP="00D14E0F">
      <w:pPr>
        <w:tabs>
          <w:tab w:val="left" w:pos="1276"/>
        </w:tabs>
        <w:spacing w:line="276" w:lineRule="auto"/>
        <w:ind w:firstLine="567"/>
        <w:contextualSpacing/>
        <w:jc w:val="both"/>
        <w:rPr>
          <w:shd w:val="clear" w:color="auto" w:fill="FFFFFF"/>
        </w:rPr>
      </w:pPr>
      <w:r w:rsidRPr="00442844">
        <w:t>[</w:t>
      </w:r>
      <w:r w:rsidR="00442844" w:rsidRPr="00442844">
        <w:t>8</w:t>
      </w:r>
      <w:r w:rsidRPr="00442844">
        <w:t>]</w:t>
      </w:r>
      <w:r w:rsidR="00BB6AE8">
        <w:t> </w:t>
      </w:r>
      <w:r w:rsidRPr="00442844">
        <w:t xml:space="preserve">Likuma </w:t>
      </w:r>
      <w:r w:rsidRPr="00442844">
        <w:rPr>
          <w:lang w:eastAsia="lv-LV"/>
        </w:rPr>
        <w:t>„</w:t>
      </w:r>
      <w:r w:rsidRPr="00442844">
        <w:t xml:space="preserve">Par iedzīvotāju ienākuma nodokli” </w:t>
      </w:r>
      <w:proofErr w:type="gramStart"/>
      <w:r w:rsidR="00067309" w:rsidRPr="00442844">
        <w:t>9.pants</w:t>
      </w:r>
      <w:proofErr w:type="gramEnd"/>
      <w:r w:rsidRPr="00442844">
        <w:t>, uz kuru, kā jau norādīts, ir atsauce 8.panta</w:t>
      </w:r>
      <w:r w:rsidR="00067309" w:rsidRPr="00442844">
        <w:t xml:space="preserve"> </w:t>
      </w:r>
      <w:r w:rsidRPr="00442844">
        <w:rPr>
          <w:shd w:val="clear" w:color="auto" w:fill="FFFFFF"/>
        </w:rPr>
        <w:t>trešās daļas 21.</w:t>
      </w:r>
      <w:r w:rsidRPr="00442844">
        <w:t>punktā, proti, normā, kas paredz</w:t>
      </w:r>
      <w:r w:rsidR="003F62E1" w:rsidRPr="00442844">
        <w:t xml:space="preserve">, ka </w:t>
      </w:r>
      <w:r w:rsidRPr="00442844">
        <w:t>ar nodokli apliekam</w:t>
      </w:r>
      <w:r w:rsidR="003F62E1" w:rsidRPr="00442844">
        <w:t xml:space="preserve">i arī </w:t>
      </w:r>
      <w:r w:rsidRPr="00442844">
        <w:t>cit</w:t>
      </w:r>
      <w:r w:rsidR="003F62E1" w:rsidRPr="00442844">
        <w:t>i</w:t>
      </w:r>
      <w:r w:rsidRPr="00442844">
        <w:t xml:space="preserve"> ienākumu veid</w:t>
      </w:r>
      <w:r w:rsidR="003F62E1" w:rsidRPr="00442844">
        <w:t>i</w:t>
      </w:r>
      <w:r w:rsidRPr="00442844">
        <w:t xml:space="preserve">, </w:t>
      </w:r>
      <w:r w:rsidR="001B7895" w:rsidRPr="00442844">
        <w:t xml:space="preserve">nosaka ar nodokli neapliekamo ienākumu veidus. </w:t>
      </w:r>
      <w:r w:rsidR="003F62E1" w:rsidRPr="00442844">
        <w:t>Redzams, ka š</w:t>
      </w:r>
      <w:r w:rsidR="009008DE" w:rsidRPr="00442844">
        <w:t>ajā uzskaitījumā</w:t>
      </w:r>
      <w:r w:rsidR="00D14E0F" w:rsidRPr="00442844">
        <w:t xml:space="preserve">, normā </w:t>
      </w:r>
      <w:r w:rsidR="003F62E1" w:rsidRPr="00442844">
        <w:t xml:space="preserve">tos </w:t>
      </w:r>
      <w:r w:rsidR="00D14E0F" w:rsidRPr="00442844">
        <w:t>formulējot</w:t>
      </w:r>
      <w:r w:rsidR="003F62E1" w:rsidRPr="00442844">
        <w:t xml:space="preserve"> kā</w:t>
      </w:r>
      <w:r w:rsidR="00D14E0F" w:rsidRPr="00442844">
        <w:t xml:space="preserve"> ienākumu veid</w:t>
      </w:r>
      <w:r w:rsidR="003F62E1" w:rsidRPr="00442844">
        <w:t>us</w:t>
      </w:r>
      <w:r w:rsidR="00D14E0F" w:rsidRPr="00442844">
        <w:t xml:space="preserve">, </w:t>
      </w:r>
      <w:r w:rsidR="00B87C9C" w:rsidRPr="00442844">
        <w:t>tie</w:t>
      </w:r>
      <w:r w:rsidR="003F62E1" w:rsidRPr="00442844">
        <w:t>m</w:t>
      </w:r>
      <w:r w:rsidR="00B87C9C" w:rsidRPr="00442844">
        <w:t xml:space="preserve"> </w:t>
      </w:r>
      <w:r w:rsidR="00D14E0F" w:rsidRPr="00442844">
        <w:t xml:space="preserve">ir </w:t>
      </w:r>
      <w:r w:rsidR="00B87C9C" w:rsidRPr="00442844">
        <w:t>dažād</w:t>
      </w:r>
      <w:r w:rsidR="003F62E1" w:rsidRPr="00442844">
        <w:t>s</w:t>
      </w:r>
      <w:r w:rsidR="00B87C9C" w:rsidRPr="00442844">
        <w:t xml:space="preserve"> rakstur</w:t>
      </w:r>
      <w:r w:rsidR="003F62E1" w:rsidRPr="00442844">
        <w:t>s</w:t>
      </w:r>
      <w:r w:rsidR="00B87C9C" w:rsidRPr="00442844">
        <w:t xml:space="preserve">. </w:t>
      </w:r>
      <w:r w:rsidR="00E526FE" w:rsidRPr="00442844">
        <w:t>Atsevišķi ir tādi, kuriem i</w:t>
      </w:r>
      <w:r w:rsidR="00B87C9C" w:rsidRPr="00442844">
        <w:t>r izteikts i</w:t>
      </w:r>
      <w:r w:rsidR="009008DE" w:rsidRPr="00442844">
        <w:t>enākum</w:t>
      </w:r>
      <w:r w:rsidR="00B87C9C" w:rsidRPr="00442844">
        <w:t xml:space="preserve">u gūšanas </w:t>
      </w:r>
      <w:r w:rsidR="009008DE" w:rsidRPr="00442844">
        <w:t>raksturs</w:t>
      </w:r>
      <w:r w:rsidRPr="00442844">
        <w:t xml:space="preserve"> (</w:t>
      </w:r>
      <w:r w:rsidR="00E526FE" w:rsidRPr="00442844">
        <w:t xml:space="preserve">piemēram, </w:t>
      </w:r>
      <w:r w:rsidRPr="00442844">
        <w:t>noteikti ienākumi no lauksaimnieciskās ražošanas</w:t>
      </w:r>
      <w:r w:rsidR="009008DE" w:rsidRPr="00442844">
        <w:t xml:space="preserve">, </w:t>
      </w:r>
      <w:r w:rsidR="00B87C9C" w:rsidRPr="00442844">
        <w:t xml:space="preserve">noteiktiem pakalpojumiem, </w:t>
      </w:r>
      <w:r w:rsidRPr="00442844">
        <w:t>izložu un azartspēļu laimesti u.c.)</w:t>
      </w:r>
      <w:r w:rsidR="00B87C9C" w:rsidRPr="00442844">
        <w:t>,</w:t>
      </w:r>
      <w:r w:rsidRPr="00442844">
        <w:t xml:space="preserve"> </w:t>
      </w:r>
      <w:r w:rsidR="00E526FE" w:rsidRPr="00442844">
        <w:t xml:space="preserve">citi ir </w:t>
      </w:r>
      <w:r w:rsidR="009008DE" w:rsidRPr="00442844">
        <w:t>tādi</w:t>
      </w:r>
      <w:r w:rsidR="00B87C9C" w:rsidRPr="00442844">
        <w:t xml:space="preserve"> maksājumi</w:t>
      </w:r>
      <w:r w:rsidR="009008DE" w:rsidRPr="00442844">
        <w:t>, kuri</w:t>
      </w:r>
      <w:r w:rsidR="00B87C9C" w:rsidRPr="00442844">
        <w:t xml:space="preserve"> tiek piešķirti ar noteiktu mērķi vai noteiktu vajadzību apmierināšanai </w:t>
      </w:r>
      <w:r w:rsidR="00B87C9C" w:rsidRPr="00442844">
        <w:lastRenderedPageBreak/>
        <w:t xml:space="preserve">un tādējādi </w:t>
      </w:r>
      <w:r w:rsidR="003F62E1" w:rsidRPr="00442844">
        <w:t xml:space="preserve">tiem ir gan kompensējošs, gan uz </w:t>
      </w:r>
      <w:r w:rsidR="00B87C9C" w:rsidRPr="00442844">
        <w:t xml:space="preserve">ienākumu </w:t>
      </w:r>
      <w:r w:rsidR="003F62E1" w:rsidRPr="00442844">
        <w:t xml:space="preserve">papildināšanu noteiktām vajadzībām vērsts raksturs </w:t>
      </w:r>
      <w:r w:rsidR="00B87C9C" w:rsidRPr="00442844">
        <w:t>(</w:t>
      </w:r>
      <w:r w:rsidR="00E526FE" w:rsidRPr="00442844">
        <w:t xml:space="preserve">piemēram, </w:t>
      </w:r>
      <w:r w:rsidR="00D14E0F" w:rsidRPr="00442844">
        <w:t>palīdzība stihiskas nelaimes gadījumā vai citos ārkārtējos gadījumos, ja tā sniegta uz valsts vai pašvaldību pārvaldes institūciju lēmuma pamata</w:t>
      </w:r>
      <w:r w:rsidR="00B87C9C" w:rsidRPr="00442844">
        <w:t>; p</w:t>
      </w:r>
      <w:r w:rsidR="00B87C9C" w:rsidRPr="00442844">
        <w:rPr>
          <w:shd w:val="clear" w:color="auto" w:fill="FFFFFF"/>
        </w:rPr>
        <w:t>alīdzība naudā vai citās lietās, vai pakalpojuma veidā, kas sniegta no sabiedriskā labuma organizācijas</w:t>
      </w:r>
      <w:r w:rsidR="007A7A7C" w:rsidRPr="00442844">
        <w:rPr>
          <w:shd w:val="clear" w:color="auto" w:fill="FFFFFF"/>
        </w:rPr>
        <w:t>; uzturnauda (alimenti)</w:t>
      </w:r>
      <w:r w:rsidR="00B87C9C" w:rsidRPr="00442844">
        <w:rPr>
          <w:shd w:val="clear" w:color="auto" w:fill="FFFFFF"/>
        </w:rPr>
        <w:t xml:space="preserve"> u.c.</w:t>
      </w:r>
      <w:r w:rsidR="00D14E0F" w:rsidRPr="00442844">
        <w:t>).</w:t>
      </w:r>
      <w:r w:rsidR="007F4263" w:rsidRPr="00442844">
        <w:t xml:space="preserve"> </w:t>
      </w:r>
      <w:r w:rsidR="005C20A3" w:rsidRPr="00442844">
        <w:t>Tāpat 9.pant</w:t>
      </w:r>
      <w:r w:rsidR="00766E44" w:rsidRPr="00442844">
        <w:t>a pirmajā daļ</w:t>
      </w:r>
      <w:r w:rsidR="005C20A3" w:rsidRPr="00442844">
        <w:t xml:space="preserve">ā </w:t>
      </w:r>
      <w:r w:rsidR="00E526FE" w:rsidRPr="00442844">
        <w:t>paredzēti</w:t>
      </w:r>
      <w:r w:rsidR="005C20A3" w:rsidRPr="00442844">
        <w:t xml:space="preserve"> maksājumi, kuriem nav</w:t>
      </w:r>
      <w:r w:rsidR="005C20A3">
        <w:t xml:space="preserve"> ienākuma gūšanas rakstura</w:t>
      </w:r>
      <w:r w:rsidR="005C20A3" w:rsidRPr="005C20A3">
        <w:rPr>
          <w:shd w:val="clear" w:color="auto" w:fill="FFFFFF"/>
        </w:rPr>
        <w:t xml:space="preserve"> </w:t>
      </w:r>
      <w:r w:rsidR="005C20A3">
        <w:rPr>
          <w:shd w:val="clear" w:color="auto" w:fill="FFFFFF"/>
        </w:rPr>
        <w:t xml:space="preserve">(piemēram, </w:t>
      </w:r>
      <w:r w:rsidR="005C20A3" w:rsidRPr="007A7A7C">
        <w:rPr>
          <w:shd w:val="clear" w:color="auto" w:fill="FFFFFF"/>
        </w:rPr>
        <w:t>komandējuma un darba brauciena izdevumu kompensācijas</w:t>
      </w:r>
      <w:r w:rsidR="005C20A3">
        <w:rPr>
          <w:shd w:val="clear" w:color="auto" w:fill="FFFFFF"/>
        </w:rPr>
        <w:t xml:space="preserve">). </w:t>
      </w:r>
      <w:r w:rsidR="00E526FE">
        <w:rPr>
          <w:shd w:val="clear" w:color="auto" w:fill="FFFFFF"/>
        </w:rPr>
        <w:t xml:space="preserve">Turklāt </w:t>
      </w:r>
      <w:r w:rsidR="005C20A3">
        <w:rPr>
          <w:shd w:val="clear" w:color="auto" w:fill="FFFFFF"/>
        </w:rPr>
        <w:t xml:space="preserve">redzams, ka līdztekus </w:t>
      </w:r>
      <w:r w:rsidR="005C20A3" w:rsidRPr="00E526FE">
        <w:rPr>
          <w:shd w:val="clear" w:color="auto" w:fill="FFFFFF"/>
        </w:rPr>
        <w:t>9.panta</w:t>
      </w:r>
      <w:r w:rsidR="005C20A3">
        <w:rPr>
          <w:shd w:val="clear" w:color="auto" w:fill="FFFFFF"/>
        </w:rPr>
        <w:t xml:space="preserve"> </w:t>
      </w:r>
      <w:r w:rsidR="00766E44">
        <w:rPr>
          <w:shd w:val="clear" w:color="auto" w:fill="FFFFFF"/>
        </w:rPr>
        <w:t xml:space="preserve">pirmās daļas </w:t>
      </w:r>
      <w:r w:rsidR="005C20A3">
        <w:rPr>
          <w:shd w:val="clear" w:color="auto" w:fill="FFFFFF"/>
        </w:rPr>
        <w:t>16.punktam, kas ir formulēts vispārīgi (</w:t>
      </w:r>
      <w:r w:rsidR="00E526FE">
        <w:rPr>
          <w:shd w:val="clear" w:color="auto" w:fill="FFFFFF"/>
        </w:rPr>
        <w:t xml:space="preserve">ar nodokli netiek apliktas </w:t>
      </w:r>
      <w:r w:rsidR="005C20A3" w:rsidRPr="007A7A7C">
        <w:rPr>
          <w:shd w:val="clear" w:color="auto" w:fill="FFFFFF"/>
        </w:rPr>
        <w:t>kompensācijas izmaksas likumos un Ministru kabineta noteikto normu ietvaros, izņemot kompensāciju par neizmantoto atvaļinājumu)</w:t>
      </w:r>
      <w:r w:rsidR="00517C39">
        <w:rPr>
          <w:shd w:val="clear" w:color="auto" w:fill="FFFFFF"/>
        </w:rPr>
        <w:t xml:space="preserve">, citos </w:t>
      </w:r>
      <w:r w:rsidR="00BD3374">
        <w:rPr>
          <w:shd w:val="clear" w:color="auto" w:fill="FFFFFF"/>
        </w:rPr>
        <w:t xml:space="preserve">šā panta daļas </w:t>
      </w:r>
      <w:r w:rsidR="00517C39">
        <w:rPr>
          <w:shd w:val="clear" w:color="auto" w:fill="FFFFFF"/>
        </w:rPr>
        <w:t xml:space="preserve">punktos noteikti konkrēti </w:t>
      </w:r>
      <w:r w:rsidR="00BD3374">
        <w:rPr>
          <w:shd w:val="clear" w:color="auto" w:fill="FFFFFF"/>
        </w:rPr>
        <w:t xml:space="preserve">pēc būtības līdzīgi </w:t>
      </w:r>
      <w:r w:rsidR="00517C39">
        <w:rPr>
          <w:shd w:val="clear" w:color="auto" w:fill="FFFFFF"/>
        </w:rPr>
        <w:t>maksājumi, kuri noteikti kā ne</w:t>
      </w:r>
      <w:r w:rsidR="00BD3374">
        <w:rPr>
          <w:shd w:val="clear" w:color="auto" w:fill="FFFFFF"/>
        </w:rPr>
        <w:t>ap</w:t>
      </w:r>
      <w:r w:rsidR="00517C39">
        <w:rPr>
          <w:shd w:val="clear" w:color="auto" w:fill="FFFFFF"/>
        </w:rPr>
        <w:t xml:space="preserve">liekami ienākumi. </w:t>
      </w:r>
    </w:p>
    <w:p w14:paraId="65FC6F96" w14:textId="3A297D6A" w:rsidR="005C20A3" w:rsidRDefault="00BD3374" w:rsidP="00D14E0F">
      <w:pPr>
        <w:tabs>
          <w:tab w:val="left" w:pos="1276"/>
        </w:tabs>
        <w:spacing w:line="276" w:lineRule="auto"/>
        <w:ind w:firstLine="567"/>
        <w:contextualSpacing/>
        <w:jc w:val="both"/>
      </w:pPr>
      <w:r>
        <w:rPr>
          <w:shd w:val="clear" w:color="auto" w:fill="FFFFFF"/>
        </w:rPr>
        <w:t>No minētā secināms, ka pantā, kas nosaka neapliekamo ienākumu veidus, noteiktas gan vispār kompensācijas, gan atsevišķi konkrēta veida maksājumi, kuriem nav ienākuma rakstura</w:t>
      </w:r>
      <w:r w:rsidR="00A51600">
        <w:rPr>
          <w:shd w:val="clear" w:color="auto" w:fill="FFFFFF"/>
        </w:rPr>
        <w:t xml:space="preserve">. Minētais </w:t>
      </w:r>
      <w:proofErr w:type="spellStart"/>
      <w:r w:rsidR="00A51600">
        <w:rPr>
          <w:shd w:val="clear" w:color="auto" w:fill="FFFFFF"/>
        </w:rPr>
        <w:t>pirmšķietami</w:t>
      </w:r>
      <w:proofErr w:type="spellEnd"/>
      <w:r w:rsidR="00A51600">
        <w:rPr>
          <w:shd w:val="clear" w:color="auto" w:fill="FFFFFF"/>
        </w:rPr>
        <w:t xml:space="preserve"> var likt šaubīties, vai tādējādi izņēmumos neuzskaitīti maksājumi, bet pēc būtības jeb rakstura līdzīgi uzskaitītajiem, ir ar nodokli neapliekami. </w:t>
      </w:r>
      <w:r w:rsidR="00517C39">
        <w:rPr>
          <w:shd w:val="clear" w:color="auto" w:fill="FFFFFF"/>
        </w:rPr>
        <w:t>Tomēr</w:t>
      </w:r>
      <w:r w:rsidR="00042866">
        <w:rPr>
          <w:shd w:val="clear" w:color="auto" w:fill="FFFFFF"/>
        </w:rPr>
        <w:t>,</w:t>
      </w:r>
      <w:r w:rsidR="00517C39">
        <w:rPr>
          <w:shd w:val="clear" w:color="auto" w:fill="FFFFFF"/>
        </w:rPr>
        <w:t xml:space="preserve"> ievērojot iepriekš izteiktos apsvērumus, no minētā nav izdarāms secinājums, ka par neapliekamiem uzskatāmi vienīgi tieši konkrēti nosauktie. Tas būtu pretēji ienākuma nodokļa objekta jēgai un likuma sistēmai. Var secināt</w:t>
      </w:r>
      <w:r w:rsidR="00042866">
        <w:rPr>
          <w:shd w:val="clear" w:color="auto" w:fill="FFFFFF"/>
        </w:rPr>
        <w:t>,</w:t>
      </w:r>
      <w:r w:rsidR="00517C39">
        <w:rPr>
          <w:shd w:val="clear" w:color="auto" w:fill="FFFFFF"/>
        </w:rPr>
        <w:t xml:space="preserve"> un </w:t>
      </w:r>
      <w:r w:rsidR="003C0800">
        <w:rPr>
          <w:shd w:val="clear" w:color="auto" w:fill="FFFFFF"/>
        </w:rPr>
        <w:t xml:space="preserve">līdzīgi norādīts tālāk minētajā likuma grozījumu anotācijā, ka </w:t>
      </w:r>
      <w:r w:rsidR="00517C39">
        <w:rPr>
          <w:shd w:val="clear" w:color="auto" w:fill="FFFFFF"/>
        </w:rPr>
        <w:t>normā konkrēti formulētie neapliekamie maksājumi</w:t>
      </w:r>
      <w:r w:rsidR="00A51600">
        <w:rPr>
          <w:shd w:val="clear" w:color="auto" w:fill="FFFFFF"/>
        </w:rPr>
        <w:t xml:space="preserve">, kuriem nav ienākuma gūšanas rakstura, </w:t>
      </w:r>
      <w:r w:rsidR="00517C39">
        <w:rPr>
          <w:shd w:val="clear" w:color="auto" w:fill="FFFFFF"/>
        </w:rPr>
        <w:t xml:space="preserve">noteikti, lai attiecīgajos, </w:t>
      </w:r>
      <w:proofErr w:type="spellStart"/>
      <w:r w:rsidR="00517C39">
        <w:rPr>
          <w:shd w:val="clear" w:color="auto" w:fill="FFFFFF"/>
        </w:rPr>
        <w:t>citstarp</w:t>
      </w:r>
      <w:proofErr w:type="spellEnd"/>
      <w:r w:rsidR="00517C39">
        <w:rPr>
          <w:shd w:val="clear" w:color="auto" w:fill="FFFFFF"/>
        </w:rPr>
        <w:t xml:space="preserve"> strīdīgajos gadījumos, izslēgtu nepareizu normu piemērošanu un nepamatotu nodokļa samaksas pienākuma noteikšanu. </w:t>
      </w:r>
    </w:p>
    <w:p w14:paraId="07762C04" w14:textId="767ED838" w:rsidR="006D1DD7" w:rsidRDefault="006D1DD7" w:rsidP="00067309">
      <w:pPr>
        <w:tabs>
          <w:tab w:val="left" w:pos="1276"/>
        </w:tabs>
        <w:spacing w:line="276" w:lineRule="auto"/>
        <w:ind w:firstLine="567"/>
        <w:contextualSpacing/>
        <w:jc w:val="both"/>
      </w:pPr>
    </w:p>
    <w:p w14:paraId="0626CA92" w14:textId="6F344044" w:rsidR="00362985" w:rsidRPr="00EE59AC" w:rsidRDefault="00F85C99" w:rsidP="00656567">
      <w:pPr>
        <w:spacing w:line="276" w:lineRule="auto"/>
        <w:ind w:firstLine="567"/>
        <w:jc w:val="both"/>
        <w:rPr>
          <w:color w:val="000000" w:themeColor="text1"/>
        </w:rPr>
      </w:pPr>
      <w:r w:rsidRPr="00EE59AC">
        <w:rPr>
          <w:color w:val="000000" w:themeColor="text1"/>
        </w:rPr>
        <w:t>[</w:t>
      </w:r>
      <w:r w:rsidR="00442844">
        <w:rPr>
          <w:color w:val="000000" w:themeColor="text1"/>
        </w:rPr>
        <w:t>9</w:t>
      </w:r>
      <w:r w:rsidR="00067309" w:rsidRPr="00EE59AC">
        <w:rPr>
          <w:color w:val="000000" w:themeColor="text1"/>
        </w:rPr>
        <w:t>]</w:t>
      </w:r>
      <w:r w:rsidR="00BB6AE8">
        <w:rPr>
          <w:color w:val="000000" w:themeColor="text1"/>
        </w:rPr>
        <w:t> </w:t>
      </w:r>
      <w:r w:rsidRPr="00EE59AC">
        <w:rPr>
          <w:color w:val="000000" w:themeColor="text1"/>
        </w:rPr>
        <w:t xml:space="preserve">Ar </w:t>
      </w:r>
      <w:r w:rsidR="00362985" w:rsidRPr="00EE59AC">
        <w:rPr>
          <w:color w:val="000000" w:themeColor="text1"/>
        </w:rPr>
        <w:t xml:space="preserve">grozījumiem, kas stājās spēkā </w:t>
      </w:r>
      <w:proofErr w:type="gramStart"/>
      <w:r w:rsidR="00362985" w:rsidRPr="00EE59AC">
        <w:rPr>
          <w:color w:val="000000" w:themeColor="text1"/>
        </w:rPr>
        <w:t>2015.gada</w:t>
      </w:r>
      <w:proofErr w:type="gramEnd"/>
      <w:r w:rsidR="00362985" w:rsidRPr="00EE59AC">
        <w:rPr>
          <w:color w:val="000000" w:themeColor="text1"/>
        </w:rPr>
        <w:t xml:space="preserve"> 1.janvārī, l</w:t>
      </w:r>
      <w:r w:rsidR="00067309" w:rsidRPr="00EE59AC">
        <w:rPr>
          <w:color w:val="000000" w:themeColor="text1"/>
        </w:rPr>
        <w:t xml:space="preserve">ikuma </w:t>
      </w:r>
      <w:r w:rsidR="00EE59AC" w:rsidRPr="00EE59AC">
        <w:rPr>
          <w:color w:val="000000" w:themeColor="text1"/>
        </w:rPr>
        <w:t>„</w:t>
      </w:r>
      <w:r w:rsidR="00067309" w:rsidRPr="00EE59AC">
        <w:rPr>
          <w:color w:val="000000" w:themeColor="text1"/>
        </w:rPr>
        <w:t>Par iedzīvotāju ienākuma nodokli” 9.panta pirmā daļa</w:t>
      </w:r>
      <w:r w:rsidR="00362985" w:rsidRPr="00EE59AC">
        <w:rPr>
          <w:color w:val="000000" w:themeColor="text1"/>
        </w:rPr>
        <w:t xml:space="preserve"> tika papildināta ar 36.</w:t>
      </w:r>
      <w:r w:rsidR="00EE59AC" w:rsidRPr="00EE59AC">
        <w:rPr>
          <w:color w:val="000000" w:themeColor="text1"/>
          <w:vertAlign w:val="superscript"/>
        </w:rPr>
        <w:t>2</w:t>
      </w:r>
      <w:r w:rsidR="00EE59AC" w:rsidRPr="00EE59AC">
        <w:rPr>
          <w:color w:val="000000" w:themeColor="text1"/>
        </w:rPr>
        <w:t>, 36.</w:t>
      </w:r>
      <w:r w:rsidR="00EE59AC" w:rsidRPr="00EE59AC">
        <w:rPr>
          <w:color w:val="000000" w:themeColor="text1"/>
          <w:vertAlign w:val="superscript"/>
        </w:rPr>
        <w:t>3</w:t>
      </w:r>
      <w:r w:rsidR="00EE59AC" w:rsidRPr="00EE59AC">
        <w:rPr>
          <w:color w:val="000000" w:themeColor="text1"/>
        </w:rPr>
        <w:t xml:space="preserve"> un 36.</w:t>
      </w:r>
      <w:r w:rsidR="00EE59AC" w:rsidRPr="00EE59AC">
        <w:rPr>
          <w:color w:val="000000" w:themeColor="text1"/>
          <w:vertAlign w:val="superscript"/>
        </w:rPr>
        <w:t>4</w:t>
      </w:r>
      <w:r w:rsidR="00EE59AC" w:rsidRPr="00EE59AC">
        <w:rPr>
          <w:color w:val="000000" w:themeColor="text1"/>
        </w:rPr>
        <w:t>punktu</w:t>
      </w:r>
      <w:r w:rsidR="00766E44" w:rsidRPr="00EE59AC">
        <w:rPr>
          <w:color w:val="000000" w:themeColor="text1"/>
        </w:rPr>
        <w:t xml:space="preserve">, tādējādi </w:t>
      </w:r>
      <w:r w:rsidR="00EE59AC" w:rsidRPr="00EE59AC">
        <w:rPr>
          <w:color w:val="000000" w:themeColor="text1"/>
        </w:rPr>
        <w:t>likumā nosakot</w:t>
      </w:r>
      <w:r w:rsidR="00766E44" w:rsidRPr="00EE59AC">
        <w:rPr>
          <w:color w:val="000000" w:themeColor="text1"/>
        </w:rPr>
        <w:t xml:space="preserve">, ka </w:t>
      </w:r>
      <w:r w:rsidR="00EE59AC" w:rsidRPr="00EE59AC">
        <w:rPr>
          <w:color w:val="000000" w:themeColor="text1"/>
        </w:rPr>
        <w:t xml:space="preserve">ar nodokli netiek aplikta </w:t>
      </w:r>
      <w:r w:rsidR="00362985" w:rsidRPr="00EE59AC">
        <w:rPr>
          <w:color w:val="000000" w:themeColor="text1"/>
        </w:rPr>
        <w:t>kompensācija, kas samaksāta cietušajam par radīto kaitējumu, pamatojoties uz tiesas nolēmumu vai brīvprātīgi kriminālprocesā;</w:t>
      </w:r>
      <w:r w:rsidR="00EE59AC" w:rsidRPr="00EE59AC">
        <w:rPr>
          <w:color w:val="000000" w:themeColor="text1"/>
        </w:rPr>
        <w:t xml:space="preserve"> </w:t>
      </w:r>
      <w:r w:rsidR="00362985" w:rsidRPr="00EE59AC">
        <w:rPr>
          <w:color w:val="000000" w:themeColor="text1"/>
        </w:rPr>
        <w:t xml:space="preserve">saskaņā ar likumu </w:t>
      </w:r>
      <w:r w:rsidR="00EE59AC" w:rsidRPr="00EE59AC">
        <w:rPr>
          <w:color w:val="000000" w:themeColor="text1"/>
        </w:rPr>
        <w:t>„</w:t>
      </w:r>
      <w:hyperlink r:id="rId7" w:tgtFrame="_blank" w:history="1">
        <w:r w:rsidR="00362985" w:rsidRPr="00EE59AC">
          <w:rPr>
            <w:rStyle w:val="Hyperlink"/>
            <w:color w:val="000000" w:themeColor="text1"/>
            <w:u w:val="none"/>
          </w:rPr>
          <w:t>Par izziņas iestādes, prokuratūras vai tiesas nelikumīgas vai nepamatotas rīcības rezultātā nodarīto zaudējumu atlīdzināšanu</w:t>
        </w:r>
      </w:hyperlink>
      <w:r w:rsidR="00656567" w:rsidRPr="00EE59AC">
        <w:rPr>
          <w:color w:val="000000" w:themeColor="text1"/>
        </w:rPr>
        <w:t>”</w:t>
      </w:r>
      <w:r w:rsidR="00362985" w:rsidRPr="00EE59AC">
        <w:rPr>
          <w:color w:val="000000" w:themeColor="text1"/>
        </w:rPr>
        <w:t xml:space="preserve"> izmaksātais zaudējumu atlīdzinājums, kurš nav saistīts ar darba (dienesta) attiecībām vai to pārtraukšanu vai kuram nav ienākuma gūšanas rakstura</w:t>
      </w:r>
      <w:r w:rsidR="00EE59AC" w:rsidRPr="00EE59AC">
        <w:rPr>
          <w:color w:val="000000" w:themeColor="text1"/>
        </w:rPr>
        <w:t xml:space="preserve">; </w:t>
      </w:r>
      <w:r w:rsidR="00362985" w:rsidRPr="00EE59AC">
        <w:rPr>
          <w:color w:val="000000" w:themeColor="text1"/>
        </w:rPr>
        <w:t>atlīdzība par morālo kaitējumu, pamatojoties uz tiesas nolēmumu civillietā.</w:t>
      </w:r>
    </w:p>
    <w:p w14:paraId="7C1FC158" w14:textId="07B84A43" w:rsidR="00E32B9A" w:rsidRDefault="00E32B9A" w:rsidP="00107A3C">
      <w:pPr>
        <w:shd w:val="clear" w:color="auto" w:fill="FFFFFF"/>
        <w:spacing w:line="276" w:lineRule="auto"/>
        <w:ind w:firstLine="567"/>
        <w:jc w:val="both"/>
      </w:pPr>
      <w:r>
        <w:t>Šo grozījumu likumprojekta anotācijā nor</w:t>
      </w:r>
      <w:r w:rsidR="00042866">
        <w:t>ā</w:t>
      </w:r>
      <w:r>
        <w:t xml:space="preserve">dīts turpmāk minētais. </w:t>
      </w:r>
      <w:r w:rsidR="00107A3C" w:rsidRPr="003C0800">
        <w:t>„</w:t>
      </w:r>
      <w:r w:rsidRPr="003C0800">
        <w:t>Likuma</w:t>
      </w:r>
      <w:r w:rsidRPr="00194C8F">
        <w:t xml:space="preserve"> pamatprincips ir ar nodokli aplikt jebkura veida ienākumus, savukārt ar nodokli neapliekamie ienākumi noteikti likuma </w:t>
      </w:r>
      <w:proofErr w:type="gramStart"/>
      <w:r w:rsidRPr="00194C8F">
        <w:t>9.panta</w:t>
      </w:r>
      <w:proofErr w:type="gramEnd"/>
      <w:r w:rsidRPr="00194C8F">
        <w:t xml:space="preserve"> pirmajā daļā noslēgta uzskaitījuma veidā. Lai izvairītos no dažādām interpretācijām</w:t>
      </w:r>
      <w:r>
        <w:t>,</w:t>
      </w:r>
      <w:r w:rsidRPr="00194C8F">
        <w:t xml:space="preserve"> minētajā uzskaitījumā ietverti arī atsevišķi kompensāciju veidi, kuri pēc ekonomiskās būtības ne visos gadījumos atlīdzina nodokļa maksātāja reālus, dokumentāri pamatotus izdevumus, bet kuru summārais apmērs, pamatojoties uz pieredzi un budžeta iespējām, ir noteikts likumos un Ministru kabineta noteikumu noteiktos ietvaros </w:t>
      </w:r>
      <w:proofErr w:type="gramStart"/>
      <w:r>
        <w:t>(</w:t>
      </w:r>
      <w:proofErr w:type="gramEnd"/>
      <w:r w:rsidRPr="00194C8F">
        <w:t>piemēram, ar nodokli neapliek komandējumu dienas naudu Ministru kabineta noteikto normu ietvaros).</w:t>
      </w:r>
      <w:r>
        <w:t xml:space="preserve"> </w:t>
      </w:r>
      <w:r w:rsidRPr="00C7322D">
        <w:t xml:space="preserve">Līdz šim likums kā ar nodokli neapliekamu izņēmumu nav atrunājis morālā kaitējuma kompensācijas, tomēr </w:t>
      </w:r>
      <w:r w:rsidRPr="003C0800">
        <w:rPr>
          <w:i/>
          <w:iCs/>
        </w:rPr>
        <w:t>šo kompensāciju īpašais raksturs pēc savas būtības neļauj tās uzskatīt par nodokļa maksātāja ienākumu</w:t>
      </w:r>
      <w:r w:rsidRPr="00C7322D">
        <w:t xml:space="preserve">, lai arī ir problemātiski naudas izteiksmē novērtēt cilvēka sāpes un morālās ciešanas, un arī šajā gadījumā netiek segti dokumentāri pamatoti maksātāja izdevumi. Iespējams, ka šādas kompensācijas tiek maksātas vienā summā kopā ar materiālo zaudējumu (piemēram, ārstniecības izdevumu atlīdzību). Vienlaikus morālā kaitējuma kompensāciju īpašais raksturs, ja vien netiek noteikti skaidri kritēriji, ļauj tās izmantot nodokļu optimizācijas shēmās, no kuru pielietošanas – kā to apliecinājusi 2013.gada 22.novembra </w:t>
      </w:r>
      <w:r w:rsidRPr="00C7322D">
        <w:lastRenderedPageBreak/>
        <w:t xml:space="preserve">traģēdija veikalā </w:t>
      </w:r>
      <w:r w:rsidR="00EE59AC" w:rsidRPr="00C7322D">
        <w:t>„</w:t>
      </w:r>
      <w:proofErr w:type="spellStart"/>
      <w:r w:rsidRPr="00C7322D">
        <w:t>Maxima</w:t>
      </w:r>
      <w:proofErr w:type="spellEnd"/>
      <w:r w:rsidRPr="00C7322D">
        <w:t>” – negodīgus cilvēkus diemžēl neattur pat valsts mēroga traģēdijas.</w:t>
      </w:r>
      <w:r w:rsidR="00107A3C" w:rsidRPr="00C7322D">
        <w:t xml:space="preserve"> </w:t>
      </w:r>
      <w:r w:rsidRPr="00C7322D">
        <w:t xml:space="preserve">Tādējādi no nodokļa atbrīvoto ienākuma veidu saraksts papildināts ar kompensācijām, kas samaksātas cietušajam par radīto kaitējumu, pamatojoties uz tiesas nolēmumu vai brīvprātīgi kriminālprocesā, saskaņā ar likumu </w:t>
      </w:r>
      <w:r w:rsidR="00C7322D">
        <w:t>„</w:t>
      </w:r>
      <w:r w:rsidRPr="00C7322D">
        <w:t>Par izziņas iestādes, prokuratūras vai tiesu nelikumīgas vai nepamatotas rīcības rezultātā nodarīto zaudējum</w:t>
      </w:r>
      <w:r w:rsidRPr="00194C8F">
        <w:t>u atlīdzināšanu</w:t>
      </w:r>
      <w:r>
        <w:t>”</w:t>
      </w:r>
      <w:r w:rsidRPr="00194C8F">
        <w:t>, kuri nav saistīti ar darba (dienesta</w:t>
      </w:r>
      <w:r>
        <w:t>)</w:t>
      </w:r>
      <w:r w:rsidRPr="00194C8F">
        <w:t xml:space="preserve"> attiecībām vai to pārtraukšanu vai kuram nav ienākuma gūšanas rakstura, kā arī atlīdzību par morālo kaitējumu, pamatojoties uz tiesas nolēmumu civillietā. Savukārt, ja tiek atlīdzināti nesaņemtie darba ienākumi vai, piemēram, negūtā peļņa, minētais ienākums kā darba ienākums vai saimnieciskās darbības ienākums ir iedzīvotāju ienākuma nodokļa objekts. Līdzīga pieeja likumā jau iestrādāta attiecībā uz valsts pārvaldes iestādes vai pašvaldības iestādes vai citas atvasinātas publisko tiesību juridiskas personas vai publiskās aģentūras iestādes lēmuma vai tiesas nolēmuma pamata izmaksāto zaudējumu atlīdzinājumu (</w:t>
      </w:r>
      <w:r>
        <w:t>l</w:t>
      </w:r>
      <w:r w:rsidRPr="00194C8F">
        <w:t>ikuma 9.panta trešās daļas 36.</w:t>
      </w:r>
      <w:r w:rsidRPr="00194C8F">
        <w:rPr>
          <w:vertAlign w:val="superscript"/>
        </w:rPr>
        <w:t>1</w:t>
      </w:r>
      <w:r w:rsidRPr="00194C8F">
        <w:t>punkts). </w:t>
      </w:r>
      <w:r w:rsidRPr="00C7322D">
        <w:t>Iepriekš minēto, ar nodokli neapliekamo kompensāciju gadījumā rodas pārliecība, ka tās nav noteiktas subjektīvi vai nesamērīgi, bet līdzekļu izmaksai ir nopietns pamatojums un kompensācijas apmērs</w:t>
      </w:r>
      <w:r w:rsidRPr="00194C8F">
        <w:t xml:space="preserve"> izriet</w:t>
      </w:r>
      <w:r>
        <w:t>,</w:t>
      </w:r>
      <w:r w:rsidRPr="00194C8F">
        <w:t xml:space="preserve"> vai nu pamatojoties uz tiesas izvērtējumu, vai arī no nodarījuma smaguma (ir ierosināta krimināllieta), vai arī pamatu kompensācijai radījusi valsts iestāžu nelikumīga vai nepamatota rīcība</w:t>
      </w:r>
      <w:r w:rsidR="00C7322D">
        <w:t>.”</w:t>
      </w:r>
      <w:r>
        <w:t xml:space="preserve"> (</w:t>
      </w:r>
      <w:hyperlink r:id="rId8" w:history="1">
        <w:r w:rsidRPr="00EC2B50">
          <w:rPr>
            <w:rStyle w:val="Hyperlink"/>
            <w:i/>
            <w:iCs/>
          </w:rPr>
          <w:t>http://titania.saeima.lv/LIVS12/SaeimaLIVS12.nsf/0/5CF3D61E5DE8584CC2257DA90046EA60?OpenDocument</w:t>
        </w:r>
      </w:hyperlink>
      <w:r>
        <w:t>)</w:t>
      </w:r>
      <w:r w:rsidRPr="00194C8F">
        <w:t>.</w:t>
      </w:r>
    </w:p>
    <w:p w14:paraId="1D6489AA" w14:textId="06591E50" w:rsidR="0025554B" w:rsidRDefault="0025554B" w:rsidP="00E32B9A">
      <w:pPr>
        <w:shd w:val="clear" w:color="auto" w:fill="FFFFFF"/>
        <w:spacing w:line="276" w:lineRule="auto"/>
        <w:jc w:val="both"/>
      </w:pPr>
    </w:p>
    <w:p w14:paraId="38C16750" w14:textId="032292B9" w:rsidR="00107A3C" w:rsidRDefault="0025554B" w:rsidP="000D1DEF">
      <w:pPr>
        <w:shd w:val="clear" w:color="auto" w:fill="FFFFFF"/>
        <w:spacing w:line="276" w:lineRule="auto"/>
        <w:ind w:firstLine="567"/>
        <w:jc w:val="both"/>
      </w:pPr>
      <w:r>
        <w:t>[</w:t>
      </w:r>
      <w:r w:rsidR="00EC2B50">
        <w:t>1</w:t>
      </w:r>
      <w:r w:rsidR="00C7322D">
        <w:t>0</w:t>
      </w:r>
      <w:r>
        <w:t>]</w:t>
      </w:r>
      <w:r w:rsidR="00BB6AE8">
        <w:t> </w:t>
      </w:r>
      <w:r w:rsidR="00747FF5">
        <w:t>Tādējādi</w:t>
      </w:r>
      <w:r w:rsidR="00107A3C">
        <w:t xml:space="preserve">, kā jau minēts, arī atbilstoši </w:t>
      </w:r>
      <w:r w:rsidR="00747FF5">
        <w:t>likumdevēj</w:t>
      </w:r>
      <w:r w:rsidR="00107A3C">
        <w:t xml:space="preserve">a </w:t>
      </w:r>
      <w:r w:rsidR="00747FF5">
        <w:t>norād</w:t>
      </w:r>
      <w:r w:rsidR="00107A3C">
        <w:t>ītajam</w:t>
      </w:r>
      <w:r w:rsidR="00747FF5">
        <w:t xml:space="preserve"> </w:t>
      </w:r>
      <w:r w:rsidR="00747FF5" w:rsidRPr="00107A3C">
        <w:t>morālā kaitējuma kompensāciju raksturs neļauj tās uzskatīt par nodokļa maksātāja ienākumu. Likumdevēja bažas, kas likušas normā tieši noteikt attiecīgas kompensācijas vai atlīdzības par morālo kaitējumu vai zaudējumiem, pamatojas gadījumos, kad šis maksājuma veids praksē tiek izmantots negodprātīgi.</w:t>
      </w:r>
      <w:r w:rsidR="002F2D25" w:rsidRPr="00107A3C">
        <w:t xml:space="preserve"> </w:t>
      </w:r>
    </w:p>
    <w:p w14:paraId="4208CA07" w14:textId="67DF7635" w:rsidR="00D73DAB" w:rsidRPr="00107A3C" w:rsidRDefault="002F2D25" w:rsidP="000D1DEF">
      <w:pPr>
        <w:shd w:val="clear" w:color="auto" w:fill="FFFFFF"/>
        <w:spacing w:line="276" w:lineRule="auto"/>
        <w:ind w:firstLine="567"/>
        <w:jc w:val="both"/>
        <w:rPr>
          <w:shd w:val="clear" w:color="auto" w:fill="FFFFFF"/>
        </w:rPr>
      </w:pPr>
      <w:r w:rsidRPr="00107A3C">
        <w:t xml:space="preserve">Tomēr </w:t>
      </w:r>
      <w:r w:rsidR="00107A3C">
        <w:t xml:space="preserve">minētais </w:t>
      </w:r>
      <w:r w:rsidRPr="00107A3C">
        <w:t>nenorāda, ka likumdevējs šo grozījumu izdarīšanas brīdī būtu izšķīries par cit</w:t>
      </w:r>
      <w:r w:rsidR="00107A3C">
        <w:t>ād</w:t>
      </w:r>
      <w:r w:rsidRPr="00107A3C">
        <w:t>u regulējumu attiecībā uz to, vai morālā kaitējuma atlīdzībai vai kompensācijai vispār ir piešķirams ienākumu gūšanas raksturs</w:t>
      </w:r>
      <w:r w:rsidR="00107A3C">
        <w:t xml:space="preserve"> un vai šādi maksājumi ir uzskatāmi par ienākuma nodokļa objektu</w:t>
      </w:r>
      <w:r w:rsidRPr="00107A3C">
        <w:t xml:space="preserve">. No likuma sistēmas, vēsturiskās attīstības un jēgas neizriet, ka, </w:t>
      </w:r>
      <w:proofErr w:type="gramStart"/>
      <w:r w:rsidRPr="00107A3C">
        <w:t>9.pantā</w:t>
      </w:r>
      <w:proofErr w:type="gramEnd"/>
      <w:r w:rsidRPr="00107A3C">
        <w:t xml:space="preserve"> nosakot konkrētus ar nodokli neapliekamos maksājumus, citi iepriekš normā nenoteikti, bet pēc būtības bez ienākuma gūšanas rakstura esoši maksājumi, kā šajā gadījumā – atlīdzība par morālo kaitējumu par goda un cieņas aizskārumu – kļūtu vai attiecīgajā laikā būtu atzīstami par apliekamiem ienākumiem.</w:t>
      </w:r>
    </w:p>
    <w:p w14:paraId="6DAB48A3" w14:textId="3F7627A6" w:rsidR="000D666A" w:rsidRDefault="000D666A" w:rsidP="00763507">
      <w:pPr>
        <w:shd w:val="clear" w:color="auto" w:fill="FFFFFF"/>
        <w:spacing w:line="276" w:lineRule="auto"/>
        <w:ind w:firstLine="720"/>
        <w:jc w:val="both"/>
        <w:rPr>
          <w:shd w:val="clear" w:color="auto" w:fill="FFFFFF"/>
        </w:rPr>
      </w:pPr>
    </w:p>
    <w:p w14:paraId="09B7B74E" w14:textId="652B6DF5" w:rsidR="00461B92" w:rsidRDefault="000D666A" w:rsidP="000D1DEF">
      <w:pPr>
        <w:shd w:val="clear" w:color="auto" w:fill="FFFFFF"/>
        <w:spacing w:line="276" w:lineRule="auto"/>
        <w:ind w:firstLine="567"/>
        <w:jc w:val="both"/>
        <w:rPr>
          <w:shd w:val="clear" w:color="auto" w:fill="FFFFFF"/>
        </w:rPr>
      </w:pPr>
      <w:r>
        <w:rPr>
          <w:shd w:val="clear" w:color="auto" w:fill="FFFFFF"/>
        </w:rPr>
        <w:t>[</w:t>
      </w:r>
      <w:r w:rsidR="00EC2B50">
        <w:rPr>
          <w:shd w:val="clear" w:color="auto" w:fill="FFFFFF"/>
        </w:rPr>
        <w:t>1</w:t>
      </w:r>
      <w:r w:rsidR="00C7322D">
        <w:rPr>
          <w:shd w:val="clear" w:color="auto" w:fill="FFFFFF"/>
        </w:rPr>
        <w:t>1</w:t>
      </w:r>
      <w:r>
        <w:rPr>
          <w:shd w:val="clear" w:color="auto" w:fill="FFFFFF"/>
        </w:rPr>
        <w:t>]</w:t>
      </w:r>
      <w:r w:rsidR="00BB6AE8">
        <w:rPr>
          <w:shd w:val="clear" w:color="auto" w:fill="FFFFFF"/>
        </w:rPr>
        <w:t> </w:t>
      </w:r>
      <w:r w:rsidR="00461B92">
        <w:rPr>
          <w:shd w:val="clear" w:color="auto" w:fill="FFFFFF"/>
        </w:rPr>
        <w:t>Pieteicējs arī norādījis, ka</w:t>
      </w:r>
      <w:r w:rsidR="00333225">
        <w:rPr>
          <w:shd w:val="clear" w:color="auto" w:fill="FFFFFF"/>
        </w:rPr>
        <w:t>,</w:t>
      </w:r>
      <w:r w:rsidR="00461B92">
        <w:rPr>
          <w:shd w:val="clear" w:color="auto" w:fill="FFFFFF"/>
        </w:rPr>
        <w:t xml:space="preserve"> saņemto kompensāciju apliekot ar ienākuma nodokli, morālais </w:t>
      </w:r>
      <w:r w:rsidR="00545245">
        <w:rPr>
          <w:shd w:val="clear" w:color="auto" w:fill="FFFFFF"/>
        </w:rPr>
        <w:t>kaitējums</w:t>
      </w:r>
      <w:r w:rsidR="00461B92">
        <w:rPr>
          <w:shd w:val="clear" w:color="auto" w:fill="FFFFFF"/>
        </w:rPr>
        <w:t xml:space="preserve"> netiktu kompensēts atbilstoši tiesas noteiktajam un </w:t>
      </w:r>
      <w:r w:rsidR="00333225">
        <w:rPr>
          <w:shd w:val="clear" w:color="auto" w:fill="FFFFFF"/>
        </w:rPr>
        <w:t xml:space="preserve">tādējādi </w:t>
      </w:r>
      <w:r w:rsidR="00461B92">
        <w:rPr>
          <w:shd w:val="clear" w:color="auto" w:fill="FFFFFF"/>
        </w:rPr>
        <w:t>nebūtu pilnīgs.</w:t>
      </w:r>
    </w:p>
    <w:p w14:paraId="2B1E1898" w14:textId="440591CE" w:rsidR="00362985" w:rsidRDefault="00461B92" w:rsidP="000D1DEF">
      <w:pPr>
        <w:shd w:val="clear" w:color="auto" w:fill="FFFFFF"/>
        <w:spacing w:line="276" w:lineRule="auto"/>
        <w:ind w:firstLine="567"/>
        <w:jc w:val="both"/>
      </w:pPr>
      <w:r>
        <w:rPr>
          <w:shd w:val="clear" w:color="auto" w:fill="FFFFFF"/>
        </w:rPr>
        <w:t xml:space="preserve">Pieteicēja arguments ir pamatots, jo, ievērojot atlīdzības par morālo </w:t>
      </w:r>
      <w:r w:rsidR="006C1B99">
        <w:rPr>
          <w:shd w:val="clear" w:color="auto" w:fill="FFFFFF"/>
        </w:rPr>
        <w:t>kaitējumu</w:t>
      </w:r>
      <w:r>
        <w:rPr>
          <w:shd w:val="clear" w:color="auto" w:fill="FFFFFF"/>
        </w:rPr>
        <w:t xml:space="preserve"> jēgu un būtību, uz ko jau norādīts iepriekš,</w:t>
      </w:r>
      <w:r w:rsidR="00545245">
        <w:rPr>
          <w:shd w:val="clear" w:color="auto" w:fill="FFFFFF"/>
        </w:rPr>
        <w:t xml:space="preserve"> personai</w:t>
      </w:r>
      <w:r>
        <w:rPr>
          <w:shd w:val="clear" w:color="auto" w:fill="FFFFFF"/>
        </w:rPr>
        <w:t xml:space="preserve"> kompensēta tiktu tikai daļa </w:t>
      </w:r>
      <w:r w:rsidR="00333225">
        <w:rPr>
          <w:shd w:val="clear" w:color="auto" w:fill="FFFFFF"/>
        </w:rPr>
        <w:t>kaitējuma</w:t>
      </w:r>
      <w:r>
        <w:rPr>
          <w:shd w:val="clear" w:color="auto" w:fill="FFFFFF"/>
        </w:rPr>
        <w:t xml:space="preserve">. Tādēļ, ja nodoklis par šādu maksājumu tomēr būtu maksājams, tas, piemēram, tiesas spriedumā būtu nosakāms papildus atlīdzināmajai, t.i., </w:t>
      </w:r>
      <w:r w:rsidR="00333225">
        <w:rPr>
          <w:shd w:val="clear" w:color="auto" w:fill="FFFFFF"/>
        </w:rPr>
        <w:t>kaitējumu</w:t>
      </w:r>
      <w:r>
        <w:rPr>
          <w:shd w:val="clear" w:color="auto" w:fill="FFFFFF"/>
        </w:rPr>
        <w:t xml:space="preserve"> kompensējošajai</w:t>
      </w:r>
      <w:r w:rsidR="00042866">
        <w:rPr>
          <w:shd w:val="clear" w:color="auto" w:fill="FFFFFF"/>
        </w:rPr>
        <w:t>,</w:t>
      </w:r>
      <w:r>
        <w:rPr>
          <w:shd w:val="clear" w:color="auto" w:fill="FFFFFF"/>
        </w:rPr>
        <w:t xml:space="preserve"> summai.</w:t>
      </w:r>
      <w:r w:rsidR="00545245">
        <w:rPr>
          <w:shd w:val="clear" w:color="auto" w:fill="FFFFFF"/>
        </w:rPr>
        <w:t xml:space="preserve"> Tomēr, kā c</w:t>
      </w:r>
      <w:r w:rsidR="000D666A">
        <w:rPr>
          <w:shd w:val="clear" w:color="auto" w:fill="FFFFFF"/>
        </w:rPr>
        <w:t>itā līdzīgā lietā</w:t>
      </w:r>
      <w:r w:rsidR="00A70BEC">
        <w:rPr>
          <w:shd w:val="clear" w:color="auto" w:fill="FFFFFF"/>
        </w:rPr>
        <w:t xml:space="preserve"> </w:t>
      </w:r>
      <w:r w:rsidR="00545245">
        <w:rPr>
          <w:shd w:val="clear" w:color="auto" w:fill="FFFFFF"/>
        </w:rPr>
        <w:t>(</w:t>
      </w:r>
      <w:r w:rsidR="00EC2B50">
        <w:rPr>
          <w:shd w:val="clear" w:color="auto" w:fill="FFFFFF"/>
        </w:rPr>
        <w:t>Nr. </w:t>
      </w:r>
      <w:r w:rsidR="00A70BEC">
        <w:rPr>
          <w:shd w:val="clear" w:color="auto" w:fill="FFFFFF"/>
        </w:rPr>
        <w:t>A420291915</w:t>
      </w:r>
      <w:r w:rsidR="00545245">
        <w:rPr>
          <w:shd w:val="clear" w:color="auto" w:fill="FFFFFF"/>
        </w:rPr>
        <w:t>)</w:t>
      </w:r>
      <w:r w:rsidR="000D666A">
        <w:rPr>
          <w:shd w:val="clear" w:color="auto" w:fill="FFFFFF"/>
        </w:rPr>
        <w:t xml:space="preserve">, kurā </w:t>
      </w:r>
      <w:r w:rsidR="00545245">
        <w:rPr>
          <w:shd w:val="clear" w:color="auto" w:fill="FFFFFF"/>
        </w:rPr>
        <w:t>tika apmierināts pieteikums un d</w:t>
      </w:r>
      <w:r w:rsidR="00545245">
        <w:t>ienests atsauca savu kasācijas sūdzību</w:t>
      </w:r>
      <w:r w:rsidR="00EC2B50">
        <w:rPr>
          <w:shd w:val="clear" w:color="auto" w:fill="FFFFFF"/>
        </w:rPr>
        <w:t xml:space="preserve">, </w:t>
      </w:r>
      <w:r w:rsidR="00545245">
        <w:rPr>
          <w:shd w:val="clear" w:color="auto" w:fill="FFFFFF"/>
        </w:rPr>
        <w:t xml:space="preserve">konstatēja apgabaltiesa, </w:t>
      </w:r>
      <w:r w:rsidR="00545245">
        <w:t xml:space="preserve">Latvijas tiesas, lemjot par morālā kaitējuma atlīdzinājumu, nelemj par personai izmaksājamās summas palielināšanu par nodokļa summu, kas personai varētu tikt piemērots. Tiesa minētajā lietā arī konstatēja, ka arī dienesta rīcība citos gadījumos nav bijusi konsekventa un principiāli vērsta uz nodokļa iekasēšanu no </w:t>
      </w:r>
      <w:r w:rsidR="00024941">
        <w:t xml:space="preserve">šāda rakstura </w:t>
      </w:r>
      <w:r w:rsidR="00024941">
        <w:lastRenderedPageBreak/>
        <w:t>kompensācijām. Tādējādi arī iestādes un tiesu praksē nav nostiprināta jautājuma par morālā kaitējuma kompensācijas aplikšanu ar ienākuma nodokli citāda interpretācija.</w:t>
      </w:r>
    </w:p>
    <w:p w14:paraId="55BF2951" w14:textId="12760924" w:rsidR="000D1DEF" w:rsidRDefault="000D1DEF" w:rsidP="00545245">
      <w:pPr>
        <w:shd w:val="clear" w:color="auto" w:fill="FFFFFF"/>
        <w:spacing w:line="276" w:lineRule="auto"/>
        <w:ind w:firstLine="720"/>
        <w:jc w:val="both"/>
      </w:pPr>
    </w:p>
    <w:p w14:paraId="06FF195F" w14:textId="1B06E73F" w:rsidR="000D1DEF" w:rsidRDefault="000D1DEF" w:rsidP="000D1DEF">
      <w:pPr>
        <w:shd w:val="clear" w:color="auto" w:fill="FFFFFF"/>
        <w:spacing w:line="276" w:lineRule="auto"/>
        <w:ind w:firstLine="567"/>
        <w:jc w:val="both"/>
      </w:pPr>
      <w:r>
        <w:t>[1</w:t>
      </w:r>
      <w:r w:rsidR="00C7322D">
        <w:t>2</w:t>
      </w:r>
      <w:r>
        <w:t>]</w:t>
      </w:r>
      <w:r w:rsidR="00BB6AE8">
        <w:t> </w:t>
      </w:r>
      <w:r>
        <w:t xml:space="preserve">Šādos apstākļos tiesas spriedums nav atzīstams par pareizu un ir atceļams. </w:t>
      </w:r>
      <w:r w:rsidR="00C7322D">
        <w:t xml:space="preserve">Līdz ar to </w:t>
      </w:r>
      <w:r>
        <w:t xml:space="preserve">Senāts neatbildēs uz pārējiem kasācijas sūdzības argumentiem par lietas būtību, jo tiem nav izšķirošas nozīmes. </w:t>
      </w:r>
    </w:p>
    <w:p w14:paraId="78561A44" w14:textId="77777777" w:rsidR="000D1DEF" w:rsidRDefault="000D1DEF" w:rsidP="000D1DEF">
      <w:pPr>
        <w:shd w:val="clear" w:color="auto" w:fill="FFFFFF"/>
        <w:spacing w:line="276" w:lineRule="auto"/>
        <w:ind w:firstLine="567"/>
        <w:jc w:val="both"/>
      </w:pPr>
    </w:p>
    <w:p w14:paraId="0B00DF3B" w14:textId="24B75EC9" w:rsidR="00FC788F" w:rsidRDefault="00067309" w:rsidP="000D1DEF">
      <w:pPr>
        <w:shd w:val="clear" w:color="auto" w:fill="FFFFFF"/>
        <w:spacing w:line="276" w:lineRule="auto"/>
        <w:ind w:firstLine="567"/>
        <w:jc w:val="both"/>
      </w:pPr>
      <w:r>
        <w:t>[</w:t>
      </w:r>
      <w:r w:rsidR="00641773">
        <w:t>1</w:t>
      </w:r>
      <w:r w:rsidR="00C7322D">
        <w:t>3</w:t>
      </w:r>
      <w:r>
        <w:t>]</w:t>
      </w:r>
      <w:r w:rsidR="00BB6AE8">
        <w:t> </w:t>
      </w:r>
      <w:r w:rsidR="00641773">
        <w:t>Pieteicēja argumenti, ka tiesa lietu izskatījusi nelikumīgā sastāvā</w:t>
      </w:r>
      <w:r w:rsidR="00FC788F">
        <w:t>, nav pamatoti.</w:t>
      </w:r>
    </w:p>
    <w:p w14:paraId="48FCFAB6" w14:textId="0979D570" w:rsidR="00770156" w:rsidRDefault="00FC788F" w:rsidP="00FC788F">
      <w:pPr>
        <w:tabs>
          <w:tab w:val="left" w:pos="1276"/>
        </w:tabs>
        <w:spacing w:line="276" w:lineRule="auto"/>
        <w:ind w:firstLine="567"/>
        <w:contextualSpacing/>
        <w:jc w:val="both"/>
        <w:rPr>
          <w:color w:val="000000" w:themeColor="text1"/>
          <w:shd w:val="clear" w:color="auto" w:fill="FFFFFF"/>
        </w:rPr>
      </w:pPr>
      <w:r>
        <w:t xml:space="preserve">Likuma „Par interešu konflikta novēršanu valsts amatpersonu darbībā” </w:t>
      </w:r>
      <w:proofErr w:type="gramStart"/>
      <w:r>
        <w:t>11.panta</w:t>
      </w:r>
      <w:proofErr w:type="gramEnd"/>
      <w:r>
        <w:t xml:space="preserve"> otrā daļa noteic, ka </w:t>
      </w:r>
      <w:r w:rsidRPr="00FC788F">
        <w:rPr>
          <w:color w:val="000000" w:themeColor="text1"/>
        </w:rPr>
        <w:t>v</w:t>
      </w:r>
      <w:r w:rsidRPr="00FC788F">
        <w:rPr>
          <w:color w:val="000000" w:themeColor="text1"/>
          <w:shd w:val="clear" w:color="auto" w:fill="FFFFFF"/>
        </w:rPr>
        <w:t xml:space="preserve">alsts amatpersona nedrīkst izdot administratīvos aktus, veikt uzraudzības, kontroles, izziņas vai sodīšanas funkcijas, slēgt līgumus vai veikt citas darbības attiecībā uz </w:t>
      </w:r>
      <w:r w:rsidRPr="00B05D4C">
        <w:rPr>
          <w:i/>
          <w:iCs/>
          <w:color w:val="000000" w:themeColor="text1"/>
          <w:shd w:val="clear" w:color="auto" w:fill="FFFFFF"/>
        </w:rPr>
        <w:t>saviem darījumu partneriem</w:t>
      </w:r>
      <w:r w:rsidRPr="00FC788F">
        <w:rPr>
          <w:color w:val="000000" w:themeColor="text1"/>
          <w:shd w:val="clear" w:color="auto" w:fill="FFFFFF"/>
        </w:rPr>
        <w:t xml:space="preserve"> arī divus gadus pēc līgumisko attiecību izbeigšanās</w:t>
      </w:r>
      <w:r>
        <w:t>.</w:t>
      </w:r>
      <w:r w:rsidR="00770156">
        <w:t xml:space="preserve"> </w:t>
      </w:r>
      <w:r w:rsidR="00B05D4C">
        <w:t xml:space="preserve">Šā likuma 1.panta 5.punkts noteic, ka </w:t>
      </w:r>
      <w:r w:rsidR="00B05D4C">
        <w:rPr>
          <w:color w:val="000000" w:themeColor="text1"/>
          <w:shd w:val="clear" w:color="auto" w:fill="FFFFFF"/>
        </w:rPr>
        <w:t xml:space="preserve">interešu konflikts ir </w:t>
      </w:r>
      <w:r w:rsidR="00B05D4C" w:rsidRPr="00770156">
        <w:rPr>
          <w:color w:val="000000" w:themeColor="text1"/>
          <w:shd w:val="clear" w:color="auto" w:fill="FFFFFF"/>
        </w:rPr>
        <w:t xml:space="preserve">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w:t>
      </w:r>
      <w:r w:rsidR="00B05D4C" w:rsidRPr="00B05D4C">
        <w:rPr>
          <w:i/>
          <w:iCs/>
          <w:color w:val="000000" w:themeColor="text1"/>
          <w:shd w:val="clear" w:color="auto" w:fill="FFFFFF"/>
        </w:rPr>
        <w:t>darījumu partneru</w:t>
      </w:r>
      <w:r w:rsidR="00B05D4C" w:rsidRPr="00770156">
        <w:rPr>
          <w:color w:val="000000" w:themeColor="text1"/>
          <w:shd w:val="clear" w:color="auto" w:fill="FFFFFF"/>
        </w:rPr>
        <w:t xml:space="preserve"> personiskās vai mantiskās intereses</w:t>
      </w:r>
      <w:r w:rsidR="00B05D4C">
        <w:rPr>
          <w:color w:val="000000" w:themeColor="text1"/>
          <w:shd w:val="clear" w:color="auto" w:fill="FFFFFF"/>
        </w:rPr>
        <w:t>. Atbilstoši š</w:t>
      </w:r>
      <w:r w:rsidR="00770156" w:rsidRPr="00770156">
        <w:rPr>
          <w:color w:val="000000" w:themeColor="text1"/>
          <w:shd w:val="clear" w:color="auto" w:fill="FFFFFF"/>
        </w:rPr>
        <w:t>ā likuma 1.panta 4.punkt</w:t>
      </w:r>
      <w:r w:rsidR="00B05D4C">
        <w:rPr>
          <w:color w:val="000000" w:themeColor="text1"/>
          <w:shd w:val="clear" w:color="auto" w:fill="FFFFFF"/>
        </w:rPr>
        <w:t>am</w:t>
      </w:r>
      <w:r w:rsidR="00770156" w:rsidRPr="00770156">
        <w:rPr>
          <w:color w:val="000000" w:themeColor="text1"/>
          <w:shd w:val="clear" w:color="auto" w:fill="FFFFFF"/>
        </w:rPr>
        <w:t xml:space="preserve"> darījumu partneri </w:t>
      </w:r>
      <w:r w:rsidR="00770156">
        <w:rPr>
          <w:color w:val="000000" w:themeColor="text1"/>
          <w:shd w:val="clear" w:color="auto" w:fill="FFFFFF"/>
        </w:rPr>
        <w:t xml:space="preserve">ir </w:t>
      </w:r>
      <w:r w:rsidR="00770156" w:rsidRPr="00770156">
        <w:rPr>
          <w:color w:val="000000" w:themeColor="text1"/>
          <w:shd w:val="clear" w:color="auto" w:fill="FFFFFF"/>
        </w:rPr>
        <w:t xml:space="preserve">fiziskā vai juridiskā persona vai uz līguma pamata izveidota fizisko un juridisko personu apvienība, kas saskaņā ar šā likuma noteikumiem ir </w:t>
      </w:r>
      <w:r w:rsidR="00770156" w:rsidRPr="00770156">
        <w:rPr>
          <w:i/>
          <w:iCs/>
          <w:color w:val="000000" w:themeColor="text1"/>
          <w:shd w:val="clear" w:color="auto" w:fill="FFFFFF"/>
        </w:rPr>
        <w:t>deklarējamās</w:t>
      </w:r>
      <w:r w:rsidR="00770156" w:rsidRPr="00770156">
        <w:rPr>
          <w:color w:val="000000" w:themeColor="text1"/>
          <w:shd w:val="clear" w:color="auto" w:fill="FFFFFF"/>
        </w:rPr>
        <w:t xml:space="preserve"> darījumu attiecībās ar valsts amatpersonu</w:t>
      </w:r>
      <w:r w:rsidR="00770156">
        <w:rPr>
          <w:color w:val="000000" w:themeColor="text1"/>
          <w:shd w:val="clear" w:color="auto" w:fill="FFFFFF"/>
        </w:rPr>
        <w:t xml:space="preserve">. </w:t>
      </w:r>
    </w:p>
    <w:p w14:paraId="1DF263C6" w14:textId="45E59B60" w:rsidR="00B05D4C" w:rsidRPr="00770156" w:rsidRDefault="00B05D4C" w:rsidP="00FC788F">
      <w:pPr>
        <w:tabs>
          <w:tab w:val="left" w:pos="1276"/>
        </w:tabs>
        <w:spacing w:line="276" w:lineRule="auto"/>
        <w:ind w:firstLine="567"/>
        <w:contextualSpacing/>
        <w:jc w:val="both"/>
        <w:rPr>
          <w:color w:val="000000" w:themeColor="text1"/>
        </w:rPr>
      </w:pPr>
      <w:r>
        <w:rPr>
          <w:color w:val="000000" w:themeColor="text1"/>
          <w:shd w:val="clear" w:color="auto" w:fill="FFFFFF"/>
        </w:rPr>
        <w:t xml:space="preserve">Tādējādi ierobežojums nav attiecināms uz jebkurām darījumu attiecībām, bet gan uz </w:t>
      </w:r>
      <w:r w:rsidRPr="003C0800">
        <w:rPr>
          <w:i/>
          <w:iCs/>
          <w:color w:val="000000" w:themeColor="text1"/>
          <w:shd w:val="clear" w:color="auto" w:fill="FFFFFF"/>
        </w:rPr>
        <w:t>deklarējamām</w:t>
      </w:r>
      <w:r>
        <w:rPr>
          <w:color w:val="000000" w:themeColor="text1"/>
          <w:shd w:val="clear" w:color="auto" w:fill="FFFFFF"/>
        </w:rPr>
        <w:t xml:space="preserve"> darījumu attiecībām. Pieteicējs kasācijas sūdzībā nav norādījis ne konkrētas darījuma attiecības, ne to, ka tās būtu deklarējamas. Tādējādi pieteicējs kasācijas sūdzībā nav pamatojis savu noraidījumu tiesnesei, un Senāts arī nekonstatē, ka </w:t>
      </w:r>
      <w:r w:rsidR="00C7322D">
        <w:rPr>
          <w:color w:val="000000" w:themeColor="text1"/>
          <w:shd w:val="clear" w:color="auto" w:fill="FFFFFF"/>
        </w:rPr>
        <w:t xml:space="preserve">referējošā </w:t>
      </w:r>
      <w:r>
        <w:rPr>
          <w:color w:val="000000" w:themeColor="text1"/>
          <w:shd w:val="clear" w:color="auto" w:fill="FFFFFF"/>
        </w:rPr>
        <w:t xml:space="preserve">tiesnese pārsūdzētā sprieduma taisīšanas laikā būtu bijusi interešu konflikta situācijā ar lietas dalībnieku, proti, sprieduma taisīšanas laikā vai divus gadus pirms tam būtu bijusi deklarējamās darījumu attiecībās ar dienestu. </w:t>
      </w:r>
    </w:p>
    <w:p w14:paraId="5FD2E265" w14:textId="77777777" w:rsidR="00AA1DFD" w:rsidRDefault="00AA1DFD" w:rsidP="007E0B23">
      <w:pPr>
        <w:tabs>
          <w:tab w:val="left" w:pos="1276"/>
        </w:tabs>
        <w:spacing w:line="276" w:lineRule="auto"/>
        <w:ind w:firstLine="567"/>
        <w:contextualSpacing/>
        <w:jc w:val="both"/>
      </w:pPr>
    </w:p>
    <w:p w14:paraId="2F4E94E6" w14:textId="77777777" w:rsidR="007E0B23" w:rsidRPr="0082381C" w:rsidRDefault="007E0B23" w:rsidP="001F3961">
      <w:pPr>
        <w:spacing w:line="276" w:lineRule="auto"/>
        <w:jc w:val="center"/>
        <w:rPr>
          <w:b/>
        </w:rPr>
      </w:pPr>
      <w:r w:rsidRPr="0082381C">
        <w:rPr>
          <w:b/>
        </w:rPr>
        <w:t>Rezolutīvā daļa</w:t>
      </w:r>
    </w:p>
    <w:p w14:paraId="74B307AE" w14:textId="77777777" w:rsidR="007E0B23" w:rsidRPr="0082381C" w:rsidRDefault="007E0B23" w:rsidP="007E0B23">
      <w:pPr>
        <w:spacing w:line="276" w:lineRule="auto"/>
        <w:ind w:firstLine="567"/>
        <w:jc w:val="both"/>
        <w:rPr>
          <w:bCs/>
          <w:spacing w:val="70"/>
        </w:rPr>
      </w:pPr>
    </w:p>
    <w:p w14:paraId="133A8D08" w14:textId="77777777" w:rsidR="007E0B23" w:rsidRDefault="007E0B23" w:rsidP="007E0B23">
      <w:pPr>
        <w:spacing w:line="276" w:lineRule="auto"/>
        <w:ind w:firstLine="567"/>
        <w:jc w:val="both"/>
      </w:pPr>
      <w:r w:rsidRPr="0082381C">
        <w:t xml:space="preserve">Pamatojoties uz </w:t>
      </w:r>
      <w:r w:rsidRPr="0082381C">
        <w:rPr>
          <w:rFonts w:eastAsiaTheme="minorHAnsi"/>
          <w:lang w:eastAsia="en-US"/>
        </w:rPr>
        <w:t xml:space="preserve">Administratīvā procesa likuma </w:t>
      </w:r>
      <w:r w:rsidRPr="003B6E4B">
        <w:rPr>
          <w:rFonts w:eastAsiaTheme="minorHAnsi"/>
          <w:lang w:eastAsia="en-US"/>
        </w:rPr>
        <w:t>129.</w:t>
      </w:r>
      <w:proofErr w:type="gramStart"/>
      <w:r w:rsidRPr="003B6E4B">
        <w:rPr>
          <w:rFonts w:eastAsiaTheme="minorHAnsi"/>
          <w:vertAlign w:val="superscript"/>
          <w:lang w:eastAsia="en-US"/>
        </w:rPr>
        <w:t>1</w:t>
      </w:r>
      <w:r w:rsidRPr="003B6E4B">
        <w:rPr>
          <w:rFonts w:eastAsiaTheme="minorHAnsi"/>
          <w:lang w:eastAsia="en-US"/>
        </w:rPr>
        <w:t>panta</w:t>
      </w:r>
      <w:proofErr w:type="gramEnd"/>
      <w:r w:rsidRPr="003B6E4B">
        <w:rPr>
          <w:rFonts w:eastAsiaTheme="minorHAnsi"/>
          <w:lang w:eastAsia="en-US"/>
        </w:rPr>
        <w:t xml:space="preserve"> pirmās daļas 1.punktu, 348.panta pirmās daļas 2.punktu un 351.pantu</w:t>
      </w:r>
      <w:r w:rsidRPr="003B6E4B">
        <w:t>, Senāts</w:t>
      </w:r>
    </w:p>
    <w:p w14:paraId="48413842" w14:textId="77777777" w:rsidR="007E0B23" w:rsidRDefault="007E0B23" w:rsidP="007E0B23">
      <w:pPr>
        <w:spacing w:line="276" w:lineRule="auto"/>
        <w:ind w:firstLine="567"/>
        <w:jc w:val="both"/>
      </w:pPr>
    </w:p>
    <w:p w14:paraId="36F6AA37" w14:textId="77777777" w:rsidR="007E0B23" w:rsidRPr="0082381C" w:rsidRDefault="007E0B23" w:rsidP="007E0B23">
      <w:pPr>
        <w:spacing w:line="276" w:lineRule="auto"/>
        <w:jc w:val="center"/>
        <w:rPr>
          <w:b/>
        </w:rPr>
      </w:pPr>
      <w:r w:rsidRPr="0082381C">
        <w:rPr>
          <w:b/>
        </w:rPr>
        <w:t>nosprieda</w:t>
      </w:r>
    </w:p>
    <w:p w14:paraId="2FECBFAC" w14:textId="77777777" w:rsidR="007E0B23" w:rsidRPr="0082381C" w:rsidRDefault="007E0B23" w:rsidP="007E0B23">
      <w:pPr>
        <w:spacing w:line="276" w:lineRule="auto"/>
        <w:jc w:val="center"/>
        <w:rPr>
          <w:b/>
        </w:rPr>
      </w:pPr>
    </w:p>
    <w:p w14:paraId="2881EC19" w14:textId="6DDC5FDA" w:rsidR="007E0B23" w:rsidRPr="003B6E4B" w:rsidRDefault="007E0B23" w:rsidP="007E0B23">
      <w:pPr>
        <w:spacing w:line="276" w:lineRule="auto"/>
        <w:ind w:firstLine="567"/>
        <w:jc w:val="both"/>
      </w:pPr>
      <w:r w:rsidRPr="003B6E4B">
        <w:t xml:space="preserve">Atcelt </w:t>
      </w:r>
      <w:r w:rsidR="000D1DEF" w:rsidRPr="003B6E4B">
        <w:t xml:space="preserve">Administratīvās apgabaltiesas </w:t>
      </w:r>
      <w:proofErr w:type="gramStart"/>
      <w:r w:rsidR="000D1DEF" w:rsidRPr="003B6E4B">
        <w:t>2016.gada</w:t>
      </w:r>
      <w:proofErr w:type="gramEnd"/>
      <w:r w:rsidR="000D1DEF" w:rsidRPr="003B6E4B">
        <w:t xml:space="preserve"> 14.novembra spriedumu un </w:t>
      </w:r>
      <w:r w:rsidR="003B6E4B" w:rsidRPr="003B6E4B">
        <w:t>nosūtīt</w:t>
      </w:r>
      <w:r w:rsidRPr="003B6E4B">
        <w:t xml:space="preserve"> lietu </w:t>
      </w:r>
      <w:r w:rsidR="000D1DEF" w:rsidRPr="003B6E4B">
        <w:t xml:space="preserve">jaunai </w:t>
      </w:r>
      <w:r w:rsidRPr="003B6E4B">
        <w:t xml:space="preserve">izskatīšanai </w:t>
      </w:r>
      <w:r w:rsidR="000D1DEF" w:rsidRPr="003B6E4B">
        <w:t>Administratīvajai apgabal</w:t>
      </w:r>
      <w:r w:rsidRPr="003B6E4B">
        <w:t>tiesai.</w:t>
      </w:r>
    </w:p>
    <w:p w14:paraId="1B4B40EB" w14:textId="42E34AAF" w:rsidR="007E0B23" w:rsidRPr="0082381C" w:rsidRDefault="007E0B23" w:rsidP="007E0B23">
      <w:pPr>
        <w:spacing w:line="276" w:lineRule="auto"/>
        <w:ind w:firstLine="567"/>
        <w:jc w:val="both"/>
      </w:pPr>
      <w:r w:rsidRPr="003B6E4B">
        <w:t xml:space="preserve">Atmaksāt </w:t>
      </w:r>
      <w:proofErr w:type="gramStart"/>
      <w:r w:rsidR="00543965">
        <w:t>[</w:t>
      </w:r>
      <w:proofErr w:type="gramEnd"/>
      <w:r w:rsidR="00543965">
        <w:t>pers. A]</w:t>
      </w:r>
      <w:r w:rsidR="000D1DEF" w:rsidRPr="003B6E4B">
        <w:t xml:space="preserve"> </w:t>
      </w:r>
      <w:r w:rsidRPr="003B6E4B">
        <w:t>drošības naudu 7</w:t>
      </w:r>
      <w:r w:rsidR="0075494F">
        <w:t xml:space="preserve">1,14 </w:t>
      </w:r>
      <w:proofErr w:type="spellStart"/>
      <w:r w:rsidRPr="003B6E4B">
        <w:rPr>
          <w:i/>
        </w:rPr>
        <w:t>euro</w:t>
      </w:r>
      <w:proofErr w:type="spellEnd"/>
      <w:r w:rsidRPr="003B6E4B">
        <w:t>.</w:t>
      </w:r>
      <w:r>
        <w:t xml:space="preserve"> </w:t>
      </w:r>
    </w:p>
    <w:p w14:paraId="645FA8AC" w14:textId="42F1A616" w:rsidR="00480855" w:rsidRPr="00543965" w:rsidRDefault="007E0B23" w:rsidP="00543965">
      <w:pPr>
        <w:spacing w:line="276" w:lineRule="auto"/>
        <w:ind w:firstLine="567"/>
        <w:jc w:val="both"/>
      </w:pPr>
      <w:r w:rsidRPr="0082381C">
        <w:t>Spriedums nav pārsūdzams.</w:t>
      </w:r>
    </w:p>
    <w:sectPr w:rsidR="00480855" w:rsidRPr="00543965" w:rsidSect="00DA467E">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01C70" w14:textId="77777777" w:rsidR="007E1422" w:rsidRDefault="007E1422">
      <w:r>
        <w:separator/>
      </w:r>
    </w:p>
  </w:endnote>
  <w:endnote w:type="continuationSeparator" w:id="0">
    <w:p w14:paraId="6304835C" w14:textId="77777777" w:rsidR="007E1422" w:rsidRDefault="007E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1EF72" w14:textId="3541EFD0" w:rsidR="000D1DEF" w:rsidRDefault="000D1DEF" w:rsidP="00DA467E">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5406E">
      <w:rPr>
        <w:rStyle w:val="PageNumber"/>
        <w:noProof/>
      </w:rPr>
      <w:t>1</w:t>
    </w:r>
    <w:r w:rsidRPr="009F0E55">
      <w:rPr>
        <w:rStyle w:val="PageNumber"/>
      </w:rPr>
      <w:fldChar w:fldCharType="end"/>
    </w:r>
    <w:r w:rsidRPr="009F0E55">
      <w:rPr>
        <w:rStyle w:val="PageNumber"/>
      </w:rPr>
      <w:t xml:space="preserve"> no </w:t>
    </w:r>
    <w:r w:rsidR="00C7322D">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116F4" w14:textId="77777777" w:rsidR="007E1422" w:rsidRDefault="007E1422">
      <w:r>
        <w:separator/>
      </w:r>
    </w:p>
  </w:footnote>
  <w:footnote w:type="continuationSeparator" w:id="0">
    <w:p w14:paraId="70F09C79" w14:textId="77777777" w:rsidR="007E1422" w:rsidRDefault="007E1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23"/>
    <w:rsid w:val="0001154F"/>
    <w:rsid w:val="00024941"/>
    <w:rsid w:val="0003218C"/>
    <w:rsid w:val="00042866"/>
    <w:rsid w:val="00062D7B"/>
    <w:rsid w:val="00067309"/>
    <w:rsid w:val="000732CA"/>
    <w:rsid w:val="000B0284"/>
    <w:rsid w:val="000D1DEF"/>
    <w:rsid w:val="000D1F4B"/>
    <w:rsid w:val="000D666A"/>
    <w:rsid w:val="0010151D"/>
    <w:rsid w:val="00107A3C"/>
    <w:rsid w:val="0012318D"/>
    <w:rsid w:val="00145AFA"/>
    <w:rsid w:val="001A2E65"/>
    <w:rsid w:val="001B7895"/>
    <w:rsid w:val="001C2C81"/>
    <w:rsid w:val="001D5DE3"/>
    <w:rsid w:val="001F3009"/>
    <w:rsid w:val="001F3961"/>
    <w:rsid w:val="001F56B5"/>
    <w:rsid w:val="001F7112"/>
    <w:rsid w:val="002042DA"/>
    <w:rsid w:val="00216D3E"/>
    <w:rsid w:val="0025554B"/>
    <w:rsid w:val="002809F9"/>
    <w:rsid w:val="002B1A26"/>
    <w:rsid w:val="002C3428"/>
    <w:rsid w:val="002E6D32"/>
    <w:rsid w:val="002F2D25"/>
    <w:rsid w:val="00333225"/>
    <w:rsid w:val="00350EAF"/>
    <w:rsid w:val="00361D0E"/>
    <w:rsid w:val="00362985"/>
    <w:rsid w:val="00386821"/>
    <w:rsid w:val="003A1405"/>
    <w:rsid w:val="003B6E4B"/>
    <w:rsid w:val="003C0800"/>
    <w:rsid w:val="003F62E1"/>
    <w:rsid w:val="00442844"/>
    <w:rsid w:val="00447997"/>
    <w:rsid w:val="00461B92"/>
    <w:rsid w:val="00480855"/>
    <w:rsid w:val="004922C5"/>
    <w:rsid w:val="004945CD"/>
    <w:rsid w:val="00497B3F"/>
    <w:rsid w:val="004A62B2"/>
    <w:rsid w:val="004D3930"/>
    <w:rsid w:val="00517C39"/>
    <w:rsid w:val="00543965"/>
    <w:rsid w:val="00545245"/>
    <w:rsid w:val="00576E71"/>
    <w:rsid w:val="0059442A"/>
    <w:rsid w:val="00594A1C"/>
    <w:rsid w:val="005A1363"/>
    <w:rsid w:val="005C20A3"/>
    <w:rsid w:val="005C2604"/>
    <w:rsid w:val="005C5DC0"/>
    <w:rsid w:val="005F1E1E"/>
    <w:rsid w:val="00641773"/>
    <w:rsid w:val="00647764"/>
    <w:rsid w:val="00656567"/>
    <w:rsid w:val="00660EE4"/>
    <w:rsid w:val="006C1B99"/>
    <w:rsid w:val="006D1DD7"/>
    <w:rsid w:val="006E280B"/>
    <w:rsid w:val="006F0556"/>
    <w:rsid w:val="0071677E"/>
    <w:rsid w:val="00721896"/>
    <w:rsid w:val="00747FF5"/>
    <w:rsid w:val="0075494F"/>
    <w:rsid w:val="00763507"/>
    <w:rsid w:val="00766E44"/>
    <w:rsid w:val="00770156"/>
    <w:rsid w:val="007708CC"/>
    <w:rsid w:val="007928D4"/>
    <w:rsid w:val="007A6BF2"/>
    <w:rsid w:val="007A763A"/>
    <w:rsid w:val="007A7A7C"/>
    <w:rsid w:val="007E0B23"/>
    <w:rsid w:val="007E1422"/>
    <w:rsid w:val="007E1D25"/>
    <w:rsid w:val="007F4263"/>
    <w:rsid w:val="00800DEB"/>
    <w:rsid w:val="008010C3"/>
    <w:rsid w:val="0081511D"/>
    <w:rsid w:val="0084116A"/>
    <w:rsid w:val="009008DE"/>
    <w:rsid w:val="009248E5"/>
    <w:rsid w:val="00924EAE"/>
    <w:rsid w:val="009406B9"/>
    <w:rsid w:val="00994AF5"/>
    <w:rsid w:val="00A3585B"/>
    <w:rsid w:val="00A51600"/>
    <w:rsid w:val="00A5406E"/>
    <w:rsid w:val="00A61F55"/>
    <w:rsid w:val="00A70BEC"/>
    <w:rsid w:val="00A75424"/>
    <w:rsid w:val="00A83F95"/>
    <w:rsid w:val="00AA14A8"/>
    <w:rsid w:val="00AA1DFD"/>
    <w:rsid w:val="00B0426F"/>
    <w:rsid w:val="00B05D4C"/>
    <w:rsid w:val="00B4669B"/>
    <w:rsid w:val="00B6017B"/>
    <w:rsid w:val="00B87C9C"/>
    <w:rsid w:val="00B90B55"/>
    <w:rsid w:val="00BA6283"/>
    <w:rsid w:val="00BB6AE8"/>
    <w:rsid w:val="00BD3374"/>
    <w:rsid w:val="00BD3A49"/>
    <w:rsid w:val="00BF7BCD"/>
    <w:rsid w:val="00C05577"/>
    <w:rsid w:val="00C257D9"/>
    <w:rsid w:val="00C26596"/>
    <w:rsid w:val="00C70DA3"/>
    <w:rsid w:val="00C7322D"/>
    <w:rsid w:val="00C94CA3"/>
    <w:rsid w:val="00CB648A"/>
    <w:rsid w:val="00CE2771"/>
    <w:rsid w:val="00D14E0F"/>
    <w:rsid w:val="00D24A8F"/>
    <w:rsid w:val="00D5318C"/>
    <w:rsid w:val="00D73DAB"/>
    <w:rsid w:val="00D94C6B"/>
    <w:rsid w:val="00DA467E"/>
    <w:rsid w:val="00DA4B54"/>
    <w:rsid w:val="00E00CAE"/>
    <w:rsid w:val="00E32B9A"/>
    <w:rsid w:val="00E526FE"/>
    <w:rsid w:val="00E73C30"/>
    <w:rsid w:val="00E927AC"/>
    <w:rsid w:val="00E948E4"/>
    <w:rsid w:val="00EC2B50"/>
    <w:rsid w:val="00ED7F03"/>
    <w:rsid w:val="00EE59AC"/>
    <w:rsid w:val="00EF3838"/>
    <w:rsid w:val="00F062D3"/>
    <w:rsid w:val="00F61D70"/>
    <w:rsid w:val="00F70DE8"/>
    <w:rsid w:val="00F77AF1"/>
    <w:rsid w:val="00F85C99"/>
    <w:rsid w:val="00FA34E9"/>
    <w:rsid w:val="00FC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D5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23"/>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E0B23"/>
    <w:pPr>
      <w:spacing w:after="120" w:line="480" w:lineRule="auto"/>
    </w:pPr>
    <w:rPr>
      <w:lang w:val="x-none"/>
    </w:rPr>
  </w:style>
  <w:style w:type="character" w:customStyle="1" w:styleId="BodyText2Char">
    <w:name w:val="Body Text 2 Char"/>
    <w:basedOn w:val="DefaultParagraphFont"/>
    <w:link w:val="BodyText2"/>
    <w:rsid w:val="007E0B23"/>
    <w:rPr>
      <w:rFonts w:eastAsia="Times New Roman" w:cs="Times New Roman"/>
      <w:szCs w:val="24"/>
      <w:lang w:val="x-none" w:eastAsia="ru-RU"/>
    </w:rPr>
  </w:style>
  <w:style w:type="paragraph" w:styleId="Footer">
    <w:name w:val="footer"/>
    <w:basedOn w:val="Normal"/>
    <w:link w:val="FooterChar"/>
    <w:unhideWhenUsed/>
    <w:rsid w:val="007E0B23"/>
    <w:pPr>
      <w:tabs>
        <w:tab w:val="center" w:pos="4153"/>
        <w:tab w:val="right" w:pos="8306"/>
      </w:tabs>
    </w:pPr>
  </w:style>
  <w:style w:type="character" w:customStyle="1" w:styleId="FooterChar">
    <w:name w:val="Footer Char"/>
    <w:basedOn w:val="DefaultParagraphFont"/>
    <w:link w:val="Footer"/>
    <w:rsid w:val="007E0B23"/>
    <w:rPr>
      <w:rFonts w:eastAsia="Times New Roman" w:cs="Times New Roman"/>
      <w:szCs w:val="24"/>
      <w:lang w:val="lv-LV" w:eastAsia="ru-RU"/>
    </w:rPr>
  </w:style>
  <w:style w:type="character" w:styleId="PageNumber">
    <w:name w:val="page number"/>
    <w:basedOn w:val="DefaultParagraphFont"/>
    <w:rsid w:val="007E0B23"/>
  </w:style>
  <w:style w:type="paragraph" w:customStyle="1" w:styleId="ATpamattesksts">
    <w:name w:val="AT pamattesksts"/>
    <w:basedOn w:val="BodyText2"/>
    <w:link w:val="ATpamatteskstsChar"/>
    <w:qFormat/>
    <w:rsid w:val="007E0B23"/>
    <w:pPr>
      <w:spacing w:after="0" w:line="276" w:lineRule="auto"/>
      <w:ind w:firstLine="567"/>
      <w:jc w:val="both"/>
    </w:pPr>
  </w:style>
  <w:style w:type="character" w:customStyle="1" w:styleId="ATpamatteskstsChar">
    <w:name w:val="AT pamattesksts Char"/>
    <w:basedOn w:val="BodyText2Char"/>
    <w:link w:val="ATpamattesksts"/>
    <w:rsid w:val="007E0B23"/>
    <w:rPr>
      <w:rFonts w:eastAsia="Times New Roman" w:cs="Times New Roman"/>
      <w:szCs w:val="24"/>
      <w:lang w:val="x-none" w:eastAsia="ru-RU"/>
    </w:rPr>
  </w:style>
  <w:style w:type="paragraph" w:customStyle="1" w:styleId="ATvirsraksts">
    <w:name w:val="AT virsraksts"/>
    <w:basedOn w:val="Normal"/>
    <w:link w:val="ATvirsrakstsChar"/>
    <w:qFormat/>
    <w:rsid w:val="007E0B23"/>
    <w:pPr>
      <w:spacing w:line="276" w:lineRule="auto"/>
      <w:jc w:val="center"/>
      <w:outlineLvl w:val="0"/>
    </w:pPr>
    <w:rPr>
      <w:b/>
    </w:rPr>
  </w:style>
  <w:style w:type="character" w:customStyle="1" w:styleId="ATvirsrakstsChar">
    <w:name w:val="AT virsraksts Char"/>
    <w:basedOn w:val="DefaultParagraphFont"/>
    <w:link w:val="ATvirsraksts"/>
    <w:rsid w:val="007E0B23"/>
    <w:rPr>
      <w:rFonts w:eastAsia="Times New Roman" w:cs="Times New Roman"/>
      <w:b/>
      <w:szCs w:val="24"/>
      <w:lang w:val="lv-LV" w:eastAsia="ru-RU"/>
    </w:rPr>
  </w:style>
  <w:style w:type="paragraph" w:customStyle="1" w:styleId="tv213">
    <w:name w:val="tv213"/>
    <w:basedOn w:val="Normal"/>
    <w:rsid w:val="00DA467E"/>
    <w:pPr>
      <w:spacing w:before="100" w:beforeAutospacing="1" w:after="100" w:afterAutospacing="1"/>
    </w:pPr>
    <w:rPr>
      <w:lang w:val="en-US" w:eastAsia="en-US"/>
    </w:rPr>
  </w:style>
  <w:style w:type="character" w:styleId="Hyperlink">
    <w:name w:val="Hyperlink"/>
    <w:basedOn w:val="DefaultParagraphFont"/>
    <w:uiPriority w:val="99"/>
    <w:unhideWhenUsed/>
    <w:rsid w:val="00DA467E"/>
    <w:rPr>
      <w:color w:val="0000FF"/>
      <w:u w:val="single"/>
    </w:rPr>
  </w:style>
  <w:style w:type="paragraph" w:styleId="BalloonText">
    <w:name w:val="Balloon Text"/>
    <w:basedOn w:val="Normal"/>
    <w:link w:val="BalloonTextChar"/>
    <w:uiPriority w:val="99"/>
    <w:semiHidden/>
    <w:unhideWhenUsed/>
    <w:rsid w:val="00770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8CC"/>
    <w:rPr>
      <w:rFonts w:ascii="Segoe UI" w:eastAsia="Times New Roman" w:hAnsi="Segoe UI" w:cs="Segoe UI"/>
      <w:sz w:val="18"/>
      <w:szCs w:val="18"/>
      <w:lang w:val="lv-LV" w:eastAsia="ru-RU"/>
    </w:rPr>
  </w:style>
  <w:style w:type="paragraph" w:styleId="NormalWeb">
    <w:name w:val="Normal (Web)"/>
    <w:basedOn w:val="Normal"/>
    <w:uiPriority w:val="99"/>
    <w:semiHidden/>
    <w:unhideWhenUsed/>
    <w:rsid w:val="00362985"/>
    <w:pPr>
      <w:spacing w:before="100" w:beforeAutospacing="1" w:after="100" w:afterAutospacing="1"/>
    </w:pPr>
    <w:rPr>
      <w:lang w:val="en-US" w:eastAsia="en-US"/>
    </w:rPr>
  </w:style>
  <w:style w:type="paragraph" w:styleId="Header">
    <w:name w:val="header"/>
    <w:basedOn w:val="Normal"/>
    <w:link w:val="HeaderChar"/>
    <w:uiPriority w:val="99"/>
    <w:unhideWhenUsed/>
    <w:rsid w:val="00C7322D"/>
    <w:pPr>
      <w:tabs>
        <w:tab w:val="center" w:pos="4680"/>
        <w:tab w:val="right" w:pos="9360"/>
      </w:tabs>
    </w:pPr>
  </w:style>
  <w:style w:type="character" w:customStyle="1" w:styleId="HeaderChar">
    <w:name w:val="Header Char"/>
    <w:basedOn w:val="DefaultParagraphFont"/>
    <w:link w:val="Header"/>
    <w:uiPriority w:val="99"/>
    <w:rsid w:val="00C7322D"/>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FA34E9"/>
    <w:rPr>
      <w:color w:val="605E5C"/>
      <w:shd w:val="clear" w:color="auto" w:fill="E1DFDD"/>
    </w:rPr>
  </w:style>
  <w:style w:type="character" w:styleId="FollowedHyperlink">
    <w:name w:val="FollowedHyperlink"/>
    <w:basedOn w:val="DefaultParagraphFont"/>
    <w:uiPriority w:val="99"/>
    <w:semiHidden/>
    <w:unhideWhenUsed/>
    <w:rsid w:val="00FA34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861183">
      <w:bodyDiv w:val="1"/>
      <w:marLeft w:val="0"/>
      <w:marRight w:val="0"/>
      <w:marTop w:val="0"/>
      <w:marBottom w:val="0"/>
      <w:divBdr>
        <w:top w:val="none" w:sz="0" w:space="0" w:color="auto"/>
        <w:left w:val="none" w:sz="0" w:space="0" w:color="auto"/>
        <w:bottom w:val="none" w:sz="0" w:space="0" w:color="auto"/>
        <w:right w:val="none" w:sz="0" w:space="0" w:color="auto"/>
      </w:divBdr>
    </w:div>
    <w:div w:id="765734597">
      <w:bodyDiv w:val="1"/>
      <w:marLeft w:val="0"/>
      <w:marRight w:val="0"/>
      <w:marTop w:val="0"/>
      <w:marBottom w:val="0"/>
      <w:divBdr>
        <w:top w:val="none" w:sz="0" w:space="0" w:color="auto"/>
        <w:left w:val="none" w:sz="0" w:space="0" w:color="auto"/>
        <w:bottom w:val="none" w:sz="0" w:space="0" w:color="auto"/>
        <w:right w:val="none" w:sz="0" w:space="0" w:color="auto"/>
      </w:divBdr>
    </w:div>
    <w:div w:id="955479205">
      <w:bodyDiv w:val="1"/>
      <w:marLeft w:val="0"/>
      <w:marRight w:val="0"/>
      <w:marTop w:val="0"/>
      <w:marBottom w:val="0"/>
      <w:divBdr>
        <w:top w:val="none" w:sz="0" w:space="0" w:color="auto"/>
        <w:left w:val="none" w:sz="0" w:space="0" w:color="auto"/>
        <w:bottom w:val="none" w:sz="0" w:space="0" w:color="auto"/>
        <w:right w:val="none" w:sz="0" w:space="0" w:color="auto"/>
      </w:divBdr>
    </w:div>
    <w:div w:id="1206019472">
      <w:bodyDiv w:val="1"/>
      <w:marLeft w:val="0"/>
      <w:marRight w:val="0"/>
      <w:marTop w:val="0"/>
      <w:marBottom w:val="0"/>
      <w:divBdr>
        <w:top w:val="none" w:sz="0" w:space="0" w:color="auto"/>
        <w:left w:val="none" w:sz="0" w:space="0" w:color="auto"/>
        <w:bottom w:val="none" w:sz="0" w:space="0" w:color="auto"/>
        <w:right w:val="none" w:sz="0" w:space="0" w:color="auto"/>
      </w:divBdr>
    </w:div>
    <w:div w:id="1246039164">
      <w:bodyDiv w:val="1"/>
      <w:marLeft w:val="0"/>
      <w:marRight w:val="0"/>
      <w:marTop w:val="0"/>
      <w:marBottom w:val="0"/>
      <w:divBdr>
        <w:top w:val="none" w:sz="0" w:space="0" w:color="auto"/>
        <w:left w:val="none" w:sz="0" w:space="0" w:color="auto"/>
        <w:bottom w:val="none" w:sz="0" w:space="0" w:color="auto"/>
        <w:right w:val="none" w:sz="0" w:space="0" w:color="auto"/>
      </w:divBdr>
    </w:div>
    <w:div w:id="1751846780">
      <w:bodyDiv w:val="1"/>
      <w:marLeft w:val="0"/>
      <w:marRight w:val="0"/>
      <w:marTop w:val="0"/>
      <w:marBottom w:val="0"/>
      <w:divBdr>
        <w:top w:val="none" w:sz="0" w:space="0" w:color="auto"/>
        <w:left w:val="none" w:sz="0" w:space="0" w:color="auto"/>
        <w:bottom w:val="none" w:sz="0" w:space="0" w:color="auto"/>
        <w:right w:val="none" w:sz="0" w:space="0" w:color="auto"/>
      </w:divBdr>
    </w:div>
    <w:div w:id="186871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2/SaeimaLIVS12.nsf/0/5CF3D61E5DE8584CC2257DA90046EA60?OpenDocument" TargetMode="External"/><Relationship Id="rId3" Type="http://schemas.openxmlformats.org/officeDocument/2006/relationships/webSettings" Target="webSettings.xml"/><Relationship Id="rId7" Type="http://schemas.openxmlformats.org/officeDocument/2006/relationships/hyperlink" Target="https://likumi.lv/ta/id/48719-par-izzinas-iestades-prokuraturas-vai-tiesas-nelikumigas-vai-nepamatotas-ricibas-rezultata-nodarito-zaudejumu-atlidzinasan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430.A420303615.2.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12912</Words>
  <Characters>7361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2020-05-25T09:22:00Z</dcterms:created>
  <dcterms:modified xsi:type="dcterms:W3CDTF">2020-06-29T08:47:00Z</dcterms:modified>
</cp:coreProperties>
</file>