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2DFEE" w14:textId="77777777" w:rsidR="0036679D" w:rsidRPr="0036679D" w:rsidRDefault="0036679D" w:rsidP="0036679D">
      <w:pPr>
        <w:spacing w:line="276" w:lineRule="auto"/>
        <w:jc w:val="both"/>
        <w:rPr>
          <w:b/>
          <w:bCs/>
          <w:lang w:eastAsia="lv-LV"/>
        </w:rPr>
      </w:pPr>
      <w:r w:rsidRPr="0036679D">
        <w:rPr>
          <w:b/>
          <w:bCs/>
        </w:rPr>
        <w:t>Inženierbūves nolietojuma procents</w:t>
      </w:r>
    </w:p>
    <w:p w14:paraId="3BF5594B" w14:textId="77777777" w:rsidR="0036679D" w:rsidRPr="0036679D" w:rsidRDefault="0036679D" w:rsidP="0036679D">
      <w:pPr>
        <w:spacing w:line="276" w:lineRule="auto"/>
        <w:jc w:val="both"/>
      </w:pPr>
      <w:r w:rsidRPr="0036679D">
        <w:t xml:space="preserve">Būvju kadastrālās uzmērīšanas noteikumu kontekstā ir nošķiramas divas vērtības, kas attiecas uz inženierbūves nolietojumu – aprēķinātais inženierbūves nolietojuma procents un pieņemtais inženierbūves nolietojuma procents </w:t>
      </w:r>
    </w:p>
    <w:p w14:paraId="4E6F760D" w14:textId="77777777" w:rsidR="0036679D" w:rsidRPr="0036679D" w:rsidRDefault="0036679D" w:rsidP="0036679D">
      <w:pPr>
        <w:spacing w:line="276" w:lineRule="auto"/>
        <w:jc w:val="both"/>
      </w:pPr>
      <w:r w:rsidRPr="0036679D">
        <w:t>Būves nolietojuma procenta aprēķinā izmantojamie elementi ir tādi, kas patiesi raksturo konkrēto objektu, proti, būves tips un lietošanas ilgums, kas savukārt ietver ziņas par laiku, kad būve pieņemta ekspluatācijā, kad veikta būves rekonstrukcija vai renovācija. Šādas ziņas par būvi parasti vislabāk ir zināmas objekta īpašniekam vai tiesiskajam valdītājam. Tādēļ ir loģiski pamatots tiesību normās noteiktais kadastra subjekta pienākums šādu datu izmaiņu gadījumā ierosināt kadastra datu aktualizāciju.</w:t>
      </w:r>
    </w:p>
    <w:p w14:paraId="2510A877" w14:textId="77777777" w:rsidR="0036679D" w:rsidRPr="0036679D" w:rsidRDefault="0036679D" w:rsidP="0036679D">
      <w:pPr>
        <w:spacing w:line="276" w:lineRule="auto"/>
        <w:jc w:val="both"/>
      </w:pPr>
      <w:r w:rsidRPr="0036679D">
        <w:t>Normās noteiktais pieņēmums par nolietojuma procentu pēc būtības ir vienīgi fikcija, kas atkarīga no likumdevēja gribas un ieskata par to, kur novelkama robeža, pēc kuras aprēķinātā reālā nolietojuma pakāpe vairs netiek ņemta vērā. Pieņemtā nolietojuma procenta izmaiņas var nebūt saistītas ar objekta faktiskām izmaiņām dabā vai ar objekta tiesiskā statusa izmaiņām. Turklāt no tiesību normām neizriet jebkādi nosacījumi, kas nekustamā īpašuma objekta īpašniekiem vai tiesiskajiem valdītājiem varētu ļaut secināt, vai, kādos gadījumos un cik bieži pieņēmums par būves nolietojuma procentu varētu mainīties (līdz šim tas mainīts vienu reizi).</w:t>
      </w:r>
    </w:p>
    <w:p w14:paraId="0B1BAB9C" w14:textId="77777777" w:rsidR="0036679D" w:rsidRPr="0036679D" w:rsidRDefault="0036679D" w:rsidP="0036679D">
      <w:pPr>
        <w:spacing w:line="276" w:lineRule="auto"/>
        <w:jc w:val="both"/>
      </w:pPr>
      <w:r w:rsidRPr="0036679D">
        <w:t>Tiesību normās ietvertais pieņēmums par nolietojuma procentu nevar tikt uzskatīts par kadastra objektu raksturojošiem datiem. Attiecīgi uz tā izmaiņām nevar attiecināt tādas pašas tiesiskās sekas, kādas attiecas uz objektu raksturojošo datu izmaiņām, proti, kadastra subjekta pienākumu ierosināt kadastra datu aktualizēšanu.</w:t>
      </w:r>
    </w:p>
    <w:p w14:paraId="23694000" w14:textId="7F22E297" w:rsidR="00AE4269" w:rsidRPr="0036679D" w:rsidRDefault="00AE4269" w:rsidP="0036679D">
      <w:pPr>
        <w:spacing w:line="276" w:lineRule="auto"/>
        <w:jc w:val="both"/>
        <w:rPr>
          <w:b/>
          <w:bCs/>
        </w:rPr>
      </w:pPr>
    </w:p>
    <w:p w14:paraId="4F2349E4" w14:textId="77777777" w:rsidR="0036679D" w:rsidRPr="0036679D" w:rsidRDefault="0036679D" w:rsidP="0036679D">
      <w:pPr>
        <w:spacing w:line="276" w:lineRule="auto"/>
        <w:jc w:val="both"/>
        <w:rPr>
          <w:b/>
          <w:bCs/>
          <w:lang w:eastAsia="lv-LV"/>
        </w:rPr>
      </w:pPr>
      <w:r w:rsidRPr="0036679D">
        <w:rPr>
          <w:b/>
          <w:bCs/>
        </w:rPr>
        <w:t>Pienākumu sadalījums starp privātpersonu un Valsts zemes dienestu, aktualizējot kadastra datus Nekustamā īpašuma valsts kadastra informācijas sistēmā</w:t>
      </w:r>
    </w:p>
    <w:p w14:paraId="17D684BA" w14:textId="77777777" w:rsidR="0036679D" w:rsidRPr="0036679D" w:rsidRDefault="0036679D" w:rsidP="0036679D">
      <w:pPr>
        <w:spacing w:line="276" w:lineRule="auto"/>
        <w:jc w:val="both"/>
      </w:pPr>
      <w:r w:rsidRPr="0036679D">
        <w:t xml:space="preserve">1. </w:t>
      </w:r>
      <w:proofErr w:type="gramStart"/>
      <w:r w:rsidRPr="0036679D">
        <w:t>Ja mainās kadastra objektu raksturojošie</w:t>
      </w:r>
      <w:proofErr w:type="gramEnd"/>
      <w:r w:rsidRPr="0036679D">
        <w:t xml:space="preserve"> dati (notiek izmaiņas kadastra objektā), objekta īpašniekam vai tiesiskajam valdītājam ir pienākums vērsties Valsts zemes dienestā ar ierosinājumu par kadastra datu aktualizēšanu, savukārt Valsts zemes dienestam – aktualizēt kadastra datus Nekustamā īpašuma valsts kadastra informācijas sistēmā. </w:t>
      </w:r>
    </w:p>
    <w:p w14:paraId="1BAE7F55" w14:textId="77777777" w:rsidR="0036679D" w:rsidRPr="0036679D" w:rsidRDefault="0036679D" w:rsidP="0036679D">
      <w:pPr>
        <w:spacing w:line="276" w:lineRule="auto"/>
        <w:jc w:val="both"/>
      </w:pPr>
      <w:r w:rsidRPr="0036679D">
        <w:t>2. Gadījumā, kad mainās tiesību normā noteiktais pieņemtais inženierbūves nolietojuma procents, pēc analoģijas ir piemērojams regulējums par kadastrālo vērtību bāzes izmaiņām un Valsts zemes dienesta rīcību šo izmaiņu gadījumā. Kadastrālās vērtības bāzes izmaiņas, līdzīgi kā pieņēmums par nolietojuma procentu, nav saistītas ar reālām tiesiskām vai faktiskām izmaiņām kadastra objektā, bet gan ir tieši atkarīgas no valsts institūciju izšķiršanās.</w:t>
      </w:r>
    </w:p>
    <w:p w14:paraId="785BC133" w14:textId="10EB42C6" w:rsidR="0036679D" w:rsidRPr="0036679D" w:rsidRDefault="0036679D" w:rsidP="0036679D">
      <w:pPr>
        <w:spacing w:line="276" w:lineRule="auto"/>
        <w:jc w:val="both"/>
      </w:pPr>
      <w:r w:rsidRPr="0036679D">
        <w:t>Līdz ar to Valsts zemes dienestam, mainoties tiesību normā noteiktajam pieņēmumam par inženierbūves nolietojuma procentu, ir pienākums pašam reģistrēt izmaiņas Nekustamā īpašuma valsts kadastra informācijas sistēmā un atbilstoši tām veikt objekta kadastrālās vērtības pārrēķinu.</w:t>
      </w:r>
    </w:p>
    <w:p w14:paraId="3DA990C3" w14:textId="77777777" w:rsidR="0036679D" w:rsidRDefault="0036679D" w:rsidP="00FE346C">
      <w:pPr>
        <w:spacing w:line="276" w:lineRule="auto"/>
        <w:jc w:val="center"/>
        <w:rPr>
          <w:b/>
        </w:rPr>
      </w:pPr>
    </w:p>
    <w:p w14:paraId="16648C7C" w14:textId="0D4FDF3C" w:rsidR="00FE346C" w:rsidRDefault="00FE346C" w:rsidP="00FE346C">
      <w:pPr>
        <w:spacing w:line="276" w:lineRule="auto"/>
        <w:jc w:val="center"/>
        <w:rPr>
          <w:b/>
        </w:rPr>
      </w:pPr>
      <w:r w:rsidRPr="00AE4269">
        <w:rPr>
          <w:b/>
        </w:rPr>
        <w:t>Latvijas Republikas Senāt</w:t>
      </w:r>
      <w:r w:rsidR="00AE4269">
        <w:rPr>
          <w:b/>
        </w:rPr>
        <w:t>a</w:t>
      </w:r>
    </w:p>
    <w:p w14:paraId="1D1F5F23" w14:textId="37D4370F" w:rsidR="00AE4269" w:rsidRDefault="00AE4269" w:rsidP="00AE4269">
      <w:pPr>
        <w:spacing w:line="276" w:lineRule="auto"/>
        <w:jc w:val="center"/>
        <w:rPr>
          <w:b/>
        </w:rPr>
      </w:pPr>
      <w:r>
        <w:rPr>
          <w:b/>
        </w:rPr>
        <w:t>Administratīvo lietu departamenta</w:t>
      </w:r>
    </w:p>
    <w:p w14:paraId="63511795" w14:textId="53B04F1D" w:rsidR="00AE4269" w:rsidRPr="00AE4269" w:rsidRDefault="00AE4269" w:rsidP="00AE4269">
      <w:pPr>
        <w:spacing w:line="276" w:lineRule="auto"/>
        <w:jc w:val="center"/>
        <w:rPr>
          <w:b/>
        </w:rPr>
      </w:pPr>
      <w:proofErr w:type="gramStart"/>
      <w:r>
        <w:rPr>
          <w:b/>
        </w:rPr>
        <w:t>2020.gada</w:t>
      </w:r>
      <w:proofErr w:type="gramEnd"/>
      <w:r>
        <w:rPr>
          <w:b/>
        </w:rPr>
        <w:t xml:space="preserve"> 30.aprīļa</w:t>
      </w:r>
    </w:p>
    <w:p w14:paraId="195B5101" w14:textId="77777777" w:rsidR="00AE4269" w:rsidRDefault="00FE346C" w:rsidP="00FE346C">
      <w:pPr>
        <w:spacing w:line="276" w:lineRule="auto"/>
        <w:jc w:val="center"/>
        <w:rPr>
          <w:b/>
        </w:rPr>
      </w:pPr>
      <w:r w:rsidRPr="00AE4269">
        <w:rPr>
          <w:b/>
        </w:rPr>
        <w:t>SPRIEDUMS</w:t>
      </w:r>
    </w:p>
    <w:p w14:paraId="5AC83C62" w14:textId="77777777" w:rsidR="00AE4269" w:rsidRDefault="00AE4269" w:rsidP="00FE346C">
      <w:pPr>
        <w:spacing w:line="276" w:lineRule="auto"/>
        <w:jc w:val="center"/>
        <w:rPr>
          <w:b/>
        </w:rPr>
      </w:pPr>
      <w:r>
        <w:rPr>
          <w:b/>
        </w:rPr>
        <w:t>Lieta Nr. A420264915, SKA-56/2020</w:t>
      </w:r>
    </w:p>
    <w:p w14:paraId="2A6E3156" w14:textId="15DDC5B1" w:rsidR="00FE346C" w:rsidRDefault="002814B5" w:rsidP="00FE346C">
      <w:pPr>
        <w:spacing w:line="276" w:lineRule="auto"/>
        <w:jc w:val="center"/>
      </w:pPr>
      <w:hyperlink r:id="rId7" w:history="1">
        <w:r w:rsidR="00AE4269" w:rsidRPr="00AE4269">
          <w:rPr>
            <w:rStyle w:val="Hyperlink"/>
          </w:rPr>
          <w:t>ECLI:LV:AT:2020:0430.A420264915.2.S</w:t>
        </w:r>
      </w:hyperlink>
      <w:r w:rsidR="00FE346C" w:rsidRPr="00F902DB">
        <w:t xml:space="preserve"> </w:t>
      </w:r>
    </w:p>
    <w:p w14:paraId="7E48E362" w14:textId="77777777" w:rsidR="00FE346C" w:rsidRPr="00E70B6A" w:rsidRDefault="00FE346C" w:rsidP="00FE346C">
      <w:pPr>
        <w:spacing w:line="276" w:lineRule="auto"/>
        <w:jc w:val="center"/>
      </w:pPr>
    </w:p>
    <w:p w14:paraId="4D4834E4" w14:textId="77777777" w:rsidR="00FE346C" w:rsidRDefault="00FE346C" w:rsidP="00FE346C">
      <w:pPr>
        <w:spacing w:line="276" w:lineRule="auto"/>
        <w:ind w:firstLine="567"/>
        <w:jc w:val="both"/>
      </w:pPr>
      <w:r w:rsidRPr="003069A8">
        <w:t>Tiesa šādā</w:t>
      </w:r>
      <w:r w:rsidRPr="0015480A">
        <w:t xml:space="preserve"> sastāvā:</w:t>
      </w:r>
      <w:r>
        <w:t xml:space="preserve"> senatores Vēsma Kakste, Jautrīte Briede, </w:t>
      </w:r>
      <w:r w:rsidR="00367A46">
        <w:t>Dace Mita</w:t>
      </w:r>
    </w:p>
    <w:p w14:paraId="6621E644" w14:textId="77777777" w:rsidR="00FE346C" w:rsidRPr="0082381C" w:rsidRDefault="00FE346C" w:rsidP="00FE346C">
      <w:pPr>
        <w:spacing w:line="276" w:lineRule="auto"/>
        <w:ind w:firstLine="567"/>
        <w:jc w:val="both"/>
      </w:pPr>
    </w:p>
    <w:p w14:paraId="3D8BBDEF" w14:textId="77777777" w:rsidR="00367A46" w:rsidRDefault="00FE346C" w:rsidP="00FE346C">
      <w:pPr>
        <w:spacing w:line="276" w:lineRule="auto"/>
        <w:ind w:firstLine="567"/>
        <w:jc w:val="both"/>
      </w:pPr>
      <w:r w:rsidRPr="0082381C">
        <w:t>rakstveida procesā izskatīja administratīvo lietu, kas ierosināta, pamatojoties uz</w:t>
      </w:r>
      <w:r>
        <w:t xml:space="preserve"> </w:t>
      </w:r>
      <w:r w:rsidR="002C447B">
        <w:t>SIA „</w:t>
      </w:r>
      <w:proofErr w:type="spellStart"/>
      <w:r w:rsidR="00A63B2F">
        <w:t>La</w:t>
      </w:r>
      <w:r w:rsidR="00367A46">
        <w:t>tRosTrans</w:t>
      </w:r>
      <w:proofErr w:type="spellEnd"/>
      <w:r w:rsidR="00367A46">
        <w:t xml:space="preserve">” pieteikumu par Auces novada domes </w:t>
      </w:r>
      <w:proofErr w:type="gramStart"/>
      <w:r w:rsidR="00367A46">
        <w:t>2015.gada</w:t>
      </w:r>
      <w:proofErr w:type="gramEnd"/>
      <w:r w:rsidR="00367A46">
        <w:t xml:space="preserve"> 1.jūlija </w:t>
      </w:r>
      <w:r w:rsidR="002C447B">
        <w:t>lēmuma atcelšanu, sakarā ar SIA „</w:t>
      </w:r>
      <w:proofErr w:type="spellStart"/>
      <w:r w:rsidR="00367A46">
        <w:t>LatRosTrans</w:t>
      </w:r>
      <w:proofErr w:type="spellEnd"/>
      <w:r w:rsidR="00367A46">
        <w:t>” kasācijas sūdzību par Administratīvās apgabaltiesas 2017.gada 7.aprīļa spriedumu.</w:t>
      </w:r>
    </w:p>
    <w:p w14:paraId="35023DA3" w14:textId="77777777" w:rsidR="00FE346C" w:rsidRPr="0082381C" w:rsidRDefault="00FE346C" w:rsidP="00FE346C">
      <w:pPr>
        <w:spacing w:line="276" w:lineRule="auto"/>
        <w:ind w:firstLine="567"/>
        <w:jc w:val="both"/>
      </w:pPr>
    </w:p>
    <w:p w14:paraId="32035874" w14:textId="77777777" w:rsidR="00FE346C" w:rsidRPr="0082381C" w:rsidRDefault="00FE346C" w:rsidP="00FE346C">
      <w:pPr>
        <w:pStyle w:val="ATvirsraksts"/>
      </w:pPr>
      <w:r w:rsidRPr="0082381C">
        <w:t>Aprakstošā daļa</w:t>
      </w:r>
    </w:p>
    <w:p w14:paraId="4565237F" w14:textId="77777777" w:rsidR="00FE346C" w:rsidRPr="0082381C" w:rsidRDefault="00FE346C" w:rsidP="00FE346C">
      <w:pPr>
        <w:spacing w:line="276" w:lineRule="auto"/>
        <w:ind w:firstLine="567"/>
        <w:jc w:val="both"/>
      </w:pPr>
    </w:p>
    <w:p w14:paraId="540F924E" w14:textId="77777777" w:rsidR="00A63B2F" w:rsidRDefault="00AA4BB4" w:rsidP="003C1D88">
      <w:pPr>
        <w:spacing w:line="276" w:lineRule="auto"/>
        <w:ind w:firstLine="567"/>
        <w:jc w:val="both"/>
      </w:pPr>
      <w:r>
        <w:t xml:space="preserve">[1] </w:t>
      </w:r>
      <w:r w:rsidR="00A63B2F">
        <w:t xml:space="preserve">Auces novada pašvaldība nosūtīja pieteicējai </w:t>
      </w:r>
      <w:r w:rsidR="003C1D88">
        <w:t>SIA „</w:t>
      </w:r>
      <w:proofErr w:type="spellStart"/>
      <w:r w:rsidR="003C1D88">
        <w:t>LatRosTrans</w:t>
      </w:r>
      <w:proofErr w:type="spellEnd"/>
      <w:r w:rsidR="003C1D88">
        <w:t xml:space="preserve">” </w:t>
      </w:r>
      <w:r w:rsidR="00A63B2F">
        <w:t xml:space="preserve">nekustamā īpašuma nodokļa maksāšanas paziņojumu </w:t>
      </w:r>
      <w:proofErr w:type="gramStart"/>
      <w:r w:rsidR="00A63B2F">
        <w:t>2015.gadam</w:t>
      </w:r>
      <w:proofErr w:type="gramEnd"/>
      <w:r w:rsidR="00A63B2F">
        <w:t xml:space="preserve"> par </w:t>
      </w:r>
      <w:r w:rsidR="003C1D88">
        <w:t xml:space="preserve">inženierbūves – maģistrālā </w:t>
      </w:r>
      <w:r w:rsidR="00A63B2F">
        <w:t xml:space="preserve">naftas cauruļvada </w:t>
      </w:r>
      <w:r w:rsidR="003C1D88">
        <w:t xml:space="preserve">„Polocka-Mažeiķi” </w:t>
      </w:r>
      <w:r w:rsidR="009E4451">
        <w:t xml:space="preserve">– </w:t>
      </w:r>
      <w:r w:rsidR="00A63B2F">
        <w:t xml:space="preserve">daļu, kas atrodas Auces novadā. Maksāšanas paziņojums atstāts negrozīts ar Auces novada domes priekšsēdētāja </w:t>
      </w:r>
      <w:proofErr w:type="gramStart"/>
      <w:r w:rsidR="00A63B2F">
        <w:t>2015.gada</w:t>
      </w:r>
      <w:proofErr w:type="gramEnd"/>
      <w:r w:rsidR="00A63B2F">
        <w:t xml:space="preserve"> 1.jūlija lēmumu.</w:t>
      </w:r>
    </w:p>
    <w:p w14:paraId="746CAC00" w14:textId="77777777" w:rsidR="00A63B2F" w:rsidRDefault="00A63B2F" w:rsidP="00F94453">
      <w:pPr>
        <w:spacing w:line="276" w:lineRule="auto"/>
        <w:ind w:firstLine="567"/>
        <w:jc w:val="both"/>
      </w:pPr>
    </w:p>
    <w:p w14:paraId="080F6AE6" w14:textId="77777777" w:rsidR="00DC78AF" w:rsidRDefault="00A63B2F" w:rsidP="008A0FDA">
      <w:pPr>
        <w:spacing w:line="276" w:lineRule="auto"/>
        <w:ind w:firstLine="567"/>
        <w:jc w:val="both"/>
      </w:pPr>
      <w:r>
        <w:t xml:space="preserve">[2] Pieteicēja iesniedza tiesā pieteikumu par minētā lēmuma </w:t>
      </w:r>
      <w:r w:rsidR="002F3DBE">
        <w:t>atcelšanu</w:t>
      </w:r>
      <w:r w:rsidR="00DC78AF">
        <w:t>.</w:t>
      </w:r>
    </w:p>
    <w:p w14:paraId="5284A670" w14:textId="77777777" w:rsidR="003C1D88" w:rsidRDefault="00DC78AF" w:rsidP="008A0FDA">
      <w:pPr>
        <w:spacing w:line="276" w:lineRule="auto"/>
        <w:ind w:firstLine="567"/>
        <w:jc w:val="both"/>
      </w:pPr>
      <w:r>
        <w:t>Pieteicēja uzskata, ka</w:t>
      </w:r>
      <w:r w:rsidR="002F3DBE">
        <w:t xml:space="preserve"> likuma „Par nekustamā īpašuma nodokli” </w:t>
      </w:r>
      <w:proofErr w:type="gramStart"/>
      <w:r w:rsidR="002F3DBE">
        <w:t>1.panta</w:t>
      </w:r>
      <w:proofErr w:type="gramEnd"/>
      <w:r w:rsidR="002F3DBE">
        <w:t xml:space="preserve"> pirmā daļa kopsakarā ar minētā panta otrās daļas 3.</w:t>
      </w:r>
      <w:r w:rsidR="002F3DBE" w:rsidRPr="00FE2A0F">
        <w:rPr>
          <w:vertAlign w:val="superscript"/>
        </w:rPr>
        <w:t>1</w:t>
      </w:r>
      <w:r w:rsidR="002F3DBE">
        <w:t>punktu neatbilst vienlīdzības principam un Līguma par Eiropas Savienības darbību 107.pantam.</w:t>
      </w:r>
    </w:p>
    <w:p w14:paraId="45F1E8F5" w14:textId="77777777" w:rsidR="009D2297" w:rsidRDefault="00DC78AF" w:rsidP="00C23D75">
      <w:pPr>
        <w:spacing w:line="276" w:lineRule="auto"/>
        <w:ind w:firstLine="567"/>
        <w:jc w:val="both"/>
      </w:pPr>
      <w:r>
        <w:t xml:space="preserve">Tāpat, </w:t>
      </w:r>
      <w:r w:rsidRPr="00493AD7">
        <w:t>pieteicējas ieskatā</w:t>
      </w:r>
      <w:r>
        <w:t xml:space="preserve">, </w:t>
      </w:r>
      <w:r w:rsidR="008A0FDA">
        <w:t>lēmums atceļams arī tādēļ, ka nodoklis aprēķināts, balstoties uz nepareizu objekta kadastrālo vērtību</w:t>
      </w:r>
      <w:r w:rsidR="00E94071">
        <w:t xml:space="preserve">. </w:t>
      </w:r>
      <w:r w:rsidR="002F3DBE">
        <w:t xml:space="preserve">Proti, līdz ar Ministru kabineta </w:t>
      </w:r>
      <w:proofErr w:type="gramStart"/>
      <w:r w:rsidR="002F3DBE">
        <w:t>2012.gada</w:t>
      </w:r>
      <w:proofErr w:type="gramEnd"/>
      <w:r w:rsidR="002F3DBE">
        <w:t xml:space="preserve"> 10.janvāra noteikumu Nr. 48 „Būvju kadastrālās uzmērīšanas noteikumi” </w:t>
      </w:r>
      <w:r>
        <w:t xml:space="preserve">(turpmāk – Būvju kadastrālās uzmērīšanas noteikumi) </w:t>
      </w:r>
      <w:r w:rsidR="002F3DBE">
        <w:t>spēkā stāšanos ir mainījies pieteicējai piederošās inženierbūves nolietojuma procents no 70 % uz 80 %. Atbilstoši nolietojuma procentam tiek noteikts būves fiziskā stāvokļa korekcijas koeficients (70 % atbi</w:t>
      </w:r>
      <w:r>
        <w:t>lst koeficients 0,3, bet 80 %</w:t>
      </w:r>
      <w:r w:rsidR="00C23D75">
        <w:t xml:space="preserve"> – </w:t>
      </w:r>
      <w:r>
        <w:t xml:space="preserve">koeficients </w:t>
      </w:r>
      <w:r w:rsidR="002F3DBE">
        <w:t>0,1), kas savukārt tiek izmantots kadastrālās vērtības aprēķināšanā atbilstoši Ministru kabine</w:t>
      </w:r>
      <w:r w:rsidR="00C23D75">
        <w:t xml:space="preserve">ta </w:t>
      </w:r>
      <w:proofErr w:type="gramStart"/>
      <w:r w:rsidR="00C23D75">
        <w:t>2006.gada</w:t>
      </w:r>
      <w:proofErr w:type="gramEnd"/>
      <w:r w:rsidR="00C23D75">
        <w:t xml:space="preserve"> 18.aprīļa noteikumiem</w:t>
      </w:r>
      <w:r w:rsidR="002F3DBE">
        <w:t xml:space="preserve"> Nr. 305 „Ka</w:t>
      </w:r>
      <w:r w:rsidR="00C23D75">
        <w:t>dastrālās vērtēšanas noteikumi”.</w:t>
      </w:r>
    </w:p>
    <w:p w14:paraId="6C82E9C6" w14:textId="77777777" w:rsidR="00D97202" w:rsidRDefault="00D97202" w:rsidP="003C1D88">
      <w:pPr>
        <w:spacing w:line="276" w:lineRule="auto"/>
        <w:jc w:val="both"/>
      </w:pPr>
    </w:p>
    <w:p w14:paraId="754F4AE9" w14:textId="77777777" w:rsidR="004F2DCE" w:rsidRDefault="00D97202" w:rsidP="004F2DCE">
      <w:pPr>
        <w:spacing w:line="276" w:lineRule="auto"/>
        <w:ind w:firstLine="567"/>
        <w:jc w:val="both"/>
      </w:pPr>
      <w:r>
        <w:t>[</w:t>
      </w:r>
      <w:r w:rsidR="002B6D13">
        <w:t>3</w:t>
      </w:r>
      <w:r>
        <w:t xml:space="preserve">] Administratīvā apgabaltiesa ar </w:t>
      </w:r>
      <w:proofErr w:type="gramStart"/>
      <w:r>
        <w:t>2017.gada</w:t>
      </w:r>
      <w:proofErr w:type="gramEnd"/>
      <w:r>
        <w:t xml:space="preserve"> 7.aprīļa </w:t>
      </w:r>
      <w:r w:rsidR="004F2DCE">
        <w:t>spriedumu pieteikumu noraidīja.</w:t>
      </w:r>
    </w:p>
    <w:p w14:paraId="7DF9C1C1" w14:textId="77777777" w:rsidR="00FF130B" w:rsidRDefault="00FF130B" w:rsidP="00FF130B">
      <w:pPr>
        <w:spacing w:line="276" w:lineRule="auto"/>
        <w:ind w:firstLine="567"/>
        <w:jc w:val="both"/>
      </w:pPr>
      <w:r>
        <w:t xml:space="preserve">Tiesa nesaskatīja </w:t>
      </w:r>
      <w:r w:rsidR="00DC78AF">
        <w:t xml:space="preserve">vienlīdzības principa pārkāpumu un </w:t>
      </w:r>
      <w:r w:rsidR="00C23D75">
        <w:t>nepamatotu konkurences ierobežojumu apstākļos</w:t>
      </w:r>
      <w:r w:rsidR="00DC78AF">
        <w:t>, ka</w:t>
      </w:r>
      <w:r w:rsidR="00C23D75">
        <w:t>d</w:t>
      </w:r>
      <w:r w:rsidR="00DC78AF">
        <w:t xml:space="preserve"> </w:t>
      </w:r>
      <w:r w:rsidR="004053B0">
        <w:t xml:space="preserve">saskaņā ar likuma „Par nekustamā īpašuma nodokli” normām </w:t>
      </w:r>
      <w:r w:rsidR="00993E9D">
        <w:t xml:space="preserve">pieteicējai jāmaksā nodoklis par naftas cauruļvadu, savukārt AS „Latvijas Dzelzceļš” </w:t>
      </w:r>
      <w:r w:rsidR="004053B0">
        <w:t>nav jāmaksā nodoklis par</w:t>
      </w:r>
      <w:r w:rsidR="00DC78AF">
        <w:t xml:space="preserve"> dzelzceļu. Tiesa ņēma vērā, ka u</w:t>
      </w:r>
      <w:r>
        <w:t xml:space="preserve">z visiem naftas un naftas produktu cauruļvadu īpašniekiem pienākums maksāt nodokli attiecas </w:t>
      </w:r>
      <w:r w:rsidR="00DC78AF">
        <w:t>vienādi, s</w:t>
      </w:r>
      <w:r>
        <w:t>avukārt dzelzceļš nodrošina ne tikai naftas produktu transportēšanu, bet arī cita veida kravu transportēš</w:t>
      </w:r>
      <w:r w:rsidR="003236BB">
        <w:t>anu un pasažieru pārvadājumus. T</w:t>
      </w:r>
      <w:r>
        <w:t>urklāt pieteicējas īpašumā esošais cauruļvads netiek lietots un vecuma un nolietojuma dēļ to</w:t>
      </w:r>
      <w:proofErr w:type="gramStart"/>
      <w:r>
        <w:t xml:space="preserve"> visticamā</w:t>
      </w:r>
      <w:r w:rsidR="00DC78AF">
        <w:t>k</w:t>
      </w:r>
      <w:proofErr w:type="gramEnd"/>
      <w:r w:rsidR="00DC78AF">
        <w:t xml:space="preserve"> nevarēs izmantot arī turpmāk.</w:t>
      </w:r>
    </w:p>
    <w:p w14:paraId="718B05B7" w14:textId="77777777" w:rsidR="00993E9D" w:rsidRDefault="00DE634A" w:rsidP="002F52F0">
      <w:pPr>
        <w:spacing w:line="276" w:lineRule="auto"/>
        <w:ind w:firstLine="567"/>
        <w:jc w:val="both"/>
      </w:pPr>
      <w:r>
        <w:t xml:space="preserve">Tiesa atzina, ka pašvaldībai nebija pamata uzskatīt, ka </w:t>
      </w:r>
      <w:r w:rsidR="00993E9D">
        <w:t xml:space="preserve">pieteicējai piederošās </w:t>
      </w:r>
      <w:r>
        <w:t xml:space="preserve">inženierbūves kadastrālā vērtība </w:t>
      </w:r>
      <w:r w:rsidR="00FE2A0F">
        <w:t>ir acīmredzami nepareiza</w:t>
      </w:r>
      <w:r w:rsidR="009E4451">
        <w:t>,</w:t>
      </w:r>
      <w:r w:rsidR="005A1150">
        <w:t xml:space="preserve"> un </w:t>
      </w:r>
      <w:r w:rsidR="00FE2A0F">
        <w:t xml:space="preserve">pašai </w:t>
      </w:r>
      <w:r w:rsidR="005A1150">
        <w:t>aprēķin</w:t>
      </w:r>
      <w:r w:rsidR="00FE2A0F">
        <w:t xml:space="preserve">āt </w:t>
      </w:r>
      <w:r w:rsidR="00993E9D">
        <w:t xml:space="preserve">pareizu tās </w:t>
      </w:r>
      <w:r w:rsidR="00FE2A0F">
        <w:t>kadastrālo vērtību</w:t>
      </w:r>
      <w:r>
        <w:t xml:space="preserve">. </w:t>
      </w:r>
    </w:p>
    <w:p w14:paraId="7D674060" w14:textId="77777777" w:rsidR="002B6D13" w:rsidRDefault="00FE2A0F" w:rsidP="002F52F0">
      <w:pPr>
        <w:spacing w:line="276" w:lineRule="auto"/>
        <w:ind w:firstLine="567"/>
        <w:jc w:val="both"/>
      </w:pPr>
      <w:r>
        <w:t xml:space="preserve">Arī </w:t>
      </w:r>
      <w:r w:rsidR="00DE634A">
        <w:t xml:space="preserve">Valsts zemes dienestam nebija pienākuma </w:t>
      </w:r>
      <w:r w:rsidR="002B6D13">
        <w:t>pēc savas iniciatīvas</w:t>
      </w:r>
      <w:r w:rsidR="003236BB">
        <w:t xml:space="preserve"> </w:t>
      </w:r>
      <w:r w:rsidR="00DE634A">
        <w:t xml:space="preserve">pārrēķināt </w:t>
      </w:r>
      <w:r w:rsidR="005A1150">
        <w:t xml:space="preserve">inženierbūves </w:t>
      </w:r>
      <w:r w:rsidR="00DE634A">
        <w:t xml:space="preserve">kadastrālo vērtību pēc </w:t>
      </w:r>
      <w:r w:rsidR="004F2DCE">
        <w:t xml:space="preserve">tam, kad stājās spēkā </w:t>
      </w:r>
      <w:r w:rsidR="00DE634A">
        <w:t>Būvju ka</w:t>
      </w:r>
      <w:r w:rsidR="00DC78AF">
        <w:t>dastrālās uzmērīšanas noteikumi, ar kuriem noteikts atšķirīgs būves nolietojuma procents</w:t>
      </w:r>
      <w:r w:rsidR="00DE634A">
        <w:t xml:space="preserve">. </w:t>
      </w:r>
      <w:r>
        <w:t>S</w:t>
      </w:r>
      <w:r w:rsidR="00DE634A">
        <w:t xml:space="preserve">askaņā ar Nekustamā īpašuma valsts kadastra likuma </w:t>
      </w:r>
      <w:proofErr w:type="gramStart"/>
      <w:r w:rsidR="00DE634A">
        <w:t>13.panta</w:t>
      </w:r>
      <w:proofErr w:type="gramEnd"/>
      <w:r w:rsidR="00DE634A">
        <w:t xml:space="preserve"> pirmo daļu </w:t>
      </w:r>
      <w:r>
        <w:t xml:space="preserve">tieši kadastra subjektam </w:t>
      </w:r>
      <w:r w:rsidR="00DE634A">
        <w:t xml:space="preserve">ir pienākums ierosināt kadastra datu aktualizāciju </w:t>
      </w:r>
      <w:r w:rsidR="002F52F0">
        <w:t>Nekustamā īpašuma valsts kadastra informācijas sistēmā (turpmāk – Kadastra informācijas sistēma)</w:t>
      </w:r>
      <w:r w:rsidR="00DE634A">
        <w:t>, ja mainīts nekustamā īpašuma sastāvs vai nekustamā īpaš</w:t>
      </w:r>
      <w:r w:rsidR="00FF130B">
        <w:t xml:space="preserve">uma objektu raksturojošie dati, </w:t>
      </w:r>
      <w:r w:rsidR="00DE634A">
        <w:t>tostarp fiziskā nolietojuma koeficients,</w:t>
      </w:r>
      <w:r w:rsidR="00FF130B">
        <w:t xml:space="preserve"> kā tas ir izskatāmajā gadījumā</w:t>
      </w:r>
      <w:r w:rsidR="00DE634A">
        <w:t xml:space="preserve">. </w:t>
      </w:r>
    </w:p>
    <w:p w14:paraId="7D1DAFA9" w14:textId="77777777" w:rsidR="005A1150" w:rsidRDefault="005A1150" w:rsidP="005A1150">
      <w:pPr>
        <w:spacing w:line="276" w:lineRule="auto"/>
        <w:ind w:firstLine="567"/>
        <w:jc w:val="both"/>
      </w:pPr>
    </w:p>
    <w:p w14:paraId="76E8F248" w14:textId="77777777" w:rsidR="00BD1B67" w:rsidRDefault="005A1150" w:rsidP="000924C3">
      <w:pPr>
        <w:spacing w:line="276" w:lineRule="auto"/>
        <w:ind w:firstLine="567"/>
        <w:jc w:val="both"/>
      </w:pPr>
      <w:r>
        <w:t>[</w:t>
      </w:r>
      <w:r w:rsidR="003F3FB4">
        <w:t>4</w:t>
      </w:r>
      <w:r>
        <w:t>] Pieteicēja par apgabaltiesas spriedu</w:t>
      </w:r>
      <w:r w:rsidR="00BD1B67">
        <w:t>mu iesniedza kasācijas sūdzību, norādot turpmāk minētos argumentus.</w:t>
      </w:r>
    </w:p>
    <w:p w14:paraId="61A3B927" w14:textId="77777777" w:rsidR="00FB11DF" w:rsidRDefault="00BD1B67" w:rsidP="00BD1B67">
      <w:pPr>
        <w:spacing w:line="276" w:lineRule="auto"/>
        <w:ind w:firstLine="567"/>
        <w:jc w:val="both"/>
      </w:pPr>
      <w:r>
        <w:t>[4.1] Senātam ir pamats vērsties</w:t>
      </w:r>
      <w:r w:rsidR="005A1150">
        <w:t xml:space="preserve"> </w:t>
      </w:r>
      <w:r w:rsidR="005E3720">
        <w:t xml:space="preserve">Eiropas Savienības Tiesā ar prejudiciālo jautājumu un </w:t>
      </w:r>
      <w:r>
        <w:t>Satversmes tiesā ar pieteikumu, jo l</w:t>
      </w:r>
      <w:r w:rsidR="005E3720">
        <w:t xml:space="preserve">ikuma „Par nekustamā īpašuma nodokli” normas, kas paredz pienākumu maksāt nekustamā īpašuma nodokli par naftas cauruļvadiem, </w:t>
      </w:r>
      <w:r w:rsidR="00FB11DF">
        <w:t>bet neparedz šādu pienākumu valsts AS „</w:t>
      </w:r>
      <w:r>
        <w:t>Latvijas </w:t>
      </w:r>
      <w:r w:rsidR="005E3720">
        <w:t>Dzelzceļš</w:t>
      </w:r>
      <w:r w:rsidR="00FB11DF">
        <w:t>”</w:t>
      </w:r>
      <w:r w:rsidR="005E3720">
        <w:t xml:space="preserve"> par dzelzceļu, neatbilst Līguma par Eiropas Savienības </w:t>
      </w:r>
      <w:r w:rsidR="00FB11DF">
        <w:t>darbību</w:t>
      </w:r>
      <w:r w:rsidR="005E3720">
        <w:t xml:space="preserve"> 107.pantam un</w:t>
      </w:r>
      <w:r w:rsidR="009E4451">
        <w:t xml:space="preserve"> Latvija Republikas </w:t>
      </w:r>
      <w:r w:rsidR="005E3720">
        <w:t xml:space="preserve">Satversmes </w:t>
      </w:r>
      <w:r w:rsidR="004A504B">
        <w:t xml:space="preserve">(turpmāk – Satversme) </w:t>
      </w:r>
      <w:r w:rsidR="005E3720">
        <w:t xml:space="preserve">91.pantam. </w:t>
      </w:r>
    </w:p>
    <w:p w14:paraId="6102F6E4" w14:textId="77777777" w:rsidR="000924C3" w:rsidRDefault="004107D5" w:rsidP="000924C3">
      <w:pPr>
        <w:spacing w:line="276" w:lineRule="auto"/>
        <w:ind w:firstLine="567"/>
        <w:jc w:val="both"/>
      </w:pPr>
      <w:r>
        <w:t>[4.2] T</w:t>
      </w:r>
      <w:r w:rsidR="00FB11DF">
        <w:t xml:space="preserve">iesa nepamatoti piemērojusi </w:t>
      </w:r>
      <w:r w:rsidR="002C447B">
        <w:t>Nekustamā īpašuma valsts k</w:t>
      </w:r>
      <w:r w:rsidR="00FB11DF">
        <w:t xml:space="preserve">adastra likuma </w:t>
      </w:r>
      <w:proofErr w:type="gramStart"/>
      <w:r w:rsidR="00FB11DF">
        <w:t>13.pantu</w:t>
      </w:r>
      <w:proofErr w:type="gramEnd"/>
      <w:r w:rsidR="00FB11DF">
        <w:t>, nepamatoti nav piemērojusi minētā likuma 55.pantu, kā arī ir nepareizi novērtējusi pierādījumus</w:t>
      </w:r>
      <w:r w:rsidR="00BD1B67">
        <w:t>.</w:t>
      </w:r>
      <w:r w:rsidR="00FB11DF">
        <w:t xml:space="preserve"> </w:t>
      </w:r>
    </w:p>
    <w:p w14:paraId="49C66DFB" w14:textId="77777777" w:rsidR="00BD1B67" w:rsidRDefault="00993E9D" w:rsidP="00993E9D">
      <w:pPr>
        <w:spacing w:line="276" w:lineRule="auto"/>
        <w:ind w:firstLine="567"/>
        <w:jc w:val="both"/>
      </w:pPr>
      <w:r>
        <w:t>A</w:t>
      </w:r>
      <w:r w:rsidR="007A5098">
        <w:t xml:space="preserve">tbilstoši </w:t>
      </w:r>
      <w:r w:rsidR="00BD1B67">
        <w:t>Būvju kadastrālās uzmērīšanas noteikumu</w:t>
      </w:r>
      <w:r w:rsidR="007A5098">
        <w:t xml:space="preserve"> 1.3.</w:t>
      </w:r>
      <w:r w:rsidR="002C447B">
        <w:t>apakšpunktam</w:t>
      </w:r>
      <w:r w:rsidR="007A5098">
        <w:t xml:space="preserve"> un 104.punktam </w:t>
      </w:r>
      <w:r>
        <w:t>k</w:t>
      </w:r>
      <w:r w:rsidRPr="00BD1B67">
        <w:t xml:space="preserve">adastra objektu raksturojošie </w:t>
      </w:r>
      <w:r>
        <w:t xml:space="preserve">dati </w:t>
      </w:r>
      <w:r w:rsidR="007A5098">
        <w:t>ir tehniska rakstura informācija par būvi</w:t>
      </w:r>
      <w:r w:rsidR="00656034">
        <w:t xml:space="preserve">. </w:t>
      </w:r>
      <w:r>
        <w:t xml:space="preserve">Saskaņā ar Nekustamā īpašuma valsts kadastra likuma </w:t>
      </w:r>
      <w:proofErr w:type="gramStart"/>
      <w:r>
        <w:t>13.panta</w:t>
      </w:r>
      <w:proofErr w:type="gramEnd"/>
      <w:r>
        <w:t xml:space="preserve"> pirmo daļu š</w:t>
      </w:r>
      <w:r w:rsidR="007A5098">
        <w:t xml:space="preserve">o datu izmaiņu gadījumā </w:t>
      </w:r>
      <w:r w:rsidR="00B1400C">
        <w:t>obj</w:t>
      </w:r>
      <w:r>
        <w:t xml:space="preserve">ekta īpašniekam </w:t>
      </w:r>
      <w:r w:rsidR="00B1400C">
        <w:t>ir pienākums ierosināt kadastra datu aktualiz</w:t>
      </w:r>
      <w:r w:rsidR="002C447B">
        <w:t>āciju</w:t>
      </w:r>
      <w:r w:rsidR="00B1400C">
        <w:t xml:space="preserve">. Savukārt par </w:t>
      </w:r>
      <w:r w:rsidR="00B1400C" w:rsidRPr="00BD1B67">
        <w:t>kadastra datu</w:t>
      </w:r>
      <w:r w:rsidR="00B1400C">
        <w:t xml:space="preserve"> pareizību, tostarp par kadastra datu </w:t>
      </w:r>
      <w:r w:rsidR="007A5098">
        <w:t>aprēķināšanu</w:t>
      </w:r>
      <w:r w:rsidR="00B1400C">
        <w:t>, izmantojot normatīvajos aktos noteiktās formulas kopsakarā ar objektu raksturojošajiem datiem, atbild Valsts zemes dienests.</w:t>
      </w:r>
    </w:p>
    <w:p w14:paraId="5C761843" w14:textId="77777777" w:rsidR="002C447B" w:rsidRDefault="007A5098" w:rsidP="00BD1B67">
      <w:pPr>
        <w:spacing w:line="276" w:lineRule="auto"/>
        <w:ind w:firstLine="567"/>
        <w:jc w:val="both"/>
      </w:pPr>
      <w:r>
        <w:t xml:space="preserve">Pieteicējai piederošās būves nolietojuma </w:t>
      </w:r>
      <w:r w:rsidR="004107D5">
        <w:t>pakāpe</w:t>
      </w:r>
      <w:r>
        <w:t xml:space="preserve"> </w:t>
      </w:r>
      <w:r w:rsidR="002C447B">
        <w:t xml:space="preserve">kopš būves reģistrēšanas </w:t>
      </w:r>
      <w:r w:rsidR="004107D5">
        <w:t>nav mainījusies</w:t>
      </w:r>
      <w:r>
        <w:t xml:space="preserve">, </w:t>
      </w:r>
      <w:r w:rsidR="004107D5">
        <w:t>un tā</w:t>
      </w:r>
      <w:r>
        <w:t xml:space="preserve"> </w:t>
      </w:r>
      <w:r w:rsidR="00993E9D">
        <w:t>ir 103 %</w:t>
      </w:r>
      <w:r>
        <w:t xml:space="preserve">. </w:t>
      </w:r>
      <w:r w:rsidR="000924C3">
        <w:t xml:space="preserve">Pieteicēja nav veikusi nekādas darbības, kas ietekmē </w:t>
      </w:r>
      <w:r w:rsidR="00993E9D">
        <w:t>būvi</w:t>
      </w:r>
      <w:r w:rsidR="000924C3">
        <w:t xml:space="preserve"> </w:t>
      </w:r>
      <w:r w:rsidR="00656034">
        <w:t>ra</w:t>
      </w:r>
      <w:r w:rsidR="00993E9D">
        <w:t xml:space="preserve">ksturojošos tehniskos datus, </w:t>
      </w:r>
      <w:r w:rsidR="004053B0">
        <w:t>bet gan</w:t>
      </w:r>
      <w:r w:rsidR="00656034">
        <w:t xml:space="preserve"> </w:t>
      </w:r>
      <w:r w:rsidR="000924C3">
        <w:t xml:space="preserve">būves nolietojuma procents ir mainījies </w:t>
      </w:r>
      <w:r w:rsidR="00BD1B67">
        <w:t xml:space="preserve">līdz ar tiesiskā regulējuma maiņu, </w:t>
      </w:r>
      <w:proofErr w:type="gramStart"/>
      <w:r w:rsidR="00993E9D">
        <w:t>2012.gadā</w:t>
      </w:r>
      <w:proofErr w:type="gramEnd"/>
      <w:r w:rsidR="00993E9D">
        <w:t xml:space="preserve"> </w:t>
      </w:r>
      <w:r w:rsidR="00BD1B67">
        <w:t>stājoties spēkā Būvju kadastrālās uzmērīšanas noteikumiem</w:t>
      </w:r>
      <w:r w:rsidR="000924C3">
        <w:t xml:space="preserve">. </w:t>
      </w:r>
      <w:r w:rsidR="004107D5">
        <w:t>I</w:t>
      </w:r>
      <w:r w:rsidR="002C447B">
        <w:t>evērojot Nekustamā īpašuma valsts kadastra likuma mērķi,</w:t>
      </w:r>
      <w:r w:rsidR="002C447B" w:rsidRPr="00272F19">
        <w:t xml:space="preserve"> </w:t>
      </w:r>
      <w:r w:rsidR="00BD1B67">
        <w:t xml:space="preserve">Ministru kabineta </w:t>
      </w:r>
      <w:proofErr w:type="gramStart"/>
      <w:r w:rsidR="00BD1B67">
        <w:t>2012.gada</w:t>
      </w:r>
      <w:proofErr w:type="gramEnd"/>
      <w:r w:rsidR="00BD1B67">
        <w:t xml:space="preserve"> 4.aprīļa </w:t>
      </w:r>
      <w:r w:rsidR="002C447B">
        <w:t xml:space="preserve">noteikumu Nr. 263 „Kadastra objekta reģistrācijas un kadastra datu aktualizācijas noteikumi” 139. un 140.punktu, kā arī labas pārvaldības principu, Valsts zemes dienestam ir pienākums sekot normatīvo aktu izmaiņām, kas ietekmē kadastrālās vērtības (tās elementu) aprēķināšanas principus, lai tos varētu piemērot un sasniegt taisnīgus rezultātus bez privātpersonas nevajadzīgas iesaistes. </w:t>
      </w:r>
      <w:r w:rsidR="00BD1B67">
        <w:t>Tādēļ šajā gadījumā tieši Valsts zemes dienests bija atbildīgs par kadastra datu labošanu.</w:t>
      </w:r>
    </w:p>
    <w:p w14:paraId="398DB9A0" w14:textId="77777777" w:rsidR="005A1150" w:rsidRDefault="0008576C" w:rsidP="004107D5">
      <w:pPr>
        <w:spacing w:line="276" w:lineRule="auto"/>
        <w:ind w:firstLine="567"/>
        <w:jc w:val="both"/>
      </w:pPr>
      <w:r>
        <w:t xml:space="preserve">[4.3] </w:t>
      </w:r>
      <w:r w:rsidR="005A1150">
        <w:t xml:space="preserve">Apstākļos, kad kadastrālās vērtības nepareizība ir tik acīmredzama kā šajā </w:t>
      </w:r>
      <w:r w:rsidR="00993E9D">
        <w:t>gadījumā</w:t>
      </w:r>
      <w:r w:rsidR="005A1150">
        <w:t xml:space="preserve">, un būves kadastrālās vērtības pareizai noteikšanai nepieciešamie dati ir publiski pieejami, </w:t>
      </w:r>
      <w:r w:rsidR="007A5098">
        <w:t xml:space="preserve">pašvaldība </w:t>
      </w:r>
      <w:r w:rsidR="00272F19">
        <w:t xml:space="preserve">varēja pati </w:t>
      </w:r>
      <w:r w:rsidR="005A1150">
        <w:t xml:space="preserve">pārbaudīt, vai </w:t>
      </w:r>
      <w:r w:rsidR="000050E0">
        <w:t>k</w:t>
      </w:r>
      <w:r w:rsidR="00272F19">
        <w:t>adastrālā vērtība</w:t>
      </w:r>
      <w:r w:rsidR="005A1150">
        <w:t xml:space="preserve"> ir pareiza un </w:t>
      </w:r>
      <w:r w:rsidR="007A5098">
        <w:t xml:space="preserve">aprēķinātais nodoklis </w:t>
      </w:r>
      <w:r w:rsidR="005A1150">
        <w:t xml:space="preserve">taisnīgs. </w:t>
      </w:r>
    </w:p>
    <w:p w14:paraId="0D170F90" w14:textId="77777777" w:rsidR="00FE346C" w:rsidRPr="0082381C" w:rsidRDefault="00FE346C" w:rsidP="00FE346C">
      <w:pPr>
        <w:spacing w:line="276" w:lineRule="auto"/>
        <w:jc w:val="both"/>
      </w:pPr>
    </w:p>
    <w:p w14:paraId="48BCB205" w14:textId="77777777" w:rsidR="00FE346C" w:rsidRDefault="00FE346C" w:rsidP="009E4451">
      <w:pPr>
        <w:spacing w:line="276" w:lineRule="auto"/>
        <w:jc w:val="center"/>
        <w:rPr>
          <w:b/>
        </w:rPr>
      </w:pPr>
      <w:r w:rsidRPr="0082381C">
        <w:rPr>
          <w:b/>
        </w:rPr>
        <w:t>Motīvu daļa</w:t>
      </w:r>
    </w:p>
    <w:p w14:paraId="0A065830" w14:textId="77777777" w:rsidR="00FE346C" w:rsidRDefault="00FE346C" w:rsidP="00FE346C">
      <w:pPr>
        <w:spacing w:line="276" w:lineRule="auto"/>
        <w:ind w:firstLine="567"/>
        <w:jc w:val="center"/>
        <w:rPr>
          <w:b/>
        </w:rPr>
      </w:pPr>
    </w:p>
    <w:p w14:paraId="3071F245" w14:textId="77777777" w:rsidR="00656034" w:rsidRPr="00656034" w:rsidRDefault="00656034" w:rsidP="009E4451">
      <w:pPr>
        <w:spacing w:line="276" w:lineRule="auto"/>
        <w:jc w:val="center"/>
        <w:rPr>
          <w:b/>
        </w:rPr>
      </w:pPr>
      <w:r w:rsidRPr="00D800F9">
        <w:rPr>
          <w:b/>
        </w:rPr>
        <w:t>I</w:t>
      </w:r>
    </w:p>
    <w:p w14:paraId="1E6809D3" w14:textId="77777777" w:rsidR="00656034" w:rsidRDefault="00656034" w:rsidP="00656034">
      <w:pPr>
        <w:spacing w:line="276" w:lineRule="auto"/>
        <w:ind w:firstLine="567"/>
        <w:jc w:val="both"/>
      </w:pPr>
    </w:p>
    <w:p w14:paraId="184DA571" w14:textId="77777777" w:rsidR="00CB3DED" w:rsidRDefault="00FE346C" w:rsidP="00656034">
      <w:pPr>
        <w:spacing w:line="276" w:lineRule="auto"/>
        <w:ind w:firstLine="567"/>
        <w:jc w:val="both"/>
      </w:pPr>
      <w:r>
        <w:t>[</w:t>
      </w:r>
      <w:r w:rsidR="003D35D9">
        <w:t>5</w:t>
      </w:r>
      <w:r>
        <w:t>]</w:t>
      </w:r>
      <w:r w:rsidR="003D35D9">
        <w:t xml:space="preserve"> </w:t>
      </w:r>
      <w:r w:rsidR="00656034">
        <w:t xml:space="preserve">Lietā vispirms </w:t>
      </w:r>
      <w:r w:rsidR="00993E9D">
        <w:t>noskaidrojams</w:t>
      </w:r>
      <w:r w:rsidR="00656034">
        <w:t xml:space="preserve">, vai </w:t>
      </w:r>
      <w:r w:rsidR="00993E9D">
        <w:t xml:space="preserve">Senātam </w:t>
      </w:r>
      <w:r w:rsidR="00656034">
        <w:t xml:space="preserve">ir pamats vērsties </w:t>
      </w:r>
      <w:r w:rsidR="004053B0">
        <w:t xml:space="preserve">Satversmes tiesā un </w:t>
      </w:r>
      <w:r w:rsidR="0008576C">
        <w:t xml:space="preserve">Eiropas Savienības Tiesā </w:t>
      </w:r>
      <w:r w:rsidR="004053B0">
        <w:t>s</w:t>
      </w:r>
      <w:r w:rsidR="0008576C">
        <w:t xml:space="preserve">aistībā ar iespējamo pieteicējas norādīto likuma „Par nekustamā īpašuma nodokli” normu neatbilstību </w:t>
      </w:r>
      <w:r w:rsidR="00993E9D">
        <w:t xml:space="preserve">Satversmes </w:t>
      </w:r>
      <w:proofErr w:type="gramStart"/>
      <w:r w:rsidR="00993E9D">
        <w:t>91.pantam</w:t>
      </w:r>
      <w:proofErr w:type="gramEnd"/>
      <w:r w:rsidR="00993E9D">
        <w:t xml:space="preserve"> un </w:t>
      </w:r>
      <w:r w:rsidR="0008576C">
        <w:t>Līguma par Eiropas Savienības darbību 107.</w:t>
      </w:r>
      <w:r w:rsidR="004053B0">
        <w:t>panta, kas regulē valsts atbalstu, interpretāciju.</w:t>
      </w:r>
    </w:p>
    <w:p w14:paraId="75D0A5F5" w14:textId="77777777" w:rsidR="00D800F9" w:rsidRDefault="00D800F9" w:rsidP="00F94453">
      <w:pPr>
        <w:spacing w:line="276" w:lineRule="auto"/>
        <w:ind w:firstLine="567"/>
        <w:jc w:val="both"/>
      </w:pPr>
    </w:p>
    <w:p w14:paraId="607B93E6" w14:textId="77777777" w:rsidR="00D800F9" w:rsidRDefault="00836535" w:rsidP="009242A1">
      <w:pPr>
        <w:spacing w:line="276" w:lineRule="auto"/>
        <w:ind w:firstLine="567"/>
        <w:jc w:val="both"/>
      </w:pPr>
      <w:r>
        <w:t xml:space="preserve">[6] </w:t>
      </w:r>
      <w:r w:rsidR="006772BE">
        <w:t xml:space="preserve">Likuma „Par nekustamā īpašuma nodokli” </w:t>
      </w:r>
      <w:proofErr w:type="gramStart"/>
      <w:r w:rsidR="006772BE">
        <w:t>1.panta</w:t>
      </w:r>
      <w:proofErr w:type="gramEnd"/>
      <w:r w:rsidR="006772BE">
        <w:t xml:space="preserve"> pirmā daļa (</w:t>
      </w:r>
      <w:r w:rsidR="004053B0" w:rsidRPr="004053B0">
        <w:rPr>
          <w:i/>
        </w:rPr>
        <w:t xml:space="preserve">šeit un turpmāk normas </w:t>
      </w:r>
      <w:r w:rsidR="006772BE" w:rsidRPr="006F0589">
        <w:rPr>
          <w:i/>
        </w:rPr>
        <w:t xml:space="preserve">redakcijā, kas bija spēkā </w:t>
      </w:r>
      <w:r w:rsidR="004053B0">
        <w:rPr>
          <w:i/>
        </w:rPr>
        <w:t>laikā, par kuru pieteicēja lūdz pārskatīt nodokli</w:t>
      </w:r>
      <w:r w:rsidR="006772BE">
        <w:t xml:space="preserve">) noteic, ka </w:t>
      </w:r>
      <w:r w:rsidR="006772BE" w:rsidRPr="006772BE">
        <w:t xml:space="preserve">ar nekustamā īpašuma nodokli apliek ķermeniskas lietas, kuras atrodas Latvijas Republikas </w:t>
      </w:r>
      <w:r w:rsidR="006772BE" w:rsidRPr="006772BE">
        <w:lastRenderedPageBreak/>
        <w:t xml:space="preserve">teritorijā un kuras nevar pārvietot no vienas vietas </w:t>
      </w:r>
      <w:r w:rsidR="009242A1">
        <w:t xml:space="preserve">uz otru, tās ārēji nebojājot, </w:t>
      </w:r>
      <w:r w:rsidR="009242A1" w:rsidRPr="009242A1">
        <w:t xml:space="preserve">– </w:t>
      </w:r>
      <w:r w:rsidR="006772BE" w:rsidRPr="006772BE">
        <w:t>zemi, ēkas, tai skaitā kadastra informācijas sistēmā reģistrētas, bet ekspluatācijā nenodotas ēkas, un inženierbūves, izņemot šā panta otrajā daļā minēto nekustamo īpašumu.</w:t>
      </w:r>
    </w:p>
    <w:p w14:paraId="7FE5CDF8" w14:textId="77777777" w:rsidR="009242A1" w:rsidRDefault="009242A1" w:rsidP="009242A1">
      <w:pPr>
        <w:spacing w:line="276" w:lineRule="auto"/>
        <w:ind w:firstLine="567"/>
        <w:jc w:val="both"/>
      </w:pPr>
      <w:r>
        <w:t>Atbilstoši l</w:t>
      </w:r>
      <w:r w:rsidR="006772BE">
        <w:t>iku</w:t>
      </w:r>
      <w:r>
        <w:t xml:space="preserve">ma </w:t>
      </w:r>
      <w:proofErr w:type="gramStart"/>
      <w:r>
        <w:t>1.panta</w:t>
      </w:r>
      <w:proofErr w:type="gramEnd"/>
      <w:r>
        <w:t xml:space="preserve"> otrās daļas 3.</w:t>
      </w:r>
      <w:r w:rsidRPr="009242A1">
        <w:rPr>
          <w:vertAlign w:val="superscript"/>
        </w:rPr>
        <w:t>1</w:t>
      </w:r>
      <w:r>
        <w:t>punkta „a” apakšpunktam</w:t>
      </w:r>
      <w:r w:rsidR="006772BE">
        <w:t xml:space="preserve"> ar nekustamā īpašuma nodokli neapliek </w:t>
      </w:r>
      <w:proofErr w:type="spellStart"/>
      <w:r>
        <w:t>citstarp</w:t>
      </w:r>
      <w:proofErr w:type="spellEnd"/>
      <w:r>
        <w:t xml:space="preserve"> valsts, pašvaldību, </w:t>
      </w:r>
      <w:r w:rsidRPr="009242A1">
        <w:t>valsts vai pašvaldību kapitālsabiedrību un kapitālsabiedrību, kuras sniedz regulējamos sabiedriskos pakalpojumus, īpašumā vai tiesiskajā valdījumā es</w:t>
      </w:r>
      <w:r w:rsidR="00993E9D">
        <w:t xml:space="preserve">ošas inženierbūves – </w:t>
      </w:r>
      <w:r w:rsidR="0006153B">
        <w:t>dzelzceļus, pilsētas sliežu ceļus, lidlauku skrejceļus.</w:t>
      </w:r>
    </w:p>
    <w:p w14:paraId="2E1BA71E" w14:textId="77777777" w:rsidR="00D76B24" w:rsidRDefault="00993E9D" w:rsidP="00692B56">
      <w:pPr>
        <w:spacing w:line="276" w:lineRule="auto"/>
        <w:ind w:firstLine="567"/>
        <w:jc w:val="both"/>
      </w:pPr>
      <w:r>
        <w:t>Lietā nav strīda, ka a</w:t>
      </w:r>
      <w:r w:rsidR="00000299">
        <w:t xml:space="preserve">tbilstoši </w:t>
      </w:r>
      <w:r w:rsidR="00D7001E">
        <w:t xml:space="preserve">minētā likuma </w:t>
      </w:r>
      <w:proofErr w:type="gramStart"/>
      <w:r w:rsidR="00D7001E">
        <w:t>1.panta</w:t>
      </w:r>
      <w:proofErr w:type="gramEnd"/>
      <w:r w:rsidR="00D7001E">
        <w:t xml:space="preserve"> pirmajai daļai</w:t>
      </w:r>
      <w:r w:rsidR="00000299">
        <w:t xml:space="preserve"> pieteicējai </w:t>
      </w:r>
      <w:r w:rsidR="00CB3DED">
        <w:t xml:space="preserve">par tai </w:t>
      </w:r>
      <w:r w:rsidR="00000299">
        <w:t>piederošo inženierbūvi – naftas cauruļvadu – nekusta</w:t>
      </w:r>
      <w:r>
        <w:t>mā īpašuma nodoklis ir jāmaksā</w:t>
      </w:r>
      <w:r w:rsidR="00CB3DED">
        <w:t xml:space="preserve">. Pieteicēja pret nodokļa samaksas pienākumu iebilst tādēļ, ka </w:t>
      </w:r>
      <w:r w:rsidR="002866BD">
        <w:t xml:space="preserve">atbilstoši </w:t>
      </w:r>
      <w:r w:rsidR="00D7001E">
        <w:t>aplūkotajam</w:t>
      </w:r>
      <w:r w:rsidR="002866BD">
        <w:t xml:space="preserve"> regulējumam </w:t>
      </w:r>
      <w:r w:rsidR="00CB3DED">
        <w:t xml:space="preserve">tāda pienākuma nav arī </w:t>
      </w:r>
      <w:r w:rsidR="002866BD">
        <w:t>citai personai</w:t>
      </w:r>
      <w:r w:rsidR="00CB3DED">
        <w:t xml:space="preserve"> – valsts akciju sabiedrībai </w:t>
      </w:r>
      <w:r w:rsidR="00DC25F3">
        <w:t>„</w:t>
      </w:r>
      <w:r w:rsidR="00CB3DED">
        <w:t>Lat</w:t>
      </w:r>
      <w:r w:rsidR="00DC25F3">
        <w:t>vijas </w:t>
      </w:r>
      <w:r w:rsidR="00CB3DED">
        <w:t>Dzelzceļš</w:t>
      </w:r>
      <w:r w:rsidR="00DC25F3">
        <w:t>”</w:t>
      </w:r>
      <w:r w:rsidR="00CB3DED">
        <w:t xml:space="preserve"> – par tā</w:t>
      </w:r>
      <w:r w:rsidR="00DC25F3">
        <w:t>s</w:t>
      </w:r>
      <w:r w:rsidR="00CB3DED">
        <w:t xml:space="preserve"> īpašumā esošo dzelzce</w:t>
      </w:r>
      <w:r w:rsidR="00D023F0">
        <w:t>ļu</w:t>
      </w:r>
      <w:r w:rsidR="00CB3DED">
        <w:t xml:space="preserve">. Tādā veidā, pieteicējas ieskatā, tiek pārkāpts Satversmes </w:t>
      </w:r>
      <w:proofErr w:type="gramStart"/>
      <w:r w:rsidR="00CB3DED">
        <w:t>91.pantā</w:t>
      </w:r>
      <w:proofErr w:type="gramEnd"/>
      <w:r w:rsidR="00CB3DED">
        <w:t xml:space="preserve"> </w:t>
      </w:r>
      <w:r w:rsidR="00D7001E">
        <w:t xml:space="preserve">nostiprinātais </w:t>
      </w:r>
      <w:r w:rsidR="00CB3DED">
        <w:t xml:space="preserve">vienlīdzības princips un kropļota konkurence naftas </w:t>
      </w:r>
      <w:r w:rsidR="00D023F0">
        <w:t>produktu transportēšanas</w:t>
      </w:r>
      <w:r w:rsidR="00CB3DED">
        <w:t xml:space="preserve"> tirg</w:t>
      </w:r>
      <w:r w:rsidR="00D76B24">
        <w:t xml:space="preserve">ū. Proti, </w:t>
      </w:r>
      <w:r w:rsidR="00692B56">
        <w:t>AS „</w:t>
      </w:r>
      <w:r w:rsidR="00AA4BB4">
        <w:t>Latvijas </w:t>
      </w:r>
      <w:r w:rsidR="00CB3DED">
        <w:t>Dzelzceļ</w:t>
      </w:r>
      <w:r w:rsidR="00692B56">
        <w:t>š”</w:t>
      </w:r>
      <w:r w:rsidR="00D023F0">
        <w:t xml:space="preserve"> īpašumā esošais dzelzceļ</w:t>
      </w:r>
      <w:r w:rsidR="00D76B24">
        <w:t xml:space="preserve">š, </w:t>
      </w:r>
      <w:r w:rsidR="00836535">
        <w:t>tāpat</w:t>
      </w:r>
      <w:r w:rsidR="00D023F0">
        <w:t xml:space="preserve"> kā pieteicējai piederošais cauruļvads</w:t>
      </w:r>
      <w:r w:rsidR="00D76B24">
        <w:t>,</w:t>
      </w:r>
      <w:r w:rsidR="00D023F0">
        <w:t xml:space="preserve"> tiek izmantots naftas produktu transportēšanai no Baltkrievijas uz Ventspils ostu</w:t>
      </w:r>
      <w:r w:rsidR="00D76B24">
        <w:t xml:space="preserve">, un šie transportēšanas veidi ir </w:t>
      </w:r>
      <w:r w:rsidR="00692B56">
        <w:t>savstarpēji aizstājami, taču AS „</w:t>
      </w:r>
      <w:r w:rsidR="00D76B24">
        <w:t>Latvijas Dzelzceļš</w:t>
      </w:r>
      <w:r w:rsidR="00692B56">
        <w:t>”</w:t>
      </w:r>
      <w:r w:rsidR="00D76B24">
        <w:t xml:space="preserve"> sa</w:t>
      </w:r>
      <w:r w:rsidR="0006153B">
        <w:t>ņem</w:t>
      </w:r>
      <w:r w:rsidR="00D76B24">
        <w:t xml:space="preserve"> valsts atbalstu a</w:t>
      </w:r>
      <w:r w:rsidR="00836535">
        <w:t>tbrīvojuma no nodokļa veidā. Tā</w:t>
      </w:r>
      <w:r w:rsidR="00692B56">
        <w:t>dējādi AS „</w:t>
      </w:r>
      <w:r w:rsidR="00D76B24">
        <w:t>Latvijas Dzelz</w:t>
      </w:r>
      <w:r w:rsidR="00836535">
        <w:t>ceļš</w:t>
      </w:r>
      <w:r w:rsidR="00692B56">
        <w:t>” un netieši tās</w:t>
      </w:r>
      <w:r w:rsidR="00836535">
        <w:t xml:space="preserve"> meitas uzņēmums </w:t>
      </w:r>
      <w:r w:rsidR="00692B56">
        <w:t>SIA „</w:t>
      </w:r>
      <w:proofErr w:type="spellStart"/>
      <w:r w:rsidR="00692B56">
        <w:t>LDz</w:t>
      </w:r>
      <w:proofErr w:type="spellEnd"/>
      <w:r w:rsidR="00692B56">
        <w:t> </w:t>
      </w:r>
      <w:proofErr w:type="spellStart"/>
      <w:r w:rsidR="00836535">
        <w:t>Cargo</w:t>
      </w:r>
      <w:proofErr w:type="spellEnd"/>
      <w:r w:rsidR="00692B56">
        <w:t>”</w:t>
      </w:r>
      <w:r w:rsidR="00836535">
        <w:t xml:space="preserve">, </w:t>
      </w:r>
      <w:r w:rsidR="00D76B24">
        <w:t xml:space="preserve">kas </w:t>
      </w:r>
      <w:r w:rsidR="00692B56">
        <w:t xml:space="preserve">sniedz kravu pārvadāšanas pakalpojumus, izmantojot dzelzceļu, </w:t>
      </w:r>
      <w:r w:rsidR="00D76B24">
        <w:t>var saviem klientiem piedāvāt zemākas cenas.</w:t>
      </w:r>
      <w:r w:rsidR="00F03586">
        <w:t xml:space="preserve"> </w:t>
      </w:r>
    </w:p>
    <w:p w14:paraId="75E705D5" w14:textId="77777777" w:rsidR="00A20A5C" w:rsidRDefault="00A20A5C" w:rsidP="00CB3DED">
      <w:pPr>
        <w:spacing w:line="276" w:lineRule="auto"/>
        <w:ind w:firstLine="567"/>
        <w:jc w:val="both"/>
      </w:pPr>
    </w:p>
    <w:p w14:paraId="3AD7B7B6" w14:textId="77777777" w:rsidR="005B29B7" w:rsidRDefault="005B29B7" w:rsidP="00230DA9">
      <w:pPr>
        <w:spacing w:line="276" w:lineRule="auto"/>
        <w:ind w:firstLine="567"/>
        <w:jc w:val="both"/>
      </w:pPr>
      <w:r>
        <w:t>[</w:t>
      </w:r>
      <w:r w:rsidR="007C22D0">
        <w:t>7</w:t>
      </w:r>
      <w:r>
        <w:t xml:space="preserve">] </w:t>
      </w:r>
      <w:r w:rsidR="00BA00EE">
        <w:t xml:space="preserve">Satversmes </w:t>
      </w:r>
      <w:proofErr w:type="gramStart"/>
      <w:r w:rsidR="00BA00EE">
        <w:t>91.panta</w:t>
      </w:r>
      <w:proofErr w:type="gramEnd"/>
      <w:r w:rsidR="00BA00EE">
        <w:t xml:space="preserve"> pirmais teikums</w:t>
      </w:r>
      <w:r>
        <w:t xml:space="preserve"> noteic, ka visi cilvēki Latvijā ir vienlīdzīgi likuma un tiesas priekšā. </w:t>
      </w:r>
    </w:p>
    <w:p w14:paraId="00AF9A5C" w14:textId="77777777" w:rsidR="00290E50" w:rsidRDefault="00290E50" w:rsidP="00230DA9">
      <w:pPr>
        <w:spacing w:line="276" w:lineRule="auto"/>
        <w:ind w:firstLine="567"/>
        <w:jc w:val="both"/>
      </w:pPr>
      <w:r>
        <w:t>S</w:t>
      </w:r>
      <w:r w:rsidRPr="00290E50">
        <w:t xml:space="preserve">atversmes tiesa ir atzinusi, ka likumdevējam, izdodot tiesību normas, ir jāņem vērā minētajā Satversmes normā ietvertais </w:t>
      </w:r>
      <w:r>
        <w:t xml:space="preserve">vienlīdzības princips. </w:t>
      </w:r>
      <w:r w:rsidRPr="00290E50">
        <w:t xml:space="preserve">Vienlīdzības princips liedz valsts institūcijām izdot tādas normas, kas bez saprātīga pamata pieļauj atšķirīgu attieksmi pret personām, kuras atrodas vienādos un salīdzināmos apstākļos. Tā uzdevums ir nodrošināt, lai tiktu īstenota tāda tiesiskas valsts prasība kā likuma aptveroša ietekme uz visām personām un lai likums tiktu piemērots bez jebkādām privilēģijām. Tomēr vienlīdzības princips pieļauj un pat prasa atšķirīgu attieksmi pret personām, kuras atrodas atšķirīgos apstākļos, kā arī pieļauj atšķirīgu attieksmi pret personām, kuras atrodas vienādos apstākļos, ja tam ir objektīvs un saprātīgs pamats </w:t>
      </w:r>
      <w:r w:rsidR="00D7001E">
        <w:t>(</w:t>
      </w:r>
      <w:r w:rsidRPr="00692B56">
        <w:rPr>
          <w:i/>
        </w:rPr>
        <w:t xml:space="preserve">Satversmes tiesas </w:t>
      </w:r>
      <w:proofErr w:type="gramStart"/>
      <w:r w:rsidRPr="00692B56">
        <w:rPr>
          <w:i/>
        </w:rPr>
        <w:t>2017.gada</w:t>
      </w:r>
      <w:proofErr w:type="gramEnd"/>
      <w:r w:rsidRPr="00692B56">
        <w:rPr>
          <w:i/>
        </w:rPr>
        <w:t xml:space="preserve"> 19.oktobra sprieduma lietā Nr. 2016-</w:t>
      </w:r>
      <w:r w:rsidR="00D7001E">
        <w:rPr>
          <w:i/>
        </w:rPr>
        <w:t>14-01 20.punkts un tajā norādītā judikatūra</w:t>
      </w:r>
      <w:r>
        <w:t>).</w:t>
      </w:r>
    </w:p>
    <w:p w14:paraId="6BC17BB5" w14:textId="77777777" w:rsidR="00692B56" w:rsidRDefault="00C670EF" w:rsidP="00C670EF">
      <w:pPr>
        <w:spacing w:line="276" w:lineRule="auto"/>
        <w:ind w:firstLine="567"/>
        <w:jc w:val="both"/>
      </w:pPr>
      <w:r>
        <w:t xml:space="preserve">Tāpat </w:t>
      </w:r>
      <w:r w:rsidRPr="00835755">
        <w:t xml:space="preserve">Satversmes tiesa ir atzinusi, ka nodokļu tiesību jomā likumdevējam ir tiesības izvēlēties nodokļu objektu un nodokļu maksātāju loku </w:t>
      </w:r>
      <w:r>
        <w:t xml:space="preserve">un ka nodokļu </w:t>
      </w:r>
      <w:r w:rsidRPr="0006153B">
        <w:t>maksāšanas pienākums pats par sevi neaizskar personai Sat</w:t>
      </w:r>
      <w:r w:rsidR="00692B56">
        <w:t xml:space="preserve">versmē noteiktās pamattiesības </w:t>
      </w:r>
      <w:r w:rsidRPr="0006153B">
        <w:t>(</w:t>
      </w:r>
      <w:r w:rsidR="00692B56" w:rsidRPr="00692B56">
        <w:rPr>
          <w:i/>
        </w:rPr>
        <w:t>minētā Satve</w:t>
      </w:r>
      <w:r w:rsidR="00D7001E">
        <w:rPr>
          <w:i/>
        </w:rPr>
        <w:t>rsmes tiesas sprieduma 23.punkts un tajā norādītā judikatūra</w:t>
      </w:r>
      <w:r w:rsidR="00692B56">
        <w:t>).</w:t>
      </w:r>
    </w:p>
    <w:p w14:paraId="78B3C91C" w14:textId="77777777" w:rsidR="00C670EF" w:rsidRDefault="00C670EF" w:rsidP="00290E50">
      <w:pPr>
        <w:spacing w:line="276" w:lineRule="auto"/>
        <w:ind w:firstLine="567"/>
        <w:jc w:val="both"/>
      </w:pPr>
    </w:p>
    <w:p w14:paraId="24373461" w14:textId="77777777" w:rsidR="00C670EF" w:rsidRDefault="00C670EF" w:rsidP="00290E50">
      <w:pPr>
        <w:spacing w:line="276" w:lineRule="auto"/>
        <w:ind w:firstLine="567"/>
        <w:jc w:val="both"/>
      </w:pPr>
      <w:r>
        <w:t>[</w:t>
      </w:r>
      <w:r w:rsidR="007C22D0">
        <w:t>8</w:t>
      </w:r>
      <w:r>
        <w:t xml:space="preserve">] Likuma </w:t>
      </w:r>
      <w:r w:rsidR="00692B56">
        <w:t>„</w:t>
      </w:r>
      <w:r>
        <w:t xml:space="preserve">Par nekustamā īpašuma nodokli” </w:t>
      </w:r>
      <w:proofErr w:type="gramStart"/>
      <w:r>
        <w:t>1.panta</w:t>
      </w:r>
      <w:proofErr w:type="gramEnd"/>
      <w:r>
        <w:t xml:space="preserve"> otrās daļas 3.</w:t>
      </w:r>
      <w:r w:rsidRPr="009242A1">
        <w:rPr>
          <w:vertAlign w:val="superscript"/>
        </w:rPr>
        <w:t>1</w:t>
      </w:r>
      <w:r>
        <w:t xml:space="preserve">punkta „a” apakšpunktā paredzētais </w:t>
      </w:r>
      <w:r w:rsidR="00290E50">
        <w:t xml:space="preserve">atbrīvojums no nekustamā īpašuma nodokļa </w:t>
      </w:r>
      <w:r>
        <w:t xml:space="preserve">attiecas </w:t>
      </w:r>
      <w:r w:rsidR="004053B0">
        <w:t xml:space="preserve">uz noteiktu subjektu loku – </w:t>
      </w:r>
      <w:r w:rsidR="00290E50">
        <w:t xml:space="preserve">valsti, pašvaldībām, valsts vai pašvaldību kapitālsabiedrībām, kā arī uz kapitālsabiedrībām, kas sniedz regulējamos sabiedriskos pakalpojumus. </w:t>
      </w:r>
      <w:r w:rsidR="00D7001E">
        <w:t>Vienlaikus</w:t>
      </w:r>
      <w:r w:rsidR="00692B56">
        <w:t xml:space="preserve"> m</w:t>
      </w:r>
      <w:r>
        <w:t xml:space="preserve">inētais </w:t>
      </w:r>
      <w:r w:rsidR="00290E50">
        <w:t xml:space="preserve">atbrīvojums attiecas </w:t>
      </w:r>
      <w:r w:rsidR="00D7001E">
        <w:t xml:space="preserve">arī </w:t>
      </w:r>
      <w:r w:rsidR="00290E50">
        <w:t xml:space="preserve">uz noteikta veida inženierbūvēm – dzelzceļiem, pilsētas sliežu </w:t>
      </w:r>
      <w:r w:rsidR="00692B56">
        <w:t>ceļiem un lidlauku skrejceļiem.</w:t>
      </w:r>
    </w:p>
    <w:p w14:paraId="74E134CB" w14:textId="77777777" w:rsidR="00C670EF" w:rsidRDefault="00290E50" w:rsidP="001527A3">
      <w:pPr>
        <w:spacing w:line="276" w:lineRule="auto"/>
        <w:ind w:firstLine="567"/>
        <w:jc w:val="both"/>
      </w:pPr>
      <w:r>
        <w:t>Pieteicēja ir privāta kapitālsabiedrība, un tai pieder naftas cauru</w:t>
      </w:r>
      <w:r w:rsidR="004715D1">
        <w:t xml:space="preserve">ļvads. Savukārt </w:t>
      </w:r>
      <w:r w:rsidR="001527A3">
        <w:t>AS „</w:t>
      </w:r>
      <w:r w:rsidR="00AA4BB4">
        <w:t>Latvijas </w:t>
      </w:r>
      <w:r w:rsidR="00663DD7">
        <w:t>Dzelzceļš</w:t>
      </w:r>
      <w:r w:rsidR="001527A3">
        <w:t>”</w:t>
      </w:r>
      <w:r w:rsidR="00663DD7">
        <w:t xml:space="preserve"> ir valsts</w:t>
      </w:r>
      <w:r w:rsidR="004715D1">
        <w:t xml:space="preserve"> kapitālsabiedrība un tai pieder dzelzceļš. </w:t>
      </w:r>
      <w:r w:rsidR="001527A3">
        <w:t xml:space="preserve">Tātad minētās </w:t>
      </w:r>
      <w:r w:rsidR="001527A3">
        <w:lastRenderedPageBreak/>
        <w:t xml:space="preserve">personas vieno tas, ka tās abas ir inženierbūvju īpašnieces, taču vienlaikus konstatējamas arī būtiskas atšķirības – to kapitāls pieder atšķirīgiem subjektiem un </w:t>
      </w:r>
      <w:r w:rsidR="00A54097">
        <w:t>to īpašumā esošās</w:t>
      </w:r>
      <w:r w:rsidR="001527A3">
        <w:t xml:space="preserve"> inženierbūves ir atšķirīga veida. </w:t>
      </w:r>
      <w:r w:rsidR="00C670EF">
        <w:t xml:space="preserve">Šīs atšķirības liedz uzskatīt, ka minētās personas atrodas vienādos vai salīdzināmos apstākļos. Savukārt tas, ka likumdevējs vispār izvēlējies piemērot atšķirīgu nodokļu režīmu noteikta veida subjektiem attiecībā uz noteikta veida nekustamā īpašuma objektiem, atbilst likumdevēja politiskajai brīvībai un pats par sevi nav uzskatāms par vienlīdzības principa pārkāpumu (sk. </w:t>
      </w:r>
      <w:r w:rsidR="00C670EF" w:rsidRPr="004A504B">
        <w:rPr>
          <w:i/>
          <w:iCs/>
        </w:rPr>
        <w:t>iepriekš minēto Satversmes tiesas spriedumu</w:t>
      </w:r>
      <w:r w:rsidR="00C670EF">
        <w:t>).</w:t>
      </w:r>
    </w:p>
    <w:p w14:paraId="7EB33B7D" w14:textId="77777777" w:rsidR="00D40048" w:rsidRDefault="004715D1" w:rsidP="00D40048">
      <w:pPr>
        <w:spacing w:line="276" w:lineRule="auto"/>
        <w:ind w:firstLine="567"/>
        <w:jc w:val="both"/>
      </w:pPr>
      <w:r>
        <w:t xml:space="preserve">Pieteicējas norādītais </w:t>
      </w:r>
      <w:r w:rsidR="00D40048">
        <w:t xml:space="preserve">apstāklis, ka </w:t>
      </w:r>
      <w:r w:rsidR="00C670EF">
        <w:t xml:space="preserve">abu veidu inženierbūves </w:t>
      </w:r>
      <w:r w:rsidR="00D40048">
        <w:t>tiek izmantot</w:t>
      </w:r>
      <w:r w:rsidR="00C670EF">
        <w:t>a</w:t>
      </w:r>
      <w:r w:rsidR="00D40048">
        <w:t xml:space="preserve">s naftas produktu transportēšanai līdzīgā maršrutā, </w:t>
      </w:r>
      <w:r w:rsidR="00D7001E">
        <w:t>neļauj uzskatīt</w:t>
      </w:r>
      <w:r w:rsidR="00D40048">
        <w:t>, k</w:t>
      </w:r>
      <w:r w:rsidR="00D7001E">
        <w:t>as šādu inženierbūvju īpašnieki</w:t>
      </w:r>
      <w:r w:rsidR="00D40048">
        <w:t xml:space="preserve"> </w:t>
      </w:r>
      <w:r w:rsidR="00D7001E">
        <w:t>atrodas</w:t>
      </w:r>
      <w:r w:rsidR="00D40048">
        <w:t xml:space="preserve"> salīdzināmā situācijā. </w:t>
      </w:r>
      <w:r>
        <w:t xml:space="preserve">Kā pamatoti norādīts </w:t>
      </w:r>
      <w:r w:rsidR="00D7001E">
        <w:t xml:space="preserve">arī </w:t>
      </w:r>
      <w:r>
        <w:t>apgabaltiesas spriedumā, dzelzceļa izmantošana</w:t>
      </w:r>
      <w:r w:rsidR="00D7001E">
        <w:t>s</w:t>
      </w:r>
      <w:r w:rsidR="00C670EF">
        <w:t xml:space="preserve"> iespējas un faktiskā izmantošana</w:t>
      </w:r>
      <w:r>
        <w:t xml:space="preserve"> ir </w:t>
      </w:r>
      <w:r w:rsidR="00D40048">
        <w:t>daudz plašāka</w:t>
      </w:r>
      <w:r>
        <w:t>, proti, to izmanto ne tikai naftas produktu transportēšanai, bet arī cita veida kravu un arī pasažieru pārvadāšanai</w:t>
      </w:r>
      <w:r w:rsidR="00D40048">
        <w:t>, savukārt naftas cauruļvads ir izmantojams vienīgi naftas produktu transportēšanai</w:t>
      </w:r>
      <w:r>
        <w:t xml:space="preserve">. Šī atšķirība </w:t>
      </w:r>
      <w:r w:rsidR="00D7001E">
        <w:t>nozīmē</w:t>
      </w:r>
      <w:r w:rsidR="00A54097">
        <w:t>, ka minētie</w:t>
      </w:r>
      <w:r w:rsidR="00D40048">
        <w:t xml:space="preserve"> infrastruktūras objekti </w:t>
      </w:r>
      <w:r w:rsidR="00D7001E">
        <w:t>nav</w:t>
      </w:r>
      <w:r w:rsidR="00D40048">
        <w:t xml:space="preserve"> savstarpēji </w:t>
      </w:r>
      <w:r w:rsidR="00C670EF">
        <w:t>aizstājami</w:t>
      </w:r>
      <w:r w:rsidR="00A54097">
        <w:t>.</w:t>
      </w:r>
    </w:p>
    <w:p w14:paraId="3CFE3268" w14:textId="77777777" w:rsidR="00D40048" w:rsidRDefault="009E757C" w:rsidP="00D40048">
      <w:pPr>
        <w:spacing w:line="276" w:lineRule="auto"/>
        <w:ind w:firstLine="567"/>
        <w:jc w:val="both"/>
      </w:pPr>
      <w:r>
        <w:t>Ievērojot min</w:t>
      </w:r>
      <w:r w:rsidR="002157E6">
        <w:t>ēto, atzīstams, ka</w:t>
      </w:r>
      <w:r>
        <w:t xml:space="preserve"> </w:t>
      </w:r>
      <w:r w:rsidR="00A54097">
        <w:t xml:space="preserve">aplūkotais </w:t>
      </w:r>
      <w:r>
        <w:t xml:space="preserve">likuma </w:t>
      </w:r>
      <w:r w:rsidR="001527A3">
        <w:t>„</w:t>
      </w:r>
      <w:r>
        <w:t>Par nekusta</w:t>
      </w:r>
      <w:r w:rsidR="00A54097">
        <w:t xml:space="preserve">mā īpašuma nodokli” regulējums </w:t>
      </w:r>
      <w:r w:rsidR="002157E6">
        <w:t xml:space="preserve">nepārkāpj Satversmes </w:t>
      </w:r>
      <w:proofErr w:type="gramStart"/>
      <w:r w:rsidR="002157E6">
        <w:t>91.pantā</w:t>
      </w:r>
      <w:proofErr w:type="gramEnd"/>
      <w:r w:rsidR="002157E6">
        <w:t xml:space="preserve"> nostiprināto vienlīdzības principu. </w:t>
      </w:r>
    </w:p>
    <w:p w14:paraId="7EE08D54" w14:textId="77777777" w:rsidR="002157E6" w:rsidRDefault="002157E6" w:rsidP="00D40048">
      <w:pPr>
        <w:spacing w:line="276" w:lineRule="auto"/>
        <w:ind w:firstLine="567"/>
        <w:jc w:val="both"/>
      </w:pPr>
    </w:p>
    <w:p w14:paraId="079ACFA6" w14:textId="77777777" w:rsidR="003B49F3" w:rsidRDefault="002157E6" w:rsidP="001527A3">
      <w:pPr>
        <w:spacing w:line="276" w:lineRule="auto"/>
        <w:ind w:firstLine="567"/>
        <w:jc w:val="both"/>
      </w:pPr>
      <w:r>
        <w:t>[</w:t>
      </w:r>
      <w:r w:rsidR="007C22D0">
        <w:t>9</w:t>
      </w:r>
      <w:r>
        <w:t xml:space="preserve">] </w:t>
      </w:r>
      <w:r w:rsidR="009427C5">
        <w:t>V</w:t>
      </w:r>
      <w:r w:rsidR="00DF484C">
        <w:t>ar piekrist pieteicējai</w:t>
      </w:r>
      <w:r w:rsidR="00290E7E">
        <w:t xml:space="preserve">, ka </w:t>
      </w:r>
      <w:r w:rsidR="001527A3">
        <w:t xml:space="preserve">atsevišķām personām </w:t>
      </w:r>
      <w:r w:rsidR="005C28AC">
        <w:t xml:space="preserve">likumā </w:t>
      </w:r>
      <w:r w:rsidR="007000D5">
        <w:t xml:space="preserve">paredzētais </w:t>
      </w:r>
      <w:r w:rsidR="00DF484C">
        <w:t>atbrīvojums no nekustamā īpašuma nodokļa samaksas par noteiktiem objektiem</w:t>
      </w:r>
      <w:r w:rsidR="00290E7E">
        <w:t xml:space="preserve">, </w:t>
      </w:r>
      <w:r w:rsidR="003B49F3">
        <w:t>iespējams,</w:t>
      </w:r>
      <w:r w:rsidR="00290E7E">
        <w:t xml:space="preserve"> </w:t>
      </w:r>
      <w:r w:rsidR="005C28AC">
        <w:t>var</w:t>
      </w:r>
      <w:r w:rsidR="00DF484C">
        <w:t xml:space="preserve"> tikt uzskatīts par valsts atbalstu</w:t>
      </w:r>
      <w:r w:rsidR="009427C5">
        <w:t xml:space="preserve"> </w:t>
      </w:r>
      <w:r w:rsidR="001527A3">
        <w:t>komercdarbībai (piemēram, attiecībā uz AS „Latvijas</w:t>
      </w:r>
      <w:r w:rsidR="00AA4BB4">
        <w:t> </w:t>
      </w:r>
      <w:r w:rsidR="001527A3">
        <w:t>Dzelzceļš” vai – netieši – tās meitassabiedrību SIA „</w:t>
      </w:r>
      <w:proofErr w:type="spellStart"/>
      <w:r w:rsidR="001527A3">
        <w:t>LDz</w:t>
      </w:r>
      <w:proofErr w:type="spellEnd"/>
      <w:r w:rsidR="001527A3">
        <w:t> </w:t>
      </w:r>
      <w:proofErr w:type="spellStart"/>
      <w:r w:rsidR="001527A3">
        <w:t>Cargo</w:t>
      </w:r>
      <w:proofErr w:type="spellEnd"/>
      <w:r w:rsidR="001527A3">
        <w:t xml:space="preserve">”, kas nodarbojas ar kravu pārvadāšanu). </w:t>
      </w:r>
      <w:r w:rsidR="003B49F3">
        <w:t>Komercdarbības atbalsta kontroles likuma 7.pants noteic, ka komercdarbības atbalsts var izpausties arī kā nodokļu jomā veikti pasākumi.</w:t>
      </w:r>
    </w:p>
    <w:p w14:paraId="591CB7CB" w14:textId="77777777" w:rsidR="005C28AC" w:rsidRDefault="00A54097" w:rsidP="00A54097">
      <w:pPr>
        <w:spacing w:line="276" w:lineRule="auto"/>
        <w:ind w:firstLine="567"/>
        <w:jc w:val="both"/>
      </w:pPr>
      <w:r>
        <w:t>V</w:t>
      </w:r>
      <w:r w:rsidR="001527A3">
        <w:t xml:space="preserve">alsts atbalsts pats par sevi vēl nenozīmē, ka tas nav saderīgs ar Līguma par Eiropas Savienības darbību 107.pantu. </w:t>
      </w:r>
      <w:proofErr w:type="gramStart"/>
      <w:r w:rsidR="001527A3">
        <w:t>Turklāt</w:t>
      </w:r>
      <w:r>
        <w:t>,</w:t>
      </w:r>
      <w:proofErr w:type="gramEnd"/>
      <w:r w:rsidR="001527A3">
        <w:t xml:space="preserve"> pat ja kādai personai piešķirt</w:t>
      </w:r>
      <w:r>
        <w:t>ai</w:t>
      </w:r>
      <w:r w:rsidR="001527A3">
        <w:t>s valsts atbalsts izrādītos prettiesisks,</w:t>
      </w:r>
      <w:r w:rsidR="005C28AC">
        <w:t xml:space="preserve"> </w:t>
      </w:r>
      <w:r w:rsidR="001527A3">
        <w:t xml:space="preserve">tas </w:t>
      </w:r>
      <w:r>
        <w:t>nebūt nenozīmētu</w:t>
      </w:r>
      <w:r w:rsidR="001527A3">
        <w:t xml:space="preserve">, ka tātad </w:t>
      </w:r>
      <w:r w:rsidR="00850474">
        <w:t xml:space="preserve">arī pieteicējai </w:t>
      </w:r>
      <w:r w:rsidR="003236BB">
        <w:t>piešķirams t</w:t>
      </w:r>
      <w:r w:rsidR="00850474">
        <w:t xml:space="preserve">āds </w:t>
      </w:r>
      <w:r w:rsidR="003236BB">
        <w:t xml:space="preserve">pats </w:t>
      </w:r>
      <w:r w:rsidR="00850474">
        <w:t xml:space="preserve">(prettiesisks) valsts atbalsts, atbrīvojot pieteicēju no pienākuma maksāt nekustamā īpašuma nodokli. </w:t>
      </w:r>
      <w:r w:rsidR="00B147AA">
        <w:t>Līdz ar to</w:t>
      </w:r>
      <w:r>
        <w:t xml:space="preserve">, izskatot lietu par pieteicējai noteikto nodokļa samaksas pienākumu, jautājumam par iespējamo valsts atbalstu citai personai nav nozīmes. Attiecīgi </w:t>
      </w:r>
      <w:r w:rsidR="007000D5">
        <w:t xml:space="preserve">Senāts nesaskata pamatu vērsties Eiropas Savienības Tiesā ar </w:t>
      </w:r>
      <w:r w:rsidR="00B147AA">
        <w:t xml:space="preserve">prejudiciālo </w:t>
      </w:r>
      <w:r w:rsidR="007000D5">
        <w:t xml:space="preserve">jautājumu par </w:t>
      </w:r>
      <w:r w:rsidR="005C28AC">
        <w:t xml:space="preserve">Līguma par Eiropas Savienības darbību 107.panta </w:t>
      </w:r>
      <w:r>
        <w:t>interpretāciju.</w:t>
      </w:r>
    </w:p>
    <w:p w14:paraId="3DC3D232" w14:textId="77777777" w:rsidR="003B49F3" w:rsidRDefault="000935B5" w:rsidP="00F7229E">
      <w:pPr>
        <w:spacing w:line="276" w:lineRule="auto"/>
        <w:ind w:firstLine="567"/>
        <w:jc w:val="both"/>
      </w:pPr>
      <w:r>
        <w:t>Ja pieteicēja uzskata, ka līdz</w:t>
      </w:r>
      <w:r w:rsidR="003B49F3">
        <w:t xml:space="preserve"> ar atbrīvojumu no nekustamā īpašuma nodokļa</w:t>
      </w:r>
      <w:r>
        <w:t xml:space="preserve"> kādam tirgus dalībniekam </w:t>
      </w:r>
      <w:r w:rsidR="00663DD7">
        <w:t xml:space="preserve">ir </w:t>
      </w:r>
      <w:r>
        <w:t>piešķirts nepamatots valsts atbalsts, tādējādi kropļojot konkurenci</w:t>
      </w:r>
      <w:r w:rsidR="00663DD7">
        <w:t xml:space="preserve"> naftas produktu pārvadājumu tirgū</w:t>
      </w:r>
      <w:r>
        <w:t xml:space="preserve">, pieteicēja var vērsties </w:t>
      </w:r>
      <w:r w:rsidR="003B49F3">
        <w:t>Eiropas Komisijā, kas saskaņā ar Pad</w:t>
      </w:r>
      <w:r w:rsidR="00A54097">
        <w:t xml:space="preserve">omes </w:t>
      </w:r>
      <w:proofErr w:type="gramStart"/>
      <w:r w:rsidR="00A54097">
        <w:t>2015.gada</w:t>
      </w:r>
      <w:proofErr w:type="gramEnd"/>
      <w:r w:rsidR="00A54097">
        <w:t xml:space="preserve"> 13.jūlija Regulu</w:t>
      </w:r>
      <w:r w:rsidR="003B49F3">
        <w:t xml:space="preserve"> (ES) 2015/1589, ar ko nosaka sīki izstrādātus noteikumus Līguma par Eiropas Savienības d</w:t>
      </w:r>
      <w:r w:rsidR="00F7229E">
        <w:t xml:space="preserve">arbību 108.panta piemērošanai, </w:t>
      </w:r>
      <w:r w:rsidR="003B49F3">
        <w:t xml:space="preserve">izskata </w:t>
      </w:r>
      <w:r w:rsidR="00663DD7">
        <w:t>informāciju par nelik</w:t>
      </w:r>
      <w:r w:rsidR="005C28AC">
        <w:t>umīgu valsts atbalstu un pieņem</w:t>
      </w:r>
      <w:r w:rsidR="00663DD7">
        <w:t xml:space="preserve"> attiecīgus lēmumus.</w:t>
      </w:r>
    </w:p>
    <w:p w14:paraId="1C638DC6" w14:textId="77777777" w:rsidR="00CB3DED" w:rsidRDefault="00CB3DED" w:rsidP="00000299">
      <w:pPr>
        <w:spacing w:line="276" w:lineRule="auto"/>
        <w:ind w:firstLine="567"/>
        <w:jc w:val="both"/>
      </w:pPr>
    </w:p>
    <w:p w14:paraId="3242B4F4" w14:textId="77777777" w:rsidR="009427C5" w:rsidRDefault="009427C5" w:rsidP="00000299">
      <w:pPr>
        <w:spacing w:line="276" w:lineRule="auto"/>
        <w:ind w:firstLine="567"/>
        <w:jc w:val="both"/>
      </w:pPr>
      <w:r>
        <w:t>[</w:t>
      </w:r>
      <w:r w:rsidR="007C22D0">
        <w:t>10</w:t>
      </w:r>
      <w:r>
        <w:t>] Apkopojot minēto, pieteicējas lūgums vērsties Satversmes tiesā un Eiropas Savienības Tiesā ir noraidāms.</w:t>
      </w:r>
    </w:p>
    <w:p w14:paraId="4424CE2E" w14:textId="77777777" w:rsidR="009427C5" w:rsidRDefault="009427C5" w:rsidP="00000299">
      <w:pPr>
        <w:spacing w:line="276" w:lineRule="auto"/>
        <w:ind w:firstLine="567"/>
        <w:jc w:val="both"/>
      </w:pPr>
    </w:p>
    <w:p w14:paraId="530696DF" w14:textId="77777777" w:rsidR="009427C5" w:rsidRPr="009427C5" w:rsidRDefault="009427C5" w:rsidP="004A504B">
      <w:pPr>
        <w:spacing w:line="276" w:lineRule="auto"/>
        <w:jc w:val="center"/>
        <w:rPr>
          <w:b/>
        </w:rPr>
      </w:pPr>
      <w:r w:rsidRPr="009427C5">
        <w:rPr>
          <w:b/>
        </w:rPr>
        <w:t>II</w:t>
      </w:r>
    </w:p>
    <w:p w14:paraId="3ED6D2E3" w14:textId="77777777" w:rsidR="009900B4" w:rsidRDefault="009900B4" w:rsidP="001527A3">
      <w:pPr>
        <w:spacing w:line="276" w:lineRule="auto"/>
        <w:jc w:val="both"/>
      </w:pPr>
    </w:p>
    <w:p w14:paraId="52651B31" w14:textId="77777777" w:rsidR="00130BB2" w:rsidRDefault="009900B4" w:rsidP="009900B4">
      <w:pPr>
        <w:spacing w:line="276" w:lineRule="auto"/>
        <w:ind w:firstLine="567"/>
        <w:jc w:val="both"/>
      </w:pPr>
      <w:r>
        <w:t>[</w:t>
      </w:r>
      <w:r w:rsidR="007C22D0">
        <w:t>11</w:t>
      </w:r>
      <w:r>
        <w:t xml:space="preserve">] </w:t>
      </w:r>
      <w:r w:rsidR="007000D5">
        <w:t xml:space="preserve">Tālāk pārbaudāms, vai apgabaltiesa pareizi interpretējusi un piemērojusi tiesību normas, kas attiecas uz Valsts zemes dienesta un pašvaldības kompetenci aprēķināt nekustamā </w:t>
      </w:r>
      <w:r w:rsidR="007000D5">
        <w:lastRenderedPageBreak/>
        <w:t>īpašuma kadastrālo vērtību gad</w:t>
      </w:r>
      <w:r w:rsidR="00A54097">
        <w:t>ījumā, kad mainās tiesību normā</w:t>
      </w:r>
      <w:r w:rsidR="007000D5">
        <w:t xml:space="preserve"> noteiktais pieņēmum</w:t>
      </w:r>
      <w:r w:rsidR="00A54097">
        <w:t>s par inženierbūves nolietojuma procentu</w:t>
      </w:r>
      <w:r w:rsidR="007000D5">
        <w:t>.</w:t>
      </w:r>
    </w:p>
    <w:p w14:paraId="0BD100A5" w14:textId="77777777" w:rsidR="009900B4" w:rsidRDefault="009900B4" w:rsidP="009900B4">
      <w:pPr>
        <w:spacing w:line="276" w:lineRule="auto"/>
        <w:ind w:firstLine="567"/>
        <w:jc w:val="both"/>
      </w:pPr>
    </w:p>
    <w:p w14:paraId="6C12653F" w14:textId="77777777" w:rsidR="00413506" w:rsidRDefault="00130BB2" w:rsidP="00413506">
      <w:pPr>
        <w:spacing w:line="276" w:lineRule="auto"/>
        <w:ind w:firstLine="567"/>
        <w:jc w:val="both"/>
      </w:pPr>
      <w:r>
        <w:t>[</w:t>
      </w:r>
      <w:r w:rsidR="007C22D0">
        <w:t>12</w:t>
      </w:r>
      <w:r>
        <w:t>]</w:t>
      </w:r>
      <w:r w:rsidR="001D4C53">
        <w:t xml:space="preserve"> </w:t>
      </w:r>
      <w:r w:rsidR="00977159">
        <w:t xml:space="preserve">Saskaņā ar </w:t>
      </w:r>
      <w:r w:rsidR="00413506">
        <w:t xml:space="preserve">Nekustamā īpašuma valsts kadastra likuma </w:t>
      </w:r>
      <w:proofErr w:type="gramStart"/>
      <w:r w:rsidR="00977159">
        <w:t>13.panta</w:t>
      </w:r>
      <w:proofErr w:type="gramEnd"/>
      <w:r w:rsidR="00977159">
        <w:t xml:space="preserve"> pirmās daļas otro teikumu kadastra subjektam ir pienākums ierosināt kadastra objekta kadastra datu aktualizāciju Kadastra informācijas sistēmā, ja mainīts nekustamā īpašuma sastāvs vai nekustamā īpašuma objektu raksturojošie dati.</w:t>
      </w:r>
    </w:p>
    <w:p w14:paraId="18C321A4" w14:textId="77777777" w:rsidR="00977159" w:rsidRDefault="00413506" w:rsidP="00413506">
      <w:pPr>
        <w:spacing w:line="276" w:lineRule="auto"/>
        <w:ind w:firstLine="567"/>
        <w:jc w:val="both"/>
      </w:pPr>
      <w:r>
        <w:t>L</w:t>
      </w:r>
      <w:r w:rsidR="00977159">
        <w:t xml:space="preserve">ikuma </w:t>
      </w:r>
      <w:proofErr w:type="gramStart"/>
      <w:r w:rsidR="00977159">
        <w:t>24.panta</w:t>
      </w:r>
      <w:proofErr w:type="gramEnd"/>
      <w:r w:rsidR="00977159">
        <w:t xml:space="preserve"> pirmajā daļā uzskaitītas personas, kuras ierosina nekustamā īpašuma objekta noteikšanu, un atbilstoši 1.punktam tas ir nekustamā īpašuma īpašnie</w:t>
      </w:r>
      <w:r w:rsidR="00A54097">
        <w:t xml:space="preserve">ks vai, ja tāda nav, – </w:t>
      </w:r>
      <w:r w:rsidR="00977159">
        <w:t xml:space="preserve">tiesiskais valdītājs vai kadastra subjekts. </w:t>
      </w:r>
    </w:p>
    <w:p w14:paraId="10EE5EE2" w14:textId="77777777" w:rsidR="00103E1D" w:rsidRDefault="00A54097" w:rsidP="00977159">
      <w:pPr>
        <w:spacing w:line="276" w:lineRule="auto"/>
        <w:ind w:firstLine="567"/>
        <w:jc w:val="both"/>
      </w:pPr>
      <w:r>
        <w:t>K</w:t>
      </w:r>
      <w:r w:rsidR="00103E1D">
        <w:t>adastra objektu un kadastra datus reģistrē, kā arī kadastra datus aktualizē Valsts zemes dienests</w:t>
      </w:r>
      <w:r>
        <w:t xml:space="preserve"> (minētā likuma </w:t>
      </w:r>
      <w:proofErr w:type="gramStart"/>
      <w:r>
        <w:t>55.panta</w:t>
      </w:r>
      <w:proofErr w:type="gramEnd"/>
      <w:r>
        <w:t xml:space="preserve"> pirmā daļa)</w:t>
      </w:r>
      <w:r w:rsidR="00103E1D">
        <w:t>.</w:t>
      </w:r>
    </w:p>
    <w:p w14:paraId="23BAB076" w14:textId="77777777" w:rsidR="00103E1D" w:rsidRPr="001527A3" w:rsidRDefault="00103E1D" w:rsidP="001527A3">
      <w:pPr>
        <w:spacing w:line="276" w:lineRule="auto"/>
        <w:ind w:firstLine="567"/>
        <w:jc w:val="both"/>
      </w:pPr>
      <w:r>
        <w:t>Kadastra informācijas sistēmā kadastra datus aktualizē</w:t>
      </w:r>
      <w:r w:rsidR="001527A3">
        <w:t xml:space="preserve">, ja </w:t>
      </w:r>
      <w:r w:rsidRPr="001527A3">
        <w:t xml:space="preserve">šā likuma </w:t>
      </w:r>
      <w:hyperlink r:id="rId8" w:anchor="p24" w:history="1">
        <w:r w:rsidRPr="001527A3">
          <w:t>24.panta</w:t>
        </w:r>
      </w:hyperlink>
      <w:r w:rsidRPr="001527A3">
        <w:t xml:space="preserve"> pirmajā, otrajā un trešajā daļā minētās personas iesniedz dokumentu par izmaiņām kadastra objektā, ja zemes vai būves kada</w:t>
      </w:r>
      <w:r w:rsidR="001527A3" w:rsidRPr="001527A3">
        <w:t>strālā uzmērīšana netiek veikta</w:t>
      </w:r>
      <w:r w:rsidR="00A54097">
        <w:t xml:space="preserve"> (minētā likuma 57.panta 1.punkts)</w:t>
      </w:r>
      <w:r w:rsidR="001527A3" w:rsidRPr="001527A3">
        <w:t>.</w:t>
      </w:r>
    </w:p>
    <w:p w14:paraId="4C1066B9" w14:textId="77777777" w:rsidR="00E51AD2" w:rsidRDefault="00E51AD2" w:rsidP="00103E1D">
      <w:pPr>
        <w:spacing w:line="276" w:lineRule="auto"/>
        <w:ind w:firstLine="567"/>
        <w:jc w:val="both"/>
      </w:pPr>
      <w:r>
        <w:t xml:space="preserve">Līdzīgs regulējums ietverts Ministru kabineta </w:t>
      </w:r>
      <w:proofErr w:type="gramStart"/>
      <w:r>
        <w:t>2012.gada</w:t>
      </w:r>
      <w:proofErr w:type="gramEnd"/>
      <w:r>
        <w:t xml:space="preserve"> 10.aprīļa noteikumos Nr. 263 „Kadastra objekta reģistrācijas un kadastra datu aktualizācijas noteikumi” (noteikumu 2.punkts un 3.4.apakšnodaļa).</w:t>
      </w:r>
    </w:p>
    <w:p w14:paraId="2C41A877" w14:textId="77777777" w:rsidR="001D4C53" w:rsidRDefault="001D4C53" w:rsidP="00103E1D">
      <w:pPr>
        <w:spacing w:line="276" w:lineRule="auto"/>
        <w:ind w:firstLine="567"/>
        <w:jc w:val="both"/>
      </w:pPr>
      <w:r>
        <w:t>No minētajām normām izriet, ka tad, ja mainās kadastra objektu raksturojošie dati (notiek izmaiņas kadastra objektā), objekta īpašniekam vai tiesiskajam valdītājam ir pienākums vērsties Valsts zemes dienestā ar ierosinājumu par kadastra datu aktualizēšanu, savukārt Valsts zemes dienestam – aktualizēt kadastra datus.</w:t>
      </w:r>
      <w:r w:rsidR="00E348E5">
        <w:t xml:space="preserve"> </w:t>
      </w:r>
    </w:p>
    <w:p w14:paraId="6DE8AE3A" w14:textId="77777777" w:rsidR="001D4C53" w:rsidRDefault="001D4C53" w:rsidP="00103E1D">
      <w:pPr>
        <w:spacing w:line="276" w:lineRule="auto"/>
        <w:ind w:firstLine="567"/>
        <w:jc w:val="both"/>
      </w:pPr>
    </w:p>
    <w:p w14:paraId="1270CE79" w14:textId="77777777" w:rsidR="0000537C" w:rsidRDefault="00FC2EAA" w:rsidP="0000537C">
      <w:pPr>
        <w:spacing w:line="276" w:lineRule="auto"/>
        <w:ind w:firstLine="567"/>
        <w:jc w:val="both"/>
      </w:pPr>
      <w:r>
        <w:t>[</w:t>
      </w:r>
      <w:r w:rsidR="007C22D0">
        <w:t>13</w:t>
      </w:r>
      <w:r>
        <w:t>]</w:t>
      </w:r>
      <w:r w:rsidR="0000537C">
        <w:t xml:space="preserve"> </w:t>
      </w:r>
      <w:r w:rsidR="0000537C" w:rsidRPr="00FA0DCF">
        <w:t>Pieteicēja uzskata, ka inženierbūvi raksturojošie dati</w:t>
      </w:r>
      <w:r w:rsidR="001D4C53">
        <w:t xml:space="preserve"> </w:t>
      </w:r>
      <w:r w:rsidR="0000537C" w:rsidRPr="00FA0DCF">
        <w:t xml:space="preserve">ir tikai </w:t>
      </w:r>
      <w:r w:rsidR="0000537C" w:rsidRPr="00E904E0">
        <w:t>Būvju ka</w:t>
      </w:r>
      <w:r w:rsidR="005D5E04">
        <w:t>dastrālās uzmērīšanas noteikumu</w:t>
      </w:r>
      <w:r w:rsidR="0000537C">
        <w:t xml:space="preserve"> 104.punktā norādītie dati</w:t>
      </w:r>
      <w:r w:rsidR="0000537C" w:rsidRPr="00FA0DCF">
        <w:t>, un attiecīgi tika</w:t>
      </w:r>
      <w:r w:rsidR="0000537C">
        <w:t xml:space="preserve">i </w:t>
      </w:r>
      <w:r w:rsidR="005D5E04">
        <w:t>šādu</w:t>
      </w:r>
      <w:r w:rsidR="001D4C53">
        <w:t xml:space="preserve"> datu</w:t>
      </w:r>
      <w:r w:rsidR="0000537C">
        <w:t xml:space="preserve"> izmaiņu gadījumā pieteicējai būtu</w:t>
      </w:r>
      <w:r w:rsidR="0000537C" w:rsidRPr="00FA0DCF">
        <w:t xml:space="preserve"> pienākums ierosi</w:t>
      </w:r>
      <w:r w:rsidR="0000537C">
        <w:t xml:space="preserve">nāt kadastra datu aktualizāciju saskaņā ar </w:t>
      </w:r>
      <w:r w:rsidR="005D5E04">
        <w:t>Nekustamā īpašuma valsts kadastra l</w:t>
      </w:r>
      <w:r w:rsidR="0000537C">
        <w:t xml:space="preserve">ikuma </w:t>
      </w:r>
      <w:proofErr w:type="gramStart"/>
      <w:r w:rsidR="0000537C">
        <w:t>13.panta</w:t>
      </w:r>
      <w:proofErr w:type="gramEnd"/>
      <w:r w:rsidR="0000537C">
        <w:t xml:space="preserve"> pirmo daļu.</w:t>
      </w:r>
    </w:p>
    <w:p w14:paraId="0CADC4E9" w14:textId="77777777" w:rsidR="00C112F7" w:rsidRDefault="005D5E04" w:rsidP="009F6120">
      <w:pPr>
        <w:spacing w:line="276" w:lineRule="auto"/>
        <w:ind w:firstLine="567"/>
        <w:jc w:val="both"/>
      </w:pPr>
      <w:r>
        <w:t>Būvju k</w:t>
      </w:r>
      <w:r w:rsidR="0000537C">
        <w:t>a</w:t>
      </w:r>
      <w:r w:rsidR="001D4C53">
        <w:t>dastrālās uzmērīšanas noteikumu</w:t>
      </w:r>
      <w:r w:rsidR="0000537C">
        <w:t xml:space="preserve"> </w:t>
      </w:r>
      <w:r w:rsidR="0000537C" w:rsidRPr="00E904E0">
        <w:t>4</w:t>
      </w:r>
      <w:r w:rsidR="0000537C">
        <w:t xml:space="preserve">.nodaļa </w:t>
      </w:r>
      <w:r w:rsidR="001D4C53">
        <w:t>noteic</w:t>
      </w:r>
      <w:r w:rsidR="0000537C">
        <w:t>, kā veicama inženierbūvju kadastrālā uzmērīšana</w:t>
      </w:r>
      <w:r w:rsidR="001D4C53">
        <w:t xml:space="preserve">. </w:t>
      </w:r>
      <w:r w:rsidR="009F6120">
        <w:t>Atbilstoši apakšnodaļu nosaukumiem n</w:t>
      </w:r>
      <w:r w:rsidR="0000537C">
        <w:t xml:space="preserve">oteikumu 4.1.apakšnodaļa </w:t>
      </w:r>
      <w:r w:rsidR="009F6120">
        <w:t>regulē inženierbūves apsekošanu apvidū, 4.2.apakšnodaļa regulē inženierbūvi raksturojošo rādītāju iegūšanu no citiem dokumentiem, 4.3.apakšnodaļa regulē inženierbūves nolietojuma noteikšanu.</w:t>
      </w:r>
      <w:r w:rsidR="001D4C53">
        <w:t xml:space="preserve"> </w:t>
      </w:r>
    </w:p>
    <w:p w14:paraId="0167E708" w14:textId="77777777" w:rsidR="0000537C" w:rsidRDefault="001D4C53" w:rsidP="004F465E">
      <w:pPr>
        <w:spacing w:line="276" w:lineRule="auto"/>
        <w:ind w:firstLine="567"/>
        <w:jc w:val="both"/>
      </w:pPr>
      <w:r>
        <w:t xml:space="preserve">Pieteicējas </w:t>
      </w:r>
      <w:r w:rsidR="00C112F7">
        <w:t>minētais</w:t>
      </w:r>
      <w:r>
        <w:t xml:space="preserve"> noteikumu 104.punkts iekļauts 4.2.apakšnodaļā.</w:t>
      </w:r>
      <w:r w:rsidR="00C112F7">
        <w:t xml:space="preserve"> </w:t>
      </w:r>
      <w:r w:rsidR="004F465E">
        <w:t xml:space="preserve">No </w:t>
      </w:r>
      <w:r w:rsidR="009F6120">
        <w:t>noteikumu</w:t>
      </w:r>
      <w:r w:rsidR="0000537C">
        <w:t xml:space="preserve"> </w:t>
      </w:r>
      <w:r>
        <w:t>sistēmas viedokļa</w:t>
      </w:r>
      <w:r w:rsidR="004F465E">
        <w:t xml:space="preserve"> un normu gramatiskā formulējuma</w:t>
      </w:r>
      <w:r w:rsidR="0000537C" w:rsidRPr="00FA0DCF">
        <w:t xml:space="preserve"> </w:t>
      </w:r>
      <w:r w:rsidR="004F465E">
        <w:t xml:space="preserve">secināms, ka noteikumu </w:t>
      </w:r>
      <w:r w:rsidR="004F465E" w:rsidRPr="00FA0DCF">
        <w:t xml:space="preserve">4.2.apakšnodaļas </w:t>
      </w:r>
      <w:r w:rsidR="004F465E">
        <w:t>(</w:t>
      </w:r>
      <w:r w:rsidR="004F465E" w:rsidRPr="00FA0DCF">
        <w:t xml:space="preserve">un </w:t>
      </w:r>
      <w:r w:rsidR="004F465E">
        <w:t xml:space="preserve">tātad arī </w:t>
      </w:r>
      <w:r w:rsidR="004F465E" w:rsidRPr="00FA0DCF">
        <w:t>104.punkta</w:t>
      </w:r>
      <w:r w:rsidR="004F465E">
        <w:t xml:space="preserve">) mērķis ir noteikt, kādi dati iegūstami tieši no iesniegtajiem dokumentiem, nevis citā veidā, piemēram, apsekojot būvi dabā vai veicot aprēķinus, ko savukārt regulē citās apakšnodaļās ietvertās normas. Attiecīgi šīs apakšnodaļas normu mērķis nav uzskaitīt vai definēt, </w:t>
      </w:r>
      <w:r w:rsidR="009F6120">
        <w:t>kādi dati ir uzskatāmi</w:t>
      </w:r>
      <w:r w:rsidR="0000537C" w:rsidRPr="00FA0DCF">
        <w:t xml:space="preserve"> par būvi rakstur</w:t>
      </w:r>
      <w:r w:rsidR="004F465E">
        <w:t>ojošiem datiem.</w:t>
      </w:r>
      <w:r w:rsidR="009F6120">
        <w:t xml:space="preserve"> </w:t>
      </w:r>
      <w:r w:rsidR="00E51AD2">
        <w:t>Pieteicējas uzskats ir pretrunā</w:t>
      </w:r>
      <w:r w:rsidR="0000537C" w:rsidRPr="00FA0DCF">
        <w:t xml:space="preserve"> ar 4.1.apakšnodaļas regulējumu</w:t>
      </w:r>
      <w:r w:rsidR="00E27C60">
        <w:t>, jo a</w:t>
      </w:r>
      <w:r w:rsidR="0000537C" w:rsidRPr="00FA0DCF">
        <w:t xml:space="preserve">rī tajā ir </w:t>
      </w:r>
      <w:r w:rsidR="00E27C60">
        <w:t>minēti</w:t>
      </w:r>
      <w:r w:rsidR="009F6120">
        <w:t xml:space="preserve"> </w:t>
      </w:r>
      <w:r w:rsidR="0000537C" w:rsidRPr="00FA0DCF">
        <w:t>tehn</w:t>
      </w:r>
      <w:r w:rsidR="00FF440C">
        <w:t xml:space="preserve">iski objektu </w:t>
      </w:r>
      <w:r w:rsidR="00E27C60">
        <w:t>raksturojoši dati</w:t>
      </w:r>
      <w:r w:rsidR="00FF440C">
        <w:t xml:space="preserve">, </w:t>
      </w:r>
      <w:r w:rsidR="00E27C60">
        <w:t xml:space="preserve">kas </w:t>
      </w:r>
      <w:r w:rsidR="005D5E04">
        <w:t xml:space="preserve">savukārt </w:t>
      </w:r>
      <w:r w:rsidR="00E27C60">
        <w:t>iegūstami</w:t>
      </w:r>
      <w:r w:rsidR="0000537C" w:rsidRPr="00FA0DCF">
        <w:t xml:space="preserve">, </w:t>
      </w:r>
      <w:r w:rsidR="00FF440C">
        <w:t>apsekojot būvi dabā</w:t>
      </w:r>
      <w:r w:rsidR="00E27C60">
        <w:t xml:space="preserve"> (</w:t>
      </w:r>
      <w:r w:rsidR="009F6120">
        <w:t>piemēram,</w:t>
      </w:r>
      <w:r w:rsidR="0000537C">
        <w:t xml:space="preserve"> </w:t>
      </w:r>
      <w:r w:rsidR="00E27C60">
        <w:t>būves kontūra vai izmēri, kā noteikts 89.1.1. un 89.1.2.apakšpunktā</w:t>
      </w:r>
      <w:r w:rsidR="00FF440C">
        <w:t>).</w:t>
      </w:r>
    </w:p>
    <w:p w14:paraId="0A16BCDB" w14:textId="77777777" w:rsidR="00D8231F" w:rsidRPr="001527A3" w:rsidRDefault="004F465E" w:rsidP="00D8231F">
      <w:pPr>
        <w:spacing w:line="276" w:lineRule="auto"/>
        <w:ind w:firstLine="567"/>
        <w:jc w:val="both"/>
      </w:pPr>
      <w:r>
        <w:t xml:space="preserve">Vienlaikus var piekrist pieteicējai tajā ziņā, ka </w:t>
      </w:r>
      <w:r w:rsidR="00D8231F">
        <w:t xml:space="preserve">objektu raksturojošie dati </w:t>
      </w:r>
      <w:r w:rsidR="00E51AD2">
        <w:t xml:space="preserve">kā tādi </w:t>
      </w:r>
      <w:r w:rsidR="00D8231F">
        <w:t>attiecas uz objekta stāvokli (tostarp tiesisko) un izmaiņas objektu raksturojošajos datos parasti ir saistītas ar izmaiņām pašā objektā</w:t>
      </w:r>
      <w:r w:rsidR="00D27DC9">
        <w:t xml:space="preserve"> (vai tā tiesiskajā stāvoklī)</w:t>
      </w:r>
      <w:r w:rsidR="00D8231F">
        <w:t xml:space="preserve">. Tas netieši secināms no Nekustamā īpašuma valsts kadastra likuma </w:t>
      </w:r>
      <w:proofErr w:type="gramStart"/>
      <w:r w:rsidR="00D8231F">
        <w:t>57.panta</w:t>
      </w:r>
      <w:proofErr w:type="gramEnd"/>
      <w:r w:rsidR="00D8231F">
        <w:t xml:space="preserve"> 1.punkta, kur norādīts, ka Kadastra informācijas sistēmā kadastra datus aktualizē, ja </w:t>
      </w:r>
      <w:r w:rsidR="00D8231F" w:rsidRPr="001527A3">
        <w:t xml:space="preserve">šā likuma </w:t>
      </w:r>
      <w:hyperlink r:id="rId9" w:anchor="p24" w:history="1">
        <w:r w:rsidR="00D8231F" w:rsidRPr="001527A3">
          <w:t>24.panta</w:t>
        </w:r>
      </w:hyperlink>
      <w:r w:rsidR="00D8231F" w:rsidRPr="001527A3">
        <w:t xml:space="preserve"> pirmajā, otrajā un trešajā </w:t>
      </w:r>
      <w:r w:rsidR="00D8231F" w:rsidRPr="001527A3">
        <w:lastRenderedPageBreak/>
        <w:t xml:space="preserve">daļā minētās personas iesniedz dokumentu </w:t>
      </w:r>
      <w:r w:rsidR="00D8231F" w:rsidRPr="00D27DC9">
        <w:rPr>
          <w:i/>
        </w:rPr>
        <w:t>par izmaiņām kadastra objektā</w:t>
      </w:r>
      <w:r w:rsidR="00D8231F" w:rsidRPr="001527A3">
        <w:t>, ja zemes vai būves kadastrālā uzmērīšana netiek veikta</w:t>
      </w:r>
      <w:r w:rsidR="00D8231F">
        <w:t>.</w:t>
      </w:r>
      <w:r w:rsidR="00D27DC9">
        <w:t xml:space="preserve"> </w:t>
      </w:r>
    </w:p>
    <w:p w14:paraId="2557D1B6" w14:textId="77777777" w:rsidR="00FF440C" w:rsidRDefault="00FF440C" w:rsidP="00D27DC9">
      <w:pPr>
        <w:spacing w:line="276" w:lineRule="auto"/>
        <w:jc w:val="both"/>
      </w:pPr>
    </w:p>
    <w:p w14:paraId="35150248" w14:textId="77777777" w:rsidR="00FF440C" w:rsidRDefault="00FF440C" w:rsidP="005D5E04">
      <w:pPr>
        <w:spacing w:line="276" w:lineRule="auto"/>
        <w:ind w:firstLine="567"/>
        <w:jc w:val="both"/>
      </w:pPr>
      <w:r>
        <w:t>[</w:t>
      </w:r>
      <w:r w:rsidR="007C22D0">
        <w:t>14</w:t>
      </w:r>
      <w:r>
        <w:t>]</w:t>
      </w:r>
      <w:r w:rsidR="00E27C60">
        <w:t xml:space="preserve"> </w:t>
      </w:r>
      <w:r w:rsidR="00C112F7">
        <w:t>B</w:t>
      </w:r>
      <w:r>
        <w:t xml:space="preserve">ūves nolietojuma </w:t>
      </w:r>
      <w:r w:rsidR="00C112F7">
        <w:t>procents</w:t>
      </w:r>
      <w:r w:rsidR="00D27DC9">
        <w:t xml:space="preserve"> </w:t>
      </w:r>
      <w:r w:rsidR="00C112F7">
        <w:t>pēc būtības raksturo</w:t>
      </w:r>
      <w:r w:rsidR="00E27C60">
        <w:t xml:space="preserve"> būves nolietojuma pakāpi, </w:t>
      </w:r>
      <w:r w:rsidR="005D5E04">
        <w:t xml:space="preserve">tātad </w:t>
      </w:r>
      <w:r w:rsidR="00C112F7">
        <w:t xml:space="preserve">šis jēdziens vispār </w:t>
      </w:r>
      <w:r w:rsidR="005D5E04">
        <w:t xml:space="preserve">attiecas uz būves tehnisko stāvokli. </w:t>
      </w:r>
      <w:r w:rsidR="00C112F7">
        <w:t>J</w:t>
      </w:r>
      <w:r>
        <w:t xml:space="preserve">a </w:t>
      </w:r>
      <w:r w:rsidR="00E27C60">
        <w:t xml:space="preserve">dati par būves nolietojuma pakāpi mainās, būves īpašniekam saskaņā ar </w:t>
      </w:r>
      <w:r w:rsidR="00C112F7">
        <w:t xml:space="preserve">Nekustamā īpašuma valsts kadastra </w:t>
      </w:r>
      <w:r w:rsidR="00E27C60">
        <w:t xml:space="preserve">likuma </w:t>
      </w:r>
      <w:proofErr w:type="gramStart"/>
      <w:r>
        <w:t>13.panta</w:t>
      </w:r>
      <w:proofErr w:type="gramEnd"/>
      <w:r>
        <w:t xml:space="preserve"> pirmo daļu </w:t>
      </w:r>
      <w:r w:rsidR="00413506">
        <w:t xml:space="preserve">ir pienākums </w:t>
      </w:r>
      <w:r>
        <w:t xml:space="preserve">ierosināt </w:t>
      </w:r>
      <w:r w:rsidR="00413506">
        <w:t>kadastra datu aktualizāciju, un Valsts zemes dienestam, pamatojoties uz šo ierosinājumu</w:t>
      </w:r>
      <w:r w:rsidR="00656943">
        <w:t>,</w:t>
      </w:r>
      <w:r w:rsidR="00413506">
        <w:t xml:space="preserve"> –</w:t>
      </w:r>
      <w:r w:rsidR="00E27C60">
        <w:t xml:space="preserve"> </w:t>
      </w:r>
      <w:r w:rsidR="00413506">
        <w:t>aktualizēt kadastra datus.</w:t>
      </w:r>
    </w:p>
    <w:p w14:paraId="0205471C" w14:textId="77777777" w:rsidR="00017583" w:rsidRDefault="00017583" w:rsidP="00E27C60">
      <w:pPr>
        <w:spacing w:line="276" w:lineRule="auto"/>
        <w:ind w:firstLine="567"/>
        <w:jc w:val="both"/>
      </w:pPr>
      <w:r>
        <w:t xml:space="preserve">Tomēr, kā tas redzams no turpmāk aplūkotajām </w:t>
      </w:r>
      <w:r w:rsidR="005D5E04">
        <w:t xml:space="preserve">tiesību </w:t>
      </w:r>
      <w:r>
        <w:t xml:space="preserve">normām, Būvju kadastrālās uzmērīšanas noteikumu kontekstā ir nošķiramas divas vērtības, kas attiecas uz inženierbūves nolietojumu – aprēķinātais inženierbūves nolietojuma procents un </w:t>
      </w:r>
      <w:r w:rsidRPr="00E95C9F">
        <w:t>pieņemtais</w:t>
      </w:r>
      <w:r>
        <w:t xml:space="preserve"> inženierbūves nolietojuma procents. </w:t>
      </w:r>
    </w:p>
    <w:p w14:paraId="1F85A8D2" w14:textId="77777777" w:rsidR="00B23DD2" w:rsidRDefault="0006107E" w:rsidP="00EE7384">
      <w:pPr>
        <w:spacing w:line="276" w:lineRule="auto"/>
        <w:ind w:firstLine="567"/>
        <w:jc w:val="both"/>
      </w:pPr>
      <w:r>
        <w:t xml:space="preserve">Atbilstoši Būvju kadastrālās uzmērīšanas noteikumu 107.punktam inženierbūvei, tai skaitā uz inženierbūves datu deklarācijas pamata reģistrējamai inženierbūvei, nolietojuma procentu nosaka, ņemot vērā šo noteikumu </w:t>
      </w:r>
      <w:r w:rsidRPr="00AA4BB4">
        <w:t>6.pielikumā</w:t>
      </w:r>
      <w:r>
        <w:t xml:space="preserve"> norādīto inženierbūvju tipu normatīvo kalpošanas ilgumu un inženierbūves faktisko kalpošanas ilgumu. Iegūto rezultātu noapaļo līdz vienam procentam.</w:t>
      </w:r>
      <w:r w:rsidR="00EE7384" w:rsidRPr="00EE7384">
        <w:t xml:space="preserve"> </w:t>
      </w:r>
    </w:p>
    <w:p w14:paraId="65AA3F7E" w14:textId="77777777" w:rsidR="00EE7384" w:rsidRDefault="005D5E04" w:rsidP="00EE7384">
      <w:pPr>
        <w:spacing w:line="276" w:lineRule="auto"/>
        <w:ind w:firstLine="567"/>
        <w:jc w:val="both"/>
      </w:pPr>
      <w:r>
        <w:t xml:space="preserve">Nosakot inženierbūves faktisko kalpošanas ilgumu, </w:t>
      </w:r>
      <w:r w:rsidR="00EE7384">
        <w:t>nozīme ir laikam, k</w:t>
      </w:r>
      <w:r w:rsidR="00A83C5C">
        <w:t>ad būve</w:t>
      </w:r>
      <w:proofErr w:type="gramStart"/>
      <w:r w:rsidR="00A83C5C">
        <w:t xml:space="preserve"> pieņemta ekspluatācijā</w:t>
      </w:r>
      <w:proofErr w:type="gramEnd"/>
      <w:r w:rsidR="003E1C08">
        <w:t xml:space="preserve">, kā arī </w:t>
      </w:r>
      <w:r w:rsidR="00EE7384">
        <w:t>tam, vai</w:t>
      </w:r>
      <w:r>
        <w:t xml:space="preserve"> un kad</w:t>
      </w:r>
      <w:r w:rsidR="00EE7384">
        <w:t xml:space="preserve"> ir veikta būves rekonstrukcija vai renov</w:t>
      </w:r>
      <w:r w:rsidR="00B23DD2">
        <w:t>ācija (</w:t>
      </w:r>
      <w:r w:rsidR="00A83C5C">
        <w:t xml:space="preserve">noteikumu 68., 108. un </w:t>
      </w:r>
      <w:r w:rsidR="00AA4BB4" w:rsidRPr="00AA4BB4">
        <w:t>109.punkts</w:t>
      </w:r>
      <w:r w:rsidR="00B23DD2">
        <w:t>).</w:t>
      </w:r>
    </w:p>
    <w:p w14:paraId="4F52AAA3" w14:textId="77777777" w:rsidR="0006107E" w:rsidRDefault="005D5E04" w:rsidP="009F6120">
      <w:pPr>
        <w:spacing w:line="276" w:lineRule="auto"/>
        <w:ind w:firstLine="567"/>
        <w:jc w:val="both"/>
      </w:pPr>
      <w:r>
        <w:t>N</w:t>
      </w:r>
      <w:r w:rsidR="0006107E">
        <w:t>oteikumu 111.punkts noteic: ja inženierbūves nolietojuma procents aprēķināts lielāks par 80 %, pieņem, ka inženierbūves nolietojuma procents ir 80 %.</w:t>
      </w:r>
    </w:p>
    <w:p w14:paraId="316919EA" w14:textId="77777777" w:rsidR="0006107E" w:rsidRDefault="00AC7B6D" w:rsidP="005D5E04">
      <w:pPr>
        <w:spacing w:line="276" w:lineRule="auto"/>
        <w:ind w:firstLine="567"/>
        <w:jc w:val="both"/>
      </w:pPr>
      <w:r>
        <w:t xml:space="preserve">Laikā, kad pieteicējai piederošā inženierbūve tika reģistrēta, bija spēkā </w:t>
      </w:r>
      <w:r w:rsidR="005D5E04">
        <w:t xml:space="preserve">cits tiesiskais regulējums – </w:t>
      </w:r>
      <w:r>
        <w:t xml:space="preserve">Ministru kabineta </w:t>
      </w:r>
      <w:proofErr w:type="gramStart"/>
      <w:r w:rsidR="00E522D2">
        <w:t>2007.gada</w:t>
      </w:r>
      <w:proofErr w:type="gramEnd"/>
      <w:r w:rsidR="00E522D2">
        <w:t xml:space="preserve"> 20.marta noteikumi Nr. 182 </w:t>
      </w:r>
      <w:r w:rsidR="005D5E04">
        <w:t>„</w:t>
      </w:r>
      <w:r w:rsidR="00E522D2">
        <w:t>Noteikumi par nekustamā īpašuma objekta noteikšanu”</w:t>
      </w:r>
      <w:r w:rsidR="00017583">
        <w:t xml:space="preserve"> (turpmāk – noteikumi Nr. 182)</w:t>
      </w:r>
      <w:r w:rsidR="00E522D2">
        <w:t xml:space="preserve">. Tajos lietots </w:t>
      </w:r>
      <w:r w:rsidR="005F7C03">
        <w:t xml:space="preserve">jēdziens </w:t>
      </w:r>
      <w:r w:rsidR="00017583">
        <w:t>„</w:t>
      </w:r>
      <w:r w:rsidR="005F7C03">
        <w:t>inženierbūves fiziskā</w:t>
      </w:r>
      <w:r w:rsidR="00E522D2">
        <w:t xml:space="preserve"> stāvokļa procents</w:t>
      </w:r>
      <w:r w:rsidR="00017583">
        <w:t>”</w:t>
      </w:r>
      <w:r w:rsidR="00AA4BB4">
        <w:t xml:space="preserve">, kas </w:t>
      </w:r>
      <w:r w:rsidR="00E522D2">
        <w:t>raksturo inženierbūves vērtības samazinājumu procentos</w:t>
      </w:r>
      <w:r w:rsidR="00AA4BB4">
        <w:t xml:space="preserve"> (noteikumu 379.punkts)</w:t>
      </w:r>
      <w:r w:rsidR="00E522D2">
        <w:t xml:space="preserve">, un tādējādi </w:t>
      </w:r>
      <w:r w:rsidR="00C112F7">
        <w:t xml:space="preserve">šis jēdziens </w:t>
      </w:r>
      <w:r w:rsidR="00E522D2">
        <w:t xml:space="preserve">saturiski atbilst </w:t>
      </w:r>
      <w:r w:rsidR="00D27DC9">
        <w:t>Būvju kadastrālās uzmērīšanas noteikumos</w:t>
      </w:r>
      <w:r w:rsidR="00E522D2">
        <w:t xml:space="preserve"> lietotajam jēdzienam </w:t>
      </w:r>
      <w:r w:rsidR="00017583">
        <w:t>„</w:t>
      </w:r>
      <w:r w:rsidR="00E522D2">
        <w:t>inženierbūves nolietojuma procents</w:t>
      </w:r>
      <w:r w:rsidR="00017583">
        <w:t>”</w:t>
      </w:r>
      <w:r w:rsidR="00E522D2">
        <w:t>.</w:t>
      </w:r>
    </w:p>
    <w:p w14:paraId="2813F2A9" w14:textId="77777777" w:rsidR="00E522D2" w:rsidRDefault="00E522D2" w:rsidP="009F6120">
      <w:pPr>
        <w:spacing w:line="276" w:lineRule="auto"/>
        <w:ind w:firstLine="567"/>
        <w:jc w:val="both"/>
      </w:pPr>
      <w:r>
        <w:t>Saskaņā ar noteikumiem Nr.</w:t>
      </w:r>
      <w:r w:rsidR="005D5E04">
        <w:t> </w:t>
      </w:r>
      <w:r>
        <w:t>182 inženierbūves fiziskā stāvokļa procentu b</w:t>
      </w:r>
      <w:r w:rsidR="00D27DC9">
        <w:t>ija paredzēts aprēķināt ar tādu pašu formulu</w:t>
      </w:r>
      <w:r>
        <w:t>, kāda ietverta Būvju kadastrālās uzmērīšanas noteikumos. Tomēr noteikumi Nr. 182 paredzēja</w:t>
      </w:r>
      <w:r w:rsidR="00D27DC9">
        <w:t xml:space="preserve"> atšķirīgu pieņēmumu par nolietojuma stāvokli</w:t>
      </w:r>
      <w:r>
        <w:t xml:space="preserve">, </w:t>
      </w:r>
      <w:r w:rsidR="00D27DC9">
        <w:t xml:space="preserve">proti, </w:t>
      </w:r>
      <w:r>
        <w:t>tad, ja inženierbūves fiziskais stāv</w:t>
      </w:r>
      <w:r w:rsidR="00AA4BB4">
        <w:t>oklis aprēķināts lielāks par 70 </w:t>
      </w:r>
      <w:r>
        <w:t>%, pieņem, ka inženier</w:t>
      </w:r>
      <w:r w:rsidR="00AA4BB4">
        <w:t>būves fiziskais stāvoklis ir 70 </w:t>
      </w:r>
      <w:r>
        <w:t>% (</w:t>
      </w:r>
      <w:r w:rsidR="00AA4BB4">
        <w:t xml:space="preserve">noteikumu </w:t>
      </w:r>
      <w:r>
        <w:t>384.punkts).</w:t>
      </w:r>
    </w:p>
    <w:p w14:paraId="20511044" w14:textId="77777777" w:rsidR="00A463B6" w:rsidRDefault="00B4237A" w:rsidP="00017583">
      <w:pPr>
        <w:spacing w:line="276" w:lineRule="auto"/>
        <w:ind w:firstLine="567"/>
        <w:jc w:val="both"/>
      </w:pPr>
      <w:r>
        <w:t>Būves nolietojuma procenta a</w:t>
      </w:r>
      <w:r w:rsidR="004871AA">
        <w:t>prēķinā izmantojamie elementi ir tādi, kas pat</w:t>
      </w:r>
      <w:r w:rsidR="00690F0E">
        <w:t xml:space="preserve">iesi raksturo konkrēto objektu, proti, </w:t>
      </w:r>
      <w:r w:rsidR="004871AA">
        <w:t>būves tips un liet</w:t>
      </w:r>
      <w:r w:rsidR="00690F0E">
        <w:t xml:space="preserve">ošanas ilgums, kas savukārt </w:t>
      </w:r>
      <w:r w:rsidR="004871AA">
        <w:t>ietver ziņas par laiku</w:t>
      </w:r>
      <w:r w:rsidR="00690F0E">
        <w:t>,</w:t>
      </w:r>
      <w:r w:rsidR="004871AA">
        <w:t xml:space="preserve"> kad būve pieņemta ekspluatācijā, kad veikta būve</w:t>
      </w:r>
      <w:r w:rsidR="00690F0E">
        <w:t>s rekonstrukcija vai renovācija</w:t>
      </w:r>
      <w:r w:rsidR="004871AA">
        <w:t xml:space="preserve">. Šādas ziņas par būvi parasti </w:t>
      </w:r>
      <w:r w:rsidR="00A463B6">
        <w:t>vislab</w:t>
      </w:r>
      <w:r w:rsidR="00690F0E">
        <w:t>āk ir zināmas objekta īpašniekam vai tiesiskajam valdītājam</w:t>
      </w:r>
      <w:r w:rsidR="004871AA">
        <w:t>. T</w:t>
      </w:r>
      <w:r w:rsidR="00690F0E">
        <w:t>ādēļ ir loģiski pamatots</w:t>
      </w:r>
      <w:r w:rsidR="00C112F7">
        <w:t xml:space="preserve"> tiesību normās</w:t>
      </w:r>
      <w:r w:rsidR="00A463B6">
        <w:t xml:space="preserve"> noteiktais kadastra subjekta pienākums šādu </w:t>
      </w:r>
      <w:r w:rsidR="004871AA">
        <w:t>datu</w:t>
      </w:r>
      <w:r w:rsidR="00A463B6">
        <w:t xml:space="preserve"> izmaiņu gadījumā ierosināt kadastra datu aktualizāciju.</w:t>
      </w:r>
    </w:p>
    <w:p w14:paraId="60E9D67F" w14:textId="77777777" w:rsidR="00C112F7" w:rsidRDefault="00E95C9F" w:rsidP="00C112F7">
      <w:pPr>
        <w:spacing w:line="276" w:lineRule="auto"/>
        <w:ind w:firstLine="567"/>
        <w:jc w:val="both"/>
      </w:pPr>
      <w:r>
        <w:t xml:space="preserve">Savukārt </w:t>
      </w:r>
      <w:r w:rsidR="00690F0E">
        <w:t xml:space="preserve">normās noteiktais pieņēmums par nolietojuma procentu </w:t>
      </w:r>
      <w:r w:rsidR="005D5E04">
        <w:t>(Būvju kadastrālās uzmērīšanas noteikumu 111.punkts</w:t>
      </w:r>
      <w:r w:rsidR="00C112F7">
        <w:t xml:space="preserve"> un noteikumu Nr. 182 384.punkts</w:t>
      </w:r>
      <w:r w:rsidR="005D5E04">
        <w:t xml:space="preserve">) </w:t>
      </w:r>
      <w:r w:rsidR="00690F0E">
        <w:t xml:space="preserve">pēc būtības ir vienīgi fikcija, kas </w:t>
      </w:r>
      <w:r>
        <w:t>atkarīga no likumdevēja gribas un ieskata</w:t>
      </w:r>
      <w:r w:rsidR="00A463B6">
        <w:t xml:space="preserve"> par to, kur novelkama robeža, pēc kuras aprēķinātā </w:t>
      </w:r>
      <w:r w:rsidR="00690F0E">
        <w:t xml:space="preserve">reālā </w:t>
      </w:r>
      <w:r w:rsidR="00A463B6">
        <w:t xml:space="preserve">nolietojuma pakāpe vairs netiek ņemta vērā. </w:t>
      </w:r>
      <w:r w:rsidR="00690F0E">
        <w:t>Pieņemtā</w:t>
      </w:r>
      <w:r w:rsidR="0069759D">
        <w:t xml:space="preserve"> nolietojuma </w:t>
      </w:r>
      <w:r w:rsidR="00690F0E">
        <w:t xml:space="preserve">procenta </w:t>
      </w:r>
      <w:r w:rsidR="0069759D">
        <w:t>izmaiņas</w:t>
      </w:r>
      <w:r w:rsidR="004871AA">
        <w:t xml:space="preserve"> </w:t>
      </w:r>
      <w:r w:rsidR="00690F0E">
        <w:t>var nebūt saistītas a</w:t>
      </w:r>
      <w:r w:rsidR="00B4237A">
        <w:t>r objekta faktiskām izmaiņām da</w:t>
      </w:r>
      <w:r w:rsidR="00690F0E">
        <w:t xml:space="preserve">bā vai ar objekta tiesiskā statusa izmaiņām. </w:t>
      </w:r>
      <w:r w:rsidR="00C112F7">
        <w:t xml:space="preserve">Turklāt no tiesību normām neizriet jebkādi nosacījumi, kas nekustamā īpašuma objekta īpašniekiem vai tiesiskajiem valdītājiem varētu ļaut secināt, vai, kādos gadījumos un </w:t>
      </w:r>
      <w:r w:rsidR="00C112F7">
        <w:lastRenderedPageBreak/>
        <w:t>cik bieži pieņēmums par būves nolietojuma procentu varētu main</w:t>
      </w:r>
      <w:r w:rsidR="00D27DC9">
        <w:t>īties (līdz šim tas mainīts vienu reizi).</w:t>
      </w:r>
    </w:p>
    <w:p w14:paraId="05D69F28" w14:textId="77777777" w:rsidR="00A865AE" w:rsidRDefault="00C112F7" w:rsidP="00C112F7">
      <w:pPr>
        <w:spacing w:line="276" w:lineRule="auto"/>
        <w:ind w:firstLine="567"/>
        <w:jc w:val="both"/>
      </w:pPr>
      <w:r>
        <w:t>Ievērojot minētos apsvērumus</w:t>
      </w:r>
      <w:r w:rsidR="00D27DC9">
        <w:t xml:space="preserve"> par nekustamā īpašuma objektu raksturojošo datu būtību un pieņēmuma par nolietojuma procentu atšķirības no aprēķinātā nolietojuma procenta, atzīstams, ka</w:t>
      </w:r>
      <w:r>
        <w:t xml:space="preserve"> </w:t>
      </w:r>
      <w:r w:rsidR="00D27DC9">
        <w:t>tiesību normās</w:t>
      </w:r>
      <w:r>
        <w:t xml:space="preserve"> ietvertais pieņēmums</w:t>
      </w:r>
      <w:r w:rsidR="00D27DC9">
        <w:t xml:space="preserve"> par nolietojuma procentu </w:t>
      </w:r>
      <w:r>
        <w:t xml:space="preserve">nevar tikt </w:t>
      </w:r>
      <w:r w:rsidR="00D27DC9">
        <w:t>uzskatīts par</w:t>
      </w:r>
      <w:r w:rsidR="005D5E04">
        <w:t xml:space="preserve"> </w:t>
      </w:r>
      <w:r w:rsidR="00690F0E">
        <w:t>kadastra objektu raksturojošiem datiem</w:t>
      </w:r>
      <w:r w:rsidR="00D27DC9">
        <w:t>.</w:t>
      </w:r>
      <w:r w:rsidR="00A865AE">
        <w:t xml:space="preserve"> </w:t>
      </w:r>
      <w:r w:rsidR="003E1C08">
        <w:t>Attiecīgi uz tā izmaiņām nevar attiecināt tādas pašas tiesiskās sekas, kādas attiecas uz objektu raksturojošo datu izmaiņām, proti, kadastra subjekta pienākumu ierosināt kadastra datu aktualizēšanu.</w:t>
      </w:r>
    </w:p>
    <w:p w14:paraId="15A46CEB" w14:textId="77777777" w:rsidR="005D5E04" w:rsidRDefault="005D5E04" w:rsidP="00A865AE">
      <w:pPr>
        <w:spacing w:line="276" w:lineRule="auto"/>
        <w:ind w:firstLine="567"/>
        <w:jc w:val="both"/>
      </w:pPr>
    </w:p>
    <w:p w14:paraId="5FF32D5D" w14:textId="77777777" w:rsidR="000A3CC7" w:rsidRDefault="005D5E04" w:rsidP="00E51AD2">
      <w:pPr>
        <w:spacing w:line="276" w:lineRule="auto"/>
        <w:ind w:firstLine="567"/>
        <w:jc w:val="both"/>
      </w:pPr>
      <w:r>
        <w:t>[</w:t>
      </w:r>
      <w:r w:rsidR="00D6631A">
        <w:t>15</w:t>
      </w:r>
      <w:r>
        <w:t xml:space="preserve">] </w:t>
      </w:r>
      <w:r w:rsidR="00E51AD2">
        <w:t>P</w:t>
      </w:r>
      <w:r w:rsidR="00A865AE">
        <w:t>ieņemtajam</w:t>
      </w:r>
      <w:r w:rsidR="00690F0E">
        <w:t xml:space="preserve"> nolietojuma procenta</w:t>
      </w:r>
      <w:r w:rsidR="00A865AE">
        <w:t>m</w:t>
      </w:r>
      <w:r w:rsidR="00690F0E">
        <w:t xml:space="preserve"> </w:t>
      </w:r>
      <w:r w:rsidR="00A865AE">
        <w:t>ir būtiska nozīme</w:t>
      </w:r>
      <w:r w:rsidR="003E1C08">
        <w:t xml:space="preserve"> kadastrālās vērtības aprēķinā. Atbilstoši </w:t>
      </w:r>
      <w:r w:rsidR="003E1C08" w:rsidRPr="00E904E0">
        <w:t>Ministru kabine</w:t>
      </w:r>
      <w:r w:rsidR="003E1C08">
        <w:t xml:space="preserve">ta </w:t>
      </w:r>
      <w:proofErr w:type="gramStart"/>
      <w:r w:rsidR="003E1C08">
        <w:t>2006.gada</w:t>
      </w:r>
      <w:proofErr w:type="gramEnd"/>
      <w:r w:rsidR="003E1C08">
        <w:t xml:space="preserve"> 18.aprīļa noteikumiem</w:t>
      </w:r>
      <w:r w:rsidR="003E1C08" w:rsidRPr="00E904E0">
        <w:t xml:space="preserve"> Nr. 305 „Kadastrālās vērtēšanas noteikumi”</w:t>
      </w:r>
      <w:r w:rsidR="003E1C08">
        <w:t xml:space="preserve"> kadastrālās vērtības aprēķinā ņemams vērā būves fiziskā stāvokļa koeficients, kurš savukārt nosakāms atkarībā no Kadastra informācijas sistēmā fiksētā inženierbūves fiziskā stāvokļa (nolietojuma) procenta (noteikumu 129. un 131.punkts).</w:t>
      </w:r>
      <w:r w:rsidR="00E51AD2">
        <w:t xml:space="preserve"> </w:t>
      </w:r>
      <w:r w:rsidR="00A865AE">
        <w:t xml:space="preserve">Tas nozīmē, </w:t>
      </w:r>
      <w:r w:rsidR="004719AA">
        <w:t xml:space="preserve">ka </w:t>
      </w:r>
      <w:r w:rsidR="004E1353">
        <w:t>arī tad, ja mainās pieņemtais inženierbūves nolietojuma procents, kadastra dati</w:t>
      </w:r>
      <w:r w:rsidR="000A3CC7">
        <w:t xml:space="preserve"> vispār</w:t>
      </w:r>
      <w:r w:rsidR="004E1353">
        <w:t xml:space="preserve"> būtu aktualizējami un izmaiņas</w:t>
      </w:r>
      <w:r w:rsidR="000A3CC7">
        <w:t xml:space="preserve"> </w:t>
      </w:r>
      <w:r w:rsidR="004E1353">
        <w:t>ņemama</w:t>
      </w:r>
      <w:r>
        <w:t>s</w:t>
      </w:r>
      <w:r w:rsidR="004E1353">
        <w:t xml:space="preserve"> vērā kadastrālās vērtības aprēķinā.</w:t>
      </w:r>
    </w:p>
    <w:p w14:paraId="0F203941" w14:textId="77777777" w:rsidR="00E51AD2" w:rsidRDefault="00E51AD2" w:rsidP="00A865AE">
      <w:pPr>
        <w:spacing w:line="276" w:lineRule="auto"/>
        <w:ind w:firstLine="567"/>
        <w:jc w:val="both"/>
      </w:pPr>
    </w:p>
    <w:p w14:paraId="62413EBD" w14:textId="77777777" w:rsidR="003E1C08" w:rsidRDefault="00E51AD2" w:rsidP="00A865AE">
      <w:pPr>
        <w:spacing w:line="276" w:lineRule="auto"/>
        <w:ind w:firstLine="567"/>
        <w:jc w:val="both"/>
      </w:pPr>
      <w:r>
        <w:t>[16] A</w:t>
      </w:r>
      <w:r w:rsidR="00C112F7">
        <w:t>ttiecībā uz to, kam ir pienākums šādu izmaiņu gadījumā uzsākt kadastra datu aktualizēšanas procesu, konstatējama likuma plānam pretēja nepilnība. Proti,</w:t>
      </w:r>
      <w:r w:rsidR="000A3CC7">
        <w:t xml:space="preserve"> </w:t>
      </w:r>
      <w:r w:rsidR="003E1C08">
        <w:t xml:space="preserve">nav tiesību normas, kas tieši regulētu kadastra datu aktualizēšanu un kadastrālās vērtības pārrēķināšanu gadījumā, kad mainās tiesību normā noteiktais inženierbūves nolietojuma procents.  </w:t>
      </w:r>
    </w:p>
    <w:p w14:paraId="7C10C77A" w14:textId="77777777" w:rsidR="004E1353" w:rsidRDefault="004E1353" w:rsidP="00690F0E">
      <w:pPr>
        <w:spacing w:line="276" w:lineRule="auto"/>
        <w:ind w:firstLine="567"/>
        <w:jc w:val="both"/>
      </w:pPr>
      <w:r>
        <w:t xml:space="preserve">Senāts </w:t>
      </w:r>
      <w:r w:rsidR="00656943">
        <w:t>uzskata</w:t>
      </w:r>
      <w:r>
        <w:t xml:space="preserve">, ka uz </w:t>
      </w:r>
      <w:r w:rsidR="00E51AD2">
        <w:t>šādu gadījumu</w:t>
      </w:r>
      <w:r>
        <w:t xml:space="preserve"> pēc analoģijas attiecināms regulējums par </w:t>
      </w:r>
      <w:r w:rsidR="007E1E70">
        <w:t xml:space="preserve">kadastrālo vērtību bāzes </w:t>
      </w:r>
      <w:r>
        <w:t>izmaiņām</w:t>
      </w:r>
      <w:r w:rsidR="007E1E70">
        <w:t xml:space="preserve"> un Valsts zemes dienesta rīcību šo izmaiņu gadījumā. </w:t>
      </w:r>
      <w:r w:rsidR="00B4237A">
        <w:t>Tas pamatojams ar apstākli, ka a</w:t>
      </w:r>
      <w:r w:rsidR="007E1E70">
        <w:t xml:space="preserve">rī </w:t>
      </w:r>
      <w:r>
        <w:t>kada</w:t>
      </w:r>
      <w:r w:rsidR="00B4237A">
        <w:t xml:space="preserve">strālās vērtības bāzes izmaiņas, </w:t>
      </w:r>
      <w:r w:rsidR="007E1E70">
        <w:t>līdzīgi kā pie</w:t>
      </w:r>
      <w:r w:rsidR="00B4237A">
        <w:t>ņēmums par nolietojuma procentu,</w:t>
      </w:r>
      <w:r w:rsidR="007E1E70">
        <w:t xml:space="preserve"> nav saistītas ar</w:t>
      </w:r>
      <w:r>
        <w:t xml:space="preserve"> reālām </w:t>
      </w:r>
      <w:r w:rsidR="007E1E70">
        <w:t xml:space="preserve">tiesiskām vai faktiskām </w:t>
      </w:r>
      <w:r>
        <w:t>izmaiņām kadastra objekt</w:t>
      </w:r>
      <w:r w:rsidR="007E1E70">
        <w:t xml:space="preserve">ā, bet gan </w:t>
      </w:r>
      <w:r w:rsidR="00B4237A">
        <w:t xml:space="preserve">ir tieši atkarīgas </w:t>
      </w:r>
      <w:r w:rsidR="007E1E70">
        <w:t>no valst</w:t>
      </w:r>
      <w:r w:rsidR="00B4237A">
        <w:t>s institūciju izšķiršanās.</w:t>
      </w:r>
    </w:p>
    <w:p w14:paraId="2AC185F6" w14:textId="77777777" w:rsidR="00544579" w:rsidRDefault="007E1E70" w:rsidP="000E5C45">
      <w:pPr>
        <w:spacing w:line="276" w:lineRule="auto"/>
        <w:ind w:firstLine="567"/>
        <w:jc w:val="both"/>
      </w:pPr>
      <w:r>
        <w:t>A</w:t>
      </w:r>
      <w:r w:rsidR="00690F0E">
        <w:t xml:space="preserve">tbilstoši </w:t>
      </w:r>
      <w:r w:rsidR="005D5E04">
        <w:t>Nekustamā īpašuma valsts kadastra l</w:t>
      </w:r>
      <w:r w:rsidR="00690F0E">
        <w:t xml:space="preserve">ikuma </w:t>
      </w:r>
      <w:proofErr w:type="gramStart"/>
      <w:r w:rsidR="00690F0E">
        <w:t>66.panta</w:t>
      </w:r>
      <w:proofErr w:type="gramEnd"/>
      <w:r w:rsidR="00690F0E">
        <w:t xml:space="preserve"> otrajai</w:t>
      </w:r>
      <w:r w:rsidR="00544579">
        <w:t xml:space="preserve"> daļa</w:t>
      </w:r>
      <w:r w:rsidR="00690F0E">
        <w:t>i</w:t>
      </w:r>
      <w:r w:rsidR="00544579">
        <w:t xml:space="preserve"> kadastrālās vērtēšanas process ietv</w:t>
      </w:r>
      <w:r w:rsidR="000E5C45">
        <w:t xml:space="preserve">er kadastrālo vērtību bāzes izstrādi un kadastrālās vērtības aprēķinu. </w:t>
      </w:r>
      <w:r w:rsidR="00544579">
        <w:t>Minētā panta trešā daļa noteic, ka kadastrālo vērtēšanu veic Valsts zemes dienests. Kadastrālās vērtēšanas kārtību nosaka Ministru kabinets.</w:t>
      </w:r>
    </w:p>
    <w:p w14:paraId="5D3D04E8" w14:textId="77777777" w:rsidR="00544579" w:rsidRDefault="000E5C45" w:rsidP="007E1E70">
      <w:pPr>
        <w:spacing w:line="276" w:lineRule="auto"/>
        <w:ind w:firstLine="567"/>
        <w:jc w:val="both"/>
      </w:pPr>
      <w:r>
        <w:t>K</w:t>
      </w:r>
      <w:r w:rsidR="00544579" w:rsidRPr="007E1E70">
        <w:t>adastrālo vērtību bāze</w:t>
      </w:r>
      <w:r w:rsidR="00544579">
        <w:t xml:space="preserve"> ir kadastrālās vērtības aprēķinam nepieciešamo vēr</w:t>
      </w:r>
      <w:r w:rsidR="007E1E70">
        <w:t xml:space="preserve">tību raksturojošo datu kopums – </w:t>
      </w:r>
      <w:r w:rsidR="00544579">
        <w:t>bāzes vērtības un korekcijas koeficienti, kas, pamatojoties uz nekustamā īpašuma tirgus datu analīzi, noteikts kadastra objektu grupai vērtību ziņā n</w:t>
      </w:r>
      <w:r w:rsidR="007E1E70">
        <w:t xml:space="preserve">osacīti viendabīgā teritorijā – </w:t>
      </w:r>
      <w:r w:rsidR="00544579">
        <w:t>zonā</w:t>
      </w:r>
      <w:r>
        <w:t xml:space="preserve"> (minētā likuma </w:t>
      </w:r>
      <w:proofErr w:type="gramStart"/>
      <w:r>
        <w:t>67.pants</w:t>
      </w:r>
      <w:proofErr w:type="gramEnd"/>
      <w:r>
        <w:t>)</w:t>
      </w:r>
      <w:r w:rsidR="00544579">
        <w:t>.</w:t>
      </w:r>
    </w:p>
    <w:p w14:paraId="08F2309F" w14:textId="77777777" w:rsidR="00544579" w:rsidRDefault="000E5C45" w:rsidP="00544579">
      <w:pPr>
        <w:spacing w:line="276" w:lineRule="auto"/>
        <w:ind w:firstLine="567"/>
        <w:jc w:val="both"/>
      </w:pPr>
      <w:r>
        <w:t>K</w:t>
      </w:r>
      <w:r w:rsidR="00544579">
        <w:t xml:space="preserve">adastrālo vērtību bāzi apstiprina Ministru kabinets reizi divos gados līdz attiecīgā gada </w:t>
      </w:r>
      <w:proofErr w:type="gramStart"/>
      <w:r w:rsidR="00544579">
        <w:t>15.jūnijam</w:t>
      </w:r>
      <w:proofErr w:type="gramEnd"/>
      <w:r w:rsidR="00544579">
        <w:t>. Kadastrālo vērtību bāzi reģistrē Kadastra informācijas sistēmā</w:t>
      </w:r>
      <w:r>
        <w:t xml:space="preserve"> un kadastrālās vērtības aprēķinam apstiprinātā kadastrālo vērtību bāze tiek piemērota no nākamā gada </w:t>
      </w:r>
      <w:proofErr w:type="gramStart"/>
      <w:r>
        <w:t>1.janvāra</w:t>
      </w:r>
      <w:proofErr w:type="gramEnd"/>
      <w:r>
        <w:t xml:space="preserve"> (minētā likuma 68.panta pirmā un otrā daļa).</w:t>
      </w:r>
    </w:p>
    <w:p w14:paraId="4E3FEC4C" w14:textId="77777777" w:rsidR="00544579" w:rsidRPr="00FC2EAA" w:rsidRDefault="000E5C45" w:rsidP="00544579">
      <w:pPr>
        <w:spacing w:line="276" w:lineRule="auto"/>
        <w:ind w:firstLine="567"/>
        <w:jc w:val="both"/>
      </w:pPr>
      <w:r>
        <w:t>Nekustamā īpašuma valsts kadastra l</w:t>
      </w:r>
      <w:r w:rsidR="00544579">
        <w:t xml:space="preserve">ikuma </w:t>
      </w:r>
      <w:proofErr w:type="gramStart"/>
      <w:r w:rsidR="00544579">
        <w:t>71.panta</w:t>
      </w:r>
      <w:proofErr w:type="gramEnd"/>
      <w:r w:rsidR="00544579">
        <w:t xml:space="preserve"> pirmā daļa noteic, ka k</w:t>
      </w:r>
      <w:r w:rsidR="00544579" w:rsidRPr="00FC2EAA">
        <w:t>adastrālo vērtību aprēķina, ņemot vērā šādus Kadastra informācijas sistēmā reģistrētos datus:</w:t>
      </w:r>
    </w:p>
    <w:p w14:paraId="055903B8" w14:textId="77777777" w:rsidR="00544579" w:rsidRPr="00FC2EAA" w:rsidRDefault="00544579" w:rsidP="00544579">
      <w:pPr>
        <w:spacing w:line="276" w:lineRule="auto"/>
        <w:ind w:firstLine="567"/>
        <w:jc w:val="both"/>
      </w:pPr>
      <w:r w:rsidRPr="00FC2EAA">
        <w:t>1) kadastrālo vērtību bāzi;</w:t>
      </w:r>
    </w:p>
    <w:p w14:paraId="42F050BB" w14:textId="77777777" w:rsidR="00544579" w:rsidRPr="00FC2EAA" w:rsidRDefault="00544579" w:rsidP="00544579">
      <w:pPr>
        <w:spacing w:line="276" w:lineRule="auto"/>
        <w:ind w:firstLine="567"/>
        <w:jc w:val="both"/>
      </w:pPr>
      <w:r w:rsidRPr="00FC2EAA">
        <w:t>2) kadastra objektu raksturojošos datus;</w:t>
      </w:r>
    </w:p>
    <w:p w14:paraId="1855FA31" w14:textId="77777777" w:rsidR="00544579" w:rsidRPr="00FC2EAA" w:rsidRDefault="00544579" w:rsidP="00544579">
      <w:pPr>
        <w:spacing w:line="276" w:lineRule="auto"/>
        <w:ind w:firstLine="567"/>
        <w:jc w:val="both"/>
      </w:pPr>
      <w:r w:rsidRPr="00FC2EAA">
        <w:t>3) nekustamā īpašuma lietošanas mērķus;</w:t>
      </w:r>
    </w:p>
    <w:p w14:paraId="356BDEA0" w14:textId="77777777" w:rsidR="00544579" w:rsidRPr="00FC2EAA" w:rsidRDefault="00544579" w:rsidP="00544579">
      <w:pPr>
        <w:spacing w:line="276" w:lineRule="auto"/>
        <w:ind w:firstLine="567"/>
        <w:jc w:val="both"/>
      </w:pPr>
      <w:r w:rsidRPr="00FC2EAA">
        <w:t>4) nekustamā īpašuma objekta apgrūtinājumus.</w:t>
      </w:r>
    </w:p>
    <w:p w14:paraId="06487C24" w14:textId="77777777" w:rsidR="00544579" w:rsidRDefault="000E5C45" w:rsidP="00544579">
      <w:pPr>
        <w:spacing w:line="276" w:lineRule="auto"/>
        <w:ind w:firstLine="567"/>
        <w:jc w:val="both"/>
      </w:pPr>
      <w:r>
        <w:t>Savukārt minētā l</w:t>
      </w:r>
      <w:r w:rsidR="00544579">
        <w:t xml:space="preserve">ikuma </w:t>
      </w:r>
      <w:proofErr w:type="gramStart"/>
      <w:r w:rsidR="00544579">
        <w:t>73.panta</w:t>
      </w:r>
      <w:proofErr w:type="gramEnd"/>
      <w:r w:rsidR="00544579">
        <w:t xml:space="preserve"> pirmā daļa noteic, ka kadastra objekta kadastrālā vērtība ir aktuāla līdz nākamā gada 1.janvārim vai līdz šā likuma </w:t>
      </w:r>
      <w:r w:rsidR="00544579" w:rsidRPr="000E5C45">
        <w:t>71.panta</w:t>
      </w:r>
      <w:r w:rsidR="00544579">
        <w:t xml:space="preserve"> pirmās daļas 2., 3. vai </w:t>
      </w:r>
      <w:r w:rsidR="00544579">
        <w:lastRenderedPageBreak/>
        <w:t xml:space="preserve">4.punktā minēto kadastra datu izmaiņu reģistrācijai Kadastra informācijas sistēmā. Valsts zemes dienests katra kalendārā gada </w:t>
      </w:r>
      <w:proofErr w:type="gramStart"/>
      <w:r w:rsidR="00544579">
        <w:t>1.janvārī</w:t>
      </w:r>
      <w:proofErr w:type="gramEnd"/>
      <w:r w:rsidR="00544579">
        <w:t xml:space="preserve"> veic visu Kadastra informācijas sistēmā reģistrēto kadastra objektu kadastrālo vērtību pārrēķinu.</w:t>
      </w:r>
    </w:p>
    <w:p w14:paraId="25CF26A7" w14:textId="77777777" w:rsidR="007E1E70" w:rsidRDefault="007E1E70" w:rsidP="000E5C45">
      <w:pPr>
        <w:spacing w:line="276" w:lineRule="auto"/>
        <w:ind w:firstLine="567"/>
        <w:jc w:val="both"/>
      </w:pPr>
      <w:r>
        <w:t>Ievērojot minēto</w:t>
      </w:r>
      <w:r w:rsidR="000E5C45">
        <w:t>s secinājumus un apskatītās tiesību normas</w:t>
      </w:r>
      <w:r>
        <w:t>, atzīstams par pamatotu pieteicējas viedoklis, ka Valsts zemes dienestam, mainoties tiesību normā noteiktajam pieņēmuma</w:t>
      </w:r>
      <w:r w:rsidR="00B4237A">
        <w:t>m</w:t>
      </w:r>
      <w:r>
        <w:t xml:space="preserve"> par inženierbūves nolietojuma procentu, ir pienākums pašam reģistrēt izmaiņas Kadastra informācijas sistēmā un </w:t>
      </w:r>
      <w:r w:rsidR="00E51AD2">
        <w:t xml:space="preserve">atbilstoši tām </w:t>
      </w:r>
      <w:r>
        <w:t>veikt objekta kadastrālās vērtības pārrēķinu.</w:t>
      </w:r>
      <w:r w:rsidR="009808C4">
        <w:t xml:space="preserve"> </w:t>
      </w:r>
    </w:p>
    <w:p w14:paraId="170AA9A4" w14:textId="77777777" w:rsidR="008759AA" w:rsidRDefault="008759AA" w:rsidP="00544579">
      <w:pPr>
        <w:spacing w:line="276" w:lineRule="auto"/>
        <w:ind w:firstLine="567"/>
        <w:jc w:val="both"/>
      </w:pPr>
    </w:p>
    <w:p w14:paraId="0F1AAB4F" w14:textId="77777777" w:rsidR="009808C4" w:rsidRDefault="007E1E70" w:rsidP="00B4237A">
      <w:pPr>
        <w:spacing w:line="276" w:lineRule="auto"/>
        <w:ind w:firstLine="567"/>
        <w:jc w:val="both"/>
      </w:pPr>
      <w:r>
        <w:t>[</w:t>
      </w:r>
      <w:r w:rsidR="00D6631A">
        <w:t>17</w:t>
      </w:r>
      <w:r>
        <w:t>]</w:t>
      </w:r>
      <w:r w:rsidR="009808C4">
        <w:t xml:space="preserve"> </w:t>
      </w:r>
      <w:r w:rsidR="00BE2E16">
        <w:t xml:space="preserve">Apgabaltiesa </w:t>
      </w:r>
      <w:r w:rsidR="00D7707B">
        <w:t>pieņemtā nolietojuma procenta izmaiņas uzskatījusi par kadastra obj</w:t>
      </w:r>
      <w:r w:rsidR="00E51AD2">
        <w:t>ektu raksturojošo datu izmaiņām</w:t>
      </w:r>
      <w:r w:rsidR="00B4237A">
        <w:t>.</w:t>
      </w:r>
      <w:r w:rsidR="00D7707B">
        <w:t xml:space="preserve"> Tomēr, kā izriet no iepriekš sniegtajiem secinājumiem, </w:t>
      </w:r>
      <w:r w:rsidR="00BE2E16">
        <w:t xml:space="preserve">starp aprēķināto nolietojuma procentu un </w:t>
      </w:r>
      <w:r w:rsidR="000E5C45">
        <w:t xml:space="preserve">likumdevēja noteikto </w:t>
      </w:r>
      <w:r w:rsidR="00BE2E16">
        <w:t xml:space="preserve">pieņemto nolietojuma procentu </w:t>
      </w:r>
      <w:r w:rsidR="00B4237A">
        <w:t xml:space="preserve">pastāv atšķirības, tādēļ ir būtiski </w:t>
      </w:r>
      <w:r w:rsidR="00B467CB">
        <w:t xml:space="preserve">apsvērt nepieciešamību piemērot </w:t>
      </w:r>
      <w:r w:rsidR="00B4237A">
        <w:t xml:space="preserve">atšķirīgas tiesiskās sekas šo rādītāju izmaiņu gadījumā. Attiecīgi </w:t>
      </w:r>
      <w:r w:rsidR="00BE2E16">
        <w:t>apgabaltiesas spriedums ir atceļams un lieta nosūtāma apgabaltiesai jaunai izskatīšanai.</w:t>
      </w:r>
    </w:p>
    <w:p w14:paraId="0D2AA80E" w14:textId="77777777" w:rsidR="00FC3753" w:rsidRDefault="00FC3753" w:rsidP="009808C4">
      <w:pPr>
        <w:spacing w:line="276" w:lineRule="auto"/>
        <w:ind w:firstLine="567"/>
        <w:jc w:val="both"/>
      </w:pPr>
    </w:p>
    <w:p w14:paraId="387DD6F6" w14:textId="77777777" w:rsidR="0050370F" w:rsidRDefault="00FC3753" w:rsidP="009900B4">
      <w:pPr>
        <w:spacing w:line="276" w:lineRule="auto"/>
        <w:ind w:firstLine="567"/>
        <w:jc w:val="both"/>
      </w:pPr>
      <w:r>
        <w:t>[</w:t>
      </w:r>
      <w:r w:rsidR="00D6631A">
        <w:t>18</w:t>
      </w:r>
      <w:r>
        <w:t>]</w:t>
      </w:r>
      <w:r w:rsidR="009900B4">
        <w:t xml:space="preserve"> Pieteicēja </w:t>
      </w:r>
      <w:r w:rsidR="0050370F">
        <w:t>kasācijas sūdzībā norāda</w:t>
      </w:r>
      <w:r w:rsidR="009900B4">
        <w:t>, ka pašvaldība</w:t>
      </w:r>
      <w:r w:rsidR="0050370F">
        <w:t>, ņemot vērā to, ka kadastrālā vērtība aprēķināta acīmredzami nepareizi, pati no publiski pieejamiem datiem var</w:t>
      </w:r>
      <w:r w:rsidR="009900B4">
        <w:t xml:space="preserve"> noteikt pareizu kadastrālo vērtību un aprēķināt tai atbilstoš</w:t>
      </w:r>
      <w:r w:rsidR="00656943">
        <w:t>u</w:t>
      </w:r>
      <w:r w:rsidR="00656943" w:rsidRPr="00656943">
        <w:t xml:space="preserve"> </w:t>
      </w:r>
      <w:r w:rsidR="00656943">
        <w:t>nodokli</w:t>
      </w:r>
      <w:r w:rsidR="009900B4">
        <w:t xml:space="preserve">. </w:t>
      </w:r>
    </w:p>
    <w:p w14:paraId="4EAC65D8" w14:textId="77777777" w:rsidR="0050370F" w:rsidRDefault="0050370F" w:rsidP="009900B4">
      <w:pPr>
        <w:spacing w:line="276" w:lineRule="auto"/>
        <w:ind w:firstLine="567"/>
        <w:jc w:val="both"/>
      </w:pPr>
      <w:r>
        <w:t xml:space="preserve">Kadastrālās vērtības aprēķināšana ir tieši Valsts zemes dienesta kompetencē. Nav saskatāms, ka konkrētajā gadījumā iespējamā kļūda kadastrālās vērtības aprēķinā, uz ko norāda pieteicēja, ir tik acīmredzama un nepārprotama, ka pašvaldībai objektīvi vajadzēja rasties šaubām par aprēķinātās vērtības pareizību. </w:t>
      </w:r>
      <w:r w:rsidR="000E5C45">
        <w:t>Apstākļu pārbaude attiecībā uz to</w:t>
      </w:r>
      <w:r>
        <w:t xml:space="preserve">, kāds nolietojuma procents </w:t>
      </w:r>
      <w:r w:rsidR="000E5C45">
        <w:t xml:space="preserve">(aprēķinātais vai pieņemtais) </w:t>
      </w:r>
      <w:r>
        <w:t xml:space="preserve">reģistrēts konkrētajā gadījumā un vai tas reģistrēts pareizi, prasa padziļinātu kadastra </w:t>
      </w:r>
      <w:r w:rsidR="000E5C45">
        <w:t>datu izpēti un analīzi</w:t>
      </w:r>
      <w:r>
        <w:t xml:space="preserve">, </w:t>
      </w:r>
      <w:r w:rsidR="00835179">
        <w:t>un</w:t>
      </w:r>
      <w:r>
        <w:t xml:space="preserve"> secinājums par to nav acīmredzams.</w:t>
      </w:r>
    </w:p>
    <w:p w14:paraId="46CBFE70" w14:textId="77777777" w:rsidR="00276BFF" w:rsidRDefault="00276BFF" w:rsidP="000E5C45">
      <w:pPr>
        <w:spacing w:line="276" w:lineRule="auto"/>
        <w:ind w:firstLine="567"/>
        <w:jc w:val="both"/>
      </w:pPr>
      <w:r>
        <w:t>Savukārt</w:t>
      </w:r>
      <w:r w:rsidR="00656943">
        <w:t>,</w:t>
      </w:r>
      <w:r>
        <w:t xml:space="preserve"> runājot par pārbaudes apjomu tiesā, Senāts jau </w:t>
      </w:r>
      <w:r w:rsidRPr="00835DE6">
        <w:t xml:space="preserve">agrāk ir skaidrojis: ja administratīvajā procesā iesaistīta vairāk </w:t>
      </w:r>
      <w:r w:rsidR="002057C0">
        <w:t>ne</w:t>
      </w:r>
      <w:r w:rsidRPr="00835DE6">
        <w:t>kā viena iestāde, kura katra savas kompetences ietvaros procesa gaitā izlēmusi kādu atsevišķu jautājumu, administratīvā procesa rezultāta tiesiskuma pārbaude ietver arī šāda atsevišķa iestādes lēmuma pārbaudi, pieaicinot attiecīgo iestādi atbildētāja pusē (kas var prasīt arī cita atbildētāja pieaicināšanu). Pretējā gadījumā tiesas kontrole pār administratīvo aktu nav pilnīga un var tikt liegtas tiesības uz lietas objektīvu izskatīšanu tiesā (</w:t>
      </w:r>
      <w:r w:rsidRPr="001D4C53">
        <w:rPr>
          <w:i/>
        </w:rPr>
        <w:t>Senāta 2010.gada 26.marta sprieduma lietā Nr. SKA-172/2010 (A42450708) 10.punkts, 2011.gada 7.aprīļa spriedum</w:t>
      </w:r>
      <w:r w:rsidR="002057C0">
        <w:rPr>
          <w:i/>
        </w:rPr>
        <w:t>a</w:t>
      </w:r>
      <w:r w:rsidRPr="001D4C53">
        <w:rPr>
          <w:i/>
        </w:rPr>
        <w:t xml:space="preserve"> lietā Nr. SKA</w:t>
      </w:r>
      <w:r w:rsidRPr="001D4C53">
        <w:rPr>
          <w:i/>
        </w:rPr>
        <w:noBreakHyphen/>
        <w:t>167/2011 (A42533507) 9.punkts</w:t>
      </w:r>
      <w:r w:rsidRPr="00835DE6">
        <w:t xml:space="preserve">). Minētais tāpat attiecināms uz gadījumu, ja administratīvais akts tiek pamatots ar citas iestādes konstatētiem faktiskajiem apstākļiem. Ja pieteicēja iebildumi ir vērsti tieši uz to, ka Valsts zemes dienests nav pareizi noteicis ar nodokli apliekamā objekta lietošanas veidu (kas savukārt ietekmē šā objekta kadastrālo vērtību), tad jautājums par nekustamā īpašuma nodokli nevar tikt pilnībā pārbaudīts, nepārbaudot šo iebildumu pamatotību pēc būtības. Tas var prasīt otra atbildētāja (Latvijas Republikas) pieaicināšanu lietā attiecīgās piekritīgās iestādes – Valsts zemes dienesta – </w:t>
      </w:r>
      <w:r>
        <w:t>personā (</w:t>
      </w:r>
      <w:r w:rsidRPr="00276BFF">
        <w:rPr>
          <w:i/>
        </w:rPr>
        <w:t>Senāta 2020.gada 13.februāra sprieduma lietā Nr. SKA-158/2020 (A420159017</w:t>
      </w:r>
      <w:r w:rsidR="00AA4BB4">
        <w:rPr>
          <w:i/>
        </w:rPr>
        <w:t>)</w:t>
      </w:r>
      <w:r w:rsidRPr="00276BFF">
        <w:rPr>
          <w:i/>
        </w:rPr>
        <w:t xml:space="preserve">, </w:t>
      </w:r>
      <w:hyperlink r:id="rId10" w:history="1">
        <w:r w:rsidRPr="00276BFF">
          <w:rPr>
            <w:i/>
          </w:rPr>
          <w:t>ECLI:LV:AT:2020:0213.A420159017.7.S</w:t>
        </w:r>
      </w:hyperlink>
      <w:r w:rsidRPr="00276BFF">
        <w:rPr>
          <w:i/>
        </w:rPr>
        <w:t>) 9.punkts</w:t>
      </w:r>
      <w:r>
        <w:t>).</w:t>
      </w:r>
    </w:p>
    <w:p w14:paraId="1AECE8E7" w14:textId="77777777" w:rsidR="009900B4" w:rsidRDefault="00276BFF" w:rsidP="00276BFF">
      <w:pPr>
        <w:spacing w:line="276" w:lineRule="auto"/>
        <w:ind w:firstLine="567"/>
        <w:jc w:val="both"/>
      </w:pPr>
      <w:r>
        <w:t>Arī izskatāmajā lietā pārsūdzētais pašvaldības lēmums ir pamatots ar citas iestādes – Val</w:t>
      </w:r>
      <w:r w:rsidR="00656943">
        <w:t>s</w:t>
      </w:r>
      <w:r>
        <w:t xml:space="preserve">ts zemes dienesta – konstatētajiem faktiskajiem apstākļiem. Savukārt pieteicēja pret šo pašvaldības lēmumu iebilst, argumentējot par Valsts zemes dienesta </w:t>
      </w:r>
      <w:r w:rsidR="000E5C45">
        <w:t xml:space="preserve">nepareizu </w:t>
      </w:r>
      <w:r>
        <w:t xml:space="preserve">rīcību kadastra datu aktualizēšanā un kadastrālās vērtības </w:t>
      </w:r>
      <w:r w:rsidR="000E5C45">
        <w:t>aprēķināšanā</w:t>
      </w:r>
      <w:r>
        <w:t>. Tādēļ arī šajā lietā ties</w:t>
      </w:r>
      <w:r w:rsidR="000E5C45">
        <w:t xml:space="preserve">as pārbaudes apjoms iekļauj </w:t>
      </w:r>
      <w:r>
        <w:t xml:space="preserve">Valsts zemes dienesta rīcības tiesiskuma pārbaudi. </w:t>
      </w:r>
      <w:r w:rsidR="009900B4">
        <w:t xml:space="preserve">Ja tiesa konstatētu, ka kadastrālā vērtība noteikta nepareizi, tas būtu pamats atcelt pārsūdzēto pašvaldības lēmumu, </w:t>
      </w:r>
      <w:r w:rsidR="009900B4">
        <w:lastRenderedPageBreak/>
        <w:t>vienlaikus uzdodot Valsts zemes dienestam pārrēķināt iepriekš reģistrēto kadastrālo vērtību, kas izmantojama nekustamā īpašuma nodokļa aprēķināšanai par strīdus periodu.</w:t>
      </w:r>
    </w:p>
    <w:p w14:paraId="0DAFB412" w14:textId="77777777" w:rsidR="00276BFF" w:rsidRDefault="00276BFF" w:rsidP="00276BFF">
      <w:pPr>
        <w:spacing w:line="276" w:lineRule="auto"/>
        <w:ind w:firstLine="567"/>
        <w:jc w:val="both"/>
      </w:pPr>
    </w:p>
    <w:p w14:paraId="289BDB53" w14:textId="77777777" w:rsidR="00276BFF" w:rsidRDefault="00276BFF" w:rsidP="00276BFF">
      <w:pPr>
        <w:spacing w:line="276" w:lineRule="auto"/>
        <w:ind w:firstLine="567"/>
        <w:jc w:val="both"/>
      </w:pPr>
      <w:r>
        <w:t>[</w:t>
      </w:r>
      <w:r w:rsidR="00D6631A">
        <w:t>19</w:t>
      </w:r>
      <w:r>
        <w:t>] Apkopojot minēto, apgabaltiesas spriedums ir atceļams un lieta nosūtāma apgabaltiesai jaunai izskatīšanai.</w:t>
      </w:r>
    </w:p>
    <w:p w14:paraId="7E39CF3F" w14:textId="77777777" w:rsidR="00FE346C" w:rsidRDefault="00FE346C" w:rsidP="00276BFF">
      <w:pPr>
        <w:spacing w:line="276" w:lineRule="auto"/>
        <w:rPr>
          <w:b/>
        </w:rPr>
      </w:pPr>
    </w:p>
    <w:p w14:paraId="0AD0AAC3" w14:textId="77777777" w:rsidR="00FE346C" w:rsidRPr="0082381C" w:rsidRDefault="00FE346C" w:rsidP="00FE346C">
      <w:pPr>
        <w:spacing w:line="276" w:lineRule="auto"/>
        <w:jc w:val="center"/>
        <w:rPr>
          <w:b/>
        </w:rPr>
      </w:pPr>
      <w:r w:rsidRPr="0082381C">
        <w:rPr>
          <w:b/>
        </w:rPr>
        <w:t>Rezolutīvā daļa</w:t>
      </w:r>
    </w:p>
    <w:p w14:paraId="0233AC85" w14:textId="77777777" w:rsidR="00FE346C" w:rsidRPr="0082381C" w:rsidRDefault="00FE346C" w:rsidP="00FE346C">
      <w:pPr>
        <w:spacing w:line="276" w:lineRule="auto"/>
        <w:ind w:firstLine="567"/>
        <w:jc w:val="both"/>
        <w:rPr>
          <w:bCs/>
          <w:spacing w:val="70"/>
        </w:rPr>
      </w:pPr>
    </w:p>
    <w:p w14:paraId="136E2E34" w14:textId="77777777" w:rsidR="00FE346C" w:rsidRPr="0082381C" w:rsidRDefault="00FE346C" w:rsidP="00FE346C">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00276BFF">
        <w:rPr>
          <w:rFonts w:eastAsiaTheme="minorHAnsi"/>
          <w:lang w:eastAsia="en-US"/>
        </w:rPr>
        <w:t>129.</w:t>
      </w:r>
      <w:r w:rsidR="00276BFF" w:rsidRPr="00276BFF">
        <w:rPr>
          <w:rFonts w:eastAsiaTheme="minorHAnsi"/>
          <w:vertAlign w:val="superscript"/>
          <w:lang w:eastAsia="en-US"/>
        </w:rPr>
        <w:t>1</w:t>
      </w:r>
      <w:r w:rsidR="00276BFF">
        <w:rPr>
          <w:rFonts w:eastAsiaTheme="minorHAnsi"/>
          <w:lang w:eastAsia="en-US"/>
        </w:rPr>
        <w:t>panta pirmās daļas 1.punktu, 348.panta pirmās daļas 2</w:t>
      </w:r>
      <w:r w:rsidRPr="00A265B2">
        <w:rPr>
          <w:rFonts w:eastAsiaTheme="minorHAnsi"/>
          <w:lang w:eastAsia="en-US"/>
        </w:rPr>
        <w:t>.punktu un 351.pantu</w:t>
      </w:r>
      <w:r w:rsidRPr="00A265B2">
        <w:t>, Senāts</w:t>
      </w:r>
    </w:p>
    <w:p w14:paraId="04EF4A1A" w14:textId="77777777" w:rsidR="00FE346C" w:rsidRPr="0082381C" w:rsidRDefault="00FE346C" w:rsidP="00FE346C">
      <w:pPr>
        <w:spacing w:line="276" w:lineRule="auto"/>
        <w:ind w:firstLine="567"/>
        <w:jc w:val="both"/>
      </w:pPr>
    </w:p>
    <w:p w14:paraId="6AFA7D51" w14:textId="77777777" w:rsidR="00FE346C" w:rsidRPr="0082381C" w:rsidRDefault="00FE346C" w:rsidP="00FE346C">
      <w:pPr>
        <w:spacing w:line="276" w:lineRule="auto"/>
        <w:jc w:val="center"/>
        <w:rPr>
          <w:b/>
        </w:rPr>
      </w:pPr>
      <w:r>
        <w:rPr>
          <w:b/>
        </w:rPr>
        <w:t>n</w:t>
      </w:r>
      <w:r w:rsidRPr="0082381C">
        <w:rPr>
          <w:b/>
        </w:rPr>
        <w:t>osprieda</w:t>
      </w:r>
    </w:p>
    <w:p w14:paraId="26A67D45" w14:textId="77777777" w:rsidR="00FE346C" w:rsidRPr="0082381C" w:rsidRDefault="00FE346C" w:rsidP="00FE346C">
      <w:pPr>
        <w:spacing w:line="276" w:lineRule="auto"/>
        <w:ind w:firstLine="567"/>
        <w:jc w:val="center"/>
        <w:rPr>
          <w:b/>
        </w:rPr>
      </w:pPr>
    </w:p>
    <w:p w14:paraId="5C2088D2" w14:textId="77777777" w:rsidR="00276BFF" w:rsidRDefault="00276BFF" w:rsidP="00FE346C">
      <w:pPr>
        <w:spacing w:line="276" w:lineRule="auto"/>
        <w:ind w:firstLine="567"/>
        <w:jc w:val="both"/>
      </w:pPr>
      <w:r>
        <w:t xml:space="preserve">Atcelt Administratīvās apgabaltiesas </w:t>
      </w:r>
      <w:proofErr w:type="gramStart"/>
      <w:r>
        <w:t>2017.gada</w:t>
      </w:r>
      <w:proofErr w:type="gramEnd"/>
      <w:r>
        <w:t xml:space="preserve"> 7.aprīļa spriedumu un nosūtīt lietu jaunai izskatīšanai Administratīvajā apgabaltiesā.</w:t>
      </w:r>
    </w:p>
    <w:p w14:paraId="672DC870" w14:textId="77777777" w:rsidR="00276BFF" w:rsidRDefault="00276BFF" w:rsidP="00FE346C">
      <w:pPr>
        <w:spacing w:line="276" w:lineRule="auto"/>
        <w:ind w:firstLine="567"/>
        <w:jc w:val="both"/>
      </w:pPr>
      <w:r>
        <w:t>Atmaksāt SIA „</w:t>
      </w:r>
      <w:proofErr w:type="spellStart"/>
      <w:r>
        <w:t>LatRosTrans</w:t>
      </w:r>
      <w:proofErr w:type="spellEnd"/>
      <w:r>
        <w:t>” drošības naudu 70 </w:t>
      </w:r>
      <w:proofErr w:type="spellStart"/>
      <w:r w:rsidRPr="00276BFF">
        <w:rPr>
          <w:i/>
        </w:rPr>
        <w:t>euro</w:t>
      </w:r>
      <w:proofErr w:type="spellEnd"/>
      <w:r>
        <w:t>.</w:t>
      </w:r>
    </w:p>
    <w:p w14:paraId="00C5E35D" w14:textId="44A77C48" w:rsidR="001601CD" w:rsidRPr="00AE4269" w:rsidRDefault="00FE346C" w:rsidP="00AE4269">
      <w:pPr>
        <w:spacing w:line="276" w:lineRule="auto"/>
        <w:ind w:firstLine="567"/>
        <w:jc w:val="both"/>
      </w:pPr>
      <w:r w:rsidRPr="0082381C">
        <w:t>Spriedums nav pārsūdzams.</w:t>
      </w:r>
    </w:p>
    <w:sectPr w:rsidR="001601CD" w:rsidRPr="00AE4269" w:rsidSect="006772BE">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23344" w14:textId="77777777" w:rsidR="002814B5" w:rsidRDefault="002814B5">
      <w:r>
        <w:separator/>
      </w:r>
    </w:p>
  </w:endnote>
  <w:endnote w:type="continuationSeparator" w:id="0">
    <w:p w14:paraId="7FA78D46" w14:textId="77777777" w:rsidR="002814B5" w:rsidRDefault="0028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D493" w14:textId="0CA26228" w:rsidR="003E1C08" w:rsidRDefault="003E1C08" w:rsidP="006772B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B2F28">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6679D">
      <w:rPr>
        <w:rStyle w:val="PageNumber"/>
        <w:noProof/>
      </w:rPr>
      <w:t>10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FB98E" w14:textId="77777777" w:rsidR="002814B5" w:rsidRDefault="002814B5">
      <w:r>
        <w:separator/>
      </w:r>
    </w:p>
  </w:footnote>
  <w:footnote w:type="continuationSeparator" w:id="0">
    <w:p w14:paraId="4557642E" w14:textId="77777777" w:rsidR="002814B5" w:rsidRDefault="0028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C6779"/>
    <w:multiLevelType w:val="hybridMultilevel"/>
    <w:tmpl w:val="0AAA83DA"/>
    <w:lvl w:ilvl="0" w:tplc="03505750">
      <w:start w:val="1"/>
      <w:numFmt w:val="upperLetter"/>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 w15:restartNumberingAfterBreak="0">
    <w:nsid w:val="14232D23"/>
    <w:multiLevelType w:val="hybridMultilevel"/>
    <w:tmpl w:val="0A6881C6"/>
    <w:lvl w:ilvl="0" w:tplc="8F2E3DB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4DC428A7"/>
    <w:multiLevelType w:val="hybridMultilevel"/>
    <w:tmpl w:val="452E73C6"/>
    <w:lvl w:ilvl="0" w:tplc="01FC761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31"/>
    <w:rsid w:val="00000299"/>
    <w:rsid w:val="000050E0"/>
    <w:rsid w:val="0000537C"/>
    <w:rsid w:val="00017583"/>
    <w:rsid w:val="00035697"/>
    <w:rsid w:val="00036BE8"/>
    <w:rsid w:val="000533C4"/>
    <w:rsid w:val="0006107E"/>
    <w:rsid w:val="0006153B"/>
    <w:rsid w:val="0007230F"/>
    <w:rsid w:val="0008576C"/>
    <w:rsid w:val="000868CB"/>
    <w:rsid w:val="000924C3"/>
    <w:rsid w:val="000935B5"/>
    <w:rsid w:val="000A3CC7"/>
    <w:rsid w:val="000A730B"/>
    <w:rsid w:val="000C4001"/>
    <w:rsid w:val="000E35B9"/>
    <w:rsid w:val="000E5C45"/>
    <w:rsid w:val="00103E1D"/>
    <w:rsid w:val="00130BB2"/>
    <w:rsid w:val="00134B49"/>
    <w:rsid w:val="001527A3"/>
    <w:rsid w:val="00154FFF"/>
    <w:rsid w:val="001601CD"/>
    <w:rsid w:val="001A1A70"/>
    <w:rsid w:val="001D4C53"/>
    <w:rsid w:val="002057C0"/>
    <w:rsid w:val="002157E6"/>
    <w:rsid w:val="00224AA8"/>
    <w:rsid w:val="002266DF"/>
    <w:rsid w:val="00230DA9"/>
    <w:rsid w:val="0023456C"/>
    <w:rsid w:val="00272F19"/>
    <w:rsid w:val="00276BFF"/>
    <w:rsid w:val="002814B5"/>
    <w:rsid w:val="002866BD"/>
    <w:rsid w:val="00290E50"/>
    <w:rsid w:val="00290E7E"/>
    <w:rsid w:val="002B6D13"/>
    <w:rsid w:val="002C447B"/>
    <w:rsid w:val="002F3DBE"/>
    <w:rsid w:val="002F52F0"/>
    <w:rsid w:val="00320C31"/>
    <w:rsid w:val="003236BB"/>
    <w:rsid w:val="0036679D"/>
    <w:rsid w:val="00367A46"/>
    <w:rsid w:val="00390275"/>
    <w:rsid w:val="003A02EA"/>
    <w:rsid w:val="003A3869"/>
    <w:rsid w:val="003B49F3"/>
    <w:rsid w:val="003C171C"/>
    <w:rsid w:val="003C1D88"/>
    <w:rsid w:val="003D35D9"/>
    <w:rsid w:val="003E1C08"/>
    <w:rsid w:val="003F3FB4"/>
    <w:rsid w:val="004053B0"/>
    <w:rsid w:val="004107D5"/>
    <w:rsid w:val="00413506"/>
    <w:rsid w:val="00443B73"/>
    <w:rsid w:val="00465E96"/>
    <w:rsid w:val="00466DC4"/>
    <w:rsid w:val="004715D1"/>
    <w:rsid w:val="004719AA"/>
    <w:rsid w:val="004871AA"/>
    <w:rsid w:val="00493AD7"/>
    <w:rsid w:val="00495BB9"/>
    <w:rsid w:val="004A504B"/>
    <w:rsid w:val="004E1353"/>
    <w:rsid w:val="004F2DCE"/>
    <w:rsid w:val="004F3FB5"/>
    <w:rsid w:val="004F465E"/>
    <w:rsid w:val="0050370F"/>
    <w:rsid w:val="0051492B"/>
    <w:rsid w:val="00544579"/>
    <w:rsid w:val="00555029"/>
    <w:rsid w:val="00570455"/>
    <w:rsid w:val="00574489"/>
    <w:rsid w:val="005A1150"/>
    <w:rsid w:val="005B29B7"/>
    <w:rsid w:val="005B2F28"/>
    <w:rsid w:val="005B41E0"/>
    <w:rsid w:val="005C28AC"/>
    <w:rsid w:val="005C37DE"/>
    <w:rsid w:val="005D5E04"/>
    <w:rsid w:val="005E1095"/>
    <w:rsid w:val="005E3720"/>
    <w:rsid w:val="005F7C03"/>
    <w:rsid w:val="00611C54"/>
    <w:rsid w:val="00644D9F"/>
    <w:rsid w:val="006536D8"/>
    <w:rsid w:val="00656034"/>
    <w:rsid w:val="00656943"/>
    <w:rsid w:val="00663DD7"/>
    <w:rsid w:val="006772BE"/>
    <w:rsid w:val="0068451C"/>
    <w:rsid w:val="00690F0E"/>
    <w:rsid w:val="00692B56"/>
    <w:rsid w:val="0069759D"/>
    <w:rsid w:val="006F0589"/>
    <w:rsid w:val="007000D5"/>
    <w:rsid w:val="00701DA3"/>
    <w:rsid w:val="00705543"/>
    <w:rsid w:val="007365F0"/>
    <w:rsid w:val="00744E5A"/>
    <w:rsid w:val="00747D80"/>
    <w:rsid w:val="007A1D9F"/>
    <w:rsid w:val="007A5098"/>
    <w:rsid w:val="007C22D0"/>
    <w:rsid w:val="007C621C"/>
    <w:rsid w:val="007E1E70"/>
    <w:rsid w:val="008244AA"/>
    <w:rsid w:val="008271CA"/>
    <w:rsid w:val="00830AB3"/>
    <w:rsid w:val="00835179"/>
    <w:rsid w:val="00835755"/>
    <w:rsid w:val="00836535"/>
    <w:rsid w:val="008378F0"/>
    <w:rsid w:val="00850474"/>
    <w:rsid w:val="00853512"/>
    <w:rsid w:val="00864E40"/>
    <w:rsid w:val="008759AA"/>
    <w:rsid w:val="008A0FDA"/>
    <w:rsid w:val="008B75EC"/>
    <w:rsid w:val="008C0EA5"/>
    <w:rsid w:val="008E221C"/>
    <w:rsid w:val="009242A1"/>
    <w:rsid w:val="0093581A"/>
    <w:rsid w:val="009427C5"/>
    <w:rsid w:val="00977159"/>
    <w:rsid w:val="009808C4"/>
    <w:rsid w:val="009900B4"/>
    <w:rsid w:val="00993E9D"/>
    <w:rsid w:val="009D2297"/>
    <w:rsid w:val="009E3DA1"/>
    <w:rsid w:val="009E4451"/>
    <w:rsid w:val="009E757C"/>
    <w:rsid w:val="009F6120"/>
    <w:rsid w:val="00A20A5C"/>
    <w:rsid w:val="00A35420"/>
    <w:rsid w:val="00A463B6"/>
    <w:rsid w:val="00A51083"/>
    <w:rsid w:val="00A54097"/>
    <w:rsid w:val="00A63B2F"/>
    <w:rsid w:val="00A63D43"/>
    <w:rsid w:val="00A83C5C"/>
    <w:rsid w:val="00A865AE"/>
    <w:rsid w:val="00A914A7"/>
    <w:rsid w:val="00AA4BB4"/>
    <w:rsid w:val="00AC7B6D"/>
    <w:rsid w:val="00AE4269"/>
    <w:rsid w:val="00B02AC4"/>
    <w:rsid w:val="00B037FD"/>
    <w:rsid w:val="00B1400C"/>
    <w:rsid w:val="00B147AA"/>
    <w:rsid w:val="00B23DD2"/>
    <w:rsid w:val="00B27C16"/>
    <w:rsid w:val="00B4237A"/>
    <w:rsid w:val="00B44145"/>
    <w:rsid w:val="00B450D0"/>
    <w:rsid w:val="00B467CB"/>
    <w:rsid w:val="00B617F9"/>
    <w:rsid w:val="00B818FF"/>
    <w:rsid w:val="00BA00EE"/>
    <w:rsid w:val="00BA3C26"/>
    <w:rsid w:val="00BB3294"/>
    <w:rsid w:val="00BD1B67"/>
    <w:rsid w:val="00BE2E16"/>
    <w:rsid w:val="00BF19B8"/>
    <w:rsid w:val="00C112F7"/>
    <w:rsid w:val="00C12017"/>
    <w:rsid w:val="00C23D75"/>
    <w:rsid w:val="00C35EEA"/>
    <w:rsid w:val="00C53281"/>
    <w:rsid w:val="00C66271"/>
    <w:rsid w:val="00C670EF"/>
    <w:rsid w:val="00CB3DED"/>
    <w:rsid w:val="00CE18F2"/>
    <w:rsid w:val="00D023F0"/>
    <w:rsid w:val="00D036C8"/>
    <w:rsid w:val="00D25A8E"/>
    <w:rsid w:val="00D27DC9"/>
    <w:rsid w:val="00D40048"/>
    <w:rsid w:val="00D440C0"/>
    <w:rsid w:val="00D6631A"/>
    <w:rsid w:val="00D7001E"/>
    <w:rsid w:val="00D76B24"/>
    <w:rsid w:val="00D7707B"/>
    <w:rsid w:val="00D800F9"/>
    <w:rsid w:val="00D820E5"/>
    <w:rsid w:val="00D8231F"/>
    <w:rsid w:val="00D97202"/>
    <w:rsid w:val="00DA7129"/>
    <w:rsid w:val="00DC25F3"/>
    <w:rsid w:val="00DC78AF"/>
    <w:rsid w:val="00DD0172"/>
    <w:rsid w:val="00DD7D5A"/>
    <w:rsid w:val="00DE1160"/>
    <w:rsid w:val="00DE634A"/>
    <w:rsid w:val="00DF484C"/>
    <w:rsid w:val="00E055B4"/>
    <w:rsid w:val="00E24308"/>
    <w:rsid w:val="00E27C60"/>
    <w:rsid w:val="00E348E5"/>
    <w:rsid w:val="00E51AD2"/>
    <w:rsid w:val="00E522D2"/>
    <w:rsid w:val="00E877D4"/>
    <w:rsid w:val="00E94071"/>
    <w:rsid w:val="00E9430B"/>
    <w:rsid w:val="00E95502"/>
    <w:rsid w:val="00E95C9F"/>
    <w:rsid w:val="00E96731"/>
    <w:rsid w:val="00EB10E9"/>
    <w:rsid w:val="00ED1CDF"/>
    <w:rsid w:val="00EE7384"/>
    <w:rsid w:val="00F01481"/>
    <w:rsid w:val="00F03586"/>
    <w:rsid w:val="00F44F90"/>
    <w:rsid w:val="00F62608"/>
    <w:rsid w:val="00F7229E"/>
    <w:rsid w:val="00F859B6"/>
    <w:rsid w:val="00F94453"/>
    <w:rsid w:val="00FA7A19"/>
    <w:rsid w:val="00FB11DF"/>
    <w:rsid w:val="00FC2EAA"/>
    <w:rsid w:val="00FC3753"/>
    <w:rsid w:val="00FE2A0F"/>
    <w:rsid w:val="00FE346C"/>
    <w:rsid w:val="00FF130B"/>
    <w:rsid w:val="00FF440C"/>
    <w:rsid w:val="00FF60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5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line="30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6C"/>
    <w:pPr>
      <w:spacing w:line="240" w:lineRule="auto"/>
      <w:ind w:firstLine="0"/>
      <w:jc w:val="left"/>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E346C"/>
    <w:pPr>
      <w:spacing w:after="120" w:line="480" w:lineRule="auto"/>
    </w:pPr>
    <w:rPr>
      <w:lang w:val="x-none"/>
    </w:rPr>
  </w:style>
  <w:style w:type="character" w:customStyle="1" w:styleId="BodyText2Char">
    <w:name w:val="Body Text 2 Char"/>
    <w:basedOn w:val="DefaultParagraphFont"/>
    <w:link w:val="BodyText2"/>
    <w:rsid w:val="00FE346C"/>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FE346C"/>
    <w:pPr>
      <w:tabs>
        <w:tab w:val="center" w:pos="4153"/>
        <w:tab w:val="right" w:pos="8306"/>
      </w:tabs>
    </w:pPr>
  </w:style>
  <w:style w:type="character" w:customStyle="1" w:styleId="FooterChar">
    <w:name w:val="Footer Char"/>
    <w:basedOn w:val="DefaultParagraphFont"/>
    <w:link w:val="Footer"/>
    <w:rsid w:val="00FE346C"/>
    <w:rPr>
      <w:rFonts w:ascii="Times New Roman" w:eastAsia="Times New Roman" w:hAnsi="Times New Roman" w:cs="Times New Roman"/>
      <w:sz w:val="24"/>
      <w:szCs w:val="24"/>
      <w:lang w:eastAsia="ru-RU"/>
    </w:rPr>
  </w:style>
  <w:style w:type="character" w:styleId="PageNumber">
    <w:name w:val="page number"/>
    <w:basedOn w:val="DefaultParagraphFont"/>
    <w:rsid w:val="00FE346C"/>
  </w:style>
  <w:style w:type="paragraph" w:customStyle="1" w:styleId="ATpamattesksts">
    <w:name w:val="AT pamattesksts"/>
    <w:basedOn w:val="BodyText2"/>
    <w:link w:val="ATpamatteskstsChar"/>
    <w:qFormat/>
    <w:rsid w:val="00FE346C"/>
    <w:pPr>
      <w:spacing w:after="0" w:line="276" w:lineRule="auto"/>
      <w:ind w:firstLine="567"/>
      <w:jc w:val="both"/>
    </w:pPr>
  </w:style>
  <w:style w:type="character" w:customStyle="1" w:styleId="ATpamatteskstsChar">
    <w:name w:val="AT pamattesksts Char"/>
    <w:basedOn w:val="BodyText2Char"/>
    <w:link w:val="ATpamattesksts"/>
    <w:rsid w:val="00FE346C"/>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FE346C"/>
    <w:pPr>
      <w:spacing w:line="276" w:lineRule="auto"/>
      <w:jc w:val="center"/>
      <w:outlineLvl w:val="0"/>
    </w:pPr>
    <w:rPr>
      <w:b/>
    </w:rPr>
  </w:style>
  <w:style w:type="character" w:customStyle="1" w:styleId="ATvirsrakstsChar">
    <w:name w:val="AT virsraksts Char"/>
    <w:basedOn w:val="DefaultParagraphFont"/>
    <w:link w:val="ATvirsraksts"/>
    <w:rsid w:val="00FE346C"/>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FE346C"/>
    <w:rPr>
      <w:rFonts w:ascii="Tahoma" w:hAnsi="Tahoma" w:cs="Tahoma"/>
      <w:sz w:val="16"/>
      <w:szCs w:val="16"/>
    </w:rPr>
  </w:style>
  <w:style w:type="character" w:customStyle="1" w:styleId="BalloonTextChar">
    <w:name w:val="Balloon Text Char"/>
    <w:basedOn w:val="DefaultParagraphFont"/>
    <w:link w:val="BalloonText"/>
    <w:uiPriority w:val="99"/>
    <w:semiHidden/>
    <w:rsid w:val="00FE346C"/>
    <w:rPr>
      <w:rFonts w:ascii="Tahoma" w:eastAsia="Times New Roman" w:hAnsi="Tahoma" w:cs="Tahoma"/>
      <w:sz w:val="16"/>
      <w:szCs w:val="16"/>
      <w:lang w:eastAsia="ru-RU"/>
    </w:rPr>
  </w:style>
  <w:style w:type="paragraph" w:customStyle="1" w:styleId="tv213">
    <w:name w:val="tv213"/>
    <w:basedOn w:val="Normal"/>
    <w:rsid w:val="00FA7A19"/>
    <w:pPr>
      <w:spacing w:before="100" w:beforeAutospacing="1" w:after="100" w:afterAutospacing="1"/>
    </w:pPr>
    <w:rPr>
      <w:lang w:eastAsia="lv-LV"/>
    </w:rPr>
  </w:style>
  <w:style w:type="character" w:customStyle="1" w:styleId="fontsize2">
    <w:name w:val="fontsize2"/>
    <w:basedOn w:val="DefaultParagraphFont"/>
    <w:rsid w:val="00FA7A19"/>
  </w:style>
  <w:style w:type="character" w:styleId="Hyperlink">
    <w:name w:val="Hyperlink"/>
    <w:basedOn w:val="DefaultParagraphFont"/>
    <w:uiPriority w:val="99"/>
    <w:unhideWhenUsed/>
    <w:rsid w:val="00FA7A19"/>
    <w:rPr>
      <w:color w:val="0000FF"/>
      <w:u w:val="single"/>
    </w:rPr>
  </w:style>
  <w:style w:type="paragraph" w:customStyle="1" w:styleId="labojumupamats">
    <w:name w:val="labojumu_pamats"/>
    <w:basedOn w:val="Normal"/>
    <w:rsid w:val="00FA7A19"/>
    <w:pPr>
      <w:spacing w:before="100" w:beforeAutospacing="1" w:after="100" w:afterAutospacing="1"/>
    </w:pPr>
    <w:rPr>
      <w:lang w:eastAsia="lv-LV"/>
    </w:rPr>
  </w:style>
  <w:style w:type="paragraph" w:styleId="ListParagraph">
    <w:name w:val="List Paragraph"/>
    <w:basedOn w:val="Normal"/>
    <w:uiPriority w:val="34"/>
    <w:qFormat/>
    <w:rsid w:val="009242A1"/>
    <w:pPr>
      <w:ind w:left="720"/>
      <w:contextualSpacing/>
    </w:pPr>
  </w:style>
  <w:style w:type="paragraph" w:customStyle="1" w:styleId="CharCharCharCharCharCharCharCharCharChar1">
    <w:name w:val="Char Char Char Char Char Char Char Char Char Char1"/>
    <w:basedOn w:val="Normal"/>
    <w:rsid w:val="00443B73"/>
    <w:pPr>
      <w:spacing w:after="160" w:line="240" w:lineRule="exact"/>
    </w:pPr>
    <w:rPr>
      <w:rFonts w:ascii="Tahoma" w:hAnsi="Tahoma"/>
      <w:sz w:val="20"/>
      <w:szCs w:val="20"/>
      <w:lang w:val="en-US" w:eastAsia="en-US"/>
    </w:rPr>
  </w:style>
  <w:style w:type="character" w:customStyle="1" w:styleId="highlight">
    <w:name w:val="highlight"/>
    <w:basedOn w:val="DefaultParagraphFont"/>
    <w:rsid w:val="00290E50"/>
  </w:style>
  <w:style w:type="character" w:styleId="CommentReference">
    <w:name w:val="annotation reference"/>
    <w:basedOn w:val="DefaultParagraphFont"/>
    <w:uiPriority w:val="99"/>
    <w:semiHidden/>
    <w:unhideWhenUsed/>
    <w:rsid w:val="00DD0172"/>
    <w:rPr>
      <w:sz w:val="16"/>
      <w:szCs w:val="16"/>
    </w:rPr>
  </w:style>
  <w:style w:type="paragraph" w:styleId="CommentText">
    <w:name w:val="annotation text"/>
    <w:basedOn w:val="Normal"/>
    <w:link w:val="CommentTextChar"/>
    <w:uiPriority w:val="99"/>
    <w:semiHidden/>
    <w:unhideWhenUsed/>
    <w:rsid w:val="00DD0172"/>
    <w:rPr>
      <w:sz w:val="20"/>
      <w:szCs w:val="20"/>
    </w:rPr>
  </w:style>
  <w:style w:type="character" w:customStyle="1" w:styleId="CommentTextChar">
    <w:name w:val="Comment Text Char"/>
    <w:basedOn w:val="DefaultParagraphFont"/>
    <w:link w:val="CommentText"/>
    <w:uiPriority w:val="99"/>
    <w:semiHidden/>
    <w:rsid w:val="00DD0172"/>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D0172"/>
    <w:rPr>
      <w:b/>
      <w:bCs/>
    </w:rPr>
  </w:style>
  <w:style w:type="character" w:customStyle="1" w:styleId="CommentSubjectChar">
    <w:name w:val="Comment Subject Char"/>
    <w:basedOn w:val="CommentTextChar"/>
    <w:link w:val="CommentSubject"/>
    <w:uiPriority w:val="99"/>
    <w:semiHidden/>
    <w:rsid w:val="00DD0172"/>
    <w:rPr>
      <w:rFonts w:ascii="Times New Roman" w:eastAsia="Times New Roman" w:hAnsi="Times New Roman" w:cs="Times New Roman"/>
      <w:b/>
      <w:bCs/>
      <w:sz w:val="20"/>
      <w:szCs w:val="20"/>
      <w:lang w:eastAsia="ru-RU"/>
    </w:rPr>
  </w:style>
  <w:style w:type="paragraph" w:styleId="NoSpacing">
    <w:name w:val="No Spacing"/>
    <w:uiPriority w:val="1"/>
    <w:qFormat/>
    <w:rsid w:val="00B450D0"/>
    <w:pPr>
      <w:spacing w:line="240" w:lineRule="auto"/>
      <w:ind w:firstLine="0"/>
      <w:jc w:val="left"/>
    </w:pPr>
    <w:rPr>
      <w:rFonts w:ascii="Times New Roman" w:hAnsi="Times New Roman"/>
      <w:sz w:val="24"/>
    </w:rPr>
  </w:style>
  <w:style w:type="character" w:styleId="UnresolvedMention">
    <w:name w:val="Unresolved Mention"/>
    <w:basedOn w:val="DefaultParagraphFont"/>
    <w:uiPriority w:val="99"/>
    <w:semiHidden/>
    <w:unhideWhenUsed/>
    <w:rsid w:val="00AE4269"/>
    <w:rPr>
      <w:color w:val="605E5C"/>
      <w:shd w:val="clear" w:color="auto" w:fill="E1DFDD"/>
    </w:rPr>
  </w:style>
  <w:style w:type="character" w:styleId="FollowedHyperlink">
    <w:name w:val="FollowedHyperlink"/>
    <w:basedOn w:val="DefaultParagraphFont"/>
    <w:uiPriority w:val="99"/>
    <w:semiHidden/>
    <w:unhideWhenUsed/>
    <w:rsid w:val="00AE42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5524">
      <w:bodyDiv w:val="1"/>
      <w:marLeft w:val="0"/>
      <w:marRight w:val="0"/>
      <w:marTop w:val="0"/>
      <w:marBottom w:val="0"/>
      <w:divBdr>
        <w:top w:val="none" w:sz="0" w:space="0" w:color="auto"/>
        <w:left w:val="none" w:sz="0" w:space="0" w:color="auto"/>
        <w:bottom w:val="none" w:sz="0" w:space="0" w:color="auto"/>
        <w:right w:val="none" w:sz="0" w:space="0" w:color="auto"/>
      </w:divBdr>
    </w:div>
    <w:div w:id="308172572">
      <w:bodyDiv w:val="1"/>
      <w:marLeft w:val="0"/>
      <w:marRight w:val="0"/>
      <w:marTop w:val="0"/>
      <w:marBottom w:val="0"/>
      <w:divBdr>
        <w:top w:val="none" w:sz="0" w:space="0" w:color="auto"/>
        <w:left w:val="none" w:sz="0" w:space="0" w:color="auto"/>
        <w:bottom w:val="none" w:sz="0" w:space="0" w:color="auto"/>
        <w:right w:val="none" w:sz="0" w:space="0" w:color="auto"/>
      </w:divBdr>
    </w:div>
    <w:div w:id="362488272">
      <w:bodyDiv w:val="1"/>
      <w:marLeft w:val="0"/>
      <w:marRight w:val="0"/>
      <w:marTop w:val="0"/>
      <w:marBottom w:val="0"/>
      <w:divBdr>
        <w:top w:val="none" w:sz="0" w:space="0" w:color="auto"/>
        <w:left w:val="none" w:sz="0" w:space="0" w:color="auto"/>
        <w:bottom w:val="none" w:sz="0" w:space="0" w:color="auto"/>
        <w:right w:val="none" w:sz="0" w:space="0" w:color="auto"/>
      </w:divBdr>
    </w:div>
    <w:div w:id="400300736">
      <w:bodyDiv w:val="1"/>
      <w:marLeft w:val="0"/>
      <w:marRight w:val="0"/>
      <w:marTop w:val="0"/>
      <w:marBottom w:val="0"/>
      <w:divBdr>
        <w:top w:val="none" w:sz="0" w:space="0" w:color="auto"/>
        <w:left w:val="none" w:sz="0" w:space="0" w:color="auto"/>
        <w:bottom w:val="none" w:sz="0" w:space="0" w:color="auto"/>
        <w:right w:val="none" w:sz="0" w:space="0" w:color="auto"/>
      </w:divBdr>
      <w:divsChild>
        <w:div w:id="617226713">
          <w:marLeft w:val="0"/>
          <w:marRight w:val="0"/>
          <w:marTop w:val="0"/>
          <w:marBottom w:val="0"/>
          <w:divBdr>
            <w:top w:val="none" w:sz="0" w:space="0" w:color="auto"/>
            <w:left w:val="none" w:sz="0" w:space="0" w:color="auto"/>
            <w:bottom w:val="none" w:sz="0" w:space="0" w:color="auto"/>
            <w:right w:val="none" w:sz="0" w:space="0" w:color="auto"/>
          </w:divBdr>
        </w:div>
      </w:divsChild>
    </w:div>
    <w:div w:id="745763968">
      <w:bodyDiv w:val="1"/>
      <w:marLeft w:val="0"/>
      <w:marRight w:val="0"/>
      <w:marTop w:val="0"/>
      <w:marBottom w:val="0"/>
      <w:divBdr>
        <w:top w:val="none" w:sz="0" w:space="0" w:color="auto"/>
        <w:left w:val="none" w:sz="0" w:space="0" w:color="auto"/>
        <w:bottom w:val="none" w:sz="0" w:space="0" w:color="auto"/>
        <w:right w:val="none" w:sz="0" w:space="0" w:color="auto"/>
      </w:divBdr>
      <w:divsChild>
        <w:div w:id="1255868429">
          <w:marLeft w:val="0"/>
          <w:marRight w:val="0"/>
          <w:marTop w:val="0"/>
          <w:marBottom w:val="0"/>
          <w:divBdr>
            <w:top w:val="none" w:sz="0" w:space="0" w:color="auto"/>
            <w:left w:val="none" w:sz="0" w:space="0" w:color="auto"/>
            <w:bottom w:val="none" w:sz="0" w:space="0" w:color="auto"/>
            <w:right w:val="none" w:sz="0" w:space="0" w:color="auto"/>
          </w:divBdr>
        </w:div>
        <w:div w:id="1525359486">
          <w:marLeft w:val="0"/>
          <w:marRight w:val="0"/>
          <w:marTop w:val="0"/>
          <w:marBottom w:val="0"/>
          <w:divBdr>
            <w:top w:val="none" w:sz="0" w:space="0" w:color="auto"/>
            <w:left w:val="none" w:sz="0" w:space="0" w:color="auto"/>
            <w:bottom w:val="none" w:sz="0" w:space="0" w:color="auto"/>
            <w:right w:val="none" w:sz="0" w:space="0" w:color="auto"/>
          </w:divBdr>
        </w:div>
      </w:divsChild>
    </w:div>
    <w:div w:id="760301877">
      <w:bodyDiv w:val="1"/>
      <w:marLeft w:val="0"/>
      <w:marRight w:val="0"/>
      <w:marTop w:val="0"/>
      <w:marBottom w:val="0"/>
      <w:divBdr>
        <w:top w:val="none" w:sz="0" w:space="0" w:color="auto"/>
        <w:left w:val="none" w:sz="0" w:space="0" w:color="auto"/>
        <w:bottom w:val="none" w:sz="0" w:space="0" w:color="auto"/>
        <w:right w:val="none" w:sz="0" w:space="0" w:color="auto"/>
      </w:divBdr>
      <w:divsChild>
        <w:div w:id="1929003679">
          <w:marLeft w:val="0"/>
          <w:marRight w:val="0"/>
          <w:marTop w:val="0"/>
          <w:marBottom w:val="0"/>
          <w:divBdr>
            <w:top w:val="none" w:sz="0" w:space="0" w:color="auto"/>
            <w:left w:val="none" w:sz="0" w:space="0" w:color="auto"/>
            <w:bottom w:val="none" w:sz="0" w:space="0" w:color="auto"/>
            <w:right w:val="none" w:sz="0" w:space="0" w:color="auto"/>
          </w:divBdr>
        </w:div>
        <w:div w:id="1791586978">
          <w:marLeft w:val="0"/>
          <w:marRight w:val="0"/>
          <w:marTop w:val="0"/>
          <w:marBottom w:val="0"/>
          <w:divBdr>
            <w:top w:val="none" w:sz="0" w:space="0" w:color="auto"/>
            <w:left w:val="none" w:sz="0" w:space="0" w:color="auto"/>
            <w:bottom w:val="none" w:sz="0" w:space="0" w:color="auto"/>
            <w:right w:val="none" w:sz="0" w:space="0" w:color="auto"/>
          </w:divBdr>
        </w:div>
        <w:div w:id="1614676927">
          <w:marLeft w:val="0"/>
          <w:marRight w:val="0"/>
          <w:marTop w:val="0"/>
          <w:marBottom w:val="0"/>
          <w:divBdr>
            <w:top w:val="none" w:sz="0" w:space="0" w:color="auto"/>
            <w:left w:val="none" w:sz="0" w:space="0" w:color="auto"/>
            <w:bottom w:val="none" w:sz="0" w:space="0" w:color="auto"/>
            <w:right w:val="none" w:sz="0" w:space="0" w:color="auto"/>
          </w:divBdr>
        </w:div>
      </w:divsChild>
    </w:div>
    <w:div w:id="868951148">
      <w:bodyDiv w:val="1"/>
      <w:marLeft w:val="0"/>
      <w:marRight w:val="0"/>
      <w:marTop w:val="0"/>
      <w:marBottom w:val="0"/>
      <w:divBdr>
        <w:top w:val="none" w:sz="0" w:space="0" w:color="auto"/>
        <w:left w:val="none" w:sz="0" w:space="0" w:color="auto"/>
        <w:bottom w:val="none" w:sz="0" w:space="0" w:color="auto"/>
        <w:right w:val="none" w:sz="0" w:space="0" w:color="auto"/>
      </w:divBdr>
    </w:div>
    <w:div w:id="1155685459">
      <w:bodyDiv w:val="1"/>
      <w:marLeft w:val="0"/>
      <w:marRight w:val="0"/>
      <w:marTop w:val="0"/>
      <w:marBottom w:val="0"/>
      <w:divBdr>
        <w:top w:val="none" w:sz="0" w:space="0" w:color="auto"/>
        <w:left w:val="none" w:sz="0" w:space="0" w:color="auto"/>
        <w:bottom w:val="none" w:sz="0" w:space="0" w:color="auto"/>
        <w:right w:val="none" w:sz="0" w:space="0" w:color="auto"/>
      </w:divBdr>
    </w:div>
    <w:div w:id="1190528855">
      <w:bodyDiv w:val="1"/>
      <w:marLeft w:val="0"/>
      <w:marRight w:val="0"/>
      <w:marTop w:val="0"/>
      <w:marBottom w:val="0"/>
      <w:divBdr>
        <w:top w:val="none" w:sz="0" w:space="0" w:color="auto"/>
        <w:left w:val="none" w:sz="0" w:space="0" w:color="auto"/>
        <w:bottom w:val="none" w:sz="0" w:space="0" w:color="auto"/>
        <w:right w:val="none" w:sz="0" w:space="0" w:color="auto"/>
      </w:divBdr>
    </w:div>
    <w:div w:id="1611820540">
      <w:bodyDiv w:val="1"/>
      <w:marLeft w:val="0"/>
      <w:marRight w:val="0"/>
      <w:marTop w:val="0"/>
      <w:marBottom w:val="0"/>
      <w:divBdr>
        <w:top w:val="none" w:sz="0" w:space="0" w:color="auto"/>
        <w:left w:val="none" w:sz="0" w:space="0" w:color="auto"/>
        <w:bottom w:val="none" w:sz="0" w:space="0" w:color="auto"/>
        <w:right w:val="none" w:sz="0" w:space="0" w:color="auto"/>
      </w:divBdr>
    </w:div>
    <w:div w:id="1633749112">
      <w:bodyDiv w:val="1"/>
      <w:marLeft w:val="0"/>
      <w:marRight w:val="0"/>
      <w:marTop w:val="0"/>
      <w:marBottom w:val="0"/>
      <w:divBdr>
        <w:top w:val="none" w:sz="0" w:space="0" w:color="auto"/>
        <w:left w:val="none" w:sz="0" w:space="0" w:color="auto"/>
        <w:bottom w:val="none" w:sz="0" w:space="0" w:color="auto"/>
        <w:right w:val="none" w:sz="0" w:space="0" w:color="auto"/>
      </w:divBdr>
      <w:divsChild>
        <w:div w:id="1049721336">
          <w:marLeft w:val="0"/>
          <w:marRight w:val="0"/>
          <w:marTop w:val="0"/>
          <w:marBottom w:val="0"/>
          <w:divBdr>
            <w:top w:val="none" w:sz="0" w:space="0" w:color="auto"/>
            <w:left w:val="none" w:sz="0" w:space="0" w:color="auto"/>
            <w:bottom w:val="none" w:sz="0" w:space="0" w:color="auto"/>
            <w:right w:val="none" w:sz="0" w:space="0" w:color="auto"/>
          </w:divBdr>
        </w:div>
        <w:div w:id="1089035963">
          <w:marLeft w:val="0"/>
          <w:marRight w:val="0"/>
          <w:marTop w:val="0"/>
          <w:marBottom w:val="0"/>
          <w:divBdr>
            <w:top w:val="none" w:sz="0" w:space="0" w:color="auto"/>
            <w:left w:val="none" w:sz="0" w:space="0" w:color="auto"/>
            <w:bottom w:val="none" w:sz="0" w:space="0" w:color="auto"/>
            <w:right w:val="none" w:sz="0" w:space="0" w:color="auto"/>
          </w:divBdr>
        </w:div>
      </w:divsChild>
    </w:div>
    <w:div w:id="1734311146">
      <w:bodyDiv w:val="1"/>
      <w:marLeft w:val="0"/>
      <w:marRight w:val="0"/>
      <w:marTop w:val="0"/>
      <w:marBottom w:val="0"/>
      <w:divBdr>
        <w:top w:val="none" w:sz="0" w:space="0" w:color="auto"/>
        <w:left w:val="none" w:sz="0" w:space="0" w:color="auto"/>
        <w:bottom w:val="none" w:sz="0" w:space="0" w:color="auto"/>
        <w:right w:val="none" w:sz="0" w:space="0" w:color="auto"/>
      </w:divBdr>
      <w:divsChild>
        <w:div w:id="1167483186">
          <w:marLeft w:val="0"/>
          <w:marRight w:val="0"/>
          <w:marTop w:val="0"/>
          <w:marBottom w:val="0"/>
          <w:divBdr>
            <w:top w:val="none" w:sz="0" w:space="0" w:color="auto"/>
            <w:left w:val="none" w:sz="0" w:space="0" w:color="auto"/>
            <w:bottom w:val="none" w:sz="0" w:space="0" w:color="auto"/>
            <w:right w:val="none" w:sz="0" w:space="0" w:color="auto"/>
          </w:divBdr>
        </w:div>
      </w:divsChild>
    </w:div>
    <w:div w:id="1736197450">
      <w:bodyDiv w:val="1"/>
      <w:marLeft w:val="0"/>
      <w:marRight w:val="0"/>
      <w:marTop w:val="0"/>
      <w:marBottom w:val="0"/>
      <w:divBdr>
        <w:top w:val="none" w:sz="0" w:space="0" w:color="auto"/>
        <w:left w:val="none" w:sz="0" w:space="0" w:color="auto"/>
        <w:bottom w:val="none" w:sz="0" w:space="0" w:color="auto"/>
        <w:right w:val="none" w:sz="0" w:space="0" w:color="auto"/>
      </w:divBdr>
    </w:div>
    <w:div w:id="19752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42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0430.A420264915.2.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0:0213.A420159017.7.S" TargetMode="External"/><Relationship Id="rId4" Type="http://schemas.openxmlformats.org/officeDocument/2006/relationships/webSettings" Target="webSettings.xml"/><Relationship Id="rId9" Type="http://schemas.openxmlformats.org/officeDocument/2006/relationships/hyperlink" Target="https://likumi.lv/ta/id/124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20324</Words>
  <Characters>11585</Characters>
  <Application>Microsoft Office Word</Application>
  <DocSecurity>0</DocSecurity>
  <Lines>96</Lines>
  <Paragraphs>63</Paragraphs>
  <ScaleCrop>false</ScaleCrop>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2020-05-25T09:52:00Z</dcterms:created>
  <dcterms:modified xsi:type="dcterms:W3CDTF">2020-06-26T08:44:00Z</dcterms:modified>
</cp:coreProperties>
</file>