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9ABF7" w14:textId="77777777" w:rsidR="00D617BE" w:rsidRPr="00B367BB" w:rsidRDefault="00D617BE" w:rsidP="00D617BE">
      <w:pPr>
        <w:spacing w:line="276" w:lineRule="auto"/>
        <w:jc w:val="both"/>
        <w:rPr>
          <w:b/>
          <w:bCs/>
        </w:rPr>
      </w:pPr>
      <w:bookmarkStart w:id="0" w:name="_GoBack"/>
      <w:bookmarkEnd w:id="0"/>
      <w:r w:rsidRPr="00B367BB">
        <w:rPr>
          <w:b/>
          <w:bCs/>
        </w:rPr>
        <w:t xml:space="preserve">Ziņas par deklarēto dzīvesvietu nav anulējamas, kamēr nav atrisināts strīds civiltiesiskā kārtībā </w:t>
      </w:r>
    </w:p>
    <w:p w14:paraId="3EE6FA79" w14:textId="77777777" w:rsidR="00D617BE" w:rsidRDefault="00D617BE" w:rsidP="00D617BE">
      <w:pPr>
        <w:spacing w:line="276" w:lineRule="auto"/>
        <w:jc w:val="both"/>
      </w:pPr>
      <w:r>
        <w:t xml:space="preserve">Dzīvesvietas deklarēšanas likuma piemērošanas mērķis ir panākt, lai ikviena persona būtu sasniedzama tiesiskajās attiecībās ar valsti un pašvaldību. Likuma mērķis nav risināt civiltiesiska rakstura strīdus starp personām par to tiesībām dzīvot konkrētā dzīvesvietā. </w:t>
      </w:r>
    </w:p>
    <w:p w14:paraId="3E23C255" w14:textId="77777777" w:rsidR="00D617BE" w:rsidRDefault="00D617BE" w:rsidP="00D617BE">
      <w:pPr>
        <w:spacing w:line="276" w:lineRule="auto"/>
        <w:jc w:val="both"/>
      </w:pPr>
      <w:r>
        <w:t xml:space="preserve">Tūlītēja administratīvā procesa piemērošana ir pārsteidzīga, ja persona faktiski dzīvo dzīvoklī, lai arī īres līgums rakstveidā nav noslēgts, īres maksājumus veic regulāri un īpašnieks tos pieņem, proti, īpašnieks pietiekami ilgstoši faktiski akceptē īres attiecības </w:t>
      </w:r>
      <w:proofErr w:type="spellStart"/>
      <w:r>
        <w:rPr>
          <w:i/>
          <w:iCs/>
        </w:rPr>
        <w:t>de</w:t>
      </w:r>
      <w:proofErr w:type="spellEnd"/>
      <w:r>
        <w:rPr>
          <w:i/>
          <w:iCs/>
        </w:rPr>
        <w:t xml:space="preserve"> </w:t>
      </w:r>
      <w:proofErr w:type="spellStart"/>
      <w:r>
        <w:rPr>
          <w:i/>
          <w:iCs/>
        </w:rPr>
        <w:t>facto</w:t>
      </w:r>
      <w:proofErr w:type="spellEnd"/>
      <w:r>
        <w:rPr>
          <w:i/>
          <w:iCs/>
        </w:rPr>
        <w:t xml:space="preserve">. </w:t>
      </w:r>
      <w:r>
        <w:t>Šādā situācijā atzīstams, ka pastāv</w:t>
      </w:r>
      <w:r>
        <w:rPr>
          <w:i/>
          <w:iCs/>
        </w:rPr>
        <w:t xml:space="preserve"> </w:t>
      </w:r>
      <w:r>
        <w:t>strīds starp personu</w:t>
      </w:r>
      <w:r w:rsidRPr="00B367BB">
        <w:rPr>
          <w:i/>
          <w:iCs/>
        </w:rPr>
        <w:t>, kuras dzīvesvieta deklarēta īpašumā</w:t>
      </w:r>
      <w:r>
        <w:rPr>
          <w:i/>
          <w:iCs/>
        </w:rPr>
        <w:t>,</w:t>
      </w:r>
      <w:r>
        <w:t xml:space="preserve"> un īpašnieku par to, vai persona pamatoti dzīvo attiecīgajā dzīvoklī. Tikai tad, kad ar tiesas spriedumu civillietā ir izlemts, ka personai nav tiesību dzīvot attiecīgajā dzīvesvietā, ir izdarāms secinājums par tiesiska pamata neesību Dzīvesvietas deklarēšanas likuma 12.panta pirmās daļas 2.punkta izpratnē.</w:t>
      </w:r>
    </w:p>
    <w:p w14:paraId="104F0957" w14:textId="1AEB75BA" w:rsidR="00F52671" w:rsidRPr="00D617BE" w:rsidRDefault="00D617BE" w:rsidP="00D617BE">
      <w:pPr>
        <w:spacing w:line="276" w:lineRule="auto"/>
        <w:jc w:val="both"/>
      </w:pPr>
      <w:r>
        <w:t xml:space="preserve">Šāds strīds par tiesisko pamatu, uz kura persona uzturas attiecīgajā dzīvesvietā, ir nošķirams no gadījuma, kad, piemēram, sveša persona deklarē savu dzīvesvietu svešā adresē, attiecīgā īpašuma īpašniekam neko nezinot. Pēdējā gadījumā Dzīvesvietas deklarēšanas likuma </w:t>
      </w:r>
      <w:proofErr w:type="gramStart"/>
      <w:r>
        <w:t>12.panta</w:t>
      </w:r>
      <w:proofErr w:type="gramEnd"/>
      <w:r>
        <w:t xml:space="preserve"> pirmās daļas 2.punkta piemērošana ir iespējama arī bez īpašas civiltiesiskas tiesvedības.</w:t>
      </w:r>
    </w:p>
    <w:p w14:paraId="26F172AC" w14:textId="77777777" w:rsidR="00F52671" w:rsidRDefault="00F52671" w:rsidP="00F834BC">
      <w:pPr>
        <w:spacing w:line="276" w:lineRule="auto"/>
        <w:jc w:val="center"/>
        <w:rPr>
          <w:color w:val="FFFFFF" w:themeColor="background1"/>
        </w:rPr>
      </w:pPr>
    </w:p>
    <w:p w14:paraId="56FA1702" w14:textId="3CBF41E0" w:rsidR="006B7BBC" w:rsidRDefault="006B7BBC" w:rsidP="00F834BC">
      <w:pPr>
        <w:spacing w:line="276" w:lineRule="auto"/>
        <w:jc w:val="center"/>
        <w:rPr>
          <w:b/>
        </w:rPr>
      </w:pPr>
      <w:r w:rsidRPr="00F52671">
        <w:rPr>
          <w:b/>
        </w:rPr>
        <w:t>Latvijas Republikas Senāt</w:t>
      </w:r>
      <w:r w:rsidR="00F52671">
        <w:rPr>
          <w:b/>
        </w:rPr>
        <w:t>a</w:t>
      </w:r>
    </w:p>
    <w:p w14:paraId="588CC6B7" w14:textId="52BDE50E" w:rsidR="00F52671" w:rsidRDefault="00F52671" w:rsidP="00F834BC">
      <w:pPr>
        <w:spacing w:line="276" w:lineRule="auto"/>
        <w:jc w:val="center"/>
        <w:rPr>
          <w:b/>
        </w:rPr>
      </w:pPr>
      <w:r>
        <w:rPr>
          <w:b/>
        </w:rPr>
        <w:t>Administratīvo lietu departamenta</w:t>
      </w:r>
    </w:p>
    <w:p w14:paraId="5A091A8F" w14:textId="1455FE64" w:rsidR="00F52671" w:rsidRPr="00F52671" w:rsidRDefault="00F52671" w:rsidP="00F834BC">
      <w:pPr>
        <w:spacing w:line="276" w:lineRule="auto"/>
        <w:jc w:val="center"/>
        <w:rPr>
          <w:b/>
        </w:rPr>
      </w:pPr>
      <w:proofErr w:type="gramStart"/>
      <w:r>
        <w:rPr>
          <w:b/>
        </w:rPr>
        <w:t>2020.gada</w:t>
      </w:r>
      <w:proofErr w:type="gramEnd"/>
      <w:r>
        <w:rPr>
          <w:b/>
        </w:rPr>
        <w:t xml:space="preserve"> 30.jūnija</w:t>
      </w:r>
    </w:p>
    <w:p w14:paraId="496FDC50" w14:textId="77777777" w:rsidR="00F52671" w:rsidRDefault="00EC5534" w:rsidP="00F834BC">
      <w:pPr>
        <w:spacing w:line="276" w:lineRule="auto"/>
        <w:jc w:val="center"/>
        <w:rPr>
          <w:b/>
        </w:rPr>
      </w:pPr>
      <w:r w:rsidRPr="00F52671">
        <w:rPr>
          <w:b/>
        </w:rPr>
        <w:t>SPRIEDUMS</w:t>
      </w:r>
    </w:p>
    <w:p w14:paraId="50166F06" w14:textId="09A802F1" w:rsidR="00F52671" w:rsidRDefault="00F52671" w:rsidP="00F834BC">
      <w:pPr>
        <w:spacing w:line="276" w:lineRule="auto"/>
        <w:jc w:val="center"/>
        <w:rPr>
          <w:b/>
        </w:rPr>
      </w:pPr>
      <w:r>
        <w:rPr>
          <w:b/>
        </w:rPr>
        <w:t>Lieta Nr.</w:t>
      </w:r>
      <w:r w:rsidR="00D0165B" w:rsidRPr="00D0165B">
        <w:rPr>
          <w:rFonts w:ascii="Helvetica" w:hAnsi="Helvetica"/>
          <w:b/>
          <w:bCs/>
          <w:color w:val="2B2B2B"/>
          <w:sz w:val="18"/>
          <w:szCs w:val="18"/>
          <w:shd w:val="clear" w:color="auto" w:fill="FFFFFF"/>
        </w:rPr>
        <w:t xml:space="preserve"> </w:t>
      </w:r>
      <w:r w:rsidR="00D0165B" w:rsidRPr="00D0165B">
        <w:rPr>
          <w:b/>
        </w:rPr>
        <w:t>A420229117</w:t>
      </w:r>
      <w:r>
        <w:rPr>
          <w:b/>
        </w:rPr>
        <w:t>, SKA-444/2020</w:t>
      </w:r>
    </w:p>
    <w:p w14:paraId="53519160" w14:textId="0B486138" w:rsidR="00EC5534" w:rsidRDefault="000921E5" w:rsidP="00F834BC">
      <w:pPr>
        <w:spacing w:line="276" w:lineRule="auto"/>
        <w:jc w:val="center"/>
      </w:pPr>
      <w:hyperlink r:id="rId6" w:history="1">
        <w:r w:rsidR="00F52671" w:rsidRPr="00F52671">
          <w:rPr>
            <w:rStyle w:val="Hyperlink"/>
          </w:rPr>
          <w:t>ECLI:LV:AT:2020:0630.A420229117.9.S</w:t>
        </w:r>
      </w:hyperlink>
      <w:r w:rsidR="00EC5534" w:rsidRPr="00F902DB">
        <w:t xml:space="preserve"> </w:t>
      </w:r>
    </w:p>
    <w:p w14:paraId="51B39BA7" w14:textId="77777777" w:rsidR="006B7BBC" w:rsidRDefault="006B7BBC" w:rsidP="00F834BC">
      <w:pPr>
        <w:spacing w:line="276" w:lineRule="auto"/>
        <w:ind w:firstLine="567"/>
        <w:jc w:val="both"/>
      </w:pPr>
    </w:p>
    <w:p w14:paraId="72672637" w14:textId="756473AD" w:rsidR="006B7BBC" w:rsidRPr="004F5378" w:rsidRDefault="006B7BBC" w:rsidP="00F834BC">
      <w:pPr>
        <w:spacing w:line="276" w:lineRule="auto"/>
        <w:ind w:firstLine="567"/>
        <w:jc w:val="both"/>
      </w:pPr>
      <w:r w:rsidRPr="004F5378">
        <w:t>Tiesa šādā sastāvā:</w:t>
      </w:r>
      <w:r w:rsidR="00144830" w:rsidRPr="004F5378">
        <w:t xml:space="preserve"> senatores Dace Mita, Jautrīte Briede, </w:t>
      </w:r>
      <w:r w:rsidR="00D810E0" w:rsidRPr="004F5378">
        <w:t>Vēsma Kakste</w:t>
      </w:r>
    </w:p>
    <w:p w14:paraId="7A31EFEE" w14:textId="77777777" w:rsidR="003047F5" w:rsidRPr="004F5378" w:rsidRDefault="003047F5" w:rsidP="00F834BC">
      <w:pPr>
        <w:spacing w:line="276" w:lineRule="auto"/>
        <w:ind w:firstLine="567"/>
        <w:jc w:val="both"/>
      </w:pPr>
    </w:p>
    <w:p w14:paraId="68CE89A6" w14:textId="2BAC6ACF" w:rsidR="00A6596A" w:rsidRPr="006E0FD3" w:rsidRDefault="00941626" w:rsidP="006E0FD3">
      <w:pPr>
        <w:spacing w:line="276" w:lineRule="auto"/>
        <w:ind w:firstLine="567"/>
        <w:jc w:val="both"/>
        <w:rPr>
          <w:rFonts w:eastAsiaTheme="minorHAnsi"/>
          <w:lang w:eastAsia="en-US"/>
        </w:rPr>
      </w:pPr>
      <w:r w:rsidRPr="004F5378">
        <w:t xml:space="preserve">rakstveida procesā izskatīja administratīvo lietu, kas ierosināta, </w:t>
      </w:r>
      <w:r w:rsidR="004F5378" w:rsidRPr="004F5378">
        <w:t xml:space="preserve">pamatojoties uz </w:t>
      </w:r>
      <w:proofErr w:type="gramStart"/>
      <w:r w:rsidR="00F50B2D">
        <w:t>[</w:t>
      </w:r>
      <w:proofErr w:type="gramEnd"/>
      <w:r w:rsidR="00F50B2D">
        <w:t>pers. A]</w:t>
      </w:r>
      <w:r w:rsidR="006E0FD3">
        <w:t xml:space="preserve"> pieteikumu par Rīgas domes Personu dzīvesvietas reģistrācijas komisijas </w:t>
      </w:r>
      <w:proofErr w:type="gramStart"/>
      <w:r w:rsidR="006E0FD3">
        <w:t>2017.gada</w:t>
      </w:r>
      <w:proofErr w:type="gramEnd"/>
      <w:r w:rsidR="006E0FD3">
        <w:t xml:space="preserve"> 27.aprīļa lēmuma (sēdes protokola Nr.</w:t>
      </w:r>
      <w:r w:rsidR="001E6808">
        <w:t> </w:t>
      </w:r>
      <w:r w:rsidR="006E0FD3">
        <w:t>8 2.4.71.apakšpunkta) atcelšanu</w:t>
      </w:r>
      <w:r w:rsidR="00144830" w:rsidRPr="004F5378">
        <w:t xml:space="preserve">, sakarā ar </w:t>
      </w:r>
      <w:r w:rsidR="00F50B2D">
        <w:rPr>
          <w:rFonts w:eastAsiaTheme="minorHAnsi"/>
          <w:lang w:eastAsia="en-US"/>
        </w:rPr>
        <w:t>[pers. A]</w:t>
      </w:r>
      <w:r w:rsidR="000D0B96">
        <w:t xml:space="preserve"> </w:t>
      </w:r>
      <w:r w:rsidR="00144830" w:rsidRPr="004F5378">
        <w:t xml:space="preserve">kasācijas sūdzību par Administratīvās apgabaltiesas </w:t>
      </w:r>
      <w:proofErr w:type="gramStart"/>
      <w:r w:rsidR="00144830" w:rsidRPr="004F5378">
        <w:t>201</w:t>
      </w:r>
      <w:r w:rsidR="006E0FD3">
        <w:t>8</w:t>
      </w:r>
      <w:r w:rsidR="009D7F23" w:rsidRPr="004F5378">
        <w:t>.gada</w:t>
      </w:r>
      <w:proofErr w:type="gramEnd"/>
      <w:r w:rsidR="009D7F23" w:rsidRPr="004F5378">
        <w:t xml:space="preserve"> </w:t>
      </w:r>
      <w:r w:rsidR="006E0FD3">
        <w:t>28.novembra</w:t>
      </w:r>
      <w:r w:rsidR="00144830" w:rsidRPr="004F5378">
        <w:t xml:space="preserve"> spriedumu. </w:t>
      </w:r>
    </w:p>
    <w:p w14:paraId="56839FD0" w14:textId="77777777" w:rsidR="00144830" w:rsidRPr="0082381C" w:rsidRDefault="00144830" w:rsidP="000B0A3A">
      <w:pPr>
        <w:spacing w:line="276" w:lineRule="auto"/>
        <w:ind w:firstLine="567"/>
        <w:jc w:val="both"/>
      </w:pPr>
    </w:p>
    <w:p w14:paraId="1296C7BB" w14:textId="77777777" w:rsidR="003047F5" w:rsidRPr="0082381C" w:rsidRDefault="003047F5" w:rsidP="00833668">
      <w:pPr>
        <w:pStyle w:val="ATvirsraksts"/>
      </w:pPr>
      <w:r w:rsidRPr="0082381C">
        <w:t>Aprakstošā daļa</w:t>
      </w:r>
    </w:p>
    <w:p w14:paraId="3D790A41" w14:textId="77777777" w:rsidR="003047F5" w:rsidRPr="0082381C" w:rsidRDefault="003047F5" w:rsidP="000B0A3A">
      <w:pPr>
        <w:spacing w:line="276" w:lineRule="auto"/>
        <w:ind w:firstLine="567"/>
        <w:jc w:val="both"/>
      </w:pPr>
    </w:p>
    <w:p w14:paraId="59D62237" w14:textId="771F17D9" w:rsidR="006E0FD3" w:rsidRPr="00CE249E" w:rsidRDefault="00D01D2E" w:rsidP="006E0FD3">
      <w:pPr>
        <w:autoSpaceDE w:val="0"/>
        <w:autoSpaceDN w:val="0"/>
        <w:adjustRightInd w:val="0"/>
        <w:spacing w:line="276" w:lineRule="auto"/>
        <w:ind w:firstLine="567"/>
        <w:jc w:val="both"/>
      </w:pPr>
      <w:r w:rsidRPr="00457E5C">
        <w:rPr>
          <w:rFonts w:asciiTheme="majorBidi" w:hAnsiTheme="majorBidi" w:cstheme="majorBidi"/>
        </w:rPr>
        <w:t>[1]</w:t>
      </w:r>
      <w:r w:rsidR="006E0FD3">
        <w:rPr>
          <w:rFonts w:asciiTheme="majorBidi" w:hAnsiTheme="majorBidi" w:cstheme="majorBidi"/>
        </w:rPr>
        <w:t> </w:t>
      </w:r>
      <w:r w:rsidR="006E0FD3">
        <w:t xml:space="preserve">Pamatojoties uz trešās personas </w:t>
      </w:r>
      <w:r w:rsidR="006E0FD3" w:rsidRPr="006E0FD3">
        <w:rPr>
          <w:i/>
        </w:rPr>
        <w:t xml:space="preserve">ASP </w:t>
      </w:r>
      <w:proofErr w:type="spellStart"/>
      <w:r w:rsidR="006E0FD3" w:rsidRPr="006E0FD3">
        <w:rPr>
          <w:i/>
        </w:rPr>
        <w:t>Trust</w:t>
      </w:r>
      <w:proofErr w:type="spellEnd"/>
      <w:r w:rsidR="006E0FD3" w:rsidRPr="006E0FD3">
        <w:rPr>
          <w:i/>
        </w:rPr>
        <w:t xml:space="preserve"> </w:t>
      </w:r>
      <w:proofErr w:type="spellStart"/>
      <w:r w:rsidR="006E0FD3" w:rsidRPr="006E0FD3">
        <w:rPr>
          <w:i/>
        </w:rPr>
        <w:t>Consulting</w:t>
      </w:r>
      <w:proofErr w:type="spellEnd"/>
      <w:r w:rsidR="006E0FD3" w:rsidRPr="006E0FD3">
        <w:rPr>
          <w:i/>
        </w:rPr>
        <w:t xml:space="preserve"> OÜ</w:t>
      </w:r>
      <w:r w:rsidR="006E0FD3">
        <w:t xml:space="preserve"> īpašuma pārvaldnieka iesniegumu, ar Rīgas domes Personu </w:t>
      </w:r>
      <w:r w:rsidR="006E0FD3" w:rsidRPr="00CE249E">
        <w:t xml:space="preserve">dzīvesvietas reģistrācijas komisijas </w:t>
      </w:r>
      <w:proofErr w:type="gramStart"/>
      <w:r w:rsidR="006E0FD3" w:rsidRPr="00CE249E">
        <w:t>2017.gada</w:t>
      </w:r>
      <w:proofErr w:type="gramEnd"/>
      <w:r w:rsidR="006E0FD3" w:rsidRPr="00CE249E">
        <w:t xml:space="preserve"> 27.aprīļa lēmum</w:t>
      </w:r>
      <w:r w:rsidR="00CE249E">
        <w:t>u</w:t>
      </w:r>
      <w:r w:rsidR="000C21D5">
        <w:t xml:space="preserve"> </w:t>
      </w:r>
      <w:r w:rsidR="006E0FD3" w:rsidRPr="00CE249E">
        <w:t xml:space="preserve">anulētas ziņas par pieteicēja </w:t>
      </w:r>
      <w:r w:rsidR="00F50B2D">
        <w:t>[pers. A]</w:t>
      </w:r>
      <w:r w:rsidR="006E0FD3" w:rsidRPr="00CE249E">
        <w:t xml:space="preserve"> deklarēto dzīvesvietu adresē </w:t>
      </w:r>
      <w:r w:rsidR="00FC7198">
        <w:br/>
      </w:r>
      <w:r w:rsidR="00F50B2D">
        <w:t>[adrese]</w:t>
      </w:r>
      <w:r w:rsidR="000C21D5">
        <w:t xml:space="preserve"> (turpmāk – dzīvoklis). </w:t>
      </w:r>
      <w:r w:rsidR="00FC7198">
        <w:t>L</w:t>
      </w:r>
      <w:r w:rsidR="001E6808">
        <w:t>ēmums pamatots ar to</w:t>
      </w:r>
      <w:r w:rsidR="000C21D5">
        <w:t>, ka dzīvesvieta deklarēta bez tiesiska</w:t>
      </w:r>
      <w:r w:rsidR="00C25E88">
        <w:t xml:space="preserve"> pamata</w:t>
      </w:r>
      <w:r w:rsidR="001E6808">
        <w:t>.</w:t>
      </w:r>
    </w:p>
    <w:p w14:paraId="16CEFE22" w14:textId="77777777" w:rsidR="006E0FD3" w:rsidRPr="00CE249E" w:rsidRDefault="006E0FD3" w:rsidP="006E0FD3">
      <w:pPr>
        <w:autoSpaceDE w:val="0"/>
        <w:autoSpaceDN w:val="0"/>
        <w:adjustRightInd w:val="0"/>
        <w:spacing w:line="276" w:lineRule="auto"/>
        <w:jc w:val="both"/>
        <w:rPr>
          <w:rFonts w:asciiTheme="majorBidi" w:hAnsiTheme="majorBidi" w:cstheme="majorBidi"/>
        </w:rPr>
      </w:pPr>
    </w:p>
    <w:p w14:paraId="5A14E0C4" w14:textId="3F454761" w:rsidR="00D305BD" w:rsidRPr="00770B55" w:rsidRDefault="00433699" w:rsidP="00304C7A">
      <w:pPr>
        <w:autoSpaceDE w:val="0"/>
        <w:autoSpaceDN w:val="0"/>
        <w:adjustRightInd w:val="0"/>
        <w:spacing w:line="276" w:lineRule="auto"/>
        <w:ind w:firstLine="567"/>
        <w:jc w:val="both"/>
        <w:rPr>
          <w:rFonts w:asciiTheme="majorBidi" w:eastAsiaTheme="minorHAnsi" w:hAnsiTheme="majorBidi" w:cstheme="majorBidi"/>
          <w:lang w:eastAsia="en-US"/>
        </w:rPr>
      </w:pPr>
      <w:r w:rsidRPr="00CE249E">
        <w:rPr>
          <w:rFonts w:asciiTheme="majorBidi" w:hAnsiTheme="majorBidi" w:cstheme="majorBidi"/>
        </w:rPr>
        <w:t>[</w:t>
      </w:r>
      <w:r w:rsidR="00C25E88">
        <w:rPr>
          <w:rFonts w:asciiTheme="majorBidi" w:hAnsiTheme="majorBidi" w:cstheme="majorBidi"/>
        </w:rPr>
        <w:t>2</w:t>
      </w:r>
      <w:r w:rsidR="00AA380A" w:rsidRPr="00CE249E">
        <w:rPr>
          <w:rFonts w:asciiTheme="majorBidi" w:hAnsiTheme="majorBidi" w:cstheme="majorBidi"/>
        </w:rPr>
        <w:t>]</w:t>
      </w:r>
      <w:r w:rsidR="007B14C5" w:rsidRPr="00CE249E">
        <w:rPr>
          <w:rFonts w:asciiTheme="majorBidi" w:hAnsiTheme="majorBidi" w:cstheme="majorBidi"/>
        </w:rPr>
        <w:t> </w:t>
      </w:r>
      <w:r w:rsidR="00F703BF" w:rsidRPr="00CE249E">
        <w:rPr>
          <w:rFonts w:asciiTheme="majorBidi" w:hAnsiTheme="majorBidi" w:cstheme="majorBidi"/>
        </w:rPr>
        <w:t>Pieteicēj</w:t>
      </w:r>
      <w:r w:rsidR="00FF231B" w:rsidRPr="00CE249E">
        <w:rPr>
          <w:rFonts w:asciiTheme="majorBidi" w:hAnsiTheme="majorBidi" w:cstheme="majorBidi"/>
        </w:rPr>
        <w:t>s</w:t>
      </w:r>
      <w:r w:rsidR="00F703BF" w:rsidRPr="00CE249E">
        <w:rPr>
          <w:rFonts w:asciiTheme="majorBidi" w:hAnsiTheme="majorBidi" w:cstheme="majorBidi"/>
        </w:rPr>
        <w:t xml:space="preserve"> vērsās tiesā ar pieteikumu par </w:t>
      </w:r>
      <w:r w:rsidR="00CE249E" w:rsidRPr="00CE249E">
        <w:t>komisijas lēmuma atcelšanu, norādot, ka pieteicējam ir tiesisks pamats dzīvoklī deklarēt dzīvesvietu</w:t>
      </w:r>
      <w:r w:rsidR="00CE249E">
        <w:t>.</w:t>
      </w:r>
    </w:p>
    <w:p w14:paraId="626D52AE" w14:textId="77777777" w:rsidR="00F931C5" w:rsidRDefault="00F931C5" w:rsidP="00304C7A">
      <w:pPr>
        <w:spacing w:line="276" w:lineRule="auto"/>
        <w:jc w:val="both"/>
      </w:pPr>
    </w:p>
    <w:p w14:paraId="144DCDC2" w14:textId="046E00DD" w:rsidR="0057079A" w:rsidRDefault="00AA380A" w:rsidP="00304C7A">
      <w:pPr>
        <w:spacing w:line="276" w:lineRule="auto"/>
        <w:ind w:firstLine="567"/>
        <w:jc w:val="both"/>
      </w:pPr>
      <w:r>
        <w:t>[</w:t>
      </w:r>
      <w:r w:rsidR="00C25E88">
        <w:t>3</w:t>
      </w:r>
      <w:r>
        <w:t>]</w:t>
      </w:r>
      <w:r w:rsidR="00FC7198">
        <w:rPr>
          <w:rFonts w:asciiTheme="majorBidi" w:hAnsiTheme="majorBidi" w:cstheme="majorBidi"/>
        </w:rPr>
        <w:t> </w:t>
      </w:r>
      <w:r w:rsidR="00D305BD">
        <w:t>Administratīvā apgabaltiesa, izskat</w:t>
      </w:r>
      <w:r w:rsidR="00FC7198">
        <w:t>ījusi</w:t>
      </w:r>
      <w:r w:rsidR="00D305BD">
        <w:t xml:space="preserve"> lietu </w:t>
      </w:r>
      <w:r w:rsidR="001705D9">
        <w:t>apelācijas kārtībā</w:t>
      </w:r>
      <w:r w:rsidR="00D305BD">
        <w:t xml:space="preserve">, ar </w:t>
      </w:r>
      <w:proofErr w:type="gramStart"/>
      <w:r w:rsidR="00D305BD">
        <w:t>201</w:t>
      </w:r>
      <w:r w:rsidR="000C21D5">
        <w:t>8</w:t>
      </w:r>
      <w:r w:rsidR="00D305BD">
        <w:t>.gada</w:t>
      </w:r>
      <w:proofErr w:type="gramEnd"/>
      <w:r w:rsidR="00D305BD">
        <w:t xml:space="preserve"> </w:t>
      </w:r>
      <w:r w:rsidR="000C21D5">
        <w:t>28.novembra</w:t>
      </w:r>
      <w:r w:rsidR="00F931C5">
        <w:t xml:space="preserve"> spriedumu </w:t>
      </w:r>
      <w:r w:rsidR="00D305BD">
        <w:t>pieteikumu</w:t>
      </w:r>
      <w:r w:rsidR="0010525D">
        <w:t xml:space="preserve"> noraidīja</w:t>
      </w:r>
      <w:r w:rsidR="00466ED0">
        <w:t>.</w:t>
      </w:r>
      <w:r w:rsidR="0057079A">
        <w:t xml:space="preserve"> </w:t>
      </w:r>
    </w:p>
    <w:p w14:paraId="67A19A81" w14:textId="4F7BE8CB" w:rsidR="000C21D5" w:rsidRPr="00C25E88" w:rsidRDefault="0057079A" w:rsidP="00A30FAB">
      <w:pPr>
        <w:spacing w:line="276" w:lineRule="auto"/>
        <w:ind w:firstLine="567"/>
        <w:jc w:val="both"/>
      </w:pPr>
      <w:r w:rsidRPr="0057079A">
        <w:rPr>
          <w:rFonts w:eastAsiaTheme="minorHAnsi" w:cstheme="minorBidi"/>
          <w:szCs w:val="22"/>
          <w:lang w:eastAsia="en-US"/>
        </w:rPr>
        <w:t>Apgabaltiesa</w:t>
      </w:r>
      <w:r>
        <w:rPr>
          <w:rFonts w:eastAsiaTheme="minorHAnsi" w:cstheme="minorBidi"/>
          <w:szCs w:val="22"/>
          <w:lang w:eastAsia="en-US"/>
        </w:rPr>
        <w:t xml:space="preserve"> spriedumā</w:t>
      </w:r>
      <w:r w:rsidRPr="0057079A">
        <w:rPr>
          <w:rFonts w:eastAsiaTheme="minorHAnsi" w:cstheme="minorBidi"/>
          <w:szCs w:val="22"/>
          <w:lang w:eastAsia="en-US"/>
        </w:rPr>
        <w:t xml:space="preserve"> at</w:t>
      </w:r>
      <w:r w:rsidR="000C21D5">
        <w:rPr>
          <w:rFonts w:eastAsiaTheme="minorHAnsi" w:cstheme="minorBidi"/>
          <w:szCs w:val="22"/>
          <w:lang w:eastAsia="en-US"/>
        </w:rPr>
        <w:t xml:space="preserve">zina, ka </w:t>
      </w:r>
      <w:r w:rsidR="000C21D5">
        <w:t xml:space="preserve">atbilstoši Dzīvesvietas deklarēšanas likuma </w:t>
      </w:r>
      <w:proofErr w:type="gramStart"/>
      <w:r w:rsidR="000C21D5">
        <w:t>12.panta</w:t>
      </w:r>
      <w:proofErr w:type="gramEnd"/>
      <w:r w:rsidR="000C21D5">
        <w:t xml:space="preserve"> pirmās daļas 2.punktam komisija pamatoti anulējusi ziņas par pieteicēja deklarēto dzīvesvietu, jo </w:t>
      </w:r>
      <w:r w:rsidR="000C21D5">
        <w:lastRenderedPageBreak/>
        <w:t>pieteicējam nav tiesiska pamata dzīvokli lietot</w:t>
      </w:r>
      <w:r w:rsidR="00A30FAB">
        <w:t xml:space="preserve">. </w:t>
      </w:r>
      <w:r w:rsidR="00BC71CC">
        <w:t>Proti, dzīvoklis pieteicējam</w:t>
      </w:r>
      <w:r w:rsidR="00D641A4">
        <w:t xml:space="preserve"> nav</w:t>
      </w:r>
      <w:r w:rsidR="00BC71CC">
        <w:t xml:space="preserve"> nodots lietošan</w:t>
      </w:r>
      <w:r w:rsidR="00A30FAB">
        <w:t>ai</w:t>
      </w:r>
      <w:r w:rsidR="00BC71CC">
        <w:t xml:space="preserve"> likuma „Par dzīvojamo telpu īri” noteiktajā kārtībā, jo īres līgums rakstveidā nav noslēgts</w:t>
      </w:r>
      <w:r w:rsidR="00C25E88">
        <w:t xml:space="preserve">. </w:t>
      </w:r>
      <w:r w:rsidR="00D641A4">
        <w:t>R</w:t>
      </w:r>
      <w:r w:rsidR="00BC71CC">
        <w:t>ēķinu izrakstīšana un apmaksa nevar kalpot par tiesisku pamatu dzīvesvietas deklarēšanai dzīvoklī Dzīvesvietas deklarēšanas likuma izpratnē.</w:t>
      </w:r>
      <w:r w:rsidR="00BC71CC" w:rsidRPr="00BC71CC">
        <w:t xml:space="preserve"> </w:t>
      </w:r>
      <w:r w:rsidR="00A30FAB">
        <w:t xml:space="preserve">Faktiska telpu izmantošana bez tiesiska pamata nerada tiesības personai deklarēt dzīvesvietu. </w:t>
      </w:r>
      <w:r w:rsidR="00D641A4">
        <w:t>Savukārt</w:t>
      </w:r>
      <w:r w:rsidR="00BC71CC">
        <w:t xml:space="preserve"> strīdi par īres tiesisko attiecību pastāvēšanu ir risināmi Civilprocesa likumā noteiktajā kārtībā v</w:t>
      </w:r>
      <w:r w:rsidR="00A30FAB">
        <w:t>ispārējās jurisdikcijas tiesā, tāpēc iebildumi par faktisko īres tiesisko attiecību pastāvēšanu izskatāmās lietas ietvaros nav vērtējami.</w:t>
      </w:r>
    </w:p>
    <w:p w14:paraId="3DB1462B" w14:textId="77777777" w:rsidR="000C21D5" w:rsidRDefault="000C21D5" w:rsidP="00F36F93">
      <w:pPr>
        <w:spacing w:line="276" w:lineRule="auto"/>
        <w:ind w:firstLine="567"/>
        <w:jc w:val="both"/>
        <w:rPr>
          <w:rFonts w:eastAsiaTheme="minorHAnsi" w:cstheme="minorBidi"/>
          <w:szCs w:val="22"/>
          <w:lang w:eastAsia="en-US"/>
        </w:rPr>
      </w:pPr>
    </w:p>
    <w:p w14:paraId="513CD7BF" w14:textId="78D0CE0C" w:rsidR="00F4363D" w:rsidRDefault="00F56DC5" w:rsidP="00F4363D">
      <w:pPr>
        <w:spacing w:line="276" w:lineRule="auto"/>
        <w:ind w:firstLine="567"/>
        <w:jc w:val="both"/>
      </w:pPr>
      <w:r>
        <w:t>[</w:t>
      </w:r>
      <w:r w:rsidR="00A30FAB">
        <w:t>4</w:t>
      </w:r>
      <w:r>
        <w:t>]</w:t>
      </w:r>
      <w:r w:rsidR="00F36F93">
        <w:t> </w:t>
      </w:r>
      <w:r>
        <w:t>Pieteicēj</w:t>
      </w:r>
      <w:r w:rsidR="00F36F93">
        <w:t>s</w:t>
      </w:r>
      <w:r>
        <w:t xml:space="preserve"> </w:t>
      </w:r>
      <w:r w:rsidR="0048714C">
        <w:t xml:space="preserve">par apgabaltiesas spriedumu </w:t>
      </w:r>
      <w:r>
        <w:t>iesniedza kasācijas sūdzību</w:t>
      </w:r>
      <w:r w:rsidR="0048714C">
        <w:t xml:space="preserve">, </w:t>
      </w:r>
      <w:r w:rsidR="00484647">
        <w:t>norādot</w:t>
      </w:r>
      <w:r w:rsidR="00BA445E">
        <w:t xml:space="preserve">, ka </w:t>
      </w:r>
      <w:r w:rsidR="00F36F93">
        <w:t>apgabaltiesa ir nepareizi interpretējusi</w:t>
      </w:r>
      <w:r w:rsidR="00A30FAB">
        <w:t xml:space="preserve"> Dzīvesvietas deklarēšanas</w:t>
      </w:r>
      <w:r w:rsidR="00F36F93">
        <w:t xml:space="preserve"> </w:t>
      </w:r>
      <w:r w:rsidR="00F36F93" w:rsidRPr="006B0ABA">
        <w:t>likuma</w:t>
      </w:r>
      <w:r w:rsidR="00F528C9">
        <w:t xml:space="preserve"> </w:t>
      </w:r>
      <w:proofErr w:type="gramStart"/>
      <w:r w:rsidR="00F528C9">
        <w:t>2.panta</w:t>
      </w:r>
      <w:proofErr w:type="gramEnd"/>
      <w:r w:rsidR="00F528C9">
        <w:t xml:space="preserve"> otro daļu, kā arī nepamatoti nav piemērojusi minētā likuma 3.panta pirmo daļu un 10.panta pirmo daļu</w:t>
      </w:r>
      <w:r w:rsidR="00A30FAB">
        <w:t xml:space="preserve">. Pieteicējs </w:t>
      </w:r>
      <w:r w:rsidR="00F4363D">
        <w:t>argumentē, ka deklarētās dzīvesvietas ziņu anulēšana nav domāta situācijai, kurā persona reāli dzīvo deklarētajā dzīvesvietā</w:t>
      </w:r>
      <w:r w:rsidR="00F528C9">
        <w:t>. P</w:t>
      </w:r>
      <w:r w:rsidR="00F4363D">
        <w:t>ieteic</w:t>
      </w:r>
      <w:r w:rsidR="00F528C9">
        <w:t>ējs</w:t>
      </w:r>
      <w:r w:rsidR="00F4363D">
        <w:t xml:space="preserve"> dzīvoklī</w:t>
      </w:r>
      <w:r w:rsidR="00F528C9">
        <w:t xml:space="preserve"> dzīvo</w:t>
      </w:r>
      <w:r w:rsidR="00F4363D">
        <w:t>, kā arī ir sasniedzams tiesiskajās attiecībās ar valsti un pašvaldību. Ievērojot, ka trešā persona nav vērsusies pret pieteicēju vispārējās jurisdikcijas tiesā</w:t>
      </w:r>
      <w:r w:rsidR="007773F5">
        <w:t xml:space="preserve"> </w:t>
      </w:r>
      <w:r w:rsidR="00F4363D">
        <w:t>un ar tiesas nolēmumu nav atzīts, ka pieteic</w:t>
      </w:r>
      <w:r w:rsidR="00F528C9">
        <w:t xml:space="preserve">ējam dzīvoklī </w:t>
      </w:r>
      <w:r w:rsidR="00F4363D">
        <w:t>nav tiesību dzīvot, iestādei nav tiesiska pamata anulēt ziņas par pieteicēja deklarēto dzīvesvietu.</w:t>
      </w:r>
      <w:r w:rsidR="00F528C9">
        <w:t xml:space="preserve"> </w:t>
      </w:r>
      <w:r w:rsidR="007773F5">
        <w:t>S</w:t>
      </w:r>
      <w:r w:rsidR="00F528C9">
        <w:t xml:space="preserve">priedums neatbilst Administratīvā procesa likuma </w:t>
      </w:r>
      <w:proofErr w:type="gramStart"/>
      <w:r w:rsidR="00F528C9">
        <w:t>154.</w:t>
      </w:r>
      <w:r w:rsidR="007773F5">
        <w:t>pantam</w:t>
      </w:r>
      <w:proofErr w:type="gramEnd"/>
      <w:r w:rsidR="00F528C9">
        <w:t>, 247.</w:t>
      </w:r>
      <w:r w:rsidR="007773F5">
        <w:t>pantam un</w:t>
      </w:r>
      <w:r w:rsidR="00F528C9">
        <w:t xml:space="preserve"> 251.panta piektajai daļai.</w:t>
      </w:r>
    </w:p>
    <w:p w14:paraId="1D5D1F32" w14:textId="77777777" w:rsidR="006E0FD3" w:rsidRDefault="006E0FD3" w:rsidP="00F4363D">
      <w:pPr>
        <w:spacing w:line="276" w:lineRule="auto"/>
        <w:jc w:val="both"/>
      </w:pPr>
    </w:p>
    <w:p w14:paraId="24902E08" w14:textId="7EB0311E" w:rsidR="00FD546C" w:rsidRDefault="00FD546C" w:rsidP="00F36F93">
      <w:pPr>
        <w:spacing w:line="276" w:lineRule="auto"/>
        <w:ind w:firstLine="567"/>
        <w:jc w:val="both"/>
      </w:pPr>
      <w:r>
        <w:t>[</w:t>
      </w:r>
      <w:r w:rsidR="00A30FAB">
        <w:t>5</w:t>
      </w:r>
      <w:r>
        <w:t>]</w:t>
      </w:r>
      <w:r w:rsidR="00A63F59">
        <w:t> </w:t>
      </w:r>
      <w:r w:rsidR="006E0FD3">
        <w:t>Komisija</w:t>
      </w:r>
      <w:r w:rsidR="00A63F59">
        <w:t xml:space="preserve"> paskaidrojumos par kasācijas sūdzību </w:t>
      </w:r>
      <w:r w:rsidR="00113CF8">
        <w:t xml:space="preserve">norāda, ka </w:t>
      </w:r>
      <w:r w:rsidR="00C038DF">
        <w:t xml:space="preserve">tā </w:t>
      </w:r>
      <w:r w:rsidR="00672B05">
        <w:t xml:space="preserve">nav </w:t>
      </w:r>
      <w:r w:rsidR="00C038DF">
        <w:t>pamatota.</w:t>
      </w:r>
    </w:p>
    <w:p w14:paraId="402D133D" w14:textId="77777777" w:rsidR="00A81029" w:rsidRPr="0082381C" w:rsidRDefault="00A81029" w:rsidP="00A81029">
      <w:pPr>
        <w:spacing w:line="276" w:lineRule="auto"/>
        <w:ind w:firstLine="567"/>
        <w:jc w:val="both"/>
      </w:pPr>
    </w:p>
    <w:p w14:paraId="57F19DF6" w14:textId="77777777" w:rsidR="003047F5" w:rsidRPr="0082381C" w:rsidRDefault="003047F5" w:rsidP="000B0A3A">
      <w:pPr>
        <w:spacing w:line="276" w:lineRule="auto"/>
        <w:jc w:val="center"/>
        <w:rPr>
          <w:b/>
        </w:rPr>
      </w:pPr>
      <w:r w:rsidRPr="0082381C">
        <w:rPr>
          <w:b/>
        </w:rPr>
        <w:t>Motīvu daļa</w:t>
      </w:r>
    </w:p>
    <w:p w14:paraId="6B45DC87" w14:textId="32DF86C1" w:rsidR="003047F5" w:rsidRDefault="003047F5" w:rsidP="00A748F6">
      <w:pPr>
        <w:spacing w:line="276" w:lineRule="auto"/>
        <w:jc w:val="both"/>
      </w:pPr>
    </w:p>
    <w:p w14:paraId="37602E26" w14:textId="2D5FDEC0" w:rsidR="00082A6F" w:rsidRDefault="003047F5" w:rsidP="007773F5">
      <w:pPr>
        <w:spacing w:line="276" w:lineRule="auto"/>
        <w:ind w:firstLine="567"/>
        <w:jc w:val="both"/>
        <w:rPr>
          <w:rFonts w:asciiTheme="majorBidi" w:hAnsiTheme="majorBidi" w:cstheme="majorBidi"/>
          <w:shd w:val="clear" w:color="auto" w:fill="FFFFFF"/>
        </w:rPr>
      </w:pPr>
      <w:r w:rsidRPr="00082A6F">
        <w:rPr>
          <w:rFonts w:asciiTheme="majorBidi" w:hAnsiTheme="majorBidi" w:cstheme="majorBidi"/>
        </w:rPr>
        <w:t>[</w:t>
      </w:r>
      <w:r w:rsidR="00A30FAB" w:rsidRPr="00082A6F">
        <w:rPr>
          <w:rFonts w:asciiTheme="majorBidi" w:hAnsiTheme="majorBidi" w:cstheme="majorBidi"/>
        </w:rPr>
        <w:t>6</w:t>
      </w:r>
      <w:r w:rsidR="00E9000E" w:rsidRPr="00082A6F">
        <w:rPr>
          <w:rFonts w:asciiTheme="majorBidi" w:hAnsiTheme="majorBidi" w:cstheme="majorBidi"/>
        </w:rPr>
        <w:t>]</w:t>
      </w:r>
      <w:r w:rsidR="006A2BB8" w:rsidRPr="00082A6F">
        <w:rPr>
          <w:rFonts w:asciiTheme="majorBidi" w:hAnsiTheme="majorBidi" w:cstheme="majorBidi"/>
        </w:rPr>
        <w:t> </w:t>
      </w:r>
      <w:r w:rsidR="00082A6F" w:rsidRPr="00082A6F">
        <w:rPr>
          <w:rFonts w:asciiTheme="majorBidi" w:hAnsiTheme="majorBidi" w:cstheme="majorBidi"/>
        </w:rPr>
        <w:t xml:space="preserve">Saskaņā ar Dzīvesvietas deklarēšanas likuma </w:t>
      </w:r>
      <w:proofErr w:type="gramStart"/>
      <w:r w:rsidR="00082A6F" w:rsidRPr="00082A6F">
        <w:rPr>
          <w:rFonts w:asciiTheme="majorBidi" w:hAnsiTheme="majorBidi" w:cstheme="majorBidi"/>
        </w:rPr>
        <w:t>12.panta</w:t>
      </w:r>
      <w:proofErr w:type="gramEnd"/>
      <w:r w:rsidR="00082A6F" w:rsidRPr="00082A6F">
        <w:rPr>
          <w:rFonts w:asciiTheme="majorBidi" w:hAnsiTheme="majorBidi" w:cstheme="majorBidi"/>
        </w:rPr>
        <w:t xml:space="preserve"> pirmās daļas 2.punktu </w:t>
      </w:r>
      <w:r w:rsidR="00082A6F">
        <w:rPr>
          <w:rFonts w:asciiTheme="majorBidi" w:hAnsiTheme="majorBidi" w:cstheme="majorBidi"/>
          <w:shd w:val="clear" w:color="auto" w:fill="FFFFFF"/>
        </w:rPr>
        <w:t>z</w:t>
      </w:r>
      <w:r w:rsidR="00082A6F" w:rsidRPr="00082A6F">
        <w:rPr>
          <w:rFonts w:asciiTheme="majorBidi" w:hAnsiTheme="majorBidi" w:cstheme="majorBidi"/>
          <w:shd w:val="clear" w:color="auto" w:fill="FFFFFF"/>
        </w:rPr>
        <w:t xml:space="preserve">iņas par deklarēto dzīvesvietu iestāde anulē, ja attiecīgajai personai nav tiesiska pamata dzīvot deklarētajā dzīvesvietā. </w:t>
      </w:r>
      <w:r w:rsidR="00082A6F">
        <w:rPr>
          <w:rFonts w:asciiTheme="majorBidi" w:hAnsiTheme="majorBidi" w:cstheme="majorBidi"/>
          <w:shd w:val="clear" w:color="auto" w:fill="FFFFFF"/>
        </w:rPr>
        <w:t xml:space="preserve">Uz šā </w:t>
      </w:r>
      <w:r w:rsidR="00E22667">
        <w:rPr>
          <w:rFonts w:asciiTheme="majorBidi" w:hAnsiTheme="majorBidi" w:cstheme="majorBidi"/>
          <w:shd w:val="clear" w:color="auto" w:fill="FFFFFF"/>
        </w:rPr>
        <w:t xml:space="preserve">tiesiskā </w:t>
      </w:r>
      <w:r w:rsidR="00082A6F">
        <w:rPr>
          <w:rFonts w:asciiTheme="majorBidi" w:hAnsiTheme="majorBidi" w:cstheme="majorBidi"/>
          <w:shd w:val="clear" w:color="auto" w:fill="FFFFFF"/>
        </w:rPr>
        <w:t>pamata iestāde ir pieņēmusi pārsūdzēto lēmumu</w:t>
      </w:r>
      <w:r w:rsidR="00237A5C">
        <w:rPr>
          <w:rFonts w:asciiTheme="majorBidi" w:hAnsiTheme="majorBidi" w:cstheme="majorBidi"/>
          <w:shd w:val="clear" w:color="auto" w:fill="FFFFFF"/>
        </w:rPr>
        <w:t xml:space="preserve"> izskatāmajā lietā</w:t>
      </w:r>
      <w:r w:rsidR="00082A6F">
        <w:rPr>
          <w:rFonts w:asciiTheme="majorBidi" w:hAnsiTheme="majorBidi" w:cstheme="majorBidi"/>
          <w:shd w:val="clear" w:color="auto" w:fill="FFFFFF"/>
        </w:rPr>
        <w:t>, un apgabaltiesa to atzinusi par pamatotu.</w:t>
      </w:r>
    </w:p>
    <w:p w14:paraId="2A83927D" w14:textId="77777777" w:rsidR="00082A6F" w:rsidRDefault="00082A6F" w:rsidP="00082A6F">
      <w:pPr>
        <w:spacing w:line="276" w:lineRule="auto"/>
        <w:ind w:firstLine="567"/>
        <w:jc w:val="both"/>
        <w:rPr>
          <w:rFonts w:asciiTheme="majorBidi" w:hAnsiTheme="majorBidi" w:cstheme="majorBidi"/>
          <w:shd w:val="clear" w:color="auto" w:fill="FFFFFF"/>
        </w:rPr>
      </w:pPr>
    </w:p>
    <w:p w14:paraId="158C1031" w14:textId="77777777" w:rsidR="00E22667" w:rsidRDefault="00082A6F" w:rsidP="00082A6F">
      <w:pPr>
        <w:spacing w:line="276" w:lineRule="auto"/>
        <w:ind w:firstLine="567"/>
        <w:jc w:val="both"/>
        <w:rPr>
          <w:rFonts w:asciiTheme="majorBidi" w:hAnsiTheme="majorBidi" w:cstheme="majorBidi"/>
          <w:shd w:val="clear" w:color="auto" w:fill="FFFFFF"/>
        </w:rPr>
      </w:pPr>
      <w:r>
        <w:rPr>
          <w:rFonts w:asciiTheme="majorBidi" w:hAnsiTheme="majorBidi" w:cstheme="majorBidi"/>
          <w:shd w:val="clear" w:color="auto" w:fill="FFFFFF"/>
        </w:rPr>
        <w:t xml:space="preserve">[7] Senāts atgādina, ka </w:t>
      </w:r>
      <w:r w:rsidR="00237A5C" w:rsidRPr="00082A6F">
        <w:rPr>
          <w:rFonts w:asciiTheme="majorBidi" w:hAnsiTheme="majorBidi" w:cstheme="majorBidi"/>
        </w:rPr>
        <w:t>Dzīvesvietas deklarēšanas</w:t>
      </w:r>
      <w:r w:rsidRPr="00082A6F">
        <w:rPr>
          <w:rFonts w:asciiTheme="majorBidi" w:hAnsiTheme="majorBidi" w:cstheme="majorBidi"/>
          <w:shd w:val="clear" w:color="auto" w:fill="FFFFFF"/>
        </w:rPr>
        <w:t xml:space="preserve"> likuma piemērošanā būtiski paturēt prātā tā </w:t>
      </w:r>
      <w:proofErr w:type="gramStart"/>
      <w:r w:rsidRPr="00082A6F">
        <w:rPr>
          <w:rFonts w:asciiTheme="majorBidi" w:hAnsiTheme="majorBidi" w:cstheme="majorBidi"/>
          <w:shd w:val="clear" w:color="auto" w:fill="FFFFFF"/>
        </w:rPr>
        <w:t>1.pantā</w:t>
      </w:r>
      <w:proofErr w:type="gramEnd"/>
      <w:r w:rsidRPr="00082A6F">
        <w:rPr>
          <w:rFonts w:asciiTheme="majorBidi" w:hAnsiTheme="majorBidi" w:cstheme="majorBidi"/>
          <w:shd w:val="clear" w:color="auto" w:fill="FFFFFF"/>
        </w:rPr>
        <w:t xml:space="preserve"> ietverto mērķi </w:t>
      </w:r>
      <w:r>
        <w:rPr>
          <w:rFonts w:asciiTheme="majorBidi" w:hAnsiTheme="majorBidi" w:cstheme="majorBidi"/>
          <w:shd w:val="clear" w:color="auto" w:fill="FFFFFF"/>
        </w:rPr>
        <w:t>–</w:t>
      </w:r>
      <w:r w:rsidR="00237A5C">
        <w:rPr>
          <w:rFonts w:asciiTheme="majorBidi" w:hAnsiTheme="majorBidi" w:cstheme="majorBidi"/>
          <w:shd w:val="clear" w:color="auto" w:fill="FFFFFF"/>
        </w:rPr>
        <w:t xml:space="preserve"> </w:t>
      </w:r>
      <w:r w:rsidRPr="00082A6F">
        <w:rPr>
          <w:rFonts w:asciiTheme="majorBidi" w:hAnsiTheme="majorBidi" w:cstheme="majorBidi"/>
          <w:shd w:val="clear" w:color="auto" w:fill="FFFFFF"/>
        </w:rPr>
        <w:t>panākt, lai ikviena persona būtu sasniedzama tiesiskajās attiecībās ar valsti un pašvaldību.</w:t>
      </w:r>
      <w:r>
        <w:rPr>
          <w:rFonts w:asciiTheme="majorBidi" w:hAnsiTheme="majorBidi" w:cstheme="majorBidi"/>
          <w:shd w:val="clear" w:color="auto" w:fill="FFFFFF"/>
        </w:rPr>
        <w:t xml:space="preserve"> </w:t>
      </w:r>
      <w:r w:rsidR="00BA5A06">
        <w:rPr>
          <w:rFonts w:asciiTheme="majorBidi" w:hAnsiTheme="majorBidi" w:cstheme="majorBidi"/>
          <w:shd w:val="clear" w:color="auto" w:fill="FFFFFF"/>
        </w:rPr>
        <w:t xml:space="preserve">Likuma mērķis nav risināt civiltiesiska rakstura strīdus starp personām par to tiesībām </w:t>
      </w:r>
      <w:r w:rsidR="00F92F4F">
        <w:rPr>
          <w:rFonts w:asciiTheme="majorBidi" w:hAnsiTheme="majorBidi" w:cstheme="majorBidi"/>
          <w:shd w:val="clear" w:color="auto" w:fill="FFFFFF"/>
        </w:rPr>
        <w:t>dzīvot konkrētā dzīvesvietā.</w:t>
      </w:r>
    </w:p>
    <w:p w14:paraId="134C17D0" w14:textId="3C5F0904" w:rsidR="004F5378" w:rsidRDefault="00082A6F" w:rsidP="00082A6F">
      <w:pPr>
        <w:spacing w:line="276" w:lineRule="auto"/>
        <w:ind w:firstLine="567"/>
        <w:jc w:val="both"/>
      </w:pPr>
      <w:r>
        <w:rPr>
          <w:rFonts w:asciiTheme="majorBidi" w:hAnsiTheme="majorBidi" w:cstheme="majorBidi"/>
          <w:shd w:val="clear" w:color="auto" w:fill="FFFFFF"/>
        </w:rPr>
        <w:t>Tieši</w:t>
      </w:r>
      <w:r w:rsidR="00E22667">
        <w:rPr>
          <w:rFonts w:asciiTheme="majorBidi" w:hAnsiTheme="majorBidi" w:cstheme="majorBidi"/>
          <w:shd w:val="clear" w:color="auto" w:fill="FFFFFF"/>
        </w:rPr>
        <w:t>,</w:t>
      </w:r>
      <w:r>
        <w:rPr>
          <w:rFonts w:asciiTheme="majorBidi" w:hAnsiTheme="majorBidi" w:cstheme="majorBidi"/>
          <w:shd w:val="clear" w:color="auto" w:fill="FFFFFF"/>
        </w:rPr>
        <w:t xml:space="preserve"> ņemot vērā likuma mērķi, Senāts ir atzinis, ka </w:t>
      </w:r>
      <w:r w:rsidR="00237A5C">
        <w:t>r</w:t>
      </w:r>
      <w:r w:rsidR="00C03031">
        <w:t xml:space="preserve">eģistrētajām ziņām par personas dzīvesvietu maksimāli jāatbilst reālajai situācijai, tādējādi, ja nekustamajā īpašumā reāli dzīvojošas (tajā sasniedzamas) personas tiesību tajā dzīvot neesība nav konstatēta ar tiesas spriedumu, un persona uz tiesas sprieduma pamata nav izlikta no šā nekustamā īpašuma, nav saskatāms pamats neatzīt personas tiesības deklarēt dzīvesvietu šajā adresē </w:t>
      </w:r>
      <w:r w:rsidR="00C03031" w:rsidRPr="00082A6F">
        <w:t>(</w:t>
      </w:r>
      <w:r w:rsidR="00C03031" w:rsidRPr="00F4363D">
        <w:rPr>
          <w:i/>
        </w:rPr>
        <w:t xml:space="preserve">Senāta </w:t>
      </w:r>
      <w:r w:rsidR="00F4363D" w:rsidRPr="00F4363D">
        <w:rPr>
          <w:i/>
        </w:rPr>
        <w:t>2008.gada 14.februāra sprieduma lietā Nr. SKA-31/2008</w:t>
      </w:r>
      <w:r w:rsidR="003E1D6C">
        <w:rPr>
          <w:i/>
        </w:rPr>
        <w:t xml:space="preserve"> (A42241205) </w:t>
      </w:r>
      <w:r w:rsidR="00F4363D" w:rsidRPr="00F4363D">
        <w:rPr>
          <w:i/>
        </w:rPr>
        <w:t>12.punkts, 2012.gada 27.septembra sprieduma lietā Nr. SKA-391/2012</w:t>
      </w:r>
      <w:r w:rsidR="003E1D6C">
        <w:rPr>
          <w:i/>
        </w:rPr>
        <w:t xml:space="preserve"> (A42829409)</w:t>
      </w:r>
      <w:r w:rsidR="00F4363D" w:rsidRPr="00F4363D">
        <w:rPr>
          <w:i/>
        </w:rPr>
        <w:t xml:space="preserve"> 16.punkts</w:t>
      </w:r>
      <w:r w:rsidR="00F4363D">
        <w:t>).</w:t>
      </w:r>
      <w:r>
        <w:t xml:space="preserve"> </w:t>
      </w:r>
    </w:p>
    <w:p w14:paraId="17D2A18B" w14:textId="5D0537F7" w:rsidR="00BA5A06" w:rsidRDefault="00237A5C" w:rsidP="00237A5C">
      <w:pPr>
        <w:spacing w:line="276" w:lineRule="auto"/>
        <w:ind w:firstLine="567"/>
        <w:jc w:val="both"/>
      </w:pPr>
      <w:r>
        <w:t xml:space="preserve">Iepriekš teiktais nozīmē, ka Dzīvesvietas deklarēšanas likums nav </w:t>
      </w:r>
      <w:r w:rsidR="00D84111">
        <w:t xml:space="preserve">atbilstošais </w:t>
      </w:r>
      <w:r>
        <w:t xml:space="preserve">tiesību aizsardzības mehānisms, kādā ir risināmi strīdi par to, vai personai ir tiesisks pamats dzīvot attiecīgajā dzīvesvietā. Šādi strīdi ir risināmi civilprocesuālā kārtībā. Tikai tad, kad ar tiesas spriedumu civillietā ir izlemts, </w:t>
      </w:r>
      <w:r w:rsidR="00D84111">
        <w:t>ka</w:t>
      </w:r>
      <w:r>
        <w:t xml:space="preserve"> personai </w:t>
      </w:r>
      <w:r w:rsidR="00D84111">
        <w:t>nav</w:t>
      </w:r>
      <w:r>
        <w:t xml:space="preserve"> tiesīb</w:t>
      </w:r>
      <w:r w:rsidR="00D84111">
        <w:t>u</w:t>
      </w:r>
      <w:r>
        <w:t xml:space="preserve"> </w:t>
      </w:r>
      <w:r w:rsidR="00BA5A06">
        <w:t>dzīvot</w:t>
      </w:r>
      <w:r>
        <w:t xml:space="preserve"> attiecīgajā dzīvesvietā, ir </w:t>
      </w:r>
      <w:r w:rsidR="00BA5A06">
        <w:t>izdarāms secinājums par</w:t>
      </w:r>
      <w:r>
        <w:t xml:space="preserve"> tiesisk</w:t>
      </w:r>
      <w:r w:rsidR="00BA5A06">
        <w:t>a</w:t>
      </w:r>
      <w:r>
        <w:t xml:space="preserve"> pamat</w:t>
      </w:r>
      <w:r w:rsidR="00BA5A06">
        <w:t xml:space="preserve">a </w:t>
      </w:r>
      <w:r w:rsidR="00D84111">
        <w:t>ne</w:t>
      </w:r>
      <w:r w:rsidR="00BA5A06">
        <w:t>esību</w:t>
      </w:r>
      <w:r>
        <w:t xml:space="preserve"> </w:t>
      </w:r>
      <w:r w:rsidR="00BA5A06">
        <w:t xml:space="preserve">Dzīvesvietas deklarēšanas likuma </w:t>
      </w:r>
      <w:proofErr w:type="gramStart"/>
      <w:r w:rsidR="00BA5A06">
        <w:t>12.panta</w:t>
      </w:r>
      <w:proofErr w:type="gramEnd"/>
      <w:r w:rsidR="00BA5A06">
        <w:t xml:space="preserve"> pirmās daļas 2.punkta izpratnē. </w:t>
      </w:r>
    </w:p>
    <w:p w14:paraId="39B35431" w14:textId="77777777" w:rsidR="008D1C8F" w:rsidRDefault="008D1C8F" w:rsidP="00237A5C">
      <w:pPr>
        <w:spacing w:line="276" w:lineRule="auto"/>
        <w:ind w:firstLine="567"/>
        <w:jc w:val="both"/>
      </w:pPr>
    </w:p>
    <w:p w14:paraId="6D94032F" w14:textId="14E2F716" w:rsidR="00237A5C" w:rsidRDefault="008D1C8F" w:rsidP="00237A5C">
      <w:pPr>
        <w:spacing w:line="276" w:lineRule="auto"/>
        <w:ind w:firstLine="567"/>
        <w:jc w:val="both"/>
      </w:pPr>
      <w:r>
        <w:lastRenderedPageBreak/>
        <w:t xml:space="preserve">[8] </w:t>
      </w:r>
      <w:r w:rsidR="00BA5A06">
        <w:t xml:space="preserve">Senāts vērš uzmanību, ka no iepriekš minētajiem gadījumiem, kad ir strīds par tiesisko pamatu, uz kura persona uzturas attiecīgajā dzīvesvietā, ir nošķirami gadījumi, kad, piemēram, </w:t>
      </w:r>
      <w:r w:rsidR="00237A5C">
        <w:t>sveša persona deklarē savu dzīvesvietu svešā adresē, attiecīgā īpašuma īpašniekam neko nezinot</w:t>
      </w:r>
      <w:r w:rsidR="00BA5A06">
        <w:t xml:space="preserve">. Pēdējā gadījumā Dzīvesvietas deklarēšanas likuma </w:t>
      </w:r>
      <w:proofErr w:type="gramStart"/>
      <w:r w:rsidR="00BA5A06">
        <w:t>12.panta</w:t>
      </w:r>
      <w:proofErr w:type="gramEnd"/>
      <w:r w:rsidR="00BA5A06">
        <w:t xml:space="preserve"> pirmās daļas 2.punkta piemērošana ir iespējama arī bez īpašas civiltiesiskas tiesvedības. Tomēr gadījumos, </w:t>
      </w:r>
      <w:proofErr w:type="gramStart"/>
      <w:r w:rsidR="00BA5A06">
        <w:t>kad persona dzīvesvietā reāli dzīvo, tūlītēja</w:t>
      </w:r>
      <w:proofErr w:type="gramEnd"/>
      <w:r w:rsidR="00BA5A06">
        <w:t xml:space="preserve"> administratīvā procesa piemērošana ir pārsteidzīga. </w:t>
      </w:r>
    </w:p>
    <w:p w14:paraId="15E1A793" w14:textId="712F8066" w:rsidR="00F92F4F" w:rsidRDefault="00F92F4F" w:rsidP="00237A5C">
      <w:pPr>
        <w:spacing w:line="276" w:lineRule="auto"/>
        <w:ind w:firstLine="567"/>
        <w:jc w:val="both"/>
      </w:pPr>
    </w:p>
    <w:p w14:paraId="465DBA32" w14:textId="1AF40004" w:rsidR="00F92F4F" w:rsidRDefault="00F92F4F" w:rsidP="00237A5C">
      <w:pPr>
        <w:spacing w:line="276" w:lineRule="auto"/>
        <w:ind w:firstLine="567"/>
        <w:jc w:val="both"/>
      </w:pPr>
      <w:r>
        <w:t>[</w:t>
      </w:r>
      <w:r w:rsidR="008D1C8F">
        <w:t>9</w:t>
      </w:r>
      <w:r>
        <w:t xml:space="preserve">] Kā secināms no apgabaltiesas sprieduma, izskatāmajā lietā ir strīds starp pieteicēju un īpašuma īpašnieku par to, vai pieteicējs pamatoti dzīvo attiecīgajā dzīvoklī. No lietā konstatētā izriet, ka, lai arī īres līgums rakstveidā nav noslēgts, īres maksājumus pieteicējs veic regulāri, īpašnieks tos pieņem. </w:t>
      </w:r>
      <w:r w:rsidR="006843C8">
        <w:t>Tātad ī</w:t>
      </w:r>
      <w:r>
        <w:t xml:space="preserve">pašnieks jau pietiekami ilgstoši </w:t>
      </w:r>
      <w:r w:rsidR="006843C8">
        <w:t xml:space="preserve">(pieteicējs dzīvesvietu deklarējis </w:t>
      </w:r>
      <w:proofErr w:type="gramStart"/>
      <w:r w:rsidR="006843C8">
        <w:t>2014.gada</w:t>
      </w:r>
      <w:proofErr w:type="gramEnd"/>
      <w:r w:rsidR="006843C8">
        <w:t xml:space="preserve"> 13.jūnijā) </w:t>
      </w:r>
      <w:r>
        <w:t xml:space="preserve">faktiski akceptē šo situāciju </w:t>
      </w:r>
      <w:proofErr w:type="spellStart"/>
      <w:r w:rsidRPr="00F92F4F">
        <w:rPr>
          <w:i/>
          <w:iCs/>
        </w:rPr>
        <w:t>de</w:t>
      </w:r>
      <w:proofErr w:type="spellEnd"/>
      <w:r w:rsidRPr="00F92F4F">
        <w:rPr>
          <w:i/>
          <w:iCs/>
        </w:rPr>
        <w:t xml:space="preserve"> </w:t>
      </w:r>
      <w:proofErr w:type="spellStart"/>
      <w:r w:rsidRPr="00F92F4F">
        <w:rPr>
          <w:i/>
          <w:iCs/>
        </w:rPr>
        <w:t>facto</w:t>
      </w:r>
      <w:proofErr w:type="spellEnd"/>
      <w:r w:rsidR="006843C8">
        <w:t>.</w:t>
      </w:r>
    </w:p>
    <w:p w14:paraId="5842C70F" w14:textId="7C301FA4" w:rsidR="008D1C8F" w:rsidRDefault="008444B8" w:rsidP="008444B8">
      <w:pPr>
        <w:spacing w:line="276" w:lineRule="auto"/>
        <w:ind w:firstLine="567"/>
        <w:jc w:val="both"/>
        <w:rPr>
          <w:rFonts w:asciiTheme="majorBidi" w:hAnsiTheme="majorBidi" w:cstheme="majorBidi"/>
          <w:shd w:val="clear" w:color="auto" w:fill="FFFFFF"/>
        </w:rPr>
      </w:pPr>
      <w:r>
        <w:t xml:space="preserve">Apgabaltiesa atzinusi, ka minētajiem apstākļiem nav nozīmes. Tiesa atsaucās uz </w:t>
      </w:r>
      <w:r w:rsidRPr="008444B8">
        <w:rPr>
          <w:rFonts w:asciiTheme="majorBidi" w:hAnsiTheme="majorBidi" w:cstheme="majorBidi"/>
        </w:rPr>
        <w:t>Dzīvesvietas deklarēšanas</w:t>
      </w:r>
      <w:r w:rsidRPr="008444B8">
        <w:rPr>
          <w:rFonts w:asciiTheme="majorBidi" w:hAnsiTheme="majorBidi" w:cstheme="majorBidi"/>
          <w:shd w:val="clear" w:color="auto" w:fill="FFFFFF"/>
        </w:rPr>
        <w:t xml:space="preserve"> likuma </w:t>
      </w:r>
      <w:proofErr w:type="gramStart"/>
      <w:r w:rsidRPr="008444B8">
        <w:rPr>
          <w:rFonts w:asciiTheme="majorBidi" w:hAnsiTheme="majorBidi" w:cstheme="majorBidi"/>
          <w:shd w:val="clear" w:color="auto" w:fill="FFFFFF"/>
        </w:rPr>
        <w:t>3.panta</w:t>
      </w:r>
      <w:proofErr w:type="gramEnd"/>
      <w:r w:rsidRPr="008444B8">
        <w:rPr>
          <w:rFonts w:asciiTheme="majorBidi" w:hAnsiTheme="majorBidi" w:cstheme="majorBidi"/>
          <w:shd w:val="clear" w:color="auto" w:fill="FFFFFF"/>
        </w:rPr>
        <w:t xml:space="preserve"> otro daļu, saskaņā ar kuru personai ir tiesisks pamats apmesties uz dzīvi noteiktā nekustamā īpašumā, ja tai pieder šis nekustamais īpašums, attiecībā uz to ir noslēgts īres vai nomas līgums vai šā īpašuma lietošanas tiesības tā ieguvusi uz laulības, radniecības, svainības vai cita likumiska vai līgumiska pamata.</w:t>
      </w:r>
      <w:r>
        <w:rPr>
          <w:rFonts w:asciiTheme="majorBidi" w:hAnsiTheme="majorBidi" w:cstheme="majorBidi"/>
          <w:shd w:val="clear" w:color="auto" w:fill="FFFFFF"/>
        </w:rPr>
        <w:t xml:space="preserve"> Nekonstatējot nevienu no minētajiem pamatiem, tiesa atzina par pareizu iestādes lēmumu. </w:t>
      </w:r>
    </w:p>
    <w:p w14:paraId="109AABEF" w14:textId="5D2B0550" w:rsidR="008444B8" w:rsidRDefault="008444B8" w:rsidP="008444B8">
      <w:pPr>
        <w:spacing w:line="276" w:lineRule="auto"/>
        <w:ind w:firstLine="567"/>
        <w:jc w:val="both"/>
      </w:pPr>
      <w:r>
        <w:rPr>
          <w:rFonts w:asciiTheme="majorBidi" w:hAnsiTheme="majorBidi" w:cstheme="majorBidi"/>
          <w:shd w:val="clear" w:color="auto" w:fill="FFFFFF"/>
        </w:rPr>
        <w:t xml:space="preserve">Tomēr Senāts šajā sakarā vērš uzmanību uz judikatūrā jau atzīto, ka </w:t>
      </w:r>
      <w:r w:rsidRPr="00760A6E">
        <w:t>īres tiesisko attiecību pastāvēšanu nenosaka vien rakstveidā noslēgts īres līgums, bet gan šo attiecību elementu (sastāvdaļu) faktiska esība (</w:t>
      </w:r>
      <w:r w:rsidRPr="00E22667">
        <w:rPr>
          <w:i/>
          <w:iCs/>
        </w:rPr>
        <w:t xml:space="preserve">Senāta </w:t>
      </w:r>
      <w:proofErr w:type="gramStart"/>
      <w:r w:rsidRPr="00E22667">
        <w:rPr>
          <w:i/>
          <w:iCs/>
        </w:rPr>
        <w:t>2009.gada</w:t>
      </w:r>
      <w:proofErr w:type="gramEnd"/>
      <w:r w:rsidRPr="00E22667">
        <w:rPr>
          <w:i/>
          <w:iCs/>
        </w:rPr>
        <w:t xml:space="preserve"> 15.oktobra sprieduma lietā Nr. SKA-340/2009 9.punkt</w:t>
      </w:r>
      <w:r w:rsidR="00E22667" w:rsidRPr="00E22667">
        <w:rPr>
          <w:i/>
          <w:iCs/>
        </w:rPr>
        <w:t>s</w:t>
      </w:r>
      <w:r w:rsidRPr="00E22667">
        <w:rPr>
          <w:i/>
          <w:iCs/>
        </w:rPr>
        <w:t xml:space="preserve">, </w:t>
      </w:r>
      <w:r w:rsidR="00E22667" w:rsidRPr="00E22667">
        <w:rPr>
          <w:i/>
          <w:iCs/>
        </w:rPr>
        <w:t xml:space="preserve">2013.gada 28.februāra sprieduma lietā Nr. </w:t>
      </w:r>
      <w:r w:rsidRPr="00E22667">
        <w:rPr>
          <w:i/>
          <w:iCs/>
        </w:rPr>
        <w:t>SKA</w:t>
      </w:r>
      <w:r w:rsidRPr="00E22667">
        <w:rPr>
          <w:i/>
          <w:iCs/>
        </w:rPr>
        <w:noBreakHyphen/>
        <w:t>169/2013 8.punkts</w:t>
      </w:r>
      <w:r w:rsidRPr="00760A6E">
        <w:t>). Atbilstoši Civillikuma 2112.pantam īre ir līgums, ar ko viena puse piešķir vai apsola otrai par zināmu īres maksu kādas lietas lietošanu. Lai gan atbilstoši likuma „Par dzīvojamo telpu īri” īres līguma rakstveida forma ir šāda līguma būtiska sastāvdaļa, Senāta Civillietu departaments, interpretējot likuma „Par dzīvojamo telpu īri” 5.pantu un Civillikuma 1488.pantu, savā praksē ir atzinis, ka apstāklis, ka īres līgums nav bijis noslēgts atbilstoši likuma prasībām rakstveidā un pastāv īres tiesiskās attiecības, nav šķērslis, lai atzītu, ka bijusi vienošanās, jo darījumam, ko izpildījušas abas puses, ir tādas pašas sekas, kādas tam būtu, ja tas būtu uzrakstīts (</w:t>
      </w:r>
      <w:r w:rsidR="00E22667">
        <w:rPr>
          <w:i/>
          <w:iCs/>
        </w:rPr>
        <w:t>Senāta</w:t>
      </w:r>
      <w:r w:rsidRPr="00760A6E">
        <w:rPr>
          <w:i/>
          <w:iCs/>
        </w:rPr>
        <w:t xml:space="preserve"> 2007.gada 25.aprīļa spriedums lietā Nr.</w:t>
      </w:r>
      <w:r w:rsidR="00D84111">
        <w:rPr>
          <w:i/>
          <w:iCs/>
        </w:rPr>
        <w:t xml:space="preserve"> </w:t>
      </w:r>
      <w:r w:rsidRPr="00760A6E">
        <w:rPr>
          <w:i/>
          <w:iCs/>
        </w:rPr>
        <w:t>SKC-311</w:t>
      </w:r>
      <w:r w:rsidRPr="00760A6E">
        <w:t>).</w:t>
      </w:r>
    </w:p>
    <w:p w14:paraId="2C066191" w14:textId="77777777" w:rsidR="00E22667" w:rsidRDefault="00E22667" w:rsidP="008444B8">
      <w:pPr>
        <w:spacing w:line="276" w:lineRule="auto"/>
        <w:ind w:firstLine="567"/>
        <w:jc w:val="both"/>
      </w:pPr>
    </w:p>
    <w:p w14:paraId="35903130" w14:textId="2989EB0E" w:rsidR="00E22667" w:rsidRPr="00E22667" w:rsidRDefault="00E22667" w:rsidP="008444B8">
      <w:pPr>
        <w:spacing w:line="276" w:lineRule="auto"/>
        <w:ind w:firstLine="567"/>
        <w:jc w:val="both"/>
        <w:rPr>
          <w:rFonts w:asciiTheme="majorBidi" w:hAnsiTheme="majorBidi" w:cstheme="majorBidi"/>
        </w:rPr>
      </w:pPr>
      <w:r>
        <w:t>[</w:t>
      </w:r>
      <w:r w:rsidR="008D1C8F">
        <w:t>10</w:t>
      </w:r>
      <w:r>
        <w:t xml:space="preserve">] </w:t>
      </w:r>
      <w:r w:rsidRPr="00E22667">
        <w:t xml:space="preserve">Ievērojot iepriekš teikto, Senāts atzīst, ka apgabaltiesa ir nepamatoti </w:t>
      </w:r>
      <w:r w:rsidR="008D1C8F">
        <w:t xml:space="preserve">uzskatījusi par nenozīmīgiem </w:t>
      </w:r>
      <w:r w:rsidRPr="00E22667">
        <w:t xml:space="preserve">apstākļus par faktiskajām īres attiecībām starp pieteicēju un dzīvojamās telpas īpašnieku. Līdz ar to nonākusi pie nepamatota sprieduma Dzīvesvietas deklarēšanas likuma </w:t>
      </w:r>
      <w:proofErr w:type="gramStart"/>
      <w:r w:rsidRPr="00E22667">
        <w:t>12.panta</w:t>
      </w:r>
      <w:proofErr w:type="gramEnd"/>
      <w:r w:rsidRPr="00E22667">
        <w:t xml:space="preserve"> pirmās daļas 2.punkta piemērošanā. </w:t>
      </w:r>
      <w:r>
        <w:t xml:space="preserve">Tāpēc tiesas spriedums ir atceļams. </w:t>
      </w:r>
    </w:p>
    <w:p w14:paraId="2B92E104" w14:textId="77777777" w:rsidR="008444B8" w:rsidRPr="00E22667" w:rsidRDefault="008444B8" w:rsidP="00237A5C">
      <w:pPr>
        <w:spacing w:line="276" w:lineRule="auto"/>
        <w:ind w:firstLine="567"/>
        <w:jc w:val="both"/>
        <w:rPr>
          <w:rFonts w:asciiTheme="majorBidi" w:hAnsiTheme="majorBidi" w:cstheme="majorBidi"/>
        </w:rPr>
      </w:pPr>
    </w:p>
    <w:p w14:paraId="162A6B3A" w14:textId="45C2F468" w:rsidR="000F76CF" w:rsidRDefault="003047F5" w:rsidP="007773F5">
      <w:pPr>
        <w:spacing w:line="276" w:lineRule="auto"/>
        <w:jc w:val="center"/>
        <w:rPr>
          <w:b/>
        </w:rPr>
      </w:pPr>
      <w:r w:rsidRPr="0082381C">
        <w:rPr>
          <w:b/>
        </w:rPr>
        <w:t>Rezolutīvā daļa</w:t>
      </w:r>
    </w:p>
    <w:p w14:paraId="7C9AA641" w14:textId="77777777" w:rsidR="000F76CF" w:rsidRDefault="000F76CF" w:rsidP="006549B0">
      <w:pPr>
        <w:spacing w:line="276" w:lineRule="auto"/>
        <w:rPr>
          <w:b/>
        </w:rPr>
      </w:pPr>
    </w:p>
    <w:p w14:paraId="502F445F" w14:textId="327EA9A4" w:rsidR="00692C50" w:rsidRDefault="00F931C5" w:rsidP="008D686D">
      <w:pPr>
        <w:spacing w:line="276" w:lineRule="auto"/>
        <w:ind w:firstLine="567"/>
        <w:jc w:val="both"/>
      </w:pPr>
      <w:r w:rsidRPr="003D7811">
        <w:t xml:space="preserve">Pamatojoties uz Administratīvā </w:t>
      </w:r>
      <w:r w:rsidRPr="007B14C5">
        <w:t>procesa likuma 129.</w:t>
      </w:r>
      <w:proofErr w:type="gramStart"/>
      <w:r w:rsidRPr="007B14C5">
        <w:rPr>
          <w:vertAlign w:val="superscript"/>
        </w:rPr>
        <w:t>1</w:t>
      </w:r>
      <w:r w:rsidRPr="007B14C5">
        <w:t>panta</w:t>
      </w:r>
      <w:proofErr w:type="gramEnd"/>
      <w:r w:rsidRPr="007B14C5">
        <w:t xml:space="preserve"> pirmās daļas 1.punktu, 348.panta pirmās daļas 2.punktu un 351.pantu, Senāts</w:t>
      </w:r>
    </w:p>
    <w:p w14:paraId="403ECF6C" w14:textId="77777777" w:rsidR="001A787E" w:rsidRDefault="001A787E" w:rsidP="008D686D">
      <w:pPr>
        <w:spacing w:line="276" w:lineRule="auto"/>
        <w:ind w:firstLine="567"/>
        <w:jc w:val="both"/>
      </w:pPr>
    </w:p>
    <w:p w14:paraId="4B15B7BB" w14:textId="3CE0578C" w:rsidR="003047F5" w:rsidRPr="0082381C" w:rsidRDefault="00D327EF" w:rsidP="000B0A3A">
      <w:pPr>
        <w:spacing w:line="276" w:lineRule="auto"/>
        <w:jc w:val="center"/>
        <w:rPr>
          <w:b/>
        </w:rPr>
      </w:pPr>
      <w:r>
        <w:rPr>
          <w:b/>
        </w:rPr>
        <w:t xml:space="preserve">  </w:t>
      </w:r>
      <w:r w:rsidR="003047F5" w:rsidRPr="0082381C">
        <w:rPr>
          <w:b/>
        </w:rPr>
        <w:t>nosprieda</w:t>
      </w:r>
    </w:p>
    <w:p w14:paraId="279F6FF0" w14:textId="2B0D1C61" w:rsidR="00F931C5" w:rsidRDefault="00E22667" w:rsidP="00F931C5">
      <w:pPr>
        <w:spacing w:line="276" w:lineRule="auto"/>
        <w:ind w:firstLine="567"/>
        <w:jc w:val="both"/>
      </w:pPr>
      <w:r>
        <w:t>A</w:t>
      </w:r>
      <w:r w:rsidR="000F76CF" w:rsidRPr="00C03031">
        <w:t>t</w:t>
      </w:r>
      <w:r w:rsidR="00F931C5" w:rsidRPr="00C03031">
        <w:t xml:space="preserve">celt </w:t>
      </w:r>
      <w:r w:rsidR="00700F9C" w:rsidRPr="00C03031">
        <w:t xml:space="preserve">Administratīvās </w:t>
      </w:r>
      <w:r w:rsidR="00700F9C">
        <w:t xml:space="preserve">apgabaltiesas </w:t>
      </w:r>
      <w:proofErr w:type="gramStart"/>
      <w:r w:rsidR="00C038DF" w:rsidRPr="004F5378">
        <w:t>201</w:t>
      </w:r>
      <w:r w:rsidR="006E0FD3">
        <w:t>8</w:t>
      </w:r>
      <w:r w:rsidR="00C038DF" w:rsidRPr="004F5378">
        <w:t>.gada</w:t>
      </w:r>
      <w:proofErr w:type="gramEnd"/>
      <w:r w:rsidR="00C038DF" w:rsidRPr="004F5378">
        <w:t xml:space="preserve"> </w:t>
      </w:r>
      <w:r w:rsidR="006E0FD3">
        <w:t>28.novembra</w:t>
      </w:r>
      <w:r w:rsidR="00700F9C">
        <w:t xml:space="preserve"> spriedumu</w:t>
      </w:r>
      <w:r w:rsidR="00D84D0F" w:rsidRPr="00D84D0F">
        <w:t xml:space="preserve"> </w:t>
      </w:r>
      <w:r w:rsidR="00D84D0F" w:rsidRPr="00EA3378">
        <w:t xml:space="preserve">un nosūtīt lietu jaunai </w:t>
      </w:r>
      <w:r w:rsidR="00D84D0F" w:rsidRPr="004F5378">
        <w:t>izskatīšanai Administratīvajai apgabaltiesai.</w:t>
      </w:r>
    </w:p>
    <w:p w14:paraId="596B5DA6" w14:textId="22E930A6" w:rsidR="00C038DF" w:rsidRPr="001F7F46" w:rsidRDefault="00C038DF" w:rsidP="00F931C5">
      <w:pPr>
        <w:spacing w:line="276" w:lineRule="auto"/>
        <w:ind w:firstLine="567"/>
        <w:jc w:val="both"/>
      </w:pPr>
      <w:r>
        <w:t xml:space="preserve">Atmaksāt </w:t>
      </w:r>
      <w:proofErr w:type="gramStart"/>
      <w:r w:rsidR="00F50B2D">
        <w:t>[</w:t>
      </w:r>
      <w:proofErr w:type="gramEnd"/>
      <w:r w:rsidR="00F50B2D">
        <w:t>pers. A]</w:t>
      </w:r>
      <w:r w:rsidR="007B14C5" w:rsidRPr="001F7F46">
        <w:t xml:space="preserve"> drošības naudu 70 </w:t>
      </w:r>
      <w:proofErr w:type="spellStart"/>
      <w:r w:rsidR="007B14C5" w:rsidRPr="001F7F46">
        <w:rPr>
          <w:i/>
        </w:rPr>
        <w:t>euro</w:t>
      </w:r>
      <w:proofErr w:type="spellEnd"/>
      <w:r w:rsidR="007B14C5" w:rsidRPr="001F7F46">
        <w:rPr>
          <w:i/>
        </w:rPr>
        <w:t xml:space="preserve"> </w:t>
      </w:r>
      <w:r w:rsidR="007B14C5" w:rsidRPr="001F7F46">
        <w:t>apmērā.</w:t>
      </w:r>
    </w:p>
    <w:p w14:paraId="05A123F9" w14:textId="7AF83F5F" w:rsidR="00143B8D" w:rsidRPr="001F7F46" w:rsidRDefault="00F931C5" w:rsidP="00F50B2D">
      <w:pPr>
        <w:spacing w:line="276" w:lineRule="auto"/>
        <w:ind w:firstLine="567"/>
        <w:jc w:val="both"/>
      </w:pPr>
      <w:r w:rsidRPr="001F7F46">
        <w:t>Spriedums nav pārsūdzams.</w:t>
      </w:r>
    </w:p>
    <w:sectPr w:rsidR="00143B8D" w:rsidRPr="001F7F46" w:rsidSect="001F7F46">
      <w:footerReference w:type="default" r:id="rId7"/>
      <w:pgSz w:w="11906" w:h="16838" w:code="9"/>
      <w:pgMar w:top="1021" w:right="1021" w:bottom="1021"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5F50D" w14:textId="77777777" w:rsidR="000921E5" w:rsidRDefault="000921E5" w:rsidP="003047F5">
      <w:r>
        <w:separator/>
      </w:r>
    </w:p>
  </w:endnote>
  <w:endnote w:type="continuationSeparator" w:id="0">
    <w:p w14:paraId="1C0CB79E" w14:textId="77777777" w:rsidR="000921E5" w:rsidRDefault="000921E5"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F59F3" w14:textId="396AAFC1" w:rsidR="008444B8" w:rsidRDefault="008444B8"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0C5B4C">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0C5B4C">
      <w:rPr>
        <w:rStyle w:val="PageNumber"/>
        <w:noProof/>
      </w:rPr>
      <w:t>3</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BE29B" w14:textId="77777777" w:rsidR="000921E5" w:rsidRDefault="000921E5" w:rsidP="003047F5">
      <w:r>
        <w:separator/>
      </w:r>
    </w:p>
  </w:footnote>
  <w:footnote w:type="continuationSeparator" w:id="0">
    <w:p w14:paraId="5676DF2F" w14:textId="77777777" w:rsidR="000921E5" w:rsidRDefault="000921E5"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146"/>
    <w:rsid w:val="00002102"/>
    <w:rsid w:val="000225A3"/>
    <w:rsid w:val="000237D8"/>
    <w:rsid w:val="00023969"/>
    <w:rsid w:val="00027FD7"/>
    <w:rsid w:val="00034FF2"/>
    <w:rsid w:val="000439D3"/>
    <w:rsid w:val="00043C67"/>
    <w:rsid w:val="00046F55"/>
    <w:rsid w:val="00057E7E"/>
    <w:rsid w:val="00065CA0"/>
    <w:rsid w:val="00067F55"/>
    <w:rsid w:val="000708AF"/>
    <w:rsid w:val="000737B9"/>
    <w:rsid w:val="000770F5"/>
    <w:rsid w:val="00082399"/>
    <w:rsid w:val="00082A6F"/>
    <w:rsid w:val="00082CD6"/>
    <w:rsid w:val="0008609D"/>
    <w:rsid w:val="000921E5"/>
    <w:rsid w:val="000941B6"/>
    <w:rsid w:val="00097D01"/>
    <w:rsid w:val="000A04D3"/>
    <w:rsid w:val="000A5AAE"/>
    <w:rsid w:val="000A66D4"/>
    <w:rsid w:val="000B0A3A"/>
    <w:rsid w:val="000B21C3"/>
    <w:rsid w:val="000B4089"/>
    <w:rsid w:val="000B5013"/>
    <w:rsid w:val="000B6CB7"/>
    <w:rsid w:val="000C0AC5"/>
    <w:rsid w:val="000C21D5"/>
    <w:rsid w:val="000C2575"/>
    <w:rsid w:val="000C5B4C"/>
    <w:rsid w:val="000C64C9"/>
    <w:rsid w:val="000C74A5"/>
    <w:rsid w:val="000D0B96"/>
    <w:rsid w:val="000D20A0"/>
    <w:rsid w:val="000D2A41"/>
    <w:rsid w:val="000D4D1D"/>
    <w:rsid w:val="000D789B"/>
    <w:rsid w:val="000E0B2A"/>
    <w:rsid w:val="000E3176"/>
    <w:rsid w:val="000E4B21"/>
    <w:rsid w:val="000F76CF"/>
    <w:rsid w:val="000F79BE"/>
    <w:rsid w:val="0010065B"/>
    <w:rsid w:val="001035C0"/>
    <w:rsid w:val="0010525D"/>
    <w:rsid w:val="001108D8"/>
    <w:rsid w:val="00113CF8"/>
    <w:rsid w:val="00116FEA"/>
    <w:rsid w:val="0012042F"/>
    <w:rsid w:val="0012708C"/>
    <w:rsid w:val="001279E1"/>
    <w:rsid w:val="00131D5F"/>
    <w:rsid w:val="00134E6C"/>
    <w:rsid w:val="00136364"/>
    <w:rsid w:val="001406E2"/>
    <w:rsid w:val="00140B90"/>
    <w:rsid w:val="00143B8D"/>
    <w:rsid w:val="00144830"/>
    <w:rsid w:val="00146166"/>
    <w:rsid w:val="00146FDB"/>
    <w:rsid w:val="00147AD9"/>
    <w:rsid w:val="00150087"/>
    <w:rsid w:val="00152AA2"/>
    <w:rsid w:val="00154E3A"/>
    <w:rsid w:val="00157FD0"/>
    <w:rsid w:val="001646E9"/>
    <w:rsid w:val="00165054"/>
    <w:rsid w:val="001705D9"/>
    <w:rsid w:val="001706BB"/>
    <w:rsid w:val="00172011"/>
    <w:rsid w:val="001733A4"/>
    <w:rsid w:val="0017348B"/>
    <w:rsid w:val="00173E9E"/>
    <w:rsid w:val="001742E0"/>
    <w:rsid w:val="001800C1"/>
    <w:rsid w:val="00186016"/>
    <w:rsid w:val="00186A46"/>
    <w:rsid w:val="0019238A"/>
    <w:rsid w:val="001935AB"/>
    <w:rsid w:val="00194C6B"/>
    <w:rsid w:val="00196BB0"/>
    <w:rsid w:val="001A0495"/>
    <w:rsid w:val="001A3A88"/>
    <w:rsid w:val="001A787E"/>
    <w:rsid w:val="001B2FE8"/>
    <w:rsid w:val="001B68D6"/>
    <w:rsid w:val="001C2E8A"/>
    <w:rsid w:val="001C439A"/>
    <w:rsid w:val="001C4D86"/>
    <w:rsid w:val="001C7DC4"/>
    <w:rsid w:val="001D1DA8"/>
    <w:rsid w:val="001D72F3"/>
    <w:rsid w:val="001E3A09"/>
    <w:rsid w:val="001E6808"/>
    <w:rsid w:val="001F7F46"/>
    <w:rsid w:val="0020150D"/>
    <w:rsid w:val="00205609"/>
    <w:rsid w:val="00211530"/>
    <w:rsid w:val="00225CC6"/>
    <w:rsid w:val="00230CC7"/>
    <w:rsid w:val="00231961"/>
    <w:rsid w:val="00232846"/>
    <w:rsid w:val="00234EDE"/>
    <w:rsid w:val="00236E52"/>
    <w:rsid w:val="00237549"/>
    <w:rsid w:val="00237A5C"/>
    <w:rsid w:val="00237F92"/>
    <w:rsid w:val="00240D88"/>
    <w:rsid w:val="002452A0"/>
    <w:rsid w:val="00245F92"/>
    <w:rsid w:val="0025374A"/>
    <w:rsid w:val="00255205"/>
    <w:rsid w:val="00261945"/>
    <w:rsid w:val="0027469B"/>
    <w:rsid w:val="002748A8"/>
    <w:rsid w:val="002753F5"/>
    <w:rsid w:val="0027596F"/>
    <w:rsid w:val="00282BCB"/>
    <w:rsid w:val="00293462"/>
    <w:rsid w:val="00294E84"/>
    <w:rsid w:val="002A0248"/>
    <w:rsid w:val="002A5A6A"/>
    <w:rsid w:val="002C147A"/>
    <w:rsid w:val="002C4061"/>
    <w:rsid w:val="002D010F"/>
    <w:rsid w:val="002D5347"/>
    <w:rsid w:val="002D754F"/>
    <w:rsid w:val="002E0988"/>
    <w:rsid w:val="002F160E"/>
    <w:rsid w:val="002F4F5E"/>
    <w:rsid w:val="00301A51"/>
    <w:rsid w:val="003020D1"/>
    <w:rsid w:val="003047F5"/>
    <w:rsid w:val="00304C7A"/>
    <w:rsid w:val="003069A8"/>
    <w:rsid w:val="0031448D"/>
    <w:rsid w:val="00315C90"/>
    <w:rsid w:val="00323302"/>
    <w:rsid w:val="00336E61"/>
    <w:rsid w:val="003410FD"/>
    <w:rsid w:val="003421C6"/>
    <w:rsid w:val="00344A49"/>
    <w:rsid w:val="00346384"/>
    <w:rsid w:val="0035346E"/>
    <w:rsid w:val="003646BE"/>
    <w:rsid w:val="0037343E"/>
    <w:rsid w:val="00373EF6"/>
    <w:rsid w:val="00390E40"/>
    <w:rsid w:val="003911B4"/>
    <w:rsid w:val="00392319"/>
    <w:rsid w:val="0039352D"/>
    <w:rsid w:val="0039589E"/>
    <w:rsid w:val="003968EE"/>
    <w:rsid w:val="003A0AEF"/>
    <w:rsid w:val="003A273C"/>
    <w:rsid w:val="003B30EE"/>
    <w:rsid w:val="003B3828"/>
    <w:rsid w:val="003B3E6D"/>
    <w:rsid w:val="003B7662"/>
    <w:rsid w:val="003B7854"/>
    <w:rsid w:val="003B7D8B"/>
    <w:rsid w:val="003C0023"/>
    <w:rsid w:val="003C629E"/>
    <w:rsid w:val="003C675E"/>
    <w:rsid w:val="003D5FD4"/>
    <w:rsid w:val="003D6667"/>
    <w:rsid w:val="003D7021"/>
    <w:rsid w:val="003E1D6C"/>
    <w:rsid w:val="003E4124"/>
    <w:rsid w:val="003E73F4"/>
    <w:rsid w:val="003F1E58"/>
    <w:rsid w:val="003F1E7E"/>
    <w:rsid w:val="003F278F"/>
    <w:rsid w:val="003F4074"/>
    <w:rsid w:val="0040079B"/>
    <w:rsid w:val="00401AEF"/>
    <w:rsid w:val="00406AD3"/>
    <w:rsid w:val="00411822"/>
    <w:rsid w:val="00414777"/>
    <w:rsid w:val="004163A2"/>
    <w:rsid w:val="004166AF"/>
    <w:rsid w:val="0042302C"/>
    <w:rsid w:val="00424B84"/>
    <w:rsid w:val="0043182C"/>
    <w:rsid w:val="004322B1"/>
    <w:rsid w:val="00433699"/>
    <w:rsid w:val="00437076"/>
    <w:rsid w:val="00453B34"/>
    <w:rsid w:val="00454226"/>
    <w:rsid w:val="00457E5C"/>
    <w:rsid w:val="004607B1"/>
    <w:rsid w:val="00466ED0"/>
    <w:rsid w:val="004728CA"/>
    <w:rsid w:val="00482826"/>
    <w:rsid w:val="00484647"/>
    <w:rsid w:val="004858CF"/>
    <w:rsid w:val="0048714C"/>
    <w:rsid w:val="00487710"/>
    <w:rsid w:val="0049095C"/>
    <w:rsid w:val="004917B0"/>
    <w:rsid w:val="00491DEC"/>
    <w:rsid w:val="00494264"/>
    <w:rsid w:val="00496DF4"/>
    <w:rsid w:val="004A0212"/>
    <w:rsid w:val="004A0893"/>
    <w:rsid w:val="004A157B"/>
    <w:rsid w:val="004A1856"/>
    <w:rsid w:val="004A2567"/>
    <w:rsid w:val="004A4903"/>
    <w:rsid w:val="004A492F"/>
    <w:rsid w:val="004A5103"/>
    <w:rsid w:val="004B687F"/>
    <w:rsid w:val="004C2513"/>
    <w:rsid w:val="004C268D"/>
    <w:rsid w:val="004C2DEC"/>
    <w:rsid w:val="004C3227"/>
    <w:rsid w:val="004C6914"/>
    <w:rsid w:val="004C71EE"/>
    <w:rsid w:val="004E49F0"/>
    <w:rsid w:val="004E7E4E"/>
    <w:rsid w:val="004F0E31"/>
    <w:rsid w:val="004F5378"/>
    <w:rsid w:val="004F7C9C"/>
    <w:rsid w:val="00500BAD"/>
    <w:rsid w:val="00500D59"/>
    <w:rsid w:val="005025FC"/>
    <w:rsid w:val="0050729A"/>
    <w:rsid w:val="005178E0"/>
    <w:rsid w:val="00520A63"/>
    <w:rsid w:val="00521A02"/>
    <w:rsid w:val="0052292A"/>
    <w:rsid w:val="00523AE0"/>
    <w:rsid w:val="00530D0C"/>
    <w:rsid w:val="0054132D"/>
    <w:rsid w:val="00543786"/>
    <w:rsid w:val="00543E46"/>
    <w:rsid w:val="00546F9E"/>
    <w:rsid w:val="0055082A"/>
    <w:rsid w:val="005522FB"/>
    <w:rsid w:val="0055283E"/>
    <w:rsid w:val="00552F15"/>
    <w:rsid w:val="00554F3C"/>
    <w:rsid w:val="0055669D"/>
    <w:rsid w:val="00561AA5"/>
    <w:rsid w:val="00561C7A"/>
    <w:rsid w:val="00565E3B"/>
    <w:rsid w:val="0057079A"/>
    <w:rsid w:val="00572A48"/>
    <w:rsid w:val="0057621F"/>
    <w:rsid w:val="0058236E"/>
    <w:rsid w:val="00587FFC"/>
    <w:rsid w:val="005922A6"/>
    <w:rsid w:val="00595306"/>
    <w:rsid w:val="005A2B82"/>
    <w:rsid w:val="005A34B1"/>
    <w:rsid w:val="005A42D7"/>
    <w:rsid w:val="005B26C3"/>
    <w:rsid w:val="005B479B"/>
    <w:rsid w:val="005B5D59"/>
    <w:rsid w:val="005C2869"/>
    <w:rsid w:val="005C4A6F"/>
    <w:rsid w:val="005D0EB0"/>
    <w:rsid w:val="005F6A53"/>
    <w:rsid w:val="005F70B2"/>
    <w:rsid w:val="005F74D4"/>
    <w:rsid w:val="006064E0"/>
    <w:rsid w:val="00611B5A"/>
    <w:rsid w:val="00613C4E"/>
    <w:rsid w:val="006145FE"/>
    <w:rsid w:val="006171C4"/>
    <w:rsid w:val="00623DFD"/>
    <w:rsid w:val="00634450"/>
    <w:rsid w:val="00636D4B"/>
    <w:rsid w:val="0064040B"/>
    <w:rsid w:val="006435F1"/>
    <w:rsid w:val="00644E97"/>
    <w:rsid w:val="0064766A"/>
    <w:rsid w:val="00652AAD"/>
    <w:rsid w:val="006549B0"/>
    <w:rsid w:val="00655F28"/>
    <w:rsid w:val="00657769"/>
    <w:rsid w:val="006654BE"/>
    <w:rsid w:val="00671E74"/>
    <w:rsid w:val="00672B05"/>
    <w:rsid w:val="00673CA5"/>
    <w:rsid w:val="00677D43"/>
    <w:rsid w:val="00683260"/>
    <w:rsid w:val="0068399D"/>
    <w:rsid w:val="006843C8"/>
    <w:rsid w:val="00692117"/>
    <w:rsid w:val="00692C50"/>
    <w:rsid w:val="00697AF6"/>
    <w:rsid w:val="006A006D"/>
    <w:rsid w:val="006A1701"/>
    <w:rsid w:val="006A1DFA"/>
    <w:rsid w:val="006A2BB8"/>
    <w:rsid w:val="006A3055"/>
    <w:rsid w:val="006A5083"/>
    <w:rsid w:val="006A53C9"/>
    <w:rsid w:val="006A6AA9"/>
    <w:rsid w:val="006B1A24"/>
    <w:rsid w:val="006B1FD8"/>
    <w:rsid w:val="006B3FC3"/>
    <w:rsid w:val="006B4B93"/>
    <w:rsid w:val="006B59DC"/>
    <w:rsid w:val="006B65CB"/>
    <w:rsid w:val="006B7BBC"/>
    <w:rsid w:val="006C44DA"/>
    <w:rsid w:val="006D3102"/>
    <w:rsid w:val="006D5FB0"/>
    <w:rsid w:val="006E0FD3"/>
    <w:rsid w:val="006E17B9"/>
    <w:rsid w:val="006E7739"/>
    <w:rsid w:val="006F32B1"/>
    <w:rsid w:val="006F3F0E"/>
    <w:rsid w:val="006F5D3B"/>
    <w:rsid w:val="006F76C8"/>
    <w:rsid w:val="00700F9C"/>
    <w:rsid w:val="00703942"/>
    <w:rsid w:val="0070532A"/>
    <w:rsid w:val="00707734"/>
    <w:rsid w:val="00713C33"/>
    <w:rsid w:val="0072471A"/>
    <w:rsid w:val="007475BE"/>
    <w:rsid w:val="0075008E"/>
    <w:rsid w:val="007640BE"/>
    <w:rsid w:val="00767B8B"/>
    <w:rsid w:val="007709C7"/>
    <w:rsid w:val="00770B55"/>
    <w:rsid w:val="007773F5"/>
    <w:rsid w:val="00780DFA"/>
    <w:rsid w:val="00784660"/>
    <w:rsid w:val="00791008"/>
    <w:rsid w:val="00797141"/>
    <w:rsid w:val="007A50D5"/>
    <w:rsid w:val="007B14C5"/>
    <w:rsid w:val="007B4841"/>
    <w:rsid w:val="007C3988"/>
    <w:rsid w:val="007C52D4"/>
    <w:rsid w:val="007D0F3E"/>
    <w:rsid w:val="007D7818"/>
    <w:rsid w:val="007F2A62"/>
    <w:rsid w:val="007F485E"/>
    <w:rsid w:val="00804BA9"/>
    <w:rsid w:val="00804BE4"/>
    <w:rsid w:val="00804EE7"/>
    <w:rsid w:val="00811F25"/>
    <w:rsid w:val="00817805"/>
    <w:rsid w:val="0082381C"/>
    <w:rsid w:val="008247F5"/>
    <w:rsid w:val="00826DDD"/>
    <w:rsid w:val="00832917"/>
    <w:rsid w:val="00833668"/>
    <w:rsid w:val="0083775E"/>
    <w:rsid w:val="0083793A"/>
    <w:rsid w:val="00837C12"/>
    <w:rsid w:val="00842698"/>
    <w:rsid w:val="008444B8"/>
    <w:rsid w:val="0084573A"/>
    <w:rsid w:val="0085064B"/>
    <w:rsid w:val="008525B2"/>
    <w:rsid w:val="008570F8"/>
    <w:rsid w:val="00865C5C"/>
    <w:rsid w:val="00874E2F"/>
    <w:rsid w:val="00880C6B"/>
    <w:rsid w:val="008860F8"/>
    <w:rsid w:val="0088648E"/>
    <w:rsid w:val="0089110A"/>
    <w:rsid w:val="00892B25"/>
    <w:rsid w:val="00894F8B"/>
    <w:rsid w:val="008A093C"/>
    <w:rsid w:val="008A10C7"/>
    <w:rsid w:val="008A4B86"/>
    <w:rsid w:val="008A66DF"/>
    <w:rsid w:val="008B5192"/>
    <w:rsid w:val="008B7A4B"/>
    <w:rsid w:val="008C1387"/>
    <w:rsid w:val="008D1C8F"/>
    <w:rsid w:val="008D686D"/>
    <w:rsid w:val="008E3299"/>
    <w:rsid w:val="008E59AE"/>
    <w:rsid w:val="008E77C8"/>
    <w:rsid w:val="008F0B1D"/>
    <w:rsid w:val="008F2EF1"/>
    <w:rsid w:val="008F5AF5"/>
    <w:rsid w:val="009011A2"/>
    <w:rsid w:val="00910919"/>
    <w:rsid w:val="00912080"/>
    <w:rsid w:val="0091479B"/>
    <w:rsid w:val="009229FE"/>
    <w:rsid w:val="009237F9"/>
    <w:rsid w:val="00930EB5"/>
    <w:rsid w:val="00931A55"/>
    <w:rsid w:val="00936537"/>
    <w:rsid w:val="00940F81"/>
    <w:rsid w:val="00941626"/>
    <w:rsid w:val="0094308A"/>
    <w:rsid w:val="009430BB"/>
    <w:rsid w:val="009478F9"/>
    <w:rsid w:val="009519AB"/>
    <w:rsid w:val="0095453E"/>
    <w:rsid w:val="00955505"/>
    <w:rsid w:val="00962F22"/>
    <w:rsid w:val="009639F7"/>
    <w:rsid w:val="00970806"/>
    <w:rsid w:val="009724FA"/>
    <w:rsid w:val="009731DC"/>
    <w:rsid w:val="0097370C"/>
    <w:rsid w:val="00973DE7"/>
    <w:rsid w:val="00977EFD"/>
    <w:rsid w:val="00980185"/>
    <w:rsid w:val="0098337F"/>
    <w:rsid w:val="00993033"/>
    <w:rsid w:val="009A6F37"/>
    <w:rsid w:val="009B2B24"/>
    <w:rsid w:val="009C21FA"/>
    <w:rsid w:val="009C6447"/>
    <w:rsid w:val="009C7542"/>
    <w:rsid w:val="009D7F23"/>
    <w:rsid w:val="009E0EB5"/>
    <w:rsid w:val="009E3F34"/>
    <w:rsid w:val="009F28BA"/>
    <w:rsid w:val="009F3C2D"/>
    <w:rsid w:val="009F3E8E"/>
    <w:rsid w:val="00A00062"/>
    <w:rsid w:val="00A022F3"/>
    <w:rsid w:val="00A06EDB"/>
    <w:rsid w:val="00A16AE6"/>
    <w:rsid w:val="00A2181A"/>
    <w:rsid w:val="00A21C3C"/>
    <w:rsid w:val="00A22728"/>
    <w:rsid w:val="00A30FAB"/>
    <w:rsid w:val="00A51DAF"/>
    <w:rsid w:val="00A52F13"/>
    <w:rsid w:val="00A53681"/>
    <w:rsid w:val="00A63F59"/>
    <w:rsid w:val="00A6596A"/>
    <w:rsid w:val="00A73A3B"/>
    <w:rsid w:val="00A748F6"/>
    <w:rsid w:val="00A77A8E"/>
    <w:rsid w:val="00A81029"/>
    <w:rsid w:val="00A831F1"/>
    <w:rsid w:val="00A91918"/>
    <w:rsid w:val="00A931A6"/>
    <w:rsid w:val="00A947F4"/>
    <w:rsid w:val="00AA0FF6"/>
    <w:rsid w:val="00AA1091"/>
    <w:rsid w:val="00AA2880"/>
    <w:rsid w:val="00AA380A"/>
    <w:rsid w:val="00AA5052"/>
    <w:rsid w:val="00AA5DB6"/>
    <w:rsid w:val="00AB1325"/>
    <w:rsid w:val="00AB3667"/>
    <w:rsid w:val="00AB7418"/>
    <w:rsid w:val="00AC292C"/>
    <w:rsid w:val="00AD0265"/>
    <w:rsid w:val="00AD21AA"/>
    <w:rsid w:val="00AE0DBD"/>
    <w:rsid w:val="00AE1B81"/>
    <w:rsid w:val="00AE55B6"/>
    <w:rsid w:val="00AF022D"/>
    <w:rsid w:val="00AF20F2"/>
    <w:rsid w:val="00AF2237"/>
    <w:rsid w:val="00B0517F"/>
    <w:rsid w:val="00B10D3E"/>
    <w:rsid w:val="00B10FCF"/>
    <w:rsid w:val="00B13163"/>
    <w:rsid w:val="00B219F7"/>
    <w:rsid w:val="00B304E6"/>
    <w:rsid w:val="00B31E85"/>
    <w:rsid w:val="00B33F0D"/>
    <w:rsid w:val="00B36182"/>
    <w:rsid w:val="00B40848"/>
    <w:rsid w:val="00B42EDF"/>
    <w:rsid w:val="00B507D9"/>
    <w:rsid w:val="00B51BDF"/>
    <w:rsid w:val="00B53B20"/>
    <w:rsid w:val="00B5442D"/>
    <w:rsid w:val="00B57578"/>
    <w:rsid w:val="00B60261"/>
    <w:rsid w:val="00B607EE"/>
    <w:rsid w:val="00B6252E"/>
    <w:rsid w:val="00B6318A"/>
    <w:rsid w:val="00B6541C"/>
    <w:rsid w:val="00B6683D"/>
    <w:rsid w:val="00B85DCE"/>
    <w:rsid w:val="00B91F9A"/>
    <w:rsid w:val="00B95D2F"/>
    <w:rsid w:val="00BA445E"/>
    <w:rsid w:val="00BA5A06"/>
    <w:rsid w:val="00BA61C3"/>
    <w:rsid w:val="00BB4182"/>
    <w:rsid w:val="00BB5382"/>
    <w:rsid w:val="00BB5728"/>
    <w:rsid w:val="00BB5FA1"/>
    <w:rsid w:val="00BC07CB"/>
    <w:rsid w:val="00BC0DF5"/>
    <w:rsid w:val="00BC19BA"/>
    <w:rsid w:val="00BC31E1"/>
    <w:rsid w:val="00BC71CC"/>
    <w:rsid w:val="00BD3B65"/>
    <w:rsid w:val="00BD6473"/>
    <w:rsid w:val="00BD68D9"/>
    <w:rsid w:val="00BF719A"/>
    <w:rsid w:val="00C01F11"/>
    <w:rsid w:val="00C03031"/>
    <w:rsid w:val="00C038DF"/>
    <w:rsid w:val="00C05500"/>
    <w:rsid w:val="00C121C1"/>
    <w:rsid w:val="00C17576"/>
    <w:rsid w:val="00C20E11"/>
    <w:rsid w:val="00C2465A"/>
    <w:rsid w:val="00C25E88"/>
    <w:rsid w:val="00C30555"/>
    <w:rsid w:val="00C449F7"/>
    <w:rsid w:val="00C46A91"/>
    <w:rsid w:val="00C47813"/>
    <w:rsid w:val="00C50FDC"/>
    <w:rsid w:val="00C524D8"/>
    <w:rsid w:val="00C53B10"/>
    <w:rsid w:val="00C551CD"/>
    <w:rsid w:val="00C56B2E"/>
    <w:rsid w:val="00C57C20"/>
    <w:rsid w:val="00C60B75"/>
    <w:rsid w:val="00C73014"/>
    <w:rsid w:val="00C75412"/>
    <w:rsid w:val="00C8673D"/>
    <w:rsid w:val="00C87F0C"/>
    <w:rsid w:val="00C90C0C"/>
    <w:rsid w:val="00CA0E7D"/>
    <w:rsid w:val="00CA0FDD"/>
    <w:rsid w:val="00CA4A00"/>
    <w:rsid w:val="00CA794B"/>
    <w:rsid w:val="00CB4F5E"/>
    <w:rsid w:val="00CB5EE5"/>
    <w:rsid w:val="00CC1534"/>
    <w:rsid w:val="00CC15C2"/>
    <w:rsid w:val="00CC4434"/>
    <w:rsid w:val="00CC4FDA"/>
    <w:rsid w:val="00CC774F"/>
    <w:rsid w:val="00CD197A"/>
    <w:rsid w:val="00CE249E"/>
    <w:rsid w:val="00CE61F9"/>
    <w:rsid w:val="00CF050D"/>
    <w:rsid w:val="00CF3057"/>
    <w:rsid w:val="00CF44E8"/>
    <w:rsid w:val="00D0165B"/>
    <w:rsid w:val="00D01D2E"/>
    <w:rsid w:val="00D16069"/>
    <w:rsid w:val="00D21870"/>
    <w:rsid w:val="00D305BD"/>
    <w:rsid w:val="00D3210B"/>
    <w:rsid w:val="00D327EF"/>
    <w:rsid w:val="00D50D8C"/>
    <w:rsid w:val="00D54C2C"/>
    <w:rsid w:val="00D617BE"/>
    <w:rsid w:val="00D6367F"/>
    <w:rsid w:val="00D6385C"/>
    <w:rsid w:val="00D641A4"/>
    <w:rsid w:val="00D675B0"/>
    <w:rsid w:val="00D7028E"/>
    <w:rsid w:val="00D70390"/>
    <w:rsid w:val="00D703DD"/>
    <w:rsid w:val="00D70A84"/>
    <w:rsid w:val="00D70AE3"/>
    <w:rsid w:val="00D7177F"/>
    <w:rsid w:val="00D810E0"/>
    <w:rsid w:val="00D84111"/>
    <w:rsid w:val="00D84D0F"/>
    <w:rsid w:val="00D86A04"/>
    <w:rsid w:val="00D94754"/>
    <w:rsid w:val="00DA5583"/>
    <w:rsid w:val="00DB2D7F"/>
    <w:rsid w:val="00DB3EF7"/>
    <w:rsid w:val="00DC0057"/>
    <w:rsid w:val="00DC0B32"/>
    <w:rsid w:val="00DC3DCC"/>
    <w:rsid w:val="00DC43F5"/>
    <w:rsid w:val="00DC5180"/>
    <w:rsid w:val="00DD01BD"/>
    <w:rsid w:val="00DD1182"/>
    <w:rsid w:val="00DD23E9"/>
    <w:rsid w:val="00DE105A"/>
    <w:rsid w:val="00DF2136"/>
    <w:rsid w:val="00E00C56"/>
    <w:rsid w:val="00E0271E"/>
    <w:rsid w:val="00E058E5"/>
    <w:rsid w:val="00E12706"/>
    <w:rsid w:val="00E12976"/>
    <w:rsid w:val="00E16A9D"/>
    <w:rsid w:val="00E22667"/>
    <w:rsid w:val="00E24695"/>
    <w:rsid w:val="00E26C55"/>
    <w:rsid w:val="00E3182E"/>
    <w:rsid w:val="00E40ABA"/>
    <w:rsid w:val="00E449BF"/>
    <w:rsid w:val="00E5117F"/>
    <w:rsid w:val="00E5207C"/>
    <w:rsid w:val="00E5368F"/>
    <w:rsid w:val="00E54F03"/>
    <w:rsid w:val="00E557A3"/>
    <w:rsid w:val="00E6012A"/>
    <w:rsid w:val="00E6253C"/>
    <w:rsid w:val="00E64925"/>
    <w:rsid w:val="00E7001D"/>
    <w:rsid w:val="00E7016B"/>
    <w:rsid w:val="00E7328F"/>
    <w:rsid w:val="00E75D54"/>
    <w:rsid w:val="00E83DCE"/>
    <w:rsid w:val="00E84A16"/>
    <w:rsid w:val="00E86452"/>
    <w:rsid w:val="00E87F0F"/>
    <w:rsid w:val="00E9000E"/>
    <w:rsid w:val="00E907C1"/>
    <w:rsid w:val="00E91442"/>
    <w:rsid w:val="00E918C6"/>
    <w:rsid w:val="00E92638"/>
    <w:rsid w:val="00E95593"/>
    <w:rsid w:val="00E9579A"/>
    <w:rsid w:val="00E97437"/>
    <w:rsid w:val="00EA1907"/>
    <w:rsid w:val="00EA425A"/>
    <w:rsid w:val="00EA4C53"/>
    <w:rsid w:val="00EB2951"/>
    <w:rsid w:val="00EB344A"/>
    <w:rsid w:val="00EB74D0"/>
    <w:rsid w:val="00EC1E1F"/>
    <w:rsid w:val="00EC5534"/>
    <w:rsid w:val="00ED2127"/>
    <w:rsid w:val="00ED7FA1"/>
    <w:rsid w:val="00EE28FA"/>
    <w:rsid w:val="00EE45E0"/>
    <w:rsid w:val="00EE683F"/>
    <w:rsid w:val="00EF525D"/>
    <w:rsid w:val="00EF5925"/>
    <w:rsid w:val="00EF70F7"/>
    <w:rsid w:val="00F06D37"/>
    <w:rsid w:val="00F10BCD"/>
    <w:rsid w:val="00F20230"/>
    <w:rsid w:val="00F20621"/>
    <w:rsid w:val="00F27061"/>
    <w:rsid w:val="00F348B9"/>
    <w:rsid w:val="00F36F93"/>
    <w:rsid w:val="00F3750C"/>
    <w:rsid w:val="00F40065"/>
    <w:rsid w:val="00F40E4C"/>
    <w:rsid w:val="00F4363D"/>
    <w:rsid w:val="00F43FAD"/>
    <w:rsid w:val="00F46994"/>
    <w:rsid w:val="00F50B2D"/>
    <w:rsid w:val="00F52671"/>
    <w:rsid w:val="00F528C9"/>
    <w:rsid w:val="00F56DC5"/>
    <w:rsid w:val="00F6271C"/>
    <w:rsid w:val="00F63560"/>
    <w:rsid w:val="00F637BB"/>
    <w:rsid w:val="00F63B8D"/>
    <w:rsid w:val="00F703BF"/>
    <w:rsid w:val="00F70FF8"/>
    <w:rsid w:val="00F7475B"/>
    <w:rsid w:val="00F7496B"/>
    <w:rsid w:val="00F75E13"/>
    <w:rsid w:val="00F80731"/>
    <w:rsid w:val="00F81367"/>
    <w:rsid w:val="00F8267B"/>
    <w:rsid w:val="00F82A87"/>
    <w:rsid w:val="00F834BC"/>
    <w:rsid w:val="00F83AFA"/>
    <w:rsid w:val="00F92F4F"/>
    <w:rsid w:val="00F931C5"/>
    <w:rsid w:val="00F94523"/>
    <w:rsid w:val="00F971CD"/>
    <w:rsid w:val="00F97227"/>
    <w:rsid w:val="00F97F5B"/>
    <w:rsid w:val="00FA2ED3"/>
    <w:rsid w:val="00FA3767"/>
    <w:rsid w:val="00FA4A9E"/>
    <w:rsid w:val="00FA6301"/>
    <w:rsid w:val="00FB08BE"/>
    <w:rsid w:val="00FC01DD"/>
    <w:rsid w:val="00FC54A2"/>
    <w:rsid w:val="00FC5AE2"/>
    <w:rsid w:val="00FC6F3E"/>
    <w:rsid w:val="00FC7198"/>
    <w:rsid w:val="00FD06DA"/>
    <w:rsid w:val="00FD2424"/>
    <w:rsid w:val="00FD25E0"/>
    <w:rsid w:val="00FD53A1"/>
    <w:rsid w:val="00FD546C"/>
    <w:rsid w:val="00FE5C0E"/>
    <w:rsid w:val="00FE747B"/>
    <w:rsid w:val="00FF231B"/>
    <w:rsid w:val="00FF24FB"/>
    <w:rsid w:val="00FF2EF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90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76CF"/>
    <w:pPr>
      <w:spacing w:after="0" w:line="240" w:lineRule="auto"/>
    </w:pPr>
  </w:style>
  <w:style w:type="paragraph" w:styleId="ListParagraph">
    <w:name w:val="List Paragraph"/>
    <w:basedOn w:val="Normal"/>
    <w:uiPriority w:val="34"/>
    <w:qFormat/>
    <w:rsid w:val="00BA445E"/>
    <w:pPr>
      <w:ind w:left="720"/>
      <w:contextualSpacing/>
    </w:pPr>
  </w:style>
  <w:style w:type="character" w:styleId="Hyperlink">
    <w:name w:val="Hyperlink"/>
    <w:basedOn w:val="DefaultParagraphFont"/>
    <w:uiPriority w:val="99"/>
    <w:unhideWhenUsed/>
    <w:rsid w:val="00E7001D"/>
    <w:rPr>
      <w:color w:val="0000FF"/>
      <w:u w:val="single"/>
    </w:rPr>
  </w:style>
  <w:style w:type="character" w:customStyle="1" w:styleId="UnresolvedMention">
    <w:name w:val="Unresolved Mention"/>
    <w:basedOn w:val="DefaultParagraphFont"/>
    <w:uiPriority w:val="99"/>
    <w:semiHidden/>
    <w:unhideWhenUsed/>
    <w:rsid w:val="00F52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0:0630.A420229117.9.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2024-02-09T08:19:00Z</dcterms:created>
  <dcterms:modified xsi:type="dcterms:W3CDTF">2024-02-09T08:21:00Z</dcterms:modified>
</cp:coreProperties>
</file>