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9FC1D" w14:textId="17CBBC59" w:rsidR="00861448" w:rsidRDefault="00BD167C" w:rsidP="00BD167C">
      <w:pPr>
        <w:spacing w:after="0" w:line="276" w:lineRule="auto"/>
        <w:jc w:val="both"/>
        <w:rPr>
          <w:rFonts w:cs="Times New Roman"/>
          <w:b/>
          <w:bCs/>
          <w:szCs w:val="24"/>
        </w:rPr>
      </w:pPr>
      <w:r w:rsidRPr="00856930">
        <w:rPr>
          <w:rFonts w:cs="Times New Roman"/>
          <w:b/>
          <w:bCs/>
          <w:szCs w:val="24"/>
        </w:rPr>
        <w:t>Ierobežojumi prokuroram iesniegt kasācijas protestu</w:t>
      </w:r>
    </w:p>
    <w:p w14:paraId="7E055BA6" w14:textId="2E99EDC9" w:rsidR="00BD167C" w:rsidRDefault="00BD167C" w:rsidP="00BD167C">
      <w:pPr>
        <w:spacing w:after="0" w:line="276" w:lineRule="auto"/>
        <w:jc w:val="both"/>
        <w:rPr>
          <w:rFonts w:cs="Times New Roman"/>
          <w:b/>
          <w:bCs/>
          <w:szCs w:val="24"/>
        </w:rPr>
      </w:pPr>
    </w:p>
    <w:p w14:paraId="4321C863" w14:textId="77777777" w:rsidR="00BD167C" w:rsidRPr="000E711E" w:rsidRDefault="00BD167C" w:rsidP="00BD167C">
      <w:pPr>
        <w:pStyle w:val="ListParagraph"/>
        <w:ind w:left="0"/>
        <w:rPr>
          <w:b/>
          <w:bCs/>
          <w:i/>
        </w:rPr>
      </w:pPr>
      <w:r w:rsidRPr="00856930">
        <w:rPr>
          <w:rFonts w:cs="Times New Roman"/>
          <w:szCs w:val="24"/>
        </w:rPr>
        <w:t xml:space="preserve">Kriminālprocesa likuma </w:t>
      </w:r>
      <w:proofErr w:type="gramStart"/>
      <w:r w:rsidRPr="00856930">
        <w:rPr>
          <w:rFonts w:cs="Times New Roman"/>
          <w:szCs w:val="24"/>
        </w:rPr>
        <w:t>551.panta</w:t>
      </w:r>
      <w:proofErr w:type="gramEnd"/>
      <w:r w:rsidRPr="00856930">
        <w:rPr>
          <w:rFonts w:cs="Times New Roman"/>
          <w:szCs w:val="24"/>
        </w:rPr>
        <w:t xml:space="preserve"> piektajā daļā minētā atruna, ka uz amatā augstāku prokuroru neattiecas protesta iesniegšanas apjoma un robežu ierobežojumi, pārsūdzot apelācijas instances tiesas nolēmumu, ir piemērojama tiktāl, cik tā nav pretrunā ar Kriminālprocesa likuma 562.panta trešajā daļā un 591.panta otrajā daļā noteikto.</w:t>
      </w:r>
    </w:p>
    <w:p w14:paraId="021167D8" w14:textId="77777777" w:rsidR="00BD167C" w:rsidRPr="00856930" w:rsidRDefault="00BD167C" w:rsidP="00BD167C">
      <w:pPr>
        <w:shd w:val="clear" w:color="auto" w:fill="FFFFFF"/>
        <w:rPr>
          <w:rFonts w:cs="Times New Roman"/>
          <w:szCs w:val="24"/>
        </w:rPr>
      </w:pPr>
    </w:p>
    <w:p w14:paraId="706C7BD6" w14:textId="1225EF49" w:rsidR="00861448" w:rsidRDefault="00BD167C" w:rsidP="00306021">
      <w:pPr>
        <w:spacing w:after="0" w:line="276" w:lineRule="auto"/>
        <w:jc w:val="both"/>
        <w:rPr>
          <w:rFonts w:cs="Times New Roman"/>
          <w:szCs w:val="24"/>
        </w:rPr>
      </w:pPr>
      <w:r w:rsidRPr="00856930">
        <w:rPr>
          <w:rFonts w:cs="Times New Roman"/>
          <w:color w:val="000000"/>
          <w:szCs w:val="24"/>
        </w:rPr>
        <w:t xml:space="preserve">Kriminālprocesa likuma </w:t>
      </w:r>
      <w:proofErr w:type="gramStart"/>
      <w:r w:rsidRPr="00856930">
        <w:rPr>
          <w:rFonts w:cs="Times New Roman"/>
          <w:color w:val="000000"/>
          <w:szCs w:val="24"/>
        </w:rPr>
        <w:t>562.panta</w:t>
      </w:r>
      <w:proofErr w:type="gramEnd"/>
      <w:r w:rsidRPr="00856930">
        <w:rPr>
          <w:rFonts w:cs="Times New Roman"/>
          <w:color w:val="000000"/>
          <w:szCs w:val="24"/>
        </w:rPr>
        <w:t xml:space="preserve"> trešajā daļā un 591.panta otrajā daļā nostiprināts procesuālais princips – aizliegums pasliktināt apsūdzētā stāvokli kriminālprocesā –, kura mērķis ir nepiespiest apsūdzēto atturēties no nolēmuma pārsūdzēšanas bailēs no bargākas sodīšanas un nodrošināt apsūdzētajam iespēju paredzēt likuma sekas.</w:t>
      </w:r>
    </w:p>
    <w:p w14:paraId="0CD7C358" w14:textId="79638AF0" w:rsidR="00861448" w:rsidRPr="00BD167C" w:rsidRDefault="00861448" w:rsidP="00861448">
      <w:pPr>
        <w:spacing w:after="0" w:line="360" w:lineRule="auto"/>
        <w:jc w:val="center"/>
        <w:rPr>
          <w:rFonts w:eastAsia="Times New Roman" w:cs="Times New Roman"/>
          <w:b/>
          <w:bCs/>
          <w:szCs w:val="24"/>
        </w:rPr>
      </w:pPr>
    </w:p>
    <w:p w14:paraId="26C834A1" w14:textId="09D6A35D" w:rsidR="00BD167C" w:rsidRPr="00BD167C" w:rsidRDefault="00861448" w:rsidP="00BD167C">
      <w:pPr>
        <w:spacing w:after="0" w:line="240" w:lineRule="auto"/>
        <w:jc w:val="center"/>
        <w:rPr>
          <w:rFonts w:cs="Times New Roman"/>
          <w:b/>
          <w:bCs/>
          <w:szCs w:val="24"/>
        </w:rPr>
      </w:pPr>
      <w:r w:rsidRPr="00BD167C">
        <w:rPr>
          <w:rFonts w:cs="Times New Roman"/>
          <w:b/>
          <w:bCs/>
          <w:szCs w:val="24"/>
        </w:rPr>
        <w:t>Latvijas Republikas Senāt</w:t>
      </w:r>
      <w:r w:rsidR="00BD167C" w:rsidRPr="00BD167C">
        <w:rPr>
          <w:rFonts w:cs="Times New Roman"/>
          <w:b/>
          <w:bCs/>
          <w:szCs w:val="24"/>
        </w:rPr>
        <w:t>a</w:t>
      </w:r>
    </w:p>
    <w:p w14:paraId="14B66881" w14:textId="77777777" w:rsidR="00BD167C" w:rsidRPr="00BD167C" w:rsidRDefault="00BD167C" w:rsidP="00BD167C">
      <w:pPr>
        <w:spacing w:after="0" w:line="240" w:lineRule="auto"/>
        <w:jc w:val="center"/>
        <w:rPr>
          <w:rFonts w:cs="Times New Roman"/>
          <w:b/>
          <w:bCs/>
          <w:szCs w:val="24"/>
        </w:rPr>
      </w:pPr>
      <w:r w:rsidRPr="00BD167C">
        <w:rPr>
          <w:rFonts w:cs="Times New Roman"/>
          <w:b/>
          <w:bCs/>
          <w:szCs w:val="24"/>
        </w:rPr>
        <w:t>Krimināllietu departamenta</w:t>
      </w:r>
    </w:p>
    <w:p w14:paraId="4C6DD186" w14:textId="18D0C199" w:rsidR="00861448" w:rsidRPr="00BD167C" w:rsidRDefault="00BD167C" w:rsidP="00BD167C">
      <w:pPr>
        <w:spacing w:after="0" w:line="240" w:lineRule="auto"/>
        <w:jc w:val="center"/>
        <w:rPr>
          <w:rFonts w:cs="Times New Roman"/>
          <w:b/>
          <w:bCs/>
          <w:szCs w:val="24"/>
        </w:rPr>
      </w:pPr>
      <w:proofErr w:type="gramStart"/>
      <w:r w:rsidRPr="00BD167C">
        <w:rPr>
          <w:rFonts w:cs="Times New Roman"/>
          <w:b/>
          <w:bCs/>
          <w:szCs w:val="24"/>
        </w:rPr>
        <w:t>2020.gada</w:t>
      </w:r>
      <w:proofErr w:type="gramEnd"/>
      <w:r w:rsidRPr="00BD167C">
        <w:rPr>
          <w:rFonts w:cs="Times New Roman"/>
          <w:b/>
          <w:bCs/>
          <w:szCs w:val="24"/>
        </w:rPr>
        <w:t xml:space="preserve"> 26.maija</w:t>
      </w:r>
    </w:p>
    <w:p w14:paraId="12BA22D3" w14:textId="0A45EECB" w:rsidR="00BD167C" w:rsidRPr="00BD167C" w:rsidRDefault="00861448" w:rsidP="00BD167C">
      <w:pPr>
        <w:spacing w:after="0" w:line="276" w:lineRule="auto"/>
        <w:jc w:val="center"/>
        <w:rPr>
          <w:rFonts w:cs="Times New Roman"/>
          <w:b/>
          <w:bCs/>
          <w:szCs w:val="24"/>
        </w:rPr>
      </w:pPr>
      <w:r w:rsidRPr="00BD167C">
        <w:rPr>
          <w:rFonts w:cs="Times New Roman"/>
          <w:b/>
          <w:bCs/>
          <w:szCs w:val="24"/>
        </w:rPr>
        <w:t>LĒMUMS</w:t>
      </w:r>
    </w:p>
    <w:p w14:paraId="0B1AD9B8" w14:textId="37E6AA94" w:rsidR="00BD167C" w:rsidRPr="00BD167C" w:rsidRDefault="00BD167C" w:rsidP="00BD167C">
      <w:pPr>
        <w:spacing w:after="0" w:line="276" w:lineRule="auto"/>
        <w:jc w:val="center"/>
        <w:rPr>
          <w:rFonts w:cs="Times New Roman"/>
          <w:b/>
          <w:bCs/>
          <w:szCs w:val="24"/>
        </w:rPr>
      </w:pPr>
      <w:r w:rsidRPr="00BD167C">
        <w:rPr>
          <w:rFonts w:cs="Times New Roman"/>
          <w:b/>
          <w:bCs/>
          <w:szCs w:val="24"/>
        </w:rPr>
        <w:t>Lieta Nr. 16870000316, SKK</w:t>
      </w:r>
      <w:r w:rsidRPr="00BD167C">
        <w:rPr>
          <w:rFonts w:cs="Times New Roman"/>
          <w:b/>
          <w:bCs/>
          <w:szCs w:val="24"/>
        </w:rPr>
        <w:noBreakHyphen/>
        <w:t>35/2020</w:t>
      </w:r>
    </w:p>
    <w:p w14:paraId="272AB886" w14:textId="0B6C8A84" w:rsidR="00BD167C" w:rsidRPr="00BD167C" w:rsidRDefault="00796173" w:rsidP="00BD167C">
      <w:pPr>
        <w:spacing w:after="0" w:line="276" w:lineRule="auto"/>
        <w:jc w:val="center"/>
        <w:rPr>
          <w:rFonts w:cs="Times New Roman"/>
          <w:szCs w:val="24"/>
        </w:rPr>
      </w:pPr>
      <w:hyperlink r:id="rId7" w:history="1">
        <w:r w:rsidR="00BD167C" w:rsidRPr="00BD167C">
          <w:rPr>
            <w:rStyle w:val="Hyperlink"/>
            <w:rFonts w:cs="Times New Roman"/>
            <w:szCs w:val="24"/>
            <w:shd w:val="clear" w:color="auto" w:fill="FFFFFF"/>
          </w:rPr>
          <w:t>ECLI:LV:AT:2020:0526.16870000316.7.L</w:t>
        </w:r>
      </w:hyperlink>
    </w:p>
    <w:p w14:paraId="2C0BD141" w14:textId="201F26A3" w:rsidR="00861448" w:rsidRDefault="00861448" w:rsidP="00BD167C">
      <w:pPr>
        <w:spacing w:after="0" w:line="240" w:lineRule="auto"/>
        <w:jc w:val="center"/>
        <w:rPr>
          <w:rFonts w:cs="Times New Roman"/>
          <w:b/>
          <w:szCs w:val="24"/>
        </w:rPr>
      </w:pPr>
    </w:p>
    <w:p w14:paraId="09C16E48" w14:textId="77777777" w:rsidR="00861448" w:rsidRDefault="00861448" w:rsidP="00861448">
      <w:pPr>
        <w:spacing w:before="240" w:after="200" w:line="276" w:lineRule="auto"/>
        <w:ind w:firstLine="709"/>
        <w:jc w:val="both"/>
        <w:rPr>
          <w:rFonts w:cs="Times New Roman"/>
          <w:color w:val="000000" w:themeColor="text1"/>
          <w:szCs w:val="24"/>
        </w:rPr>
      </w:pPr>
      <w:r>
        <w:rPr>
          <w:rFonts w:cs="Times New Roman"/>
          <w:szCs w:val="24"/>
        </w:rPr>
        <w:t xml:space="preserve">Tiesa šādā sastāvā: senatori Aivars Uminskis, </w:t>
      </w:r>
      <w:r>
        <w:rPr>
          <w:rFonts w:cs="Times New Roman"/>
          <w:color w:val="000000" w:themeColor="text1"/>
          <w:szCs w:val="24"/>
        </w:rPr>
        <w:t xml:space="preserve">Sandra Kaija, Anita Poļakova </w:t>
      </w:r>
    </w:p>
    <w:p w14:paraId="5CB0816B" w14:textId="77777777" w:rsidR="00861448" w:rsidRDefault="00861448" w:rsidP="00861448">
      <w:pPr>
        <w:spacing w:after="0" w:line="276" w:lineRule="auto"/>
        <w:ind w:firstLine="709"/>
        <w:jc w:val="both"/>
        <w:rPr>
          <w:rFonts w:cs="Times New Roman"/>
          <w:szCs w:val="24"/>
        </w:rPr>
      </w:pPr>
      <w:r>
        <w:rPr>
          <w:rFonts w:cs="Times New Roman"/>
          <w:szCs w:val="24"/>
        </w:rPr>
        <w:t xml:space="preserve">izskatīja rakstveida procesā krimināllietu sakarā ar Rīgas tiesas apgabala prokuratūras virsprokurora Armīna </w:t>
      </w:r>
      <w:proofErr w:type="spellStart"/>
      <w:r>
        <w:rPr>
          <w:rFonts w:cs="Times New Roman"/>
          <w:szCs w:val="24"/>
        </w:rPr>
        <w:t>Meistera</w:t>
      </w:r>
      <w:proofErr w:type="spellEnd"/>
      <w:r>
        <w:rPr>
          <w:rFonts w:cs="Times New Roman"/>
          <w:szCs w:val="24"/>
        </w:rPr>
        <w:t xml:space="preserve"> kasācijas protestu par Rīgas apgabaltiesas </w:t>
      </w:r>
      <w:proofErr w:type="gramStart"/>
      <w:r>
        <w:rPr>
          <w:rFonts w:cs="Times New Roman"/>
          <w:szCs w:val="24"/>
        </w:rPr>
        <w:t>2019.gada</w:t>
      </w:r>
      <w:proofErr w:type="gramEnd"/>
      <w:r>
        <w:rPr>
          <w:rFonts w:cs="Times New Roman"/>
          <w:szCs w:val="24"/>
        </w:rPr>
        <w:t xml:space="preserve"> 23.maija spriedumu.</w:t>
      </w:r>
    </w:p>
    <w:p w14:paraId="7A61C7B9" w14:textId="77777777" w:rsidR="00861448" w:rsidRDefault="00861448" w:rsidP="00861448">
      <w:pPr>
        <w:spacing w:after="0" w:line="276" w:lineRule="auto"/>
        <w:ind w:firstLine="709"/>
        <w:jc w:val="both"/>
        <w:rPr>
          <w:rFonts w:cs="Times New Roman"/>
          <w:szCs w:val="24"/>
        </w:rPr>
      </w:pPr>
    </w:p>
    <w:p w14:paraId="14380CF4" w14:textId="77777777" w:rsidR="00861448" w:rsidRDefault="00861448" w:rsidP="00861448">
      <w:pPr>
        <w:autoSpaceDE w:val="0"/>
        <w:autoSpaceDN w:val="0"/>
        <w:adjustRightInd w:val="0"/>
        <w:spacing w:after="0" w:line="276" w:lineRule="auto"/>
        <w:jc w:val="center"/>
        <w:rPr>
          <w:rFonts w:cs="Times New Roman"/>
          <w:b/>
          <w:bCs/>
          <w:szCs w:val="24"/>
        </w:rPr>
      </w:pPr>
      <w:r>
        <w:rPr>
          <w:rFonts w:cs="Times New Roman"/>
          <w:b/>
          <w:bCs/>
          <w:szCs w:val="24"/>
        </w:rPr>
        <w:t>Aprakstošā daļa</w:t>
      </w:r>
    </w:p>
    <w:p w14:paraId="4555B326" w14:textId="77777777" w:rsidR="00861448" w:rsidRDefault="00861448" w:rsidP="00861448">
      <w:pPr>
        <w:autoSpaceDE w:val="0"/>
        <w:autoSpaceDN w:val="0"/>
        <w:adjustRightInd w:val="0"/>
        <w:spacing w:after="0" w:line="276" w:lineRule="auto"/>
        <w:jc w:val="center"/>
        <w:rPr>
          <w:rFonts w:cs="Times New Roman"/>
          <w:b/>
          <w:bCs/>
          <w:szCs w:val="24"/>
        </w:rPr>
      </w:pPr>
    </w:p>
    <w:p w14:paraId="03C68FBA" w14:textId="77777777" w:rsidR="00861448" w:rsidRDefault="00861448" w:rsidP="00861448">
      <w:pPr>
        <w:spacing w:after="0" w:line="276" w:lineRule="auto"/>
        <w:ind w:firstLine="709"/>
        <w:jc w:val="both"/>
        <w:rPr>
          <w:rFonts w:cs="Times New Roman"/>
          <w:szCs w:val="24"/>
        </w:rPr>
      </w:pPr>
      <w:r>
        <w:rPr>
          <w:rFonts w:cs="Times New Roman"/>
          <w:szCs w:val="24"/>
        </w:rPr>
        <w:t xml:space="preserve">[1] Ar Rīgas pilsētas Vidzemes priekšpilsētas tiesas </w:t>
      </w:r>
      <w:proofErr w:type="gramStart"/>
      <w:r>
        <w:rPr>
          <w:rFonts w:cs="Times New Roman"/>
          <w:szCs w:val="24"/>
        </w:rPr>
        <w:t>2019.gada</w:t>
      </w:r>
      <w:proofErr w:type="gramEnd"/>
      <w:r>
        <w:rPr>
          <w:rFonts w:cs="Times New Roman"/>
          <w:szCs w:val="24"/>
        </w:rPr>
        <w:t xml:space="preserve"> 3.janvāra spriedumu </w:t>
      </w:r>
    </w:p>
    <w:p w14:paraId="73847AA7" w14:textId="3FB64EB2" w:rsidR="00861448" w:rsidRDefault="00861448" w:rsidP="00861448">
      <w:pPr>
        <w:spacing w:after="0" w:line="276" w:lineRule="auto"/>
        <w:jc w:val="both"/>
        <w:rPr>
          <w:rFonts w:cs="Times New Roman"/>
          <w:szCs w:val="24"/>
        </w:rPr>
      </w:pPr>
      <w:r>
        <w:rPr>
          <w:rFonts w:cs="Times New Roman"/>
          <w:szCs w:val="24"/>
        </w:rPr>
        <w:tab/>
        <w:t>[1.1] </w:t>
      </w:r>
      <w:r w:rsidR="000C538D">
        <w:rPr>
          <w:rFonts w:cs="Times New Roman"/>
          <w:szCs w:val="24"/>
        </w:rPr>
        <w:t>[pers. A]</w:t>
      </w:r>
      <w:r>
        <w:rPr>
          <w:rFonts w:cs="Times New Roman"/>
          <w:szCs w:val="24"/>
        </w:rPr>
        <w:t xml:space="preserve">, personas kods </w:t>
      </w:r>
      <w:r w:rsidR="000C538D">
        <w:rPr>
          <w:rFonts w:cs="Times New Roman"/>
          <w:szCs w:val="24"/>
        </w:rPr>
        <w:t>[..]</w:t>
      </w:r>
      <w:r>
        <w:rPr>
          <w:rFonts w:cs="Times New Roman"/>
          <w:szCs w:val="24"/>
        </w:rPr>
        <w:t xml:space="preserve">, </w:t>
      </w:r>
    </w:p>
    <w:p w14:paraId="3C625FB0" w14:textId="77777777" w:rsidR="00861448" w:rsidRDefault="00861448" w:rsidP="00861448">
      <w:pPr>
        <w:spacing w:after="0" w:line="276" w:lineRule="auto"/>
        <w:ind w:firstLine="709"/>
        <w:jc w:val="both"/>
        <w:rPr>
          <w:rFonts w:cs="Times New Roman"/>
          <w:szCs w:val="24"/>
        </w:rPr>
      </w:pPr>
      <w:r>
        <w:rPr>
          <w:rFonts w:cs="Times New Roman"/>
          <w:szCs w:val="24"/>
        </w:rPr>
        <w:t xml:space="preserve">atzīts par vainīgu Krimināllikuma </w:t>
      </w:r>
      <w:proofErr w:type="gramStart"/>
      <w:r>
        <w:rPr>
          <w:rFonts w:cs="Times New Roman"/>
          <w:szCs w:val="24"/>
        </w:rPr>
        <w:t>320.panta</w:t>
      </w:r>
      <w:proofErr w:type="gramEnd"/>
      <w:r>
        <w:rPr>
          <w:rFonts w:cs="Times New Roman"/>
          <w:szCs w:val="24"/>
        </w:rPr>
        <w:t xml:space="preserve"> otrajā daļā paredzētajā noziedzīgajā nodarījumā un sodīts ar brīvības atņemšanu uz 3 gadiem, atņemot tiesības ieņemt valsts amatpersonas amatu uz 5 gadiem.</w:t>
      </w:r>
    </w:p>
    <w:p w14:paraId="24FDC911" w14:textId="405912CE" w:rsidR="00861448" w:rsidRDefault="00861448" w:rsidP="00861448">
      <w:pPr>
        <w:spacing w:after="0" w:line="276" w:lineRule="auto"/>
        <w:ind w:firstLine="709"/>
        <w:jc w:val="both"/>
        <w:rPr>
          <w:rFonts w:cs="Times New Roman"/>
          <w:szCs w:val="24"/>
        </w:rPr>
      </w:pPr>
      <w:r>
        <w:rPr>
          <w:rFonts w:cs="Times New Roman"/>
          <w:szCs w:val="24"/>
        </w:rPr>
        <w:t xml:space="preserve">Saskaņā ar Krimināllikuma </w:t>
      </w:r>
      <w:proofErr w:type="gramStart"/>
      <w:r>
        <w:rPr>
          <w:rFonts w:cs="Times New Roman"/>
          <w:szCs w:val="24"/>
        </w:rPr>
        <w:t>55.panta</w:t>
      </w:r>
      <w:proofErr w:type="gramEnd"/>
      <w:r>
        <w:rPr>
          <w:rFonts w:cs="Times New Roman"/>
          <w:szCs w:val="24"/>
        </w:rPr>
        <w:t xml:space="preserve"> pirmo, otro un trešo daļu </w:t>
      </w:r>
      <w:r w:rsidR="000C538D">
        <w:rPr>
          <w:rFonts w:cs="Times New Roman"/>
          <w:szCs w:val="24"/>
        </w:rPr>
        <w:t>[pers. A]</w:t>
      </w:r>
      <w:r>
        <w:rPr>
          <w:rFonts w:cs="Times New Roman"/>
          <w:szCs w:val="24"/>
        </w:rPr>
        <w:t xml:space="preserve"> notiesāts nosacīti ar pārbaudes laiku uz 3 gadiem.</w:t>
      </w:r>
    </w:p>
    <w:p w14:paraId="37175AC2" w14:textId="00226A86" w:rsidR="00861448" w:rsidRDefault="00861448" w:rsidP="00861448">
      <w:pPr>
        <w:spacing w:after="0" w:line="276" w:lineRule="auto"/>
        <w:ind w:firstLine="709"/>
        <w:jc w:val="both"/>
        <w:rPr>
          <w:rFonts w:cs="Times New Roman"/>
          <w:szCs w:val="24"/>
        </w:rPr>
      </w:pPr>
      <w:r>
        <w:rPr>
          <w:rFonts w:cs="Times New Roman"/>
          <w:szCs w:val="24"/>
        </w:rPr>
        <w:t xml:space="preserve">[1.2] Vēl šajā lietā atzīts par vainīgu Krimināllikuma </w:t>
      </w:r>
      <w:proofErr w:type="gramStart"/>
      <w:r>
        <w:rPr>
          <w:rFonts w:cs="Times New Roman"/>
          <w:szCs w:val="24"/>
        </w:rPr>
        <w:t>20.panta</w:t>
      </w:r>
      <w:proofErr w:type="gramEnd"/>
      <w:r>
        <w:rPr>
          <w:rFonts w:cs="Times New Roman"/>
          <w:szCs w:val="24"/>
        </w:rPr>
        <w:t xml:space="preserve"> ceturtajā daļā, 320.panta otrajā daļā paredzētajā noziedzīgajā nodarījumā un sodīts </w:t>
      </w:r>
      <w:r w:rsidR="000C538D">
        <w:rPr>
          <w:rFonts w:cs="Times New Roman"/>
          <w:szCs w:val="24"/>
        </w:rPr>
        <w:t>[pers. B]</w:t>
      </w:r>
      <w:r>
        <w:rPr>
          <w:rFonts w:cs="Times New Roman"/>
          <w:szCs w:val="24"/>
        </w:rPr>
        <w:t xml:space="preserve">, personas kods </w:t>
      </w:r>
      <w:r w:rsidR="000C538D">
        <w:rPr>
          <w:rFonts w:cs="Times New Roman"/>
          <w:szCs w:val="24"/>
        </w:rPr>
        <w:t>[..]</w:t>
      </w:r>
      <w:r>
        <w:rPr>
          <w:rFonts w:cs="Times New Roman"/>
          <w:szCs w:val="24"/>
        </w:rPr>
        <w:t xml:space="preserve">, par kuru pirmās instances un apelācijas instances tiesu spriedumi nav pārsūdzēti. </w:t>
      </w:r>
    </w:p>
    <w:p w14:paraId="16018631" w14:textId="77777777" w:rsidR="00861448" w:rsidRDefault="00861448" w:rsidP="00861448">
      <w:pPr>
        <w:spacing w:after="0" w:line="276" w:lineRule="auto"/>
        <w:ind w:firstLine="709"/>
        <w:jc w:val="both"/>
        <w:rPr>
          <w:rFonts w:cs="Times New Roman"/>
          <w:szCs w:val="24"/>
        </w:rPr>
      </w:pPr>
    </w:p>
    <w:p w14:paraId="5385C4BD" w14:textId="69C42D50" w:rsidR="00861448" w:rsidRDefault="00861448" w:rsidP="00861448">
      <w:pPr>
        <w:spacing w:after="0" w:line="276" w:lineRule="auto"/>
        <w:ind w:firstLine="709"/>
        <w:jc w:val="both"/>
        <w:rPr>
          <w:rFonts w:cs="Times New Roman"/>
          <w:szCs w:val="24"/>
        </w:rPr>
      </w:pPr>
      <w:r>
        <w:rPr>
          <w:rFonts w:cs="Times New Roman"/>
          <w:szCs w:val="24"/>
        </w:rPr>
        <w:t xml:space="preserve">[2] Ar Rīgas pilsētas Vidzemes priekšpilsētas tiesas </w:t>
      </w:r>
      <w:proofErr w:type="gramStart"/>
      <w:r>
        <w:rPr>
          <w:rFonts w:cs="Times New Roman"/>
          <w:szCs w:val="24"/>
        </w:rPr>
        <w:t>2019.gada</w:t>
      </w:r>
      <w:proofErr w:type="gramEnd"/>
      <w:r>
        <w:rPr>
          <w:rFonts w:cs="Times New Roman"/>
          <w:szCs w:val="24"/>
        </w:rPr>
        <w:t xml:space="preserve"> 3.janvāra spriedumu </w:t>
      </w:r>
      <w:r w:rsidR="000C538D">
        <w:rPr>
          <w:rFonts w:cs="Times New Roman"/>
          <w:szCs w:val="24"/>
        </w:rPr>
        <w:t>[pers. A]</w:t>
      </w:r>
      <w:r>
        <w:rPr>
          <w:rFonts w:cs="Times New Roman"/>
          <w:szCs w:val="24"/>
        </w:rPr>
        <w:t xml:space="preserve"> atzīts par vainīgu un sodīts par to, ka, būdams valsts amatpersona, izmantojot savu dienesta stāvokli, izdarīja kukuļa, tas ir, materiālu vērtību, un tā piedāvājuma pieņemšanu ar starpnieku, pirms nelikumīgas darbības izdarīšanas citas personas interesēs. </w:t>
      </w:r>
    </w:p>
    <w:p w14:paraId="4DD976AD" w14:textId="77777777" w:rsidR="00861448" w:rsidRDefault="00861448" w:rsidP="00861448">
      <w:pPr>
        <w:spacing w:after="0" w:line="276" w:lineRule="auto"/>
        <w:ind w:firstLine="709"/>
        <w:jc w:val="both"/>
        <w:rPr>
          <w:rFonts w:cs="Times New Roman"/>
          <w:szCs w:val="24"/>
        </w:rPr>
      </w:pPr>
    </w:p>
    <w:p w14:paraId="2AAAB9E5" w14:textId="7FF54261" w:rsidR="00861448" w:rsidRDefault="00861448" w:rsidP="00861448">
      <w:pPr>
        <w:spacing w:after="0" w:line="276" w:lineRule="auto"/>
        <w:ind w:firstLine="709"/>
        <w:jc w:val="both"/>
        <w:rPr>
          <w:rFonts w:cs="Times New Roman"/>
          <w:szCs w:val="24"/>
        </w:rPr>
      </w:pPr>
      <w:r>
        <w:rPr>
          <w:rFonts w:cs="Times New Roman"/>
          <w:szCs w:val="24"/>
        </w:rPr>
        <w:t xml:space="preserve">[3] Ar Rīgas apgabaltiesas </w:t>
      </w:r>
      <w:proofErr w:type="gramStart"/>
      <w:r>
        <w:rPr>
          <w:rFonts w:cs="Times New Roman"/>
          <w:szCs w:val="24"/>
        </w:rPr>
        <w:t>2019.gada</w:t>
      </w:r>
      <w:proofErr w:type="gramEnd"/>
      <w:r>
        <w:rPr>
          <w:rFonts w:cs="Times New Roman"/>
          <w:szCs w:val="24"/>
        </w:rPr>
        <w:t xml:space="preserve"> 23.maija spriedumu, izskatot krimināllietu apelācijas kārtībā sakarā ar Rīgas pilsētas Centra rajona prokuratūras prokurores Edītes </w:t>
      </w:r>
      <w:r>
        <w:rPr>
          <w:rFonts w:cs="Times New Roman"/>
          <w:szCs w:val="24"/>
        </w:rPr>
        <w:lastRenderedPageBreak/>
        <w:t xml:space="preserve">Jansones apelācijas protestu, Rīgas pilsētas Vidzemes priekšpilsētas tiesas 2019.gada 3.janvāra spriedums atcelts daļā par </w:t>
      </w:r>
      <w:r w:rsidR="000C538D">
        <w:rPr>
          <w:rFonts w:cs="Times New Roman"/>
          <w:szCs w:val="24"/>
        </w:rPr>
        <w:t>[pers. A]</w:t>
      </w:r>
      <w:r>
        <w:rPr>
          <w:rFonts w:cs="Times New Roman"/>
          <w:szCs w:val="24"/>
        </w:rPr>
        <w:t xml:space="preserve"> noteikto sodu.</w:t>
      </w:r>
    </w:p>
    <w:p w14:paraId="72AA4102" w14:textId="46712D93" w:rsidR="00861448" w:rsidRDefault="000C538D" w:rsidP="00861448">
      <w:pPr>
        <w:spacing w:after="0" w:line="276" w:lineRule="auto"/>
        <w:ind w:firstLine="709"/>
        <w:jc w:val="both"/>
        <w:rPr>
          <w:rFonts w:cs="Times New Roman"/>
          <w:szCs w:val="24"/>
        </w:rPr>
      </w:pPr>
      <w:r>
        <w:rPr>
          <w:rFonts w:cs="Times New Roman"/>
          <w:szCs w:val="24"/>
        </w:rPr>
        <w:t>[Pers. A]</w:t>
      </w:r>
      <w:r w:rsidR="00861448">
        <w:rPr>
          <w:rFonts w:cs="Times New Roman"/>
          <w:szCs w:val="24"/>
        </w:rPr>
        <w:t xml:space="preserve"> par Krimināllikuma </w:t>
      </w:r>
      <w:proofErr w:type="gramStart"/>
      <w:r w:rsidR="00861448">
        <w:rPr>
          <w:rFonts w:cs="Times New Roman"/>
          <w:szCs w:val="24"/>
        </w:rPr>
        <w:t>320.panta</w:t>
      </w:r>
      <w:proofErr w:type="gramEnd"/>
      <w:r w:rsidR="00861448">
        <w:rPr>
          <w:rFonts w:cs="Times New Roman"/>
          <w:szCs w:val="24"/>
        </w:rPr>
        <w:t xml:space="preserve"> otrajā daļā paredzēto noziedzīgo nodarījumu sodīts ar brīvības atņemšanu uz 4 gadiem, atņemot tiesības ieņemt valsts amatpersonas amatu uz 5 gadiem.</w:t>
      </w:r>
    </w:p>
    <w:p w14:paraId="088CDA1F" w14:textId="03828D69" w:rsidR="00861448" w:rsidRDefault="00861448" w:rsidP="00861448">
      <w:pPr>
        <w:spacing w:after="0" w:line="276" w:lineRule="auto"/>
        <w:ind w:firstLine="709"/>
        <w:jc w:val="both"/>
        <w:rPr>
          <w:rFonts w:cs="Times New Roman"/>
          <w:szCs w:val="24"/>
        </w:rPr>
      </w:pPr>
      <w:r>
        <w:rPr>
          <w:rFonts w:cs="Times New Roman"/>
          <w:szCs w:val="24"/>
        </w:rPr>
        <w:t xml:space="preserve">Saskaņā ar Krimināllikuma </w:t>
      </w:r>
      <w:proofErr w:type="gramStart"/>
      <w:r>
        <w:rPr>
          <w:rFonts w:cs="Times New Roman"/>
          <w:szCs w:val="24"/>
        </w:rPr>
        <w:t>55.pantu</w:t>
      </w:r>
      <w:proofErr w:type="gramEnd"/>
      <w:r>
        <w:rPr>
          <w:rFonts w:cs="Times New Roman"/>
          <w:szCs w:val="24"/>
        </w:rPr>
        <w:t xml:space="preserve"> </w:t>
      </w:r>
      <w:r w:rsidR="000C538D">
        <w:rPr>
          <w:rFonts w:cs="Times New Roman"/>
          <w:szCs w:val="24"/>
        </w:rPr>
        <w:t>[pers. A]</w:t>
      </w:r>
      <w:r>
        <w:rPr>
          <w:rFonts w:cs="Times New Roman"/>
          <w:szCs w:val="24"/>
        </w:rPr>
        <w:t xml:space="preserve"> notiesāts nosacīti ar pārbaudes laiku uz 4 gadiem.</w:t>
      </w:r>
    </w:p>
    <w:p w14:paraId="1E989C6C" w14:textId="77777777" w:rsidR="00861448" w:rsidRDefault="00861448" w:rsidP="00861448">
      <w:pPr>
        <w:spacing w:after="0" w:line="276" w:lineRule="auto"/>
        <w:ind w:firstLine="709"/>
        <w:jc w:val="both"/>
        <w:rPr>
          <w:rFonts w:cs="Times New Roman"/>
          <w:szCs w:val="24"/>
        </w:rPr>
      </w:pPr>
      <w:r>
        <w:rPr>
          <w:rFonts w:cs="Times New Roman"/>
          <w:szCs w:val="24"/>
        </w:rPr>
        <w:t xml:space="preserve">Pārējā daļā Rīgas pilsētas Vidzemes priekšpilsētas tiesas </w:t>
      </w:r>
      <w:proofErr w:type="gramStart"/>
      <w:r>
        <w:rPr>
          <w:rFonts w:cs="Times New Roman"/>
          <w:szCs w:val="24"/>
        </w:rPr>
        <w:t>2019.gada</w:t>
      </w:r>
      <w:proofErr w:type="gramEnd"/>
      <w:r>
        <w:rPr>
          <w:rFonts w:cs="Times New Roman"/>
          <w:szCs w:val="24"/>
        </w:rPr>
        <w:t xml:space="preserve"> 3.janvāra spriedums atstāts negrozīts. </w:t>
      </w:r>
    </w:p>
    <w:p w14:paraId="5FB5A7CF" w14:textId="77777777" w:rsidR="00861448" w:rsidRDefault="00861448" w:rsidP="00861448">
      <w:pPr>
        <w:spacing w:after="0" w:line="276" w:lineRule="auto"/>
        <w:ind w:firstLine="709"/>
        <w:jc w:val="both"/>
        <w:rPr>
          <w:rFonts w:cs="Times New Roman"/>
          <w:szCs w:val="24"/>
        </w:rPr>
      </w:pPr>
    </w:p>
    <w:p w14:paraId="56F3A277" w14:textId="4AFB0BDF" w:rsidR="00861448" w:rsidRDefault="00861448" w:rsidP="00861448">
      <w:pPr>
        <w:spacing w:after="0" w:line="276" w:lineRule="auto"/>
        <w:ind w:firstLine="709"/>
        <w:jc w:val="both"/>
        <w:rPr>
          <w:rFonts w:cs="Times New Roman"/>
          <w:szCs w:val="24"/>
        </w:rPr>
      </w:pPr>
      <w:r>
        <w:rPr>
          <w:rFonts w:cs="Times New Roman"/>
          <w:szCs w:val="24"/>
        </w:rPr>
        <w:t xml:space="preserve">[4] Par Rīgas apgabaltiesas </w:t>
      </w:r>
      <w:proofErr w:type="gramStart"/>
      <w:r>
        <w:rPr>
          <w:rFonts w:cs="Times New Roman"/>
          <w:szCs w:val="24"/>
        </w:rPr>
        <w:t>2019.gada</w:t>
      </w:r>
      <w:proofErr w:type="gramEnd"/>
      <w:r>
        <w:rPr>
          <w:rFonts w:cs="Times New Roman"/>
          <w:szCs w:val="24"/>
        </w:rPr>
        <w:t xml:space="preserve"> 23.maija spriedumu Rīgas tiesas apgabala prokuratūras virsprokurors A. </w:t>
      </w:r>
      <w:proofErr w:type="spellStart"/>
      <w:r>
        <w:rPr>
          <w:rFonts w:cs="Times New Roman"/>
          <w:szCs w:val="24"/>
        </w:rPr>
        <w:t>Meisters</w:t>
      </w:r>
      <w:proofErr w:type="spellEnd"/>
      <w:r>
        <w:rPr>
          <w:rFonts w:cs="Times New Roman"/>
          <w:szCs w:val="24"/>
        </w:rPr>
        <w:t xml:space="preserve"> iesniedzis kasācijas protestu, kurā lūdz Rīgas apgabaltiesas 2019.gada 23.maija spriedumu atcelt daļā par apsūdzētajam </w:t>
      </w:r>
      <w:r w:rsidR="000C538D">
        <w:rPr>
          <w:rFonts w:cs="Times New Roman"/>
          <w:szCs w:val="24"/>
        </w:rPr>
        <w:t>[pers. </w:t>
      </w:r>
      <w:r w:rsidR="000C538D">
        <w:t>A]</w:t>
      </w:r>
      <w:r>
        <w:rPr>
          <w:rFonts w:cs="Times New Roman"/>
          <w:szCs w:val="24"/>
        </w:rPr>
        <w:t xml:space="preserve"> noteikto sodu un atceltajā daļā nosūtīt lietu jaunai izskatīšanai Rīgas apgabaltiesā. </w:t>
      </w:r>
    </w:p>
    <w:p w14:paraId="5BAC8925" w14:textId="03B9D8BB" w:rsidR="00861448" w:rsidRDefault="00861448" w:rsidP="00861448">
      <w:pPr>
        <w:spacing w:after="0" w:line="276" w:lineRule="auto"/>
        <w:ind w:firstLine="709"/>
        <w:jc w:val="both"/>
        <w:rPr>
          <w:rFonts w:cs="Times New Roman"/>
          <w:szCs w:val="24"/>
        </w:rPr>
      </w:pPr>
      <w:r>
        <w:rPr>
          <w:rFonts w:cs="Times New Roman"/>
          <w:szCs w:val="24"/>
        </w:rPr>
        <w:t xml:space="preserve">Apelācijas instances tiesa daļā par apsūdzētajam </w:t>
      </w:r>
      <w:r w:rsidR="000C538D">
        <w:rPr>
          <w:rFonts w:cs="Times New Roman"/>
          <w:szCs w:val="24"/>
        </w:rPr>
        <w:t>[pers. A]</w:t>
      </w:r>
      <w:r>
        <w:rPr>
          <w:rFonts w:cs="Times New Roman"/>
          <w:szCs w:val="24"/>
        </w:rPr>
        <w:t xml:space="preserve"> noteikto sodu ir nepareizi piemērojusi Krimināllikuma 35., 46. un </w:t>
      </w:r>
      <w:proofErr w:type="gramStart"/>
      <w:r>
        <w:rPr>
          <w:rFonts w:cs="Times New Roman"/>
          <w:szCs w:val="24"/>
        </w:rPr>
        <w:t>55.pantu</w:t>
      </w:r>
      <w:proofErr w:type="gramEnd"/>
      <w:r>
        <w:rPr>
          <w:rFonts w:cs="Times New Roman"/>
          <w:szCs w:val="24"/>
        </w:rPr>
        <w:t xml:space="preserve">, tādējādi pieļaujot Kriminālprocesa likuma 574.panta 1.punktā norādīto Krimināllikuma pārkāpumu. Apelācijas instances tiesa ir pieļāvusi Kriminālprocesa likuma </w:t>
      </w:r>
      <w:proofErr w:type="gramStart"/>
      <w:r>
        <w:rPr>
          <w:rFonts w:cs="Times New Roman"/>
          <w:szCs w:val="24"/>
        </w:rPr>
        <w:t>511.panta</w:t>
      </w:r>
      <w:proofErr w:type="gramEnd"/>
      <w:r>
        <w:rPr>
          <w:rFonts w:cs="Times New Roman"/>
          <w:szCs w:val="24"/>
        </w:rPr>
        <w:t xml:space="preserve"> otrās daļas un 512.panta pirmās daļas pārkāpumu, kas atzīstams par Kriminālprocesa likuma būtisku pārkāpumu šā likuma 575.panta trešās daļas izpratnē. </w:t>
      </w:r>
    </w:p>
    <w:p w14:paraId="05162916" w14:textId="20E36CF2" w:rsidR="00861448" w:rsidRDefault="00861448" w:rsidP="00861448">
      <w:pPr>
        <w:spacing w:after="0" w:line="276" w:lineRule="auto"/>
        <w:ind w:firstLine="709"/>
        <w:jc w:val="both"/>
        <w:rPr>
          <w:rFonts w:cs="Times New Roman"/>
          <w:szCs w:val="24"/>
        </w:rPr>
      </w:pPr>
      <w:r>
        <w:rPr>
          <w:rFonts w:cs="Times New Roman"/>
          <w:szCs w:val="24"/>
        </w:rPr>
        <w:t xml:space="preserve">Krimināllikuma 35., 46. un </w:t>
      </w:r>
      <w:proofErr w:type="gramStart"/>
      <w:r>
        <w:rPr>
          <w:rFonts w:cs="Times New Roman"/>
          <w:szCs w:val="24"/>
        </w:rPr>
        <w:t>55.pantā</w:t>
      </w:r>
      <w:proofErr w:type="gramEnd"/>
      <w:r>
        <w:rPr>
          <w:rFonts w:cs="Times New Roman"/>
          <w:szCs w:val="24"/>
        </w:rPr>
        <w:t xml:space="preserve"> uzskaitīti apstākļi, kas ir ņemami vērā, piemērojot nosacītu notiesāšanu, un atbilstoši Kriminālprocesa likuma 511. un 512.pantam sniedzams pamatojums Krimināllikuma 55.pantā paredzēto nosacījumu piemērošanai. Apelācijas instances tiesa lēmumu par </w:t>
      </w:r>
      <w:r w:rsidR="000C538D">
        <w:rPr>
          <w:rFonts w:cs="Times New Roman"/>
          <w:szCs w:val="24"/>
        </w:rPr>
        <w:t>[pers. </w:t>
      </w:r>
      <w:r w:rsidR="000C538D">
        <w:t>A]</w:t>
      </w:r>
      <w:r>
        <w:rPr>
          <w:rFonts w:cs="Times New Roman"/>
          <w:szCs w:val="24"/>
        </w:rPr>
        <w:t xml:space="preserve"> nosacītu notiesāšanu pamatojusi vienīgi ar apstākļiem, kas raksturo apsūdzētā personību un apelācijas instances tiesā pausto attieksmi pret noziedzīgo nodarījumu, nevērtējot noziedzīgā nodarījuma raksturu, radīto kaitējumu un citus lietas apstākļus. Tiesa nav ņēmusi vērā </w:t>
      </w:r>
      <w:r w:rsidR="000C538D">
        <w:rPr>
          <w:rFonts w:cs="Times New Roman"/>
          <w:szCs w:val="24"/>
        </w:rPr>
        <w:t>[pers. A]</w:t>
      </w:r>
      <w:r>
        <w:rPr>
          <w:rFonts w:cs="Times New Roman"/>
          <w:szCs w:val="24"/>
        </w:rPr>
        <w:t xml:space="preserve"> pieņemtā kukuļa piedāvājuma apmēru – 15 000 </w:t>
      </w:r>
      <w:proofErr w:type="spellStart"/>
      <w:r>
        <w:rPr>
          <w:rFonts w:cs="Times New Roman"/>
          <w:i/>
          <w:szCs w:val="24"/>
        </w:rPr>
        <w:t>euro</w:t>
      </w:r>
      <w:proofErr w:type="spellEnd"/>
      <w:r>
        <w:rPr>
          <w:rFonts w:cs="Times New Roman"/>
          <w:szCs w:val="24"/>
        </w:rPr>
        <w:t xml:space="preserve">, kā arī to, ka likumdevējs Krimināllikuma </w:t>
      </w:r>
      <w:proofErr w:type="gramStart"/>
      <w:r>
        <w:rPr>
          <w:rFonts w:cs="Times New Roman"/>
          <w:szCs w:val="24"/>
        </w:rPr>
        <w:t>320.panta</w:t>
      </w:r>
      <w:proofErr w:type="gramEnd"/>
      <w:r>
        <w:rPr>
          <w:rFonts w:cs="Times New Roman"/>
          <w:szCs w:val="24"/>
        </w:rPr>
        <w:t xml:space="preserve"> otrajā daļā paredzēto noziedzīgo nodarījumu ir novērtējis ar lielu kaitīguma pakāpi, sankcijā paredzot brīvības atņemšanu uz laiku līdz 8 gadiem un atņemot tiesības ieņemt noteiktu amatu līdz 5 gadiem. </w:t>
      </w:r>
      <w:r w:rsidR="000C538D">
        <w:rPr>
          <w:rFonts w:cs="Times New Roman"/>
          <w:szCs w:val="24"/>
        </w:rPr>
        <w:t>[Pers. A]</w:t>
      </w:r>
      <w:r>
        <w:rPr>
          <w:rFonts w:cs="Times New Roman"/>
          <w:szCs w:val="24"/>
        </w:rPr>
        <w:t xml:space="preserve"> notiesāšana nosacīti nevar nodrošināt krimināltiesisko attiecību taisnīgu noregulējumu un grauj sabiedrības apziņu par vienlīdzību likuma priekšā un taisnīgu tiesu</w:t>
      </w:r>
      <w:r w:rsidR="0097257D">
        <w:rPr>
          <w:rFonts w:cs="Times New Roman"/>
          <w:szCs w:val="24"/>
        </w:rPr>
        <w:t>, kā arī nenodrošinās soda mērķa</w:t>
      </w:r>
      <w:r>
        <w:rPr>
          <w:rFonts w:cs="Times New Roman"/>
          <w:szCs w:val="24"/>
        </w:rPr>
        <w:t xml:space="preserve"> – sodīt vainīgo personu par izdarīto noziedzīgo nodarījumu</w:t>
      </w:r>
      <w:r w:rsidR="0097257D">
        <w:rPr>
          <w:rFonts w:cs="Times New Roman"/>
          <w:szCs w:val="24"/>
        </w:rPr>
        <w:t xml:space="preserve"> – sasniegšanu</w:t>
      </w:r>
      <w:r>
        <w:rPr>
          <w:rFonts w:cs="Times New Roman"/>
          <w:szCs w:val="24"/>
        </w:rPr>
        <w:t xml:space="preserve">. Tiesa nav pamatojusi, kā </w:t>
      </w:r>
      <w:r w:rsidR="000C538D">
        <w:rPr>
          <w:rFonts w:cs="Times New Roman"/>
          <w:szCs w:val="24"/>
        </w:rPr>
        <w:t>[pers. </w:t>
      </w:r>
      <w:r w:rsidR="000C538D">
        <w:t>A]</w:t>
      </w:r>
      <w:r>
        <w:rPr>
          <w:rFonts w:cs="Times New Roman"/>
          <w:szCs w:val="24"/>
        </w:rPr>
        <w:t xml:space="preserve"> </w:t>
      </w:r>
      <w:r w:rsidR="0061690B">
        <w:rPr>
          <w:rFonts w:cs="Times New Roman"/>
          <w:szCs w:val="24"/>
        </w:rPr>
        <w:t xml:space="preserve">nosacīta </w:t>
      </w:r>
      <w:r>
        <w:rPr>
          <w:rFonts w:cs="Times New Roman"/>
          <w:szCs w:val="24"/>
        </w:rPr>
        <w:t>notiesāšana sekmēs taisnīguma atjaunošanu un atturēs citas personas no noziedzīgu nodarījumu izdarīšanas.</w:t>
      </w:r>
    </w:p>
    <w:p w14:paraId="3E32DFE6" w14:textId="77777777" w:rsidR="00861448" w:rsidRDefault="00861448" w:rsidP="00861448">
      <w:pPr>
        <w:spacing w:after="0" w:line="276" w:lineRule="auto"/>
        <w:ind w:firstLine="709"/>
        <w:jc w:val="both"/>
        <w:rPr>
          <w:rFonts w:cs="Times New Roman"/>
          <w:szCs w:val="24"/>
        </w:rPr>
      </w:pPr>
      <w:r>
        <w:rPr>
          <w:rFonts w:cs="Times New Roman"/>
          <w:szCs w:val="24"/>
        </w:rPr>
        <w:t xml:space="preserve">Apelācijas instances tiesa nav ievērojusi Augstākās tiesas Senāta Krimināllietu departamenta un Krimināllietu tiesu palātas tiesnešu </w:t>
      </w:r>
      <w:proofErr w:type="gramStart"/>
      <w:r>
        <w:rPr>
          <w:rFonts w:cs="Times New Roman"/>
          <w:szCs w:val="24"/>
        </w:rPr>
        <w:t>2008.gada</w:t>
      </w:r>
      <w:proofErr w:type="gramEnd"/>
      <w:r>
        <w:rPr>
          <w:rFonts w:cs="Times New Roman"/>
          <w:szCs w:val="24"/>
        </w:rPr>
        <w:t xml:space="preserve"> 1.jūlija kopsapulces lēmuma 4.punktā noteikto par piemērojamā soda individualizāciju. </w:t>
      </w:r>
    </w:p>
    <w:p w14:paraId="40C44928" w14:textId="742497B9" w:rsidR="00861448" w:rsidRDefault="00861448" w:rsidP="00861448">
      <w:pPr>
        <w:spacing w:after="0" w:line="276" w:lineRule="auto"/>
        <w:ind w:firstLine="709"/>
        <w:jc w:val="both"/>
        <w:rPr>
          <w:rFonts w:cs="Times New Roman"/>
          <w:szCs w:val="24"/>
        </w:rPr>
      </w:pPr>
      <w:r>
        <w:rPr>
          <w:rFonts w:cs="Times New Roman"/>
          <w:szCs w:val="24"/>
        </w:rPr>
        <w:t xml:space="preserve">Apelācijas instances tiesa nepamatoti par </w:t>
      </w:r>
      <w:r w:rsidR="000C538D">
        <w:rPr>
          <w:rFonts w:cs="Times New Roman"/>
          <w:szCs w:val="24"/>
        </w:rPr>
        <w:t>[pers. A]</w:t>
      </w:r>
      <w:r>
        <w:rPr>
          <w:rFonts w:cs="Times New Roman"/>
          <w:szCs w:val="24"/>
        </w:rPr>
        <w:t xml:space="preserve"> atbildību mīkstinošu apstākli saskaņā ar Krimināllikuma </w:t>
      </w:r>
      <w:proofErr w:type="gramStart"/>
      <w:r>
        <w:rPr>
          <w:rFonts w:cs="Times New Roman"/>
          <w:szCs w:val="24"/>
        </w:rPr>
        <w:t>47.panta</w:t>
      </w:r>
      <w:proofErr w:type="gramEnd"/>
      <w:r>
        <w:rPr>
          <w:rFonts w:cs="Times New Roman"/>
          <w:szCs w:val="24"/>
        </w:rPr>
        <w:t xml:space="preserve"> otro daļu atzinusi to, ka apsūdzētais savu vainu inkriminētajā noziedzīgajā nodarījumā atzinis pilnībā un nožēlojis izdarīto. Tiesas sēdē apsūdzētā izteikto vainas atzīšanu un izdarītā nožēlošanu tiesa nav izvērtējusi pēc tās satura, proti, tā vērtējama kā formāla, nepatiesa un izteikta nolūkā panākt sev labvēlīgāku lietas izskatīšanas rezultātu. Turklāt tiesa nepamatoti </w:t>
      </w:r>
      <w:r w:rsidR="000C538D">
        <w:rPr>
          <w:rFonts w:cs="Times New Roman"/>
          <w:szCs w:val="24"/>
        </w:rPr>
        <w:t>[pers. A]</w:t>
      </w:r>
      <w:r>
        <w:rPr>
          <w:rFonts w:cs="Times New Roman"/>
          <w:szCs w:val="24"/>
        </w:rPr>
        <w:t xml:space="preserve"> </w:t>
      </w:r>
      <w:r w:rsidR="00F93173">
        <w:rPr>
          <w:rFonts w:cs="Times New Roman"/>
          <w:szCs w:val="24"/>
        </w:rPr>
        <w:t xml:space="preserve">nosacītu </w:t>
      </w:r>
      <w:r>
        <w:rPr>
          <w:rFonts w:cs="Times New Roman"/>
          <w:szCs w:val="24"/>
        </w:rPr>
        <w:t xml:space="preserve">notiesāšanu pamatojusi ar </w:t>
      </w:r>
      <w:r>
        <w:rPr>
          <w:rFonts w:cs="Times New Roman"/>
          <w:szCs w:val="24"/>
        </w:rPr>
        <w:lastRenderedPageBreak/>
        <w:t xml:space="preserve">minēto atbildību mīkstinošo apstākli, neievērojot Krimināllikuma </w:t>
      </w:r>
      <w:proofErr w:type="gramStart"/>
      <w:r>
        <w:rPr>
          <w:rFonts w:cs="Times New Roman"/>
          <w:szCs w:val="24"/>
        </w:rPr>
        <w:t>46.panta</w:t>
      </w:r>
      <w:proofErr w:type="gramEnd"/>
      <w:r>
        <w:rPr>
          <w:rFonts w:cs="Times New Roman"/>
          <w:szCs w:val="24"/>
        </w:rPr>
        <w:t xml:space="preserve"> trešajā daļā noteikto, ka atbildību mīkstinošie apstākļi ir ņemami vērā, nosakot soda mēru.</w:t>
      </w:r>
    </w:p>
    <w:p w14:paraId="45374BC3" w14:textId="560630B1" w:rsidR="00861448" w:rsidRDefault="00861448" w:rsidP="00861448">
      <w:pPr>
        <w:spacing w:after="0" w:line="276" w:lineRule="auto"/>
        <w:ind w:firstLine="709"/>
        <w:jc w:val="both"/>
        <w:rPr>
          <w:rFonts w:cs="Times New Roman"/>
          <w:szCs w:val="24"/>
        </w:rPr>
      </w:pPr>
      <w:r>
        <w:rPr>
          <w:rFonts w:cs="Times New Roman"/>
          <w:szCs w:val="24"/>
        </w:rPr>
        <w:t xml:space="preserve">Apelācijas instances tiesa nav ievērojusi Kriminālprocesa likuma </w:t>
      </w:r>
      <w:proofErr w:type="gramStart"/>
      <w:r>
        <w:rPr>
          <w:rFonts w:cs="Times New Roman"/>
          <w:szCs w:val="24"/>
        </w:rPr>
        <w:t>564.panta</w:t>
      </w:r>
      <w:proofErr w:type="gramEnd"/>
      <w:r>
        <w:rPr>
          <w:rFonts w:cs="Times New Roman"/>
          <w:szCs w:val="24"/>
        </w:rPr>
        <w:t xml:space="preserve"> astotās daļas prasības, jo atcēlusi pirmās instances tiesas spriedumu daļā par </w:t>
      </w:r>
      <w:r w:rsidR="000C538D">
        <w:rPr>
          <w:rFonts w:cs="Times New Roman"/>
          <w:szCs w:val="24"/>
        </w:rPr>
        <w:t>[pers. A]</w:t>
      </w:r>
      <w:r>
        <w:rPr>
          <w:rFonts w:cs="Times New Roman"/>
          <w:szCs w:val="24"/>
        </w:rPr>
        <w:t xml:space="preserve"> noteikto sodu, neizvērtējot visus apstākļus, kas jāņem vērā, nosakot sodu, bet formāli norādot, ka pievienojas pirmās instances tiesas secinājumiem par noziedzīgā nodarījuma raksturu, kaitīgumu, izdarīšanas apstākļiem.</w:t>
      </w:r>
    </w:p>
    <w:p w14:paraId="75625592" w14:textId="5E01DF2E" w:rsidR="00861448" w:rsidRDefault="00861448" w:rsidP="00861448">
      <w:pPr>
        <w:spacing w:after="0" w:line="276" w:lineRule="auto"/>
        <w:ind w:firstLine="709"/>
        <w:jc w:val="both"/>
        <w:rPr>
          <w:rFonts w:cs="Times New Roman"/>
          <w:szCs w:val="24"/>
        </w:rPr>
      </w:pPr>
      <w:r>
        <w:rPr>
          <w:rFonts w:cs="Times New Roman"/>
          <w:szCs w:val="24"/>
        </w:rPr>
        <w:t xml:space="preserve">Apelācijas instances tiesa ir pieļāvusi Kriminālprocesa likuma </w:t>
      </w:r>
      <w:proofErr w:type="gramStart"/>
      <w:r>
        <w:rPr>
          <w:rFonts w:cs="Times New Roman"/>
          <w:szCs w:val="24"/>
        </w:rPr>
        <w:t>564.panta</w:t>
      </w:r>
      <w:proofErr w:type="gramEnd"/>
      <w:r>
        <w:rPr>
          <w:rFonts w:cs="Times New Roman"/>
          <w:szCs w:val="24"/>
        </w:rPr>
        <w:t xml:space="preserve"> ceturtās daļas pārkāpumu, jo sprieduma motīvu daļā nav norādījusi tiesas atzinumu par apelācijas protestā norādīto lūgumu </w:t>
      </w:r>
      <w:r w:rsidR="000C538D">
        <w:rPr>
          <w:rFonts w:cs="Times New Roman"/>
          <w:szCs w:val="24"/>
        </w:rPr>
        <w:t>[pers. A]</w:t>
      </w:r>
      <w:r>
        <w:rPr>
          <w:rFonts w:cs="Times New Roman"/>
          <w:szCs w:val="24"/>
        </w:rPr>
        <w:t xml:space="preserve"> sodīt ar brīvības atņemšanu, nepiemērojot Krimināllikuma 55.panta nosacījumus. Tajā skaitā tiesa bez ievērības atstājusi norādi apelācijas protestā, ka </w:t>
      </w:r>
      <w:r w:rsidR="000C538D">
        <w:rPr>
          <w:rFonts w:cs="Times New Roman"/>
          <w:szCs w:val="24"/>
        </w:rPr>
        <w:t>[pers. A]</w:t>
      </w:r>
      <w:r>
        <w:rPr>
          <w:rFonts w:cs="Times New Roman"/>
          <w:szCs w:val="24"/>
        </w:rPr>
        <w:t xml:space="preserve"> darbības izdevies atklāt, pateicoties </w:t>
      </w:r>
      <w:proofErr w:type="spellStart"/>
      <w:r>
        <w:rPr>
          <w:rFonts w:cs="Times New Roman"/>
          <w:szCs w:val="24"/>
        </w:rPr>
        <w:t>līdzapsūdzētā</w:t>
      </w:r>
      <w:proofErr w:type="spellEnd"/>
      <w:r>
        <w:rPr>
          <w:rFonts w:cs="Times New Roman"/>
          <w:szCs w:val="24"/>
        </w:rPr>
        <w:t xml:space="preserve"> </w:t>
      </w:r>
      <w:r w:rsidR="000C538D">
        <w:rPr>
          <w:rFonts w:cs="Times New Roman"/>
          <w:szCs w:val="24"/>
        </w:rPr>
        <w:t>[pers. B]</w:t>
      </w:r>
      <w:r>
        <w:rPr>
          <w:rFonts w:cs="Times New Roman"/>
          <w:szCs w:val="24"/>
        </w:rPr>
        <w:t xml:space="preserve"> sadarbībai ar procesa virzītāju. </w:t>
      </w:r>
    </w:p>
    <w:p w14:paraId="5879CB28" w14:textId="77777777" w:rsidR="00861448" w:rsidRDefault="00861448" w:rsidP="00861448">
      <w:pPr>
        <w:spacing w:after="0" w:line="276" w:lineRule="auto"/>
        <w:ind w:firstLine="709"/>
        <w:jc w:val="both"/>
        <w:rPr>
          <w:rFonts w:cs="Times New Roman"/>
          <w:szCs w:val="24"/>
        </w:rPr>
      </w:pPr>
      <w:r>
        <w:rPr>
          <w:rFonts w:cs="Times New Roman"/>
          <w:szCs w:val="24"/>
        </w:rPr>
        <w:t xml:space="preserve">Kasācijas protestā norādīts, ka saskaņā ar Kriminālprocesa likuma </w:t>
      </w:r>
      <w:proofErr w:type="gramStart"/>
      <w:r>
        <w:rPr>
          <w:rFonts w:cs="Times New Roman"/>
          <w:szCs w:val="24"/>
        </w:rPr>
        <w:t>551.panta</w:t>
      </w:r>
      <w:proofErr w:type="gramEnd"/>
      <w:r>
        <w:rPr>
          <w:rFonts w:cs="Times New Roman"/>
          <w:szCs w:val="24"/>
        </w:rPr>
        <w:t xml:space="preserve"> piekto daļu prokuroram ir pienākums iesniegt protestu par nelikumīgu vai nepamatotu tiesas nolēmumu. Atbilstoši minētajai likuma normai</w:t>
      </w:r>
      <w:r>
        <w:t xml:space="preserve"> </w:t>
      </w:r>
      <w:r>
        <w:rPr>
          <w:rFonts w:cs="Times New Roman"/>
          <w:szCs w:val="24"/>
        </w:rPr>
        <w:t>uz amatā augstāku prokuroru neattiecas protesta iesniegšanas ierobežojumi un amatā augstāks prokurors var iesniegt protestu arī par spriedumu, kurā tiesa ir ņēmusi vērā prokurora viedokli lietas iztiesāšanā.</w:t>
      </w:r>
    </w:p>
    <w:p w14:paraId="5373A6F4" w14:textId="77777777" w:rsidR="00861448" w:rsidRDefault="00861448" w:rsidP="00861448">
      <w:pPr>
        <w:spacing w:after="0" w:line="276" w:lineRule="auto"/>
        <w:jc w:val="center"/>
        <w:rPr>
          <w:rFonts w:cs="Times New Roman"/>
          <w:b/>
          <w:szCs w:val="24"/>
        </w:rPr>
      </w:pPr>
    </w:p>
    <w:p w14:paraId="16D8CE49" w14:textId="77777777" w:rsidR="00861448" w:rsidRDefault="00861448" w:rsidP="00861448">
      <w:pPr>
        <w:spacing w:after="0" w:line="276" w:lineRule="auto"/>
        <w:jc w:val="center"/>
        <w:rPr>
          <w:rFonts w:cs="Times New Roman"/>
          <w:b/>
          <w:szCs w:val="24"/>
        </w:rPr>
      </w:pPr>
      <w:r>
        <w:rPr>
          <w:rFonts w:cs="Times New Roman"/>
          <w:b/>
          <w:szCs w:val="24"/>
        </w:rPr>
        <w:t>Motīvu daļa</w:t>
      </w:r>
    </w:p>
    <w:p w14:paraId="166E92B9" w14:textId="77777777" w:rsidR="00861448" w:rsidRDefault="00861448" w:rsidP="00861448">
      <w:pPr>
        <w:spacing w:after="0" w:line="276" w:lineRule="auto"/>
        <w:ind w:firstLine="709"/>
        <w:jc w:val="both"/>
        <w:rPr>
          <w:rFonts w:cs="Times New Roman"/>
          <w:szCs w:val="24"/>
        </w:rPr>
      </w:pPr>
    </w:p>
    <w:p w14:paraId="2AFF92A2" w14:textId="77777777" w:rsidR="00861448" w:rsidRDefault="00861448" w:rsidP="00861448">
      <w:pPr>
        <w:spacing w:after="0" w:line="276" w:lineRule="auto"/>
        <w:ind w:firstLine="709"/>
        <w:jc w:val="both"/>
        <w:rPr>
          <w:rFonts w:cs="Times New Roman"/>
          <w:szCs w:val="24"/>
        </w:rPr>
      </w:pPr>
      <w:r>
        <w:rPr>
          <w:rFonts w:cs="Times New Roman"/>
          <w:szCs w:val="24"/>
        </w:rPr>
        <w:t xml:space="preserve">[5] Senāts atzīst, ka Rīgas apgabaltiesas </w:t>
      </w:r>
      <w:proofErr w:type="gramStart"/>
      <w:r>
        <w:rPr>
          <w:rFonts w:cs="Times New Roman"/>
          <w:szCs w:val="24"/>
        </w:rPr>
        <w:t>2019.gada</w:t>
      </w:r>
      <w:proofErr w:type="gramEnd"/>
      <w:r>
        <w:rPr>
          <w:rFonts w:cs="Times New Roman"/>
          <w:szCs w:val="24"/>
        </w:rPr>
        <w:t xml:space="preserve"> 23.maija spriedums atstājams negrozīts, bet Rīgas tiesas apgabala prokuratūras virsprokurora A. </w:t>
      </w:r>
      <w:proofErr w:type="spellStart"/>
      <w:r>
        <w:rPr>
          <w:rFonts w:cs="Times New Roman"/>
          <w:szCs w:val="24"/>
        </w:rPr>
        <w:t>Meistera</w:t>
      </w:r>
      <w:proofErr w:type="spellEnd"/>
      <w:r>
        <w:rPr>
          <w:rFonts w:cs="Times New Roman"/>
          <w:szCs w:val="24"/>
        </w:rPr>
        <w:t xml:space="preserve"> kasācijas protests noraidāms.</w:t>
      </w:r>
    </w:p>
    <w:p w14:paraId="29A91902" w14:textId="77777777" w:rsidR="00861448" w:rsidRDefault="00861448" w:rsidP="00861448">
      <w:pPr>
        <w:spacing w:after="0" w:line="276" w:lineRule="auto"/>
        <w:ind w:firstLine="709"/>
        <w:jc w:val="both"/>
        <w:rPr>
          <w:rFonts w:cs="Times New Roman"/>
          <w:szCs w:val="24"/>
        </w:rPr>
      </w:pPr>
      <w:r>
        <w:rPr>
          <w:rFonts w:cs="Times New Roman"/>
          <w:szCs w:val="24"/>
        </w:rPr>
        <w:t xml:space="preserve">Senāts atzīst, ka apelācijas instances tiesas spriedums atbilst Kriminālprocesa likuma </w:t>
      </w:r>
      <w:proofErr w:type="gramStart"/>
      <w:r>
        <w:rPr>
          <w:rFonts w:cs="Times New Roman"/>
          <w:szCs w:val="24"/>
        </w:rPr>
        <w:t>511.panta</w:t>
      </w:r>
      <w:proofErr w:type="gramEnd"/>
      <w:r>
        <w:rPr>
          <w:rFonts w:cs="Times New Roman"/>
          <w:szCs w:val="24"/>
        </w:rPr>
        <w:t xml:space="preserve"> otrās daļas un 512.panta pirmās daļas prasībām un tiesa nav pieļāvusi kasācijas protestā norādītos Kriminālprocesa likuma normu pārkāpumus. </w:t>
      </w:r>
    </w:p>
    <w:p w14:paraId="5731387E" w14:textId="27B39864" w:rsidR="00861448" w:rsidRDefault="00861448" w:rsidP="00861448">
      <w:pPr>
        <w:spacing w:after="0" w:line="276" w:lineRule="auto"/>
        <w:ind w:firstLine="709"/>
        <w:jc w:val="both"/>
        <w:rPr>
          <w:rFonts w:cs="Times New Roman"/>
          <w:szCs w:val="24"/>
        </w:rPr>
      </w:pPr>
      <w:r>
        <w:rPr>
          <w:rFonts w:cs="Times New Roman"/>
          <w:szCs w:val="24"/>
        </w:rPr>
        <w:t xml:space="preserve">[5.1] Senāts noraida kā nepamatotu virsprokurora kasācijas protestā norādi, ka tiesa, neizvērtējot apelācijas protestā norādīto lūgumu atcelt pirmās instances tiesas spriedumu </w:t>
      </w:r>
      <w:r>
        <w:rPr>
          <w:rFonts w:cs="Times New Roman"/>
          <w:color w:val="000000" w:themeColor="text1"/>
          <w:szCs w:val="24"/>
        </w:rPr>
        <w:t xml:space="preserve">daļā </w:t>
      </w:r>
      <w:r>
        <w:rPr>
          <w:rFonts w:cs="Times New Roman"/>
          <w:szCs w:val="24"/>
        </w:rPr>
        <w:t xml:space="preserve">par </w:t>
      </w:r>
      <w:r w:rsidR="000C538D">
        <w:rPr>
          <w:rFonts w:cs="Times New Roman"/>
          <w:szCs w:val="24"/>
        </w:rPr>
        <w:t>[pers. A]</w:t>
      </w:r>
      <w:r>
        <w:rPr>
          <w:rFonts w:cs="Times New Roman"/>
          <w:szCs w:val="24"/>
        </w:rPr>
        <w:t xml:space="preserve"> </w:t>
      </w:r>
      <w:r w:rsidR="009E4457">
        <w:rPr>
          <w:rFonts w:cs="Times New Roman"/>
          <w:szCs w:val="24"/>
        </w:rPr>
        <w:t xml:space="preserve">nosacītu </w:t>
      </w:r>
      <w:r>
        <w:rPr>
          <w:rFonts w:cs="Times New Roman"/>
          <w:szCs w:val="24"/>
        </w:rPr>
        <w:t xml:space="preserve">notiesāšanu, ir pieļāvusi Kriminālprocesa likuma </w:t>
      </w:r>
      <w:proofErr w:type="gramStart"/>
      <w:r>
        <w:rPr>
          <w:rFonts w:cs="Times New Roman"/>
          <w:szCs w:val="24"/>
        </w:rPr>
        <w:t>564.panta</w:t>
      </w:r>
      <w:proofErr w:type="gramEnd"/>
      <w:r>
        <w:rPr>
          <w:rFonts w:cs="Times New Roman"/>
          <w:szCs w:val="24"/>
        </w:rPr>
        <w:t xml:space="preserve"> ceturtās daļas pārkāpumu.</w:t>
      </w:r>
    </w:p>
    <w:p w14:paraId="165120A7" w14:textId="77777777" w:rsidR="00861448" w:rsidRDefault="00861448" w:rsidP="00861448">
      <w:pPr>
        <w:spacing w:after="0" w:line="276" w:lineRule="auto"/>
        <w:ind w:firstLine="709"/>
        <w:jc w:val="both"/>
        <w:rPr>
          <w:rFonts w:cs="Times New Roman"/>
          <w:szCs w:val="24"/>
        </w:rPr>
      </w:pPr>
      <w:r>
        <w:rPr>
          <w:rFonts w:cs="Times New Roman"/>
          <w:szCs w:val="24"/>
        </w:rPr>
        <w:t xml:space="preserve">Kriminālprocesa likuma </w:t>
      </w:r>
      <w:proofErr w:type="gramStart"/>
      <w:r>
        <w:rPr>
          <w:rFonts w:cs="Times New Roman"/>
          <w:szCs w:val="24"/>
        </w:rPr>
        <w:t>561.panta</w:t>
      </w:r>
      <w:proofErr w:type="gramEnd"/>
      <w:r>
        <w:rPr>
          <w:rFonts w:cs="Times New Roman"/>
          <w:szCs w:val="24"/>
        </w:rPr>
        <w:t xml:space="preserve"> otrajā daļā un 562.panta pirmajā un trešajā daļā ir noteikts apjoms un ietvari, kādos lieta tiek iztiesāta apelācijas instances tiesā.</w:t>
      </w:r>
    </w:p>
    <w:p w14:paraId="415E6934" w14:textId="77777777" w:rsidR="00861448" w:rsidRDefault="00861448" w:rsidP="00861448">
      <w:pPr>
        <w:spacing w:after="0" w:line="276" w:lineRule="auto"/>
        <w:ind w:firstLine="709"/>
        <w:jc w:val="both"/>
        <w:rPr>
          <w:rFonts w:cs="Times New Roman"/>
          <w:szCs w:val="24"/>
        </w:rPr>
      </w:pPr>
      <w:r>
        <w:rPr>
          <w:rFonts w:cs="Times New Roman"/>
          <w:szCs w:val="24"/>
        </w:rPr>
        <w:t xml:space="preserve">Kriminālprocesa likuma </w:t>
      </w:r>
      <w:proofErr w:type="gramStart"/>
      <w:r>
        <w:rPr>
          <w:rFonts w:cs="Times New Roman"/>
          <w:szCs w:val="24"/>
        </w:rPr>
        <w:t>561.panta</w:t>
      </w:r>
      <w:proofErr w:type="gramEnd"/>
      <w:r>
        <w:rPr>
          <w:rFonts w:cs="Times New Roman"/>
          <w:szCs w:val="24"/>
        </w:rPr>
        <w:t xml:space="preserve"> otrā daļa noteic, ka tiesas izmeklēšana sākas ar tiesneša ziņojumu par pirmās instances tiesas sprieduma būtību un apelācijas sūdzībā vai protestā izteiktajiem lūgumiem. Pēc ziņojuma tiesnesis jautā personai, kura iesniegusi apelācijas sūdzību vai protestu, vai tā uztur sūdzību vai protestu un kādā apjomā uztur. </w:t>
      </w:r>
    </w:p>
    <w:p w14:paraId="5DF6D51E" w14:textId="77777777" w:rsidR="00861448" w:rsidRDefault="00861448" w:rsidP="00861448">
      <w:pPr>
        <w:spacing w:after="0" w:line="276" w:lineRule="auto"/>
        <w:ind w:firstLine="709"/>
        <w:jc w:val="both"/>
      </w:pPr>
      <w:r>
        <w:rPr>
          <w:rFonts w:cs="Times New Roman"/>
          <w:szCs w:val="24"/>
        </w:rPr>
        <w:t xml:space="preserve">Savukārt Kriminālprocesa likuma </w:t>
      </w:r>
      <w:proofErr w:type="gramStart"/>
      <w:r>
        <w:rPr>
          <w:rFonts w:cs="Times New Roman"/>
          <w:szCs w:val="24"/>
        </w:rPr>
        <w:t>562.panta</w:t>
      </w:r>
      <w:proofErr w:type="gramEnd"/>
      <w:r>
        <w:rPr>
          <w:rFonts w:cs="Times New Roman"/>
          <w:szCs w:val="24"/>
        </w:rPr>
        <w:t xml:space="preserve"> pirmā daļā noteic, ka tiesas izmeklēšana un tiesas debates apelācijas instances tiesā notiek sūdzībā vai protestā izteikto prasību apjomā un ietvaros, kurus nedrīkst pārsniegt, izņemot gadījumus, kad apelācijas instances tiesai rodas šaubas par pirmās instances tiesas konstatēto apsūdzētā, dalībnieku vai līdzdalībnieku vainu vai atbildību pastiprinošiem apstākļiem. Atbilstoši minētā panta trešajai daļai smagāka soda noteikšana apsūdzētajam pieļaujama tad, kad šā iemesla dēļ iesniegts prokurora protests vai cietušā sūdzība, kā arī tad, ja pēc prokurora protesta vai cietušā sūdzības apsūdzība grozīta uz smagāku.</w:t>
      </w:r>
      <w:r>
        <w:t xml:space="preserve"> </w:t>
      </w:r>
    </w:p>
    <w:p w14:paraId="615AC8F2" w14:textId="77777777" w:rsidR="00861448" w:rsidRDefault="00861448" w:rsidP="00861448">
      <w:pPr>
        <w:spacing w:after="0" w:line="276" w:lineRule="auto"/>
        <w:ind w:firstLine="709"/>
        <w:jc w:val="both"/>
        <w:rPr>
          <w:rFonts w:cs="Times New Roman"/>
          <w:szCs w:val="24"/>
        </w:rPr>
      </w:pPr>
      <w:r>
        <w:rPr>
          <w:rFonts w:cs="Times New Roman"/>
          <w:szCs w:val="24"/>
        </w:rPr>
        <w:lastRenderedPageBreak/>
        <w:t>No minētajām tiesību normām izriet, ka apsūdzētā stāvoklis apelācijas instances tiesā var tikt pasliktināts tikai apelācijas protesta esības gadījumā un apjomā, kādu uztur prokurors apelācijas instances tiesā.</w:t>
      </w:r>
    </w:p>
    <w:p w14:paraId="72DBDF13" w14:textId="6B27AB47" w:rsidR="00861448" w:rsidRDefault="00861448" w:rsidP="00861448">
      <w:pPr>
        <w:spacing w:after="0" w:line="276" w:lineRule="auto"/>
        <w:ind w:firstLine="709"/>
        <w:jc w:val="both"/>
        <w:rPr>
          <w:rFonts w:cs="Times New Roman"/>
          <w:szCs w:val="24"/>
        </w:rPr>
      </w:pPr>
      <w:r>
        <w:rPr>
          <w:rFonts w:cs="Times New Roman"/>
          <w:szCs w:val="24"/>
        </w:rPr>
        <w:t>No apelācijas protesta, kuru iesniegusi Rīgas pilsētas Centra rajona prokuratūras prokurore E. Jansone</w:t>
      </w:r>
      <w:r w:rsidR="00EA62F0">
        <w:rPr>
          <w:rFonts w:cs="Times New Roman"/>
          <w:szCs w:val="24"/>
        </w:rPr>
        <w:t>,</w:t>
      </w:r>
      <w:r>
        <w:rPr>
          <w:rFonts w:cs="Times New Roman"/>
          <w:szCs w:val="24"/>
        </w:rPr>
        <w:t xml:space="preserve"> redzams, ka prokurore pirmās instances tiesas spriedumu pārsūdzējusi daļā par apsūdzētajam </w:t>
      </w:r>
      <w:r w:rsidR="000C538D">
        <w:rPr>
          <w:rFonts w:cs="Times New Roman"/>
          <w:szCs w:val="24"/>
        </w:rPr>
        <w:t>[pers. A]</w:t>
      </w:r>
      <w:r>
        <w:rPr>
          <w:rFonts w:cs="Times New Roman"/>
          <w:szCs w:val="24"/>
        </w:rPr>
        <w:t xml:space="preserve"> noteikto sodu, </w:t>
      </w:r>
      <w:proofErr w:type="gramStart"/>
      <w:r>
        <w:rPr>
          <w:rFonts w:cs="Times New Roman"/>
          <w:szCs w:val="24"/>
        </w:rPr>
        <w:t>lūdzot šajā daļā spriedumu atcelt</w:t>
      </w:r>
      <w:proofErr w:type="gramEnd"/>
      <w:r>
        <w:rPr>
          <w:rFonts w:cs="Times New Roman"/>
          <w:szCs w:val="24"/>
        </w:rPr>
        <w:t xml:space="preserve"> un noteikt apsūdzētajam brīvības atņemšanu uz 4 gadiem, atņemot tiesības ieņemt valsts amatpersonas amatu uz 5 gadiem, un nepiemērot Krimināllikuma 55.panta nosacījumus. </w:t>
      </w:r>
    </w:p>
    <w:p w14:paraId="7809E312" w14:textId="77777777" w:rsidR="00861448" w:rsidRDefault="00861448" w:rsidP="00861448">
      <w:pPr>
        <w:spacing w:after="0" w:line="276" w:lineRule="auto"/>
        <w:ind w:firstLine="709"/>
        <w:jc w:val="both"/>
        <w:rPr>
          <w:rFonts w:cs="Times New Roman"/>
          <w:szCs w:val="24"/>
        </w:rPr>
      </w:pPr>
      <w:r>
        <w:rPr>
          <w:rFonts w:cs="Times New Roman"/>
          <w:szCs w:val="24"/>
        </w:rPr>
        <w:t xml:space="preserve">No krimināllietas materiāliem redzams, ka lietas iztiesāšanas laikā apelācijas instances tiesā Rīgas tiesas apgabala prokuratūras virsprokurora vietnieka Aleksandra </w:t>
      </w:r>
      <w:proofErr w:type="spellStart"/>
      <w:r>
        <w:rPr>
          <w:rFonts w:cs="Times New Roman"/>
          <w:szCs w:val="24"/>
        </w:rPr>
        <w:t>Voino</w:t>
      </w:r>
      <w:proofErr w:type="spellEnd"/>
      <w:r>
        <w:rPr>
          <w:rFonts w:cs="Times New Roman"/>
          <w:szCs w:val="24"/>
        </w:rPr>
        <w:t xml:space="preserve"> norīkojumā piedalījusies Rīgas tiesas apgabala prokuratūras prokurore Zinaida Pavlova.</w:t>
      </w:r>
    </w:p>
    <w:p w14:paraId="2E591D74" w14:textId="45C3C98D" w:rsidR="00861448" w:rsidRDefault="00861448" w:rsidP="00861448">
      <w:pPr>
        <w:spacing w:after="0" w:line="276" w:lineRule="auto"/>
        <w:ind w:firstLine="709"/>
        <w:jc w:val="both"/>
        <w:rPr>
          <w:rFonts w:cs="Times New Roman"/>
          <w:szCs w:val="24"/>
        </w:rPr>
      </w:pPr>
      <w:r>
        <w:rPr>
          <w:rFonts w:cs="Times New Roman"/>
          <w:szCs w:val="24"/>
        </w:rPr>
        <w:t xml:space="preserve">Apelācijas instances tiesas sēdē prokurore Z. Pavlova, atzīstot, ka apelācijas instances tiesā ir mainījušies apstākļi, kādi tie bija apelācijas protesta sagatavošanas brīdī – </w:t>
      </w:r>
      <w:r w:rsidR="000C538D">
        <w:rPr>
          <w:rFonts w:cs="Times New Roman"/>
          <w:szCs w:val="24"/>
        </w:rPr>
        <w:t>[pers. A]</w:t>
      </w:r>
      <w:r>
        <w:rPr>
          <w:rFonts w:cs="Times New Roman"/>
          <w:szCs w:val="24"/>
        </w:rPr>
        <w:t xml:space="preserve"> mainījis attieksmi, sapratis kaitīgās sekas, – neuzturēja apelācijas protestu daļā par pirmās instances tiesas sprieduma atcelšanu par </w:t>
      </w:r>
      <w:proofErr w:type="gramStart"/>
      <w:r w:rsidR="000C538D">
        <w:rPr>
          <w:rFonts w:cs="Times New Roman"/>
          <w:szCs w:val="24"/>
        </w:rPr>
        <w:t>[</w:t>
      </w:r>
      <w:proofErr w:type="gramEnd"/>
      <w:r w:rsidR="000C538D">
        <w:rPr>
          <w:rFonts w:cs="Times New Roman"/>
          <w:szCs w:val="24"/>
        </w:rPr>
        <w:t>pers. A]</w:t>
      </w:r>
      <w:r>
        <w:rPr>
          <w:rFonts w:cs="Times New Roman"/>
          <w:szCs w:val="24"/>
        </w:rPr>
        <w:t xml:space="preserve"> </w:t>
      </w:r>
      <w:r w:rsidR="009E4457">
        <w:rPr>
          <w:rFonts w:cs="Times New Roman"/>
          <w:szCs w:val="24"/>
        </w:rPr>
        <w:t xml:space="preserve">nosacītu </w:t>
      </w:r>
      <w:r>
        <w:rPr>
          <w:rFonts w:cs="Times New Roman"/>
          <w:szCs w:val="24"/>
        </w:rPr>
        <w:t xml:space="preserve">notiesāšanu, un lūdza apsūdzēto notiesāt nosacīti, </w:t>
      </w:r>
      <w:r w:rsidR="00082A86">
        <w:rPr>
          <w:rFonts w:cs="Times New Roman"/>
          <w:szCs w:val="24"/>
        </w:rPr>
        <w:t xml:space="preserve">uzturot </w:t>
      </w:r>
      <w:r>
        <w:rPr>
          <w:rFonts w:cs="Times New Roman"/>
          <w:szCs w:val="24"/>
        </w:rPr>
        <w:t>apelācijas protestā izteikto lūgumu par bargāka brīvības atņemšanas soda mēra noteikšanu.</w:t>
      </w:r>
    </w:p>
    <w:p w14:paraId="2BCBC4FB" w14:textId="77B7E95B" w:rsidR="00861448" w:rsidRDefault="00861448" w:rsidP="00861448">
      <w:pPr>
        <w:spacing w:after="0" w:line="276" w:lineRule="auto"/>
        <w:ind w:firstLine="709"/>
        <w:jc w:val="both"/>
        <w:rPr>
          <w:rFonts w:cs="Times New Roman"/>
          <w:szCs w:val="24"/>
        </w:rPr>
      </w:pPr>
      <w:r>
        <w:rPr>
          <w:rFonts w:cs="Times New Roman"/>
          <w:szCs w:val="24"/>
        </w:rPr>
        <w:t xml:space="preserve">Apelācijas instances tiesa, atceļot pirmās instances tiesas spriedumu daļā par </w:t>
      </w:r>
      <w:r w:rsidR="000C538D">
        <w:rPr>
          <w:rFonts w:cs="Times New Roman"/>
          <w:szCs w:val="24"/>
        </w:rPr>
        <w:t>[pers. A]</w:t>
      </w:r>
      <w:r>
        <w:rPr>
          <w:rFonts w:cs="Times New Roman"/>
          <w:szCs w:val="24"/>
        </w:rPr>
        <w:t xml:space="preserve"> noteikto sodu, ir apmierinājusi apelācijas protestu par bargāka brīvības atņemšanas soda mēra noteikšanu</w:t>
      </w:r>
      <w:proofErr w:type="gramStart"/>
      <w:r>
        <w:rPr>
          <w:rFonts w:cs="Times New Roman"/>
          <w:szCs w:val="24"/>
        </w:rPr>
        <w:t xml:space="preserve"> nekā pirmās instances tiesā un</w:t>
      </w:r>
      <w:r w:rsidR="007C3727">
        <w:rPr>
          <w:rFonts w:cs="Times New Roman"/>
          <w:szCs w:val="24"/>
        </w:rPr>
        <w:t xml:space="preserve"> </w:t>
      </w:r>
      <w:r>
        <w:rPr>
          <w:rFonts w:cs="Times New Roman"/>
          <w:szCs w:val="24"/>
        </w:rPr>
        <w:t>pievienojusies prokurores viedoklim</w:t>
      </w:r>
      <w:proofErr w:type="gramEnd"/>
      <w:r>
        <w:rPr>
          <w:rFonts w:cs="Times New Roman"/>
          <w:szCs w:val="24"/>
        </w:rPr>
        <w:t xml:space="preserve">, ka </w:t>
      </w:r>
      <w:r w:rsidR="000C538D">
        <w:rPr>
          <w:rFonts w:cs="Times New Roman"/>
          <w:szCs w:val="24"/>
        </w:rPr>
        <w:t>[pers. A]</w:t>
      </w:r>
      <w:r>
        <w:rPr>
          <w:rFonts w:cs="Times New Roman"/>
          <w:szCs w:val="24"/>
        </w:rPr>
        <w:t xml:space="preserve"> ir iespējams notiesāt nosacīti. Tādējādi tiesa ir ievērojusi prasību, ka apsūdzētā stāvoklis apelācijas instances tiesā var tikt pasliktināts tikai apelācijas protesta esības gadījumā, </w:t>
      </w:r>
      <w:proofErr w:type="gramStart"/>
      <w:r>
        <w:rPr>
          <w:rFonts w:cs="Times New Roman"/>
          <w:szCs w:val="24"/>
        </w:rPr>
        <w:t>un ka bez apelācijas instances tiesā uzturēta apelācijas protesta tiesa</w:t>
      </w:r>
      <w:proofErr w:type="gramEnd"/>
      <w:r>
        <w:rPr>
          <w:rFonts w:cs="Times New Roman"/>
          <w:szCs w:val="24"/>
        </w:rPr>
        <w:t xml:space="preserve"> nav tiesīga atcelt pirmās instances tiesas spriedumu daļā par </w:t>
      </w:r>
      <w:r w:rsidR="000C538D">
        <w:rPr>
          <w:rFonts w:cs="Times New Roman"/>
          <w:szCs w:val="24"/>
        </w:rPr>
        <w:t>[pers. A]</w:t>
      </w:r>
      <w:r>
        <w:rPr>
          <w:rFonts w:cs="Times New Roman"/>
          <w:szCs w:val="24"/>
        </w:rPr>
        <w:t xml:space="preserve"> </w:t>
      </w:r>
      <w:r w:rsidR="009E4457">
        <w:rPr>
          <w:rFonts w:cs="Times New Roman"/>
          <w:szCs w:val="24"/>
        </w:rPr>
        <w:t xml:space="preserve">nosacītu </w:t>
      </w:r>
      <w:r>
        <w:rPr>
          <w:rFonts w:cs="Times New Roman"/>
          <w:szCs w:val="24"/>
        </w:rPr>
        <w:t xml:space="preserve">notiesāšanu. </w:t>
      </w:r>
    </w:p>
    <w:p w14:paraId="4350A2DB" w14:textId="77777777" w:rsidR="00861448" w:rsidRPr="00D210E5" w:rsidRDefault="00861448" w:rsidP="00861448">
      <w:pPr>
        <w:spacing w:after="0" w:line="276" w:lineRule="auto"/>
        <w:ind w:firstLine="709"/>
        <w:jc w:val="both"/>
        <w:rPr>
          <w:rFonts w:cs="Times New Roman"/>
          <w:color w:val="FF0000"/>
          <w:szCs w:val="24"/>
        </w:rPr>
      </w:pPr>
      <w:r>
        <w:rPr>
          <w:rFonts w:cs="Times New Roman"/>
          <w:szCs w:val="24"/>
        </w:rPr>
        <w:t xml:space="preserve">Senāts atzīst, ka apelācijas instances tiesa lietu ir iztiesājusi </w:t>
      </w:r>
      <w:r>
        <w:rPr>
          <w:rFonts w:cs="Times New Roman"/>
          <w:color w:val="000000" w:themeColor="text1"/>
          <w:szCs w:val="24"/>
        </w:rPr>
        <w:t xml:space="preserve">atbilstoši Kriminālprocesa likuma </w:t>
      </w:r>
      <w:proofErr w:type="gramStart"/>
      <w:r>
        <w:rPr>
          <w:rFonts w:cs="Times New Roman"/>
          <w:color w:val="000000" w:themeColor="text1"/>
          <w:szCs w:val="24"/>
        </w:rPr>
        <w:t>561.panta</w:t>
      </w:r>
      <w:proofErr w:type="gramEnd"/>
      <w:r>
        <w:rPr>
          <w:rFonts w:cs="Times New Roman"/>
          <w:color w:val="000000" w:themeColor="text1"/>
          <w:szCs w:val="24"/>
        </w:rPr>
        <w:t xml:space="preserve"> otrās daļas, 562.panta pirmās un trešās daļas prasībām </w:t>
      </w:r>
      <w:r>
        <w:rPr>
          <w:rFonts w:cs="Times New Roman"/>
          <w:szCs w:val="24"/>
        </w:rPr>
        <w:t xml:space="preserve">un, ievērojot Kriminālprocesa likuma 564.panta ceturtās daļas prasības, spriedumā sniegusi motivētus </w:t>
      </w:r>
      <w:r w:rsidRPr="006C45B3">
        <w:rPr>
          <w:rFonts w:cs="Times New Roman"/>
          <w:szCs w:val="24"/>
        </w:rPr>
        <w:t>atzinumus par apelācijas instances tiesā</w:t>
      </w:r>
      <w:r w:rsidR="00D210E5" w:rsidRPr="006C45B3">
        <w:rPr>
          <w:rFonts w:cs="Times New Roman"/>
          <w:szCs w:val="24"/>
        </w:rPr>
        <w:t xml:space="preserve"> uzturētā apelācijas protesta</w:t>
      </w:r>
      <w:r w:rsidRPr="006C45B3">
        <w:rPr>
          <w:rFonts w:cs="Times New Roman"/>
          <w:szCs w:val="24"/>
        </w:rPr>
        <w:t xml:space="preserve"> pamatotību.</w:t>
      </w:r>
    </w:p>
    <w:p w14:paraId="078484F4" w14:textId="77777777" w:rsidR="007C0F35" w:rsidRDefault="00861448" w:rsidP="007C0F35">
      <w:pPr>
        <w:spacing w:after="0" w:line="276" w:lineRule="auto"/>
        <w:ind w:firstLine="709"/>
        <w:jc w:val="both"/>
        <w:rPr>
          <w:rFonts w:cs="Times New Roman"/>
          <w:szCs w:val="24"/>
        </w:rPr>
      </w:pPr>
      <w:r>
        <w:rPr>
          <w:rFonts w:cs="Times New Roman"/>
          <w:szCs w:val="24"/>
        </w:rPr>
        <w:t xml:space="preserve">[5.2] Senāts atzīst, ka </w:t>
      </w:r>
      <w:r w:rsidR="007C0F35">
        <w:rPr>
          <w:rFonts w:cs="Times New Roman"/>
          <w:szCs w:val="24"/>
        </w:rPr>
        <w:t xml:space="preserve">Kriminālprocesa likuma </w:t>
      </w:r>
      <w:proofErr w:type="gramStart"/>
      <w:r w:rsidR="007C0F35">
        <w:rPr>
          <w:rFonts w:cs="Times New Roman"/>
          <w:szCs w:val="24"/>
        </w:rPr>
        <w:t>551.panta</w:t>
      </w:r>
      <w:proofErr w:type="gramEnd"/>
      <w:r w:rsidR="007C0F35">
        <w:rPr>
          <w:rFonts w:cs="Times New Roman"/>
          <w:szCs w:val="24"/>
        </w:rPr>
        <w:t xml:space="preserve"> piektajā daļā minētā atruna, ka uz amatā augstāku prokuroru neattiecas protesta </w:t>
      </w:r>
      <w:r w:rsidR="00566004">
        <w:rPr>
          <w:rFonts w:cs="Times New Roman"/>
          <w:szCs w:val="24"/>
        </w:rPr>
        <w:t xml:space="preserve">iesniegšanas </w:t>
      </w:r>
      <w:r w:rsidR="007C0F35">
        <w:rPr>
          <w:rFonts w:cs="Times New Roman"/>
          <w:szCs w:val="24"/>
        </w:rPr>
        <w:t>apjoma un robežu ierobežojumi, pārsūdzot apelācijas instances tiesas n</w:t>
      </w:r>
      <w:r w:rsidR="00566004">
        <w:rPr>
          <w:rFonts w:cs="Times New Roman"/>
          <w:szCs w:val="24"/>
        </w:rPr>
        <w:t>olēmumu, ir piemērojama tiktāl</w:t>
      </w:r>
      <w:r w:rsidR="007C0F35">
        <w:rPr>
          <w:rFonts w:cs="Times New Roman"/>
          <w:szCs w:val="24"/>
        </w:rPr>
        <w:t>, cik tā nav pretrunā ar Kriminālprocesa likuma 562.panta trešajā daļā un 591.panta otrajā daļā noteikto.</w:t>
      </w:r>
    </w:p>
    <w:p w14:paraId="01ED2C82" w14:textId="77777777" w:rsidR="007C0F35" w:rsidRPr="007C0F35" w:rsidRDefault="007C0F35" w:rsidP="007C0F35">
      <w:pPr>
        <w:spacing w:after="0" w:line="276" w:lineRule="auto"/>
        <w:ind w:firstLine="709"/>
        <w:jc w:val="both"/>
        <w:rPr>
          <w:rFonts w:cs="Times New Roman"/>
          <w:b/>
          <w:szCs w:val="24"/>
        </w:rPr>
      </w:pPr>
      <w:r>
        <w:rPr>
          <w:rFonts w:cs="Times New Roman"/>
          <w:szCs w:val="24"/>
        </w:rPr>
        <w:t xml:space="preserve">Kriminālprocesa likuma </w:t>
      </w:r>
      <w:proofErr w:type="gramStart"/>
      <w:r>
        <w:rPr>
          <w:rFonts w:cs="Times New Roman"/>
          <w:szCs w:val="24"/>
        </w:rPr>
        <w:t>562.panta</w:t>
      </w:r>
      <w:proofErr w:type="gramEnd"/>
      <w:r>
        <w:rPr>
          <w:rFonts w:cs="Times New Roman"/>
          <w:szCs w:val="24"/>
        </w:rPr>
        <w:t xml:space="preserve"> trešajā daļā un 591.panta otrajā daļā nostiprināts procesuālais princips – aizliegums pasliktināt apsūdzētā stāvokli kriminālprocesā –, kura mērķis ir nepiespiest apsūdzēto atturēties no </w:t>
      </w:r>
      <w:r>
        <w:rPr>
          <w:rFonts w:cs="Times New Roman"/>
          <w:color w:val="000000" w:themeColor="text1"/>
          <w:szCs w:val="24"/>
        </w:rPr>
        <w:t>nolēmuma</w:t>
      </w:r>
      <w:r>
        <w:rPr>
          <w:rFonts w:cs="Times New Roman"/>
          <w:szCs w:val="24"/>
        </w:rPr>
        <w:t xml:space="preserve"> pārsūdzēšanas bailēs no bargākas sodīšanas un nodrošināt apsūdzētajam iespēju paredzēt likuma sekas.</w:t>
      </w:r>
      <w:r>
        <w:rPr>
          <w:rFonts w:cs="Times New Roman"/>
          <w:b/>
          <w:szCs w:val="24"/>
        </w:rPr>
        <w:t xml:space="preserve"> </w:t>
      </w:r>
    </w:p>
    <w:p w14:paraId="2B43A561" w14:textId="77777777" w:rsidR="00C74497" w:rsidRPr="00C74497" w:rsidRDefault="00C74497" w:rsidP="00B43821">
      <w:pPr>
        <w:spacing w:after="0" w:line="276" w:lineRule="auto"/>
        <w:ind w:firstLine="709"/>
        <w:jc w:val="both"/>
        <w:rPr>
          <w:rFonts w:cs="Times New Roman"/>
          <w:szCs w:val="24"/>
        </w:rPr>
      </w:pPr>
      <w:r w:rsidRPr="00C74497">
        <w:rPr>
          <w:rFonts w:cs="Times New Roman"/>
          <w:szCs w:val="24"/>
        </w:rPr>
        <w:t xml:space="preserve">Kriminālprocesa likuma </w:t>
      </w:r>
      <w:proofErr w:type="gramStart"/>
      <w:r w:rsidRPr="00C74497">
        <w:rPr>
          <w:rFonts w:cs="Times New Roman"/>
          <w:szCs w:val="24"/>
        </w:rPr>
        <w:t>562.panta</w:t>
      </w:r>
      <w:proofErr w:type="gramEnd"/>
      <w:r w:rsidRPr="00C74497">
        <w:rPr>
          <w:rFonts w:cs="Times New Roman"/>
          <w:szCs w:val="24"/>
        </w:rPr>
        <w:t xml:space="preserve"> trešā daļa noteic, ka</w:t>
      </w:r>
      <w:r>
        <w:rPr>
          <w:rFonts w:cs="Times New Roman"/>
          <w:szCs w:val="24"/>
        </w:rPr>
        <w:t xml:space="preserve"> smagāka soda noteikšana apsūdzētajam pieļaujama tad, kad šā iemesla dēļ iesniegts prokurora protests vai cietušā sūdzība, kā arī tad, ja pēc prokurora protesta vai cietušā sūdzības apsūdzība grozīta uz smagāku.</w:t>
      </w:r>
    </w:p>
    <w:p w14:paraId="5D2C4BC1" w14:textId="77777777" w:rsidR="00861448" w:rsidRDefault="00861448" w:rsidP="00A42288">
      <w:pPr>
        <w:spacing w:after="0" w:line="276" w:lineRule="auto"/>
        <w:ind w:firstLine="709"/>
        <w:jc w:val="both"/>
        <w:rPr>
          <w:rFonts w:cs="Times New Roman"/>
          <w:szCs w:val="24"/>
        </w:rPr>
      </w:pPr>
      <w:r w:rsidRPr="00EB489E">
        <w:rPr>
          <w:rFonts w:cs="Times New Roman"/>
          <w:szCs w:val="24"/>
        </w:rPr>
        <w:t xml:space="preserve">Kriminālprocesa likuma </w:t>
      </w:r>
      <w:proofErr w:type="gramStart"/>
      <w:r w:rsidRPr="00EB489E">
        <w:rPr>
          <w:rFonts w:cs="Times New Roman"/>
          <w:szCs w:val="24"/>
        </w:rPr>
        <w:t>591.panta</w:t>
      </w:r>
      <w:proofErr w:type="gramEnd"/>
      <w:r w:rsidRPr="00EB489E">
        <w:rPr>
          <w:rFonts w:cs="Times New Roman"/>
          <w:szCs w:val="24"/>
        </w:rPr>
        <w:t xml:space="preserve"> otrā daļa noteic, ka soda pastiprināšana vai likuma piemērošana par smagāku noziedzīgu nodarījumu, izskatot lietu no jauna, pieļaujama tikai tad, ja spriedums atcelts soda mīkstuma dēļ vai sakarā ar to, ka pēc prokurora protesta vai pēc cietušā sūdzības bija nepieciešams piemērot likumu par smagāku noziedzīgu nodarījumu.</w:t>
      </w:r>
    </w:p>
    <w:p w14:paraId="0763154A" w14:textId="77777777" w:rsidR="00B43821" w:rsidRPr="00EB489E" w:rsidRDefault="00BE6E20" w:rsidP="00C74497">
      <w:pPr>
        <w:spacing w:after="0" w:line="276" w:lineRule="auto"/>
        <w:ind w:firstLine="709"/>
        <w:jc w:val="both"/>
        <w:rPr>
          <w:rFonts w:cs="Times New Roman"/>
          <w:szCs w:val="24"/>
        </w:rPr>
      </w:pPr>
      <w:r>
        <w:rPr>
          <w:rFonts w:cs="Times New Roman"/>
          <w:szCs w:val="24"/>
        </w:rPr>
        <w:t xml:space="preserve">Secināms, ka </w:t>
      </w:r>
      <w:r w:rsidR="00B43821">
        <w:rPr>
          <w:rFonts w:cs="Times New Roman"/>
          <w:szCs w:val="24"/>
        </w:rPr>
        <w:t>apsūdzētā stāvokļa pasliktināšana pēc pirmās instances tiesas sprieduma ir iespējama tikai likumā noteiktajos gadījumos</w:t>
      </w:r>
      <w:r w:rsidR="00C74497">
        <w:rPr>
          <w:rFonts w:cs="Times New Roman"/>
          <w:szCs w:val="24"/>
        </w:rPr>
        <w:t xml:space="preserve"> un kārtībā, ja par pirmās instances tiesas </w:t>
      </w:r>
      <w:r w:rsidR="00C74497">
        <w:rPr>
          <w:rFonts w:cs="Times New Roman"/>
          <w:szCs w:val="24"/>
        </w:rPr>
        <w:lastRenderedPageBreak/>
        <w:t xml:space="preserve">spriedumu iesniegts prokurora protests vai cietušā sūdzība </w:t>
      </w:r>
      <w:r w:rsidR="00C74497" w:rsidRPr="001779E7">
        <w:rPr>
          <w:rFonts w:cs="Times New Roman"/>
          <w:color w:val="000000" w:themeColor="text1"/>
          <w:szCs w:val="24"/>
        </w:rPr>
        <w:t xml:space="preserve">par </w:t>
      </w:r>
      <w:r w:rsidR="001779E7" w:rsidRPr="001779E7">
        <w:rPr>
          <w:rFonts w:cs="Times New Roman"/>
          <w:color w:val="000000" w:themeColor="text1"/>
          <w:szCs w:val="24"/>
        </w:rPr>
        <w:t xml:space="preserve">apsūdzētajam </w:t>
      </w:r>
      <w:r w:rsidR="00C74497" w:rsidRPr="001779E7">
        <w:rPr>
          <w:rFonts w:cs="Times New Roman"/>
          <w:color w:val="000000" w:themeColor="text1"/>
          <w:szCs w:val="24"/>
        </w:rPr>
        <w:t xml:space="preserve">noteiktā soda </w:t>
      </w:r>
      <w:r w:rsidR="00C74497">
        <w:rPr>
          <w:rFonts w:cs="Times New Roman"/>
          <w:szCs w:val="24"/>
        </w:rPr>
        <w:t>pastiprināšanu vai par smagāku apsūdzību.</w:t>
      </w:r>
    </w:p>
    <w:p w14:paraId="7F347A1E" w14:textId="77777777" w:rsidR="00C362E4" w:rsidRPr="001779E7" w:rsidRDefault="002365C0" w:rsidP="007C3727">
      <w:pPr>
        <w:spacing w:after="0" w:line="276" w:lineRule="auto"/>
        <w:ind w:firstLine="709"/>
        <w:jc w:val="both"/>
        <w:rPr>
          <w:rFonts w:cs="Times New Roman"/>
          <w:color w:val="000000" w:themeColor="text1"/>
          <w:szCs w:val="24"/>
        </w:rPr>
      </w:pPr>
      <w:r>
        <w:rPr>
          <w:rFonts w:cs="Times New Roman"/>
          <w:szCs w:val="24"/>
        </w:rPr>
        <w:t xml:space="preserve">Senāts </w:t>
      </w:r>
      <w:r w:rsidRPr="001779E7">
        <w:rPr>
          <w:rFonts w:cs="Times New Roman"/>
          <w:color w:val="000000" w:themeColor="text1"/>
          <w:szCs w:val="24"/>
        </w:rPr>
        <w:t>atzīst</w:t>
      </w:r>
      <w:r>
        <w:rPr>
          <w:rFonts w:cs="Times New Roman"/>
          <w:szCs w:val="24"/>
        </w:rPr>
        <w:t>, ka</w:t>
      </w:r>
      <w:r w:rsidR="007C3727">
        <w:rPr>
          <w:rFonts w:cs="Times New Roman"/>
          <w:szCs w:val="24"/>
        </w:rPr>
        <w:t>,</w:t>
      </w:r>
      <w:r>
        <w:rPr>
          <w:rFonts w:cs="Times New Roman"/>
          <w:szCs w:val="24"/>
        </w:rPr>
        <w:t xml:space="preserve"> </w:t>
      </w:r>
      <w:r w:rsidR="007C3727">
        <w:rPr>
          <w:rFonts w:cs="Times New Roman"/>
          <w:szCs w:val="24"/>
        </w:rPr>
        <w:t xml:space="preserve">prokurorei </w:t>
      </w:r>
      <w:r>
        <w:rPr>
          <w:rFonts w:cs="Times New Roman"/>
          <w:szCs w:val="24"/>
        </w:rPr>
        <w:t>a</w:t>
      </w:r>
      <w:r w:rsidR="00EB489E">
        <w:rPr>
          <w:rFonts w:cs="Times New Roman"/>
          <w:szCs w:val="24"/>
        </w:rPr>
        <w:t>pelācijas instances tiesā neuzturot protestu daļā par pirmās instances tiesas sprieduma atcelšanu daļā</w:t>
      </w:r>
      <w:r w:rsidR="005C5E36">
        <w:rPr>
          <w:rFonts w:cs="Times New Roman"/>
          <w:szCs w:val="24"/>
        </w:rPr>
        <w:t xml:space="preserve"> par </w:t>
      </w:r>
      <w:r w:rsidR="00EB489E">
        <w:rPr>
          <w:rFonts w:cs="Times New Roman"/>
          <w:szCs w:val="24"/>
        </w:rPr>
        <w:t xml:space="preserve">nepamatotu apsūdzētā </w:t>
      </w:r>
      <w:r w:rsidR="001779E7">
        <w:rPr>
          <w:rFonts w:cs="Times New Roman"/>
          <w:szCs w:val="24"/>
        </w:rPr>
        <w:t xml:space="preserve">nosacītu </w:t>
      </w:r>
      <w:r w:rsidR="001779E7">
        <w:rPr>
          <w:rFonts w:cs="Times New Roman"/>
          <w:color w:val="000000" w:themeColor="text1"/>
          <w:szCs w:val="24"/>
        </w:rPr>
        <w:t>notiesāšanu</w:t>
      </w:r>
      <w:r w:rsidR="001779E7">
        <w:rPr>
          <w:rFonts w:cs="Times New Roman"/>
          <w:szCs w:val="24"/>
        </w:rPr>
        <w:t>, uzskatāms</w:t>
      </w:r>
      <w:r w:rsidR="00EB489E">
        <w:rPr>
          <w:rFonts w:cs="Times New Roman"/>
          <w:szCs w:val="24"/>
        </w:rPr>
        <w:t xml:space="preserve">, ka pirmās instances tiesas spriedums netika pārsūdzēts apelācijas </w:t>
      </w:r>
      <w:r w:rsidR="007C3727">
        <w:rPr>
          <w:rFonts w:cs="Times New Roman"/>
          <w:szCs w:val="24"/>
        </w:rPr>
        <w:t>protesta</w:t>
      </w:r>
      <w:r w:rsidR="00EB489E">
        <w:rPr>
          <w:rFonts w:cs="Times New Roman"/>
          <w:szCs w:val="24"/>
        </w:rPr>
        <w:t xml:space="preserve"> neuzturētajā daļā.</w:t>
      </w:r>
      <w:r w:rsidR="000E235F">
        <w:rPr>
          <w:rFonts w:cs="Times New Roman"/>
          <w:szCs w:val="24"/>
        </w:rPr>
        <w:t xml:space="preserve"> </w:t>
      </w:r>
      <w:r>
        <w:rPr>
          <w:rFonts w:cs="Times New Roman"/>
          <w:szCs w:val="24"/>
        </w:rPr>
        <w:t xml:space="preserve">Tādējādi turpmākā kriminālprocesā nav pieļaujams pasliktināt </w:t>
      </w:r>
      <w:r w:rsidRPr="001779E7">
        <w:rPr>
          <w:rFonts w:cs="Times New Roman"/>
          <w:color w:val="000000" w:themeColor="text1"/>
          <w:szCs w:val="24"/>
        </w:rPr>
        <w:t>apsūdzētā stāvokli</w:t>
      </w:r>
      <w:r w:rsidR="001779E7">
        <w:rPr>
          <w:rFonts w:cs="Times New Roman"/>
          <w:color w:val="000000" w:themeColor="text1"/>
          <w:szCs w:val="24"/>
        </w:rPr>
        <w:t xml:space="preserve"> šajā daļā</w:t>
      </w:r>
      <w:r w:rsidRPr="001779E7">
        <w:rPr>
          <w:rFonts w:cs="Times New Roman"/>
          <w:color w:val="000000" w:themeColor="text1"/>
          <w:szCs w:val="24"/>
        </w:rPr>
        <w:t>.</w:t>
      </w:r>
    </w:p>
    <w:p w14:paraId="1B3DC09E" w14:textId="77777777" w:rsidR="00861448" w:rsidRDefault="00861448" w:rsidP="00861448">
      <w:pPr>
        <w:spacing w:after="0" w:line="276" w:lineRule="auto"/>
        <w:ind w:firstLine="709"/>
        <w:jc w:val="both"/>
        <w:rPr>
          <w:rFonts w:cs="Times New Roman"/>
          <w:szCs w:val="24"/>
        </w:rPr>
      </w:pPr>
      <w:r>
        <w:rPr>
          <w:rFonts w:cs="Times New Roman"/>
          <w:szCs w:val="24"/>
        </w:rPr>
        <w:t xml:space="preserve">[5.3] Virsprokurors kasācijas protestā nav norādījis uz Kriminālprocesa likuma būtiskiem pārkāpumiem, kas katrā ziņā izraisa tiesas nolēmuma atcelšanu, un Senāts atzīst, ka, iztiesājot krimināllietu, apelācijas instances tiesa nav pieļāvusi Krimināllikuma pārkāpumu vai Kriminālprocesa likuma būtisku pārkāpumu, kas būtu par pamatu apelācijas instances tiesas nolēmuma atcelšanai.  </w:t>
      </w:r>
    </w:p>
    <w:p w14:paraId="2B1340A5" w14:textId="77777777" w:rsidR="00861448" w:rsidRDefault="00861448" w:rsidP="00861448">
      <w:pPr>
        <w:spacing w:after="0" w:line="276" w:lineRule="auto"/>
        <w:ind w:firstLine="709"/>
        <w:jc w:val="both"/>
        <w:rPr>
          <w:rFonts w:cs="Times New Roman"/>
          <w:szCs w:val="24"/>
        </w:rPr>
      </w:pPr>
    </w:p>
    <w:p w14:paraId="1CA3CC37" w14:textId="77777777" w:rsidR="00861448" w:rsidRDefault="00861448" w:rsidP="00861448">
      <w:pPr>
        <w:spacing w:after="0" w:line="276" w:lineRule="auto"/>
        <w:jc w:val="center"/>
        <w:rPr>
          <w:rFonts w:cs="Times New Roman"/>
          <w:b/>
          <w:szCs w:val="24"/>
        </w:rPr>
      </w:pPr>
      <w:r>
        <w:rPr>
          <w:rFonts w:cs="Times New Roman"/>
          <w:b/>
          <w:szCs w:val="24"/>
        </w:rPr>
        <w:t>Rezolutīvā daļa</w:t>
      </w:r>
    </w:p>
    <w:p w14:paraId="52DE1E64" w14:textId="77777777" w:rsidR="00861448" w:rsidRDefault="00861448" w:rsidP="00861448">
      <w:pPr>
        <w:spacing w:after="0" w:line="276" w:lineRule="auto"/>
        <w:jc w:val="center"/>
        <w:rPr>
          <w:rFonts w:cs="Times New Roman"/>
          <w:b/>
          <w:szCs w:val="24"/>
        </w:rPr>
      </w:pPr>
    </w:p>
    <w:p w14:paraId="2E40B5F3" w14:textId="77777777" w:rsidR="00861448" w:rsidRDefault="00861448" w:rsidP="00861448">
      <w:pPr>
        <w:spacing w:after="0" w:line="276" w:lineRule="auto"/>
        <w:ind w:firstLine="720"/>
        <w:jc w:val="both"/>
        <w:rPr>
          <w:rFonts w:cs="Times New Roman"/>
          <w:szCs w:val="24"/>
        </w:rPr>
      </w:pPr>
      <w:r>
        <w:rPr>
          <w:rFonts w:cs="Times New Roman"/>
          <w:szCs w:val="24"/>
        </w:rPr>
        <w:t xml:space="preserve">Pamatojoties uz Kriminālprocesa likuma </w:t>
      </w:r>
      <w:proofErr w:type="gramStart"/>
      <w:r>
        <w:rPr>
          <w:rFonts w:cs="Times New Roman"/>
          <w:szCs w:val="24"/>
        </w:rPr>
        <w:t>585.pantu</w:t>
      </w:r>
      <w:proofErr w:type="gramEnd"/>
      <w:r>
        <w:rPr>
          <w:rFonts w:cs="Times New Roman"/>
          <w:szCs w:val="24"/>
        </w:rPr>
        <w:t xml:space="preserve"> un 587.panta pirmās daļas 1.punktu, tiesa</w:t>
      </w:r>
    </w:p>
    <w:p w14:paraId="0390FA08" w14:textId="77777777" w:rsidR="00861448" w:rsidRDefault="00861448" w:rsidP="00861448">
      <w:pPr>
        <w:spacing w:after="0" w:line="276" w:lineRule="auto"/>
        <w:ind w:firstLine="720"/>
        <w:rPr>
          <w:rFonts w:cs="Times New Roman"/>
          <w:szCs w:val="24"/>
        </w:rPr>
      </w:pPr>
    </w:p>
    <w:p w14:paraId="6BD4B4B5" w14:textId="77777777" w:rsidR="00861448" w:rsidRDefault="00861448" w:rsidP="00861448">
      <w:pPr>
        <w:spacing w:after="0" w:line="276" w:lineRule="auto"/>
        <w:jc w:val="center"/>
        <w:rPr>
          <w:rFonts w:cs="Times New Roman"/>
          <w:b/>
          <w:szCs w:val="24"/>
        </w:rPr>
      </w:pPr>
      <w:r>
        <w:rPr>
          <w:rFonts w:cs="Times New Roman"/>
          <w:b/>
          <w:szCs w:val="24"/>
        </w:rPr>
        <w:t>nolēma:</w:t>
      </w:r>
    </w:p>
    <w:p w14:paraId="5A257F9C" w14:textId="77777777" w:rsidR="00861448" w:rsidRDefault="00861448" w:rsidP="00861448">
      <w:pPr>
        <w:spacing w:after="0" w:line="276" w:lineRule="auto"/>
        <w:jc w:val="center"/>
        <w:rPr>
          <w:rFonts w:cs="Times New Roman"/>
          <w:b/>
          <w:szCs w:val="24"/>
        </w:rPr>
      </w:pPr>
    </w:p>
    <w:p w14:paraId="6B9D6740" w14:textId="77777777" w:rsidR="00861448" w:rsidRDefault="00861448" w:rsidP="00861448">
      <w:pPr>
        <w:spacing w:after="0" w:line="276" w:lineRule="auto"/>
        <w:ind w:firstLine="720"/>
        <w:jc w:val="both"/>
        <w:rPr>
          <w:rFonts w:cs="Times New Roman"/>
          <w:szCs w:val="24"/>
        </w:rPr>
      </w:pPr>
      <w:r>
        <w:rPr>
          <w:rFonts w:cs="Times New Roman"/>
          <w:szCs w:val="24"/>
        </w:rPr>
        <w:t xml:space="preserve">atstāt negrozītu Rīgas apgabaltiesas </w:t>
      </w:r>
      <w:proofErr w:type="gramStart"/>
      <w:r>
        <w:rPr>
          <w:rFonts w:cs="Times New Roman"/>
          <w:szCs w:val="24"/>
        </w:rPr>
        <w:t>2019.gada</w:t>
      </w:r>
      <w:proofErr w:type="gramEnd"/>
      <w:r>
        <w:rPr>
          <w:rFonts w:cs="Times New Roman"/>
          <w:szCs w:val="24"/>
        </w:rPr>
        <w:t xml:space="preserve"> 23.maija spriedumu, bet Rīgas tiesas apgabala prokuratūras virsprokurora Armīna </w:t>
      </w:r>
      <w:proofErr w:type="spellStart"/>
      <w:r>
        <w:rPr>
          <w:rFonts w:cs="Times New Roman"/>
          <w:szCs w:val="24"/>
        </w:rPr>
        <w:t>Meistera</w:t>
      </w:r>
      <w:proofErr w:type="spellEnd"/>
      <w:r>
        <w:rPr>
          <w:rFonts w:cs="Times New Roman"/>
          <w:szCs w:val="24"/>
        </w:rPr>
        <w:t xml:space="preserve"> kasācijas protestu noraidīt.</w:t>
      </w:r>
    </w:p>
    <w:p w14:paraId="03C42E1F" w14:textId="6793D3F6" w:rsidR="00861448" w:rsidRPr="00F2683B" w:rsidRDefault="00861448" w:rsidP="00F2683B">
      <w:pPr>
        <w:spacing w:after="0" w:line="276" w:lineRule="auto"/>
        <w:ind w:firstLine="720"/>
        <w:jc w:val="both"/>
        <w:rPr>
          <w:rFonts w:cs="Times New Roman"/>
          <w:szCs w:val="24"/>
        </w:rPr>
      </w:pPr>
      <w:r>
        <w:rPr>
          <w:rFonts w:cs="Times New Roman"/>
          <w:szCs w:val="24"/>
        </w:rPr>
        <w:t>Lēmums nav pārsūdzams.</w:t>
      </w:r>
    </w:p>
    <w:sectPr w:rsidR="00861448" w:rsidRPr="00F2683B" w:rsidSect="007C3727">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E89FB5" w14:textId="77777777" w:rsidR="00C25D38" w:rsidRDefault="00C25D38" w:rsidP="00566004">
      <w:pPr>
        <w:spacing w:after="0" w:line="240" w:lineRule="auto"/>
      </w:pPr>
      <w:r>
        <w:separator/>
      </w:r>
    </w:p>
  </w:endnote>
  <w:endnote w:type="continuationSeparator" w:id="0">
    <w:p w14:paraId="1BA4DE93" w14:textId="77777777" w:rsidR="00C25D38" w:rsidRDefault="00C25D38" w:rsidP="00566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7018841"/>
      <w:docPartObj>
        <w:docPartGallery w:val="Page Numbers (Bottom of Page)"/>
        <w:docPartUnique/>
      </w:docPartObj>
    </w:sdtPr>
    <w:sdtEndPr/>
    <w:sdtContent>
      <w:sdt>
        <w:sdtPr>
          <w:id w:val="1728636285"/>
          <w:docPartObj>
            <w:docPartGallery w:val="Page Numbers (Top of Page)"/>
            <w:docPartUnique/>
          </w:docPartObj>
        </w:sdtPr>
        <w:sdtEndPr/>
        <w:sdtContent>
          <w:p w14:paraId="0CBB850A" w14:textId="77777777" w:rsidR="00566004" w:rsidRPr="00566004" w:rsidRDefault="00566004">
            <w:pPr>
              <w:pStyle w:val="Footer"/>
              <w:jc w:val="center"/>
            </w:pPr>
            <w:r w:rsidRPr="00566004">
              <w:rPr>
                <w:bCs/>
                <w:szCs w:val="24"/>
              </w:rPr>
              <w:fldChar w:fldCharType="begin"/>
            </w:r>
            <w:r w:rsidRPr="00566004">
              <w:rPr>
                <w:bCs/>
              </w:rPr>
              <w:instrText xml:space="preserve"> PAGE </w:instrText>
            </w:r>
            <w:r w:rsidRPr="00566004">
              <w:rPr>
                <w:bCs/>
                <w:szCs w:val="24"/>
              </w:rPr>
              <w:fldChar w:fldCharType="separate"/>
            </w:r>
            <w:r w:rsidR="00370331">
              <w:rPr>
                <w:bCs/>
                <w:noProof/>
              </w:rPr>
              <w:t>5</w:t>
            </w:r>
            <w:r w:rsidRPr="00566004">
              <w:rPr>
                <w:bCs/>
                <w:szCs w:val="24"/>
              </w:rPr>
              <w:fldChar w:fldCharType="end"/>
            </w:r>
            <w:r w:rsidRPr="00566004">
              <w:t xml:space="preserve"> no </w:t>
            </w:r>
            <w:r w:rsidRPr="00566004">
              <w:rPr>
                <w:bCs/>
                <w:szCs w:val="24"/>
              </w:rPr>
              <w:fldChar w:fldCharType="begin"/>
            </w:r>
            <w:r w:rsidRPr="00566004">
              <w:rPr>
                <w:bCs/>
              </w:rPr>
              <w:instrText xml:space="preserve"> NUMPAGES  </w:instrText>
            </w:r>
            <w:r w:rsidRPr="00566004">
              <w:rPr>
                <w:bCs/>
                <w:szCs w:val="24"/>
              </w:rPr>
              <w:fldChar w:fldCharType="separate"/>
            </w:r>
            <w:r w:rsidR="00370331">
              <w:rPr>
                <w:bCs/>
                <w:noProof/>
              </w:rPr>
              <w:t>5</w:t>
            </w:r>
            <w:r w:rsidRPr="00566004">
              <w:rPr>
                <w:bCs/>
                <w:szCs w:val="24"/>
              </w:rPr>
              <w:fldChar w:fldCharType="end"/>
            </w:r>
          </w:p>
        </w:sdtContent>
      </w:sdt>
    </w:sdtContent>
  </w:sdt>
  <w:p w14:paraId="10EB8C34" w14:textId="77777777" w:rsidR="00566004" w:rsidRDefault="005660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A36507" w14:textId="77777777" w:rsidR="00C25D38" w:rsidRDefault="00C25D38" w:rsidP="00566004">
      <w:pPr>
        <w:spacing w:after="0" w:line="240" w:lineRule="auto"/>
      </w:pPr>
      <w:r>
        <w:separator/>
      </w:r>
    </w:p>
  </w:footnote>
  <w:footnote w:type="continuationSeparator" w:id="0">
    <w:p w14:paraId="05517547" w14:textId="77777777" w:rsidR="00C25D38" w:rsidRDefault="00C25D38" w:rsidP="005660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DC"/>
    <w:rsid w:val="00082A86"/>
    <w:rsid w:val="000C538D"/>
    <w:rsid w:val="000E235F"/>
    <w:rsid w:val="000F4ECA"/>
    <w:rsid w:val="001779E7"/>
    <w:rsid w:val="002365C0"/>
    <w:rsid w:val="002C5B6A"/>
    <w:rsid w:val="002E3670"/>
    <w:rsid w:val="00306021"/>
    <w:rsid w:val="003642B5"/>
    <w:rsid w:val="00370331"/>
    <w:rsid w:val="004265F5"/>
    <w:rsid w:val="004358D8"/>
    <w:rsid w:val="00492A8F"/>
    <w:rsid w:val="00553138"/>
    <w:rsid w:val="00566004"/>
    <w:rsid w:val="00594F84"/>
    <w:rsid w:val="005C5E36"/>
    <w:rsid w:val="0061690B"/>
    <w:rsid w:val="006C45B3"/>
    <w:rsid w:val="007C058C"/>
    <w:rsid w:val="007C0F35"/>
    <w:rsid w:val="007C3727"/>
    <w:rsid w:val="007F328C"/>
    <w:rsid w:val="007F4F7A"/>
    <w:rsid w:val="00800BDC"/>
    <w:rsid w:val="00861448"/>
    <w:rsid w:val="008C1715"/>
    <w:rsid w:val="0097257D"/>
    <w:rsid w:val="009E4457"/>
    <w:rsid w:val="00A42288"/>
    <w:rsid w:val="00A8549D"/>
    <w:rsid w:val="00B43821"/>
    <w:rsid w:val="00BD167C"/>
    <w:rsid w:val="00BE6E20"/>
    <w:rsid w:val="00C25D38"/>
    <w:rsid w:val="00C362E4"/>
    <w:rsid w:val="00C44E31"/>
    <w:rsid w:val="00C74497"/>
    <w:rsid w:val="00D03A34"/>
    <w:rsid w:val="00D210E5"/>
    <w:rsid w:val="00D6479E"/>
    <w:rsid w:val="00DC209D"/>
    <w:rsid w:val="00E80DFB"/>
    <w:rsid w:val="00EA62F0"/>
    <w:rsid w:val="00EB489E"/>
    <w:rsid w:val="00F2683B"/>
    <w:rsid w:val="00F30AE1"/>
    <w:rsid w:val="00F931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D4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448"/>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00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66004"/>
  </w:style>
  <w:style w:type="paragraph" w:styleId="Footer">
    <w:name w:val="footer"/>
    <w:basedOn w:val="Normal"/>
    <w:link w:val="FooterChar"/>
    <w:uiPriority w:val="99"/>
    <w:unhideWhenUsed/>
    <w:rsid w:val="0056600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66004"/>
  </w:style>
  <w:style w:type="paragraph" w:styleId="BalloonText">
    <w:name w:val="Balloon Text"/>
    <w:basedOn w:val="Normal"/>
    <w:link w:val="BalloonTextChar"/>
    <w:uiPriority w:val="99"/>
    <w:semiHidden/>
    <w:unhideWhenUsed/>
    <w:rsid w:val="00EA6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2F0"/>
    <w:rPr>
      <w:rFonts w:ascii="Segoe UI" w:hAnsi="Segoe UI" w:cs="Segoe UI"/>
      <w:sz w:val="18"/>
      <w:szCs w:val="18"/>
    </w:rPr>
  </w:style>
  <w:style w:type="character" w:styleId="CommentReference">
    <w:name w:val="annotation reference"/>
    <w:basedOn w:val="DefaultParagraphFont"/>
    <w:uiPriority w:val="99"/>
    <w:semiHidden/>
    <w:unhideWhenUsed/>
    <w:rsid w:val="00EA62F0"/>
    <w:rPr>
      <w:sz w:val="16"/>
      <w:szCs w:val="16"/>
    </w:rPr>
  </w:style>
  <w:style w:type="paragraph" w:styleId="CommentText">
    <w:name w:val="annotation text"/>
    <w:basedOn w:val="Normal"/>
    <w:link w:val="CommentTextChar"/>
    <w:uiPriority w:val="99"/>
    <w:semiHidden/>
    <w:unhideWhenUsed/>
    <w:rsid w:val="00EA62F0"/>
    <w:pPr>
      <w:spacing w:line="240" w:lineRule="auto"/>
    </w:pPr>
    <w:rPr>
      <w:sz w:val="20"/>
      <w:szCs w:val="20"/>
    </w:rPr>
  </w:style>
  <w:style w:type="character" w:customStyle="1" w:styleId="CommentTextChar">
    <w:name w:val="Comment Text Char"/>
    <w:basedOn w:val="DefaultParagraphFont"/>
    <w:link w:val="CommentText"/>
    <w:uiPriority w:val="99"/>
    <w:semiHidden/>
    <w:rsid w:val="00EA62F0"/>
    <w:rPr>
      <w:sz w:val="20"/>
      <w:szCs w:val="20"/>
    </w:rPr>
  </w:style>
  <w:style w:type="paragraph" w:styleId="CommentSubject">
    <w:name w:val="annotation subject"/>
    <w:basedOn w:val="CommentText"/>
    <w:next w:val="CommentText"/>
    <w:link w:val="CommentSubjectChar"/>
    <w:uiPriority w:val="99"/>
    <w:semiHidden/>
    <w:unhideWhenUsed/>
    <w:rsid w:val="00EA62F0"/>
    <w:rPr>
      <w:b/>
      <w:bCs/>
    </w:rPr>
  </w:style>
  <w:style w:type="character" w:customStyle="1" w:styleId="CommentSubjectChar">
    <w:name w:val="Comment Subject Char"/>
    <w:basedOn w:val="CommentTextChar"/>
    <w:link w:val="CommentSubject"/>
    <w:uiPriority w:val="99"/>
    <w:semiHidden/>
    <w:rsid w:val="00EA62F0"/>
    <w:rPr>
      <w:b/>
      <w:bCs/>
      <w:sz w:val="20"/>
      <w:szCs w:val="20"/>
    </w:rPr>
  </w:style>
  <w:style w:type="paragraph" w:styleId="ListParagraph">
    <w:name w:val="List Paragraph"/>
    <w:basedOn w:val="Normal"/>
    <w:uiPriority w:val="34"/>
    <w:qFormat/>
    <w:rsid w:val="00BD167C"/>
    <w:pPr>
      <w:spacing w:after="0" w:line="276" w:lineRule="auto"/>
      <w:ind w:left="720"/>
      <w:contextualSpacing/>
      <w:jc w:val="both"/>
    </w:pPr>
  </w:style>
  <w:style w:type="character" w:styleId="Hyperlink">
    <w:name w:val="Hyperlink"/>
    <w:basedOn w:val="DefaultParagraphFont"/>
    <w:uiPriority w:val="99"/>
    <w:unhideWhenUsed/>
    <w:rsid w:val="00BD167C"/>
    <w:rPr>
      <w:color w:val="0563C1" w:themeColor="hyperlink"/>
      <w:u w:val="single"/>
    </w:rPr>
  </w:style>
  <w:style w:type="character" w:styleId="UnresolvedMention">
    <w:name w:val="Unresolved Mention"/>
    <w:basedOn w:val="DefaultParagraphFont"/>
    <w:uiPriority w:val="99"/>
    <w:semiHidden/>
    <w:unhideWhenUsed/>
    <w:rsid w:val="00BD16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011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15627.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4C187-1789-42F9-90D4-EAEAF282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9071</Words>
  <Characters>5171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2020-08-06T10:52:00Z</dcterms:created>
  <dcterms:modified xsi:type="dcterms:W3CDTF">2020-08-06T10:52:00Z</dcterms:modified>
</cp:coreProperties>
</file>