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A4E4" w14:textId="7FB1B98C" w:rsidR="00871C9E" w:rsidRDefault="00B75886" w:rsidP="00B75886">
      <w:pPr>
        <w:spacing w:line="276" w:lineRule="auto"/>
        <w:jc w:val="both"/>
      </w:pPr>
      <w:r w:rsidRPr="000E711E">
        <w:rPr>
          <w:b/>
          <w:bCs/>
        </w:rPr>
        <w:t xml:space="preserve">Krimināllikuma </w:t>
      </w:r>
      <w:proofErr w:type="gramStart"/>
      <w:r w:rsidRPr="000E711E">
        <w:rPr>
          <w:b/>
          <w:bCs/>
        </w:rPr>
        <w:t>217.pantā</w:t>
      </w:r>
      <w:proofErr w:type="gramEnd"/>
      <w:r w:rsidRPr="000E711E">
        <w:rPr>
          <w:b/>
          <w:bCs/>
        </w:rPr>
        <w:t xml:space="preserve"> paredzētā noziedzīgā nodarījuma (grāmatvedības un statistiskās informācijas noteikumu pārkāpšana) subjektīvās puses noskaidrošana </w:t>
      </w:r>
    </w:p>
    <w:p w14:paraId="0D9F9DEA" w14:textId="72A4B80F" w:rsidR="00871C9E" w:rsidRDefault="00871C9E" w:rsidP="00871C9E">
      <w:pPr>
        <w:spacing w:line="276" w:lineRule="auto"/>
        <w:ind w:left="720" w:firstLine="720"/>
        <w:jc w:val="right"/>
      </w:pPr>
    </w:p>
    <w:p w14:paraId="3F79E0BE" w14:textId="20184A25" w:rsidR="00871C9E" w:rsidRDefault="00871C9E" w:rsidP="00871C9E">
      <w:pPr>
        <w:pStyle w:val="BodyText2"/>
        <w:spacing w:line="276" w:lineRule="auto"/>
        <w:jc w:val="center"/>
        <w:rPr>
          <w:rFonts w:ascii="Times New Roman" w:hAnsi="Times New Roman"/>
          <w:color w:val="FFFFFF"/>
          <w:sz w:val="24"/>
          <w:szCs w:val="24"/>
        </w:rPr>
      </w:pPr>
    </w:p>
    <w:p w14:paraId="07CC3755" w14:textId="77777777" w:rsidR="00B75886" w:rsidRPr="00B75886" w:rsidRDefault="00871C9E" w:rsidP="00871C9E">
      <w:pPr>
        <w:spacing w:line="276" w:lineRule="auto"/>
        <w:jc w:val="center"/>
        <w:rPr>
          <w:b/>
        </w:rPr>
      </w:pPr>
      <w:r w:rsidRPr="00B75886">
        <w:rPr>
          <w:b/>
        </w:rPr>
        <w:t>Latvijas Republikas Senāt</w:t>
      </w:r>
      <w:r w:rsidR="00B75886" w:rsidRPr="00B75886">
        <w:rPr>
          <w:b/>
        </w:rPr>
        <w:t xml:space="preserve">a </w:t>
      </w:r>
    </w:p>
    <w:p w14:paraId="6B77CE5B" w14:textId="77777777" w:rsidR="00B75886" w:rsidRPr="00B75886" w:rsidRDefault="00B75886" w:rsidP="00871C9E">
      <w:pPr>
        <w:spacing w:line="276" w:lineRule="auto"/>
        <w:jc w:val="center"/>
        <w:rPr>
          <w:b/>
        </w:rPr>
      </w:pPr>
      <w:r w:rsidRPr="00B75886">
        <w:rPr>
          <w:b/>
        </w:rPr>
        <w:t>Krimināllietu departamenta</w:t>
      </w:r>
    </w:p>
    <w:p w14:paraId="41AF9E7B" w14:textId="45265AD7" w:rsidR="00871C9E" w:rsidRPr="00B75886" w:rsidRDefault="00B75886" w:rsidP="00871C9E">
      <w:pPr>
        <w:spacing w:line="276" w:lineRule="auto"/>
        <w:jc w:val="center"/>
        <w:rPr>
          <w:b/>
        </w:rPr>
      </w:pPr>
      <w:proofErr w:type="gramStart"/>
      <w:r w:rsidRPr="00B75886">
        <w:rPr>
          <w:b/>
        </w:rPr>
        <w:t>2020.gada</w:t>
      </w:r>
      <w:proofErr w:type="gramEnd"/>
      <w:r w:rsidRPr="00B75886">
        <w:rPr>
          <w:b/>
        </w:rPr>
        <w:t xml:space="preserve"> </w:t>
      </w:r>
      <w:r w:rsidRPr="00B75886">
        <w:rPr>
          <w:b/>
          <w:color w:val="000000" w:themeColor="text1"/>
        </w:rPr>
        <w:t>22.maija</w:t>
      </w:r>
    </w:p>
    <w:p w14:paraId="7CCC3155" w14:textId="77777777" w:rsidR="00B75886" w:rsidRPr="00B75886" w:rsidRDefault="00871C9E" w:rsidP="00871C9E">
      <w:pPr>
        <w:spacing w:line="276" w:lineRule="auto"/>
        <w:jc w:val="center"/>
        <w:rPr>
          <w:b/>
        </w:rPr>
      </w:pPr>
      <w:r w:rsidRPr="00B75886">
        <w:rPr>
          <w:b/>
        </w:rPr>
        <w:t>LĒMUMS</w:t>
      </w:r>
      <w:r w:rsidR="00B75886" w:rsidRPr="00B75886">
        <w:rPr>
          <w:b/>
        </w:rPr>
        <w:t xml:space="preserve"> </w:t>
      </w:r>
    </w:p>
    <w:p w14:paraId="095FBD23" w14:textId="408D9492" w:rsidR="00871C9E" w:rsidRPr="00B75886" w:rsidRDefault="00B75886" w:rsidP="00871C9E">
      <w:pPr>
        <w:spacing w:line="276" w:lineRule="auto"/>
        <w:jc w:val="center"/>
        <w:rPr>
          <w:b/>
        </w:rPr>
      </w:pPr>
      <w:r w:rsidRPr="00B75886">
        <w:rPr>
          <w:b/>
        </w:rPr>
        <w:t>Lieta Nr. 11816010113, SKK-14/2020</w:t>
      </w:r>
    </w:p>
    <w:p w14:paraId="12898746" w14:textId="3BC91EB7" w:rsidR="00B75886" w:rsidRPr="00B75886" w:rsidRDefault="00A7364E" w:rsidP="00871C9E">
      <w:pPr>
        <w:spacing w:line="276" w:lineRule="auto"/>
        <w:jc w:val="center"/>
        <w:rPr>
          <w:bCs/>
        </w:rPr>
      </w:pPr>
      <w:hyperlink r:id="rId8" w:history="1">
        <w:r w:rsidR="00B75886" w:rsidRPr="00B75886">
          <w:rPr>
            <w:rStyle w:val="Hyperlink"/>
            <w:bCs/>
            <w:shd w:val="clear" w:color="auto" w:fill="FFFFFF"/>
          </w:rPr>
          <w:t>ECLI:LV:AT:2020:0522.11816010113.4.L</w:t>
        </w:r>
      </w:hyperlink>
    </w:p>
    <w:p w14:paraId="38E7A322" w14:textId="75F48388" w:rsidR="00871C9E" w:rsidRPr="00DE2002" w:rsidRDefault="00871C9E" w:rsidP="00871C9E">
      <w:pPr>
        <w:spacing w:line="276" w:lineRule="auto"/>
        <w:jc w:val="center"/>
        <w:rPr>
          <w:strike/>
          <w:color w:val="000000" w:themeColor="text1"/>
          <w:u w:val="single"/>
        </w:rPr>
      </w:pPr>
    </w:p>
    <w:p w14:paraId="296A2AC4" w14:textId="77777777" w:rsidR="00871C9E" w:rsidRDefault="00871C9E" w:rsidP="00871C9E">
      <w:pPr>
        <w:spacing w:line="276" w:lineRule="auto"/>
      </w:pPr>
    </w:p>
    <w:p w14:paraId="68F76BC1" w14:textId="77777777" w:rsidR="00871C9E" w:rsidRPr="009471FA" w:rsidRDefault="00871C9E" w:rsidP="00871C9E">
      <w:pPr>
        <w:spacing w:line="276" w:lineRule="auto"/>
        <w:ind w:firstLine="720"/>
        <w:jc w:val="both"/>
        <w:rPr>
          <w:u w:val="single"/>
        </w:rPr>
      </w:pPr>
      <w:r>
        <w:t xml:space="preserve">Tiesa šādā sastāvā: senatori Aivars Uminskis, </w:t>
      </w:r>
      <w:r w:rsidR="00E81059" w:rsidRPr="00AE7DB9">
        <w:t xml:space="preserve">Pēteris Opincāns, </w:t>
      </w:r>
      <w:r w:rsidRPr="00AE7DB9">
        <w:t>Anita Poļakova,</w:t>
      </w:r>
      <w:r w:rsidR="0049708C" w:rsidRPr="00AE7DB9">
        <w:rPr>
          <w:u w:val="single"/>
        </w:rPr>
        <w:t xml:space="preserve"> </w:t>
      </w:r>
    </w:p>
    <w:p w14:paraId="76EDC10C" w14:textId="77777777" w:rsidR="00871C9E" w:rsidRDefault="00871C9E" w:rsidP="00871C9E">
      <w:pPr>
        <w:tabs>
          <w:tab w:val="left" w:pos="567"/>
        </w:tabs>
        <w:spacing w:line="276" w:lineRule="auto"/>
        <w:jc w:val="both"/>
      </w:pPr>
      <w:r>
        <w:tab/>
      </w:r>
    </w:p>
    <w:p w14:paraId="1A13E5D1" w14:textId="659AB6F8" w:rsidR="004E5912" w:rsidRDefault="00871C9E" w:rsidP="00871C9E">
      <w:pPr>
        <w:tabs>
          <w:tab w:val="left" w:pos="567"/>
        </w:tabs>
        <w:spacing w:line="276" w:lineRule="auto"/>
        <w:jc w:val="both"/>
      </w:pPr>
      <w:r>
        <w:t xml:space="preserve">izskatīja rakstveida procesā krimināllietu sakarā ar </w:t>
      </w:r>
      <w:r w:rsidR="004E5912">
        <w:t xml:space="preserve">apsūdzētā </w:t>
      </w:r>
      <w:r w:rsidR="00C968B3">
        <w:t>[pers. A]</w:t>
      </w:r>
      <w:r w:rsidR="00431E88" w:rsidRPr="0026682A">
        <w:t xml:space="preserve"> (iepriekš – </w:t>
      </w:r>
      <w:r w:rsidR="00C968B3">
        <w:t>Uzvārds</w:t>
      </w:r>
      <w:r w:rsidR="00431E88" w:rsidRPr="0026682A">
        <w:t>)</w:t>
      </w:r>
      <w:r w:rsidR="004E5912" w:rsidRPr="0026682A">
        <w:t xml:space="preserve"> </w:t>
      </w:r>
      <w:r w:rsidR="004E5912">
        <w:t xml:space="preserve">aizstāvju Gunas Kaminskas un Jura </w:t>
      </w:r>
      <w:proofErr w:type="spellStart"/>
      <w:r w:rsidR="004E5912">
        <w:t>Obricka</w:t>
      </w:r>
      <w:proofErr w:type="spellEnd"/>
      <w:r w:rsidR="004E5912">
        <w:t xml:space="preserve"> kasācijas sūdzību un Rīgas tiesas apgabala prokuratūras prokurores Līgas Ozoliņas kasācijas protestu par </w:t>
      </w:r>
      <w:r w:rsidR="00033D05">
        <w:t xml:space="preserve">Rīgas apgabaltiesas </w:t>
      </w:r>
      <w:proofErr w:type="gramStart"/>
      <w:r w:rsidR="00033D05">
        <w:t>2019.gada</w:t>
      </w:r>
      <w:proofErr w:type="gramEnd"/>
      <w:r w:rsidR="00033D05">
        <w:t xml:space="preserve"> 4.februāra spriedumu.</w:t>
      </w:r>
    </w:p>
    <w:p w14:paraId="08645187" w14:textId="77777777" w:rsidR="00871C9E" w:rsidRDefault="00871C9E" w:rsidP="00033D05">
      <w:pPr>
        <w:tabs>
          <w:tab w:val="left" w:pos="567"/>
        </w:tabs>
        <w:spacing w:line="276" w:lineRule="auto"/>
      </w:pPr>
    </w:p>
    <w:p w14:paraId="0B987047" w14:textId="77777777" w:rsidR="00871C9E" w:rsidRDefault="00871C9E" w:rsidP="00481D0F">
      <w:pPr>
        <w:tabs>
          <w:tab w:val="left" w:pos="0"/>
        </w:tabs>
        <w:spacing w:line="276" w:lineRule="auto"/>
        <w:jc w:val="center"/>
        <w:rPr>
          <w:b/>
        </w:rPr>
      </w:pPr>
      <w:r>
        <w:rPr>
          <w:b/>
        </w:rPr>
        <w:t>Aprakstošā daļa</w:t>
      </w:r>
    </w:p>
    <w:p w14:paraId="72180B2A" w14:textId="77777777" w:rsidR="00871C9E" w:rsidRDefault="00871C9E" w:rsidP="00871C9E">
      <w:pPr>
        <w:spacing w:line="276" w:lineRule="auto"/>
        <w:jc w:val="both"/>
      </w:pPr>
    </w:p>
    <w:p w14:paraId="1F712D04" w14:textId="77777777" w:rsidR="00033D05" w:rsidRDefault="00871C9E" w:rsidP="00871C9E">
      <w:pPr>
        <w:spacing w:line="276" w:lineRule="auto"/>
        <w:ind w:firstLine="709"/>
        <w:jc w:val="both"/>
      </w:pPr>
      <w:r>
        <w:t xml:space="preserve">[1] </w:t>
      </w:r>
      <w:r w:rsidR="003A3F84">
        <w:t xml:space="preserve">Ar Rīgas pilsētas Vidzemes priekšpilsētas tiesas </w:t>
      </w:r>
      <w:proofErr w:type="gramStart"/>
      <w:r w:rsidR="003A3F84">
        <w:t>2017.gada</w:t>
      </w:r>
      <w:proofErr w:type="gramEnd"/>
      <w:r w:rsidR="003A3F84">
        <w:t xml:space="preserve"> 27.decembra spriedumu</w:t>
      </w:r>
    </w:p>
    <w:p w14:paraId="53D8B583" w14:textId="61BBF930" w:rsidR="003A3F84" w:rsidRDefault="00C968B3" w:rsidP="00871C9E">
      <w:pPr>
        <w:spacing w:line="276" w:lineRule="auto"/>
        <w:ind w:firstLine="709"/>
        <w:jc w:val="both"/>
      </w:pPr>
      <w:r>
        <w:t>[pers. A]</w:t>
      </w:r>
      <w:r w:rsidR="003A3F84">
        <w:t xml:space="preserve">, personas kods </w:t>
      </w:r>
      <w:r>
        <w:t>[..]</w:t>
      </w:r>
      <w:r w:rsidR="003A3F84">
        <w:t>,</w:t>
      </w:r>
    </w:p>
    <w:p w14:paraId="3BB8523C" w14:textId="77777777" w:rsidR="00955F28" w:rsidRDefault="003A3F84" w:rsidP="00955F28">
      <w:pPr>
        <w:spacing w:line="276" w:lineRule="auto"/>
        <w:ind w:firstLine="709"/>
        <w:jc w:val="both"/>
      </w:pPr>
      <w:r>
        <w:t>atzīts par nevainīgu</w:t>
      </w:r>
      <w:r w:rsidR="009634B6">
        <w:t xml:space="preserve"> trīs</w:t>
      </w:r>
      <w:r>
        <w:t xml:space="preserve"> Krimināllikuma 179.panta trešajā daļā</w:t>
      </w:r>
      <w:r w:rsidR="00522715">
        <w:t xml:space="preserve"> paredzētajos</w:t>
      </w:r>
      <w:r w:rsidR="009729E0">
        <w:t xml:space="preserve"> </w:t>
      </w:r>
      <w:r w:rsidR="009634B6">
        <w:t>noziedzīg</w:t>
      </w:r>
      <w:r w:rsidR="00522715">
        <w:t>ajos</w:t>
      </w:r>
      <w:r w:rsidR="009634B6">
        <w:t xml:space="preserve"> nodarījumos</w:t>
      </w:r>
      <w:r w:rsidR="009729E0">
        <w:t xml:space="preserve"> un attaisnots</w:t>
      </w:r>
      <w:r w:rsidR="00955F28">
        <w:t>;</w:t>
      </w:r>
    </w:p>
    <w:p w14:paraId="29379400" w14:textId="5C579824" w:rsidR="00955F28" w:rsidRDefault="00955F28" w:rsidP="00955F28">
      <w:pPr>
        <w:spacing w:line="276" w:lineRule="auto"/>
        <w:ind w:firstLine="709"/>
        <w:jc w:val="both"/>
      </w:pPr>
      <w:r>
        <w:t xml:space="preserve">atzīts par nevainīgu </w:t>
      </w:r>
      <w:r w:rsidR="009634B6">
        <w:t xml:space="preserve">divpadsmit </w:t>
      </w:r>
      <w:r>
        <w:t xml:space="preserve">Krimināllikuma </w:t>
      </w:r>
      <w:proofErr w:type="gramStart"/>
      <w:r>
        <w:t>217.pant</w:t>
      </w:r>
      <w:r w:rsidR="00B26DE5">
        <w:t>a</w:t>
      </w:r>
      <w:proofErr w:type="gramEnd"/>
      <w:r w:rsidR="00B26DE5">
        <w:t xml:space="preserve"> otrajā daļā (likuma redakcijā</w:t>
      </w:r>
      <w:r>
        <w:t xml:space="preserve"> līd</w:t>
      </w:r>
      <w:r w:rsidR="009634B6">
        <w:t>z</w:t>
      </w:r>
      <w:r w:rsidR="00522715">
        <w:t xml:space="preserve"> 2013.gada 31.martam) paredzētajos</w:t>
      </w:r>
      <w:r>
        <w:t xml:space="preserve"> </w:t>
      </w:r>
      <w:r w:rsidR="00522715">
        <w:t>noziedzīgajos</w:t>
      </w:r>
      <w:r w:rsidR="009634B6">
        <w:t xml:space="preserve"> nodarījumos</w:t>
      </w:r>
      <w:r>
        <w:t xml:space="preserve"> un attaisnots.</w:t>
      </w:r>
    </w:p>
    <w:p w14:paraId="5435936C" w14:textId="65C412B0" w:rsidR="006F3CBF" w:rsidRPr="0026682A" w:rsidRDefault="006F3CBF" w:rsidP="00955F28">
      <w:pPr>
        <w:spacing w:line="276" w:lineRule="auto"/>
        <w:ind w:firstLine="709"/>
        <w:jc w:val="both"/>
      </w:pPr>
      <w:r w:rsidRPr="0026682A">
        <w:t xml:space="preserve">Atstāts negrozīts </w:t>
      </w:r>
      <w:r w:rsidR="00C968B3">
        <w:t>[pers. A]</w:t>
      </w:r>
      <w:r w:rsidRPr="0026682A">
        <w:t xml:space="preserve"> piemērotais drošības līdzeklis – uzturēšanās noteiktā dzīvesvietā.</w:t>
      </w:r>
    </w:p>
    <w:p w14:paraId="266584C1" w14:textId="77777777" w:rsidR="00955F28" w:rsidRDefault="00955F28" w:rsidP="00955F28">
      <w:pPr>
        <w:spacing w:line="276" w:lineRule="auto"/>
        <w:ind w:firstLine="709"/>
        <w:jc w:val="both"/>
      </w:pPr>
    </w:p>
    <w:p w14:paraId="1FA2B6E2" w14:textId="417E19CF" w:rsidR="003A3F84" w:rsidRDefault="00955F28" w:rsidP="00955F28">
      <w:pPr>
        <w:spacing w:line="276" w:lineRule="auto"/>
        <w:ind w:firstLine="709"/>
        <w:jc w:val="both"/>
      </w:pPr>
      <w:r>
        <w:t xml:space="preserve">[2] Ar </w:t>
      </w:r>
      <w:r w:rsidRPr="00955F28">
        <w:t xml:space="preserve">Rīgas apgabaltiesas </w:t>
      </w:r>
      <w:proofErr w:type="gramStart"/>
      <w:r w:rsidRPr="00955F28">
        <w:t>2019.gada</w:t>
      </w:r>
      <w:proofErr w:type="gramEnd"/>
      <w:r w:rsidRPr="00955F28">
        <w:t xml:space="preserve"> 4.februāra spriedumu</w:t>
      </w:r>
      <w:r w:rsidR="000F33AF">
        <w:t xml:space="preserve">, </w:t>
      </w:r>
      <w:r w:rsidR="000F33AF" w:rsidRPr="00E00382">
        <w:t>iztiesājot lietu apelācijas kārtībā sakarā ar</w:t>
      </w:r>
      <w:r w:rsidR="00E00382" w:rsidRPr="00E00382">
        <w:t xml:space="preserve"> Rīgas tiesas apgabala prokuratūras prokurores L</w:t>
      </w:r>
      <w:r w:rsidR="00E31537">
        <w:t>. </w:t>
      </w:r>
      <w:r w:rsidR="00E00382" w:rsidRPr="00E00382">
        <w:t>Ozoliņas apelācijas protestu</w:t>
      </w:r>
      <w:r w:rsidR="000F33AF" w:rsidRPr="00E00382">
        <w:t xml:space="preserve">, </w:t>
      </w:r>
      <w:r w:rsidRPr="00E00382">
        <w:t xml:space="preserve">Rīgas </w:t>
      </w:r>
      <w:r w:rsidRPr="00955F28">
        <w:t>pilsētas Vidzemes priekšpilsētas tiesas</w:t>
      </w:r>
      <w:r>
        <w:t xml:space="preserve"> 2017.gada 27.decembra spriedums atcelts daļā par </w:t>
      </w:r>
      <w:r w:rsidR="00C968B3">
        <w:t>[pers. A]</w:t>
      </w:r>
      <w:r>
        <w:t xml:space="preserve"> atzīšanu par nevainīgu</w:t>
      </w:r>
      <w:r w:rsidR="00522715">
        <w:t xml:space="preserve"> trīs</w:t>
      </w:r>
      <w:r>
        <w:t xml:space="preserve"> </w:t>
      </w:r>
      <w:r w:rsidR="00017AD4">
        <w:t>Krimināllikuma 179.panta trešajā daļā paredzēt</w:t>
      </w:r>
      <w:r w:rsidR="00522715">
        <w:t>ajos</w:t>
      </w:r>
      <w:r>
        <w:t xml:space="preserve"> noziedzīg</w:t>
      </w:r>
      <w:r w:rsidR="00522715">
        <w:t xml:space="preserve">ajos </w:t>
      </w:r>
      <w:r>
        <w:t>no</w:t>
      </w:r>
      <w:r w:rsidR="00017AD4">
        <w:t>darījum</w:t>
      </w:r>
      <w:r w:rsidR="00522715">
        <w:t>os</w:t>
      </w:r>
      <w:r w:rsidR="00017AD4">
        <w:t xml:space="preserve"> </w:t>
      </w:r>
      <w:r>
        <w:t xml:space="preserve">un </w:t>
      </w:r>
      <w:r w:rsidR="00522715">
        <w:t xml:space="preserve">divpadsmit </w:t>
      </w:r>
      <w:r w:rsidR="00017AD4">
        <w:t xml:space="preserve">Krimināllikuma 217.panta otrajā daļā </w:t>
      </w:r>
      <w:r w:rsidR="00017AD4" w:rsidRPr="00955F28">
        <w:t>(likuma redakcijā līdz 2013.gada 31.martam)</w:t>
      </w:r>
      <w:r w:rsidR="00017AD4">
        <w:t xml:space="preserve"> paredz</w:t>
      </w:r>
      <w:r w:rsidR="00522715">
        <w:t>ētajos</w:t>
      </w:r>
      <w:r w:rsidR="00017AD4">
        <w:t xml:space="preserve"> </w:t>
      </w:r>
      <w:r w:rsidR="00522715">
        <w:t>noziedzīgajos nodarījumos</w:t>
      </w:r>
      <w:r>
        <w:t>, un attaisnošanu.</w:t>
      </w:r>
    </w:p>
    <w:p w14:paraId="404EBC9D" w14:textId="17285877" w:rsidR="00B50875" w:rsidRDefault="00C968B3" w:rsidP="00955F28">
      <w:pPr>
        <w:spacing w:line="276" w:lineRule="auto"/>
        <w:ind w:firstLine="709"/>
        <w:jc w:val="both"/>
      </w:pPr>
      <w:r>
        <w:t>[Pers. A]</w:t>
      </w:r>
      <w:r w:rsidR="00955F28">
        <w:t xml:space="preserve"> atzīts par vainīgu </w:t>
      </w:r>
      <w:r w:rsidR="00522715">
        <w:t xml:space="preserve">astoņos </w:t>
      </w:r>
      <w:r w:rsidR="00955F28">
        <w:t xml:space="preserve">Krimināllikuma </w:t>
      </w:r>
      <w:proofErr w:type="gramStart"/>
      <w:r w:rsidR="00955F28">
        <w:t>217.panta</w:t>
      </w:r>
      <w:proofErr w:type="gramEnd"/>
      <w:r w:rsidR="00955F28">
        <w:t xml:space="preserve"> otrajā daļā </w:t>
      </w:r>
      <w:r w:rsidR="00B50875" w:rsidRPr="00B50875">
        <w:t>(likuma redakcijā līdz 2013.gada 31.martam)</w:t>
      </w:r>
      <w:r w:rsidR="00522715">
        <w:t xml:space="preserve"> paredzētajos</w:t>
      </w:r>
      <w:r w:rsidR="00B50875">
        <w:t xml:space="preserve"> </w:t>
      </w:r>
      <w:r w:rsidR="00522715">
        <w:t>noziedzīgajos nodarījumos</w:t>
      </w:r>
      <w:r w:rsidR="00B50875">
        <w:t>.</w:t>
      </w:r>
    </w:p>
    <w:p w14:paraId="27A6BBF0" w14:textId="05560796" w:rsidR="00955F28" w:rsidRDefault="00B50875" w:rsidP="00955F28">
      <w:pPr>
        <w:spacing w:line="276" w:lineRule="auto"/>
        <w:ind w:firstLine="709"/>
        <w:jc w:val="both"/>
      </w:pPr>
      <w:r>
        <w:t xml:space="preserve">Saskaņā ar Krimināllikuma </w:t>
      </w:r>
      <w:proofErr w:type="gramStart"/>
      <w:r>
        <w:t>50.panta</w:t>
      </w:r>
      <w:proofErr w:type="gramEnd"/>
      <w:r>
        <w:t xml:space="preserve"> pirmo </w:t>
      </w:r>
      <w:r w:rsidR="00F276F7">
        <w:t>daļu</w:t>
      </w:r>
      <w:r>
        <w:t xml:space="preserve"> </w:t>
      </w:r>
      <w:r w:rsidR="00C968B3">
        <w:t>[pers. A]</w:t>
      </w:r>
      <w:r>
        <w:t xml:space="preserve"> noteikts </w:t>
      </w:r>
      <w:r w:rsidR="00F276F7">
        <w:t>naudas sods piecu minimālo mēnešalgu apmērā – 2</w:t>
      </w:r>
      <w:r w:rsidR="000460B1">
        <w:t> </w:t>
      </w:r>
      <w:r w:rsidR="00F276F7">
        <w:t xml:space="preserve">150 </w:t>
      </w:r>
      <w:proofErr w:type="spellStart"/>
      <w:r w:rsidR="00F276F7" w:rsidRPr="00F276F7">
        <w:rPr>
          <w:i/>
        </w:rPr>
        <w:t>euro</w:t>
      </w:r>
      <w:proofErr w:type="spellEnd"/>
      <w:r w:rsidR="00F276F7">
        <w:t>.</w:t>
      </w:r>
    </w:p>
    <w:p w14:paraId="4284A50D" w14:textId="3C527557" w:rsidR="00F276F7" w:rsidRDefault="00C968B3" w:rsidP="00955F28">
      <w:pPr>
        <w:spacing w:line="276" w:lineRule="auto"/>
        <w:ind w:firstLine="709"/>
        <w:jc w:val="both"/>
      </w:pPr>
      <w:r>
        <w:t>[Pers. A]</w:t>
      </w:r>
      <w:r w:rsidR="00B31D9B">
        <w:t xml:space="preserve"> atzīts par nevainīgu </w:t>
      </w:r>
      <w:r w:rsidR="00522715">
        <w:t xml:space="preserve">trīs </w:t>
      </w:r>
      <w:r w:rsidR="00B31D9B">
        <w:t xml:space="preserve">Krimināllikuma </w:t>
      </w:r>
      <w:proofErr w:type="gramStart"/>
      <w:r w:rsidR="00522715">
        <w:t>179.panta</w:t>
      </w:r>
      <w:proofErr w:type="gramEnd"/>
      <w:r w:rsidR="00522715">
        <w:t xml:space="preserve"> trešajā daļā paredzētajos</w:t>
      </w:r>
      <w:r w:rsidR="00B31D9B">
        <w:t xml:space="preserve"> </w:t>
      </w:r>
      <w:r w:rsidR="00522715">
        <w:t>noziedzīgajos nodarījumos</w:t>
      </w:r>
      <w:r w:rsidR="00B31D9B">
        <w:t xml:space="preserve"> un attaisnots.</w:t>
      </w:r>
    </w:p>
    <w:p w14:paraId="75BCCCC5" w14:textId="776A6511" w:rsidR="00B31D9B" w:rsidRDefault="00C968B3" w:rsidP="00955F28">
      <w:pPr>
        <w:spacing w:line="276" w:lineRule="auto"/>
        <w:ind w:firstLine="709"/>
        <w:jc w:val="both"/>
      </w:pPr>
      <w:r>
        <w:t>[Pers. A]</w:t>
      </w:r>
      <w:r w:rsidR="00B31D9B">
        <w:t xml:space="preserve"> atzīts par nevainīgu </w:t>
      </w:r>
      <w:r w:rsidR="00522715">
        <w:t xml:space="preserve">četros </w:t>
      </w:r>
      <w:r w:rsidR="00B31D9B">
        <w:t xml:space="preserve">Krimināllikuma </w:t>
      </w:r>
      <w:proofErr w:type="gramStart"/>
      <w:r w:rsidR="00B31D9B">
        <w:t>217.panta</w:t>
      </w:r>
      <w:proofErr w:type="gramEnd"/>
      <w:r w:rsidR="00B31D9B">
        <w:t xml:space="preserve"> otrajā daļā </w:t>
      </w:r>
      <w:r w:rsidR="00B31D9B" w:rsidRPr="00955F28">
        <w:t>(likuma redakcijā līdz 2013.gada 31.martam)</w:t>
      </w:r>
      <w:r w:rsidR="00522715">
        <w:t xml:space="preserve"> paredzētajos</w:t>
      </w:r>
      <w:r w:rsidR="00B31D9B">
        <w:t xml:space="preserve"> </w:t>
      </w:r>
      <w:r w:rsidR="00522715">
        <w:t>noziedzīgajos nodarījumos</w:t>
      </w:r>
      <w:r w:rsidR="00B31D9B">
        <w:t xml:space="preserve"> un attaisnots. </w:t>
      </w:r>
    </w:p>
    <w:p w14:paraId="670894BB" w14:textId="77777777" w:rsidR="00965263" w:rsidRDefault="00B31D9B" w:rsidP="00965263">
      <w:pPr>
        <w:spacing w:line="276" w:lineRule="auto"/>
        <w:ind w:firstLine="709"/>
        <w:jc w:val="both"/>
      </w:pPr>
      <w:r>
        <w:t xml:space="preserve">Pārējā daļā pirmās instances tiesas spriedums </w:t>
      </w:r>
      <w:r w:rsidR="00965263">
        <w:t xml:space="preserve">atstāts negrozīts. </w:t>
      </w:r>
    </w:p>
    <w:p w14:paraId="4F3EAAD1" w14:textId="77777777" w:rsidR="00965263" w:rsidRDefault="00965263" w:rsidP="00965263">
      <w:pPr>
        <w:spacing w:line="276" w:lineRule="auto"/>
        <w:ind w:firstLine="709"/>
        <w:jc w:val="both"/>
      </w:pPr>
    </w:p>
    <w:p w14:paraId="322BE872" w14:textId="560DD2DF" w:rsidR="00965263" w:rsidRDefault="00965263" w:rsidP="00965263">
      <w:pPr>
        <w:spacing w:line="276" w:lineRule="auto"/>
        <w:ind w:firstLine="709"/>
        <w:jc w:val="both"/>
      </w:pPr>
      <w:r>
        <w:t xml:space="preserve">[3] Ar </w:t>
      </w:r>
      <w:r w:rsidRPr="00965263">
        <w:t xml:space="preserve">Rīgas apgabaltiesas </w:t>
      </w:r>
      <w:proofErr w:type="gramStart"/>
      <w:r w:rsidRPr="00965263">
        <w:t>2019.gada</w:t>
      </w:r>
      <w:proofErr w:type="gramEnd"/>
      <w:r w:rsidRPr="00965263">
        <w:t xml:space="preserve"> 4.februāra spriedumu</w:t>
      </w:r>
      <w:r>
        <w:t xml:space="preserve"> </w:t>
      </w:r>
      <w:r w:rsidR="00C968B3">
        <w:t>[pers. A]</w:t>
      </w:r>
      <w:r>
        <w:t xml:space="preserve"> </w:t>
      </w:r>
      <w:r w:rsidR="00DC2B2A">
        <w:t xml:space="preserve">atzīts par vainīgu un sodīts pēc Krimināllikuma 217.panta otrās daļas (astoņi noziedzīgi nodarījumi) par uzņēmumam (uzņēmējsabiedrībai) </w:t>
      </w:r>
      <w:r w:rsidR="00DC2B2A" w:rsidRPr="00DC2B2A">
        <w:t>likumos n</w:t>
      </w:r>
      <w:r w:rsidR="00DC2B2A" w:rsidRPr="00B80D3D">
        <w:t xml:space="preserve">oteikto grāmatvedības dokumentu </w:t>
      </w:r>
      <w:r w:rsidR="00DC2B2A" w:rsidRPr="00DC2B2A">
        <w:t>viltošanu</w:t>
      </w:r>
      <w:r w:rsidR="00DF26D6">
        <w:t>.</w:t>
      </w:r>
    </w:p>
    <w:p w14:paraId="5981330E" w14:textId="32D1B22D" w:rsidR="00DF26D6" w:rsidRDefault="00C968B3" w:rsidP="00965263">
      <w:pPr>
        <w:spacing w:line="276" w:lineRule="auto"/>
        <w:ind w:firstLine="709"/>
        <w:jc w:val="both"/>
      </w:pPr>
      <w:r>
        <w:t>[Pers. A]</w:t>
      </w:r>
      <w:r w:rsidR="00DF26D6">
        <w:t xml:space="preserve"> atzīts par nevainīgu apsūdzībā pēc Krimināllikuma </w:t>
      </w:r>
      <w:proofErr w:type="gramStart"/>
      <w:r w:rsidR="00DF26D6">
        <w:t>179.panta</w:t>
      </w:r>
      <w:proofErr w:type="gramEnd"/>
      <w:r w:rsidR="00DF26D6">
        <w:t xml:space="preserve"> trešās daļas</w:t>
      </w:r>
      <w:r w:rsidR="004C50DE">
        <w:t xml:space="preserve"> (trīs noziedzīgi nodarījumi)</w:t>
      </w:r>
      <w:r w:rsidR="00DF26D6">
        <w:t xml:space="preserve"> par svešas mantas prettiesisku iegūšanu un izšķērdēšanu lielā apmērā,</w:t>
      </w:r>
      <w:r w:rsidR="00DF26D6" w:rsidRPr="00DF26D6">
        <w:t xml:space="preserve"> </w:t>
      </w:r>
      <w:r w:rsidR="00DF26D6">
        <w:t>ja to izdarījusi persona, kuras</w:t>
      </w:r>
      <w:r w:rsidR="00DF26D6" w:rsidRPr="00DF26D6">
        <w:t xml:space="preserve"> </w:t>
      </w:r>
      <w:r w:rsidR="00DF26D6">
        <w:t>pārziņā šī manta</w:t>
      </w:r>
      <w:r w:rsidR="00DF26D6" w:rsidRPr="00DF26D6">
        <w:t xml:space="preserve"> atradusies (piesavināšanās)</w:t>
      </w:r>
      <w:r w:rsidR="009C53BC">
        <w:t>,</w:t>
      </w:r>
      <w:r w:rsidR="004C50DE">
        <w:t xml:space="preserve"> un atzīts par nevainīgu apsūdzībā pēc Krimināllikuma 217.panta otrās daļas (četri noziedzīgi nodarījumi) </w:t>
      </w:r>
      <w:r w:rsidR="004C50DE" w:rsidRPr="004C50DE">
        <w:t>par uzņēmumam (uzņēmējsabiedrībai) likumos noteikto grāmatvedības dokumentu viltošanu</w:t>
      </w:r>
      <w:r w:rsidR="00B80D3D">
        <w:t>,</w:t>
      </w:r>
      <w:r w:rsidR="001D4E87" w:rsidRPr="001D4E87">
        <w:t xml:space="preserve"> </w:t>
      </w:r>
      <w:r w:rsidR="001D4E87">
        <w:t>un attaisnots.</w:t>
      </w:r>
    </w:p>
    <w:p w14:paraId="4C909187" w14:textId="77777777" w:rsidR="004C50DE" w:rsidRDefault="004C50DE" w:rsidP="00965263">
      <w:pPr>
        <w:spacing w:line="276" w:lineRule="auto"/>
        <w:ind w:firstLine="709"/>
        <w:jc w:val="both"/>
      </w:pPr>
    </w:p>
    <w:p w14:paraId="612BC208" w14:textId="0EAD1A99" w:rsidR="004C50DE" w:rsidRDefault="004C50DE" w:rsidP="00965263">
      <w:pPr>
        <w:spacing w:line="276" w:lineRule="auto"/>
        <w:ind w:firstLine="709"/>
        <w:jc w:val="both"/>
      </w:pPr>
      <w:r>
        <w:t xml:space="preserve">[4] Par </w:t>
      </w:r>
      <w:r w:rsidRPr="004C50DE">
        <w:t xml:space="preserve">Rīgas apgabaltiesas </w:t>
      </w:r>
      <w:proofErr w:type="gramStart"/>
      <w:r w:rsidRPr="004C50DE">
        <w:t>2019.gada</w:t>
      </w:r>
      <w:proofErr w:type="gramEnd"/>
      <w:r w:rsidRPr="004C50DE">
        <w:t xml:space="preserve"> 4.februāra spriedumu </w:t>
      </w:r>
      <w:r>
        <w:t xml:space="preserve">Rīgas tiesas apgabala prokuratūras prokurore L. Ozoliņa iesniegusi kasācijas protestu, kurā lūdz atcelt spriedumu daļā par </w:t>
      </w:r>
      <w:r w:rsidR="00C968B3">
        <w:t>[pers. A]</w:t>
      </w:r>
      <w:r>
        <w:t xml:space="preserve"> </w:t>
      </w:r>
      <w:r w:rsidR="001D4E87">
        <w:t xml:space="preserve">atzīšanu par nevainīgu apsūdzībā pēc Krimināllikuma 179.panta trešās daļas (trīs noziedzīgi nodarījumi) un </w:t>
      </w:r>
      <w:r w:rsidR="00C968B3">
        <w:t>[pers. A]</w:t>
      </w:r>
      <w:r w:rsidR="001D4E87">
        <w:t xml:space="preserve"> atzīšanu par nevainīgu apsūdzībā pēc Krimināllikuma 217.panta otrās daļas (četri noziedzīgi nodarījumi), un attaisnošanu.</w:t>
      </w:r>
    </w:p>
    <w:p w14:paraId="66BF8C83" w14:textId="619233D2" w:rsidR="00EF196B" w:rsidRDefault="00E526CD" w:rsidP="00965263">
      <w:pPr>
        <w:spacing w:line="276" w:lineRule="auto"/>
        <w:ind w:firstLine="709"/>
        <w:jc w:val="both"/>
      </w:pPr>
      <w:r>
        <w:t xml:space="preserve">Prokurore kasācijas protestā norāda, ka apelācijas instances tiesas nolēmums ir nelikumīgs. Tiesa nepareizi piemērojusi Krimināllikuma </w:t>
      </w:r>
      <w:proofErr w:type="gramStart"/>
      <w:r>
        <w:t>9.pantu</w:t>
      </w:r>
      <w:proofErr w:type="gramEnd"/>
      <w:r>
        <w:t xml:space="preserve"> (likuma redakcijā līdz 2013.gada 31.martam) un 15.panta pirmo daļu, </w:t>
      </w:r>
      <w:r w:rsidR="00C369C6">
        <w:t>pieļaujot</w:t>
      </w:r>
      <w:r>
        <w:t xml:space="preserve"> Kriminālprocesa likuma 574.panta 1.punkt</w:t>
      </w:r>
      <w:r w:rsidR="00C369C6">
        <w:t>ā</w:t>
      </w:r>
      <w:r>
        <w:t xml:space="preserve"> </w:t>
      </w:r>
      <w:r w:rsidR="00C369C6">
        <w:t>norādīto</w:t>
      </w:r>
      <w:r>
        <w:t xml:space="preserve"> Krimināllikuma pārkāpumu</w:t>
      </w:r>
      <w:r w:rsidR="004B20EE">
        <w:t xml:space="preserve">. Turklāt apelācijas instances tiesa, nepareizi interpretējot Kriminālprocesa likuma 405.panta pirmās daļas </w:t>
      </w:r>
      <w:r w:rsidR="00C369C6">
        <w:t>2.</w:t>
      </w:r>
      <w:r w:rsidR="004B20EE">
        <w:t>punktu, pieļāvusi Kriminālprocesa likuma 511.panta otrās daļas un 512.panta pirmā</w:t>
      </w:r>
      <w:r w:rsidR="00C369C6">
        <w:t>s daļas pārkāpumu, kas atzīstam</w:t>
      </w:r>
      <w:r w:rsidR="00335FF1">
        <w:t>s</w:t>
      </w:r>
      <w:r w:rsidR="004B20EE">
        <w:t xml:space="preserve"> par Kriminālprocesa likuma būtisku pārkāpumu šā likuma 575.panta trešās daļas izpratnē.</w:t>
      </w:r>
    </w:p>
    <w:p w14:paraId="5D7E7519" w14:textId="77777777" w:rsidR="004B20EE" w:rsidRDefault="003C3C59" w:rsidP="003C3C59">
      <w:pPr>
        <w:spacing w:line="276" w:lineRule="auto"/>
        <w:jc w:val="both"/>
      </w:pPr>
      <w:r>
        <w:tab/>
        <w:t>Kasācijas protests pamatots ar turpmāk norādītiem argumentiem.</w:t>
      </w:r>
    </w:p>
    <w:p w14:paraId="575F356B" w14:textId="77EAFFDC" w:rsidR="003C3C59" w:rsidRDefault="003C3C59" w:rsidP="003C3C59">
      <w:pPr>
        <w:spacing w:line="276" w:lineRule="auto"/>
        <w:jc w:val="both"/>
      </w:pPr>
      <w:r>
        <w:tab/>
        <w:t>[4.1] Apelācijas instances tiesa</w:t>
      </w:r>
      <w:r w:rsidR="00146FE8">
        <w:t>s motivācija</w:t>
      </w:r>
      <w:r>
        <w:t xml:space="preserve">, ka apsūdzībās pēc Krimināllikuma </w:t>
      </w:r>
      <w:proofErr w:type="gramStart"/>
      <w:r>
        <w:t>179.panta</w:t>
      </w:r>
      <w:proofErr w:type="gramEnd"/>
      <w:r>
        <w:t xml:space="preserve"> trešās daļas nav norādīts</w:t>
      </w:r>
      <w:r w:rsidR="00C369C6">
        <w:t>,</w:t>
      </w:r>
      <w:r>
        <w:t xml:space="preserve"> kad un </w:t>
      </w:r>
      <w:r w:rsidRPr="00F851F2">
        <w:t>kād</w:t>
      </w:r>
      <w:r w:rsidR="00F851F2">
        <w:t>os</w:t>
      </w:r>
      <w:r w:rsidRPr="00F851F2">
        <w:t xml:space="preserve"> apstākļ</w:t>
      </w:r>
      <w:r w:rsidR="00F851F2">
        <w:t>os</w:t>
      </w:r>
      <w:r>
        <w:t xml:space="preserve"> </w:t>
      </w:r>
      <w:r w:rsidR="00C968B3">
        <w:t>[pers. A]</w:t>
      </w:r>
      <w:r>
        <w:t xml:space="preserve"> radies prettiesiskais nodoms piesavināties sev p</w:t>
      </w:r>
      <w:r w:rsidR="00146FE8">
        <w:t xml:space="preserve">iederošās komercsabiedrības </w:t>
      </w:r>
      <w:r w:rsidR="003F7BB1">
        <w:t>SIA „</w:t>
      </w:r>
      <w:r w:rsidR="00C968B3">
        <w:t>[Nosaukums A]</w:t>
      </w:r>
      <w:r w:rsidR="003F7BB1">
        <w:t>”</w:t>
      </w:r>
      <w:r>
        <w:t xml:space="preserve"> finanšu līdzekļus</w:t>
      </w:r>
      <w:r w:rsidR="00146FE8">
        <w:t xml:space="preserve">, ir nepamatota un </w:t>
      </w:r>
      <w:r w:rsidR="00C369C6">
        <w:t xml:space="preserve">nevar būt </w:t>
      </w:r>
      <w:r w:rsidR="00146FE8">
        <w:t xml:space="preserve">pamats </w:t>
      </w:r>
      <w:r w:rsidR="00C968B3">
        <w:t>[pers. A]</w:t>
      </w:r>
      <w:r w:rsidR="00146FE8">
        <w:t xml:space="preserve"> attaisnošanai</w:t>
      </w:r>
      <w:r>
        <w:t>.</w:t>
      </w:r>
    </w:p>
    <w:p w14:paraId="7A9134F1" w14:textId="77777777" w:rsidR="00EE20E0" w:rsidRDefault="003C3C59" w:rsidP="003C3C59">
      <w:pPr>
        <w:spacing w:line="276" w:lineRule="auto"/>
        <w:jc w:val="both"/>
      </w:pPr>
      <w:r>
        <w:tab/>
      </w:r>
      <w:r w:rsidR="00146FE8">
        <w:t>Apsūdzība atbilst</w:t>
      </w:r>
      <w:r w:rsidR="002B5196">
        <w:t xml:space="preserve"> Kriminālprocesa likuma 405.panta pirmās daļas 2.punkt</w:t>
      </w:r>
      <w:r w:rsidR="00C369C6">
        <w:t>ā</w:t>
      </w:r>
      <w:r w:rsidR="00146FE8">
        <w:t xml:space="preserve"> </w:t>
      </w:r>
      <w:r w:rsidR="00C369C6">
        <w:t>noteiktajam, ka</w:t>
      </w:r>
      <w:r w:rsidR="002B5196">
        <w:t xml:space="preserve"> apsūdzībā jānorāda katra inkriminētā noziedzīgā nodarījuma faktiskie apstākļi, kas nosaka juridisko kvalifikāciju. </w:t>
      </w:r>
      <w:r w:rsidR="00C369C6">
        <w:t>Krimināllikuma 179.pantā paredzētā noziedzīgā nodarījuma sastāva esības obligāts nosacījums ir</w:t>
      </w:r>
      <w:r w:rsidR="002B5196">
        <w:t xml:space="preserve"> </w:t>
      </w:r>
      <w:r w:rsidR="00C369C6">
        <w:t xml:space="preserve">tas, ka </w:t>
      </w:r>
      <w:r w:rsidR="002B5196">
        <w:t>vainīgās personas piekļuve</w:t>
      </w:r>
      <w:r w:rsidR="00C369C6">
        <w:t>i</w:t>
      </w:r>
      <w:r w:rsidR="002B5196">
        <w:t xml:space="preserve"> pie svešās mantas ir </w:t>
      </w:r>
      <w:r w:rsidR="00C369C6">
        <w:t>jābūt</w:t>
      </w:r>
      <w:r w:rsidR="002B5196">
        <w:t xml:space="preserve"> tiesiska</w:t>
      </w:r>
      <w:r w:rsidR="00C369C6">
        <w:t>i</w:t>
      </w:r>
      <w:r w:rsidR="002B5196">
        <w:t>, proti, manta</w:t>
      </w:r>
      <w:r w:rsidR="00C369C6">
        <w:t>i</w:t>
      </w:r>
      <w:r w:rsidR="002B5196">
        <w:t xml:space="preserve"> ir </w:t>
      </w:r>
      <w:r w:rsidR="00C369C6">
        <w:t xml:space="preserve">jābūt </w:t>
      </w:r>
      <w:r w:rsidR="002B5196">
        <w:t>uzticēta</w:t>
      </w:r>
      <w:r w:rsidR="00C369C6">
        <w:t>i</w:t>
      </w:r>
      <w:r w:rsidR="002B5196">
        <w:t xml:space="preserve"> un </w:t>
      </w:r>
      <w:r w:rsidR="00C369C6">
        <w:t>jāatro</w:t>
      </w:r>
      <w:r w:rsidR="002B5196">
        <w:t>d</w:t>
      </w:r>
      <w:r w:rsidR="00C369C6">
        <w:t>as</w:t>
      </w:r>
      <w:r w:rsidR="002B5196">
        <w:t xml:space="preserve"> </w:t>
      </w:r>
      <w:r w:rsidR="00C369C6">
        <w:t>personas</w:t>
      </w:r>
      <w:r w:rsidR="002B5196">
        <w:t xml:space="preserve"> pārziņā. </w:t>
      </w:r>
    </w:p>
    <w:p w14:paraId="2FA8F10C" w14:textId="074C4C2E" w:rsidR="00475BB3" w:rsidRDefault="003C3C59" w:rsidP="00EE20E0">
      <w:pPr>
        <w:spacing w:line="276" w:lineRule="auto"/>
        <w:ind w:firstLine="709"/>
        <w:jc w:val="both"/>
      </w:pPr>
      <w:r>
        <w:t>Celtajā apsūdzībā ir atspoguļots, k</w:t>
      </w:r>
      <w:r w:rsidR="00460E10">
        <w:t xml:space="preserve">ā </w:t>
      </w:r>
      <w:r w:rsidR="00C968B3">
        <w:t>[pers. A]</w:t>
      </w:r>
      <w:r w:rsidR="00460E10">
        <w:t xml:space="preserve"> piekļuvis </w:t>
      </w:r>
      <w:r w:rsidR="003F7BB1">
        <w:t>SIA „</w:t>
      </w:r>
      <w:r w:rsidR="00C968B3">
        <w:t>[Nosaukums A]</w:t>
      </w:r>
      <w:r w:rsidR="003F7BB1">
        <w:t>”</w:t>
      </w:r>
      <w:r>
        <w:t xml:space="preserve"> man</w:t>
      </w:r>
      <w:r w:rsidR="00460E10">
        <w:t xml:space="preserve">tai, proti, </w:t>
      </w:r>
      <w:r w:rsidR="00C968B3">
        <w:t>[pers. A]</w:t>
      </w:r>
      <w:r w:rsidR="00460E10">
        <w:t xml:space="preserve"> ir </w:t>
      </w:r>
      <w:r w:rsidR="003F7BB1">
        <w:t>SIA „</w:t>
      </w:r>
      <w:r w:rsidR="00C968B3">
        <w:t>[Nosaukums A]</w:t>
      </w:r>
      <w:r w:rsidR="003F7BB1">
        <w:t>”</w:t>
      </w:r>
      <w:r>
        <w:t xml:space="preserve"> vienīgais valdes loceklis</w:t>
      </w:r>
      <w:r w:rsidR="002B5196">
        <w:t xml:space="preserve"> ar tiesībām pārstāvēt kapitālsabiedrību atsevišķi. Līdz ar to viņš ir persona, kura vada un pārstāv sabiedrību, un kuras pārziņā atradās uzņēmuma manta. Tādējādi </w:t>
      </w:r>
      <w:r w:rsidR="00C968B3">
        <w:t>[pers. A]</w:t>
      </w:r>
      <w:r w:rsidR="002B5196">
        <w:t xml:space="preserve"> ir prettiesiski pārņēmis šo mantu savā valdījumā, rīkojoties ar to savās personīgajās interesēs. </w:t>
      </w:r>
    </w:p>
    <w:p w14:paraId="7F34179F" w14:textId="77777777" w:rsidR="00475BB3" w:rsidRDefault="00C369C6" w:rsidP="00EE20E0">
      <w:pPr>
        <w:spacing w:line="276" w:lineRule="auto"/>
        <w:ind w:firstLine="709"/>
        <w:jc w:val="both"/>
      </w:pPr>
      <w:r>
        <w:t>A</w:t>
      </w:r>
      <w:r w:rsidR="00146FE8">
        <w:t xml:space="preserve">psūdzībā pēc Krimināllikuma </w:t>
      </w:r>
      <w:proofErr w:type="gramStart"/>
      <w:r w:rsidR="00146FE8">
        <w:t>217.panta</w:t>
      </w:r>
      <w:proofErr w:type="gramEnd"/>
      <w:r w:rsidR="00146FE8">
        <w:t xml:space="preserve"> otrās daļas</w:t>
      </w:r>
      <w:r w:rsidR="009A154C">
        <w:t xml:space="preserve"> (</w:t>
      </w:r>
      <w:r w:rsidR="003207B0">
        <w:t>2011.gada 8.jūnija, 12.augusta un 16.augusta noziedzīgi nodarījumi</w:t>
      </w:r>
      <w:r w:rsidR="009A154C">
        <w:t>)</w:t>
      </w:r>
      <w:r w:rsidR="00146FE8">
        <w:t xml:space="preserve"> ir norādīti visi faktiskie apstākļi, kas nosaka minētā noziedzīgā nod</w:t>
      </w:r>
      <w:r w:rsidR="00E10F93">
        <w:t>arījuma juridisko kvalifikāciju.</w:t>
      </w:r>
      <w:r w:rsidR="00E10F93" w:rsidRPr="00E10F93">
        <w:t xml:space="preserve"> </w:t>
      </w:r>
      <w:r w:rsidR="00E10F93">
        <w:t>Tiesa</w:t>
      </w:r>
      <w:r w:rsidR="00EE20E0">
        <w:t>s</w:t>
      </w:r>
      <w:r w:rsidR="00E10F93">
        <w:t xml:space="preserve"> </w:t>
      </w:r>
      <w:r w:rsidR="00EE20E0">
        <w:t>secinājums, ka</w:t>
      </w:r>
      <w:r w:rsidR="00E10F93">
        <w:t xml:space="preserve"> </w:t>
      </w:r>
      <w:r w:rsidR="00EE20E0">
        <w:t xml:space="preserve">apsūdzībā ir jābūt norādei, kas liecina par to, ka </w:t>
      </w:r>
      <w:r w:rsidR="00EE20E0" w:rsidRPr="00E10F93">
        <w:t>naudas līdzekļi tika maldinoši iegrāmatoti</w:t>
      </w:r>
      <w:r w:rsidR="00EE20E0">
        <w:t>, ir nepamatots</w:t>
      </w:r>
      <w:r w:rsidR="009D23A4">
        <w:t>. A</w:t>
      </w:r>
      <w:r w:rsidR="00146FE8">
        <w:t xml:space="preserve">psūdzībā nav nepieciešama atsauce uz faktu, ka maldinošu ziņu iekļaušanu grāmatvedībā apstiprina eksperta atzinumā veiktais pētījums. </w:t>
      </w:r>
    </w:p>
    <w:p w14:paraId="0C7B2CCB" w14:textId="60255AE1" w:rsidR="00017E51" w:rsidRDefault="00017E51" w:rsidP="00017E51">
      <w:pPr>
        <w:spacing w:line="276" w:lineRule="auto"/>
        <w:ind w:firstLine="709"/>
        <w:jc w:val="both"/>
      </w:pPr>
      <w:r>
        <w:lastRenderedPageBreak/>
        <w:t xml:space="preserve">[4.2] Apelācijas instances tiesas arguments, ka apsūdzībā bija jānošķir, ar kurām konkrēti darbībām </w:t>
      </w:r>
      <w:r w:rsidR="00C968B3">
        <w:t>[pers. A]</w:t>
      </w:r>
      <w:r w:rsidR="00460E10">
        <w:t xml:space="preserve"> prettiesiski ieguva </w:t>
      </w:r>
      <w:r w:rsidR="003F7BB1">
        <w:t>SIA „</w:t>
      </w:r>
      <w:r w:rsidR="00C968B3">
        <w:t>[Nosaukums A]</w:t>
      </w:r>
      <w:r w:rsidR="003F7BB1">
        <w:t>”</w:t>
      </w:r>
      <w:r>
        <w:t xml:space="preserve"> finanšu līdzekļus </w:t>
      </w:r>
      <w:proofErr w:type="gramStart"/>
      <w:r>
        <w:t>un</w:t>
      </w:r>
      <w:proofErr w:type="gramEnd"/>
      <w:r>
        <w:t xml:space="preserve"> ar kurām darbībām tos izšķērdēja, nevar būt pamats apsūdzētā attaisnošanai, jo no celtās apsūdzības ir nepārprotami redzams, ka </w:t>
      </w:r>
      <w:r w:rsidR="00C968B3">
        <w:t>[pers. A]</w:t>
      </w:r>
      <w:r>
        <w:t xml:space="preserve"> darbībās ir Krimināllikuma 179.pantā paredzētā noziedzīgā nodarījuma sastāvs.</w:t>
      </w:r>
    </w:p>
    <w:p w14:paraId="6C722F4D" w14:textId="77777777" w:rsidR="00EE20E0" w:rsidRDefault="00EE20E0" w:rsidP="00EE20E0">
      <w:pPr>
        <w:spacing w:line="276" w:lineRule="auto"/>
        <w:ind w:firstLine="709"/>
        <w:jc w:val="both"/>
      </w:pPr>
      <w:r>
        <w:t>Tiesa, konstatējot, ka celtā apsūdzība kādā tās daļā neatbilst kriminālprocesā konstatētajiem apstākļiem, nepasliktinot apsūdzētā stāvokli, pamatojoties uz</w:t>
      </w:r>
      <w:r w:rsidRPr="00EE20E0">
        <w:t xml:space="preserve"> </w:t>
      </w:r>
      <w:r>
        <w:t>Kriminālprocesa likuma 564.panta piekto daļu un 455.panta trešo daļu, varēja sniegt jaunu noziedzīgā nodarījuma aprakstu.</w:t>
      </w:r>
    </w:p>
    <w:p w14:paraId="738D88B7" w14:textId="77777777" w:rsidR="002F3D28" w:rsidRDefault="002F3D28" w:rsidP="00017E51">
      <w:pPr>
        <w:spacing w:line="276" w:lineRule="auto"/>
        <w:ind w:firstLine="709"/>
        <w:jc w:val="both"/>
      </w:pPr>
      <w:r>
        <w:t>[4.3]</w:t>
      </w:r>
      <w:r w:rsidR="00C63C37">
        <w:t> </w:t>
      </w:r>
      <w:r w:rsidR="00CB56AA">
        <w:t>Apelācijas instances tiesas atzinums, ka nav pierādīta noziedzīgā nodarījuma objektīvā puse, kā arī atzinums, ka, inkriminējot Krimināllikuma 179.pantā paredzēto noziedzīgo nodarījumu, jānorāda piesavinātās naudas gala mērķis – ieplūšana apsūdzētā mantas sastāvā – ir nepama</w:t>
      </w:r>
      <w:r w:rsidR="00617CB6">
        <w:t xml:space="preserve">toti. </w:t>
      </w:r>
    </w:p>
    <w:p w14:paraId="17C2DC7A" w14:textId="49225DDF" w:rsidR="00CB56AA" w:rsidRDefault="00CB56AA" w:rsidP="00017E51">
      <w:pPr>
        <w:spacing w:line="276" w:lineRule="auto"/>
        <w:ind w:firstLine="709"/>
        <w:jc w:val="both"/>
      </w:pPr>
      <w:r>
        <w:t xml:space="preserve">Krimināllikuma 179.pantā </w:t>
      </w:r>
      <w:r w:rsidR="004F16C2">
        <w:t>paredzētajam noziedzīgajam nodarījumam ir materiāls sastāvs, tādējādi nodarījums ir pabeigts ar brīdi, kad iestājušās likumā paredzētās sekas, proti</w:t>
      </w:r>
      <w:r w:rsidR="0049471B">
        <w:t>,</w:t>
      </w:r>
      <w:r w:rsidR="004F16C2">
        <w:t xml:space="preserve"> ar svešas mantas prettiesiskas iegūšanas brīdi. </w:t>
      </w:r>
      <w:r w:rsidR="00617CB6">
        <w:t xml:space="preserve">Konkrētajā lietā noziedzīgs nodarījums uzskatāms par pabeigtu </w:t>
      </w:r>
      <w:r w:rsidR="00460E10">
        <w:t xml:space="preserve">brīdī, kad </w:t>
      </w:r>
      <w:r w:rsidR="00C968B3">
        <w:t>[pers. A]</w:t>
      </w:r>
      <w:r w:rsidR="00460E10">
        <w:t xml:space="preserve"> no </w:t>
      </w:r>
      <w:r w:rsidR="003F7BB1">
        <w:t>SIA „</w:t>
      </w:r>
      <w:r w:rsidR="00C968B3">
        <w:t>[Nosaukums A]</w:t>
      </w:r>
      <w:r w:rsidR="003F7BB1">
        <w:t>”</w:t>
      </w:r>
      <w:r w:rsidR="00617CB6">
        <w:t xml:space="preserve"> bankas konta izņēma skaidras naudas līdzekļus un neiemaksāja tos galvenajā kasē un brīdī, kad apsūdzētais savām vajadzībām paņēma skaid</w:t>
      </w:r>
      <w:r w:rsidR="00C4200C">
        <w:t>ras naudas līdzekļus, kurus</w:t>
      </w:r>
      <w:r w:rsidR="00460E10">
        <w:t xml:space="preserve"> no </w:t>
      </w:r>
      <w:r w:rsidR="003F7BB1">
        <w:t>SIA „</w:t>
      </w:r>
      <w:r w:rsidR="00C968B3">
        <w:t>[Nosaukums A]</w:t>
      </w:r>
      <w:r w:rsidR="003F7BB1">
        <w:t>”</w:t>
      </w:r>
      <w:r w:rsidR="00617CB6">
        <w:t xml:space="preserve"> bankas konta pēc viņa norādījuma bija izņēmusi darbiniece.</w:t>
      </w:r>
    </w:p>
    <w:p w14:paraId="299101DF" w14:textId="2E4A4121" w:rsidR="00345894" w:rsidRDefault="00345894" w:rsidP="00017E51">
      <w:pPr>
        <w:spacing w:line="276" w:lineRule="auto"/>
        <w:ind w:firstLine="709"/>
        <w:jc w:val="both"/>
      </w:pPr>
      <w:r>
        <w:t>[4.4] </w:t>
      </w:r>
      <w:r w:rsidR="000374ED">
        <w:t>Apelācijas instances</w:t>
      </w:r>
      <w:r w:rsidR="00E20B53">
        <w:t xml:space="preserve"> tiesa</w:t>
      </w:r>
      <w:r w:rsidR="000374ED">
        <w:t xml:space="preserve"> </w:t>
      </w:r>
      <w:r w:rsidR="00C4200C">
        <w:t>ir</w:t>
      </w:r>
      <w:r w:rsidR="000662E4">
        <w:t xml:space="preserve"> nepamatoti konstatējusi, ka </w:t>
      </w:r>
      <w:r w:rsidR="00C968B3">
        <w:t>[pers. A]</w:t>
      </w:r>
      <w:r w:rsidR="000662E4">
        <w:t xml:space="preserve"> darbībās nav konstatējama subjektīvā puse, jo par apsūdzētā tiešu nodomu liecina viņa faktiskās darb</w:t>
      </w:r>
      <w:r w:rsidR="00460E10">
        <w:t xml:space="preserve">ības. </w:t>
      </w:r>
      <w:r w:rsidR="00C968B3">
        <w:t>[Pers. A]</w:t>
      </w:r>
      <w:r w:rsidR="00460E10">
        <w:t xml:space="preserve">, paņemot </w:t>
      </w:r>
      <w:r w:rsidR="003F7BB1">
        <w:t>SIA „</w:t>
      </w:r>
      <w:r w:rsidR="00C968B3">
        <w:t>[Nosaukums A]</w:t>
      </w:r>
      <w:r w:rsidR="003F7BB1">
        <w:t>”</w:t>
      </w:r>
      <w:r w:rsidR="000662E4">
        <w:t xml:space="preserve"> piederošos naudas līdzekļus, neiemaksājot tos uzņēmuma galvenajā kasē un rīkojoties ar tiem savās personīgajās interesēs, paredzēja, ka </w:t>
      </w:r>
      <w:r w:rsidR="0028094E">
        <w:t xml:space="preserve">tādējādi </w:t>
      </w:r>
      <w:r w:rsidR="000662E4">
        <w:t>uzņēmumam ti</w:t>
      </w:r>
      <w:r w:rsidR="00C4200C">
        <w:t>ks</w:t>
      </w:r>
      <w:r w:rsidR="000662E4">
        <w:t xml:space="preserve"> nodarīti zaudējumi, un vēlējās šādu seku iestāšanos. </w:t>
      </w:r>
    </w:p>
    <w:p w14:paraId="3B01A1C7" w14:textId="77777777" w:rsidR="00E01C06" w:rsidRDefault="00E01C06" w:rsidP="00017E51">
      <w:pPr>
        <w:spacing w:line="276" w:lineRule="auto"/>
        <w:ind w:firstLine="709"/>
        <w:jc w:val="both"/>
      </w:pPr>
    </w:p>
    <w:p w14:paraId="48A819FF" w14:textId="2D50F8C2" w:rsidR="00E01C06" w:rsidRDefault="00E01C06" w:rsidP="00017E51">
      <w:pPr>
        <w:spacing w:line="276" w:lineRule="auto"/>
        <w:ind w:firstLine="709"/>
        <w:jc w:val="both"/>
      </w:pPr>
      <w:r>
        <w:t xml:space="preserve">[5] Par </w:t>
      </w:r>
      <w:r w:rsidRPr="00E01C06">
        <w:t xml:space="preserve">Rīgas apgabaltiesas </w:t>
      </w:r>
      <w:proofErr w:type="gramStart"/>
      <w:r w:rsidRPr="00E01C06">
        <w:t>2019.gada</w:t>
      </w:r>
      <w:proofErr w:type="gramEnd"/>
      <w:r w:rsidRPr="00E01C06">
        <w:t xml:space="preserve"> 4.februāra spriedumu</w:t>
      </w:r>
      <w:r>
        <w:t xml:space="preserve"> apsūdzētā </w:t>
      </w:r>
      <w:r w:rsidR="00C968B3">
        <w:t>[pers. A]</w:t>
      </w:r>
      <w:r>
        <w:t xml:space="preserve"> aizstāvji G. Kaminska un J. </w:t>
      </w:r>
      <w:proofErr w:type="spellStart"/>
      <w:r w:rsidRPr="00F851F2">
        <w:t>Obrickis</w:t>
      </w:r>
      <w:proofErr w:type="spellEnd"/>
      <w:r w:rsidRPr="00F851F2">
        <w:t xml:space="preserve"> iesnieguši</w:t>
      </w:r>
      <w:r>
        <w:t xml:space="preserve"> </w:t>
      </w:r>
      <w:r w:rsidR="001F5B99">
        <w:t xml:space="preserve">kasācijas sūdzību, kurā lūdz spriedumu atcelt daļā par </w:t>
      </w:r>
      <w:r w:rsidR="00325F55">
        <w:t>[pers. A]</w:t>
      </w:r>
      <w:r w:rsidR="001F5B99">
        <w:t xml:space="preserve"> atzīšanu par vainīgu un sodīšanu pēc Krimināllikuma 217.panta otrās daļas un kriminālprocesu izbeigt.</w:t>
      </w:r>
    </w:p>
    <w:p w14:paraId="73FA2925" w14:textId="77777777" w:rsidR="006D49CE" w:rsidRDefault="008A3F46" w:rsidP="00757822">
      <w:pPr>
        <w:spacing w:line="276" w:lineRule="auto"/>
        <w:ind w:firstLine="709"/>
        <w:jc w:val="both"/>
      </w:pPr>
      <w:r>
        <w:t xml:space="preserve">Apelācijas instances tiesas spriedums </w:t>
      </w:r>
      <w:r w:rsidR="00460E10">
        <w:t>neatbilst Kriminālprocesa likuma 511.panta, 512.panta un 564.panta ceturtās daļas prasībām.</w:t>
      </w:r>
      <w:r w:rsidR="006D49CE">
        <w:t xml:space="preserve"> Tiesa </w:t>
      </w:r>
      <w:r w:rsidR="00DF6258">
        <w:t xml:space="preserve">ir </w:t>
      </w:r>
      <w:r w:rsidR="006D49CE">
        <w:t xml:space="preserve">pieļāvusi Kriminālprocesa likuma </w:t>
      </w:r>
      <w:proofErr w:type="gramStart"/>
      <w:r w:rsidR="006D49CE">
        <w:t>12.panta</w:t>
      </w:r>
      <w:proofErr w:type="gramEnd"/>
      <w:r w:rsidR="006D49CE">
        <w:t xml:space="preserve"> pirmās daļas, 15., 19.</w:t>
      </w:r>
      <w:r w:rsidR="002C6C4F">
        <w:t>panta</w:t>
      </w:r>
      <w:r w:rsidR="00DF6258">
        <w:t xml:space="preserve">, </w:t>
      </w:r>
      <w:r w:rsidR="006D49CE">
        <w:t>20.panta pirmās daļas</w:t>
      </w:r>
      <w:r w:rsidR="002C6C4F">
        <w:t>, 124.panta piektās daļas, 127.panta otrās daļas un 128.–130.panta</w:t>
      </w:r>
      <w:r w:rsidR="006D49CE">
        <w:t xml:space="preserve"> pārkāpumus. </w:t>
      </w:r>
      <w:r w:rsidR="00757822">
        <w:t>Apelācijas instances tiesas pieļautie Kriminālprocesa likuma pārkāpumi atzīstami par Kriminālprocesa likuma būtisku pārkāpumu šā likuma 575.panta trešās daļas izpratnē.</w:t>
      </w:r>
    </w:p>
    <w:p w14:paraId="5F0964A7" w14:textId="77777777" w:rsidR="004E3C6B" w:rsidRDefault="00757822" w:rsidP="004E3C6B">
      <w:pPr>
        <w:spacing w:line="276" w:lineRule="auto"/>
        <w:ind w:firstLine="709"/>
        <w:jc w:val="both"/>
      </w:pPr>
      <w:r>
        <w:t>Tāpat</w:t>
      </w:r>
      <w:r w:rsidR="00460E10">
        <w:t xml:space="preserve"> spriedums neatbilst Latvijas Republikas Satversmes </w:t>
      </w:r>
      <w:proofErr w:type="gramStart"/>
      <w:r w:rsidR="00460E10">
        <w:t>92.panta</w:t>
      </w:r>
      <w:proofErr w:type="gramEnd"/>
      <w:r w:rsidR="00460E10">
        <w:t xml:space="preserve"> </w:t>
      </w:r>
      <w:r w:rsidR="00DF6258">
        <w:t xml:space="preserve">pirmajam un otrajam </w:t>
      </w:r>
      <w:r w:rsidR="00460E10">
        <w:t>teikumam, ANO Vispārējās cilvēktiesību deklarācijas 10.pantam un 11.panta pirmajai daļai, ANO Starptautiskā pakta par pilsoņu un politiskajām tiesībām 14.panta pirmajai, otrajai un trešajai daļai, Cilvēka tiesību un pamatbrīvību aizsardzības konvencija</w:t>
      </w:r>
      <w:r w:rsidR="00DF6258">
        <w:t>s 6.pantam, Eiropas Savienības P</w:t>
      </w:r>
      <w:r w:rsidR="00460E10">
        <w:t xml:space="preserve">amattiesību hartas 47.panta otrajai daļai, 48.pantam, </w:t>
      </w:r>
      <w:r w:rsidR="00DF6258">
        <w:t>Eiropas Parlamenta un Padomes 2016.gada 9.marta D</w:t>
      </w:r>
      <w:r w:rsidR="00460E10">
        <w:t>irektīvas</w:t>
      </w:r>
      <w:r w:rsidR="00436F2A">
        <w:t xml:space="preserve"> (ES) 2016/343 3.pantam, 6.pantam, 7.panta pirmaja</w:t>
      </w:r>
      <w:r w:rsidR="00431E88">
        <w:t>m</w:t>
      </w:r>
      <w:r w:rsidR="00436F2A">
        <w:t xml:space="preserve"> un o</w:t>
      </w:r>
      <w:r w:rsidR="00431E88">
        <w:t>trajam</w:t>
      </w:r>
      <w:r w:rsidR="006D49CE">
        <w:t xml:space="preserve"> </w:t>
      </w:r>
      <w:r w:rsidR="00431E88">
        <w:t>punktam</w:t>
      </w:r>
      <w:r w:rsidR="006D49CE">
        <w:t xml:space="preserve">. </w:t>
      </w:r>
    </w:p>
    <w:p w14:paraId="06675062" w14:textId="77777777" w:rsidR="006D49CE" w:rsidRDefault="004E3C6B" w:rsidP="00017E51">
      <w:pPr>
        <w:spacing w:line="276" w:lineRule="auto"/>
        <w:ind w:firstLine="709"/>
        <w:jc w:val="both"/>
      </w:pPr>
      <w:r>
        <w:lastRenderedPageBreak/>
        <w:t>Turklāt</w:t>
      </w:r>
      <w:r w:rsidR="006D49CE">
        <w:t xml:space="preserve"> tiesa nepareizi piemērojusi Krimināllikuma </w:t>
      </w:r>
      <w:proofErr w:type="gramStart"/>
      <w:r w:rsidR="006D49CE">
        <w:t>1.panta</w:t>
      </w:r>
      <w:proofErr w:type="gramEnd"/>
      <w:r w:rsidR="006D49CE">
        <w:t xml:space="preserve"> pirmo daļu, 6.panta pirmo da</w:t>
      </w:r>
      <w:r>
        <w:t>ļu, 9.panta otro daļu, 35.,</w:t>
      </w:r>
      <w:r w:rsidR="006D49CE">
        <w:t xml:space="preserve"> 46.pantu, 217.panta otro daļu, </w:t>
      </w:r>
      <w:r>
        <w:t>pieļaujot</w:t>
      </w:r>
      <w:r w:rsidR="006D49CE">
        <w:t xml:space="preserve"> </w:t>
      </w:r>
      <w:r>
        <w:t>Kriminālprocesa likuma 574.pantā paredzētus</w:t>
      </w:r>
      <w:r w:rsidR="006D49CE">
        <w:t xml:space="preserve"> Kriminā</w:t>
      </w:r>
      <w:r>
        <w:t>llikuma pārkāpumus</w:t>
      </w:r>
      <w:r w:rsidR="006D49CE">
        <w:t xml:space="preserve">. </w:t>
      </w:r>
    </w:p>
    <w:p w14:paraId="448380CA" w14:textId="77777777" w:rsidR="00436F2A" w:rsidRDefault="00436F2A" w:rsidP="00017E51">
      <w:pPr>
        <w:spacing w:line="276" w:lineRule="auto"/>
        <w:ind w:firstLine="709"/>
        <w:jc w:val="both"/>
      </w:pPr>
      <w:r>
        <w:t>Kasācijas sūdzība pamatota ar turpmāk norādītiem argumentiem.</w:t>
      </w:r>
    </w:p>
    <w:p w14:paraId="03F0A046" w14:textId="5B45CAB1" w:rsidR="004C4875" w:rsidRDefault="00436F2A" w:rsidP="001E0CF3">
      <w:pPr>
        <w:spacing w:line="276" w:lineRule="auto"/>
        <w:ind w:firstLine="709"/>
        <w:jc w:val="both"/>
      </w:pPr>
      <w:r>
        <w:t>[5.1] </w:t>
      </w:r>
      <w:r w:rsidR="00E87F9F">
        <w:t>No objektīvās puses Krimināllikuma 217.pantā paredzētais noziedzīgais nodarījums var tikt izdarīts ar aktīvām darbībām. Savukārt a</w:t>
      </w:r>
      <w:r>
        <w:t>pelā</w:t>
      </w:r>
      <w:r w:rsidR="005A1EF7">
        <w:t>cijas instances tiesas sprieduma</w:t>
      </w:r>
      <w:r>
        <w:t xml:space="preserve"> </w:t>
      </w:r>
      <w:r w:rsidR="005A1EF7">
        <w:t>12.1.–12.8.</w:t>
      </w:r>
      <w:r>
        <w:t>punkt</w:t>
      </w:r>
      <w:r w:rsidR="005A1EF7">
        <w:t>ā</w:t>
      </w:r>
      <w:r>
        <w:t xml:space="preserve"> aprakstītās </w:t>
      </w:r>
      <w:r w:rsidR="00C968B3">
        <w:t>[pers. A]</w:t>
      </w:r>
      <w:r w:rsidR="001E0CF3">
        <w:t xml:space="preserve"> darbības nevar atzīt par aktīvām darbībām</w:t>
      </w:r>
      <w:r>
        <w:t xml:space="preserve">. Tās ir pasīvas darbības, jo </w:t>
      </w:r>
      <w:r w:rsidR="00C968B3">
        <w:t>[pers. A]</w:t>
      </w:r>
      <w:r>
        <w:t xml:space="preserve"> paļāvās uz kvalificētas speciālistes – grāmatvedes </w:t>
      </w:r>
      <w:r w:rsidR="00C968B3">
        <w:t>[pers. B]</w:t>
      </w:r>
      <w:r w:rsidRPr="006F2E38">
        <w:t xml:space="preserve"> </w:t>
      </w:r>
      <w:r>
        <w:t xml:space="preserve">– darbu, tostarp, ka </w:t>
      </w:r>
      <w:r w:rsidR="003F7BB1">
        <w:t>SIA „</w:t>
      </w:r>
      <w:r w:rsidR="00C968B3">
        <w:t>[Nosaukums A]</w:t>
      </w:r>
      <w:r w:rsidR="003F7BB1">
        <w:t>”</w:t>
      </w:r>
      <w:r>
        <w:t xml:space="preserve"> grāmatvedības dokumentos tiks iekļautas patiesas un pilnīgas ziņas.</w:t>
      </w:r>
      <w:r w:rsidR="003C3EC5">
        <w:t xml:space="preserve"> Kvalificēta speciālista pieaicināšana apliecina, ka </w:t>
      </w:r>
      <w:r w:rsidR="00C968B3">
        <w:t>[pers. A]</w:t>
      </w:r>
      <w:r w:rsidR="003C3EC5">
        <w:t xml:space="preserve"> nebija pietiekamu zināšanu grāmatvedības kārtošanā.</w:t>
      </w:r>
      <w:r>
        <w:t xml:space="preserve"> </w:t>
      </w:r>
      <w:r w:rsidR="001E0CF3">
        <w:t xml:space="preserve">Tiesa aizstāvības argumentu, ka grāmatvedības dokumentu kārtošanu veikusi minētā grāmatvede, atstājusi bez ievērības. </w:t>
      </w:r>
      <w:r w:rsidR="00C968B3">
        <w:t>[Pers. A]</w:t>
      </w:r>
      <w:r w:rsidR="00E87BC7">
        <w:t xml:space="preserve"> nebija </w:t>
      </w:r>
      <w:r w:rsidR="001E0CF3">
        <w:t>pienākum</w:t>
      </w:r>
      <w:r w:rsidR="00E87BC7">
        <w:t>a</w:t>
      </w:r>
      <w:r w:rsidR="001E0CF3">
        <w:t xml:space="preserve"> personīgi kārtot grāmatvedību.</w:t>
      </w:r>
      <w:r w:rsidR="00941131">
        <w:t xml:space="preserve"> </w:t>
      </w:r>
      <w:r w:rsidR="00C968B3">
        <w:t>[Pers. A]</w:t>
      </w:r>
      <w:r w:rsidR="00941131">
        <w:t xml:space="preserve"> izpildīja likuma „Par grāmatvedību” </w:t>
      </w:r>
      <w:proofErr w:type="gramStart"/>
      <w:r w:rsidR="00941131">
        <w:t>3.panta</w:t>
      </w:r>
      <w:proofErr w:type="gramEnd"/>
      <w:r w:rsidR="00941131">
        <w:t xml:space="preserve"> prasības, ka uzņēmuma vadītājs organizē grāmatvedības kārtošanu atbilstoši šā likuma prasībām, un viņa rīcība nav bijusi pretrunā Mini</w:t>
      </w:r>
      <w:r w:rsidR="003E2211">
        <w:t>stru kabineta noteikumu Nr. 585 </w:t>
      </w:r>
      <w:r w:rsidR="00E87BC7">
        <w:t>„</w:t>
      </w:r>
      <w:r w:rsidR="00E87BC7" w:rsidRPr="00E87BC7">
        <w:t>Noteikumi par grāmatvedības kārtošanu un organizāciju</w:t>
      </w:r>
      <w:r w:rsidR="00E87BC7">
        <w:t xml:space="preserve">” </w:t>
      </w:r>
      <w:r w:rsidR="00941131">
        <w:t>67.</w:t>
      </w:r>
      <w:r w:rsidR="00941131" w:rsidRPr="00941131">
        <w:rPr>
          <w:vertAlign w:val="superscript"/>
        </w:rPr>
        <w:t>1</w:t>
      </w:r>
      <w:r w:rsidR="00941131">
        <w:t xml:space="preserve"> un 67.</w:t>
      </w:r>
      <w:r w:rsidR="00941131" w:rsidRPr="00941131">
        <w:rPr>
          <w:vertAlign w:val="superscript"/>
        </w:rPr>
        <w:t>2</w:t>
      </w:r>
      <w:r w:rsidR="00941131">
        <w:t>punktos norādītajam.</w:t>
      </w:r>
      <w:r w:rsidR="0026330A">
        <w:t xml:space="preserve"> </w:t>
      </w:r>
    </w:p>
    <w:p w14:paraId="41415D92" w14:textId="1C4857CB" w:rsidR="006F2E38" w:rsidRDefault="00E87F9F" w:rsidP="006F2E38">
      <w:pPr>
        <w:spacing w:line="276" w:lineRule="auto"/>
        <w:jc w:val="both"/>
      </w:pPr>
      <w:r>
        <w:tab/>
      </w:r>
      <w:r w:rsidR="006F2E38">
        <w:t xml:space="preserve">[5.2] Krimināllikuma 217.pantā paredzēto noziedzīgo nodarījumu var izdarīt tikai ar tiešu nodomu, kura pierādīšanai ir nepieciešams konstatēt rīcības motīvu un mērķi. Tiesas nolēmumā nepietiek norādīt tikai uz </w:t>
      </w:r>
      <w:r w:rsidR="00C968B3">
        <w:t>[pers. A]</w:t>
      </w:r>
      <w:r w:rsidR="006F2E38">
        <w:t xml:space="preserve"> vain</w:t>
      </w:r>
      <w:r w:rsidR="003E2211">
        <w:t>u</w:t>
      </w:r>
      <w:r w:rsidR="006F2E38">
        <w:t xml:space="preserve"> noziedzīga nodarījuma izdarīšanā, bet ir jākonstatē vēl citi apstākļi, kas kop</w:t>
      </w:r>
      <w:r w:rsidR="003E2211">
        <w:t>umā</w:t>
      </w:r>
      <w:r w:rsidR="006F2E38">
        <w:t xml:space="preserve"> veido subjektīvo pusi. </w:t>
      </w:r>
    </w:p>
    <w:p w14:paraId="03AF701A" w14:textId="23A655AB" w:rsidR="00AA61D2" w:rsidRDefault="00757822" w:rsidP="006F2E38">
      <w:pPr>
        <w:spacing w:line="276" w:lineRule="auto"/>
        <w:jc w:val="both"/>
      </w:pPr>
      <w:r>
        <w:tab/>
        <w:t>G</w:t>
      </w:r>
      <w:r w:rsidR="006F2E38">
        <w:t xml:space="preserve">rāmatvedes </w:t>
      </w:r>
      <w:r w:rsidR="00C968B3">
        <w:t>[pers. B]</w:t>
      </w:r>
      <w:r w:rsidR="00306859">
        <w:t xml:space="preserve"> darbības, veicot ierakstus </w:t>
      </w:r>
      <w:r w:rsidR="003F7BB1">
        <w:t>SIA „</w:t>
      </w:r>
      <w:r w:rsidR="00C968B3">
        <w:t>[Nosaukums A]</w:t>
      </w:r>
      <w:r w:rsidR="003F7BB1">
        <w:t>”</w:t>
      </w:r>
      <w:r w:rsidR="00306859">
        <w:t xml:space="preserve"> grāmatvedības dokumentos</w:t>
      </w:r>
      <w:r w:rsidR="00306859" w:rsidRPr="005D25D7">
        <w:t>,</w:t>
      </w:r>
      <w:r w:rsidR="00A55485" w:rsidRPr="005D25D7">
        <w:t xml:space="preserve"> kā arī SIA „</w:t>
      </w:r>
      <w:r w:rsidR="00C968B3">
        <w:t>[Nosaukums B]</w:t>
      </w:r>
      <w:r w:rsidR="00A55485" w:rsidRPr="005D25D7">
        <w:t>” pārstāvju rīcīb</w:t>
      </w:r>
      <w:r w:rsidR="003E2211" w:rsidRPr="005D25D7">
        <w:t>a</w:t>
      </w:r>
      <w:r w:rsidR="00A55485" w:rsidRPr="005D25D7">
        <w:t>, sagatavojot aktu par norēķinu savstarpējo salīdzināšanu,</w:t>
      </w:r>
      <w:r w:rsidR="00306859" w:rsidRPr="005D25D7">
        <w:t xml:space="preserve"> nevar</w:t>
      </w:r>
      <w:r w:rsidR="003E2211" w:rsidRPr="005D25D7">
        <w:t xml:space="preserve"> tikt</w:t>
      </w:r>
      <w:r w:rsidR="00306859" w:rsidRPr="005D25D7">
        <w:t xml:space="preserve"> attiecināt</w:t>
      </w:r>
      <w:r w:rsidR="003E2211" w:rsidRPr="005D25D7">
        <w:t>as</w:t>
      </w:r>
      <w:r w:rsidR="00306859" w:rsidRPr="005D25D7">
        <w:t xml:space="preserve"> uz </w:t>
      </w:r>
      <w:r w:rsidR="003E2211" w:rsidRPr="005D25D7">
        <w:t>noziedzīgā nodarījuma subjektīvās puses konstatēšanu</w:t>
      </w:r>
      <w:r w:rsidR="00306859" w:rsidRPr="005D25D7">
        <w:t>.</w:t>
      </w:r>
      <w:r w:rsidR="00C63C37" w:rsidRPr="005D25D7">
        <w:t xml:space="preserve"> </w:t>
      </w:r>
      <w:r w:rsidR="00C63C37">
        <w:t>Neviens SIA „</w:t>
      </w:r>
      <w:r w:rsidR="00C968B3">
        <w:t>[Nosaukums B]</w:t>
      </w:r>
      <w:r w:rsidR="00C63C37">
        <w:t>” pārstāvis lietā nav nopratināts.</w:t>
      </w:r>
      <w:r w:rsidR="00306859">
        <w:t xml:space="preserve"> </w:t>
      </w:r>
      <w:r w:rsidR="000F51B8">
        <w:t xml:space="preserve">Apelācijas instances tiesa </w:t>
      </w:r>
      <w:r w:rsidR="003E2211">
        <w:t xml:space="preserve">sprieduma </w:t>
      </w:r>
      <w:r w:rsidR="005A1EF7">
        <w:t>13.1.–13.8.</w:t>
      </w:r>
      <w:r w:rsidR="000F51B8">
        <w:t>punkt</w:t>
      </w:r>
      <w:r w:rsidR="005A1EF7">
        <w:t>ā</w:t>
      </w:r>
      <w:r w:rsidR="000F51B8">
        <w:t xml:space="preserve"> nav norādījusi iespējamo apsūdzētā motīvu un mērķi</w:t>
      </w:r>
      <w:r w:rsidR="00AA61D2">
        <w:t>, un</w:t>
      </w:r>
      <w:r w:rsidR="000F51B8">
        <w:t xml:space="preserve"> </w:t>
      </w:r>
      <w:r w:rsidR="00AA61D2">
        <w:t xml:space="preserve">nav ar pierādījumiem pamatojusi </w:t>
      </w:r>
      <w:r w:rsidR="003E2211">
        <w:t>subjektīvās puses esību</w:t>
      </w:r>
      <w:r w:rsidR="00AA61D2">
        <w:t>.</w:t>
      </w:r>
      <w:r w:rsidR="00C63C37">
        <w:t xml:space="preserve"> </w:t>
      </w:r>
      <w:r w:rsidR="00C968B3">
        <w:t>[Pers. A]</w:t>
      </w:r>
      <w:r w:rsidR="00C63C37">
        <w:t xml:space="preserve"> rīcības motīvi netika norādīti arī</w:t>
      </w:r>
      <w:r w:rsidR="0026330A">
        <w:t xml:space="preserve"> </w:t>
      </w:r>
      <w:proofErr w:type="gramStart"/>
      <w:r w:rsidR="0026330A">
        <w:t>2014.gada</w:t>
      </w:r>
      <w:proofErr w:type="gramEnd"/>
      <w:r w:rsidR="0026330A">
        <w:t xml:space="preserve"> 13.janvāra</w:t>
      </w:r>
      <w:r w:rsidR="00C63C37">
        <w:t xml:space="preserve"> lēmumā par </w:t>
      </w:r>
      <w:r w:rsidR="00C968B3">
        <w:t>[pers. A]</w:t>
      </w:r>
      <w:r w:rsidR="00C63C37">
        <w:t xml:space="preserve"> saukšanu pie kri</w:t>
      </w:r>
      <w:r w:rsidR="0023374E">
        <w:t>minālatbildības. Tādējādi</w:t>
      </w:r>
      <w:r w:rsidR="003E2211">
        <w:t>, pieļaujot</w:t>
      </w:r>
      <w:r w:rsidR="0023374E">
        <w:t xml:space="preserve"> Kriminālprocesa likuma 527.panta pirmās daļas pārkāpum</w:t>
      </w:r>
      <w:r w:rsidR="003E2211">
        <w:t>u</w:t>
      </w:r>
      <w:r w:rsidR="0023374E">
        <w:t xml:space="preserve">. </w:t>
      </w:r>
    </w:p>
    <w:p w14:paraId="7C6C428C" w14:textId="7762E78B" w:rsidR="00A65B27" w:rsidRDefault="0023374E" w:rsidP="006F2E38">
      <w:pPr>
        <w:spacing w:line="276" w:lineRule="auto"/>
        <w:jc w:val="both"/>
      </w:pPr>
      <w:r>
        <w:tab/>
        <w:t xml:space="preserve">Tāpat tiesa nav vērtējusi, vai </w:t>
      </w:r>
      <w:r w:rsidR="00C968B3">
        <w:t>[pers. A]</w:t>
      </w:r>
      <w:r>
        <w:t xml:space="preserve"> rīcī</w:t>
      </w:r>
      <w:r w:rsidR="003E2211">
        <w:t>ba ir radījusi konkrētas kaitīgā</w:t>
      </w:r>
      <w:r>
        <w:t xml:space="preserve">s sekas. Krimināllikuma 217.pantā paredzētajam </w:t>
      </w:r>
      <w:r w:rsidR="000D441C">
        <w:t xml:space="preserve">formāla sastāva </w:t>
      </w:r>
      <w:r>
        <w:t xml:space="preserve">noziedzīgajam nodarījumam ir nepieciešams vērtēt kaitīgās sekas. </w:t>
      </w:r>
      <w:r w:rsidR="000D441C">
        <w:t xml:space="preserve">Tiesa formāli atsaukusies uz valsts tautsaimniecības interešu aizskārumu, neizvērtējot konkrētu kaitējumu, ja tāds ir radies. </w:t>
      </w:r>
    </w:p>
    <w:p w14:paraId="60420266" w14:textId="44DEDB3A" w:rsidR="00AC7E09" w:rsidRPr="008B630D" w:rsidRDefault="00AC7E09" w:rsidP="00AC7E09">
      <w:pPr>
        <w:spacing w:line="276" w:lineRule="auto"/>
        <w:ind w:firstLine="720"/>
        <w:jc w:val="both"/>
        <w:rPr>
          <w:color w:val="000000" w:themeColor="text1"/>
        </w:rPr>
      </w:pPr>
      <w:r w:rsidRPr="008B630D">
        <w:rPr>
          <w:color w:val="000000" w:themeColor="text1"/>
        </w:rPr>
        <w:t xml:space="preserve">Turklāt apelācijas instances tiesa nav motivējusi, kādēļ tā noraida </w:t>
      </w:r>
      <w:r w:rsidR="00C968B3">
        <w:rPr>
          <w:color w:val="000000" w:themeColor="text1"/>
        </w:rPr>
        <w:t>[pers. A]</w:t>
      </w:r>
      <w:r w:rsidRPr="008B630D">
        <w:rPr>
          <w:color w:val="000000" w:themeColor="text1"/>
        </w:rPr>
        <w:t xml:space="preserve"> liecības un liecinieču </w:t>
      </w:r>
      <w:r w:rsidR="004C59A2">
        <w:rPr>
          <w:color w:val="000000" w:themeColor="text1"/>
        </w:rPr>
        <w:t>[pers. C]</w:t>
      </w:r>
      <w:r w:rsidRPr="008B630D">
        <w:rPr>
          <w:color w:val="000000" w:themeColor="text1"/>
        </w:rPr>
        <w:t xml:space="preserve">, </w:t>
      </w:r>
      <w:r w:rsidR="004C59A2">
        <w:rPr>
          <w:color w:val="000000" w:themeColor="text1"/>
        </w:rPr>
        <w:t>[pers. D]</w:t>
      </w:r>
      <w:r w:rsidR="003E2211" w:rsidRPr="008B630D">
        <w:rPr>
          <w:color w:val="000000" w:themeColor="text1"/>
        </w:rPr>
        <w:t xml:space="preserve"> un</w:t>
      </w:r>
      <w:r w:rsidRPr="008B630D">
        <w:rPr>
          <w:color w:val="000000" w:themeColor="text1"/>
        </w:rPr>
        <w:t xml:space="preserve"> </w:t>
      </w:r>
      <w:r w:rsidR="004C59A2">
        <w:rPr>
          <w:color w:val="000000" w:themeColor="text1"/>
        </w:rPr>
        <w:t>[pers. E]</w:t>
      </w:r>
      <w:r w:rsidRPr="008B630D">
        <w:rPr>
          <w:color w:val="000000" w:themeColor="text1"/>
        </w:rPr>
        <w:t xml:space="preserve"> liecības.</w:t>
      </w:r>
    </w:p>
    <w:p w14:paraId="5F62E18A" w14:textId="055520EB" w:rsidR="0025091D" w:rsidRDefault="0025091D" w:rsidP="006F2E38">
      <w:pPr>
        <w:spacing w:line="276" w:lineRule="auto"/>
        <w:jc w:val="both"/>
      </w:pPr>
      <w:r>
        <w:tab/>
        <w:t>[5.3] </w:t>
      </w:r>
      <w:r w:rsidR="003E2211">
        <w:t>Pieļaujot</w:t>
      </w:r>
      <w:r w:rsidR="008456AF">
        <w:t xml:space="preserve"> Kriminālprocesa likuma 16., </w:t>
      </w:r>
      <w:proofErr w:type="gramStart"/>
      <w:r w:rsidR="008456AF">
        <w:t>18.pant</w:t>
      </w:r>
      <w:r w:rsidR="003E2211">
        <w:t>a</w:t>
      </w:r>
      <w:proofErr w:type="gramEnd"/>
      <w:r w:rsidR="003E2211">
        <w:t>, 20.panta pirmās un otrās daļas</w:t>
      </w:r>
      <w:r w:rsidR="008456AF">
        <w:t xml:space="preserve">, </w:t>
      </w:r>
      <w:r w:rsidR="003E2211">
        <w:t>66.panta pirmās daļas 7.punkta pārkāpumus</w:t>
      </w:r>
      <w:r w:rsidR="0049196E">
        <w:t>,</w:t>
      </w:r>
      <w:r w:rsidR="003E2211">
        <w:t xml:space="preserve"> </w:t>
      </w:r>
      <w:r w:rsidR="004C59A2">
        <w:t>[pers. A]</w:t>
      </w:r>
      <w:r w:rsidR="0049196E">
        <w:t xml:space="preserve"> pēc lūguma </w:t>
      </w:r>
      <w:r w:rsidR="008456AF">
        <w:t xml:space="preserve">netika uzrādīts </w:t>
      </w:r>
      <w:r w:rsidR="008456AF" w:rsidRPr="00282224">
        <w:t>2012.gada 7.novembra lēmums par grāmatvedības ties</w:t>
      </w:r>
      <w:r w:rsidR="00282224" w:rsidRPr="00282224">
        <w:t>u</w:t>
      </w:r>
      <w:r w:rsidR="008456AF" w:rsidRPr="00282224">
        <w:t xml:space="preserve"> ekspertīzes </w:t>
      </w:r>
      <w:r w:rsidR="00282224" w:rsidRPr="00282224">
        <w:t>nozīmēšanu</w:t>
      </w:r>
      <w:r w:rsidR="00CF6005">
        <w:t>, kā arī pretēji Kriminālprocesa likuma 18.pantam, 20.panta pirmajai un otrajai daļai, 66.panta pirmās daļas 8.punktam</w:t>
      </w:r>
      <w:r w:rsidR="00CF6005" w:rsidRPr="00CF6005">
        <w:t xml:space="preserve"> </w:t>
      </w:r>
      <w:r w:rsidR="00CF6005" w:rsidRPr="00282224">
        <w:t xml:space="preserve">netika uzrādīts eksperta atzinums Nr. 1216579, liedzot </w:t>
      </w:r>
      <w:r w:rsidR="00CF6005">
        <w:t>iespēju</w:t>
      </w:r>
      <w:r w:rsidR="008456AF">
        <w:t xml:space="preserve"> uzdot papild</w:t>
      </w:r>
      <w:r w:rsidR="00282224">
        <w:t xml:space="preserve">u </w:t>
      </w:r>
      <w:r w:rsidR="008456AF">
        <w:t>jautājumus</w:t>
      </w:r>
      <w:r w:rsidR="00CF6005">
        <w:t>,</w:t>
      </w:r>
      <w:r w:rsidR="008456AF">
        <w:t xml:space="preserve"> iesniegt dokumentus</w:t>
      </w:r>
      <w:r w:rsidR="00CF6005">
        <w:t xml:space="preserve"> un lūgt papildu ekspertīzi.</w:t>
      </w:r>
      <w:r w:rsidR="00282224">
        <w:t xml:space="preserve"> Prokurore L. </w:t>
      </w:r>
      <w:r w:rsidR="0049196E">
        <w:t xml:space="preserve">Ozoliņa ar 2014.gada 31.janvāra lēmumu noraidījusi </w:t>
      </w:r>
      <w:r w:rsidR="004C59A2">
        <w:t>[pers. A]</w:t>
      </w:r>
      <w:r w:rsidR="0049196E">
        <w:t xml:space="preserve"> lūgumus iepazīties ar </w:t>
      </w:r>
      <w:r w:rsidR="00282224">
        <w:t>minētajiem dokumentiem</w:t>
      </w:r>
      <w:r w:rsidR="0049196E">
        <w:t>.</w:t>
      </w:r>
      <w:r w:rsidR="00CF6005">
        <w:t xml:space="preserve"> Faktu, ka</w:t>
      </w:r>
      <w:r w:rsidR="00282224">
        <w:t xml:space="preserve"> aizstāvībai</w:t>
      </w:r>
      <w:r w:rsidR="00CF6005">
        <w:t xml:space="preserve"> bija papildu dokumenti apliecina 2014.gada 12.novembra tiesas sēdē apmierinātais aizstāvja J. </w:t>
      </w:r>
      <w:proofErr w:type="spellStart"/>
      <w:r w:rsidR="00CF6005">
        <w:t>Obricka</w:t>
      </w:r>
      <w:proofErr w:type="spellEnd"/>
      <w:r w:rsidR="00CF6005">
        <w:t xml:space="preserve"> lūgums par trīs dokumen</w:t>
      </w:r>
      <w:r w:rsidR="0081050C">
        <w:t>tu – n</w:t>
      </w:r>
      <w:r w:rsidR="00CF6005">
        <w:t xml:space="preserve">audas līdzekļu inventarizācijas aktu Nr. 1., Nr. 2 un Nr. 3 – kopiju pievienošanu lietai. Dokumentu sastādīšanas faktu pierāda liecinieču </w:t>
      </w:r>
      <w:r w:rsidR="004C59A2">
        <w:t>[pers. D]</w:t>
      </w:r>
      <w:r w:rsidR="00CF6005">
        <w:t xml:space="preserve"> un </w:t>
      </w:r>
      <w:r w:rsidR="004C59A2">
        <w:t>[pers. C]</w:t>
      </w:r>
      <w:r w:rsidR="00CF6005">
        <w:t xml:space="preserve"> liecības tiesas sēdē. </w:t>
      </w:r>
    </w:p>
    <w:p w14:paraId="6F7346D8" w14:textId="02EBE6D5" w:rsidR="00CF6005" w:rsidRPr="00055C14" w:rsidRDefault="00415FB1" w:rsidP="00AC7E09">
      <w:pPr>
        <w:spacing w:line="276" w:lineRule="auto"/>
        <w:jc w:val="both"/>
        <w:rPr>
          <w:color w:val="000000" w:themeColor="text1"/>
        </w:rPr>
      </w:pPr>
      <w:r>
        <w:lastRenderedPageBreak/>
        <w:tab/>
        <w:t>Turklāt</w:t>
      </w:r>
      <w:r w:rsidR="00AC7E09" w:rsidRPr="00AC7E09">
        <w:t xml:space="preserve"> </w:t>
      </w:r>
      <w:r w:rsidR="00282224">
        <w:t>a</w:t>
      </w:r>
      <w:r w:rsidR="00AC7E09">
        <w:t xml:space="preserve">pelācijas instances tiesa nepamatoti uzlikusi pienākumu </w:t>
      </w:r>
      <w:r w:rsidR="004C59A2">
        <w:t>[pers. A]</w:t>
      </w:r>
      <w:r w:rsidR="00AC7E09">
        <w:t xml:space="preserve"> pierādīt savu nevainīgumu. </w:t>
      </w:r>
      <w:r w:rsidR="003A031D" w:rsidRPr="00055C14">
        <w:rPr>
          <w:color w:val="000000" w:themeColor="text1"/>
        </w:rPr>
        <w:t>E</w:t>
      </w:r>
      <w:r w:rsidR="00CB1145" w:rsidRPr="00055C14">
        <w:rPr>
          <w:color w:val="000000" w:themeColor="text1"/>
        </w:rPr>
        <w:t>ksperta atzinum</w:t>
      </w:r>
      <w:r w:rsidR="003A031D" w:rsidRPr="00055C14">
        <w:rPr>
          <w:color w:val="000000" w:themeColor="text1"/>
        </w:rPr>
        <w:t>u</w:t>
      </w:r>
      <w:r w:rsidR="00CB1145" w:rsidRPr="00055C14">
        <w:rPr>
          <w:color w:val="000000" w:themeColor="text1"/>
        </w:rPr>
        <w:t xml:space="preserve"> Nr. 1216579 </w:t>
      </w:r>
      <w:r w:rsidR="003A031D" w:rsidRPr="00055C14">
        <w:rPr>
          <w:color w:val="000000" w:themeColor="text1"/>
        </w:rPr>
        <w:t>bija pamats atzīt</w:t>
      </w:r>
      <w:r w:rsidR="00921AB6" w:rsidRPr="00055C14">
        <w:rPr>
          <w:color w:val="000000" w:themeColor="text1"/>
        </w:rPr>
        <w:t xml:space="preserve"> par nepieļaujamu pierādījumu Kriminālprocesa likuma 130.panta otrās daļas izpratnē, jo </w:t>
      </w:r>
      <w:r w:rsidR="003A031D" w:rsidRPr="00055C14">
        <w:rPr>
          <w:color w:val="000000" w:themeColor="text1"/>
        </w:rPr>
        <w:t xml:space="preserve">tas </w:t>
      </w:r>
      <w:r w:rsidR="00921AB6" w:rsidRPr="00055C14">
        <w:rPr>
          <w:color w:val="000000" w:themeColor="text1"/>
        </w:rPr>
        <w:t>iegūts</w:t>
      </w:r>
      <w:r w:rsidR="00CB1145" w:rsidRPr="00055C14">
        <w:rPr>
          <w:color w:val="000000" w:themeColor="text1"/>
        </w:rPr>
        <w:t>,</w:t>
      </w:r>
      <w:r w:rsidR="00921AB6" w:rsidRPr="00055C14">
        <w:rPr>
          <w:color w:val="000000" w:themeColor="text1"/>
        </w:rPr>
        <w:t xml:space="preserve"> pārkāpjot Kriminālprocesa likuma 16.panta otro daļu, 18.</w:t>
      </w:r>
      <w:r w:rsidR="0050646E" w:rsidRPr="00055C14">
        <w:rPr>
          <w:color w:val="000000" w:themeColor="text1"/>
        </w:rPr>
        <w:t>panta</w:t>
      </w:r>
      <w:r w:rsidR="00921AB6" w:rsidRPr="00055C14">
        <w:rPr>
          <w:color w:val="000000" w:themeColor="text1"/>
        </w:rPr>
        <w:t xml:space="preserve"> un 20.panta prasības. </w:t>
      </w:r>
    </w:p>
    <w:p w14:paraId="3471B2E6" w14:textId="3E5EFC34" w:rsidR="00921AB6" w:rsidRDefault="00921AB6" w:rsidP="00921AB6">
      <w:pPr>
        <w:spacing w:line="276" w:lineRule="auto"/>
        <w:jc w:val="both"/>
      </w:pPr>
      <w:r>
        <w:tab/>
        <w:t>[5.4] </w:t>
      </w:r>
      <w:r w:rsidR="00AF42DC">
        <w:t>Apelācijas instances tiesas spriedums ir pretrunīgs, jo</w:t>
      </w:r>
      <w:r w:rsidR="005A1EF7">
        <w:t>, lai arī</w:t>
      </w:r>
      <w:r w:rsidR="00AF42DC">
        <w:t xml:space="preserve"> tiesa sprieduma motīvu daļā pievienojusies aizstāvības viedoklim</w:t>
      </w:r>
      <w:r w:rsidR="005B4C22">
        <w:t xml:space="preserve">, ka liecinieces </w:t>
      </w:r>
      <w:r w:rsidR="004C59A2">
        <w:t>[pers. B]</w:t>
      </w:r>
      <w:r w:rsidR="00AF42DC">
        <w:t xml:space="preserve"> liecības nav ticamas, </w:t>
      </w:r>
      <w:r w:rsidR="005A1EF7">
        <w:t xml:space="preserve">sprieduma 12.1. un 12.2.punktā tiesa </w:t>
      </w:r>
      <w:r w:rsidR="00AF42DC">
        <w:t xml:space="preserve">ar </w:t>
      </w:r>
      <w:r w:rsidR="005A1EF7">
        <w:t>šīm liecībām</w:t>
      </w:r>
      <w:r w:rsidR="00AF42DC">
        <w:t xml:space="preserve"> </w:t>
      </w:r>
      <w:r w:rsidR="005A1EF7">
        <w:t xml:space="preserve">pamatojusi </w:t>
      </w:r>
      <w:r w:rsidR="00AF42DC">
        <w:t xml:space="preserve">apsūdzētā </w:t>
      </w:r>
      <w:r w:rsidR="004C59A2">
        <w:t>[pers. A]</w:t>
      </w:r>
      <w:r w:rsidR="00AF42DC">
        <w:t xml:space="preserve"> vainīgumu Krimināllikuma </w:t>
      </w:r>
      <w:proofErr w:type="gramStart"/>
      <w:r w:rsidR="00AF42DC">
        <w:t>217.panta</w:t>
      </w:r>
      <w:proofErr w:type="gramEnd"/>
      <w:r w:rsidR="00AF42DC">
        <w:t xml:space="preserve"> otrajā daļā paredzētajos noziedzīgajos nodarījumos. </w:t>
      </w:r>
    </w:p>
    <w:p w14:paraId="08E8E0B9" w14:textId="789CBD39" w:rsidR="00F762B1" w:rsidRDefault="005B4C22" w:rsidP="00921AB6">
      <w:pPr>
        <w:spacing w:line="276" w:lineRule="auto"/>
        <w:jc w:val="both"/>
      </w:pPr>
      <w:r>
        <w:tab/>
        <w:t xml:space="preserve">Tiesa liecinieces </w:t>
      </w:r>
      <w:r w:rsidR="004C59A2">
        <w:t>[pers. B]</w:t>
      </w:r>
      <w:r>
        <w:t xml:space="preserve"> liecības nav </w:t>
      </w:r>
      <w:r w:rsidR="005A1EF7">
        <w:t>iz</w:t>
      </w:r>
      <w:r>
        <w:t>vērtējusi kop</w:t>
      </w:r>
      <w:r w:rsidR="005A1EF7">
        <w:t>umā un savstarpējā sakarībā</w:t>
      </w:r>
      <w:r>
        <w:t xml:space="preserve"> ar citiem fa</w:t>
      </w:r>
      <w:r w:rsidR="004A76BC">
        <w:t>ktiem, kuriem ir būtiska nozīme</w:t>
      </w:r>
      <w:r w:rsidR="005A1EF7">
        <w:t>,</w:t>
      </w:r>
      <w:r w:rsidR="004A76BC">
        <w:t xml:space="preserve"> un nav ņēmusi vērā, ka tās</w:t>
      </w:r>
      <w:r w:rsidR="005A1EF7">
        <w:t xml:space="preserve"> ir</w:t>
      </w:r>
      <w:r w:rsidR="004A76BC">
        <w:t xml:space="preserve"> vērtējamas kritiski, tādēļ nav izmantojamas </w:t>
      </w:r>
      <w:r w:rsidR="004C59A2">
        <w:t>[pers. A]</w:t>
      </w:r>
      <w:r w:rsidR="004A76BC">
        <w:t xml:space="preserve"> vainīguma pierādīšanā.</w:t>
      </w:r>
      <w:r>
        <w:t xml:space="preserve"> Faktu, ka </w:t>
      </w:r>
      <w:r w:rsidR="004C59A2">
        <w:t>[pers. B]</w:t>
      </w:r>
      <w:r>
        <w:t xml:space="preserve"> bija </w:t>
      </w:r>
      <w:r w:rsidR="003F7BB1">
        <w:t>SIA „</w:t>
      </w:r>
      <w:r w:rsidR="004C59A2">
        <w:t>[Nosaukums A]</w:t>
      </w:r>
      <w:r w:rsidR="003F7BB1">
        <w:t>”</w:t>
      </w:r>
      <w:r>
        <w:t xml:space="preserve"> grāmatvede apliecina </w:t>
      </w:r>
      <w:r w:rsidR="005A1EF7" w:rsidRPr="005A1EF7">
        <w:t>Valsts Sociālās apdrošināšanas aģentūra</w:t>
      </w:r>
      <w:r w:rsidR="005A1EF7">
        <w:t>s</w:t>
      </w:r>
      <w:r>
        <w:t xml:space="preserve"> </w:t>
      </w:r>
      <w:proofErr w:type="gramStart"/>
      <w:r>
        <w:t>2012.gada</w:t>
      </w:r>
      <w:proofErr w:type="gramEnd"/>
      <w:r>
        <w:t xml:space="preserve"> 28.decembra izziņa par </w:t>
      </w:r>
      <w:r w:rsidR="003F7BB1">
        <w:t>SIA „</w:t>
      </w:r>
      <w:r w:rsidR="004C59A2">
        <w:t>[Nosaukums A]</w:t>
      </w:r>
      <w:r w:rsidR="003F7BB1">
        <w:t>”</w:t>
      </w:r>
      <w:r w:rsidR="009A2010">
        <w:t xml:space="preserve"> darba ņēmējiem un pašas </w:t>
      </w:r>
      <w:r w:rsidR="004C59A2">
        <w:t>[pers.</w:t>
      </w:r>
      <w:r w:rsidR="00D421DC">
        <w:t> </w:t>
      </w:r>
      <w:r w:rsidR="004C59A2">
        <w:t>B]</w:t>
      </w:r>
      <w:r>
        <w:t xml:space="preserve"> liecības 2014.gada 3.novembra tiesas sēdē. </w:t>
      </w:r>
      <w:r w:rsidR="003F7BB1">
        <w:t>SIA „</w:t>
      </w:r>
      <w:r w:rsidR="004C59A2">
        <w:t>[Nosaukums A]</w:t>
      </w:r>
      <w:r w:rsidR="003F7BB1">
        <w:t>”</w:t>
      </w:r>
      <w:r w:rsidR="00026B40">
        <w:t xml:space="preserve"> grāmatvedības dokumenti pastāvīgi atradās </w:t>
      </w:r>
      <w:r w:rsidR="004C59A2">
        <w:t>[pers. B]</w:t>
      </w:r>
      <w:r w:rsidR="00026B40">
        <w:t xml:space="preserve"> darba vietā, kas bija blakus SIA „</w:t>
      </w:r>
      <w:r w:rsidR="004C59A2">
        <w:t>[Nosaukums C]</w:t>
      </w:r>
      <w:r w:rsidR="00026B40">
        <w:t xml:space="preserve">” vadītāja </w:t>
      </w:r>
      <w:r w:rsidR="004C59A2">
        <w:t>[pers. F]</w:t>
      </w:r>
      <w:r w:rsidR="00026B40" w:rsidRPr="005A1EF7">
        <w:t xml:space="preserve"> </w:t>
      </w:r>
      <w:r w:rsidR="005A1EF7">
        <w:t xml:space="preserve">darba kabinetam. Starp </w:t>
      </w:r>
      <w:r w:rsidR="004C59A2">
        <w:t>[pers. A]</w:t>
      </w:r>
      <w:r w:rsidR="005A1EF7">
        <w:t xml:space="preserve"> un </w:t>
      </w:r>
      <w:r w:rsidR="004C59A2">
        <w:t>[pers. F]</w:t>
      </w:r>
      <w:r w:rsidR="005A1EF7">
        <w:t xml:space="preserve"> ir</w:t>
      </w:r>
      <w:r w:rsidR="00026B40">
        <w:t xml:space="preserve"> domstarpības. Visās kases grāmatas lapās </w:t>
      </w:r>
      <w:r w:rsidR="004C59A2">
        <w:t>[pers. B]</w:t>
      </w:r>
      <w:r w:rsidR="00026B40">
        <w:t xml:space="preserve"> ir parakstījusies</w:t>
      </w:r>
      <w:r w:rsidR="005A1EF7">
        <w:t xml:space="preserve"> par to</w:t>
      </w:r>
      <w:r w:rsidR="00026B40">
        <w:t xml:space="preserve">, ka ir pārbaudījusi ierakstus kases grāmatā, saņemot atbilstošus attaisnojuma dokumentus – kases ieņēmumu un/vai izdevumu orderus. Inventarizācijas akti Nr. 1., Nr. 2 un Nr. 3 tika iesniegti </w:t>
      </w:r>
      <w:r w:rsidR="004C59A2">
        <w:t>[pers. B]</w:t>
      </w:r>
      <w:r w:rsidR="00026B40">
        <w:t xml:space="preserve">, ko apliecina </w:t>
      </w:r>
      <w:r w:rsidR="004C59A2">
        <w:t>[pers. D]</w:t>
      </w:r>
      <w:r w:rsidR="00026B40">
        <w:t xml:space="preserve"> un </w:t>
      </w:r>
      <w:r w:rsidR="004C59A2">
        <w:t>[pers. C]</w:t>
      </w:r>
      <w:r w:rsidR="00026B40">
        <w:t xml:space="preserve"> liecības </w:t>
      </w:r>
      <w:proofErr w:type="gramStart"/>
      <w:r w:rsidR="00026B40">
        <w:t>2014.gada</w:t>
      </w:r>
      <w:proofErr w:type="gramEnd"/>
      <w:r w:rsidR="00026B40">
        <w:t xml:space="preserve"> 12.novem</w:t>
      </w:r>
      <w:r w:rsidR="00026B40" w:rsidRPr="00074585">
        <w:t xml:space="preserve">brī. </w:t>
      </w:r>
      <w:r w:rsidR="004C59A2">
        <w:t>[Pers. B]</w:t>
      </w:r>
      <w:r w:rsidR="00D70916" w:rsidRPr="00074585">
        <w:t xml:space="preserve"> nav noliegusi, ka ar </w:t>
      </w:r>
      <w:r w:rsidR="004C59A2">
        <w:t>[pers. A]</w:t>
      </w:r>
      <w:r w:rsidR="00D70916" w:rsidRPr="00074585">
        <w:t xml:space="preserve"> attiecības nav neitrālas</w:t>
      </w:r>
      <w:proofErr w:type="gramStart"/>
      <w:r w:rsidR="00D70916" w:rsidRPr="00074585">
        <w:t xml:space="preserve"> un</w:t>
      </w:r>
      <w:proofErr w:type="gramEnd"/>
      <w:r w:rsidR="00D70916" w:rsidRPr="00074585">
        <w:t xml:space="preserve"> tiesa šādam atzinumam</w:t>
      </w:r>
      <w:r w:rsidR="00074585">
        <w:t xml:space="preserve"> ir</w:t>
      </w:r>
      <w:r w:rsidR="00D70916" w:rsidRPr="00074585">
        <w:t xml:space="preserve"> pievienojusies. Turklāt t</w:t>
      </w:r>
      <w:r w:rsidR="00026B40" w:rsidRPr="00074585">
        <w:t xml:space="preserve">ieši </w:t>
      </w:r>
      <w:r w:rsidR="004C59A2">
        <w:t>[pers. B]</w:t>
      </w:r>
      <w:r w:rsidR="00074585">
        <w:t>,</w:t>
      </w:r>
      <w:r w:rsidR="004A76BC" w:rsidRPr="00074585">
        <w:t xml:space="preserve"> </w:t>
      </w:r>
      <w:r w:rsidR="00074585" w:rsidRPr="00074585">
        <w:t>pamatojoties</w:t>
      </w:r>
      <w:r w:rsidR="00074585">
        <w:t xml:space="preserve"> uz</w:t>
      </w:r>
      <w:r w:rsidR="00074585" w:rsidRPr="00074585">
        <w:t xml:space="preserve"> kases izdevumu orderi Nr. 337</w:t>
      </w:r>
      <w:r w:rsidR="00074585">
        <w:t xml:space="preserve">, </w:t>
      </w:r>
      <w:r w:rsidR="004A76BC" w:rsidRPr="00074585">
        <w:t>pašrocīgi</w:t>
      </w:r>
      <w:r w:rsidR="00074585">
        <w:t xml:space="preserve"> labojusi</w:t>
      </w:r>
      <w:r w:rsidR="00026B40" w:rsidRPr="00074585">
        <w:t xml:space="preserve"> </w:t>
      </w:r>
      <w:proofErr w:type="gramStart"/>
      <w:r w:rsidR="00074585">
        <w:t>2011.gada</w:t>
      </w:r>
      <w:proofErr w:type="gramEnd"/>
      <w:r w:rsidR="00074585">
        <w:t xml:space="preserve"> 7.decembra</w:t>
      </w:r>
      <w:r w:rsidR="00074585" w:rsidRPr="00074585">
        <w:t xml:space="preserve"> </w:t>
      </w:r>
      <w:r w:rsidR="00026B40" w:rsidRPr="00074585">
        <w:t>ierakstu kases grāmatā no skaitļa „6</w:t>
      </w:r>
      <w:r w:rsidR="00074585">
        <w:t> 960,00” uz skaitli „13</w:t>
      </w:r>
      <w:r w:rsidR="003C0EBE">
        <w:t> </w:t>
      </w:r>
      <w:r w:rsidR="00074585">
        <w:t>920</w:t>
      </w:r>
      <w:r w:rsidR="003C0EBE">
        <w:t>,00</w:t>
      </w:r>
      <w:r w:rsidR="00074585">
        <w:t>”</w:t>
      </w:r>
      <w:r w:rsidR="00026B40" w:rsidRPr="00074585">
        <w:t xml:space="preserve">, </w:t>
      </w:r>
      <w:r w:rsidR="00074585">
        <w:t>bet nav veikusi</w:t>
      </w:r>
      <w:r w:rsidR="00026B40" w:rsidRPr="00074585">
        <w:t xml:space="preserve"> atbilstošas izmaiņas</w:t>
      </w:r>
      <w:r w:rsidR="00074585">
        <w:t xml:space="preserve"> kases grāmatā (programmā) un nav informējusi</w:t>
      </w:r>
      <w:r w:rsidR="00026B40" w:rsidRPr="00074585">
        <w:t xml:space="preserve"> par to </w:t>
      </w:r>
      <w:r w:rsidR="004C59A2">
        <w:t>[pers. A]</w:t>
      </w:r>
      <w:r w:rsidR="00026B40" w:rsidRPr="00074585">
        <w:t xml:space="preserve">. </w:t>
      </w:r>
      <w:r w:rsidR="00074585">
        <w:t>Š</w:t>
      </w:r>
      <w:r w:rsidR="00D70916" w:rsidRPr="00074585">
        <w:t>ajā laikā spēkā bija Latvijas grāmatvedības standarts Nr. 4 „Grāmatvedības politikas maiņa, grāmatvedības aplēšu un iepriekšējo periodu kļūdas”, kas noteica,</w:t>
      </w:r>
      <w:r w:rsidR="00074585">
        <w:t xml:space="preserve"> kad un</w:t>
      </w:r>
      <w:r w:rsidR="00D70916" w:rsidRPr="00074585">
        <w:t xml:space="preserve"> kā labojamas pārskata perioda kļūdas, bet </w:t>
      </w:r>
      <w:r w:rsidR="004C59A2">
        <w:t>[pers. B]</w:t>
      </w:r>
      <w:r w:rsidR="00D70916" w:rsidRPr="00074585">
        <w:t xml:space="preserve"> nav paskaidrojusi, kādēļ tās nav labojusi.</w:t>
      </w:r>
      <w:r w:rsidR="00E22920" w:rsidRPr="00074585">
        <w:t xml:space="preserve"> </w:t>
      </w:r>
      <w:r w:rsidR="00F762B1" w:rsidRPr="00074585">
        <w:t xml:space="preserve">Tāpat </w:t>
      </w:r>
      <w:r w:rsidR="004C59A2">
        <w:t>[pers. B]</w:t>
      </w:r>
      <w:r w:rsidR="00F762B1">
        <w:t xml:space="preserve"> </w:t>
      </w:r>
      <w:r w:rsidR="0081050C">
        <w:t>2014.gada 4.novembrī</w:t>
      </w:r>
      <w:r w:rsidR="00F762B1" w:rsidRPr="00074585">
        <w:t xml:space="preserve"> </w:t>
      </w:r>
      <w:r w:rsidR="00F762B1">
        <w:t>norādīja</w:t>
      </w:r>
      <w:r w:rsidR="00F762B1" w:rsidRPr="00074585">
        <w:t>, ka</w:t>
      </w:r>
      <w:r w:rsidR="00F762B1">
        <w:t xml:space="preserve"> tiesas sēdē uzrādīto</w:t>
      </w:r>
      <w:r w:rsidR="00F762B1" w:rsidRPr="003C0EBE">
        <w:t xml:space="preserve"> </w:t>
      </w:r>
      <w:r w:rsidR="00F762B1" w:rsidRPr="00074585">
        <w:t>norē</w:t>
      </w:r>
      <w:r w:rsidR="0081050C">
        <w:t>ķinu salīdzināšanas aktu ar SIA </w:t>
      </w:r>
      <w:r w:rsidR="00F762B1" w:rsidRPr="00074585">
        <w:t>„</w:t>
      </w:r>
      <w:r w:rsidR="004C59A2">
        <w:t>[Nosaukums B]</w:t>
      </w:r>
      <w:r w:rsidR="00F762B1" w:rsidRPr="00074585">
        <w:t>”</w:t>
      </w:r>
      <w:r w:rsidR="00F762B1">
        <w:t xml:space="preserve"> viņa</w:t>
      </w:r>
      <w:r w:rsidR="00F762B1" w:rsidRPr="00074585">
        <w:t xml:space="preserve"> nav sagatavojusi. </w:t>
      </w:r>
    </w:p>
    <w:p w14:paraId="6901D167" w14:textId="543A62D5" w:rsidR="00F762B1" w:rsidRDefault="0081050C" w:rsidP="00F762B1">
      <w:pPr>
        <w:spacing w:line="276" w:lineRule="auto"/>
        <w:ind w:firstLine="720"/>
        <w:jc w:val="both"/>
      </w:pPr>
      <w:r>
        <w:t>Apelācijas instances t</w:t>
      </w:r>
      <w:r w:rsidR="00F762B1">
        <w:t xml:space="preserve">iesa nepamatoti </w:t>
      </w:r>
      <w:r>
        <w:t>atzinusi</w:t>
      </w:r>
      <w:r w:rsidR="00F762B1">
        <w:t xml:space="preserve">, ka </w:t>
      </w:r>
      <w:r w:rsidR="004C59A2">
        <w:t>[pers. A]</w:t>
      </w:r>
      <w:r w:rsidR="00F762B1">
        <w:t>, parakstot kases grāmatu ierakstus, kuros</w:t>
      </w:r>
      <w:r w:rsidR="00F762B1" w:rsidRPr="00F762B1">
        <w:t xml:space="preserve"> skaidras naudas atlikum</w:t>
      </w:r>
      <w:r w:rsidR="00F762B1">
        <w:t>s</w:t>
      </w:r>
      <w:r w:rsidR="00F762B1" w:rsidRPr="00F762B1">
        <w:t xml:space="preserve"> dienas sākumā neatbilst skaidrās naudas atlikumam</w:t>
      </w:r>
      <w:r w:rsidR="00F762B1">
        <w:t xml:space="preserve"> iepriekšējās dienas beigās, ir viltojis grāmatvedības dokumentus. Ņemot vērā, ka </w:t>
      </w:r>
      <w:r w:rsidR="004C59A2">
        <w:t>[pers. B]</w:t>
      </w:r>
      <w:r w:rsidR="00F762B1">
        <w:t xml:space="preserve"> kases grāmatu sagatavoja datorā, minētos ierakstus veikusi tieši </w:t>
      </w:r>
      <w:proofErr w:type="gramStart"/>
      <w:r w:rsidR="004C59A2">
        <w:t>[</w:t>
      </w:r>
      <w:proofErr w:type="gramEnd"/>
      <w:r w:rsidR="004C59A2">
        <w:t>pers. B]</w:t>
      </w:r>
      <w:r w:rsidR="00F762B1">
        <w:t xml:space="preserve"> un kases grāmatas lapās ir apliecinājusi, ka ierakstus ir pārbaudījusi. </w:t>
      </w:r>
    </w:p>
    <w:p w14:paraId="05CB3F1A" w14:textId="299445D7" w:rsidR="00B46321" w:rsidRDefault="0026330A" w:rsidP="00921AB6">
      <w:pPr>
        <w:spacing w:line="276" w:lineRule="auto"/>
        <w:jc w:val="both"/>
      </w:pPr>
      <w:r>
        <w:tab/>
      </w:r>
      <w:r w:rsidR="004C59A2">
        <w:t>[Pers. A]</w:t>
      </w:r>
      <w:r w:rsidR="00B46321">
        <w:t xml:space="preserve"> nav viltojis</w:t>
      </w:r>
      <w:r w:rsidR="00F212D1">
        <w:t xml:space="preserve"> grāmatvedības dokumentus, parakstot</w:t>
      </w:r>
      <w:r w:rsidR="00B46321">
        <w:t xml:space="preserve"> </w:t>
      </w:r>
      <w:r w:rsidR="00F212D1">
        <w:t xml:space="preserve">aktu par norēķinu savstarpējo salīdzināšanu </w:t>
      </w:r>
      <w:proofErr w:type="gramStart"/>
      <w:r w:rsidR="00F212D1">
        <w:t>2011.gada</w:t>
      </w:r>
      <w:proofErr w:type="gramEnd"/>
      <w:r w:rsidR="00F212D1">
        <w:t xml:space="preserve"> 31.decembrī sta</w:t>
      </w:r>
      <w:r w:rsidR="003F7BB1">
        <w:t>rp SIA „</w:t>
      </w:r>
      <w:r w:rsidR="004C59A2">
        <w:t>[Nosaukums B]</w:t>
      </w:r>
      <w:r w:rsidR="003F7BB1">
        <w:t>” un SIA „</w:t>
      </w:r>
      <w:r w:rsidR="004C59A2">
        <w:t>[Nosaukums A]</w:t>
      </w:r>
      <w:r w:rsidR="00F212D1">
        <w:t xml:space="preserve">”, un 2012.gada 26.jūlijā, parakstot </w:t>
      </w:r>
      <w:r w:rsidR="003F7BB1">
        <w:t>SIA „</w:t>
      </w:r>
      <w:r w:rsidR="004C59A2">
        <w:t>[Nosaukums A]</w:t>
      </w:r>
      <w:r w:rsidR="003F7BB1">
        <w:t>”</w:t>
      </w:r>
      <w:r w:rsidR="00F212D1">
        <w:t xml:space="preserve"> gada pārskatu par 2011.gadu.</w:t>
      </w:r>
    </w:p>
    <w:p w14:paraId="61408463" w14:textId="4802480C" w:rsidR="0026330A" w:rsidRPr="00055C14" w:rsidRDefault="00F762B1" w:rsidP="00B46321">
      <w:pPr>
        <w:spacing w:line="276" w:lineRule="auto"/>
        <w:ind w:firstLine="720"/>
        <w:jc w:val="both"/>
        <w:rPr>
          <w:color w:val="000000" w:themeColor="text1"/>
        </w:rPr>
      </w:pPr>
      <w:r w:rsidRPr="00055C14">
        <w:rPr>
          <w:color w:val="000000" w:themeColor="text1"/>
        </w:rPr>
        <w:t>Tāpat t</w:t>
      </w:r>
      <w:r w:rsidR="0026330A" w:rsidRPr="00055C14">
        <w:rPr>
          <w:color w:val="000000" w:themeColor="text1"/>
        </w:rPr>
        <w:t>iesa nepamatoti nav ņēmusi vērā, ka aktu par norēķinu savstarpējo salīdzināšanu (</w:t>
      </w:r>
      <w:r w:rsidR="0026330A" w:rsidRPr="0012345F">
        <w:rPr>
          <w:i/>
          <w:color w:val="000000" w:themeColor="text1"/>
        </w:rPr>
        <w:t xml:space="preserve">3.sējuma </w:t>
      </w:r>
      <w:proofErr w:type="gramStart"/>
      <w:r w:rsidR="0026330A" w:rsidRPr="0012345F">
        <w:rPr>
          <w:i/>
          <w:color w:val="000000" w:themeColor="text1"/>
        </w:rPr>
        <w:t>208.lapa</w:t>
      </w:r>
      <w:proofErr w:type="gramEnd"/>
      <w:r w:rsidR="0026330A" w:rsidRPr="00055C14">
        <w:rPr>
          <w:color w:val="000000" w:themeColor="text1"/>
        </w:rPr>
        <w:t>) ir parakstījusi SIA „</w:t>
      </w:r>
      <w:r w:rsidR="0019134C">
        <w:rPr>
          <w:color w:val="000000" w:themeColor="text1"/>
        </w:rPr>
        <w:t>[Nosaukums B]</w:t>
      </w:r>
      <w:r w:rsidR="0026330A" w:rsidRPr="00055C14">
        <w:rPr>
          <w:color w:val="000000" w:themeColor="text1"/>
        </w:rPr>
        <w:t xml:space="preserve">” grāmatvede </w:t>
      </w:r>
      <w:r w:rsidR="0019134C">
        <w:rPr>
          <w:color w:val="000000" w:themeColor="text1"/>
        </w:rPr>
        <w:t>[pers. G]</w:t>
      </w:r>
      <w:r w:rsidR="0026330A" w:rsidRPr="00055C14">
        <w:rPr>
          <w:color w:val="000000" w:themeColor="text1"/>
        </w:rPr>
        <w:t xml:space="preserve">. Šis fakts apstiprina </w:t>
      </w:r>
      <w:r w:rsidR="0019134C">
        <w:rPr>
          <w:color w:val="000000" w:themeColor="text1"/>
        </w:rPr>
        <w:t>[pers. A]</w:t>
      </w:r>
      <w:r w:rsidR="0026330A" w:rsidRPr="00055C14">
        <w:rPr>
          <w:color w:val="000000" w:themeColor="text1"/>
        </w:rPr>
        <w:t xml:space="preserve"> liecību, ka akta sastādītājs ir SIA „</w:t>
      </w:r>
      <w:r w:rsidR="0019134C">
        <w:rPr>
          <w:color w:val="000000" w:themeColor="text1"/>
        </w:rPr>
        <w:t>[Nosaukums B]</w:t>
      </w:r>
      <w:r w:rsidR="0026330A" w:rsidRPr="00055C14">
        <w:rPr>
          <w:color w:val="000000" w:themeColor="text1"/>
        </w:rPr>
        <w:t xml:space="preserve">”, nevis </w:t>
      </w:r>
      <w:r w:rsidR="003F7BB1">
        <w:rPr>
          <w:color w:val="000000" w:themeColor="text1"/>
        </w:rPr>
        <w:t>SIA „</w:t>
      </w:r>
      <w:r w:rsidR="0019134C">
        <w:rPr>
          <w:color w:val="000000" w:themeColor="text1"/>
        </w:rPr>
        <w:t>[Nosaukums A]</w:t>
      </w:r>
      <w:r w:rsidR="003F7BB1">
        <w:rPr>
          <w:color w:val="000000" w:themeColor="text1"/>
        </w:rPr>
        <w:t>”</w:t>
      </w:r>
      <w:r w:rsidR="0026330A" w:rsidRPr="00055C14">
        <w:rPr>
          <w:color w:val="000000" w:themeColor="text1"/>
        </w:rPr>
        <w:t>.</w:t>
      </w:r>
    </w:p>
    <w:p w14:paraId="0323AFCC" w14:textId="417BAC8C" w:rsidR="005B4C22" w:rsidRPr="00074585" w:rsidRDefault="009433D8" w:rsidP="00414C1B">
      <w:pPr>
        <w:spacing w:line="276" w:lineRule="auto"/>
        <w:ind w:firstLine="720"/>
        <w:jc w:val="both"/>
      </w:pPr>
      <w:r w:rsidRPr="00074585">
        <w:t xml:space="preserve">Tiesa nav ņēmusi vērā liecinieces </w:t>
      </w:r>
      <w:r w:rsidR="0019134C">
        <w:t>[pers. E]</w:t>
      </w:r>
      <w:r w:rsidRPr="00074585">
        <w:t xml:space="preserve"> liecības, ka </w:t>
      </w:r>
      <w:r w:rsidR="0019134C">
        <w:t>[pers. B]</w:t>
      </w:r>
      <w:r w:rsidRPr="00074585">
        <w:t xml:space="preserve"> ilgstoši nenodeva grāmatvedības dokumentus, kas atradās viņas darba vietā</w:t>
      </w:r>
      <w:r w:rsidR="00414C1B">
        <w:t>,</w:t>
      </w:r>
      <w:r w:rsidRPr="00074585">
        <w:t xml:space="preserve"> un saņēma tikai ar zīmuli rakstītas piezīmes. Lietā nav pierādījumu, ka </w:t>
      </w:r>
      <w:r w:rsidR="0019134C">
        <w:t>[pers. E]</w:t>
      </w:r>
      <w:r w:rsidRPr="00074585">
        <w:t xml:space="preserve"> saņēma visus nepieciešamos dokumentus </w:t>
      </w:r>
      <w:r w:rsidR="003F7BB1">
        <w:t>SIA „</w:t>
      </w:r>
      <w:r w:rsidR="0019134C">
        <w:t>[Nosaukums A]</w:t>
      </w:r>
      <w:r w:rsidR="003F7BB1">
        <w:t>”</w:t>
      </w:r>
      <w:r w:rsidRPr="00074585">
        <w:t xml:space="preserve"> </w:t>
      </w:r>
      <w:proofErr w:type="gramStart"/>
      <w:r w:rsidRPr="00074585">
        <w:t>2011.gada</w:t>
      </w:r>
      <w:proofErr w:type="gramEnd"/>
      <w:r w:rsidRPr="00074585">
        <w:t xml:space="preserve"> pārskata sagatavošanai. </w:t>
      </w:r>
    </w:p>
    <w:p w14:paraId="0B1BD2D2" w14:textId="1A2063BF" w:rsidR="00297024" w:rsidRDefault="00414C1B" w:rsidP="00921AB6">
      <w:pPr>
        <w:spacing w:line="276" w:lineRule="auto"/>
        <w:jc w:val="both"/>
      </w:pPr>
      <w:r>
        <w:lastRenderedPageBreak/>
        <w:tab/>
      </w:r>
      <w:r w:rsidRPr="00055C14">
        <w:rPr>
          <w:color w:val="000000" w:themeColor="text1"/>
        </w:rPr>
        <w:t xml:space="preserve">Ekspertes </w:t>
      </w:r>
      <w:r w:rsidR="0019134C">
        <w:rPr>
          <w:color w:val="000000" w:themeColor="text1"/>
        </w:rPr>
        <w:t>[pers. H]</w:t>
      </w:r>
      <w:r w:rsidR="00297024" w:rsidRPr="00055C14">
        <w:rPr>
          <w:color w:val="000000" w:themeColor="text1"/>
        </w:rPr>
        <w:t xml:space="preserve"> liecības nevar tikt izmantotas notiesājoša sprieduma pamatošanai</w:t>
      </w:r>
      <w:r w:rsidR="00297024">
        <w:t xml:space="preserve">, jo, skaidrojot skaitļus eksperta atzinuma Nr. 1216579 12.pielikuma </w:t>
      </w:r>
      <w:proofErr w:type="gramStart"/>
      <w:r w:rsidR="00297024">
        <w:t>10.lapas</w:t>
      </w:r>
      <w:proofErr w:type="gramEnd"/>
      <w:r w:rsidR="00297024">
        <w:t xml:space="preserve"> 8.ailē un 12.pielikuma 13.lapas 8.ailē, eksperte atsaukusies uz ierakstiem – 1 088 673,62 LVL un 476 247,58 LVL –, </w:t>
      </w:r>
      <w:r w:rsidR="00000C2A">
        <w:t>kādu</w:t>
      </w:r>
      <w:r w:rsidR="00297024">
        <w:t xml:space="preserve"> </w:t>
      </w:r>
      <w:r w:rsidR="00000C2A">
        <w:t>nosauktajos ierakstos</w:t>
      </w:r>
      <w:r w:rsidR="00297024">
        <w:t xml:space="preserve"> nav. Minētajās lapās un ailēs ir ieraksti 1 155 774,12 LVL un 650 471,61 LVL. </w:t>
      </w:r>
      <w:r w:rsidR="00000C2A">
        <w:t>Turklāt</w:t>
      </w:r>
      <w:r w:rsidR="00297024">
        <w:t xml:space="preserve"> nav saprotams, kā minētie ieraksti ir attiecināmi uz 2011.gada 7.decembra</w:t>
      </w:r>
      <w:r w:rsidR="00000C2A">
        <w:t xml:space="preserve"> un 30.decembra</w:t>
      </w:r>
      <w:r w:rsidR="00297024">
        <w:t xml:space="preserve"> notikumiem.</w:t>
      </w:r>
    </w:p>
    <w:p w14:paraId="45736E20" w14:textId="3CE8F316" w:rsidR="009433D8" w:rsidRPr="00055C14" w:rsidRDefault="009433D8" w:rsidP="00921AB6">
      <w:pPr>
        <w:spacing w:line="276" w:lineRule="auto"/>
        <w:jc w:val="both"/>
        <w:rPr>
          <w:color w:val="000000" w:themeColor="text1"/>
        </w:rPr>
      </w:pPr>
      <w:r>
        <w:tab/>
      </w:r>
      <w:r w:rsidR="0019134C">
        <w:rPr>
          <w:color w:val="000000" w:themeColor="text1"/>
        </w:rPr>
        <w:t>[Pers. A]</w:t>
      </w:r>
      <w:r w:rsidRPr="00055C14">
        <w:rPr>
          <w:color w:val="000000" w:themeColor="text1"/>
        </w:rPr>
        <w:t xml:space="preserve"> liecību apšaubīšanai nevar tikt izmantots </w:t>
      </w:r>
      <w:proofErr w:type="gramStart"/>
      <w:r w:rsidRPr="00055C14">
        <w:rPr>
          <w:color w:val="000000" w:themeColor="text1"/>
        </w:rPr>
        <w:t>2013.gada</w:t>
      </w:r>
      <w:proofErr w:type="gramEnd"/>
      <w:r w:rsidRPr="00055C14">
        <w:rPr>
          <w:color w:val="000000" w:themeColor="text1"/>
        </w:rPr>
        <w:t xml:space="preserve"> 28.maija eksperta atzinumā Nr. 1301166 par SIA „</w:t>
      </w:r>
      <w:r w:rsidR="0019134C">
        <w:rPr>
          <w:color w:val="000000" w:themeColor="text1"/>
        </w:rPr>
        <w:t>[Nosaukums B]</w:t>
      </w:r>
      <w:r w:rsidRPr="00055C14">
        <w:rPr>
          <w:color w:val="000000" w:themeColor="text1"/>
        </w:rPr>
        <w:t xml:space="preserve">” konstatētais, jo ekspertīzes priekšmets nebija dokumenta autora konstatēšana.  </w:t>
      </w:r>
    </w:p>
    <w:p w14:paraId="7854960F" w14:textId="77777777" w:rsidR="003E2211" w:rsidRDefault="003E2211" w:rsidP="00921AB6">
      <w:pPr>
        <w:spacing w:line="276" w:lineRule="auto"/>
        <w:jc w:val="both"/>
      </w:pPr>
      <w:r>
        <w:tab/>
      </w:r>
      <w:r w:rsidRPr="003E2211">
        <w:t>Pamatojot savu</w:t>
      </w:r>
      <w:r>
        <w:t>s</w:t>
      </w:r>
      <w:r w:rsidRPr="003E2211">
        <w:t xml:space="preserve"> atzinumu</w:t>
      </w:r>
      <w:r>
        <w:t>s</w:t>
      </w:r>
      <w:r w:rsidRPr="003E2211">
        <w:t xml:space="preserve">, </w:t>
      </w:r>
      <w:r>
        <w:t xml:space="preserve">kasācijas </w:t>
      </w:r>
      <w:r w:rsidRPr="003E2211">
        <w:t>sūdzības autori atsaukušies uz juridisko</w:t>
      </w:r>
      <w:r>
        <w:t xml:space="preserve"> literatūru un judikatūrā paustām atziņām</w:t>
      </w:r>
      <w:r w:rsidRPr="003E2211">
        <w:t>.</w:t>
      </w:r>
    </w:p>
    <w:p w14:paraId="600DA333" w14:textId="77777777" w:rsidR="00757822" w:rsidRDefault="00757822" w:rsidP="00921AB6">
      <w:pPr>
        <w:spacing w:line="276" w:lineRule="auto"/>
        <w:jc w:val="both"/>
      </w:pPr>
    </w:p>
    <w:p w14:paraId="063ACF25" w14:textId="4402BCE6" w:rsidR="00C20C6F" w:rsidRPr="00793AA3" w:rsidRDefault="00757822" w:rsidP="00921AB6">
      <w:pPr>
        <w:spacing w:line="276" w:lineRule="auto"/>
        <w:jc w:val="both"/>
        <w:rPr>
          <w:vanish/>
          <w:specVanish/>
        </w:rPr>
      </w:pPr>
      <w:r>
        <w:tab/>
        <w:t>[6]</w:t>
      </w:r>
      <w:r w:rsidR="00210359">
        <w:t xml:space="preserve"> Apsūdzētā </w:t>
      </w:r>
      <w:r w:rsidR="00325F55">
        <w:t>[pers. A]</w:t>
      </w:r>
      <w:r w:rsidR="00210359">
        <w:t xml:space="preserve"> aizstāvji G. Kaminska un J. </w:t>
      </w:r>
      <w:proofErr w:type="spellStart"/>
      <w:r w:rsidR="00210359">
        <w:t>Obrickis</w:t>
      </w:r>
      <w:proofErr w:type="spellEnd"/>
      <w:r w:rsidR="00210359">
        <w:t xml:space="preserve"> par </w:t>
      </w:r>
      <w:r w:rsidR="00210359" w:rsidRPr="00210359">
        <w:t>Rīgas tiesas apgabala prokuratūras prokurore</w:t>
      </w:r>
      <w:r w:rsidR="00210359">
        <w:t>s L. </w:t>
      </w:r>
      <w:r w:rsidR="00210359" w:rsidRPr="00210359">
        <w:t>Ozoliņa</w:t>
      </w:r>
      <w:r w:rsidR="00210359">
        <w:t xml:space="preserve">s kasācijas protestu </w:t>
      </w:r>
      <w:r w:rsidR="00210359" w:rsidRPr="00F851F2">
        <w:t>iesnieguši</w:t>
      </w:r>
      <w:r w:rsidR="00210359">
        <w:t xml:space="preserve"> iebildumus, kuros norāda, ka</w:t>
      </w:r>
      <w:r w:rsidR="00C20C6F">
        <w:t xml:space="preserve"> prokurores kasācijas protests ir nepamatots un noraidāms.</w:t>
      </w:r>
    </w:p>
    <w:p w14:paraId="19297C56" w14:textId="69ED5FF4" w:rsidR="00757822" w:rsidRDefault="00C20C6F" w:rsidP="00921AB6">
      <w:pPr>
        <w:spacing w:line="276" w:lineRule="auto"/>
        <w:jc w:val="both"/>
      </w:pPr>
      <w:r>
        <w:tab/>
        <w:t xml:space="preserve">Pretēji kasācijas protestā norādītajam apelācijas instances tiesa spriedumu daļā, ar kuru </w:t>
      </w:r>
      <w:r w:rsidR="0019134C">
        <w:t>[pers. A]</w:t>
      </w:r>
      <w:r>
        <w:t xml:space="preserve"> ir atzīts par nevainīgu inkriminētajos noziedzīgajos nodarījumos un attaisnots, ir pamatojusi, ievērojot Kriminālprocesa likuma </w:t>
      </w:r>
      <w:proofErr w:type="gramStart"/>
      <w:r>
        <w:t>564.panta</w:t>
      </w:r>
      <w:proofErr w:type="gramEnd"/>
      <w:r>
        <w:t xml:space="preserve"> prasības. </w:t>
      </w:r>
    </w:p>
    <w:p w14:paraId="6793A411" w14:textId="422ED7BF" w:rsidR="00AC7C68" w:rsidRDefault="00AC7C68" w:rsidP="00921AB6">
      <w:pPr>
        <w:spacing w:line="276" w:lineRule="auto"/>
        <w:jc w:val="both"/>
      </w:pPr>
      <w:r>
        <w:tab/>
        <w:t>Apelācijas instances tiesa</w:t>
      </w:r>
      <w:r w:rsidR="00806E72">
        <w:t>, izvērtējot pierādījumus kopumā un savstarpējā sakarībā,</w:t>
      </w:r>
      <w:r>
        <w:t xml:space="preserve"> pamatoti secinājusi, ka </w:t>
      </w:r>
      <w:r w:rsidR="0019134C">
        <w:t>[pers. A]</w:t>
      </w:r>
      <w:r>
        <w:t xml:space="preserve"> darbības </w:t>
      </w:r>
      <w:proofErr w:type="gramStart"/>
      <w:r>
        <w:t>2011.gada</w:t>
      </w:r>
      <w:proofErr w:type="gramEnd"/>
      <w:r>
        <w:t xml:space="preserve"> 8.jūnijā, 12.augustā un 16.augustā neatbilst Krimināllikuma 179.panta trešajā daļā paredzētā noziedzīgā nodarījuma objektīvās puses pazīmēm. </w:t>
      </w:r>
      <w:r w:rsidR="00806E72">
        <w:t>Tiesa seci</w:t>
      </w:r>
      <w:r w:rsidR="00314358">
        <w:t>nājusi, ka lietā nav pierādījumu</w:t>
      </w:r>
      <w:r w:rsidR="00806E72">
        <w:t xml:space="preserve">, ka </w:t>
      </w:r>
      <w:r w:rsidR="0019134C">
        <w:t>[pers. A]</w:t>
      </w:r>
      <w:r w:rsidR="00806E72">
        <w:t xml:space="preserve"> būtu prettiesiski ieguvis </w:t>
      </w:r>
      <w:r w:rsidR="003F7BB1">
        <w:t>SIA „</w:t>
      </w:r>
      <w:r w:rsidR="0019134C">
        <w:t>[Nosaukums A]</w:t>
      </w:r>
      <w:r w:rsidR="003F7BB1">
        <w:t>”</w:t>
      </w:r>
      <w:r w:rsidR="00806E72">
        <w:t xml:space="preserve"> mantu – naudas līdzekļus – vai būtu tos izšķērdējis apsūdzībā norādītajā laikā. </w:t>
      </w:r>
      <w:r w:rsidR="00A16D49">
        <w:t xml:space="preserve">Apelācijas instances tiesā netika iesniegti jauni pierādījumi, kas apšaubītu </w:t>
      </w:r>
      <w:r w:rsidR="0019134C">
        <w:t>[pers. A]</w:t>
      </w:r>
      <w:r w:rsidR="00A16D49">
        <w:t xml:space="preserve"> liecības, ka </w:t>
      </w:r>
      <w:proofErr w:type="gramStart"/>
      <w:r w:rsidR="00A16D49">
        <w:t>2011.gada</w:t>
      </w:r>
      <w:proofErr w:type="gramEnd"/>
      <w:r w:rsidR="00A16D49">
        <w:t xml:space="preserve"> 12. un 16.augustā viņš atradās ārvalstīs un nerīkojās ar </w:t>
      </w:r>
      <w:r w:rsidR="003F7BB1">
        <w:t>SIA „</w:t>
      </w:r>
      <w:r w:rsidR="0019134C">
        <w:t>[Nosaukums A]</w:t>
      </w:r>
      <w:r w:rsidR="003F7BB1">
        <w:t>”</w:t>
      </w:r>
      <w:r w:rsidR="00A16D49">
        <w:t xml:space="preserve"> finanšu līdzekļiem.</w:t>
      </w:r>
      <w:r w:rsidR="009A2010">
        <w:t xml:space="preserve"> </w:t>
      </w:r>
      <w:r w:rsidR="002A1588">
        <w:t xml:space="preserve">Apsūdzībā nav norādīts, kurš no piesavināšanās veidiem – iegūšana vai izšķērdēšana – ir </w:t>
      </w:r>
      <w:proofErr w:type="gramStart"/>
      <w:r w:rsidR="002A1588" w:rsidRPr="002A1588">
        <w:t>2011.gada</w:t>
      </w:r>
      <w:proofErr w:type="gramEnd"/>
      <w:r w:rsidR="002A1588" w:rsidRPr="002A1588">
        <w:t xml:space="preserve"> 8.jūnijā, 12.augustā un 16.augustā</w:t>
      </w:r>
      <w:r w:rsidR="002A1588">
        <w:t xml:space="preserve"> inkriminētie noziedzīgie nodarījumi. Apelācijas instances tiesa ir izvērtējusi </w:t>
      </w:r>
      <w:r w:rsidR="0019134C">
        <w:t>[pers. A]</w:t>
      </w:r>
      <w:r w:rsidR="002A1588">
        <w:t xml:space="preserve"> celtās apsūdzības pēc Krimināllikuma </w:t>
      </w:r>
      <w:proofErr w:type="gramStart"/>
      <w:r w:rsidR="002A1588">
        <w:t>179.panta</w:t>
      </w:r>
      <w:proofErr w:type="gramEnd"/>
      <w:r w:rsidR="002A1588">
        <w:t xml:space="preserve"> trešās daļas, ievērojot Kriminālprocesa likuma 405.panta pirmās daļas 2.punktā norādīto prasību, un nav pieļāvusi Krimināllikuma 15.panta pirmās daļas pārkāpumu.</w:t>
      </w:r>
      <w:r w:rsidR="00CB2C57">
        <w:t xml:space="preserve"> Apelācijas instances tiesa pamatoti secinājusi, ka lietas materiālos nav ziņu par to, kad un kādu iemeslu dēļ </w:t>
      </w:r>
      <w:r w:rsidR="0019134C">
        <w:t>[pers. A]</w:t>
      </w:r>
      <w:r w:rsidR="00CB2C57">
        <w:t xml:space="preserve"> būtu radies nodoms p</w:t>
      </w:r>
      <w:r w:rsidR="000778B2">
        <w:t xml:space="preserve">iesavināties sev piederošās </w:t>
      </w:r>
      <w:r w:rsidR="003F7BB1">
        <w:t>SIA „</w:t>
      </w:r>
      <w:r w:rsidR="0019134C">
        <w:t>[Nosaukums A]</w:t>
      </w:r>
      <w:r w:rsidR="003F7BB1">
        <w:t>”</w:t>
      </w:r>
      <w:r w:rsidR="00CB2C57">
        <w:t xml:space="preserve"> finanšu līdzekļus. </w:t>
      </w:r>
      <w:r w:rsidR="0062735A">
        <w:t xml:space="preserve">Tiesa nav pieļāvusi Krimināllikuma </w:t>
      </w:r>
      <w:proofErr w:type="gramStart"/>
      <w:r w:rsidR="0062735A">
        <w:t>9.panta</w:t>
      </w:r>
      <w:proofErr w:type="gramEnd"/>
      <w:r w:rsidR="0062735A">
        <w:t xml:space="preserve"> pārkāpumu. </w:t>
      </w:r>
      <w:r w:rsidR="00CB2C57">
        <w:t xml:space="preserve">Apsūdzības uzturētāja nav atspēkojusi secinājumu, ka </w:t>
      </w:r>
      <w:proofErr w:type="gramStart"/>
      <w:r w:rsidR="00CB2C57">
        <w:t>2011.gada</w:t>
      </w:r>
      <w:proofErr w:type="gramEnd"/>
      <w:r w:rsidR="00CB2C57">
        <w:t xml:space="preserve"> 8.jūnijā, 12.augustā un 16.augustā izņemtie skaidras naudas līdzekļi bija tajos finanšu līdzekļos (420 000 LVL), kurus 2012.gada 28.maijā izņēma zvērināts tiesu </w:t>
      </w:r>
      <w:r w:rsidR="00CB2C57" w:rsidRPr="0026682A">
        <w:t xml:space="preserve">izpildītājs </w:t>
      </w:r>
      <w:r w:rsidR="0026682A" w:rsidRPr="0026682A">
        <w:t xml:space="preserve">Mārtiņš </w:t>
      </w:r>
      <w:r w:rsidR="00CB2C57" w:rsidRPr="0026682A">
        <w:t>Eglītis</w:t>
      </w:r>
      <w:r w:rsidR="006962F0" w:rsidRPr="0026682A">
        <w:t xml:space="preserve">, un </w:t>
      </w:r>
      <w:r w:rsidR="006962F0">
        <w:t xml:space="preserve">tajos </w:t>
      </w:r>
      <w:r w:rsidR="00B84105">
        <w:t>254 667,21 LVL</w:t>
      </w:r>
      <w:r w:rsidR="00CB2C57">
        <w:t>, kurus 2012.gada 3.oktobrī izņēma izmekl</w:t>
      </w:r>
      <w:r w:rsidR="00CB2C57" w:rsidRPr="0026682A">
        <w:t xml:space="preserve">ētājs </w:t>
      </w:r>
      <w:r w:rsidR="0019134C">
        <w:t>[pers. I]</w:t>
      </w:r>
      <w:r w:rsidR="00CB2C57" w:rsidRPr="0026682A">
        <w:t>.</w:t>
      </w:r>
      <w:r w:rsidR="00995B8D" w:rsidRPr="0026682A">
        <w:t xml:space="preserve"> </w:t>
      </w:r>
    </w:p>
    <w:p w14:paraId="2609FC31" w14:textId="2D25D853" w:rsidR="009471FA" w:rsidRPr="005D25D7" w:rsidRDefault="00995B8D" w:rsidP="005D25D7">
      <w:pPr>
        <w:spacing w:line="276" w:lineRule="auto"/>
        <w:jc w:val="both"/>
      </w:pPr>
      <w:r>
        <w:tab/>
        <w:t>Tāpat apelācijas instances tiesa pamatoti atzinusi, ka apsūdzība</w:t>
      </w:r>
      <w:r w:rsidR="007B62AD">
        <w:t>s</w:t>
      </w:r>
      <w:r>
        <w:t xml:space="preserve"> daļā par Krimināllikuma </w:t>
      </w:r>
      <w:proofErr w:type="gramStart"/>
      <w:r>
        <w:t>217.panta</w:t>
      </w:r>
      <w:proofErr w:type="gramEnd"/>
      <w:r>
        <w:t xml:space="preserve"> otrajā daļā paredzētajiem noziedzīgajiem nodarījumiem, kuros </w:t>
      </w:r>
      <w:r w:rsidR="0019134C">
        <w:t>[pers. A]</w:t>
      </w:r>
      <w:r>
        <w:t xml:space="preserve"> atzīts par nevainīgu un attaisnots, nav pierādīta noziedzīgo nodarījumu objektīvā un subjektīvā puse.</w:t>
      </w:r>
      <w:r w:rsidR="009433D8">
        <w:tab/>
      </w:r>
    </w:p>
    <w:p w14:paraId="681C995F" w14:textId="77777777" w:rsidR="009471FA" w:rsidRDefault="009471FA" w:rsidP="00E5651E">
      <w:pPr>
        <w:spacing w:line="276" w:lineRule="auto"/>
        <w:jc w:val="center"/>
        <w:rPr>
          <w:rFonts w:eastAsia="Times New Roman"/>
          <w:b/>
        </w:rPr>
      </w:pPr>
    </w:p>
    <w:p w14:paraId="4C0BFCB3" w14:textId="77777777" w:rsidR="00F851F2" w:rsidRDefault="00F851F2" w:rsidP="00E5651E">
      <w:pPr>
        <w:spacing w:line="276" w:lineRule="auto"/>
        <w:jc w:val="center"/>
        <w:rPr>
          <w:rFonts w:eastAsia="Times New Roman"/>
          <w:b/>
        </w:rPr>
      </w:pPr>
    </w:p>
    <w:p w14:paraId="2C34CCD8" w14:textId="77777777" w:rsidR="0079710F" w:rsidRDefault="0079710F" w:rsidP="00E5651E">
      <w:pPr>
        <w:spacing w:line="276" w:lineRule="auto"/>
        <w:jc w:val="center"/>
        <w:rPr>
          <w:rFonts w:eastAsia="Times New Roman"/>
          <w:b/>
        </w:rPr>
      </w:pPr>
      <w:r w:rsidRPr="00F851F2">
        <w:rPr>
          <w:rFonts w:eastAsia="Times New Roman"/>
          <w:b/>
        </w:rPr>
        <w:t>Motīvu daļa</w:t>
      </w:r>
    </w:p>
    <w:p w14:paraId="00A35390" w14:textId="77777777" w:rsidR="008B5D6F" w:rsidRPr="00E5651E" w:rsidRDefault="008B5D6F" w:rsidP="00E5651E">
      <w:pPr>
        <w:spacing w:line="276" w:lineRule="auto"/>
        <w:jc w:val="center"/>
      </w:pPr>
    </w:p>
    <w:p w14:paraId="14C96DAB" w14:textId="7D68F5C6" w:rsidR="00E5651E" w:rsidRDefault="0079710F" w:rsidP="00D81FC7">
      <w:pPr>
        <w:spacing w:line="276" w:lineRule="auto"/>
        <w:ind w:firstLine="709"/>
        <w:jc w:val="both"/>
      </w:pPr>
      <w:r w:rsidRPr="000778B2">
        <w:rPr>
          <w:rFonts w:eastAsia="Times New Roman"/>
        </w:rPr>
        <w:lastRenderedPageBreak/>
        <w:t>[</w:t>
      </w:r>
      <w:r w:rsidR="00757822" w:rsidRPr="000778B2">
        <w:rPr>
          <w:rFonts w:eastAsia="Times New Roman"/>
        </w:rPr>
        <w:t>7</w:t>
      </w:r>
      <w:r w:rsidR="00E5651E" w:rsidRPr="000778B2">
        <w:rPr>
          <w:rFonts w:eastAsia="Times New Roman"/>
        </w:rPr>
        <w:t>] </w:t>
      </w:r>
      <w:r w:rsidR="00E5651E">
        <w:rPr>
          <w:rFonts w:eastAsia="Times New Roman"/>
        </w:rPr>
        <w:t>Senāts</w:t>
      </w:r>
      <w:r w:rsidRPr="0079710F">
        <w:rPr>
          <w:rFonts w:eastAsia="Times New Roman"/>
        </w:rPr>
        <w:t xml:space="preserve"> atzīst, ka Rīgas apgabaltiesa</w:t>
      </w:r>
      <w:r>
        <w:rPr>
          <w:rFonts w:eastAsia="Times New Roman"/>
        </w:rPr>
        <w:t xml:space="preserve">s </w:t>
      </w:r>
      <w:proofErr w:type="gramStart"/>
      <w:r>
        <w:rPr>
          <w:rFonts w:eastAsia="Times New Roman"/>
        </w:rPr>
        <w:t>2019.gada</w:t>
      </w:r>
      <w:proofErr w:type="gramEnd"/>
      <w:r>
        <w:rPr>
          <w:rFonts w:eastAsia="Times New Roman"/>
        </w:rPr>
        <w:t xml:space="preserve"> 4.februāra spriedums</w:t>
      </w:r>
      <w:r w:rsidRPr="0079710F">
        <w:rPr>
          <w:rFonts w:eastAsia="Times New Roman"/>
        </w:rPr>
        <w:t xml:space="preserve"> </w:t>
      </w:r>
      <w:r>
        <w:rPr>
          <w:rFonts w:eastAsia="Times New Roman"/>
        </w:rPr>
        <w:t>atceļams</w:t>
      </w:r>
      <w:r w:rsidR="00D03A26">
        <w:rPr>
          <w:rFonts w:eastAsia="Times New Roman"/>
        </w:rPr>
        <w:t xml:space="preserve"> daļ</w:t>
      </w:r>
      <w:r w:rsidR="00E5651E">
        <w:rPr>
          <w:rFonts w:eastAsia="Times New Roman"/>
        </w:rPr>
        <w:t xml:space="preserve">ā </w:t>
      </w:r>
      <w:r w:rsidR="00E5651E">
        <w:t xml:space="preserve">par </w:t>
      </w:r>
      <w:r w:rsidR="0019134C">
        <w:t>[pers. A]</w:t>
      </w:r>
      <w:r w:rsidR="00E5651E">
        <w:t xml:space="preserve"> atzīšanu par vainī</w:t>
      </w:r>
      <w:r w:rsidR="00CB7BDE">
        <w:t>gu un sodīšanu Krimināllikuma 21</w:t>
      </w:r>
      <w:r w:rsidR="00E5651E">
        <w:t>7.panta otrajā daļā paredzēt</w:t>
      </w:r>
      <w:r w:rsidR="0011608C">
        <w:t>ajos</w:t>
      </w:r>
      <w:r w:rsidR="00E5651E">
        <w:t xml:space="preserve"> noziedzīg</w:t>
      </w:r>
      <w:r w:rsidR="0011608C">
        <w:t>ajos</w:t>
      </w:r>
      <w:r w:rsidR="00E5651E">
        <w:t xml:space="preserve"> nodarījum</w:t>
      </w:r>
      <w:r w:rsidR="0011608C">
        <w:t>os</w:t>
      </w:r>
      <w:r w:rsidR="00E5651E">
        <w:t xml:space="preserve"> </w:t>
      </w:r>
      <w:r w:rsidR="00E5651E" w:rsidRPr="00D56599">
        <w:t>(</w:t>
      </w:r>
      <w:r w:rsidR="00E5651E">
        <w:t xml:space="preserve">noziedzīgi nodarījumi izdarīti 2011.gada 1.decembrī, 2011.gada 7.decembrī, </w:t>
      </w:r>
      <w:r w:rsidR="00716673" w:rsidRPr="0026682A">
        <w:t>2011.gada 30</w:t>
      </w:r>
      <w:r w:rsidR="002909B8" w:rsidRPr="0026682A">
        <w:t>.decembrī</w:t>
      </w:r>
      <w:r w:rsidR="007754DB">
        <w:t xml:space="preserve"> (</w:t>
      </w:r>
      <w:r w:rsidR="00D81FC7">
        <w:t>kļūdaini norādīts – 2011.gada 29.decembrī)</w:t>
      </w:r>
      <w:r w:rsidR="002909B8" w:rsidRPr="0026682A">
        <w:t xml:space="preserve">, </w:t>
      </w:r>
      <w:r w:rsidR="00E5651E" w:rsidRPr="0026682A">
        <w:t>2011.gada 30.decembrī, 2012</w:t>
      </w:r>
      <w:r w:rsidR="00E5651E">
        <w:t>.gada sākumā un 2012.gada 26.jūlijā</w:t>
      </w:r>
      <w:r w:rsidR="00E5651E" w:rsidRPr="00D56599">
        <w:t>)</w:t>
      </w:r>
      <w:r w:rsidR="009501A4">
        <w:t xml:space="preserve"> </w:t>
      </w:r>
      <w:r w:rsidR="00E5651E">
        <w:t xml:space="preserve">un daļā par </w:t>
      </w:r>
      <w:r w:rsidR="0019134C">
        <w:t>[pers. A]</w:t>
      </w:r>
      <w:r w:rsidR="00E5651E">
        <w:t xml:space="preserve"> noteikto sodu saskaņā ar Krimināllikuma 50.panta pirmo daļu</w:t>
      </w:r>
      <w:r w:rsidR="0011608C">
        <w:t>,</w:t>
      </w:r>
      <w:r w:rsidR="00E5651E">
        <w:t xml:space="preserve"> </w:t>
      </w:r>
      <w:r w:rsidR="00031E68">
        <w:t>un lieta šajā daļā nosūtāma</w:t>
      </w:r>
      <w:r w:rsidR="00E5651E" w:rsidRPr="0091052C">
        <w:t xml:space="preserve"> jaunai izskatīšanai </w:t>
      </w:r>
      <w:r w:rsidR="00E5651E">
        <w:t>Rīgas apgabal</w:t>
      </w:r>
      <w:r w:rsidR="00E5651E" w:rsidRPr="0091052C">
        <w:t>tiesā.</w:t>
      </w:r>
      <w:r w:rsidR="00553EBA" w:rsidRPr="00553EBA">
        <w:t xml:space="preserve"> </w:t>
      </w:r>
      <w:r w:rsidR="00553EBA">
        <w:t xml:space="preserve">Pārējā daļā apelācijas instances tiesas </w:t>
      </w:r>
      <w:r w:rsidR="002F632E">
        <w:t>spriedums</w:t>
      </w:r>
      <w:r w:rsidR="00553EBA">
        <w:t xml:space="preserve"> atstājams negrozīts. </w:t>
      </w:r>
    </w:p>
    <w:p w14:paraId="0E80EF00" w14:textId="77777777" w:rsidR="00254CDE" w:rsidRPr="00254CDE" w:rsidRDefault="00757822" w:rsidP="00254CDE">
      <w:pPr>
        <w:spacing w:line="276" w:lineRule="auto"/>
        <w:ind w:firstLine="709"/>
        <w:jc w:val="both"/>
      </w:pPr>
      <w:r>
        <w:rPr>
          <w:rFonts w:eastAsia="Times New Roman"/>
        </w:rPr>
        <w:t>[7</w:t>
      </w:r>
      <w:r w:rsidR="00553EBA">
        <w:rPr>
          <w:rFonts w:eastAsia="Times New Roman"/>
        </w:rPr>
        <w:t>.</w:t>
      </w:r>
      <w:r w:rsidR="002909B8">
        <w:rPr>
          <w:rFonts w:eastAsia="Times New Roman"/>
        </w:rPr>
        <w:t>1</w:t>
      </w:r>
      <w:r w:rsidR="00553EBA">
        <w:rPr>
          <w:rFonts w:eastAsia="Times New Roman"/>
        </w:rPr>
        <w:t>]</w:t>
      </w:r>
      <w:r w:rsidR="00553EBA">
        <w:t xml:space="preserve"> </w:t>
      </w:r>
      <w:r w:rsidR="001035AB">
        <w:t>Kriminālprocesa likuma 564.panta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sidR="00254CDE">
        <w:t>.</w:t>
      </w:r>
    </w:p>
    <w:p w14:paraId="035D829F" w14:textId="77777777" w:rsidR="007842A5" w:rsidRDefault="00553EBA" w:rsidP="008B5D6F">
      <w:pPr>
        <w:spacing w:line="276" w:lineRule="auto"/>
        <w:ind w:firstLine="709"/>
        <w:jc w:val="both"/>
      </w:pPr>
      <w:r w:rsidRPr="00220BCA">
        <w:t>Senāts atzīst, ka apelācijas instances tiesa</w:t>
      </w:r>
      <w:r>
        <w:t xml:space="preserve"> </w:t>
      </w:r>
      <w:r w:rsidR="001035AB">
        <w:t xml:space="preserve">minēto </w:t>
      </w:r>
      <w:r w:rsidR="002F632E">
        <w:t xml:space="preserve">likuma </w:t>
      </w:r>
      <w:r w:rsidR="001035AB">
        <w:t>normu</w:t>
      </w:r>
      <w:r>
        <w:t xml:space="preserve"> </w:t>
      </w:r>
      <w:r w:rsidRPr="00220BCA">
        <w:t>nav ievērojusi.</w:t>
      </w:r>
    </w:p>
    <w:p w14:paraId="3568BEA7" w14:textId="05CE66E6" w:rsidR="00E5651E" w:rsidRPr="000C7EE0" w:rsidRDefault="00757822" w:rsidP="007842A5">
      <w:pPr>
        <w:spacing w:line="276" w:lineRule="auto"/>
        <w:ind w:firstLine="709"/>
        <w:jc w:val="both"/>
      </w:pPr>
      <w:r>
        <w:rPr>
          <w:rFonts w:eastAsia="Times New Roman"/>
        </w:rPr>
        <w:t>[7</w:t>
      </w:r>
      <w:r w:rsidR="00553EBA">
        <w:rPr>
          <w:rFonts w:eastAsia="Times New Roman"/>
        </w:rPr>
        <w:t>.1</w:t>
      </w:r>
      <w:r w:rsidR="002909B8">
        <w:rPr>
          <w:rFonts w:eastAsia="Times New Roman"/>
        </w:rPr>
        <w:t>.1</w:t>
      </w:r>
      <w:r w:rsidR="00553EBA">
        <w:rPr>
          <w:rFonts w:eastAsia="Times New Roman"/>
        </w:rPr>
        <w:t>]</w:t>
      </w:r>
      <w:r w:rsidR="00F851F2">
        <w:rPr>
          <w:rFonts w:eastAsia="Times New Roman"/>
        </w:rPr>
        <w:t> A</w:t>
      </w:r>
      <w:r w:rsidR="00682334">
        <w:t xml:space="preserve">pelācijas instances tiesa spriedumā </w:t>
      </w:r>
      <w:r w:rsidR="002F632E">
        <w:t xml:space="preserve">nav pamatojusi secinājumus, ka </w:t>
      </w:r>
      <w:r w:rsidR="0019134C">
        <w:t>[pers. A]</w:t>
      </w:r>
      <w:r w:rsidR="00682334">
        <w:t xml:space="preserve"> </w:t>
      </w:r>
      <w:r w:rsidR="002F632E">
        <w:t>ir izdarījis</w:t>
      </w:r>
      <w:r w:rsidR="00682334">
        <w:t xml:space="preserve"> Krimināllikuma </w:t>
      </w:r>
      <w:proofErr w:type="gramStart"/>
      <w:r w:rsidR="00682334">
        <w:t>217.panta</w:t>
      </w:r>
      <w:proofErr w:type="gramEnd"/>
      <w:r w:rsidR="00682334">
        <w:t xml:space="preserve"> otrajā daļā paredzētos noziedzīgos </w:t>
      </w:r>
      <w:r w:rsidR="00682334" w:rsidRPr="000C7EE0">
        <w:t>nodarījumus (</w:t>
      </w:r>
      <w:r w:rsidR="00716673">
        <w:t>noziedzīgi nodarījumi izdarīti 2011.gada 1.decembrī, 2011.gada 7.decembrī, 2011.gada 30</w:t>
      </w:r>
      <w:r w:rsidR="00716673" w:rsidRPr="00716673">
        <w:t>.decembrī</w:t>
      </w:r>
      <w:r w:rsidR="00716673">
        <w:t>, 2011.gada 30.decembrī, 2012.gada sākumā un 2012.gada 26.jūlijā</w:t>
      </w:r>
      <w:r w:rsidR="00682334" w:rsidRPr="000C7EE0">
        <w:t>)</w:t>
      </w:r>
      <w:r w:rsidR="00A526DA" w:rsidRPr="000C7EE0">
        <w:t xml:space="preserve"> ar konkrētiem lietā pārbaudīt</w:t>
      </w:r>
      <w:r w:rsidR="00682334" w:rsidRPr="000C7EE0">
        <w:t>iem pierādījumiem.</w:t>
      </w:r>
    </w:p>
    <w:p w14:paraId="0E66E74C" w14:textId="77777777" w:rsidR="00EF20C8" w:rsidRDefault="00682334" w:rsidP="003C305C">
      <w:pPr>
        <w:spacing w:line="276" w:lineRule="auto"/>
        <w:ind w:firstLine="709"/>
        <w:jc w:val="both"/>
      </w:pPr>
      <w:r>
        <w:t xml:space="preserve">No subjektīvās </w:t>
      </w:r>
      <w:r w:rsidR="003B05C0">
        <w:t xml:space="preserve">puses </w:t>
      </w:r>
      <w:r>
        <w:t xml:space="preserve">Krimināllikuma </w:t>
      </w:r>
      <w:proofErr w:type="gramStart"/>
      <w:r>
        <w:t>217.pantā</w:t>
      </w:r>
      <w:proofErr w:type="gramEnd"/>
      <w:r w:rsidR="003B05C0">
        <w:t xml:space="preserve"> paredzēto noziedzīgo nodarījumu var izdarīt ar t</w:t>
      </w:r>
      <w:r w:rsidR="00736615">
        <w:t>iešu</w:t>
      </w:r>
      <w:r w:rsidR="003B05C0">
        <w:t xml:space="preserve"> nodomu, par ko uzskatāmi liecina darbību – slēpšanas un viltošanas – raksturs [</w:t>
      </w:r>
      <w:r w:rsidR="00203E1E">
        <w:t>..</w:t>
      </w:r>
      <w:r w:rsidR="003B05C0">
        <w:t>] (</w:t>
      </w:r>
      <w:r w:rsidR="003B05C0" w:rsidRPr="003B05C0">
        <w:rPr>
          <w:i/>
        </w:rPr>
        <w:t>Krastiņš</w:t>
      </w:r>
      <w:r w:rsidR="00203E1E">
        <w:rPr>
          <w:i/>
        </w:rPr>
        <w:t> U.</w:t>
      </w:r>
      <w:r w:rsidR="003B05C0" w:rsidRPr="003B05C0">
        <w:rPr>
          <w:i/>
        </w:rPr>
        <w:t xml:space="preserve">, </w:t>
      </w:r>
      <w:proofErr w:type="spellStart"/>
      <w:r w:rsidR="003B05C0" w:rsidRPr="003B05C0">
        <w:rPr>
          <w:i/>
        </w:rPr>
        <w:t>Liholaja</w:t>
      </w:r>
      <w:proofErr w:type="spellEnd"/>
      <w:r w:rsidR="00203E1E">
        <w:rPr>
          <w:i/>
        </w:rPr>
        <w:t xml:space="preserve"> V., </w:t>
      </w:r>
      <w:proofErr w:type="spellStart"/>
      <w:r w:rsidR="003B05C0" w:rsidRPr="003B05C0">
        <w:rPr>
          <w:i/>
        </w:rPr>
        <w:t>Hamkova</w:t>
      </w:r>
      <w:proofErr w:type="spellEnd"/>
      <w:r w:rsidR="00203E1E">
        <w:rPr>
          <w:i/>
        </w:rPr>
        <w:t> D</w:t>
      </w:r>
      <w:r w:rsidR="003B05C0" w:rsidRPr="003B05C0">
        <w:rPr>
          <w:i/>
        </w:rPr>
        <w:t>. Krimināllikuma k</w:t>
      </w:r>
      <w:r w:rsidR="00A526DA">
        <w:rPr>
          <w:i/>
        </w:rPr>
        <w:t>omentāri. Trešā daļa (XVIII-XXV </w:t>
      </w:r>
      <w:r w:rsidR="003B05C0" w:rsidRPr="003B05C0">
        <w:rPr>
          <w:i/>
        </w:rPr>
        <w:t>nodaļa)</w:t>
      </w:r>
      <w:r w:rsidR="00A526DA">
        <w:rPr>
          <w:i/>
        </w:rPr>
        <w:t>.</w:t>
      </w:r>
      <w:r w:rsidR="003B05C0" w:rsidRPr="003B05C0">
        <w:rPr>
          <w:i/>
        </w:rPr>
        <w:t xml:space="preserve"> Otrais papildinātais izdevums. Rīga: Tie</w:t>
      </w:r>
      <w:r w:rsidR="00D245A1">
        <w:rPr>
          <w:i/>
        </w:rPr>
        <w:t>su namu aģentūra, 2019, 216.lpp.</w:t>
      </w:r>
      <w:r w:rsidR="00A526DA">
        <w:t>).</w:t>
      </w:r>
    </w:p>
    <w:p w14:paraId="1CC40981" w14:textId="03722FA9" w:rsidR="00F02219" w:rsidRDefault="00F02219" w:rsidP="00CB4175">
      <w:pPr>
        <w:spacing w:line="276" w:lineRule="auto"/>
        <w:ind w:firstLine="709"/>
        <w:jc w:val="both"/>
      </w:pPr>
      <w:r>
        <w:t xml:space="preserve">  </w:t>
      </w:r>
      <w:r w:rsidR="003A48C3">
        <w:t xml:space="preserve"> Tādējādi</w:t>
      </w:r>
      <w:r>
        <w:t xml:space="preserve"> vainīgās personas nodoms noskaidrojams</w:t>
      </w:r>
      <w:r w:rsidR="00BB0DB9">
        <w:t>,</w:t>
      </w:r>
      <w:r>
        <w:t xml:space="preserve"> izvērtējot visu apstāk</w:t>
      </w:r>
      <w:r w:rsidR="00876C34">
        <w:t>ļu</w:t>
      </w:r>
      <w:r>
        <w:t xml:space="preserve"> kopumu, kas liecinātu par viltošanas vai slēpša</w:t>
      </w:r>
      <w:r w:rsidR="003A48C3">
        <w:t>nas raksturu.</w:t>
      </w:r>
      <w:r w:rsidR="00CB4175">
        <w:t xml:space="preserve"> P</w:t>
      </w:r>
      <w:r>
        <w:t>ats par sevi apstākl</w:t>
      </w:r>
      <w:r w:rsidR="00A37E7B">
        <w:t xml:space="preserve">is, </w:t>
      </w:r>
      <w:r w:rsidR="00AE7DB9" w:rsidRPr="00AE7DB9">
        <w:t>ka vainīgā persona paraksta grāmatvedības dokumentu, kurā norādīts nepareizs naudas atlikums, nepierāda, ka parakstītājs, neveicot papildu pārbaudi, zina par patieso uzņēmuma bilanci.</w:t>
      </w:r>
    </w:p>
    <w:p w14:paraId="27AD6ADD" w14:textId="402A0021" w:rsidR="00254CDE" w:rsidRDefault="00C57ED4" w:rsidP="00180D33">
      <w:pPr>
        <w:spacing w:line="276" w:lineRule="auto"/>
        <w:jc w:val="both"/>
      </w:pPr>
      <w:r>
        <w:tab/>
        <w:t>A</w:t>
      </w:r>
      <w:r w:rsidR="00E2720C">
        <w:t>pelācijas instances tiesa</w:t>
      </w:r>
      <w:r w:rsidR="00180D33">
        <w:t xml:space="preserve"> atziņu</w:t>
      </w:r>
      <w:r w:rsidR="00E2720C">
        <w:t xml:space="preserve">, ka </w:t>
      </w:r>
      <w:r w:rsidR="0019134C">
        <w:t>[pers. A]</w:t>
      </w:r>
      <w:r w:rsidR="008E58E5">
        <w:t xml:space="preserve"> </w:t>
      </w:r>
      <w:r w:rsidR="00E2720C">
        <w:t>zināja, ka viņš apstiprina nepatiesas ziņas par skaidras naudas atlikumu</w:t>
      </w:r>
      <w:r w:rsidR="00954FF5">
        <w:t xml:space="preserve"> galvenajā </w:t>
      </w:r>
      <w:r w:rsidR="00954FF5" w:rsidRPr="000778B2">
        <w:t>kasē un</w:t>
      </w:r>
      <w:r w:rsidR="00203E1E" w:rsidRPr="000778B2">
        <w:t xml:space="preserve"> parāda atlikumu SIA </w:t>
      </w:r>
      <w:r w:rsidR="00954FF5">
        <w:t>„</w:t>
      </w:r>
      <w:r w:rsidR="0019134C">
        <w:t>[Nosaukums B]</w:t>
      </w:r>
      <w:r w:rsidR="00954FF5">
        <w:t>”</w:t>
      </w:r>
      <w:r w:rsidR="008E58E5">
        <w:t>,</w:t>
      </w:r>
      <w:r w:rsidR="00203E1E">
        <w:t xml:space="preserve"> pamatojusi</w:t>
      </w:r>
      <w:r w:rsidR="00180D33">
        <w:t xml:space="preserve"> ar to, ka viņš </w:t>
      </w:r>
      <w:r w:rsidR="008E58E5">
        <w:t>šos grāmatvedības dokumentus</w:t>
      </w:r>
      <w:r w:rsidR="00954FF5">
        <w:t xml:space="preserve"> parakst</w:t>
      </w:r>
      <w:r w:rsidR="00180D33">
        <w:t>īja,</w:t>
      </w:r>
      <w:r w:rsidR="00203E1E">
        <w:t xml:space="preserve"> bet</w:t>
      </w:r>
      <w:r w:rsidR="00180D33">
        <w:t xml:space="preserve"> </w:t>
      </w:r>
      <w:r w:rsidR="00203E1E">
        <w:t xml:space="preserve">nav </w:t>
      </w:r>
      <w:r w:rsidR="00180D33">
        <w:t>snie</w:t>
      </w:r>
      <w:r w:rsidR="00203E1E">
        <w:t>gusi</w:t>
      </w:r>
      <w:r w:rsidR="00180D33">
        <w:t xml:space="preserve"> argumentāciju, kāpēc </w:t>
      </w:r>
      <w:r w:rsidR="00203E1E">
        <w:t xml:space="preserve">ir </w:t>
      </w:r>
      <w:r w:rsidR="00180D33">
        <w:t>noraidāma aizstāvības nor</w:t>
      </w:r>
      <w:r w:rsidR="000C189F">
        <w:t>āde</w:t>
      </w:r>
      <w:r w:rsidR="00180D33">
        <w:t xml:space="preserve">, ka </w:t>
      </w:r>
      <w:r w:rsidR="007668D7">
        <w:t>[pers. A]</w:t>
      </w:r>
      <w:r w:rsidR="00180D33">
        <w:t xml:space="preserve"> parakstījis grāmatvedības dokumentus</w:t>
      </w:r>
      <w:r w:rsidR="00203E1E">
        <w:t>,</w:t>
      </w:r>
      <w:r w:rsidR="00180D33">
        <w:t xml:space="preserve"> paļaudamies uz kvalificēta speciālista – grāmatvedes </w:t>
      </w:r>
      <w:r w:rsidR="007668D7">
        <w:t>[pers. B]</w:t>
      </w:r>
      <w:r w:rsidR="00180D33">
        <w:t xml:space="preserve"> – darbu, tostarp patie</w:t>
      </w:r>
      <w:r w:rsidR="00203E1E">
        <w:t xml:space="preserve">su, pilnīgu ziņu iekļaušanu </w:t>
      </w:r>
      <w:r w:rsidR="003F7BB1">
        <w:t>SIA „</w:t>
      </w:r>
      <w:r w:rsidR="007668D7">
        <w:t>[Nosaukums A]</w:t>
      </w:r>
      <w:r w:rsidR="003F7BB1">
        <w:t>”</w:t>
      </w:r>
      <w:r w:rsidR="00180D33">
        <w:t xml:space="preserve"> grāmatvedības dokumentos.</w:t>
      </w:r>
    </w:p>
    <w:p w14:paraId="42E96153" w14:textId="64F469E7" w:rsidR="003F4E75" w:rsidRDefault="00104A8A" w:rsidP="003F4E75">
      <w:pPr>
        <w:spacing w:line="276" w:lineRule="auto"/>
        <w:jc w:val="both"/>
      </w:pPr>
      <w:r>
        <w:tab/>
      </w:r>
      <w:r w:rsidR="0012029D">
        <w:t>A</w:t>
      </w:r>
      <w:r w:rsidR="00C2054A">
        <w:t>pelācijas instances tiesa nav norādījusi pierādījumus, kas apstiprin</w:t>
      </w:r>
      <w:r w:rsidR="00203E1E">
        <w:t>a</w:t>
      </w:r>
      <w:r w:rsidR="00C2054A">
        <w:t xml:space="preserve">, ka </w:t>
      </w:r>
      <w:r w:rsidR="007668D7">
        <w:t>[pers. A]</w:t>
      </w:r>
      <w:r w:rsidR="00A5713E">
        <w:t>,</w:t>
      </w:r>
      <w:r w:rsidR="000903D4">
        <w:t xml:space="preserve"> </w:t>
      </w:r>
      <w:r w:rsidR="000903D4" w:rsidRPr="000778B2">
        <w:t>parakstot</w:t>
      </w:r>
      <w:r w:rsidR="00A5713E" w:rsidRPr="000778B2">
        <w:t xml:space="preserve"> grāmatvedības dokumentus</w:t>
      </w:r>
      <w:r w:rsidR="00A5713E" w:rsidRPr="009471FA">
        <w:rPr>
          <w:color w:val="000000" w:themeColor="text1"/>
        </w:rPr>
        <w:t>,</w:t>
      </w:r>
      <w:r w:rsidR="00C2054A">
        <w:t xml:space="preserve"> zināja</w:t>
      </w:r>
      <w:r w:rsidR="0066364D">
        <w:t xml:space="preserve"> par neatbilstošu ziņu iekļaušanu grāmatvedības dokumentos:</w:t>
      </w:r>
      <w:r w:rsidR="00C2054A">
        <w:t xml:space="preserve"> </w:t>
      </w:r>
    </w:p>
    <w:p w14:paraId="0E477A1B" w14:textId="70417689" w:rsidR="003F4E75" w:rsidRDefault="003F4E75" w:rsidP="003F4E75">
      <w:pPr>
        <w:spacing w:line="276" w:lineRule="auto"/>
        <w:ind w:firstLine="720"/>
        <w:jc w:val="both"/>
      </w:pPr>
      <w:r>
        <w:t>-</w:t>
      </w:r>
      <w:r w:rsidR="00A5713E">
        <w:t> </w:t>
      </w:r>
      <w:r w:rsidR="00C2054A">
        <w:t>par naudas līdzekļu atlikumu nesakritību dienas beig</w:t>
      </w:r>
      <w:r w:rsidR="00C54221">
        <w:t xml:space="preserve">ās ar naudas atlikumu </w:t>
      </w:r>
      <w:r w:rsidR="00C2054A">
        <w:t>nākamās dienas sākum</w:t>
      </w:r>
      <w:r w:rsidR="00C54221">
        <w:t>ā</w:t>
      </w:r>
      <w:r w:rsidR="009471FA">
        <w:t xml:space="preserve"> </w:t>
      </w:r>
      <w:r w:rsidR="00661AF4">
        <w:t>(</w:t>
      </w:r>
      <w:proofErr w:type="gramStart"/>
      <w:r w:rsidR="00661AF4">
        <w:t>2011.gada</w:t>
      </w:r>
      <w:proofErr w:type="gramEnd"/>
      <w:r w:rsidR="00661AF4">
        <w:t xml:space="preserve"> 1.decembra</w:t>
      </w:r>
      <w:r w:rsidR="0066364D">
        <w:t xml:space="preserve"> un </w:t>
      </w:r>
      <w:r w:rsidR="00661AF4">
        <w:rPr>
          <w:color w:val="000000" w:themeColor="text1"/>
        </w:rPr>
        <w:t>30.decembra</w:t>
      </w:r>
      <w:r w:rsidR="00661AF4" w:rsidRPr="00661AF4">
        <w:t xml:space="preserve"> </w:t>
      </w:r>
      <w:r w:rsidR="00661AF4">
        <w:t>noziedzīgi nodarījumi</w:t>
      </w:r>
      <w:r w:rsidR="00661AF4">
        <w:rPr>
          <w:color w:val="000000" w:themeColor="text1"/>
        </w:rPr>
        <w:t>)</w:t>
      </w:r>
      <w:r>
        <w:t>;</w:t>
      </w:r>
    </w:p>
    <w:p w14:paraId="67242630" w14:textId="77777777" w:rsidR="003F4E75" w:rsidRDefault="003F4E75" w:rsidP="003F4E75">
      <w:pPr>
        <w:spacing w:line="276" w:lineRule="auto"/>
        <w:ind w:firstLine="720"/>
        <w:jc w:val="both"/>
      </w:pPr>
      <w:r>
        <w:t>-</w:t>
      </w:r>
      <w:r w:rsidR="00A5713E">
        <w:t> </w:t>
      </w:r>
      <w:r>
        <w:t>par neatbilstošu skaidras naudas atlikumu</w:t>
      </w:r>
      <w:r w:rsidR="0066364D">
        <w:t xml:space="preserve"> </w:t>
      </w:r>
      <w:r w:rsidR="00C451B2">
        <w:t xml:space="preserve">norādīšanu </w:t>
      </w:r>
      <w:proofErr w:type="gramStart"/>
      <w:r w:rsidR="00C451B2">
        <w:t>2011.gada</w:t>
      </w:r>
      <w:proofErr w:type="gramEnd"/>
      <w:r w:rsidR="00C451B2">
        <w:t xml:space="preserve"> 7.decembra un 30.decembra </w:t>
      </w:r>
      <w:r w:rsidR="0066364D">
        <w:t>dienas beigās</w:t>
      </w:r>
      <w:r>
        <w:t>;</w:t>
      </w:r>
    </w:p>
    <w:p w14:paraId="70D9EB1B" w14:textId="681471E0" w:rsidR="00104A8A" w:rsidRDefault="003F4E75" w:rsidP="003F4E75">
      <w:pPr>
        <w:spacing w:line="276" w:lineRule="auto"/>
        <w:ind w:firstLine="720"/>
        <w:jc w:val="both"/>
      </w:pPr>
      <w:r>
        <w:t>-</w:t>
      </w:r>
      <w:r w:rsidR="00A5713E">
        <w:t> </w:t>
      </w:r>
      <w:r w:rsidR="00C54221">
        <w:t xml:space="preserve">par </w:t>
      </w:r>
      <w:r w:rsidR="000903D4">
        <w:t xml:space="preserve">kļūdainu </w:t>
      </w:r>
      <w:r w:rsidR="00A5713E">
        <w:t>SIA </w:t>
      </w:r>
      <w:r w:rsidR="00C54221">
        <w:t>,,</w:t>
      </w:r>
      <w:r w:rsidR="007668D7">
        <w:t>[Nosaukums A]</w:t>
      </w:r>
      <w:r w:rsidR="00C54221">
        <w:t>”</w:t>
      </w:r>
      <w:r w:rsidR="00C2054A">
        <w:t xml:space="preserve"> </w:t>
      </w:r>
      <w:r w:rsidR="00C54221">
        <w:t>par</w:t>
      </w:r>
      <w:r>
        <w:t xml:space="preserve">āda atlikuma </w:t>
      </w:r>
      <w:r w:rsidR="000903D4">
        <w:t xml:space="preserve">norādīšanu attiecībā </w:t>
      </w:r>
      <w:r w:rsidR="00A5713E">
        <w:t>pret SIA </w:t>
      </w:r>
      <w:r w:rsidR="003F7BB1">
        <w:t>,,</w:t>
      </w:r>
      <w:r w:rsidR="007668D7">
        <w:t>[Nosaukums B]</w:t>
      </w:r>
      <w:r w:rsidR="00C54221">
        <w:t>”</w:t>
      </w:r>
      <w:r>
        <w:t>;</w:t>
      </w:r>
    </w:p>
    <w:p w14:paraId="731D6BAF" w14:textId="00071A61" w:rsidR="00C451B2" w:rsidRPr="00180D33" w:rsidRDefault="00A5713E" w:rsidP="003C305C">
      <w:pPr>
        <w:spacing w:line="276" w:lineRule="auto"/>
        <w:ind w:firstLine="720"/>
        <w:jc w:val="both"/>
      </w:pPr>
      <w:r>
        <w:t>- </w:t>
      </w:r>
      <w:r w:rsidR="00C451B2">
        <w:t>par neatbilstošu</w:t>
      </w:r>
      <w:r w:rsidR="0046555B">
        <w:t xml:space="preserve"> </w:t>
      </w:r>
      <w:r w:rsidR="003F7BB1">
        <w:t>SIA „</w:t>
      </w:r>
      <w:r w:rsidR="007668D7">
        <w:t>[Nosaukums A]</w:t>
      </w:r>
      <w:r w:rsidR="003F7BB1">
        <w:t>”</w:t>
      </w:r>
      <w:r w:rsidR="00C451B2">
        <w:t xml:space="preserve"> naudas līdzek</w:t>
      </w:r>
      <w:r w:rsidR="000903D4">
        <w:t>ļu atlikuma norādīšanu</w:t>
      </w:r>
      <w:r w:rsidR="0046555B">
        <w:t xml:space="preserve"> gada pārskata par </w:t>
      </w:r>
      <w:proofErr w:type="gramStart"/>
      <w:r w:rsidR="0046555B">
        <w:t>2011.gadu</w:t>
      </w:r>
      <w:proofErr w:type="gramEnd"/>
      <w:r w:rsidR="00C451B2">
        <w:t xml:space="preserve"> </w:t>
      </w:r>
      <w:r w:rsidR="00C451B2" w:rsidRPr="0046555B">
        <w:t>bilancē</w:t>
      </w:r>
      <w:r w:rsidR="000903D4" w:rsidRPr="0046555B">
        <w:t>.</w:t>
      </w:r>
    </w:p>
    <w:p w14:paraId="4AB90299" w14:textId="77777777" w:rsidR="003C305C" w:rsidRDefault="009D5FC5" w:rsidP="003C305C">
      <w:pPr>
        <w:spacing w:line="276" w:lineRule="auto"/>
        <w:jc w:val="both"/>
      </w:pPr>
      <w:r>
        <w:lastRenderedPageBreak/>
        <w:tab/>
      </w:r>
      <w:r w:rsidR="003C305C">
        <w:t xml:space="preserve"> Ievērojot minēto, Senāts atzīst, ka</w:t>
      </w:r>
      <w:r w:rsidR="00222B30">
        <w:t xml:space="preserve"> apelācijas instances tiesa </w:t>
      </w:r>
      <w:r w:rsidR="000C189F">
        <w:t xml:space="preserve">atbilstoši Kriminālprocesa likuma 564.panta ceturtajai daļai </w:t>
      </w:r>
      <w:r w:rsidR="00222B30">
        <w:t xml:space="preserve">nav pamatojusi kriminālprocesā pierādāmā noziedzīgā nodarījuma sastāva </w:t>
      </w:r>
      <w:r w:rsidR="00222B30" w:rsidRPr="000778B2">
        <w:t>esību,</w:t>
      </w:r>
      <w:r w:rsidR="00132BED" w:rsidRPr="000778B2">
        <w:t xml:space="preserve"> proti,</w:t>
      </w:r>
      <w:r w:rsidR="00222B30" w:rsidRPr="000778B2">
        <w:t xml:space="preserve"> vai apsūdzētais </w:t>
      </w:r>
      <w:r w:rsidR="00596F66" w:rsidRPr="000778B2">
        <w:t>vēlēj</w:t>
      </w:r>
      <w:r w:rsidR="000C189F" w:rsidRPr="000778B2">
        <w:t>ās viltot</w:t>
      </w:r>
      <w:r w:rsidR="00596F66" w:rsidRPr="000778B2">
        <w:t xml:space="preserve"> grāmatvedības d</w:t>
      </w:r>
      <w:r w:rsidR="00132BED" w:rsidRPr="000778B2">
        <w:t>okumentus</w:t>
      </w:r>
      <w:r w:rsidR="009471FA">
        <w:t xml:space="preserve"> un viltoja tos</w:t>
      </w:r>
      <w:r w:rsidR="000C189F" w:rsidRPr="000778B2">
        <w:t xml:space="preserve">, kas </w:t>
      </w:r>
      <w:r w:rsidR="00596F66">
        <w:t>atzīstams</w:t>
      </w:r>
      <w:r w:rsidR="008F2424" w:rsidRPr="003B458C">
        <w:t xml:space="preserve"> par Kriminālprocesa likuma būtisk</w:t>
      </w:r>
      <w:r w:rsidR="008F2424">
        <w:t>u</w:t>
      </w:r>
      <w:r w:rsidR="008F2424" w:rsidRPr="003B458C">
        <w:t xml:space="preserve"> pārkāpum</w:t>
      </w:r>
      <w:r w:rsidR="008F2424">
        <w:t>u</w:t>
      </w:r>
      <w:r w:rsidR="008F2424" w:rsidRPr="003B458C">
        <w:t xml:space="preserve"> šā likuma 575.panta trešās daļas</w:t>
      </w:r>
      <w:r w:rsidR="008F2424">
        <w:t xml:space="preserve"> </w:t>
      </w:r>
      <w:r w:rsidR="000C189F">
        <w:t xml:space="preserve">izpratnē. </w:t>
      </w:r>
    </w:p>
    <w:p w14:paraId="36A58252" w14:textId="77777777" w:rsidR="00A37E7B" w:rsidRPr="003C305C" w:rsidRDefault="003C305C" w:rsidP="009D5DF1">
      <w:pPr>
        <w:spacing w:line="276" w:lineRule="auto"/>
        <w:ind w:firstLine="709"/>
        <w:jc w:val="both"/>
      </w:pPr>
      <w:r>
        <w:t>A</w:t>
      </w:r>
      <w:r w:rsidR="009501A4" w:rsidRPr="00FE75DA">
        <w:t>tkārtoti izskatot lie</w:t>
      </w:r>
      <w:r w:rsidR="009501A4">
        <w:t xml:space="preserve">tu, apelācijas instances tiesai </w:t>
      </w:r>
      <w:r w:rsidR="009501A4" w:rsidRPr="00FE75DA">
        <w:t>jāievēro materiālo un procesuālo tiesību norm</w:t>
      </w:r>
      <w:r w:rsidR="00132BED">
        <w:t>u prasības</w:t>
      </w:r>
      <w:r w:rsidR="009501A4" w:rsidRPr="00FE75DA">
        <w:t>, savi atzinumi par pierādījumu pieļaujamību,</w:t>
      </w:r>
      <w:r w:rsidR="009501A4">
        <w:t xml:space="preserve"> </w:t>
      </w:r>
      <w:r w:rsidR="009501A4" w:rsidRPr="00FE75DA">
        <w:t>attiecināmību un ticamību jā</w:t>
      </w:r>
      <w:r w:rsidR="009501A4">
        <w:t>pamato</w:t>
      </w:r>
      <w:r w:rsidR="009501A4" w:rsidRPr="00FE75DA">
        <w:t xml:space="preserve"> </w:t>
      </w:r>
      <w:r w:rsidR="009501A4">
        <w:t>ar</w:t>
      </w:r>
      <w:r w:rsidR="009501A4" w:rsidRPr="00FE75DA">
        <w:t xml:space="preserve"> visiem lietā esošajiem pierādījumiem, kas</w:t>
      </w:r>
      <w:r w:rsidR="009501A4">
        <w:t xml:space="preserve"> </w:t>
      </w:r>
      <w:r w:rsidR="009501A4" w:rsidRPr="00FE75DA">
        <w:t>izvērtēti, ievērojot Krimināl</w:t>
      </w:r>
      <w:r w:rsidR="009501A4">
        <w:t>procesa likuma 9.nodaļā noteikto</w:t>
      </w:r>
      <w:r w:rsidR="009501A4" w:rsidRPr="00FE75DA">
        <w:t>.</w:t>
      </w:r>
    </w:p>
    <w:p w14:paraId="06855C5C" w14:textId="3198D5CF" w:rsidR="002909B8" w:rsidRDefault="00757822" w:rsidP="0027639F">
      <w:pPr>
        <w:spacing w:line="276" w:lineRule="auto"/>
        <w:ind w:firstLine="709"/>
        <w:jc w:val="both"/>
      </w:pPr>
      <w:r>
        <w:t>[7.2</w:t>
      </w:r>
      <w:r w:rsidR="008F2424">
        <w:t>]</w:t>
      </w:r>
      <w:r w:rsidR="00132BED">
        <w:t> </w:t>
      </w:r>
      <w:r w:rsidR="00553EBA" w:rsidRPr="00DB0036">
        <w:t xml:space="preserve">Senāts atzīst, ka apsūdzētā </w:t>
      </w:r>
      <w:r w:rsidR="007668D7">
        <w:t>[pers. A]</w:t>
      </w:r>
      <w:r w:rsidR="00553EBA" w:rsidRPr="00DB0036">
        <w:t xml:space="preserve"> aizstāvju G.</w:t>
      </w:r>
      <w:r w:rsidR="00132BED">
        <w:t> </w:t>
      </w:r>
      <w:r w:rsidR="00553EBA" w:rsidRPr="00DB0036">
        <w:t>Kaminskas un J.</w:t>
      </w:r>
      <w:r w:rsidR="00132BED">
        <w:t> </w:t>
      </w:r>
      <w:proofErr w:type="spellStart"/>
      <w:r w:rsidR="00452CDE" w:rsidRPr="00DB0036">
        <w:t>Obricka</w:t>
      </w:r>
      <w:proofErr w:type="spellEnd"/>
      <w:r w:rsidR="00452CDE" w:rsidRPr="00DB0036">
        <w:t xml:space="preserve"> iesniegtā kasācijas sūdzība</w:t>
      </w:r>
      <w:r w:rsidR="00553EBA" w:rsidRPr="00DB0036">
        <w:t xml:space="preserve"> daļā</w:t>
      </w:r>
      <w:r w:rsidR="00452CDE" w:rsidRPr="00DB0036">
        <w:t xml:space="preserve"> </w:t>
      </w:r>
      <w:r w:rsidR="00452CDE" w:rsidRPr="00DB0036">
        <w:rPr>
          <w:rFonts w:eastAsia="Times New Roman"/>
        </w:rPr>
        <w:t xml:space="preserve">par </w:t>
      </w:r>
      <w:r w:rsidR="007668D7">
        <w:rPr>
          <w:rFonts w:eastAsia="Times New Roman"/>
        </w:rPr>
        <w:t>[pers. A]</w:t>
      </w:r>
      <w:r w:rsidR="00452CDE" w:rsidRPr="00DB0036">
        <w:rPr>
          <w:rFonts w:eastAsia="Times New Roman"/>
        </w:rPr>
        <w:t xml:space="preserve"> atzīšanu par vainīgu u</w:t>
      </w:r>
      <w:r w:rsidR="00846BA2">
        <w:rPr>
          <w:rFonts w:eastAsia="Times New Roman"/>
        </w:rPr>
        <w:t xml:space="preserve">n sodīšanu pēc Krimināllikuma </w:t>
      </w:r>
      <w:proofErr w:type="gramStart"/>
      <w:r w:rsidR="00846BA2">
        <w:rPr>
          <w:rFonts w:eastAsia="Times New Roman"/>
        </w:rPr>
        <w:t>21</w:t>
      </w:r>
      <w:r w:rsidR="00452CDE" w:rsidRPr="00DB0036">
        <w:rPr>
          <w:rFonts w:eastAsia="Times New Roman"/>
        </w:rPr>
        <w:t>7.panta</w:t>
      </w:r>
      <w:proofErr w:type="gramEnd"/>
      <w:r w:rsidR="00452CDE" w:rsidRPr="00DB0036">
        <w:rPr>
          <w:rFonts w:eastAsia="Times New Roman"/>
        </w:rPr>
        <w:t xml:space="preserve"> otrās daļas (noziedzīgi nodarījumi izdarīti 2011.gada 16.jūnijā un 2011.gada 30.jūnijā)</w:t>
      </w:r>
      <w:r w:rsidR="00553EBA" w:rsidRPr="00DB0036">
        <w:t xml:space="preserve">, </w:t>
      </w:r>
      <w:r w:rsidR="004A7DF4">
        <w:t xml:space="preserve">ir </w:t>
      </w:r>
      <w:r w:rsidR="00452CDE" w:rsidRPr="00DB0036">
        <w:t>noraidāma</w:t>
      </w:r>
      <w:r w:rsidR="00553EBA" w:rsidRPr="00DB0036">
        <w:t>.</w:t>
      </w:r>
    </w:p>
    <w:p w14:paraId="4534DD5C" w14:textId="3A581961" w:rsidR="00B14817" w:rsidRDefault="00757822" w:rsidP="00B14817">
      <w:pPr>
        <w:spacing w:line="276" w:lineRule="auto"/>
        <w:ind w:firstLine="709"/>
        <w:jc w:val="both"/>
        <w:rPr>
          <w:rFonts w:eastAsia="Times New Roman"/>
        </w:rPr>
      </w:pPr>
      <w:r>
        <w:t>[7</w:t>
      </w:r>
      <w:r w:rsidR="00846BA2">
        <w:t>.2.1] </w:t>
      </w:r>
      <w:r w:rsidR="00B14817">
        <w:rPr>
          <w:rFonts w:eastAsia="Times New Roman"/>
        </w:rPr>
        <w:t xml:space="preserve">Senāts atzīst par nepamatotu aizstāvju argumentu, ka apelācijas instances tiesas spriedums ir pretrunīgs, jo tiesa, izvērtējot pierādījumus par </w:t>
      </w:r>
      <w:r w:rsidR="007668D7">
        <w:rPr>
          <w:rFonts w:eastAsia="Times New Roman"/>
        </w:rPr>
        <w:t>[pers. A]</w:t>
      </w:r>
      <w:r w:rsidR="00B14817">
        <w:rPr>
          <w:rFonts w:eastAsia="Times New Roman"/>
        </w:rPr>
        <w:t xml:space="preserve"> celto apsūdzību pēc Krimināllikuma </w:t>
      </w:r>
      <w:proofErr w:type="gramStart"/>
      <w:r w:rsidR="00B14817">
        <w:rPr>
          <w:rFonts w:eastAsia="Times New Roman"/>
        </w:rPr>
        <w:t>21</w:t>
      </w:r>
      <w:r w:rsidR="00B14817" w:rsidRPr="00DB0036">
        <w:rPr>
          <w:rFonts w:eastAsia="Times New Roman"/>
        </w:rPr>
        <w:t>7.panta</w:t>
      </w:r>
      <w:proofErr w:type="gramEnd"/>
      <w:r w:rsidR="00B14817" w:rsidRPr="00DB0036">
        <w:rPr>
          <w:rFonts w:eastAsia="Times New Roman"/>
        </w:rPr>
        <w:t xml:space="preserve"> otrās daļas (noziedzīgi nodarījumi izdarīti 2011.gada 16.jūnijā un 2011.gada 30.jūnijā</w:t>
      </w:r>
      <w:r w:rsidR="00B14817">
        <w:rPr>
          <w:rFonts w:eastAsia="Times New Roman"/>
        </w:rPr>
        <w:t xml:space="preserve">), liecinieces </w:t>
      </w:r>
      <w:r w:rsidR="007668D7">
        <w:rPr>
          <w:rFonts w:eastAsia="Times New Roman"/>
        </w:rPr>
        <w:t>[pers. </w:t>
      </w:r>
      <w:r w:rsidR="007668D7">
        <w:t>B]</w:t>
      </w:r>
      <w:r w:rsidR="00B14817">
        <w:rPr>
          <w:rFonts w:eastAsia="Times New Roman"/>
        </w:rPr>
        <w:t xml:space="preserve"> liecībām piešķīrusi ticamību, savukārt, vērtējot </w:t>
      </w:r>
      <w:r w:rsidR="007668D7">
        <w:rPr>
          <w:rFonts w:eastAsia="Times New Roman"/>
        </w:rPr>
        <w:t>[pers. A]</w:t>
      </w:r>
      <w:r w:rsidR="00B14817">
        <w:rPr>
          <w:rFonts w:eastAsia="Times New Roman"/>
        </w:rPr>
        <w:t xml:space="preserve"> celto apsūdzību pēc Krimināllikuma 179.panta trešās daļas, liecinieces </w:t>
      </w:r>
      <w:r w:rsidR="007668D7">
        <w:rPr>
          <w:rFonts w:eastAsia="Times New Roman"/>
        </w:rPr>
        <w:t>[pers. </w:t>
      </w:r>
      <w:r w:rsidR="007668D7">
        <w:t>B]</w:t>
      </w:r>
      <w:r w:rsidR="00B14817">
        <w:rPr>
          <w:rFonts w:eastAsia="Times New Roman"/>
        </w:rPr>
        <w:t xml:space="preserve"> liecības atzinusi par ne</w:t>
      </w:r>
      <w:r w:rsidR="00140ACB">
        <w:rPr>
          <w:rFonts w:eastAsia="Times New Roman"/>
        </w:rPr>
        <w:t>ticamām</w:t>
      </w:r>
      <w:r w:rsidR="00B14817">
        <w:rPr>
          <w:rFonts w:eastAsia="Times New Roman"/>
        </w:rPr>
        <w:t>.</w:t>
      </w:r>
    </w:p>
    <w:p w14:paraId="181CE525" w14:textId="3F4A48B9" w:rsidR="00B14817" w:rsidRDefault="00B14817" w:rsidP="00F41394">
      <w:pPr>
        <w:spacing w:line="276" w:lineRule="auto"/>
        <w:ind w:firstLine="709"/>
        <w:jc w:val="both"/>
        <w:rPr>
          <w:rFonts w:eastAsia="Times New Roman"/>
        </w:rPr>
      </w:pPr>
      <w:r>
        <w:rPr>
          <w:rFonts w:eastAsia="Times New Roman"/>
        </w:rPr>
        <w:t>Pierādījumu ticamības izvērtējums noteikts Kriminālprocesa likuma 12</w:t>
      </w:r>
      <w:r w:rsidR="00140ACB">
        <w:rPr>
          <w:rFonts w:eastAsia="Times New Roman"/>
        </w:rPr>
        <w:t>8.p</w:t>
      </w:r>
      <w:r w:rsidR="00F41394">
        <w:rPr>
          <w:rFonts w:eastAsia="Times New Roman"/>
        </w:rPr>
        <w:t xml:space="preserve">anta otrajā un trešajā daļā. </w:t>
      </w:r>
      <w:r w:rsidR="00140ACB">
        <w:rPr>
          <w:rFonts w:eastAsia="Times New Roman"/>
        </w:rPr>
        <w:t>Apelācijas instances tiesa, izvērtējot pierādījumus konkrētajā apsūdzībā, iev</w:t>
      </w:r>
      <w:r w:rsidR="00F41394">
        <w:rPr>
          <w:rFonts w:eastAsia="Times New Roman"/>
        </w:rPr>
        <w:t>ērojusi</w:t>
      </w:r>
      <w:r w:rsidR="00140ACB">
        <w:rPr>
          <w:rFonts w:eastAsia="Times New Roman"/>
        </w:rPr>
        <w:t xml:space="preserve"> </w:t>
      </w:r>
      <w:r w:rsidR="00F41394">
        <w:rPr>
          <w:rFonts w:eastAsia="Times New Roman"/>
        </w:rPr>
        <w:t>minētās prasības, l</w:t>
      </w:r>
      <w:r>
        <w:rPr>
          <w:rFonts w:eastAsia="Times New Roman"/>
        </w:rPr>
        <w:t>iecinieces</w:t>
      </w:r>
      <w:r w:rsidR="00F41394" w:rsidRPr="00F41394">
        <w:rPr>
          <w:rFonts w:eastAsia="Times New Roman"/>
        </w:rPr>
        <w:t xml:space="preserve"> </w:t>
      </w:r>
      <w:r w:rsidR="007668D7">
        <w:rPr>
          <w:rFonts w:eastAsia="Times New Roman"/>
        </w:rPr>
        <w:t>[pers. B]</w:t>
      </w:r>
      <w:r w:rsidR="00F41394">
        <w:rPr>
          <w:rFonts w:eastAsia="Times New Roman"/>
        </w:rPr>
        <w:t xml:space="preserve"> liecību ticamību izvērtējusi</w:t>
      </w:r>
      <w:r>
        <w:rPr>
          <w:rFonts w:eastAsia="Times New Roman"/>
        </w:rPr>
        <w:t xml:space="preserve"> kopumā un savstarpējā sakarībā ar tiem pierādījumiem, kādi tika iegūti konkrētās apsūdzības ietvaros</w:t>
      </w:r>
      <w:r w:rsidR="00F41394">
        <w:rPr>
          <w:rFonts w:eastAsia="Times New Roman"/>
        </w:rPr>
        <w:t>,</w:t>
      </w:r>
      <w:r w:rsidR="00F41394" w:rsidRPr="00F41394">
        <w:rPr>
          <w:rFonts w:eastAsia="Times New Roman"/>
        </w:rPr>
        <w:t xml:space="preserve"> </w:t>
      </w:r>
      <w:r w:rsidR="00F41394">
        <w:rPr>
          <w:rFonts w:eastAsia="Times New Roman"/>
        </w:rPr>
        <w:t>nepiešķirot liecinieces liecībām augstāku ticamības pakāpi nekā pārējiem pierādījumiem</w:t>
      </w:r>
      <w:r>
        <w:rPr>
          <w:rFonts w:eastAsia="Times New Roman"/>
        </w:rPr>
        <w:t>.</w:t>
      </w:r>
      <w:r w:rsidRPr="005606EB">
        <w:rPr>
          <w:rFonts w:eastAsia="Times New Roman"/>
        </w:rPr>
        <w:t xml:space="preserve"> </w:t>
      </w:r>
      <w:r>
        <w:rPr>
          <w:rFonts w:eastAsia="Times New Roman"/>
        </w:rPr>
        <w:t xml:space="preserve">Atzīstot, ka </w:t>
      </w:r>
      <w:r w:rsidR="007668D7">
        <w:rPr>
          <w:rFonts w:eastAsia="Times New Roman"/>
        </w:rPr>
        <w:t>[pers. A]</w:t>
      </w:r>
      <w:r>
        <w:rPr>
          <w:rFonts w:eastAsia="Times New Roman"/>
        </w:rPr>
        <w:t xml:space="preserve"> darbībās ir Krimināllikuma </w:t>
      </w:r>
      <w:proofErr w:type="gramStart"/>
      <w:r>
        <w:rPr>
          <w:rFonts w:eastAsia="Times New Roman"/>
        </w:rPr>
        <w:t>217.panta</w:t>
      </w:r>
      <w:proofErr w:type="gramEnd"/>
      <w:r>
        <w:rPr>
          <w:rFonts w:eastAsia="Times New Roman"/>
        </w:rPr>
        <w:t xml:space="preserve"> otrajā daļā </w:t>
      </w:r>
      <w:r w:rsidRPr="00DB0036">
        <w:rPr>
          <w:rFonts w:eastAsia="Times New Roman"/>
        </w:rPr>
        <w:t>(noziedzīgi nodarījumi izdarīti 2011.gada 16.jūnijā un 2011.gada 30.jūnijā</w:t>
      </w:r>
      <w:r>
        <w:rPr>
          <w:rFonts w:eastAsia="Times New Roman"/>
        </w:rPr>
        <w:t xml:space="preserve">) paredzēto noziedzīgo nodarījumu sastāvu objektīvā un subjektīvā puse, apelācijas instances tiesa ir norādījusi, ka liecinieces </w:t>
      </w:r>
      <w:r w:rsidR="007668D7">
        <w:rPr>
          <w:rFonts w:eastAsia="Times New Roman"/>
        </w:rPr>
        <w:t>[pers. B]</w:t>
      </w:r>
      <w:r>
        <w:rPr>
          <w:rFonts w:eastAsia="Times New Roman"/>
        </w:rPr>
        <w:t xml:space="preserve"> liecības par to, ka kases izdevumu orderos tika atspoguļoti uzņēmuma vadītāja </w:t>
      </w:r>
      <w:r w:rsidR="007668D7">
        <w:rPr>
          <w:rFonts w:eastAsia="Times New Roman"/>
        </w:rPr>
        <w:t>[pers. </w:t>
      </w:r>
      <w:r w:rsidR="007668D7">
        <w:t>A]</w:t>
      </w:r>
      <w:r>
        <w:rPr>
          <w:rFonts w:eastAsia="Times New Roman"/>
        </w:rPr>
        <w:t xml:space="preserve"> norādītie konti, apstiprinās ar EUR kases grāmatas lapās ietvertajām ziņām un </w:t>
      </w:r>
      <w:r w:rsidR="007668D7">
        <w:rPr>
          <w:rFonts w:eastAsia="Times New Roman"/>
        </w:rPr>
        <w:t>[pers. </w:t>
      </w:r>
      <w:r w:rsidR="007668D7">
        <w:t>A]</w:t>
      </w:r>
      <w:r>
        <w:rPr>
          <w:rFonts w:eastAsia="Times New Roman"/>
        </w:rPr>
        <w:t xml:space="preserve"> darbībām – pēc skaidras naudas saņemšanas no uzņēmuma galvenās kases, </w:t>
      </w:r>
      <w:r w:rsidR="007248DD">
        <w:rPr>
          <w:rFonts w:eastAsia="Times New Roman"/>
        </w:rPr>
        <w:t xml:space="preserve">to </w:t>
      </w:r>
      <w:r>
        <w:rPr>
          <w:rFonts w:eastAsia="Times New Roman"/>
        </w:rPr>
        <w:t xml:space="preserve">iemaksājot </w:t>
      </w:r>
      <w:r w:rsidR="003F7BB1">
        <w:rPr>
          <w:rFonts w:eastAsia="Times New Roman"/>
        </w:rPr>
        <w:t>SIA „</w:t>
      </w:r>
      <w:r w:rsidR="007668D7">
        <w:rPr>
          <w:rFonts w:eastAsia="Times New Roman"/>
        </w:rPr>
        <w:t>[Nosaukums A]</w:t>
      </w:r>
      <w:r w:rsidR="003F7BB1">
        <w:rPr>
          <w:rFonts w:eastAsia="Times New Roman"/>
        </w:rPr>
        <w:t>”</w:t>
      </w:r>
      <w:r>
        <w:rPr>
          <w:rFonts w:eastAsia="Times New Roman"/>
        </w:rPr>
        <w:t xml:space="preserve"> norēķinu kontā un </w:t>
      </w:r>
      <w:r w:rsidRPr="0026682A">
        <w:rPr>
          <w:rFonts w:eastAsia="Times New Roman"/>
        </w:rPr>
        <w:t>pārskaitot SIA „</w:t>
      </w:r>
      <w:r w:rsidR="001543C5">
        <w:rPr>
          <w:rFonts w:eastAsia="Times New Roman"/>
        </w:rPr>
        <w:t>[Nosaukums </w:t>
      </w:r>
      <w:r w:rsidR="001543C5">
        <w:t>D]</w:t>
      </w:r>
      <w:r w:rsidRPr="0026682A">
        <w:rPr>
          <w:rFonts w:eastAsia="Times New Roman"/>
        </w:rPr>
        <w:t xml:space="preserve">” </w:t>
      </w:r>
      <w:r>
        <w:rPr>
          <w:rFonts w:eastAsia="Times New Roman"/>
        </w:rPr>
        <w:t xml:space="preserve">un </w:t>
      </w:r>
      <w:r w:rsidRPr="0026682A">
        <w:rPr>
          <w:rFonts w:eastAsia="Times New Roman"/>
        </w:rPr>
        <w:t>SIA „</w:t>
      </w:r>
      <w:r w:rsidR="001543C5">
        <w:rPr>
          <w:rFonts w:eastAsia="Times New Roman"/>
        </w:rPr>
        <w:t>[Nosaukums E]</w:t>
      </w:r>
      <w:r w:rsidRPr="0026682A">
        <w:rPr>
          <w:rFonts w:eastAsia="Times New Roman"/>
        </w:rPr>
        <w:t xml:space="preserve">”. </w:t>
      </w:r>
    </w:p>
    <w:p w14:paraId="278F844D" w14:textId="10064B5E" w:rsidR="00B14817" w:rsidRDefault="00B14817" w:rsidP="00B14817">
      <w:pPr>
        <w:spacing w:line="276" w:lineRule="auto"/>
        <w:ind w:firstLine="709"/>
        <w:jc w:val="both"/>
        <w:rPr>
          <w:rFonts w:eastAsia="Times New Roman"/>
        </w:rPr>
      </w:pPr>
      <w:r>
        <w:rPr>
          <w:rFonts w:eastAsia="Times New Roman"/>
        </w:rPr>
        <w:t xml:space="preserve">Senāts atzīst, ka, noskaidrojot noziedzīgā nodarījuma objektīvo pusi, nav izšķirošas nozīmes apstāklim, ka </w:t>
      </w:r>
      <w:r w:rsidR="001543C5">
        <w:rPr>
          <w:rFonts w:eastAsia="Times New Roman"/>
        </w:rPr>
        <w:t>[pers. A]</w:t>
      </w:r>
      <w:r>
        <w:rPr>
          <w:rFonts w:eastAsia="Times New Roman"/>
        </w:rPr>
        <w:t xml:space="preserve"> nebija tā persona, kura ierakstīja neatbilstošas ziņas grāmatvedības dokumentos.</w:t>
      </w:r>
    </w:p>
    <w:p w14:paraId="47D338DE" w14:textId="20B55673" w:rsidR="00B14817" w:rsidRPr="005E2766" w:rsidRDefault="001543C5" w:rsidP="00B14817">
      <w:pPr>
        <w:spacing w:line="276" w:lineRule="auto"/>
        <w:ind w:firstLine="709"/>
        <w:jc w:val="both"/>
        <w:rPr>
          <w:rFonts w:eastAsia="Times New Roman"/>
        </w:rPr>
      </w:pPr>
      <w:r>
        <w:rPr>
          <w:rFonts w:eastAsia="Times New Roman"/>
        </w:rPr>
        <w:t>[Pers. </w:t>
      </w:r>
      <w:r>
        <w:t>A]</w:t>
      </w:r>
      <w:r w:rsidR="00B14817" w:rsidRPr="005E2766">
        <w:rPr>
          <w:rFonts w:eastAsia="Times New Roman"/>
        </w:rPr>
        <w:t xml:space="preserve"> bija </w:t>
      </w:r>
      <w:r w:rsidR="003F7BB1">
        <w:rPr>
          <w:rFonts w:eastAsia="Times New Roman"/>
        </w:rPr>
        <w:t>SIA „</w:t>
      </w:r>
      <w:r>
        <w:rPr>
          <w:rFonts w:eastAsia="Times New Roman"/>
        </w:rPr>
        <w:t>[Nosaukums A]</w:t>
      </w:r>
      <w:r w:rsidR="003F7BB1">
        <w:rPr>
          <w:rFonts w:eastAsia="Times New Roman"/>
        </w:rPr>
        <w:t>”</w:t>
      </w:r>
      <w:r w:rsidR="00B14817" w:rsidRPr="005E2766">
        <w:rPr>
          <w:rFonts w:eastAsia="Times New Roman"/>
        </w:rPr>
        <w:t xml:space="preserve"> vienīgais valdes loceklis ar tiesībām pārstāvēt kapitālsabiedrību atsevišķi un atbilstoši likuma „Par grāmatvedī</w:t>
      </w:r>
      <w:r w:rsidR="004A7DF4">
        <w:rPr>
          <w:rFonts w:eastAsia="Times New Roman"/>
        </w:rPr>
        <w:t xml:space="preserve">bu” </w:t>
      </w:r>
      <w:proofErr w:type="gramStart"/>
      <w:r w:rsidR="004A7DF4">
        <w:rPr>
          <w:rFonts w:eastAsia="Times New Roman"/>
        </w:rPr>
        <w:t>2.pantam</w:t>
      </w:r>
      <w:proofErr w:type="gramEnd"/>
      <w:r w:rsidR="004A7DF4">
        <w:rPr>
          <w:rFonts w:eastAsia="Times New Roman"/>
        </w:rPr>
        <w:t xml:space="preserve"> </w:t>
      </w:r>
      <w:r w:rsidR="00533997">
        <w:rPr>
          <w:rFonts w:eastAsia="Times New Roman"/>
        </w:rPr>
        <w:t xml:space="preserve">viņš </w:t>
      </w:r>
      <w:r w:rsidR="007248DD">
        <w:rPr>
          <w:rFonts w:eastAsia="Times New Roman"/>
        </w:rPr>
        <w:t xml:space="preserve">(nevis cita persona) </w:t>
      </w:r>
      <w:r w:rsidR="004A7DF4">
        <w:rPr>
          <w:rFonts w:eastAsia="Times New Roman"/>
        </w:rPr>
        <w:t>bija atbildīgs par uzņēmuma grāmatvedības kārtošanu</w:t>
      </w:r>
      <w:r w:rsidR="00B14817" w:rsidRPr="005E2766">
        <w:rPr>
          <w:rFonts w:eastAsia="Times New Roman"/>
        </w:rPr>
        <w:t>.</w:t>
      </w:r>
      <w:r w:rsidR="00F41394">
        <w:rPr>
          <w:rFonts w:eastAsia="Times New Roman"/>
          <w:b/>
        </w:rPr>
        <w:t xml:space="preserve"> </w:t>
      </w:r>
      <w:r>
        <w:rPr>
          <w:rFonts w:eastAsia="Times New Roman"/>
        </w:rPr>
        <w:t>[Pers. A]</w:t>
      </w:r>
      <w:r w:rsidR="006617FF">
        <w:rPr>
          <w:rFonts w:eastAsia="Times New Roman"/>
        </w:rPr>
        <w:t xml:space="preserve"> </w:t>
      </w:r>
      <w:r w:rsidR="00F41394">
        <w:rPr>
          <w:rFonts w:eastAsia="Times New Roman"/>
        </w:rPr>
        <w:t>aktīvās darbī</w:t>
      </w:r>
      <w:r w:rsidR="006617FF">
        <w:rPr>
          <w:rFonts w:eastAsia="Times New Roman"/>
        </w:rPr>
        <w:t>bas izpaudās</w:t>
      </w:r>
      <w:r w:rsidR="00F41394">
        <w:rPr>
          <w:rFonts w:eastAsia="Times New Roman"/>
        </w:rPr>
        <w:t xml:space="preserve"> tādējādi, ka viņš grāmatvedei sniedza </w:t>
      </w:r>
      <w:r w:rsidR="000F5743">
        <w:rPr>
          <w:rFonts w:eastAsia="Times New Roman"/>
        </w:rPr>
        <w:t xml:space="preserve">norādījumus, kādas ziņas ir iekļaujamas </w:t>
      </w:r>
      <w:r w:rsidR="006617FF">
        <w:rPr>
          <w:rFonts w:eastAsia="Times New Roman"/>
        </w:rPr>
        <w:t>grāmatvedības dokumento</w:t>
      </w:r>
      <w:r w:rsidR="00F41394">
        <w:rPr>
          <w:rFonts w:eastAsia="Times New Roman"/>
        </w:rPr>
        <w:t>s</w:t>
      </w:r>
      <w:r w:rsidR="006617FF">
        <w:rPr>
          <w:rFonts w:eastAsia="Times New Roman"/>
        </w:rPr>
        <w:t>,</w:t>
      </w:r>
      <w:r w:rsidR="00F41394">
        <w:rPr>
          <w:rFonts w:eastAsia="Times New Roman"/>
        </w:rPr>
        <w:t xml:space="preserve"> un parakstīja</w:t>
      </w:r>
      <w:r w:rsidR="000F5743">
        <w:rPr>
          <w:rFonts w:eastAsia="Times New Roman"/>
        </w:rPr>
        <w:t xml:space="preserve"> </w:t>
      </w:r>
      <w:r w:rsidR="006617FF">
        <w:rPr>
          <w:rFonts w:eastAsia="Times New Roman"/>
        </w:rPr>
        <w:t>dokumentus</w:t>
      </w:r>
      <w:r w:rsidR="00F41394">
        <w:rPr>
          <w:rFonts w:eastAsia="Times New Roman"/>
        </w:rPr>
        <w:t>, piešķirot</w:t>
      </w:r>
      <w:r w:rsidR="006617FF">
        <w:rPr>
          <w:rFonts w:eastAsia="Times New Roman"/>
        </w:rPr>
        <w:t xml:space="preserve"> tiem</w:t>
      </w:r>
      <w:r w:rsidR="00F41394">
        <w:rPr>
          <w:rFonts w:eastAsia="Times New Roman"/>
        </w:rPr>
        <w:t xml:space="preserve"> juridisku spēku.</w:t>
      </w:r>
    </w:p>
    <w:p w14:paraId="0D396DA6" w14:textId="141F1B33" w:rsidR="00FC57D6" w:rsidRPr="004A7DF4" w:rsidRDefault="00B14817" w:rsidP="004A7DF4">
      <w:pPr>
        <w:spacing w:line="276" w:lineRule="auto"/>
        <w:ind w:firstLine="709"/>
        <w:jc w:val="both"/>
        <w:rPr>
          <w:rFonts w:eastAsia="Times New Roman"/>
          <w:b/>
        </w:rPr>
      </w:pPr>
      <w:r w:rsidRPr="005E2766">
        <w:rPr>
          <w:rFonts w:eastAsia="Times New Roman"/>
        </w:rPr>
        <w:t>Izvērtējot</w:t>
      </w:r>
      <w:r w:rsidR="009D23A4">
        <w:rPr>
          <w:rFonts w:eastAsia="Times New Roman"/>
        </w:rPr>
        <w:t xml:space="preserve">, vai apsūdzētais </w:t>
      </w:r>
      <w:r w:rsidR="001543C5">
        <w:rPr>
          <w:rFonts w:eastAsia="Times New Roman"/>
        </w:rPr>
        <w:t>[pers. A]</w:t>
      </w:r>
      <w:r w:rsidR="00195CEA">
        <w:rPr>
          <w:rFonts w:eastAsia="Times New Roman"/>
        </w:rPr>
        <w:t xml:space="preserve"> zināja, ka grāmatvedības dokumentos tiek iekļautas neatbilstošas ziņas</w:t>
      </w:r>
      <w:r w:rsidRPr="005E2766">
        <w:rPr>
          <w:rFonts w:eastAsia="Times New Roman"/>
        </w:rPr>
        <w:t xml:space="preserve">, apelācijas instances tiesa norādījusi, </w:t>
      </w:r>
      <w:r w:rsidRPr="005E2766">
        <w:rPr>
          <w:rFonts w:eastAsia="Times New Roman"/>
          <w:color w:val="000000" w:themeColor="text1"/>
        </w:rPr>
        <w:t xml:space="preserve">ka </w:t>
      </w:r>
      <w:r w:rsidR="001543C5">
        <w:rPr>
          <w:rFonts w:eastAsia="Times New Roman"/>
          <w:color w:val="000000" w:themeColor="text1"/>
        </w:rPr>
        <w:t>[pers. </w:t>
      </w:r>
      <w:r w:rsidR="001543C5">
        <w:t>A]</w:t>
      </w:r>
      <w:r w:rsidRPr="005E2766">
        <w:rPr>
          <w:rFonts w:eastAsia="Times New Roman"/>
          <w:color w:val="000000" w:themeColor="text1"/>
        </w:rPr>
        <w:t xml:space="preserve"> nodomu viltot grāmatvedības dokumentus atklāj </w:t>
      </w:r>
      <w:r>
        <w:rPr>
          <w:rFonts w:eastAsia="Times New Roman"/>
          <w:color w:val="000000" w:themeColor="text1"/>
        </w:rPr>
        <w:t xml:space="preserve">viņa darbību raksturs, proti, </w:t>
      </w:r>
      <w:r w:rsidR="001543C5">
        <w:rPr>
          <w:rFonts w:eastAsia="Times New Roman"/>
          <w:color w:val="000000" w:themeColor="text1"/>
        </w:rPr>
        <w:t>[pers. A]</w:t>
      </w:r>
      <w:r>
        <w:rPr>
          <w:rFonts w:eastAsia="Times New Roman"/>
          <w:color w:val="000000" w:themeColor="text1"/>
        </w:rPr>
        <w:t xml:space="preserve"> </w:t>
      </w:r>
      <w:r w:rsidRPr="005E2766">
        <w:rPr>
          <w:rFonts w:eastAsia="Times New Roman"/>
          <w:color w:val="000000" w:themeColor="text1"/>
        </w:rPr>
        <w:t>lieciniecei</w:t>
      </w:r>
      <w:r w:rsidR="00F72AA0">
        <w:rPr>
          <w:rFonts w:eastAsia="Times New Roman"/>
          <w:color w:val="000000" w:themeColor="text1"/>
        </w:rPr>
        <w:t xml:space="preserve"> </w:t>
      </w:r>
      <w:r w:rsidR="001543C5">
        <w:rPr>
          <w:rFonts w:eastAsia="Times New Roman"/>
          <w:color w:val="000000" w:themeColor="text1"/>
        </w:rPr>
        <w:t>[pers. </w:t>
      </w:r>
      <w:r w:rsidR="001543C5">
        <w:t>B]</w:t>
      </w:r>
      <w:r w:rsidR="00F72AA0">
        <w:rPr>
          <w:rFonts w:eastAsia="Times New Roman"/>
          <w:color w:val="000000" w:themeColor="text1"/>
        </w:rPr>
        <w:t xml:space="preserve"> deva norādījumus</w:t>
      </w:r>
      <w:r w:rsidRPr="005E2766">
        <w:rPr>
          <w:rFonts w:eastAsia="Times New Roman"/>
          <w:color w:val="000000" w:themeColor="text1"/>
        </w:rPr>
        <w:t xml:space="preserve"> </w:t>
      </w:r>
      <w:r>
        <w:rPr>
          <w:rFonts w:eastAsia="Times New Roman"/>
          <w:color w:val="000000" w:themeColor="text1"/>
        </w:rPr>
        <w:t>iekļaut</w:t>
      </w:r>
      <w:r w:rsidRPr="005E2766">
        <w:rPr>
          <w:rFonts w:eastAsia="Times New Roman"/>
          <w:color w:val="000000" w:themeColor="text1"/>
        </w:rPr>
        <w:t xml:space="preserve"> kases izdevumu orderos</w:t>
      </w:r>
      <w:r>
        <w:rPr>
          <w:rFonts w:eastAsia="Times New Roman"/>
          <w:color w:val="000000" w:themeColor="text1"/>
        </w:rPr>
        <w:t xml:space="preserve"> īstenībai neatbilstošas ziņas</w:t>
      </w:r>
      <w:r w:rsidRPr="005E2766">
        <w:rPr>
          <w:rFonts w:eastAsia="Times New Roman"/>
          <w:color w:val="000000" w:themeColor="text1"/>
        </w:rPr>
        <w:t>,</w:t>
      </w:r>
      <w:r w:rsidR="00F72AA0">
        <w:rPr>
          <w:rFonts w:eastAsia="Times New Roman"/>
          <w:color w:val="000000" w:themeColor="text1"/>
        </w:rPr>
        <w:t xml:space="preserve"> proti,</w:t>
      </w:r>
      <w:r w:rsidRPr="005E2766">
        <w:rPr>
          <w:rFonts w:eastAsia="Times New Roman"/>
          <w:color w:val="000000" w:themeColor="text1"/>
        </w:rPr>
        <w:t xml:space="preserve"> ka viņam </w:t>
      </w:r>
      <w:r w:rsidRPr="005E2766">
        <w:rPr>
          <w:rFonts w:eastAsia="Times New Roman"/>
          <w:color w:val="000000" w:themeColor="text1"/>
        </w:rPr>
        <w:lastRenderedPageBreak/>
        <w:t>no galvenās kases izmaksātie skaidrie nauda</w:t>
      </w:r>
      <w:r>
        <w:rPr>
          <w:rFonts w:eastAsia="Times New Roman"/>
          <w:color w:val="000000" w:themeColor="text1"/>
        </w:rPr>
        <w:t xml:space="preserve">s līdzekļi tika novirzīti </w:t>
      </w:r>
      <w:r w:rsidRPr="005E2766">
        <w:rPr>
          <w:rFonts w:eastAsia="Times New Roman"/>
          <w:color w:val="000000" w:themeColor="text1"/>
        </w:rPr>
        <w:t>SIA „</w:t>
      </w:r>
      <w:r w:rsidR="001543C5">
        <w:rPr>
          <w:rFonts w:eastAsia="Times New Roman"/>
          <w:color w:val="000000" w:themeColor="text1"/>
        </w:rPr>
        <w:t>[Nosaukums B]</w:t>
      </w:r>
      <w:r w:rsidRPr="005E2766">
        <w:rPr>
          <w:rFonts w:eastAsia="Times New Roman"/>
          <w:color w:val="000000" w:themeColor="text1"/>
        </w:rPr>
        <w:t>”</w:t>
      </w:r>
      <w:r>
        <w:rPr>
          <w:rFonts w:eastAsia="Times New Roman"/>
          <w:color w:val="000000" w:themeColor="text1"/>
        </w:rPr>
        <w:t>, lai arī viņš naudas līdzekļus pārskaitīja</w:t>
      </w:r>
      <w:r w:rsidRPr="005E2766">
        <w:rPr>
          <w:rFonts w:eastAsia="Times New Roman"/>
          <w:color w:val="000000" w:themeColor="text1"/>
        </w:rPr>
        <w:t xml:space="preserve"> </w:t>
      </w:r>
      <w:r w:rsidRPr="0026682A">
        <w:rPr>
          <w:rFonts w:eastAsia="Times New Roman"/>
        </w:rPr>
        <w:t>SIA „</w:t>
      </w:r>
      <w:r w:rsidR="001543C5">
        <w:rPr>
          <w:rFonts w:eastAsia="Times New Roman"/>
        </w:rPr>
        <w:t>[Nosaukums D]</w:t>
      </w:r>
      <w:r w:rsidRPr="0026682A">
        <w:rPr>
          <w:rFonts w:eastAsia="Times New Roman"/>
        </w:rPr>
        <w:t>” un SIA „</w:t>
      </w:r>
      <w:r w:rsidR="001543C5">
        <w:rPr>
          <w:rFonts w:eastAsia="Times New Roman"/>
        </w:rPr>
        <w:t>[Nosaukums E]</w:t>
      </w:r>
      <w:r w:rsidRPr="0026682A">
        <w:rPr>
          <w:rFonts w:eastAsia="Times New Roman"/>
        </w:rPr>
        <w:t xml:space="preserve">”. </w:t>
      </w:r>
    </w:p>
    <w:p w14:paraId="6F303A57" w14:textId="0268BEB6" w:rsidR="00B14817" w:rsidRPr="00B14817" w:rsidRDefault="00757822" w:rsidP="00B14817">
      <w:pPr>
        <w:spacing w:line="276" w:lineRule="auto"/>
        <w:ind w:firstLine="709"/>
        <w:jc w:val="both"/>
        <w:rPr>
          <w:rFonts w:eastAsia="Times New Roman"/>
          <w:color w:val="FF0000"/>
        </w:rPr>
      </w:pPr>
      <w:r>
        <w:rPr>
          <w:rFonts w:eastAsia="Times New Roman"/>
        </w:rPr>
        <w:t>[7</w:t>
      </w:r>
      <w:r w:rsidR="00B14817">
        <w:rPr>
          <w:rFonts w:eastAsia="Times New Roman"/>
        </w:rPr>
        <w:t xml:space="preserve">.2.2] </w:t>
      </w:r>
      <w:r w:rsidR="00B14817">
        <w:t xml:space="preserve">Senāts atzīst par nepamatotu apsūdzētā </w:t>
      </w:r>
      <w:r w:rsidR="001543C5">
        <w:t>[pers. A]</w:t>
      </w:r>
      <w:r w:rsidR="00B14817">
        <w:t xml:space="preserve"> aizstāvju argumentu, ka apelācijas instances tiesai </w:t>
      </w:r>
      <w:r w:rsidR="00B14817" w:rsidRPr="000778B2">
        <w:t>spriedumā</w:t>
      </w:r>
      <w:r w:rsidR="00B14817">
        <w:t xml:space="preserve"> bija</w:t>
      </w:r>
      <w:r w:rsidR="00B14817" w:rsidRPr="00846BA2">
        <w:t xml:space="preserve"> jānorāda pierādījumi, </w:t>
      </w:r>
      <w:r w:rsidR="00B14817">
        <w:t xml:space="preserve">kas pamato apsūdzētā </w:t>
      </w:r>
      <w:r w:rsidR="001543C5">
        <w:t>[pers. A]</w:t>
      </w:r>
      <w:r w:rsidR="00B14817">
        <w:t xml:space="preserve"> motīvu un mērķi viltot </w:t>
      </w:r>
      <w:proofErr w:type="gramStart"/>
      <w:r w:rsidR="00B14817">
        <w:t>2011.gada</w:t>
      </w:r>
      <w:proofErr w:type="gramEnd"/>
      <w:r w:rsidR="00B14817">
        <w:t xml:space="preserve"> 16. un 30.jūnija</w:t>
      </w:r>
      <w:r w:rsidR="00B14817" w:rsidRPr="00B50B09">
        <w:t xml:space="preserve"> </w:t>
      </w:r>
      <w:r w:rsidR="00B14817">
        <w:t>kases izdevumu</w:t>
      </w:r>
      <w:r w:rsidR="00533997">
        <w:t xml:space="preserve"> orderus un kases grāmatu lapas</w:t>
      </w:r>
      <w:r w:rsidR="00B14817">
        <w:t>.</w:t>
      </w:r>
    </w:p>
    <w:p w14:paraId="283B0EEC" w14:textId="77777777" w:rsidR="00B14817" w:rsidRDefault="00B14817" w:rsidP="00B14817">
      <w:pPr>
        <w:spacing w:line="276" w:lineRule="auto"/>
        <w:ind w:firstLine="709"/>
        <w:jc w:val="both"/>
        <w:rPr>
          <w:rFonts w:eastAsia="Times New Roman"/>
        </w:rPr>
      </w:pPr>
      <w:r>
        <w:rPr>
          <w:rFonts w:eastAsia="Times New Roman"/>
        </w:rPr>
        <w:t xml:space="preserve">Motīvs un mērķis ir noziedzīgā nodarījuma subjektīvās puses </w:t>
      </w:r>
      <w:r w:rsidRPr="009315F2">
        <w:rPr>
          <w:rFonts w:eastAsia="Times New Roman"/>
        </w:rPr>
        <w:t xml:space="preserve">papildu pazīmes </w:t>
      </w:r>
      <w:r>
        <w:rPr>
          <w:rFonts w:eastAsia="Times New Roman"/>
        </w:rPr>
        <w:t xml:space="preserve">un liecina par to, ka noziedzīgs nodarījums izdarīts ar tiešu nodomu. </w:t>
      </w:r>
      <w:r w:rsidRPr="000778B2">
        <w:rPr>
          <w:rFonts w:eastAsia="Times New Roman"/>
        </w:rPr>
        <w:t xml:space="preserve">Taču motīvs un mērķis </w:t>
      </w:r>
      <w:r>
        <w:rPr>
          <w:rFonts w:eastAsia="Times New Roman"/>
        </w:rPr>
        <w:t>ir pierādāmi, ja tie saskaņā ar Krimināllikumu ietverti noziedzīga nodarījuma sastāva pazīmju skaitā.</w:t>
      </w:r>
    </w:p>
    <w:p w14:paraId="7CB83C30" w14:textId="77777777" w:rsidR="00B14817" w:rsidRDefault="00B14817" w:rsidP="00B14817">
      <w:pPr>
        <w:spacing w:line="276" w:lineRule="auto"/>
        <w:ind w:firstLine="709"/>
        <w:jc w:val="both"/>
        <w:rPr>
          <w:rFonts w:eastAsia="Times New Roman"/>
        </w:rPr>
      </w:pPr>
      <w:r>
        <w:rPr>
          <w:rFonts w:eastAsia="Times New Roman"/>
        </w:rPr>
        <w:t xml:space="preserve">Atbilstoši Kriminālprocesa likuma 124.panta otrajai daļai kriminālprocesā pierādāma noziedzīga nodarījuma sastāva </w:t>
      </w:r>
      <w:r w:rsidRPr="009471FA">
        <w:rPr>
          <w:rFonts w:eastAsia="Times New Roman"/>
          <w:color w:val="000000" w:themeColor="text1"/>
        </w:rPr>
        <w:t>esamība vai neesamība</w:t>
      </w:r>
      <w:r>
        <w:rPr>
          <w:rFonts w:eastAsia="Times New Roman"/>
        </w:rPr>
        <w:t>, kā arī citi Krimināllikumā un šajā likumā paredzētie apstākļi, kuriem ir nozīme konkrēto krimināltiesisko attiecību taisnīgā noregulējumā.</w:t>
      </w:r>
    </w:p>
    <w:p w14:paraId="42E9F014" w14:textId="77777777" w:rsidR="00B14817" w:rsidRPr="00533997" w:rsidRDefault="00B14817" w:rsidP="00533997">
      <w:pPr>
        <w:spacing w:line="276" w:lineRule="auto"/>
        <w:ind w:firstLine="709"/>
        <w:jc w:val="both"/>
        <w:rPr>
          <w:rFonts w:eastAsia="Times New Roman"/>
        </w:rPr>
      </w:pPr>
      <w:r>
        <w:rPr>
          <w:rFonts w:eastAsia="Times New Roman"/>
        </w:rPr>
        <w:t xml:space="preserve">Krimināllikuma </w:t>
      </w:r>
      <w:proofErr w:type="gramStart"/>
      <w:r>
        <w:rPr>
          <w:rFonts w:eastAsia="Times New Roman"/>
        </w:rPr>
        <w:t>217.panta</w:t>
      </w:r>
      <w:proofErr w:type="gramEnd"/>
      <w:r>
        <w:rPr>
          <w:rFonts w:eastAsia="Times New Roman"/>
        </w:rPr>
        <w:t xml:space="preserve"> otrajā daļā </w:t>
      </w:r>
      <w:r w:rsidRPr="009315F2">
        <w:rPr>
          <w:rFonts w:eastAsia="Times New Roman"/>
        </w:rPr>
        <w:t>(likuma redakcijā līdz 2013.gada 31.martam)</w:t>
      </w:r>
      <w:r>
        <w:rPr>
          <w:rFonts w:eastAsia="Times New Roman"/>
        </w:rPr>
        <w:t xml:space="preserve"> paredzēta kriminālatbildība par uzņēmuma grāmatvedības dokumentu viltošanu, kurā motīvs un mērķis nav iekļauti konkrētā noziedzīgā nodarījuma sastāva pazīmju skaitā. Tādējādi, ievērojot Kriminālprocesa likuma 124.panta otro daļu, tie nav obligāti pierādāmi tiesā, pamatojoties uz kriminālprocesā iegūto pierādījumu kopumu.</w:t>
      </w:r>
    </w:p>
    <w:p w14:paraId="23AC05CF" w14:textId="20AF4F7C" w:rsidR="00F6049F" w:rsidRPr="0044346F" w:rsidRDefault="00757822" w:rsidP="00BD0DF2">
      <w:pPr>
        <w:spacing w:line="276" w:lineRule="auto"/>
        <w:ind w:firstLine="709"/>
        <w:jc w:val="both"/>
      </w:pPr>
      <w:r>
        <w:t>[7</w:t>
      </w:r>
      <w:r w:rsidR="00040AB4">
        <w:t>.2.3</w:t>
      </w:r>
      <w:r w:rsidR="002528C1">
        <w:t>] </w:t>
      </w:r>
      <w:r w:rsidR="00F6049F" w:rsidRPr="0044346F">
        <w:t xml:space="preserve">Senāts atzīt par nepamatotu aizstāvju atsauci uz Augstākās tiesas Krimināllietu departamenta </w:t>
      </w:r>
      <w:proofErr w:type="gramStart"/>
      <w:r w:rsidR="00F6049F" w:rsidRPr="0044346F">
        <w:t>2014.gada</w:t>
      </w:r>
      <w:proofErr w:type="gramEnd"/>
      <w:r w:rsidR="00F6049F" w:rsidRPr="0044346F">
        <w:t xml:space="preserve"> 19.septembra lēmumu lietā Nr.</w:t>
      </w:r>
      <w:r w:rsidR="00AD41AD">
        <w:t> </w:t>
      </w:r>
      <w:r w:rsidR="00F6049F" w:rsidRPr="0044346F">
        <w:t>SKK-417/2017,</w:t>
      </w:r>
      <w:r w:rsidR="00BD0DF2" w:rsidRPr="0044346F">
        <w:t xml:space="preserve"> pamatojot,</w:t>
      </w:r>
      <w:r w:rsidR="00AD41AD">
        <w:t xml:space="preserve"> ka apelācijas instances tiesai</w:t>
      </w:r>
      <w:r w:rsidR="00BD0DF2" w:rsidRPr="0044346F">
        <w:t xml:space="preserve"> </w:t>
      </w:r>
      <w:r w:rsidR="00AD41AD">
        <w:t>bija</w:t>
      </w:r>
      <w:r w:rsidR="00B73885" w:rsidRPr="0044346F">
        <w:t xml:space="preserve"> pienākums </w:t>
      </w:r>
      <w:r w:rsidR="00DD13C9">
        <w:t xml:space="preserve">izvērtēt, vai </w:t>
      </w:r>
      <w:r w:rsidR="001543C5">
        <w:t>[pers. A]</w:t>
      </w:r>
      <w:r w:rsidR="00DD13C9">
        <w:t xml:space="preserve"> darbība</w:t>
      </w:r>
      <w:r w:rsidR="00BD0DF2" w:rsidRPr="0044346F">
        <w:t xml:space="preserve">s </w:t>
      </w:r>
      <w:r w:rsidR="00DD13C9">
        <w:t>izraisīja kaitīgas sekas.</w:t>
      </w:r>
    </w:p>
    <w:p w14:paraId="1967A82C" w14:textId="50916EE0" w:rsidR="00AE4A70" w:rsidRDefault="00BD0DF2" w:rsidP="00D61452">
      <w:pPr>
        <w:spacing w:line="276" w:lineRule="auto"/>
        <w:ind w:firstLine="709"/>
        <w:jc w:val="both"/>
      </w:pPr>
      <w:r w:rsidRPr="000778B2">
        <w:t xml:space="preserve">Augstākās tiesas </w:t>
      </w:r>
      <w:r w:rsidR="007B5D65">
        <w:t>atziņa</w:t>
      </w:r>
      <w:r w:rsidR="00B26DE5">
        <w:t xml:space="preserve"> minētajā lēmumā</w:t>
      </w:r>
      <w:r w:rsidR="007B5D65">
        <w:t xml:space="preserve"> bija vērsta uz </w:t>
      </w:r>
      <w:r w:rsidR="00D61452">
        <w:t>to, ka arī formāla</w:t>
      </w:r>
      <w:r w:rsidR="00B26DE5">
        <w:t xml:space="preserve"> sastāva </w:t>
      </w:r>
      <w:r w:rsidR="00D61452">
        <w:t>noziedzīgajos nod</w:t>
      </w:r>
      <w:r w:rsidR="00B26DE5">
        <w:t>arījumos ir vērtējams noziedzīgā</w:t>
      </w:r>
      <w:r w:rsidR="00D61452">
        <w:t xml:space="preserve"> nodarījuma kaitīgums, nosakot sodu vainīgajai personai</w:t>
      </w:r>
      <w:r w:rsidR="0044346F">
        <w:t xml:space="preserve">, </w:t>
      </w:r>
      <w:r w:rsidR="0029054E" w:rsidRPr="0044346F">
        <w:t xml:space="preserve">bet </w:t>
      </w:r>
      <w:r w:rsidR="00B26DE5">
        <w:t>nevis uz noziedzīgā</w:t>
      </w:r>
      <w:r w:rsidR="0029054E" w:rsidRPr="0044346F">
        <w:t xml:space="preserve"> </w:t>
      </w:r>
      <w:r w:rsidR="00B26DE5">
        <w:t>nodarījuma sastāva konstatēšanu.</w:t>
      </w:r>
    </w:p>
    <w:p w14:paraId="38AB6EE2" w14:textId="77777777" w:rsidR="00D61452" w:rsidRDefault="001267A6" w:rsidP="00D61452">
      <w:pPr>
        <w:spacing w:line="276" w:lineRule="auto"/>
        <w:ind w:firstLine="709"/>
        <w:jc w:val="both"/>
      </w:pPr>
      <w:r>
        <w:t>K</w:t>
      </w:r>
      <w:r w:rsidR="00D61452">
        <w:t>rimināltiesību teorijā tiek uzskatīts, ka kaitīgums un kaitējums (kaitīgās sekas) ir atšķirīgi krimināltiesību jēdzieni. Kaitīgums kā noziedzīgā nodarījuma pazīme piemīt ikkatram krimināli sodāmam nodarījumam. Par kaitējumu kā noziedzīga nodarījuma rezultātu (sekām) runājam tādos gadījumos, kad darbības vai bezdarbības rezultātā iestājušās konkrēta noziedzīga nodarījuma sastāva pazīmju skaitā paredzētas kaitīgas sekas (materiāla sastāva noziedzīgos nodarījumos), piemēram, būtisks kaitējums, ievērojams apmērs, smagas sekas u.tml. (</w:t>
      </w:r>
      <w:r w:rsidR="00D61452" w:rsidRPr="003B05C0">
        <w:rPr>
          <w:i/>
        </w:rPr>
        <w:t>Krastiņš</w:t>
      </w:r>
      <w:r w:rsidR="00D61452">
        <w:rPr>
          <w:i/>
        </w:rPr>
        <w:t xml:space="preserve"> U., </w:t>
      </w:r>
      <w:proofErr w:type="spellStart"/>
      <w:r w:rsidR="00D61452" w:rsidRPr="003B05C0">
        <w:rPr>
          <w:i/>
        </w:rPr>
        <w:t>Liholaja</w:t>
      </w:r>
      <w:proofErr w:type="spellEnd"/>
      <w:r w:rsidR="00D61452">
        <w:rPr>
          <w:i/>
        </w:rPr>
        <w:t xml:space="preserve"> V., </w:t>
      </w:r>
      <w:proofErr w:type="spellStart"/>
      <w:r w:rsidR="00D61452" w:rsidRPr="003B05C0">
        <w:rPr>
          <w:i/>
        </w:rPr>
        <w:t>Hamkova</w:t>
      </w:r>
      <w:proofErr w:type="spellEnd"/>
      <w:r w:rsidR="00D61452">
        <w:rPr>
          <w:i/>
        </w:rPr>
        <w:t xml:space="preserve"> D</w:t>
      </w:r>
      <w:r w:rsidR="00D61452" w:rsidRPr="003B05C0">
        <w:rPr>
          <w:i/>
        </w:rPr>
        <w:t>.</w:t>
      </w:r>
      <w:r w:rsidR="00D61452">
        <w:rPr>
          <w:i/>
        </w:rPr>
        <w:t xml:space="preserve"> Krimināllikuma komentāri. Pirmā daļa (I-XIII</w:t>
      </w:r>
      <w:r w:rsidR="00D61452">
        <w:rPr>
          <w:i/>
          <w:vertAlign w:val="superscript"/>
        </w:rPr>
        <w:t>2</w:t>
      </w:r>
      <w:r w:rsidR="00D61452" w:rsidRPr="003B05C0">
        <w:rPr>
          <w:i/>
        </w:rPr>
        <w:t xml:space="preserve"> nodaļa)</w:t>
      </w:r>
      <w:r w:rsidR="00D61452">
        <w:rPr>
          <w:i/>
        </w:rPr>
        <w:t>.</w:t>
      </w:r>
      <w:r w:rsidR="00D61452" w:rsidRPr="003B05C0">
        <w:rPr>
          <w:i/>
        </w:rPr>
        <w:t xml:space="preserve"> Otrais papildinātais izdevums.</w:t>
      </w:r>
      <w:r w:rsidR="00D61452">
        <w:rPr>
          <w:i/>
        </w:rPr>
        <w:t xml:space="preserve"> Rīga: Tiesu namu aģentūra, 2018</w:t>
      </w:r>
      <w:r w:rsidR="00D61452" w:rsidRPr="003B05C0">
        <w:rPr>
          <w:i/>
        </w:rPr>
        <w:t xml:space="preserve">, </w:t>
      </w:r>
      <w:r w:rsidR="00D61452">
        <w:rPr>
          <w:i/>
        </w:rPr>
        <w:t>38.lpp.</w:t>
      </w:r>
      <w:r w:rsidR="00D61452">
        <w:t>).</w:t>
      </w:r>
    </w:p>
    <w:p w14:paraId="23C9B835" w14:textId="2A2E795E" w:rsidR="007B5D65" w:rsidRPr="0044346F" w:rsidRDefault="00840BEC" w:rsidP="005C2538">
      <w:pPr>
        <w:spacing w:line="276" w:lineRule="auto"/>
        <w:ind w:firstLine="709"/>
        <w:jc w:val="both"/>
      </w:pPr>
      <w:r>
        <w:t>A</w:t>
      </w:r>
      <w:r w:rsidR="00AD41AD">
        <w:t>pelācijas instances tiesa atzinusi</w:t>
      </w:r>
      <w:r>
        <w:t xml:space="preserve">, ka Krimināllikuma </w:t>
      </w:r>
      <w:proofErr w:type="gramStart"/>
      <w:r>
        <w:t>217.panta</w:t>
      </w:r>
      <w:proofErr w:type="gramEnd"/>
      <w:r>
        <w:t xml:space="preserve"> otrajā daļā</w:t>
      </w:r>
      <w:r>
        <w:rPr>
          <w:rFonts w:eastAsia="Times New Roman"/>
        </w:rPr>
        <w:t xml:space="preserve"> </w:t>
      </w:r>
      <w:r w:rsidRPr="00AD41AD">
        <w:rPr>
          <w:rFonts w:eastAsia="Times New Roman"/>
        </w:rPr>
        <w:t>(likuma redakcijā līdz 2013.gada 31.martam</w:t>
      </w:r>
      <w:r w:rsidRPr="00AD41AD">
        <w:t>)</w:t>
      </w:r>
      <w:r>
        <w:t xml:space="preserve"> </w:t>
      </w:r>
      <w:r w:rsidRPr="00840BEC">
        <w:t>paredzētais</w:t>
      </w:r>
      <w:r>
        <w:t xml:space="preserve"> noziedzīgais nodarījums</w:t>
      </w:r>
      <w:r w:rsidR="00AD41AD">
        <w:t xml:space="preserve"> ir</w:t>
      </w:r>
      <w:r>
        <w:t xml:space="preserve"> pabeigts ar grāmatvedības dokumentu viltošanu</w:t>
      </w:r>
      <w:r w:rsidR="000F5743">
        <w:t xml:space="preserve"> (formāla sastāva noziedzīgs nodarījums)</w:t>
      </w:r>
      <w:r>
        <w:t>.</w:t>
      </w:r>
      <w:r w:rsidR="000F5743">
        <w:t xml:space="preserve"> </w:t>
      </w:r>
      <w:r w:rsidR="00AE7DB9">
        <w:t>L</w:t>
      </w:r>
      <w:r w:rsidR="00AE7DB9" w:rsidRPr="00AE7DB9">
        <w:t xml:space="preserve">ikumdevējs, neietverot kaitīgās sekas noziedzīgā nodarījuma sastāva objektīvajā pusē, ir atzinis, ka prettiesiskā darbība pati par sevi ir ar augstu kaitīguma pakāpi un kriminālsodāma. </w:t>
      </w:r>
      <w:r w:rsidR="001267A6">
        <w:t xml:space="preserve">Tādējādi taisnīgu attiecību </w:t>
      </w:r>
      <w:r w:rsidR="001267A6">
        <w:rPr>
          <w:rFonts w:eastAsia="Times New Roman"/>
        </w:rPr>
        <w:t xml:space="preserve">noregulējumu neietekmē jautājums, </w:t>
      </w:r>
      <w:r w:rsidR="001267A6" w:rsidRPr="001267A6">
        <w:rPr>
          <w:rFonts w:eastAsia="Times New Roman"/>
        </w:rPr>
        <w:t xml:space="preserve">vai </w:t>
      </w:r>
      <w:r w:rsidR="001543C5">
        <w:rPr>
          <w:rFonts w:eastAsia="Times New Roman"/>
        </w:rPr>
        <w:t>[pers. </w:t>
      </w:r>
      <w:r w:rsidR="001543C5">
        <w:t>A]</w:t>
      </w:r>
      <w:r w:rsidR="001267A6">
        <w:rPr>
          <w:rFonts w:eastAsia="Times New Roman"/>
        </w:rPr>
        <w:t xml:space="preserve"> darbību rezultātā iestājās kaitīgās sekas. </w:t>
      </w:r>
    </w:p>
    <w:p w14:paraId="0CAC9682" w14:textId="77777777" w:rsidR="00093BCD" w:rsidRDefault="00757822" w:rsidP="00093BCD">
      <w:pPr>
        <w:spacing w:line="276" w:lineRule="auto"/>
        <w:ind w:firstLine="709"/>
        <w:jc w:val="both"/>
      </w:pPr>
      <w:r>
        <w:t>[7</w:t>
      </w:r>
      <w:r w:rsidR="00AD41AD">
        <w:t>.2.4</w:t>
      </w:r>
      <w:r w:rsidR="002528C1">
        <w:t>] </w:t>
      </w:r>
      <w:r w:rsidR="00093BCD" w:rsidRPr="00476B4C">
        <w:t xml:space="preserve">Senāts atzīst, ka aizstāvju atsaukšanās kasācijas sūdzībā uz </w:t>
      </w:r>
      <w:r w:rsidR="00093BCD">
        <w:t xml:space="preserve">Krimināllikuma </w:t>
      </w:r>
      <w:proofErr w:type="gramStart"/>
      <w:r w:rsidR="00093BCD">
        <w:t>1.panta</w:t>
      </w:r>
      <w:proofErr w:type="gramEnd"/>
      <w:r w:rsidR="00093BCD">
        <w:t xml:space="preserve">, 6.panta pirmās daļas, 9.panta otrās daļas, 35.panta, 46.panta, 217.panta otrās daļas, </w:t>
      </w:r>
      <w:r w:rsidR="00093BCD" w:rsidRPr="00476B4C">
        <w:t>Krimin</w:t>
      </w:r>
      <w:r w:rsidR="00093BCD">
        <w:t>ālprocesa likuma 574.panta</w:t>
      </w:r>
      <w:r w:rsidR="00093BCD" w:rsidRPr="00476B4C">
        <w:t xml:space="preserve"> </w:t>
      </w:r>
      <w:r w:rsidR="00093BCD">
        <w:t>un starptautisko tiesību normu pārkāpumiem</w:t>
      </w:r>
      <w:r w:rsidR="00093BCD" w:rsidRPr="00476B4C">
        <w:t xml:space="preserve"> ir saistīta ar vēlmi panākt lietā iegūto pierādījumu atkārtotu izvērtēšanu kasācijas instances tiesā un apelācijas instances tiesas </w:t>
      </w:r>
      <w:r w:rsidR="002528C1">
        <w:t xml:space="preserve">sprieduma </w:t>
      </w:r>
      <w:r w:rsidR="00093BCD" w:rsidRPr="00476B4C">
        <w:t xml:space="preserve">atcelšanu faktisku, nevis juridisku iemeslu dēļ, kas ir pretrunā Kriminālprocesa likuma 569.pantam. Atbilstoši Kriminālprocesa likuma 23.pantam </w:t>
      </w:r>
      <w:r w:rsidR="00093BCD" w:rsidRPr="00476B4C">
        <w:lastRenderedPageBreak/>
        <w:t>krimināllietās tiesu spriež tiesa, tiesas sēdēs izskatot un izlemjot pret personu celto apsūdzību pamatotību. Savukārt pierādījumu ticamības un pietiekamības vērtēšana ir tās tiesas kompetencē, kura izskata lietu pēc būtības. Atbilstoši Kriminālprocesa likuma 569.panta pirmajai un trešajai daļai kasācijas instances tiesa lietu pēc būtības neizskata un pierādījumus lietā no jauna neizvērtē.</w:t>
      </w:r>
    </w:p>
    <w:p w14:paraId="5416B71E" w14:textId="269A99DC" w:rsidR="00B511EB" w:rsidRPr="00EC584F" w:rsidRDefault="00757822" w:rsidP="00093BCD">
      <w:pPr>
        <w:spacing w:line="276" w:lineRule="auto"/>
        <w:ind w:firstLine="709"/>
        <w:jc w:val="both"/>
      </w:pPr>
      <w:r>
        <w:t>[7</w:t>
      </w:r>
      <w:r w:rsidR="00AD41AD">
        <w:t>.2.5</w:t>
      </w:r>
      <w:r w:rsidR="00093BCD">
        <w:t xml:space="preserve">] </w:t>
      </w:r>
      <w:r w:rsidR="00C004B4">
        <w:t>Senāts atzīst par nepamatotu aizstāvības argumentu, ka apelācijas instances tiesa</w:t>
      </w:r>
      <w:r w:rsidR="002528C1">
        <w:t xml:space="preserve"> ir</w:t>
      </w:r>
      <w:r w:rsidR="00C004B4">
        <w:t xml:space="preserve"> </w:t>
      </w:r>
      <w:r w:rsidR="002528C1">
        <w:t xml:space="preserve">pieļāvusi apsūdzētā tiesību uz objektīvu kriminālprocesa norisi un tiesību uz aizstāvību pārkāpumu, jo </w:t>
      </w:r>
      <w:r w:rsidR="00C004B4">
        <w:t xml:space="preserve">apsūdzētā </w:t>
      </w:r>
      <w:r w:rsidR="001543C5">
        <w:t>[pers. A]</w:t>
      </w:r>
      <w:r w:rsidR="00C004B4">
        <w:t xml:space="preserve"> vainīguma pierādīšanā izmantoj</w:t>
      </w:r>
      <w:r w:rsidR="002528C1">
        <w:t>usi</w:t>
      </w:r>
      <w:r w:rsidR="00C004B4">
        <w:t xml:space="preserve"> nepieļaujamu pierādījumu</w:t>
      </w:r>
      <w:r w:rsidR="002528C1">
        <w:t xml:space="preserve"> –</w:t>
      </w:r>
      <w:r w:rsidR="00C004B4">
        <w:t xml:space="preserve"> </w:t>
      </w:r>
      <w:proofErr w:type="gramStart"/>
      <w:r w:rsidR="00C004B4">
        <w:t>2013.gada</w:t>
      </w:r>
      <w:proofErr w:type="gramEnd"/>
      <w:r w:rsidR="00C004B4">
        <w:t xml:space="preserve"> 26.m</w:t>
      </w:r>
      <w:r w:rsidR="002528C1">
        <w:t xml:space="preserve">arta eksperta atzinumu par </w:t>
      </w:r>
      <w:r w:rsidR="003F7BB1">
        <w:t>SIA „</w:t>
      </w:r>
      <w:r w:rsidR="001543C5">
        <w:t>[Nosaukums A]</w:t>
      </w:r>
      <w:r w:rsidR="003F7BB1">
        <w:t>”</w:t>
      </w:r>
      <w:r w:rsidR="00C004B4">
        <w:t xml:space="preserve"> tiesu grāmatvedības ekspertīzes veikšanu.</w:t>
      </w:r>
    </w:p>
    <w:p w14:paraId="067BD517" w14:textId="6D9C6368" w:rsidR="00B12D5D" w:rsidRDefault="002528C1" w:rsidP="00452CDE">
      <w:pPr>
        <w:spacing w:line="276" w:lineRule="auto"/>
        <w:ind w:firstLine="709"/>
        <w:jc w:val="both"/>
        <w:rPr>
          <w:rFonts w:eastAsia="Times New Roman"/>
        </w:rPr>
      </w:pPr>
      <w:r>
        <w:rPr>
          <w:rFonts w:eastAsia="Times New Roman"/>
        </w:rPr>
        <w:t>Aizstāvji kasācijas sūdzībā nav pamatojuši</w:t>
      </w:r>
      <w:r w:rsidR="002B527B" w:rsidRPr="00B12D5D">
        <w:rPr>
          <w:rFonts w:eastAsia="Times New Roman"/>
        </w:rPr>
        <w:t>, kādā veidā</w:t>
      </w:r>
      <w:r w:rsidR="003F3F44">
        <w:rPr>
          <w:rFonts w:eastAsia="Times New Roman"/>
        </w:rPr>
        <w:t xml:space="preserve"> </w:t>
      </w:r>
      <w:r w:rsidR="002B527B" w:rsidRPr="00B12D5D">
        <w:rPr>
          <w:rFonts w:eastAsia="Times New Roman"/>
        </w:rPr>
        <w:t xml:space="preserve">apsūdzētā </w:t>
      </w:r>
      <w:r w:rsidR="001543C5">
        <w:rPr>
          <w:rFonts w:eastAsia="Times New Roman"/>
        </w:rPr>
        <w:t>[pers. </w:t>
      </w:r>
      <w:r w:rsidR="001543C5">
        <w:t>A]</w:t>
      </w:r>
      <w:r w:rsidR="003F3F44">
        <w:rPr>
          <w:rFonts w:eastAsia="Times New Roman"/>
        </w:rPr>
        <w:t xml:space="preserve"> tiesību – </w:t>
      </w:r>
      <w:r w:rsidR="00D84694" w:rsidRPr="00B12D5D">
        <w:rPr>
          <w:rFonts w:eastAsia="Times New Roman"/>
        </w:rPr>
        <w:t xml:space="preserve">pieteikt noraidījumu ekspertam, iepazīties ar lēmumu par ekspertīzes noteikšanu pirms tā nodošanas izpildei, lūgt, lai tiek uzdoti </w:t>
      </w:r>
      <w:proofErr w:type="gramStart"/>
      <w:r w:rsidR="00D84694" w:rsidRPr="00B12D5D">
        <w:rPr>
          <w:rFonts w:eastAsia="Times New Roman"/>
        </w:rPr>
        <w:t>papildus jautājumi</w:t>
      </w:r>
      <w:proofErr w:type="gramEnd"/>
      <w:r w:rsidR="00D84694" w:rsidRPr="00B12D5D">
        <w:rPr>
          <w:rFonts w:eastAsia="Times New Roman"/>
        </w:rPr>
        <w:t xml:space="preserve">, par </w:t>
      </w:r>
      <w:r w:rsidR="001267A6">
        <w:rPr>
          <w:rFonts w:eastAsia="Times New Roman"/>
        </w:rPr>
        <w:t>kuriem ekspertam jādod atzinums</w:t>
      </w:r>
      <w:r w:rsidR="003F3F44">
        <w:rPr>
          <w:rFonts w:eastAsia="Times New Roman"/>
        </w:rPr>
        <w:t>,</w:t>
      </w:r>
      <w:r w:rsidR="001267A6">
        <w:rPr>
          <w:rFonts w:eastAsia="Times New Roman"/>
        </w:rPr>
        <w:t xml:space="preserve"> –</w:t>
      </w:r>
      <w:r w:rsidR="00D84694" w:rsidRPr="00B12D5D">
        <w:rPr>
          <w:rFonts w:eastAsia="Times New Roman"/>
        </w:rPr>
        <w:t xml:space="preserve"> </w:t>
      </w:r>
      <w:r w:rsidR="003F3F44">
        <w:rPr>
          <w:rFonts w:eastAsia="Times New Roman"/>
        </w:rPr>
        <w:t xml:space="preserve">pārkāpums </w:t>
      </w:r>
      <w:r>
        <w:rPr>
          <w:rFonts w:eastAsia="Times New Roman"/>
        </w:rPr>
        <w:t>ir ietekmēj</w:t>
      </w:r>
      <w:r w:rsidR="00AB4A89">
        <w:rPr>
          <w:rFonts w:eastAsia="Times New Roman"/>
        </w:rPr>
        <w:t xml:space="preserve">is </w:t>
      </w:r>
      <w:r>
        <w:rPr>
          <w:rFonts w:eastAsia="Times New Roman"/>
        </w:rPr>
        <w:t>ekspertes veiktā</w:t>
      </w:r>
      <w:r w:rsidR="00B12D5D">
        <w:rPr>
          <w:rFonts w:eastAsia="Times New Roman"/>
        </w:rPr>
        <w:t xml:space="preserve"> pētījuma tiesiskumu.</w:t>
      </w:r>
      <w:r w:rsidR="0057599F">
        <w:rPr>
          <w:rFonts w:eastAsia="Times New Roman"/>
        </w:rPr>
        <w:t xml:space="preserve"> Tāpat kasācijas sūdzībā nav minēti argumenti, ka</w:t>
      </w:r>
      <w:r w:rsidR="006F4A2A">
        <w:rPr>
          <w:rFonts w:eastAsia="Times New Roman"/>
        </w:rPr>
        <w:t>s liecinātu, ka</w:t>
      </w:r>
      <w:r w:rsidR="0057599F">
        <w:rPr>
          <w:rFonts w:eastAsia="Times New Roman"/>
        </w:rPr>
        <w:t xml:space="preserve"> eksperte </w:t>
      </w:r>
      <w:r w:rsidR="001543C5">
        <w:rPr>
          <w:rFonts w:eastAsia="Times New Roman"/>
        </w:rPr>
        <w:t>[pers. H]</w:t>
      </w:r>
      <w:r w:rsidR="0057599F">
        <w:rPr>
          <w:rFonts w:eastAsia="Times New Roman"/>
        </w:rPr>
        <w:t xml:space="preserve"> veica grāmatvedības pētījumu interešu konflikta apstākļos.</w:t>
      </w:r>
    </w:p>
    <w:p w14:paraId="57AA8901" w14:textId="74F80A21" w:rsidR="009B7E1C" w:rsidRPr="00B12D5D" w:rsidRDefault="0057599F" w:rsidP="001044C5">
      <w:pPr>
        <w:spacing w:line="276" w:lineRule="auto"/>
        <w:ind w:firstLine="709"/>
        <w:jc w:val="both"/>
        <w:rPr>
          <w:rFonts w:eastAsia="Times New Roman"/>
        </w:rPr>
      </w:pPr>
      <w:r>
        <w:rPr>
          <w:rFonts w:eastAsia="Times New Roman"/>
        </w:rPr>
        <w:t>Senāts konstatē, ka a</w:t>
      </w:r>
      <w:r w:rsidR="006F4A2A">
        <w:rPr>
          <w:rFonts w:eastAsia="Times New Roman"/>
        </w:rPr>
        <w:t xml:space="preserve">psūdzētā </w:t>
      </w:r>
      <w:r w:rsidR="001543C5">
        <w:rPr>
          <w:rFonts w:eastAsia="Times New Roman"/>
        </w:rPr>
        <w:t>[pers. A]</w:t>
      </w:r>
      <w:r w:rsidR="006F4A2A">
        <w:rPr>
          <w:rFonts w:eastAsia="Times New Roman"/>
        </w:rPr>
        <w:t xml:space="preserve"> </w:t>
      </w:r>
      <w:r w:rsidR="003F3F44">
        <w:rPr>
          <w:rFonts w:eastAsia="Times New Roman"/>
        </w:rPr>
        <w:t xml:space="preserve">pirmstiesas izmeklēšanā </w:t>
      </w:r>
      <w:r w:rsidR="006F4A2A">
        <w:rPr>
          <w:rFonts w:eastAsia="Times New Roman"/>
        </w:rPr>
        <w:t>tiesību</w:t>
      </w:r>
      <w:r w:rsidR="003F3F44">
        <w:rPr>
          <w:rFonts w:eastAsia="Times New Roman"/>
        </w:rPr>
        <w:t xml:space="preserve"> – </w:t>
      </w:r>
      <w:r w:rsidR="002B4991">
        <w:rPr>
          <w:rFonts w:eastAsia="Times New Roman"/>
        </w:rPr>
        <w:t xml:space="preserve">pieteikt </w:t>
      </w:r>
      <w:r w:rsidR="00AB4A89">
        <w:rPr>
          <w:rFonts w:eastAsia="Times New Roman"/>
        </w:rPr>
        <w:t xml:space="preserve">ekspertei </w:t>
      </w:r>
      <w:r w:rsidR="002B4991">
        <w:rPr>
          <w:rFonts w:eastAsia="Times New Roman"/>
        </w:rPr>
        <w:t>noraidījumu un uzdot jautājumus</w:t>
      </w:r>
      <w:r w:rsidR="003F3F44">
        <w:rPr>
          <w:rFonts w:eastAsia="Times New Roman"/>
        </w:rPr>
        <w:t xml:space="preserve"> –</w:t>
      </w:r>
      <w:r w:rsidR="006F4A2A">
        <w:rPr>
          <w:rFonts w:eastAsia="Times New Roman"/>
        </w:rPr>
        <w:t xml:space="preserve"> </w:t>
      </w:r>
      <w:r w:rsidR="003F3F44">
        <w:rPr>
          <w:rFonts w:eastAsia="Times New Roman"/>
        </w:rPr>
        <w:t xml:space="preserve">aizskārums </w:t>
      </w:r>
      <w:r w:rsidR="006F4A2A">
        <w:rPr>
          <w:rFonts w:eastAsia="Times New Roman"/>
        </w:rPr>
        <w:t xml:space="preserve">tika novērsts </w:t>
      </w:r>
      <w:r w:rsidR="002B4991">
        <w:rPr>
          <w:rFonts w:eastAsia="Times New Roman"/>
        </w:rPr>
        <w:t>pirmās instances tiesā.</w:t>
      </w:r>
      <w:r>
        <w:rPr>
          <w:rFonts w:eastAsia="Times New Roman"/>
        </w:rPr>
        <w:t xml:space="preserve"> </w:t>
      </w:r>
      <w:proofErr w:type="gramStart"/>
      <w:r w:rsidR="002B4991">
        <w:rPr>
          <w:rFonts w:eastAsia="Times New Roman"/>
        </w:rPr>
        <w:t>2014.gada</w:t>
      </w:r>
      <w:proofErr w:type="gramEnd"/>
      <w:r w:rsidR="002B4991">
        <w:rPr>
          <w:rFonts w:eastAsia="Times New Roman"/>
        </w:rPr>
        <w:t xml:space="preserve"> 4.jūnijā apsūdzētais </w:t>
      </w:r>
      <w:r w:rsidR="001543C5">
        <w:rPr>
          <w:rFonts w:eastAsia="Times New Roman"/>
        </w:rPr>
        <w:t>[pers. </w:t>
      </w:r>
      <w:r w:rsidR="001543C5">
        <w:t>A]</w:t>
      </w:r>
      <w:r w:rsidR="00AB4A89">
        <w:rPr>
          <w:rFonts w:eastAsia="Times New Roman"/>
        </w:rPr>
        <w:t xml:space="preserve"> ir saņēmis</w:t>
      </w:r>
      <w:r w:rsidR="00B01EF4">
        <w:rPr>
          <w:rFonts w:eastAsia="Times New Roman"/>
        </w:rPr>
        <w:t xml:space="preserve"> visus pirmstiesas izmeklēšanas materiālus, tostarp lēmumu par grāmatvedības ekspertīzes nozīmēšanu un ekspertes atzinumu.</w:t>
      </w:r>
      <w:r>
        <w:rPr>
          <w:rFonts w:eastAsia="Times New Roman"/>
        </w:rPr>
        <w:t xml:space="preserve"> </w:t>
      </w:r>
      <w:r w:rsidR="00B01EF4">
        <w:rPr>
          <w:rFonts w:eastAsia="Times New Roman"/>
        </w:rPr>
        <w:t xml:space="preserve">2014.gada 6.novembrī tiesas sēdē </w:t>
      </w:r>
      <w:r w:rsidR="001543C5">
        <w:rPr>
          <w:rFonts w:eastAsia="Times New Roman"/>
        </w:rPr>
        <w:t>[pers. </w:t>
      </w:r>
      <w:r w:rsidR="001543C5">
        <w:t>A]</w:t>
      </w:r>
      <w:r w:rsidR="00AB4A89">
        <w:rPr>
          <w:rFonts w:eastAsia="Times New Roman"/>
        </w:rPr>
        <w:t xml:space="preserve"> un viņa </w:t>
      </w:r>
      <w:r w:rsidR="00AB4A89" w:rsidRPr="0026682A">
        <w:rPr>
          <w:rFonts w:eastAsia="Times New Roman"/>
        </w:rPr>
        <w:t xml:space="preserve">aizstāvis nav </w:t>
      </w:r>
      <w:r w:rsidR="00AB4A89">
        <w:rPr>
          <w:rFonts w:eastAsia="Times New Roman"/>
        </w:rPr>
        <w:t>pieteicis</w:t>
      </w:r>
      <w:r w:rsidR="00B01EF4">
        <w:rPr>
          <w:rFonts w:eastAsia="Times New Roman"/>
        </w:rPr>
        <w:t xml:space="preserve"> noraidījumu ekspertei </w:t>
      </w:r>
      <w:r w:rsidR="001543C5">
        <w:rPr>
          <w:rFonts w:eastAsia="Times New Roman"/>
        </w:rPr>
        <w:t>[pers. H]</w:t>
      </w:r>
      <w:r w:rsidR="00B01EF4">
        <w:rPr>
          <w:rFonts w:eastAsia="Times New Roman"/>
        </w:rPr>
        <w:t xml:space="preserve">, </w:t>
      </w:r>
      <w:r w:rsidR="001543C5">
        <w:rPr>
          <w:rFonts w:eastAsia="Times New Roman"/>
        </w:rPr>
        <w:t>[pers. A]</w:t>
      </w:r>
      <w:r w:rsidR="003F3F44">
        <w:rPr>
          <w:rFonts w:eastAsia="Times New Roman"/>
        </w:rPr>
        <w:t xml:space="preserve"> aizstāvis uzdevis ekspertei </w:t>
      </w:r>
      <w:r w:rsidR="00B01EF4">
        <w:rPr>
          <w:rFonts w:eastAsia="Times New Roman"/>
        </w:rPr>
        <w:t xml:space="preserve">jautājumus, </w:t>
      </w:r>
      <w:r>
        <w:rPr>
          <w:rFonts w:eastAsia="Times New Roman"/>
        </w:rPr>
        <w:t xml:space="preserve">savukārt </w:t>
      </w:r>
      <w:r w:rsidR="00B01EF4">
        <w:rPr>
          <w:rFonts w:eastAsia="Times New Roman"/>
        </w:rPr>
        <w:t>apsūdzētajam jautājumu nebija</w:t>
      </w:r>
      <w:r>
        <w:rPr>
          <w:rFonts w:eastAsia="Times New Roman"/>
        </w:rPr>
        <w:t xml:space="preserve">. Turklāt </w:t>
      </w:r>
      <w:r w:rsidR="00C854F4">
        <w:rPr>
          <w:rFonts w:eastAsia="Times New Roman"/>
        </w:rPr>
        <w:t xml:space="preserve">2015.gada 19.martā </w:t>
      </w:r>
      <w:r>
        <w:rPr>
          <w:rFonts w:eastAsia="Times New Roman"/>
        </w:rPr>
        <w:t>pirmās instances ties</w:t>
      </w:r>
      <w:r w:rsidR="00C854F4">
        <w:rPr>
          <w:rFonts w:eastAsia="Times New Roman"/>
        </w:rPr>
        <w:t>a</w:t>
      </w:r>
      <w:r>
        <w:rPr>
          <w:rFonts w:eastAsia="Times New Roman"/>
        </w:rPr>
        <w:t xml:space="preserve"> </w:t>
      </w:r>
      <w:r w:rsidR="00AB4A89">
        <w:rPr>
          <w:rFonts w:eastAsia="Times New Roman"/>
        </w:rPr>
        <w:t xml:space="preserve">ir </w:t>
      </w:r>
      <w:r>
        <w:rPr>
          <w:rFonts w:eastAsia="Times New Roman"/>
        </w:rPr>
        <w:t>apmierin</w:t>
      </w:r>
      <w:r w:rsidR="00AB4A89">
        <w:rPr>
          <w:rFonts w:eastAsia="Times New Roman"/>
        </w:rPr>
        <w:t>ājusi</w:t>
      </w:r>
      <w:r>
        <w:rPr>
          <w:rFonts w:eastAsia="Times New Roman"/>
        </w:rPr>
        <w:t xml:space="preserve"> aizstāvības l</w:t>
      </w:r>
      <w:r w:rsidR="00C854F4">
        <w:rPr>
          <w:rFonts w:eastAsia="Times New Roman"/>
        </w:rPr>
        <w:t>ūgumu</w:t>
      </w:r>
      <w:r>
        <w:rPr>
          <w:rFonts w:eastAsia="Times New Roman"/>
        </w:rPr>
        <w:t xml:space="preserve"> nozīm</w:t>
      </w:r>
      <w:r w:rsidR="00C854F4">
        <w:rPr>
          <w:rFonts w:eastAsia="Times New Roman"/>
        </w:rPr>
        <w:t>ēt papildu grāmatvedības ekspertīzi.</w:t>
      </w:r>
      <w:r w:rsidR="00B01EF4">
        <w:rPr>
          <w:rFonts w:eastAsia="Times New Roman"/>
        </w:rPr>
        <w:t xml:space="preserve"> </w:t>
      </w:r>
      <w:r>
        <w:rPr>
          <w:rFonts w:eastAsia="Times New Roman"/>
        </w:rPr>
        <w:t xml:space="preserve">Tādējādi netika pārkāptas apsūdzētā tiesības uz </w:t>
      </w:r>
      <w:r w:rsidRPr="00C854F4">
        <w:rPr>
          <w:rFonts w:eastAsia="Times New Roman"/>
        </w:rPr>
        <w:t>taisnīgu</w:t>
      </w:r>
      <w:r>
        <w:rPr>
          <w:rFonts w:eastAsia="Times New Roman"/>
        </w:rPr>
        <w:t xml:space="preserve"> tiesu.</w:t>
      </w:r>
    </w:p>
    <w:p w14:paraId="4456C74D" w14:textId="20548DA1" w:rsidR="004F4E2C" w:rsidRDefault="002909B8" w:rsidP="004F4E2C">
      <w:pPr>
        <w:spacing w:line="276" w:lineRule="auto"/>
        <w:ind w:firstLine="709"/>
        <w:jc w:val="both"/>
        <w:rPr>
          <w:rFonts w:eastAsia="Times New Roman"/>
        </w:rPr>
      </w:pPr>
      <w:r w:rsidRPr="002909B8">
        <w:rPr>
          <w:rFonts w:eastAsia="Times New Roman"/>
        </w:rPr>
        <w:t>[</w:t>
      </w:r>
      <w:r w:rsidR="00757822">
        <w:rPr>
          <w:rFonts w:eastAsia="Times New Roman"/>
        </w:rPr>
        <w:t>7</w:t>
      </w:r>
      <w:r>
        <w:rPr>
          <w:rFonts w:eastAsia="Times New Roman"/>
        </w:rPr>
        <w:t>.3</w:t>
      </w:r>
      <w:r w:rsidR="004F4E2C" w:rsidRPr="002909B8">
        <w:rPr>
          <w:rFonts w:eastAsia="Times New Roman"/>
        </w:rPr>
        <w:t>]</w:t>
      </w:r>
      <w:r w:rsidR="00AB4A89">
        <w:rPr>
          <w:rFonts w:eastAsia="Times New Roman"/>
        </w:rPr>
        <w:t> </w:t>
      </w:r>
      <w:r w:rsidR="004F4E2C">
        <w:rPr>
          <w:rFonts w:eastAsia="Times New Roman"/>
        </w:rPr>
        <w:t xml:space="preserve">Senāts atzīst par </w:t>
      </w:r>
      <w:r w:rsidR="004F4E2C">
        <w:t>nepamatotu un noraidāmu Rīgas tiesas apgabala prokuratūras prokurores L.</w:t>
      </w:r>
      <w:r w:rsidR="00AB4A89">
        <w:t> Ozoliņas kasācijas protestā pausto</w:t>
      </w:r>
      <w:r w:rsidR="004F4E2C">
        <w:t xml:space="preserve"> lūgumu atcelt apelācijas instances tiesas nolēmumu daļā </w:t>
      </w:r>
      <w:r w:rsidR="004F4E2C">
        <w:rPr>
          <w:rFonts w:eastAsia="Times New Roman"/>
        </w:rPr>
        <w:t xml:space="preserve">par </w:t>
      </w:r>
      <w:r w:rsidR="001543C5">
        <w:rPr>
          <w:rFonts w:eastAsia="Times New Roman"/>
        </w:rPr>
        <w:t>[pers. </w:t>
      </w:r>
      <w:r w:rsidR="001543C5">
        <w:t>A]</w:t>
      </w:r>
      <w:r w:rsidR="004F4E2C">
        <w:rPr>
          <w:rFonts w:eastAsia="Times New Roman"/>
        </w:rPr>
        <w:t xml:space="preserve"> atzīšanu par nevainīgu celtajā apsūdzībā pēc Krimināllikuma </w:t>
      </w:r>
      <w:proofErr w:type="gramStart"/>
      <w:r w:rsidR="004F4E2C">
        <w:rPr>
          <w:rFonts w:eastAsia="Times New Roman"/>
        </w:rPr>
        <w:t>179.panta</w:t>
      </w:r>
      <w:proofErr w:type="gramEnd"/>
      <w:r w:rsidR="004F4E2C">
        <w:rPr>
          <w:rFonts w:eastAsia="Times New Roman"/>
        </w:rPr>
        <w:t xml:space="preserve"> trešās daļas (trīs noz</w:t>
      </w:r>
      <w:r w:rsidR="00AB4A89">
        <w:rPr>
          <w:rFonts w:eastAsia="Times New Roman"/>
        </w:rPr>
        <w:t>iegumi) un pēc Krimināllikuma 21</w:t>
      </w:r>
      <w:r w:rsidR="004F4E2C">
        <w:rPr>
          <w:rFonts w:eastAsia="Times New Roman"/>
        </w:rPr>
        <w:t>7.</w:t>
      </w:r>
      <w:r w:rsidR="00CC7A32">
        <w:rPr>
          <w:rFonts w:eastAsia="Times New Roman"/>
        </w:rPr>
        <w:t>panta otrās daļas par noziedzīgu nodarījumu</w:t>
      </w:r>
      <w:r w:rsidR="004F4E2C">
        <w:rPr>
          <w:rFonts w:eastAsia="Times New Roman"/>
        </w:rPr>
        <w:t xml:space="preserve"> izdarīšanu 2011.gada 8.jūnijā, 2011.gada 12.augustā, 2011.gada 16.augustā un 2011.gada 10.novembrī.</w:t>
      </w:r>
    </w:p>
    <w:p w14:paraId="5028A9F1" w14:textId="77777777" w:rsidR="004F4E2C" w:rsidRPr="008C2AD4" w:rsidRDefault="008C2AD4" w:rsidP="008C2AD4">
      <w:pPr>
        <w:spacing w:line="276" w:lineRule="auto"/>
        <w:ind w:firstLine="709"/>
        <w:jc w:val="both"/>
        <w:rPr>
          <w:rFonts w:eastAsia="Times New Roman"/>
        </w:rPr>
      </w:pPr>
      <w:r w:rsidRPr="008C2AD4">
        <w:t>Augstākās tiesas Krimināllietu departamenta</w:t>
      </w:r>
      <w:r>
        <w:t xml:space="preserve"> </w:t>
      </w:r>
      <w:proofErr w:type="gramStart"/>
      <w:r w:rsidRPr="008C2AD4">
        <w:t>2018.gada</w:t>
      </w:r>
      <w:proofErr w:type="gramEnd"/>
      <w:r w:rsidRPr="008C2AD4">
        <w:t xml:space="preserve"> 27.aprīļa l</w:t>
      </w:r>
      <w:r>
        <w:t>ēmumā</w:t>
      </w:r>
      <w:r w:rsidRPr="008C2AD4">
        <w:t xml:space="preserve"> lietā </w:t>
      </w:r>
      <w:r w:rsidR="005F7841">
        <w:t>Nr. </w:t>
      </w:r>
      <w:r w:rsidRPr="008C2AD4">
        <w:t>SKK</w:t>
      </w:r>
      <w:r w:rsidRPr="008C2AD4">
        <w:softHyphen/>
        <w:t>-21/2018</w:t>
      </w:r>
      <w:r>
        <w:rPr>
          <w:rFonts w:eastAsia="Times New Roman"/>
        </w:rPr>
        <w:t xml:space="preserve"> pausta atziņa</w:t>
      </w:r>
      <w:r w:rsidR="004F4E2C">
        <w:rPr>
          <w:rFonts w:eastAsia="Times New Roman"/>
        </w:rPr>
        <w:t>,</w:t>
      </w:r>
      <w:r w:rsidR="00CC7A32">
        <w:rPr>
          <w:rFonts w:eastAsia="Times New Roman"/>
        </w:rPr>
        <w:t xml:space="preserve"> ka gadījumā,</w:t>
      </w:r>
      <w:r w:rsidR="004F4E2C">
        <w:rPr>
          <w:rFonts w:eastAsia="Times New Roman"/>
        </w:rPr>
        <w:t xml:space="preserve"> j</w:t>
      </w:r>
      <w:r w:rsidR="004F4E2C">
        <w:t>a prokurors kasācijas protestā, kurā lūdz atcelt apelācijas instances tiesas nolēmumu pilnībā vai daļā, nav argumentēti apstrīdējis un atspēkojis visus apelācijas instances tiesas atzinumus, kas bijuši par pamatu apel</w:t>
      </w:r>
      <w:r>
        <w:t>āc</w:t>
      </w:r>
      <w:r w:rsidR="00CC7A32">
        <w:t>ijas instances tiesas nolēmumam</w:t>
      </w:r>
      <w:r>
        <w:t xml:space="preserve"> taisīt</w:t>
      </w:r>
      <w:r w:rsidR="004F4E2C">
        <w:t xml:space="preserve"> attaisnojošo spriedumu, kasācijas instances tiesa nevar pārsniegt kasācijas protesta apjomu un atcelt apelācijas instances tiesas nolēmumu, un nosūtīt lietu jaunai izskatīšanai apelācijas instances </w:t>
      </w:r>
      <w:r w:rsidR="00CC7A32">
        <w:t>tiesā</w:t>
      </w:r>
      <w:r w:rsidR="004F4E2C">
        <w:t>, jo tādējādi tiktu paslikt</w:t>
      </w:r>
      <w:r>
        <w:t>in</w:t>
      </w:r>
      <w:r w:rsidR="00AE386B">
        <w:t>āts apsūdzētā stāvoklis lietā.</w:t>
      </w:r>
    </w:p>
    <w:p w14:paraId="430C5BA4" w14:textId="77777777" w:rsidR="004F4E2C" w:rsidRDefault="008C2AD4" w:rsidP="008C2AD4">
      <w:pPr>
        <w:pStyle w:val="BodyText2"/>
        <w:spacing w:line="276" w:lineRule="auto"/>
        <w:jc w:val="left"/>
        <w:outlineLvl w:val="0"/>
        <w:rPr>
          <w:rFonts w:ascii="Times New Roman" w:hAnsi="Times New Roman"/>
          <w:sz w:val="24"/>
          <w:szCs w:val="24"/>
        </w:rPr>
      </w:pPr>
      <w:r>
        <w:rPr>
          <w:rFonts w:ascii="Times New Roman" w:hAnsi="Times New Roman"/>
          <w:b/>
          <w:sz w:val="24"/>
          <w:szCs w:val="24"/>
        </w:rPr>
        <w:tab/>
      </w:r>
      <w:r w:rsidRPr="008C2AD4">
        <w:rPr>
          <w:rFonts w:ascii="Times New Roman" w:hAnsi="Times New Roman"/>
          <w:sz w:val="24"/>
          <w:szCs w:val="24"/>
        </w:rPr>
        <w:t xml:space="preserve">Senāts </w:t>
      </w:r>
      <w:r>
        <w:rPr>
          <w:rFonts w:ascii="Times New Roman" w:hAnsi="Times New Roman"/>
          <w:sz w:val="24"/>
          <w:szCs w:val="24"/>
        </w:rPr>
        <w:t>atzīst, ka prokurore nav ievēroju</w:t>
      </w:r>
      <w:r w:rsidR="00E32FF8">
        <w:rPr>
          <w:rFonts w:ascii="Times New Roman" w:hAnsi="Times New Roman"/>
          <w:sz w:val="24"/>
          <w:szCs w:val="24"/>
        </w:rPr>
        <w:t>si judikatūrā nostiprināto atziņ</w:t>
      </w:r>
      <w:r>
        <w:rPr>
          <w:rFonts w:ascii="Times New Roman" w:hAnsi="Times New Roman"/>
          <w:sz w:val="24"/>
          <w:szCs w:val="24"/>
        </w:rPr>
        <w:t>u.</w:t>
      </w:r>
    </w:p>
    <w:p w14:paraId="4C247B4B" w14:textId="302CFA8E" w:rsidR="008C2AD4" w:rsidRDefault="008C2AD4" w:rsidP="009B7E1C">
      <w:pPr>
        <w:spacing w:line="276" w:lineRule="auto"/>
        <w:ind w:firstLine="720"/>
        <w:jc w:val="both"/>
      </w:pPr>
      <w:r>
        <w:t>Prokurore kasācijas protestā</w:t>
      </w:r>
      <w:r w:rsidR="00CC7A32">
        <w:t xml:space="preserve"> ir</w:t>
      </w:r>
      <w:r>
        <w:t xml:space="preserve"> apstrīdēju</w:t>
      </w:r>
      <w:r w:rsidR="004F4E2C">
        <w:t>s</w:t>
      </w:r>
      <w:r>
        <w:t>i</w:t>
      </w:r>
      <w:r w:rsidR="004F4E2C">
        <w:t xml:space="preserve"> ap</w:t>
      </w:r>
      <w:r>
        <w:t>elācijas instances tiesas spriedumu</w:t>
      </w:r>
      <w:r w:rsidR="004F4E2C">
        <w:t xml:space="preserve"> šajā daļā, motivēti </w:t>
      </w:r>
      <w:r w:rsidR="00AE386B">
        <w:t xml:space="preserve">norādot </w:t>
      </w:r>
      <w:r w:rsidR="004F4E2C">
        <w:t xml:space="preserve">uz to, ka apelācijas instances tiesa nepamatoti </w:t>
      </w:r>
      <w:r w:rsidR="00CC7A32">
        <w:t>atzinusi</w:t>
      </w:r>
      <w:r>
        <w:t xml:space="preserve">, ka </w:t>
      </w:r>
      <w:r w:rsidR="001543C5">
        <w:t>[pers. A]</w:t>
      </w:r>
      <w:r>
        <w:t xml:space="preserve"> celtā apsūdzība pēc Krimināllikuma </w:t>
      </w:r>
      <w:proofErr w:type="gramStart"/>
      <w:r>
        <w:t>179.panta</w:t>
      </w:r>
      <w:proofErr w:type="gramEnd"/>
      <w:r>
        <w:t xml:space="preserve"> trešās daļas (</w:t>
      </w:r>
      <w:r w:rsidR="00DF5798">
        <w:t>trīs noziegumi</w:t>
      </w:r>
      <w:r>
        <w:t xml:space="preserve">) </w:t>
      </w:r>
      <w:r w:rsidR="00DF5798">
        <w:t>un pēc Krimināllikuma 217.panta otrās daļas (</w:t>
      </w:r>
      <w:r w:rsidR="00AE386B" w:rsidRPr="00CC7A32">
        <w:t xml:space="preserve">noziegumi izdarīti </w:t>
      </w:r>
      <w:r w:rsidR="00AE386B" w:rsidRPr="00CC7A32">
        <w:rPr>
          <w:rFonts w:eastAsia="Times New Roman"/>
        </w:rPr>
        <w:t>2011.gada 8.jūnijā, 2011.gada 12.augustā, 2011.gada 16.augustā</w:t>
      </w:r>
      <w:r w:rsidR="00DF5798">
        <w:t>) neatbilst Kriminālprocesa likuma 405.panta prasīb</w:t>
      </w:r>
      <w:r w:rsidR="00AE386B">
        <w:t xml:space="preserve">ām, un uz to, ka apelācijas instances tiesa nav </w:t>
      </w:r>
      <w:r w:rsidR="005A4FFA">
        <w:t xml:space="preserve">norādījusi motīvus, kāpēc tiesa noraidīja tiesu grāmatvedības ekspertīzes </w:t>
      </w:r>
      <w:r w:rsidR="005A4FFA">
        <w:lastRenderedPageBreak/>
        <w:t>atzinumu, ka grāmatvedības d</w:t>
      </w:r>
      <w:r w:rsidR="009B7E1C">
        <w:t>ati neļauj izsekot naudas plūsmai</w:t>
      </w:r>
      <w:r w:rsidR="005A4FFA">
        <w:t xml:space="preserve">. </w:t>
      </w:r>
      <w:r w:rsidR="00AE386B">
        <w:t xml:space="preserve">Savukārt par apelācijas instances tiesas sprieduma atcelšanu </w:t>
      </w:r>
      <w:r w:rsidR="00A46A8A">
        <w:t>daļā</w:t>
      </w:r>
      <w:r w:rsidR="00AE386B">
        <w:t xml:space="preserve"> par </w:t>
      </w:r>
      <w:r w:rsidR="001543C5">
        <w:t>[pers. A]</w:t>
      </w:r>
      <w:r w:rsidR="00AE386B">
        <w:t xml:space="preserve"> atzīšanu par nevainīgu pēc Krimināllikuma 217.panta otrās daļas (noziegums izdarīts 2011.gada 10.novembrī) prokurore motiv</w:t>
      </w:r>
      <w:r w:rsidR="005A4FFA">
        <w:t xml:space="preserve">āciju </w:t>
      </w:r>
      <w:r w:rsidR="00AE386B">
        <w:t xml:space="preserve">nav sniegusi.  </w:t>
      </w:r>
    </w:p>
    <w:p w14:paraId="2E9AC87C" w14:textId="6FD73872" w:rsidR="00F46543" w:rsidRPr="007B06CE" w:rsidRDefault="00E32FF8" w:rsidP="007B06CE">
      <w:pPr>
        <w:spacing w:line="276" w:lineRule="auto"/>
        <w:ind w:firstLine="720"/>
        <w:jc w:val="both"/>
      </w:pPr>
      <w:r w:rsidRPr="007B06CE">
        <w:t xml:space="preserve">Senāts norāda, ka apelācijas instances tiesa, taisot attaisnojošu spriedumu daļā par </w:t>
      </w:r>
      <w:r w:rsidR="001543C5">
        <w:t>[pers. A]</w:t>
      </w:r>
      <w:r w:rsidRPr="007B06CE">
        <w:t xml:space="preserve"> atzīšanu par nevainīgu Krimināllikuma </w:t>
      </w:r>
      <w:proofErr w:type="gramStart"/>
      <w:r w:rsidRPr="007B06CE">
        <w:t>179.panta</w:t>
      </w:r>
      <w:proofErr w:type="gramEnd"/>
      <w:r w:rsidRPr="007B06CE">
        <w:t xml:space="preserve"> trešajā daļā paredzētajos noziedzīgajos nodarījumos,</w:t>
      </w:r>
      <w:r w:rsidR="00A46A8A" w:rsidRPr="007B06CE">
        <w:t xml:space="preserve"> to motivējusi</w:t>
      </w:r>
      <w:r w:rsidR="00490390" w:rsidRPr="007B06CE">
        <w:t xml:space="preserve"> ne </w:t>
      </w:r>
      <w:r w:rsidR="00A46A8A" w:rsidRPr="007B06CE">
        <w:t>tikai ar celtās apsūdzības nepilnību</w:t>
      </w:r>
      <w:r w:rsidR="00490390" w:rsidRPr="007B06CE">
        <w:t>,</w:t>
      </w:r>
      <w:r w:rsidR="007B06CE" w:rsidRPr="007B06CE">
        <w:t xml:space="preserve"> bet </w:t>
      </w:r>
      <w:r w:rsidR="007B06CE">
        <w:t>arī</w:t>
      </w:r>
      <w:r w:rsidR="00716673">
        <w:t>, izvērtējot pierādījumus</w:t>
      </w:r>
      <w:r w:rsidR="007B06CE" w:rsidRPr="007B06CE">
        <w:t>, tostarp grāmatvedības ekspertīzi</w:t>
      </w:r>
      <w:r w:rsidR="00716673">
        <w:t>,</w:t>
      </w:r>
      <w:r w:rsidR="007B06CE" w:rsidRPr="007B06CE">
        <w:t xml:space="preserve"> atzina,</w:t>
      </w:r>
      <w:r w:rsidR="00490390" w:rsidRPr="007B06CE">
        <w:t xml:space="preserve"> ka </w:t>
      </w:r>
      <w:r w:rsidR="001543C5">
        <w:t>[pers. A]</w:t>
      </w:r>
      <w:r w:rsidR="009B7E1C" w:rsidRPr="007B06CE">
        <w:t xml:space="preserve"> uzņēmuma </w:t>
      </w:r>
      <w:r w:rsidR="00D90B57" w:rsidRPr="007B06CE">
        <w:t xml:space="preserve">naudas līdzekļus </w:t>
      </w:r>
      <w:r w:rsidR="009B7E1C" w:rsidRPr="007B06CE">
        <w:t xml:space="preserve">nav </w:t>
      </w:r>
      <w:r w:rsidR="00D90B57" w:rsidRPr="007B06CE">
        <w:t>iepludināj</w:t>
      </w:r>
      <w:r w:rsidR="007B40A8">
        <w:t>is</w:t>
      </w:r>
      <w:r w:rsidR="00D90B57" w:rsidRPr="007B06CE">
        <w:t xml:space="preserve"> sav</w:t>
      </w:r>
      <w:r w:rsidR="00A46A8A" w:rsidRPr="007B06CE">
        <w:t>ā mantas sastāvā</w:t>
      </w:r>
      <w:r w:rsidR="00D90B57" w:rsidRPr="007B06CE">
        <w:t>,</w:t>
      </w:r>
      <w:r w:rsidR="009B7E1C" w:rsidRPr="007B06CE">
        <w:t xml:space="preserve"> </w:t>
      </w:r>
      <w:r w:rsidR="007B06CE" w:rsidRPr="007B06CE">
        <w:t xml:space="preserve">jo pēc </w:t>
      </w:r>
      <w:r w:rsidR="00D90B57" w:rsidRPr="007B06CE">
        <w:t>grāmatvedības ekspertīzes izdarī</w:t>
      </w:r>
      <w:r w:rsidR="00A46A8A" w:rsidRPr="007B06CE">
        <w:t>šanas</w:t>
      </w:r>
      <w:r w:rsidR="008F0EB7" w:rsidRPr="007B06CE">
        <w:t xml:space="preserve"> </w:t>
      </w:r>
      <w:r w:rsidR="00A46A8A" w:rsidRPr="007B06CE">
        <w:t>(</w:t>
      </w:r>
      <w:r w:rsidR="008F0EB7" w:rsidRPr="007B06CE">
        <w:t xml:space="preserve">kas tika veikta </w:t>
      </w:r>
      <w:r w:rsidR="00A46A8A" w:rsidRPr="007B06CE">
        <w:t>tikai</w:t>
      </w:r>
      <w:r w:rsidR="008F0EB7" w:rsidRPr="007B06CE">
        <w:t xml:space="preserve"> pēc dokumenti</w:t>
      </w:r>
      <w:r w:rsidR="00A46A8A" w:rsidRPr="007B06CE">
        <w:t>em)</w:t>
      </w:r>
      <w:r w:rsidR="008F0EB7" w:rsidRPr="007B06CE">
        <w:t xml:space="preserve"> no uzņēmuma kases un tā valūt</w:t>
      </w:r>
      <w:r w:rsidR="00A46A8A" w:rsidRPr="007B06CE">
        <w:t xml:space="preserve">as punktiem tika izņemti </w:t>
      </w:r>
      <w:r w:rsidR="007B06CE" w:rsidRPr="007B06CE">
        <w:t xml:space="preserve">iztrūkstošie </w:t>
      </w:r>
      <w:r w:rsidR="00A46A8A" w:rsidRPr="007B06CE">
        <w:t>skaidrās</w:t>
      </w:r>
      <w:r w:rsidR="007B06CE" w:rsidRPr="007B06CE">
        <w:t xml:space="preserve"> naudas līdzekļi.</w:t>
      </w:r>
      <w:r w:rsidR="008F0EB7" w:rsidRPr="007B06CE">
        <w:t xml:space="preserve"> </w:t>
      </w:r>
      <w:r w:rsidR="007B06CE" w:rsidRPr="007B06CE">
        <w:t xml:space="preserve"> </w:t>
      </w:r>
    </w:p>
    <w:p w14:paraId="030A0788" w14:textId="7555A7A0" w:rsidR="00DB0036" w:rsidRDefault="00DB0036" w:rsidP="00D90B57">
      <w:pPr>
        <w:spacing w:line="276" w:lineRule="auto"/>
        <w:ind w:firstLine="720"/>
        <w:jc w:val="both"/>
      </w:pPr>
      <w:r>
        <w:t xml:space="preserve">Savukārt </w:t>
      </w:r>
      <w:r w:rsidR="001543C5">
        <w:t>[pers. A]</w:t>
      </w:r>
      <w:r>
        <w:t xml:space="preserve"> attaisnošanu pēc Krimināllikuma </w:t>
      </w:r>
      <w:proofErr w:type="gramStart"/>
      <w:r>
        <w:t>217.panta</w:t>
      </w:r>
      <w:proofErr w:type="gramEnd"/>
      <w:r>
        <w:t xml:space="preserve"> otrās daļas (noziegumi izdarīti </w:t>
      </w:r>
      <w:r>
        <w:rPr>
          <w:rFonts w:eastAsia="Times New Roman"/>
        </w:rPr>
        <w:t>2011.gada 8.jūnijā, 2011.gada 12.augustā, 2011.gada 16.augustā</w:t>
      </w:r>
      <w:r>
        <w:t xml:space="preserve">) </w:t>
      </w:r>
      <w:r w:rsidR="00A46A8A">
        <w:t>apelācijas instances tiesa ir motivējusi, norādot</w:t>
      </w:r>
      <w:r>
        <w:t xml:space="preserve">, ka </w:t>
      </w:r>
      <w:r w:rsidR="00716673">
        <w:t xml:space="preserve">ar citiem pierādījumiem negūst apstiprinājumu </w:t>
      </w:r>
      <w:r>
        <w:t xml:space="preserve">liecinieces </w:t>
      </w:r>
      <w:r w:rsidR="001543C5">
        <w:t>[pers. B]</w:t>
      </w:r>
      <w:r w:rsidR="00716673">
        <w:t xml:space="preserve"> liecības</w:t>
      </w:r>
      <w:r>
        <w:t xml:space="preserve">, ka </w:t>
      </w:r>
      <w:r w:rsidR="001543C5">
        <w:t>[pers. A]</w:t>
      </w:r>
      <w:r>
        <w:t xml:space="preserve"> deva norādījumus viltot grāmatvedības dokumentus.</w:t>
      </w:r>
    </w:p>
    <w:p w14:paraId="32CF8EA6" w14:textId="77777777" w:rsidR="00E32FF8" w:rsidRDefault="008F0EB7" w:rsidP="00DB0036">
      <w:pPr>
        <w:spacing w:line="276" w:lineRule="auto"/>
        <w:ind w:firstLine="720"/>
        <w:jc w:val="both"/>
      </w:pPr>
      <w:r>
        <w:t xml:space="preserve">Prokurore kasācijas </w:t>
      </w:r>
      <w:r w:rsidR="00D970BF">
        <w:t>protestā</w:t>
      </w:r>
      <w:r>
        <w:t xml:space="preserve"> nav norādījusi, kādu </w:t>
      </w:r>
      <w:r w:rsidR="00D970BF">
        <w:t xml:space="preserve">Kriminālprocesa likuma būtisku pārkāpumu pierādījumu izvērtēšanā atbilstoši Kriminālprocesa likuma 128.pantam </w:t>
      </w:r>
      <w:r>
        <w:t>apelācijas instances tiesa</w:t>
      </w:r>
      <w:r w:rsidR="00D970BF">
        <w:t xml:space="preserve"> ir pieļāvusi. </w:t>
      </w:r>
      <w:r>
        <w:t xml:space="preserve"> </w:t>
      </w:r>
    </w:p>
    <w:p w14:paraId="5FA05085" w14:textId="1C45F569" w:rsidR="004F4E2C" w:rsidRPr="005A4FFA" w:rsidRDefault="005A4FFA" w:rsidP="00D970BF">
      <w:pPr>
        <w:spacing w:line="276" w:lineRule="auto"/>
        <w:ind w:firstLine="720"/>
        <w:jc w:val="both"/>
      </w:pPr>
      <w:r>
        <w:t>Ievērojot to, ka prokurore</w:t>
      </w:r>
      <w:r w:rsidR="004F4E2C">
        <w:t xml:space="preserve"> kasācijas prote</w:t>
      </w:r>
      <w:r>
        <w:t xml:space="preserve">stā </w:t>
      </w:r>
      <w:proofErr w:type="gramStart"/>
      <w:r>
        <w:t>nav argumentēti</w:t>
      </w:r>
      <w:proofErr w:type="gramEnd"/>
      <w:r>
        <w:t xml:space="preserve"> apstrīdējusi un atspēkojusi</w:t>
      </w:r>
      <w:r w:rsidR="004F4E2C">
        <w:t xml:space="preserve"> visus apelācijas instances tiesas atzinumus, kas bijuši par pamatu</w:t>
      </w:r>
      <w:r>
        <w:t xml:space="preserve"> </w:t>
      </w:r>
      <w:r w:rsidR="001543C5">
        <w:t>[pers. A]</w:t>
      </w:r>
      <w:r>
        <w:t xml:space="preserve"> atzīšanai par nevainīgu</w:t>
      </w:r>
      <w:r w:rsidR="00D970BF">
        <w:t xml:space="preserve"> un attaisnošanai,</w:t>
      </w:r>
      <w:r>
        <w:t xml:space="preserve"> un</w:t>
      </w:r>
      <w:r w:rsidR="004F4E2C">
        <w:t xml:space="preserve"> kasācijas instances tiesa </w:t>
      </w:r>
      <w:r>
        <w:t xml:space="preserve">pēc savas iniciatīvas </w:t>
      </w:r>
      <w:r w:rsidR="004F4E2C">
        <w:t>nevar pārsniegt kasācijas protesta apjomu, lai pasliktinātu apsū</w:t>
      </w:r>
      <w:r>
        <w:t>dzētā stāvokli lietā, prokurores</w:t>
      </w:r>
      <w:r w:rsidR="004F4E2C">
        <w:t xml:space="preserve"> kasācijas protests</w:t>
      </w:r>
      <w:r>
        <w:t xml:space="preserve"> ir noraidāms</w:t>
      </w:r>
      <w:r w:rsidR="004F4E2C">
        <w:t xml:space="preserve">, </w:t>
      </w:r>
      <w:r>
        <w:t xml:space="preserve">bet </w:t>
      </w:r>
      <w:r w:rsidR="004F4E2C">
        <w:t xml:space="preserve">apelācijas instances tiesas </w:t>
      </w:r>
      <w:r w:rsidR="00D970BF">
        <w:t>spriedums</w:t>
      </w:r>
      <w:r w:rsidR="004F4E2C">
        <w:t xml:space="preserve"> šajā daļā atstājams negrozīts. </w:t>
      </w:r>
    </w:p>
    <w:p w14:paraId="243DE379" w14:textId="77777777" w:rsidR="008F2424" w:rsidRDefault="008F2424" w:rsidP="00292C0C">
      <w:pPr>
        <w:spacing w:line="276" w:lineRule="auto"/>
        <w:jc w:val="both"/>
      </w:pPr>
    </w:p>
    <w:p w14:paraId="754C54AC" w14:textId="77777777" w:rsidR="008F2424" w:rsidRPr="00355D6D" w:rsidRDefault="00757822" w:rsidP="009501A4">
      <w:pPr>
        <w:spacing w:line="276" w:lineRule="auto"/>
        <w:ind w:firstLine="720"/>
        <w:jc w:val="both"/>
      </w:pPr>
      <w:r>
        <w:t>[8</w:t>
      </w:r>
      <w:r w:rsidR="008F2424" w:rsidRPr="00ED4F3A">
        <w:t>] </w:t>
      </w:r>
      <w:r w:rsidR="008F2424" w:rsidRPr="00355D6D">
        <w:t xml:space="preserve">Kriminālprocesa likuma 588.panta </w:t>
      </w:r>
      <w:r>
        <w:t>3</w:t>
      </w:r>
      <w:r w:rsidRPr="00757822">
        <w:rPr>
          <w:vertAlign w:val="superscript"/>
        </w:rPr>
        <w:t>1</w:t>
      </w:r>
      <w:r>
        <w:t>.daļa</w:t>
      </w:r>
      <w:r w:rsidR="008F2424" w:rsidRPr="00355D6D">
        <w:t xml:space="preserve"> noteic, ka gadījumā, ja kasācijas instances tiesa pieņem šā likuma 587.panta pirmās daļas 2.punktā paredzēto lēmumu, tas ir, atceļ nolēmumu pilnībā</w:t>
      </w:r>
      <w:r w:rsidR="00D970BF">
        <w:t xml:space="preserve"> vai daļā</w:t>
      </w:r>
      <w:r w:rsidR="008F2424" w:rsidRPr="00355D6D">
        <w:t>, tā izlemj jautājumu arī par drošības līdzekli.</w:t>
      </w:r>
    </w:p>
    <w:p w14:paraId="0C5941C6" w14:textId="7990D7C7" w:rsidR="008F2424" w:rsidRDefault="008F2424" w:rsidP="009501A4">
      <w:pPr>
        <w:spacing w:line="276" w:lineRule="auto"/>
        <w:ind w:firstLine="720"/>
        <w:jc w:val="both"/>
      </w:pPr>
      <w:r w:rsidRPr="00355D6D">
        <w:t>Ar Rīgas</w:t>
      </w:r>
      <w:r w:rsidR="00355D6D" w:rsidRPr="00355D6D">
        <w:t xml:space="preserve"> apgabaltiesas spriedumu atstāts negrozīts</w:t>
      </w:r>
      <w:r w:rsidR="00D50ECE">
        <w:t xml:space="preserve"> </w:t>
      </w:r>
      <w:r w:rsidR="001543C5">
        <w:t>[pers. A]</w:t>
      </w:r>
      <w:r w:rsidRPr="00355D6D">
        <w:t xml:space="preserve"> piemērotais d</w:t>
      </w:r>
      <w:r w:rsidR="008422FF">
        <w:t>rošības līdzeklis – uzturēšanās noteiktā dzīvesvietā</w:t>
      </w:r>
      <w:r w:rsidRPr="00355D6D">
        <w:t>.</w:t>
      </w:r>
    </w:p>
    <w:p w14:paraId="573D02FF" w14:textId="6DB0B16B" w:rsidR="008422FF" w:rsidRPr="00355D6D" w:rsidRDefault="008422FF" w:rsidP="009501A4">
      <w:pPr>
        <w:spacing w:line="276" w:lineRule="auto"/>
        <w:ind w:firstLine="720"/>
        <w:jc w:val="both"/>
      </w:pPr>
      <w:r>
        <w:t xml:space="preserve">Ar </w:t>
      </w:r>
      <w:proofErr w:type="gramStart"/>
      <w:r>
        <w:t>2012.gada</w:t>
      </w:r>
      <w:proofErr w:type="gramEnd"/>
      <w:r>
        <w:t xml:space="preserve"> 24.maija likuma redakciju, kas</w:t>
      </w:r>
      <w:r w:rsidR="00D970BF">
        <w:t xml:space="preserve"> ir</w:t>
      </w:r>
      <w:r>
        <w:t xml:space="preserve"> spēkā no 2012.gada 1.jūlija, Kriminālprocesa likuma 256.pants </w:t>
      </w:r>
      <w:r w:rsidR="00D970BF">
        <w:t xml:space="preserve">ir </w:t>
      </w:r>
      <w:r>
        <w:t>izteikt</w:t>
      </w:r>
      <w:r w:rsidR="00D970BF">
        <w:t>s kā uzturēšanās noteiktā vietā. Tādējādi</w:t>
      </w:r>
      <w:r>
        <w:t xml:space="preserve"> drošības līdzeklis – uzturēšanās noteiktā dzīvesvietā</w:t>
      </w:r>
      <w:r w:rsidR="00D970BF">
        <w:t xml:space="preserve"> –</w:t>
      </w:r>
      <w:r>
        <w:t xml:space="preserve"> no </w:t>
      </w:r>
      <w:proofErr w:type="gramStart"/>
      <w:r>
        <w:t>2012.gada</w:t>
      </w:r>
      <w:proofErr w:type="gramEnd"/>
      <w:r>
        <w:t xml:space="preserve"> 1.jūlija nav turpināms piemērot. </w:t>
      </w:r>
      <w:r w:rsidR="007B06CE">
        <w:t xml:space="preserve">Cits drošības līdzeklis </w:t>
      </w:r>
      <w:r w:rsidR="001543C5">
        <w:t>[pers. A]</w:t>
      </w:r>
      <w:r w:rsidR="007B06CE">
        <w:t xml:space="preserve"> nav piemērots.</w:t>
      </w:r>
      <w:r>
        <w:t xml:space="preserve"> </w:t>
      </w:r>
    </w:p>
    <w:p w14:paraId="5AA8E812" w14:textId="77777777" w:rsidR="008F2424" w:rsidRPr="008422FF" w:rsidRDefault="008F2424" w:rsidP="009501A4">
      <w:pPr>
        <w:spacing w:line="276" w:lineRule="auto"/>
        <w:ind w:firstLine="720"/>
        <w:jc w:val="both"/>
      </w:pPr>
      <w:r w:rsidRPr="008422FF">
        <w:t>Senāts atzīst, ka drošības līdzekļa piemērošanai apsūdzētajam šajā kriminālprocesa stadijā nav tiesiska pamata.</w:t>
      </w:r>
    </w:p>
    <w:p w14:paraId="1CDBE8E9" w14:textId="77777777" w:rsidR="008F2424" w:rsidRDefault="008F2424" w:rsidP="008422FF">
      <w:pPr>
        <w:spacing w:line="276" w:lineRule="auto"/>
        <w:jc w:val="both"/>
        <w:rPr>
          <w:rFonts w:eastAsia="Times New Roman"/>
        </w:rPr>
      </w:pPr>
    </w:p>
    <w:p w14:paraId="3B82FB7A" w14:textId="77777777" w:rsidR="00D03A26" w:rsidRDefault="00D03A26" w:rsidP="00D03A26">
      <w:pPr>
        <w:spacing w:line="276" w:lineRule="auto"/>
        <w:jc w:val="center"/>
        <w:rPr>
          <w:b/>
        </w:rPr>
      </w:pPr>
      <w:r>
        <w:rPr>
          <w:b/>
        </w:rPr>
        <w:t>Rezolutīvā daļa</w:t>
      </w:r>
    </w:p>
    <w:p w14:paraId="2AF64014" w14:textId="77777777" w:rsidR="00D03A26" w:rsidRDefault="00D03A26" w:rsidP="00D03A26">
      <w:pPr>
        <w:spacing w:line="276" w:lineRule="auto"/>
        <w:jc w:val="center"/>
        <w:rPr>
          <w:b/>
        </w:rPr>
      </w:pPr>
    </w:p>
    <w:p w14:paraId="74C1CA22" w14:textId="48AFE199" w:rsidR="00F851F2" w:rsidRPr="00430324" w:rsidRDefault="00D03A26" w:rsidP="00430324">
      <w:pPr>
        <w:spacing w:line="276" w:lineRule="auto"/>
        <w:ind w:firstLine="720"/>
        <w:jc w:val="both"/>
      </w:pPr>
      <w:r>
        <w:t xml:space="preserve">Pamatojoties uz Kriminālprocesa likuma 585. pantu un </w:t>
      </w:r>
      <w:proofErr w:type="gramStart"/>
      <w:r w:rsidRPr="00EC2CAB">
        <w:t>587.panta</w:t>
      </w:r>
      <w:proofErr w:type="gramEnd"/>
      <w:r w:rsidRPr="00EC2CAB">
        <w:t xml:space="preserve"> pirmās daļas 2.punktu, tiesa</w:t>
      </w:r>
    </w:p>
    <w:p w14:paraId="49747409" w14:textId="77777777" w:rsidR="00F851F2" w:rsidRDefault="00F851F2" w:rsidP="00D03A26">
      <w:pPr>
        <w:spacing w:line="276" w:lineRule="auto"/>
        <w:jc w:val="center"/>
        <w:rPr>
          <w:b/>
        </w:rPr>
      </w:pPr>
    </w:p>
    <w:p w14:paraId="7D386B2B" w14:textId="77777777" w:rsidR="00D03A26" w:rsidRDefault="00D03A26" w:rsidP="00D03A26">
      <w:pPr>
        <w:spacing w:line="276" w:lineRule="auto"/>
        <w:jc w:val="center"/>
        <w:rPr>
          <w:b/>
        </w:rPr>
      </w:pPr>
      <w:r>
        <w:rPr>
          <w:b/>
        </w:rPr>
        <w:t>nolēma:</w:t>
      </w:r>
    </w:p>
    <w:p w14:paraId="78744009" w14:textId="77777777" w:rsidR="00D03A26" w:rsidRDefault="00D03A26" w:rsidP="00D03A26">
      <w:pPr>
        <w:spacing w:line="276" w:lineRule="auto"/>
        <w:jc w:val="center"/>
        <w:rPr>
          <w:b/>
        </w:rPr>
      </w:pPr>
    </w:p>
    <w:p w14:paraId="1EC99D5F" w14:textId="0BDCE4DC" w:rsidR="00374B48" w:rsidRDefault="00D03A26" w:rsidP="009D23A4">
      <w:pPr>
        <w:spacing w:line="276" w:lineRule="auto"/>
        <w:ind w:firstLine="720"/>
        <w:jc w:val="both"/>
      </w:pPr>
      <w:r>
        <w:t>atcelt</w:t>
      </w:r>
      <w:r w:rsidRPr="001B405E">
        <w:t xml:space="preserve"> </w:t>
      </w:r>
      <w:r>
        <w:t xml:space="preserve">Rīgas apgabaltiesas </w:t>
      </w:r>
      <w:proofErr w:type="gramStart"/>
      <w:r>
        <w:t>2019.gada</w:t>
      </w:r>
      <w:proofErr w:type="gramEnd"/>
      <w:r>
        <w:t xml:space="preserve"> 4.februāra</w:t>
      </w:r>
      <w:r w:rsidR="008150AD">
        <w:t xml:space="preserve"> spriedumu</w:t>
      </w:r>
      <w:r>
        <w:t xml:space="preserve"> daļā par </w:t>
      </w:r>
      <w:r w:rsidR="001543C5">
        <w:t>[pers. A]</w:t>
      </w:r>
      <w:r>
        <w:t xml:space="preserve"> atzīšanu par vainīgu un </w:t>
      </w:r>
      <w:r w:rsidR="008150AD">
        <w:t xml:space="preserve">sodīšanu </w:t>
      </w:r>
      <w:r w:rsidR="00CB7BDE">
        <w:t>Krimināllikuma 21</w:t>
      </w:r>
      <w:r>
        <w:t>7.panta otr</w:t>
      </w:r>
      <w:r w:rsidR="008150AD">
        <w:t>ajā daļā paredzēt</w:t>
      </w:r>
      <w:r w:rsidR="00E73068">
        <w:t xml:space="preserve">ajos noziedzīgajos </w:t>
      </w:r>
      <w:r w:rsidR="00E73068">
        <w:lastRenderedPageBreak/>
        <w:t>nodarījumo</w:t>
      </w:r>
      <w:r w:rsidR="008150AD">
        <w:t xml:space="preserve">s </w:t>
      </w:r>
      <w:r w:rsidR="008150AD" w:rsidRPr="00D56599">
        <w:t>(</w:t>
      </w:r>
      <w:r w:rsidR="00D56599">
        <w:t>noziedzīgi nodarījumi izdarīti 20</w:t>
      </w:r>
      <w:r w:rsidR="00292C0C">
        <w:t>11.gada 1.decembrī, 2011.gada 30</w:t>
      </w:r>
      <w:r w:rsidR="00D56599">
        <w:t>.decembrī, 2011.gada 7.decembrī, 2011.gada 30.decembrī, 2012.gada sākumā</w:t>
      </w:r>
      <w:r w:rsidR="00374B48">
        <w:t xml:space="preserve"> un 2012.gada 26.jūlijā</w:t>
      </w:r>
      <w:r w:rsidR="008150AD" w:rsidRPr="00D56599">
        <w:t>)</w:t>
      </w:r>
      <w:r w:rsidR="009501A4">
        <w:t xml:space="preserve"> </w:t>
      </w:r>
      <w:r>
        <w:t xml:space="preserve">un daļā par </w:t>
      </w:r>
      <w:r w:rsidR="001543C5">
        <w:t>[pers. A]</w:t>
      </w:r>
      <w:r>
        <w:t xml:space="preserve"> noteikto sodu saskaņā ar Krimināllikuma 50.panta pirmo daļu </w:t>
      </w:r>
      <w:r w:rsidRPr="0091052C">
        <w:t xml:space="preserve">un lietu šajā daļā nosūtīt jaunai izskatīšanai </w:t>
      </w:r>
      <w:r>
        <w:t>Rīgas apgabal</w:t>
      </w:r>
      <w:r w:rsidRPr="0091052C">
        <w:t>tiesā.</w:t>
      </w:r>
    </w:p>
    <w:p w14:paraId="37A701FB" w14:textId="77777777" w:rsidR="003D4851" w:rsidRDefault="008150AD" w:rsidP="009D23A4">
      <w:pPr>
        <w:spacing w:line="276" w:lineRule="auto"/>
        <w:ind w:firstLine="720"/>
        <w:jc w:val="both"/>
      </w:pPr>
      <w:r>
        <w:t>Pārējā daļā Rīgas</w:t>
      </w:r>
      <w:r w:rsidR="00D03A26" w:rsidRPr="001B405E">
        <w:t xml:space="preserve"> a</w:t>
      </w:r>
      <w:r>
        <w:t xml:space="preserve">pgabaltiesas </w:t>
      </w:r>
      <w:proofErr w:type="gramStart"/>
      <w:r>
        <w:t>2019.gada</w:t>
      </w:r>
      <w:proofErr w:type="gramEnd"/>
      <w:r>
        <w:t xml:space="preserve"> 4.februāra spriedumu</w:t>
      </w:r>
      <w:r w:rsidR="00D03A26" w:rsidRPr="001B405E">
        <w:t xml:space="preserve"> atstāt negrozītu.</w:t>
      </w:r>
    </w:p>
    <w:p w14:paraId="1D03C411" w14:textId="512EC70A" w:rsidR="003D4851" w:rsidRPr="00AE7DB9" w:rsidRDefault="003D4851" w:rsidP="009D23A4">
      <w:pPr>
        <w:spacing w:line="276" w:lineRule="auto"/>
        <w:ind w:firstLine="720"/>
        <w:jc w:val="both"/>
      </w:pPr>
      <w:r w:rsidRPr="00AE7DB9">
        <w:t xml:space="preserve">Atcelt </w:t>
      </w:r>
      <w:r w:rsidR="001543C5">
        <w:t>[pers. A]</w:t>
      </w:r>
      <w:r w:rsidRPr="00AE7DB9">
        <w:t xml:space="preserve"> piemērot</w:t>
      </w:r>
      <w:r w:rsidR="005D25D7" w:rsidRPr="00AE7DB9">
        <w:t>o drošības līdzekli – uzturēšano</w:t>
      </w:r>
      <w:r w:rsidRPr="00AE7DB9">
        <w:t>s noteiktā dzīvesvietā.</w:t>
      </w:r>
    </w:p>
    <w:p w14:paraId="6E9CDB5B" w14:textId="0A96ABAB" w:rsidR="00D03A26" w:rsidRPr="001543C5" w:rsidRDefault="00D03A26" w:rsidP="001543C5">
      <w:pPr>
        <w:spacing w:line="276" w:lineRule="auto"/>
        <w:ind w:firstLine="720"/>
        <w:jc w:val="both"/>
      </w:pPr>
      <w:r w:rsidRPr="00AE7DB9">
        <w:t>Lēmums nav pārsūdzams.</w:t>
      </w:r>
    </w:p>
    <w:p w14:paraId="129825D3" w14:textId="77777777" w:rsidR="00033D05" w:rsidRDefault="00033D05" w:rsidP="008B5D6F">
      <w:pPr>
        <w:spacing w:after="160" w:line="259" w:lineRule="auto"/>
      </w:pPr>
    </w:p>
    <w:sectPr w:rsidR="00033D05" w:rsidSect="0081460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BD898" w14:textId="77777777" w:rsidR="002666BC" w:rsidRDefault="002666BC" w:rsidP="0079710F">
      <w:r>
        <w:separator/>
      </w:r>
    </w:p>
  </w:endnote>
  <w:endnote w:type="continuationSeparator" w:id="0">
    <w:p w14:paraId="1094EBE8" w14:textId="77777777" w:rsidR="002666BC" w:rsidRDefault="002666BC" w:rsidP="0079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740893"/>
      <w:docPartObj>
        <w:docPartGallery w:val="Page Numbers (Bottom of Page)"/>
        <w:docPartUnique/>
      </w:docPartObj>
    </w:sdtPr>
    <w:sdtEndPr/>
    <w:sdtContent>
      <w:sdt>
        <w:sdtPr>
          <w:id w:val="1728636285"/>
          <w:docPartObj>
            <w:docPartGallery w:val="Page Numbers (Top of Page)"/>
            <w:docPartUnique/>
          </w:docPartObj>
        </w:sdtPr>
        <w:sdtEndPr/>
        <w:sdtContent>
          <w:p w14:paraId="5213D80D" w14:textId="77777777" w:rsidR="009A154C" w:rsidRPr="0079710F" w:rsidRDefault="009A154C">
            <w:pPr>
              <w:pStyle w:val="Footer"/>
              <w:jc w:val="center"/>
            </w:pPr>
            <w:r w:rsidRPr="0079710F">
              <w:rPr>
                <w:bCs/>
              </w:rPr>
              <w:fldChar w:fldCharType="begin"/>
            </w:r>
            <w:r w:rsidRPr="0079710F">
              <w:rPr>
                <w:bCs/>
              </w:rPr>
              <w:instrText xml:space="preserve"> PAGE </w:instrText>
            </w:r>
            <w:r w:rsidRPr="0079710F">
              <w:rPr>
                <w:bCs/>
              </w:rPr>
              <w:fldChar w:fldCharType="separate"/>
            </w:r>
            <w:r w:rsidR="007754DB">
              <w:rPr>
                <w:bCs/>
                <w:noProof/>
              </w:rPr>
              <w:t>12</w:t>
            </w:r>
            <w:r w:rsidRPr="0079710F">
              <w:rPr>
                <w:bCs/>
              </w:rPr>
              <w:fldChar w:fldCharType="end"/>
            </w:r>
            <w:r w:rsidRPr="0079710F">
              <w:t xml:space="preserve"> no </w:t>
            </w:r>
            <w:r w:rsidRPr="0079710F">
              <w:rPr>
                <w:bCs/>
              </w:rPr>
              <w:fldChar w:fldCharType="begin"/>
            </w:r>
            <w:r w:rsidRPr="0079710F">
              <w:rPr>
                <w:bCs/>
              </w:rPr>
              <w:instrText xml:space="preserve"> NUMPAGES  </w:instrText>
            </w:r>
            <w:r w:rsidRPr="0079710F">
              <w:rPr>
                <w:bCs/>
              </w:rPr>
              <w:fldChar w:fldCharType="separate"/>
            </w:r>
            <w:r w:rsidR="007754DB">
              <w:rPr>
                <w:bCs/>
                <w:noProof/>
              </w:rPr>
              <w:t>12</w:t>
            </w:r>
            <w:r w:rsidRPr="0079710F">
              <w:rPr>
                <w:bCs/>
              </w:rPr>
              <w:fldChar w:fldCharType="end"/>
            </w:r>
          </w:p>
        </w:sdtContent>
      </w:sdt>
    </w:sdtContent>
  </w:sdt>
  <w:p w14:paraId="5E54592A" w14:textId="77777777" w:rsidR="009A154C" w:rsidRDefault="009A1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0F35F" w14:textId="77777777" w:rsidR="002666BC" w:rsidRDefault="002666BC" w:rsidP="0079710F">
      <w:r>
        <w:separator/>
      </w:r>
    </w:p>
  </w:footnote>
  <w:footnote w:type="continuationSeparator" w:id="0">
    <w:p w14:paraId="3D9B2E13" w14:textId="77777777" w:rsidR="002666BC" w:rsidRDefault="002666BC" w:rsidP="0079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D2C"/>
    <w:multiLevelType w:val="hybridMultilevel"/>
    <w:tmpl w:val="74209170"/>
    <w:lvl w:ilvl="0" w:tplc="6C2AFD42">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B50200B"/>
    <w:multiLevelType w:val="hybridMultilevel"/>
    <w:tmpl w:val="592428F0"/>
    <w:lvl w:ilvl="0" w:tplc="F7586F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BA766AA"/>
    <w:multiLevelType w:val="hybridMultilevel"/>
    <w:tmpl w:val="4134C1D6"/>
    <w:lvl w:ilvl="0" w:tplc="CF3A6BC0">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3AF7164"/>
    <w:multiLevelType w:val="hybridMultilevel"/>
    <w:tmpl w:val="8264B64A"/>
    <w:lvl w:ilvl="0" w:tplc="89D64A8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BA324E9"/>
    <w:multiLevelType w:val="hybridMultilevel"/>
    <w:tmpl w:val="A81A78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9E"/>
    <w:rsid w:val="00000C2A"/>
    <w:rsid w:val="00017AD4"/>
    <w:rsid w:val="00017E51"/>
    <w:rsid w:val="00026B40"/>
    <w:rsid w:val="00031E68"/>
    <w:rsid w:val="00033D05"/>
    <w:rsid w:val="000363A1"/>
    <w:rsid w:val="000374ED"/>
    <w:rsid w:val="00040AB4"/>
    <w:rsid w:val="000460B1"/>
    <w:rsid w:val="00050748"/>
    <w:rsid w:val="00055C14"/>
    <w:rsid w:val="000662E4"/>
    <w:rsid w:val="00074585"/>
    <w:rsid w:val="00075928"/>
    <w:rsid w:val="000778B2"/>
    <w:rsid w:val="00084CBA"/>
    <w:rsid w:val="000903D4"/>
    <w:rsid w:val="00093BCD"/>
    <w:rsid w:val="000A1D77"/>
    <w:rsid w:val="000A779F"/>
    <w:rsid w:val="000B3B15"/>
    <w:rsid w:val="000C189F"/>
    <w:rsid w:val="000C7EE0"/>
    <w:rsid w:val="000D3734"/>
    <w:rsid w:val="000D441C"/>
    <w:rsid w:val="000F33AF"/>
    <w:rsid w:val="000F51B8"/>
    <w:rsid w:val="000F5743"/>
    <w:rsid w:val="001035AB"/>
    <w:rsid w:val="001044C5"/>
    <w:rsid w:val="00104A8A"/>
    <w:rsid w:val="0010696F"/>
    <w:rsid w:val="0011608C"/>
    <w:rsid w:val="00116C44"/>
    <w:rsid w:val="0012029D"/>
    <w:rsid w:val="00121198"/>
    <w:rsid w:val="0012345F"/>
    <w:rsid w:val="001267A6"/>
    <w:rsid w:val="00132BED"/>
    <w:rsid w:val="00140ACB"/>
    <w:rsid w:val="0014509D"/>
    <w:rsid w:val="00146FE8"/>
    <w:rsid w:val="001543C5"/>
    <w:rsid w:val="00164BFF"/>
    <w:rsid w:val="00170E94"/>
    <w:rsid w:val="00175614"/>
    <w:rsid w:val="00180D33"/>
    <w:rsid w:val="0019134C"/>
    <w:rsid w:val="00195CEA"/>
    <w:rsid w:val="00196E51"/>
    <w:rsid w:val="001A1D7A"/>
    <w:rsid w:val="001A7D55"/>
    <w:rsid w:val="001D0968"/>
    <w:rsid w:val="001D4E87"/>
    <w:rsid w:val="001E0CF3"/>
    <w:rsid w:val="001E2132"/>
    <w:rsid w:val="001F2A06"/>
    <w:rsid w:val="001F5B99"/>
    <w:rsid w:val="002033B1"/>
    <w:rsid w:val="00203E1E"/>
    <w:rsid w:val="00210359"/>
    <w:rsid w:val="00212A1F"/>
    <w:rsid w:val="00222418"/>
    <w:rsid w:val="00222B30"/>
    <w:rsid w:val="00225265"/>
    <w:rsid w:val="0023374E"/>
    <w:rsid w:val="002354BB"/>
    <w:rsid w:val="0025091D"/>
    <w:rsid w:val="002528C1"/>
    <w:rsid w:val="00254CDE"/>
    <w:rsid w:val="0026330A"/>
    <w:rsid w:val="002666BC"/>
    <w:rsid w:val="0026682A"/>
    <w:rsid w:val="0027639F"/>
    <w:rsid w:val="0028094E"/>
    <w:rsid w:val="00282224"/>
    <w:rsid w:val="0029054E"/>
    <w:rsid w:val="002909B8"/>
    <w:rsid w:val="00292C0C"/>
    <w:rsid w:val="00297024"/>
    <w:rsid w:val="002A1588"/>
    <w:rsid w:val="002A689D"/>
    <w:rsid w:val="002B228E"/>
    <w:rsid w:val="002B4991"/>
    <w:rsid w:val="002B5196"/>
    <w:rsid w:val="002B527B"/>
    <w:rsid w:val="002C6C4F"/>
    <w:rsid w:val="002D53A5"/>
    <w:rsid w:val="002D7547"/>
    <w:rsid w:val="002D7B00"/>
    <w:rsid w:val="002F3D28"/>
    <w:rsid w:val="002F632E"/>
    <w:rsid w:val="00306859"/>
    <w:rsid w:val="00314358"/>
    <w:rsid w:val="00317DBC"/>
    <w:rsid w:val="003207B0"/>
    <w:rsid w:val="00325F55"/>
    <w:rsid w:val="0033388D"/>
    <w:rsid w:val="00335FF1"/>
    <w:rsid w:val="00341AD6"/>
    <w:rsid w:val="00341F61"/>
    <w:rsid w:val="00345894"/>
    <w:rsid w:val="00355D6D"/>
    <w:rsid w:val="00374B48"/>
    <w:rsid w:val="003841CB"/>
    <w:rsid w:val="0039322A"/>
    <w:rsid w:val="003972AC"/>
    <w:rsid w:val="003A031D"/>
    <w:rsid w:val="003A3F84"/>
    <w:rsid w:val="003A48C3"/>
    <w:rsid w:val="003A5258"/>
    <w:rsid w:val="003A6B54"/>
    <w:rsid w:val="003B05C0"/>
    <w:rsid w:val="003C0EBE"/>
    <w:rsid w:val="003C305C"/>
    <w:rsid w:val="003C3C59"/>
    <w:rsid w:val="003C3EC5"/>
    <w:rsid w:val="003D4851"/>
    <w:rsid w:val="003E2211"/>
    <w:rsid w:val="003F08B1"/>
    <w:rsid w:val="003F3F44"/>
    <w:rsid w:val="003F4E75"/>
    <w:rsid w:val="003F7BB1"/>
    <w:rsid w:val="00412D1E"/>
    <w:rsid w:val="00414A94"/>
    <w:rsid w:val="00414C1B"/>
    <w:rsid w:val="00415FB1"/>
    <w:rsid w:val="00430324"/>
    <w:rsid w:val="00431E88"/>
    <w:rsid w:val="00436F2A"/>
    <w:rsid w:val="0044346F"/>
    <w:rsid w:val="00452CDE"/>
    <w:rsid w:val="00460E10"/>
    <w:rsid w:val="0046555B"/>
    <w:rsid w:val="0047386E"/>
    <w:rsid w:val="00475BB3"/>
    <w:rsid w:val="00476B4C"/>
    <w:rsid w:val="00481D0F"/>
    <w:rsid w:val="00490390"/>
    <w:rsid w:val="0049196E"/>
    <w:rsid w:val="00492A37"/>
    <w:rsid w:val="0049471B"/>
    <w:rsid w:val="0049708C"/>
    <w:rsid w:val="004A61A7"/>
    <w:rsid w:val="004A76BC"/>
    <w:rsid w:val="004A7DF4"/>
    <w:rsid w:val="004B20EE"/>
    <w:rsid w:val="004C1DD2"/>
    <w:rsid w:val="004C4875"/>
    <w:rsid w:val="004C50DE"/>
    <w:rsid w:val="004C59A2"/>
    <w:rsid w:val="004E3C6B"/>
    <w:rsid w:val="004E57A6"/>
    <w:rsid w:val="004E5912"/>
    <w:rsid w:val="004F16C2"/>
    <w:rsid w:val="004F4E2C"/>
    <w:rsid w:val="0050646E"/>
    <w:rsid w:val="0051103A"/>
    <w:rsid w:val="00513B88"/>
    <w:rsid w:val="0052181D"/>
    <w:rsid w:val="00522715"/>
    <w:rsid w:val="0053005F"/>
    <w:rsid w:val="00533997"/>
    <w:rsid w:val="00547EB4"/>
    <w:rsid w:val="00553EBA"/>
    <w:rsid w:val="005606EB"/>
    <w:rsid w:val="005729A5"/>
    <w:rsid w:val="0057599F"/>
    <w:rsid w:val="00596F66"/>
    <w:rsid w:val="005A1EF7"/>
    <w:rsid w:val="005A4FFA"/>
    <w:rsid w:val="005B1EB0"/>
    <w:rsid w:val="005B29F2"/>
    <w:rsid w:val="005B33A7"/>
    <w:rsid w:val="005B4C22"/>
    <w:rsid w:val="005C2538"/>
    <w:rsid w:val="005D25D7"/>
    <w:rsid w:val="005E2766"/>
    <w:rsid w:val="005E5860"/>
    <w:rsid w:val="005F4565"/>
    <w:rsid w:val="005F7841"/>
    <w:rsid w:val="00613431"/>
    <w:rsid w:val="00617CB6"/>
    <w:rsid w:val="0062185B"/>
    <w:rsid w:val="00626393"/>
    <w:rsid w:val="0062735A"/>
    <w:rsid w:val="006617FF"/>
    <w:rsid w:val="00661AF4"/>
    <w:rsid w:val="0066364D"/>
    <w:rsid w:val="00667BB0"/>
    <w:rsid w:val="00682334"/>
    <w:rsid w:val="006962F0"/>
    <w:rsid w:val="006C20A6"/>
    <w:rsid w:val="006D49CE"/>
    <w:rsid w:val="006E67A3"/>
    <w:rsid w:val="006F28D6"/>
    <w:rsid w:val="006F2E38"/>
    <w:rsid w:val="006F3CBF"/>
    <w:rsid w:val="006F4A2A"/>
    <w:rsid w:val="00707116"/>
    <w:rsid w:val="00716673"/>
    <w:rsid w:val="007248DD"/>
    <w:rsid w:val="00730528"/>
    <w:rsid w:val="00736615"/>
    <w:rsid w:val="007367E7"/>
    <w:rsid w:val="00757115"/>
    <w:rsid w:val="00757822"/>
    <w:rsid w:val="00764A14"/>
    <w:rsid w:val="007668D7"/>
    <w:rsid w:val="00772E6B"/>
    <w:rsid w:val="007754DB"/>
    <w:rsid w:val="007842A5"/>
    <w:rsid w:val="00793AA3"/>
    <w:rsid w:val="0079592B"/>
    <w:rsid w:val="0079710F"/>
    <w:rsid w:val="007A0BF6"/>
    <w:rsid w:val="007B06CE"/>
    <w:rsid w:val="007B2FFB"/>
    <w:rsid w:val="007B40A8"/>
    <w:rsid w:val="007B5D65"/>
    <w:rsid w:val="007B62AD"/>
    <w:rsid w:val="007B641C"/>
    <w:rsid w:val="007E2FE7"/>
    <w:rsid w:val="007E7F7D"/>
    <w:rsid w:val="00800D77"/>
    <w:rsid w:val="00804F91"/>
    <w:rsid w:val="00806E72"/>
    <w:rsid w:val="0081050C"/>
    <w:rsid w:val="00814606"/>
    <w:rsid w:val="008150AD"/>
    <w:rsid w:val="00831F11"/>
    <w:rsid w:val="00840BEC"/>
    <w:rsid w:val="00841FE7"/>
    <w:rsid w:val="008422FF"/>
    <w:rsid w:val="00844B5B"/>
    <w:rsid w:val="008456AF"/>
    <w:rsid w:val="00846BA2"/>
    <w:rsid w:val="00871C9E"/>
    <w:rsid w:val="00876C34"/>
    <w:rsid w:val="008A1AD8"/>
    <w:rsid w:val="008A390B"/>
    <w:rsid w:val="008A3F46"/>
    <w:rsid w:val="008A4C01"/>
    <w:rsid w:val="008B5D6F"/>
    <w:rsid w:val="008B630D"/>
    <w:rsid w:val="008C2AD4"/>
    <w:rsid w:val="008C3057"/>
    <w:rsid w:val="008E58E5"/>
    <w:rsid w:val="008F0EB7"/>
    <w:rsid w:val="008F2424"/>
    <w:rsid w:val="009117A2"/>
    <w:rsid w:val="00921AB6"/>
    <w:rsid w:val="00931529"/>
    <w:rsid w:val="009315F2"/>
    <w:rsid w:val="00936606"/>
    <w:rsid w:val="00941131"/>
    <w:rsid w:val="009433D8"/>
    <w:rsid w:val="009471FA"/>
    <w:rsid w:val="009501A4"/>
    <w:rsid w:val="00954FF5"/>
    <w:rsid w:val="00955F28"/>
    <w:rsid w:val="0096126C"/>
    <w:rsid w:val="009634B6"/>
    <w:rsid w:val="00965263"/>
    <w:rsid w:val="009729E0"/>
    <w:rsid w:val="00993D2C"/>
    <w:rsid w:val="00995B8D"/>
    <w:rsid w:val="009A154C"/>
    <w:rsid w:val="009A1EAE"/>
    <w:rsid w:val="009A2010"/>
    <w:rsid w:val="009B7E1C"/>
    <w:rsid w:val="009C0B04"/>
    <w:rsid w:val="009C53BC"/>
    <w:rsid w:val="009D23A4"/>
    <w:rsid w:val="009D5DF1"/>
    <w:rsid w:val="009D5FC5"/>
    <w:rsid w:val="009E10FD"/>
    <w:rsid w:val="00A16D49"/>
    <w:rsid w:val="00A312AC"/>
    <w:rsid w:val="00A360A1"/>
    <w:rsid w:val="00A37E7B"/>
    <w:rsid w:val="00A46A8A"/>
    <w:rsid w:val="00A526DA"/>
    <w:rsid w:val="00A55485"/>
    <w:rsid w:val="00A5713E"/>
    <w:rsid w:val="00A65B27"/>
    <w:rsid w:val="00A66619"/>
    <w:rsid w:val="00A7364E"/>
    <w:rsid w:val="00AA61D2"/>
    <w:rsid w:val="00AB4A89"/>
    <w:rsid w:val="00AC2EC8"/>
    <w:rsid w:val="00AC7C68"/>
    <w:rsid w:val="00AC7E09"/>
    <w:rsid w:val="00AD41AD"/>
    <w:rsid w:val="00AE386B"/>
    <w:rsid w:val="00AE4A70"/>
    <w:rsid w:val="00AE7DB9"/>
    <w:rsid w:val="00AF42DC"/>
    <w:rsid w:val="00B01EF4"/>
    <w:rsid w:val="00B12D5D"/>
    <w:rsid w:val="00B14817"/>
    <w:rsid w:val="00B251EA"/>
    <w:rsid w:val="00B262F8"/>
    <w:rsid w:val="00B26DE5"/>
    <w:rsid w:val="00B31D68"/>
    <w:rsid w:val="00B31D9B"/>
    <w:rsid w:val="00B36361"/>
    <w:rsid w:val="00B46321"/>
    <w:rsid w:val="00B50875"/>
    <w:rsid w:val="00B50B09"/>
    <w:rsid w:val="00B511EB"/>
    <w:rsid w:val="00B55198"/>
    <w:rsid w:val="00B729C0"/>
    <w:rsid w:val="00B73885"/>
    <w:rsid w:val="00B75886"/>
    <w:rsid w:val="00B80D3D"/>
    <w:rsid w:val="00B84105"/>
    <w:rsid w:val="00BB0DB9"/>
    <w:rsid w:val="00BD0DF2"/>
    <w:rsid w:val="00BE7B94"/>
    <w:rsid w:val="00C004B4"/>
    <w:rsid w:val="00C178A7"/>
    <w:rsid w:val="00C2054A"/>
    <w:rsid w:val="00C20C6F"/>
    <w:rsid w:val="00C369C6"/>
    <w:rsid w:val="00C40B6D"/>
    <w:rsid w:val="00C4200C"/>
    <w:rsid w:val="00C451B2"/>
    <w:rsid w:val="00C54221"/>
    <w:rsid w:val="00C57ED4"/>
    <w:rsid w:val="00C63C37"/>
    <w:rsid w:val="00C73B79"/>
    <w:rsid w:val="00C83D08"/>
    <w:rsid w:val="00C854F4"/>
    <w:rsid w:val="00C968B3"/>
    <w:rsid w:val="00CB1145"/>
    <w:rsid w:val="00CB2C57"/>
    <w:rsid w:val="00CB4175"/>
    <w:rsid w:val="00CB56AA"/>
    <w:rsid w:val="00CB7BDE"/>
    <w:rsid w:val="00CC7A32"/>
    <w:rsid w:val="00CE1B86"/>
    <w:rsid w:val="00CF4410"/>
    <w:rsid w:val="00CF6005"/>
    <w:rsid w:val="00D02D9B"/>
    <w:rsid w:val="00D03A26"/>
    <w:rsid w:val="00D15D88"/>
    <w:rsid w:val="00D2225F"/>
    <w:rsid w:val="00D245A1"/>
    <w:rsid w:val="00D35062"/>
    <w:rsid w:val="00D421DC"/>
    <w:rsid w:val="00D4571F"/>
    <w:rsid w:val="00D50ECE"/>
    <w:rsid w:val="00D56599"/>
    <w:rsid w:val="00D61452"/>
    <w:rsid w:val="00D70916"/>
    <w:rsid w:val="00D81FC7"/>
    <w:rsid w:val="00D84694"/>
    <w:rsid w:val="00D90B57"/>
    <w:rsid w:val="00D970BF"/>
    <w:rsid w:val="00DB0036"/>
    <w:rsid w:val="00DC2B2A"/>
    <w:rsid w:val="00DC4219"/>
    <w:rsid w:val="00DD13C9"/>
    <w:rsid w:val="00DE1F79"/>
    <w:rsid w:val="00DE2002"/>
    <w:rsid w:val="00DF26D6"/>
    <w:rsid w:val="00DF5798"/>
    <w:rsid w:val="00DF6258"/>
    <w:rsid w:val="00E00382"/>
    <w:rsid w:val="00E01C06"/>
    <w:rsid w:val="00E10F93"/>
    <w:rsid w:val="00E20B53"/>
    <w:rsid w:val="00E22920"/>
    <w:rsid w:val="00E2720C"/>
    <w:rsid w:val="00E30EFB"/>
    <w:rsid w:val="00E31537"/>
    <w:rsid w:val="00E3181C"/>
    <w:rsid w:val="00E32FF8"/>
    <w:rsid w:val="00E4475F"/>
    <w:rsid w:val="00E526CD"/>
    <w:rsid w:val="00E5651E"/>
    <w:rsid w:val="00E66F7A"/>
    <w:rsid w:val="00E73068"/>
    <w:rsid w:val="00E74447"/>
    <w:rsid w:val="00E75AB3"/>
    <w:rsid w:val="00E81059"/>
    <w:rsid w:val="00E87BC7"/>
    <w:rsid w:val="00E87F9F"/>
    <w:rsid w:val="00E94421"/>
    <w:rsid w:val="00E977AB"/>
    <w:rsid w:val="00EC34C4"/>
    <w:rsid w:val="00EC584F"/>
    <w:rsid w:val="00EE20E0"/>
    <w:rsid w:val="00EF196B"/>
    <w:rsid w:val="00EF20C8"/>
    <w:rsid w:val="00F000E0"/>
    <w:rsid w:val="00F02219"/>
    <w:rsid w:val="00F212D1"/>
    <w:rsid w:val="00F276F7"/>
    <w:rsid w:val="00F41394"/>
    <w:rsid w:val="00F46543"/>
    <w:rsid w:val="00F47B7E"/>
    <w:rsid w:val="00F6049F"/>
    <w:rsid w:val="00F72AA0"/>
    <w:rsid w:val="00F762B1"/>
    <w:rsid w:val="00F851F2"/>
    <w:rsid w:val="00F9084A"/>
    <w:rsid w:val="00FC57D6"/>
    <w:rsid w:val="00FE2C44"/>
    <w:rsid w:val="00FE621A"/>
    <w:rsid w:val="00FF3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72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9E"/>
    <w:pPr>
      <w:spacing w:after="0" w:line="240"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71C9E"/>
    <w:pPr>
      <w:jc w:val="right"/>
    </w:pPr>
    <w:rPr>
      <w:rFonts w:ascii="Garamond" w:hAnsi="Garamond"/>
      <w:sz w:val="28"/>
      <w:szCs w:val="28"/>
    </w:rPr>
  </w:style>
  <w:style w:type="character" w:customStyle="1" w:styleId="BodyText2Char">
    <w:name w:val="Body Text 2 Char"/>
    <w:basedOn w:val="DefaultParagraphFont"/>
    <w:link w:val="BodyText2"/>
    <w:semiHidden/>
    <w:rsid w:val="00871C9E"/>
    <w:rPr>
      <w:rFonts w:ascii="Garamond" w:eastAsia="Calibri" w:hAnsi="Garamond" w:cs="Times New Roman"/>
      <w:sz w:val="28"/>
      <w:szCs w:val="28"/>
    </w:rPr>
  </w:style>
  <w:style w:type="character" w:styleId="CommentReference">
    <w:name w:val="annotation reference"/>
    <w:basedOn w:val="DefaultParagraphFont"/>
    <w:uiPriority w:val="99"/>
    <w:semiHidden/>
    <w:unhideWhenUsed/>
    <w:rsid w:val="00871C9E"/>
    <w:rPr>
      <w:sz w:val="16"/>
      <w:szCs w:val="16"/>
    </w:rPr>
  </w:style>
  <w:style w:type="character" w:customStyle="1" w:styleId="sb8d990e2">
    <w:name w:val="sb8d990e2"/>
    <w:rsid w:val="00871C9E"/>
  </w:style>
  <w:style w:type="paragraph" w:styleId="ListParagraph">
    <w:name w:val="List Paragraph"/>
    <w:basedOn w:val="Normal"/>
    <w:uiPriority w:val="34"/>
    <w:qFormat/>
    <w:rsid w:val="00B31D9B"/>
    <w:pPr>
      <w:ind w:left="720"/>
      <w:contextualSpacing/>
    </w:pPr>
  </w:style>
  <w:style w:type="paragraph" w:styleId="Header">
    <w:name w:val="header"/>
    <w:basedOn w:val="Normal"/>
    <w:link w:val="HeaderChar"/>
    <w:uiPriority w:val="99"/>
    <w:unhideWhenUsed/>
    <w:rsid w:val="0079710F"/>
    <w:pPr>
      <w:tabs>
        <w:tab w:val="center" w:pos="4153"/>
        <w:tab w:val="right" w:pos="8306"/>
      </w:tabs>
    </w:pPr>
  </w:style>
  <w:style w:type="character" w:customStyle="1" w:styleId="HeaderChar">
    <w:name w:val="Header Char"/>
    <w:basedOn w:val="DefaultParagraphFont"/>
    <w:link w:val="Header"/>
    <w:uiPriority w:val="99"/>
    <w:rsid w:val="0079710F"/>
    <w:rPr>
      <w:rFonts w:eastAsia="Calibri" w:cs="Times New Roman"/>
      <w:szCs w:val="24"/>
    </w:rPr>
  </w:style>
  <w:style w:type="paragraph" w:styleId="Footer">
    <w:name w:val="footer"/>
    <w:basedOn w:val="Normal"/>
    <w:link w:val="FooterChar"/>
    <w:uiPriority w:val="99"/>
    <w:unhideWhenUsed/>
    <w:rsid w:val="0079710F"/>
    <w:pPr>
      <w:tabs>
        <w:tab w:val="center" w:pos="4153"/>
        <w:tab w:val="right" w:pos="8306"/>
      </w:tabs>
    </w:pPr>
  </w:style>
  <w:style w:type="character" w:customStyle="1" w:styleId="FooterChar">
    <w:name w:val="Footer Char"/>
    <w:basedOn w:val="DefaultParagraphFont"/>
    <w:link w:val="Footer"/>
    <w:uiPriority w:val="99"/>
    <w:rsid w:val="0079710F"/>
    <w:rPr>
      <w:rFonts w:eastAsia="Calibri" w:cs="Times New Roman"/>
      <w:szCs w:val="24"/>
    </w:rPr>
  </w:style>
  <w:style w:type="paragraph" w:styleId="CommentText">
    <w:name w:val="annotation text"/>
    <w:basedOn w:val="Normal"/>
    <w:link w:val="CommentTextChar"/>
    <w:uiPriority w:val="99"/>
    <w:semiHidden/>
    <w:unhideWhenUsed/>
    <w:rsid w:val="00BB0DB9"/>
    <w:rPr>
      <w:sz w:val="20"/>
      <w:szCs w:val="20"/>
    </w:rPr>
  </w:style>
  <w:style w:type="character" w:customStyle="1" w:styleId="CommentTextChar">
    <w:name w:val="Comment Text Char"/>
    <w:basedOn w:val="DefaultParagraphFont"/>
    <w:link w:val="CommentText"/>
    <w:uiPriority w:val="99"/>
    <w:semiHidden/>
    <w:rsid w:val="00BB0DB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B0DB9"/>
    <w:rPr>
      <w:b/>
      <w:bCs/>
    </w:rPr>
  </w:style>
  <w:style w:type="character" w:customStyle="1" w:styleId="CommentSubjectChar">
    <w:name w:val="Comment Subject Char"/>
    <w:basedOn w:val="CommentTextChar"/>
    <w:link w:val="CommentSubject"/>
    <w:uiPriority w:val="99"/>
    <w:semiHidden/>
    <w:rsid w:val="00BB0DB9"/>
    <w:rPr>
      <w:rFonts w:eastAsia="Calibri" w:cs="Times New Roman"/>
      <w:b/>
      <w:bCs/>
      <w:sz w:val="20"/>
      <w:szCs w:val="20"/>
    </w:rPr>
  </w:style>
  <w:style w:type="paragraph" w:styleId="Revision">
    <w:name w:val="Revision"/>
    <w:hidden/>
    <w:uiPriority w:val="99"/>
    <w:semiHidden/>
    <w:rsid w:val="00BB0DB9"/>
    <w:pPr>
      <w:spacing w:after="0" w:line="240" w:lineRule="auto"/>
    </w:pPr>
    <w:rPr>
      <w:rFonts w:eastAsia="Calibri" w:cs="Times New Roman"/>
      <w:szCs w:val="24"/>
    </w:rPr>
  </w:style>
  <w:style w:type="paragraph" w:styleId="BalloonText">
    <w:name w:val="Balloon Text"/>
    <w:basedOn w:val="Normal"/>
    <w:link w:val="BalloonTextChar"/>
    <w:uiPriority w:val="99"/>
    <w:semiHidden/>
    <w:unhideWhenUsed/>
    <w:rsid w:val="00BB0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B9"/>
    <w:rPr>
      <w:rFonts w:ascii="Segoe UI" w:eastAsia="Calibri" w:hAnsi="Segoe UI" w:cs="Segoe UI"/>
      <w:sz w:val="18"/>
      <w:szCs w:val="18"/>
    </w:rPr>
  </w:style>
  <w:style w:type="character" w:styleId="Hyperlink">
    <w:name w:val="Hyperlink"/>
    <w:basedOn w:val="DefaultParagraphFont"/>
    <w:uiPriority w:val="99"/>
    <w:unhideWhenUsed/>
    <w:rsid w:val="00B75886"/>
    <w:rPr>
      <w:color w:val="0563C1" w:themeColor="hyperlink"/>
      <w:u w:val="single"/>
    </w:rPr>
  </w:style>
  <w:style w:type="character" w:styleId="UnresolvedMention">
    <w:name w:val="Unresolved Mention"/>
    <w:basedOn w:val="DefaultParagraphFont"/>
    <w:uiPriority w:val="99"/>
    <w:semiHidden/>
    <w:unhideWhenUsed/>
    <w:rsid w:val="00B75886"/>
    <w:rPr>
      <w:color w:val="605E5C"/>
      <w:shd w:val="clear" w:color="auto" w:fill="E1DFDD"/>
    </w:rPr>
  </w:style>
  <w:style w:type="character" w:styleId="FollowedHyperlink">
    <w:name w:val="FollowedHyperlink"/>
    <w:basedOn w:val="DefaultParagraphFont"/>
    <w:uiPriority w:val="99"/>
    <w:semiHidden/>
    <w:unhideWhenUsed/>
    <w:rsid w:val="00A7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029593">
      <w:bodyDiv w:val="1"/>
      <w:marLeft w:val="0"/>
      <w:marRight w:val="0"/>
      <w:marTop w:val="0"/>
      <w:marBottom w:val="0"/>
      <w:divBdr>
        <w:top w:val="none" w:sz="0" w:space="0" w:color="auto"/>
        <w:left w:val="none" w:sz="0" w:space="0" w:color="auto"/>
        <w:bottom w:val="none" w:sz="0" w:space="0" w:color="auto"/>
        <w:right w:val="none" w:sz="0" w:space="0" w:color="auto"/>
      </w:divBdr>
    </w:div>
    <w:div w:id="1290744359">
      <w:bodyDiv w:val="1"/>
      <w:marLeft w:val="0"/>
      <w:marRight w:val="0"/>
      <w:marTop w:val="0"/>
      <w:marBottom w:val="0"/>
      <w:divBdr>
        <w:top w:val="none" w:sz="0" w:space="0" w:color="auto"/>
        <w:left w:val="none" w:sz="0" w:space="0" w:color="auto"/>
        <w:bottom w:val="none" w:sz="0" w:space="0" w:color="auto"/>
        <w:right w:val="none" w:sz="0" w:space="0" w:color="auto"/>
      </w:divBdr>
    </w:div>
    <w:div w:id="20367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489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C3F0-219C-4F3E-919B-31C9A4C9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24237</Words>
  <Characters>13816</Characters>
  <Application>Microsoft Office Word</Application>
  <DocSecurity>0</DocSecurity>
  <Lines>115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2020-08-06T11:41:00Z</dcterms:created>
  <dcterms:modified xsi:type="dcterms:W3CDTF">2020-08-06T11:41:00Z</dcterms:modified>
</cp:coreProperties>
</file>