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2A829" w14:textId="77777777" w:rsidR="00C643C1" w:rsidRPr="008440BC" w:rsidRDefault="00C643C1" w:rsidP="00C643C1">
      <w:pPr>
        <w:spacing w:line="276" w:lineRule="auto"/>
        <w:jc w:val="both"/>
        <w:rPr>
          <w:b/>
          <w:bCs/>
        </w:rPr>
      </w:pPr>
      <w:r w:rsidRPr="008440BC">
        <w:rPr>
          <w:b/>
          <w:bCs/>
        </w:rPr>
        <w:t>Kritērija „vienlaidus šķērsgriezums” interpretācija</w:t>
      </w:r>
    </w:p>
    <w:p w14:paraId="0AB9F7FA" w14:textId="77777777" w:rsidR="00C643C1" w:rsidRDefault="00C643C1" w:rsidP="00C643C1">
      <w:pPr>
        <w:spacing w:line="276" w:lineRule="auto"/>
        <w:jc w:val="both"/>
      </w:pPr>
      <w:r w:rsidRPr="008440BC">
        <w:t xml:space="preserve">Atbilstoši Eiropas Komisijas </w:t>
      </w:r>
      <w:proofErr w:type="gramStart"/>
      <w:r w:rsidRPr="008440BC">
        <w:t>2011.gada</w:t>
      </w:r>
      <w:proofErr w:type="gramEnd"/>
      <w:r w:rsidRPr="008440BC">
        <w:t xml:space="preserve"> 27.septembra regulas (ES) Nr. 1006/2011, ar ko groza I pielikumu Padomes regulā (EEK) Nr. 2658/87 par tarifu un statistikas nomenklatūru un kopējo muitas tarifu 74.nodaļas 1.piezīmes „d” punktā noteiktās prasības par „vienlaidu šķērsgriezumu” interpretācijai, Kombinētās nomenklatūras pozīcijā 7407 ietilpst lietņi, neatkarīgi no formas, ja to šķērsgriezuma izmēri visā to garumā ir identiski. Prasība par pilnu šķērsgriezumu ir jāsaprot tādējādi, ka tā izslēdz vienīgi izstrādājumus ar dobu vidu (caurules un caurulītes).</w:t>
      </w:r>
    </w:p>
    <w:p w14:paraId="613D7482" w14:textId="77777777" w:rsidR="00886BCB" w:rsidRDefault="00886BCB" w:rsidP="00C643C1">
      <w:pPr>
        <w:spacing w:line="276" w:lineRule="auto"/>
        <w:jc w:val="both"/>
      </w:pPr>
    </w:p>
    <w:p w14:paraId="29CE643C" w14:textId="7C303A67" w:rsidR="006F5D3B" w:rsidRDefault="006F5D3B" w:rsidP="00287404">
      <w:pPr>
        <w:spacing w:line="276" w:lineRule="auto"/>
        <w:jc w:val="center"/>
        <w:rPr>
          <w:b/>
        </w:rPr>
      </w:pPr>
      <w:r w:rsidRPr="00886BCB">
        <w:rPr>
          <w:b/>
        </w:rPr>
        <w:t xml:space="preserve">Latvijas Republikas </w:t>
      </w:r>
      <w:r w:rsidR="00F24636" w:rsidRPr="00886BCB">
        <w:rPr>
          <w:b/>
        </w:rPr>
        <w:t>Senāt</w:t>
      </w:r>
      <w:r w:rsidR="00886BCB">
        <w:rPr>
          <w:b/>
        </w:rPr>
        <w:t>a</w:t>
      </w:r>
    </w:p>
    <w:p w14:paraId="63D869D3" w14:textId="26244077" w:rsidR="00886BCB" w:rsidRDefault="00886BCB" w:rsidP="00287404">
      <w:pPr>
        <w:spacing w:line="276" w:lineRule="auto"/>
        <w:jc w:val="center"/>
        <w:rPr>
          <w:b/>
        </w:rPr>
      </w:pPr>
      <w:r>
        <w:rPr>
          <w:b/>
        </w:rPr>
        <w:t>Administratīvo lietu departamenta</w:t>
      </w:r>
    </w:p>
    <w:p w14:paraId="57C9D42B" w14:textId="08D3436C" w:rsidR="00886BCB" w:rsidRPr="00886BCB" w:rsidRDefault="00886BCB" w:rsidP="00287404">
      <w:pPr>
        <w:spacing w:line="276" w:lineRule="auto"/>
        <w:jc w:val="center"/>
        <w:rPr>
          <w:b/>
        </w:rPr>
      </w:pPr>
      <w:proofErr w:type="gramStart"/>
      <w:r>
        <w:rPr>
          <w:b/>
        </w:rPr>
        <w:t>2020.gada</w:t>
      </w:r>
      <w:proofErr w:type="gramEnd"/>
      <w:r>
        <w:rPr>
          <w:b/>
        </w:rPr>
        <w:t xml:space="preserve"> 10.jūlija</w:t>
      </w:r>
    </w:p>
    <w:p w14:paraId="6DE82617" w14:textId="2BCE4387" w:rsidR="003047F5" w:rsidRDefault="00ED058D" w:rsidP="00287404">
      <w:pPr>
        <w:spacing w:line="276" w:lineRule="auto"/>
        <w:jc w:val="center"/>
        <w:rPr>
          <w:b/>
        </w:rPr>
      </w:pPr>
      <w:r w:rsidRPr="00886BCB">
        <w:rPr>
          <w:b/>
        </w:rPr>
        <w:t>SPRIEDUMS</w:t>
      </w:r>
    </w:p>
    <w:p w14:paraId="23015BD9" w14:textId="17553D85" w:rsidR="00886BCB" w:rsidRDefault="00886BCB" w:rsidP="00287404">
      <w:pPr>
        <w:spacing w:line="276" w:lineRule="auto"/>
        <w:jc w:val="center"/>
        <w:rPr>
          <w:b/>
        </w:rPr>
      </w:pPr>
      <w:r>
        <w:rPr>
          <w:b/>
        </w:rPr>
        <w:t>Lieta Nr. A420380214, SKA-45/2020</w:t>
      </w:r>
    </w:p>
    <w:p w14:paraId="3C25C3C0" w14:textId="427DE0FF" w:rsidR="00886BCB" w:rsidRPr="00886BCB" w:rsidRDefault="00884C25" w:rsidP="00287404">
      <w:pPr>
        <w:spacing w:line="276" w:lineRule="auto"/>
        <w:jc w:val="center"/>
        <w:rPr>
          <w:b/>
          <w:color w:val="0000FF"/>
        </w:rPr>
      </w:pPr>
      <w:hyperlink r:id="rId6" w:history="1">
        <w:r w:rsidR="00886BCB" w:rsidRPr="00886BCB">
          <w:rPr>
            <w:rStyle w:val="Hyperlink"/>
            <w:color w:val="0000FF"/>
          </w:rPr>
          <w:t>ECLI:LV:AT:2020:0710.A420380214.4.S</w:t>
        </w:r>
      </w:hyperlink>
    </w:p>
    <w:p w14:paraId="66988AF1" w14:textId="77777777" w:rsidR="003047F5" w:rsidRPr="00FF6087" w:rsidRDefault="003047F5" w:rsidP="00287404">
      <w:pPr>
        <w:spacing w:line="276" w:lineRule="auto"/>
        <w:jc w:val="center"/>
      </w:pPr>
    </w:p>
    <w:p w14:paraId="05173EDC"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94548B" w:rsidRPr="00FF6087">
        <w:t xml:space="preserve"> </w:t>
      </w:r>
      <w:r w:rsidR="0023112E">
        <w:t>Līvija Slica</w:t>
      </w:r>
      <w:r w:rsidR="0094548B" w:rsidRPr="00FF6087">
        <w:t>,</w:t>
      </w:r>
      <w:r w:rsidR="00D15EEB" w:rsidRPr="00FF6087">
        <w:t xml:space="preserve"> </w:t>
      </w:r>
      <w:r w:rsidR="0023112E">
        <w:t>Ieva Višķere</w:t>
      </w:r>
    </w:p>
    <w:p w14:paraId="67D32256" w14:textId="77777777" w:rsidR="00604A78" w:rsidRPr="00FF6087" w:rsidRDefault="00604A78" w:rsidP="00287404">
      <w:pPr>
        <w:spacing w:line="276" w:lineRule="auto"/>
        <w:ind w:firstLine="720"/>
        <w:jc w:val="both"/>
      </w:pPr>
    </w:p>
    <w:p w14:paraId="29D921B9" w14:textId="1472337A" w:rsidR="00604A78" w:rsidRPr="00FF6087" w:rsidRDefault="00EF7DE2" w:rsidP="00287404">
      <w:pPr>
        <w:spacing w:line="276" w:lineRule="auto"/>
        <w:ind w:firstLine="720"/>
        <w:jc w:val="both"/>
      </w:pPr>
      <w:r w:rsidRPr="00EF7DE2">
        <w:t>rakstveida procesā izskatīja administratīvo lietu, kas ierosināta, pamatojoties uz</w:t>
      </w:r>
      <w:r>
        <w:t xml:space="preserve"> </w:t>
      </w:r>
      <w:r w:rsidR="00745715" w:rsidRPr="00745715">
        <w:t>SIA „</w:t>
      </w:r>
      <w:proofErr w:type="spellStart"/>
      <w:r w:rsidR="00745715" w:rsidRPr="00745715">
        <w:t>Hydro</w:t>
      </w:r>
      <w:proofErr w:type="spellEnd"/>
      <w:r w:rsidR="00745715" w:rsidRPr="00745715">
        <w:t xml:space="preserve"> </w:t>
      </w:r>
      <w:proofErr w:type="spellStart"/>
      <w:r w:rsidR="00745715" w:rsidRPr="00745715">
        <w:t>Energo</w:t>
      </w:r>
      <w:proofErr w:type="spellEnd"/>
      <w:r w:rsidR="00745715" w:rsidRPr="00745715">
        <w:t xml:space="preserve">” pieteikumu par Valsts ieņēmumu dienesta </w:t>
      </w:r>
      <w:proofErr w:type="gramStart"/>
      <w:r w:rsidR="00745715" w:rsidRPr="00745715">
        <w:t>2014.gada</w:t>
      </w:r>
      <w:proofErr w:type="gramEnd"/>
      <w:r w:rsidR="00745715" w:rsidRPr="00745715">
        <w:t xml:space="preserve"> 10.septembra lēmuma Nr.</w:t>
      </w:r>
      <w:r w:rsidR="004A1D9B">
        <w:t> </w:t>
      </w:r>
      <w:r w:rsidR="00745715" w:rsidRPr="00745715">
        <w:t>22.7/L-23072 atcelšanu, sakarā ar Valsts ieņēmumu dienesta kasācijas sūdzību par Administratīvās apgabaltiesas 2017.gada 13.aprīļa spriedumu</w:t>
      </w:r>
      <w:r w:rsidR="007F61F8" w:rsidRPr="00FF6087">
        <w:t>.</w:t>
      </w:r>
    </w:p>
    <w:p w14:paraId="09EF7FF1" w14:textId="77777777" w:rsidR="007F61F8" w:rsidRPr="00FF6087" w:rsidRDefault="007F61F8" w:rsidP="00287404">
      <w:pPr>
        <w:spacing w:line="276" w:lineRule="auto"/>
        <w:ind w:firstLine="720"/>
        <w:jc w:val="both"/>
      </w:pPr>
    </w:p>
    <w:p w14:paraId="440BE9D6" w14:textId="77777777" w:rsidR="003047F5" w:rsidRPr="00FF6087" w:rsidRDefault="003047F5" w:rsidP="00287404">
      <w:pPr>
        <w:spacing w:line="276" w:lineRule="auto"/>
        <w:jc w:val="center"/>
        <w:rPr>
          <w:b/>
        </w:rPr>
      </w:pPr>
      <w:r w:rsidRPr="00FF6087">
        <w:rPr>
          <w:b/>
        </w:rPr>
        <w:t>Aprakstošā daļa</w:t>
      </w:r>
    </w:p>
    <w:p w14:paraId="181693CE" w14:textId="77777777" w:rsidR="00604A78" w:rsidRPr="00FF6087" w:rsidRDefault="00604A78" w:rsidP="00287404">
      <w:pPr>
        <w:spacing w:line="276" w:lineRule="auto"/>
        <w:ind w:firstLine="720"/>
        <w:jc w:val="both"/>
      </w:pPr>
    </w:p>
    <w:p w14:paraId="3531103E" w14:textId="7C2D9107" w:rsidR="00745715" w:rsidRPr="00745715" w:rsidRDefault="00692049" w:rsidP="00745715">
      <w:pPr>
        <w:spacing w:line="276" w:lineRule="auto"/>
        <w:ind w:firstLine="720"/>
        <w:jc w:val="both"/>
      </w:pPr>
      <w:r w:rsidRPr="00FF6087">
        <w:t>[</w:t>
      </w:r>
      <w:r w:rsidR="00A610F7" w:rsidRPr="00FF6087">
        <w:t>1</w:t>
      </w:r>
      <w:r w:rsidRPr="00FF6087">
        <w:t xml:space="preserve">] </w:t>
      </w:r>
      <w:r w:rsidR="00745715" w:rsidRPr="00745715">
        <w:t>Pieteicēja SIA „</w:t>
      </w:r>
      <w:proofErr w:type="spellStart"/>
      <w:r w:rsidR="00745715" w:rsidRPr="00745715">
        <w:t>Hydro</w:t>
      </w:r>
      <w:proofErr w:type="spellEnd"/>
      <w:r w:rsidR="00745715" w:rsidRPr="00745715">
        <w:t xml:space="preserve"> </w:t>
      </w:r>
      <w:proofErr w:type="spellStart"/>
      <w:r w:rsidR="00745715" w:rsidRPr="00745715">
        <w:t>Energo</w:t>
      </w:r>
      <w:proofErr w:type="spellEnd"/>
      <w:r w:rsidR="00745715" w:rsidRPr="00745715">
        <w:t xml:space="preserve">” </w:t>
      </w:r>
      <w:proofErr w:type="gramStart"/>
      <w:r w:rsidR="00745715" w:rsidRPr="00745715">
        <w:t>2012.gada</w:t>
      </w:r>
      <w:proofErr w:type="gramEnd"/>
      <w:r w:rsidR="00745715" w:rsidRPr="00745715">
        <w:t xml:space="preserve"> aprīlī pieteica izlaišanai brīvam apgrozījumam preci, kuru deklarēja </w:t>
      </w:r>
      <w:r w:rsidR="003B5B98" w:rsidRPr="00745715">
        <w:t xml:space="preserve">Kombinētās </w:t>
      </w:r>
      <w:r w:rsidR="00745715" w:rsidRPr="00745715">
        <w:t>nomenklatūras apakšpozīcijā 7403 21 00 – rafinēts varš un vara sakausējumi, neapstrādāti – vara un cinka sakausējumi (misiņš). Minētajai pozīcijai ievedmuitas nodokļa pamatlikme noteikta 0</w:t>
      </w:r>
      <w:r w:rsidR="000E4710">
        <w:t> </w:t>
      </w:r>
      <w:r w:rsidR="00745715" w:rsidRPr="00745715">
        <w:t>%.</w:t>
      </w:r>
    </w:p>
    <w:p w14:paraId="3648DC29" w14:textId="59977245" w:rsidR="00745715" w:rsidRPr="00745715" w:rsidRDefault="00745715" w:rsidP="00745715">
      <w:pPr>
        <w:spacing w:line="276" w:lineRule="auto"/>
        <w:ind w:firstLine="720"/>
        <w:jc w:val="both"/>
      </w:pPr>
      <w:r w:rsidRPr="00745715">
        <w:t>Valsts ieņēmumu dienests</w:t>
      </w:r>
      <w:r w:rsidR="003B5B98">
        <w:t xml:space="preserve"> (turpmāk – dienests)</w:t>
      </w:r>
      <w:r w:rsidRPr="00745715">
        <w:t xml:space="preserve">, veicot datu atbilstības pārbaudi, secināja, ka pieteicējas deklarētā prece ir karsti velmētas misiņa plāksnes. Ņemot vērā, ka pozīcijā 7403 neietilpst velmēti produkti, pieteicējas deklarētā prece ir klasificējama </w:t>
      </w:r>
      <w:r w:rsidR="003B5B98" w:rsidRPr="00745715">
        <w:t xml:space="preserve">Kombinētās </w:t>
      </w:r>
      <w:r w:rsidRPr="00745715">
        <w:t>nomenklatūras apakšpozīcijā 7407 21 10 – vara stieņi un profili – no vara un cinka sakausējumiem (misiņa) – stieņi. Šai pozīcijai ievedmuitas nodokļa pamatlikme noteikta 4,8</w:t>
      </w:r>
      <w:r w:rsidR="000E4710">
        <w:t> </w:t>
      </w:r>
      <w:r w:rsidRPr="00745715">
        <w:t>%.</w:t>
      </w:r>
    </w:p>
    <w:p w14:paraId="2432EF3B" w14:textId="7B21C535" w:rsidR="00745715" w:rsidRPr="00745715" w:rsidRDefault="00745715" w:rsidP="00745715">
      <w:pPr>
        <w:spacing w:line="276" w:lineRule="auto"/>
        <w:ind w:firstLine="720"/>
        <w:jc w:val="both"/>
      </w:pPr>
      <w:r w:rsidRPr="00745715">
        <w:t xml:space="preserve">Ar dienesta </w:t>
      </w:r>
      <w:proofErr w:type="gramStart"/>
      <w:r w:rsidRPr="00745715">
        <w:t>2014.gada</w:t>
      </w:r>
      <w:proofErr w:type="gramEnd"/>
      <w:r w:rsidRPr="00745715">
        <w:t xml:space="preserve"> 10.septembra lēmumu Nr.</w:t>
      </w:r>
      <w:r w:rsidR="004A1D9B">
        <w:t> </w:t>
      </w:r>
      <w:r w:rsidRPr="00745715">
        <w:t>22.7/L-23072 pieteicējai papildu samaksai budžetā noteikts muitas nodoklis un nokavējuma nauda.</w:t>
      </w:r>
    </w:p>
    <w:p w14:paraId="51107835" w14:textId="77777777" w:rsidR="00745715" w:rsidRPr="00745715" w:rsidRDefault="00745715" w:rsidP="00745715">
      <w:pPr>
        <w:spacing w:line="276" w:lineRule="auto"/>
        <w:ind w:firstLine="720"/>
        <w:jc w:val="both"/>
      </w:pPr>
    </w:p>
    <w:p w14:paraId="7FE077EB" w14:textId="77777777" w:rsidR="00745715" w:rsidRPr="00745715" w:rsidRDefault="00745715" w:rsidP="00745715">
      <w:pPr>
        <w:spacing w:line="276" w:lineRule="auto"/>
        <w:ind w:firstLine="720"/>
        <w:jc w:val="both"/>
      </w:pPr>
      <w:r w:rsidRPr="00745715">
        <w:t>[2] Pieteicēja vērsās tiesā ar pieteikumu par administratīvā akta atcelšanu.</w:t>
      </w:r>
    </w:p>
    <w:p w14:paraId="61657D70" w14:textId="77777777" w:rsidR="00745715" w:rsidRPr="00745715" w:rsidRDefault="00745715" w:rsidP="00745715">
      <w:pPr>
        <w:spacing w:line="276" w:lineRule="auto"/>
        <w:ind w:firstLine="720"/>
        <w:jc w:val="both"/>
      </w:pPr>
    </w:p>
    <w:p w14:paraId="0D8A1053" w14:textId="1BFEE33A" w:rsidR="00745715" w:rsidRPr="00745715" w:rsidRDefault="00745715" w:rsidP="00745715">
      <w:pPr>
        <w:spacing w:line="276" w:lineRule="auto"/>
        <w:ind w:firstLine="720"/>
        <w:jc w:val="both"/>
      </w:pPr>
      <w:r w:rsidRPr="00745715">
        <w:t xml:space="preserve">[3] Ar Administratīvās apgabaltiesas </w:t>
      </w:r>
      <w:proofErr w:type="gramStart"/>
      <w:r w:rsidRPr="00745715">
        <w:t>2017.gada</w:t>
      </w:r>
      <w:proofErr w:type="gramEnd"/>
      <w:r w:rsidRPr="00745715">
        <w:t xml:space="preserve"> 13.aprīļa spriedumu pieteikums apmierināts un pārsūdzētais dienesta lēmums atcelts. Tiesa pamatojās uz Rīgas Tehniskās universitātes Nesagraujošo testēšanas metožu laboratorijas </w:t>
      </w:r>
      <w:proofErr w:type="gramStart"/>
      <w:r w:rsidRPr="00745715">
        <w:t>2013.gada</w:t>
      </w:r>
      <w:proofErr w:type="gramEnd"/>
      <w:r w:rsidRPr="00745715">
        <w:t xml:space="preserve"> 19.septembra ekspertīzes slēdzienu, kurā norādīts, ka vara saturs preces paraugā ir 98,82</w:t>
      </w:r>
      <w:r w:rsidR="000E4710">
        <w:t> </w:t>
      </w:r>
      <w:r w:rsidRPr="00745715">
        <w:t>%, bet cinka saturs ir 0,56</w:t>
      </w:r>
      <w:r w:rsidR="000E4710">
        <w:t> </w:t>
      </w:r>
      <w:r w:rsidRPr="00745715">
        <w:t>%. Slēdzienā arī norādīts, ka iesniegtais paraugs ir vara lējuma sagatave vai pusfabrikāts</w:t>
      </w:r>
      <w:r w:rsidR="00233294">
        <w:t xml:space="preserve"> un ka š</w:t>
      </w:r>
      <w:r w:rsidRPr="00745715">
        <w:t xml:space="preserve">ādā stāvoklī šo materiālu nevar izmantot mehāniski vai </w:t>
      </w:r>
      <w:proofErr w:type="spellStart"/>
      <w:r w:rsidRPr="00745715">
        <w:t>spiedapstrādei</w:t>
      </w:r>
      <w:proofErr w:type="spellEnd"/>
      <w:r w:rsidRPr="00745715">
        <w:t xml:space="preserve"> produkcijas ražošanai</w:t>
      </w:r>
      <w:r w:rsidR="00233294">
        <w:t>, par</w:t>
      </w:r>
      <w:r w:rsidRPr="00745715">
        <w:t xml:space="preserve"> </w:t>
      </w:r>
      <w:r w:rsidR="00233294">
        <w:t>k</w:t>
      </w:r>
      <w:r w:rsidRPr="00745715">
        <w:t>o liecina arī plāksnes griezuma plaknē redzamās milzu poras, tukšumi un plaisas.</w:t>
      </w:r>
    </w:p>
    <w:p w14:paraId="04A10371" w14:textId="1C5FEDFB" w:rsidR="00745715" w:rsidRPr="00745715" w:rsidRDefault="00745715" w:rsidP="00745715">
      <w:pPr>
        <w:spacing w:line="276" w:lineRule="auto"/>
        <w:ind w:firstLine="720"/>
        <w:jc w:val="both"/>
      </w:pPr>
      <w:r w:rsidRPr="00745715">
        <w:lastRenderedPageBreak/>
        <w:t>Apgabaltiesa secināja, ka šāds metāls atbilst rafinēta vara definīcijai, jo preces masas saturā ir vismaz 97,5</w:t>
      </w:r>
      <w:r w:rsidR="000E4710">
        <w:t> </w:t>
      </w:r>
      <w:r w:rsidRPr="00745715">
        <w:t xml:space="preserve">% vara, bet citu elementu saturs nepārsniedz Eiropas Komisijas </w:t>
      </w:r>
      <w:proofErr w:type="gramStart"/>
      <w:r w:rsidRPr="00745715">
        <w:t>2011.gada</w:t>
      </w:r>
      <w:proofErr w:type="gramEnd"/>
      <w:r w:rsidRPr="00745715">
        <w:t xml:space="preserve"> 27.septembra regulas (ES) Nr. 1006/2011, ar ko groza I pielikumu Padomes regulā (EEK) Nr. 2658/87 par tarifu un statistikas nomenklatūru un kopējo muitas tarifu, (turpmāk – regula Nr. 1006/2011) 74.nodaļas 1.piezīmes a) punkta tabulā norādītās robežas.</w:t>
      </w:r>
    </w:p>
    <w:p w14:paraId="300DBDE0" w14:textId="77777777" w:rsidR="00745715" w:rsidRPr="00745715" w:rsidRDefault="00745715" w:rsidP="00745715">
      <w:pPr>
        <w:spacing w:line="276" w:lineRule="auto"/>
        <w:ind w:firstLine="720"/>
        <w:jc w:val="both"/>
      </w:pPr>
      <w:r w:rsidRPr="00745715">
        <w:t>Ievērojot, ka strīdus preces ir taisnstūra formas, atbilstoši tai piemītošajām objektīvajām īpašībām, ķīmiskajam sastāvam</w:t>
      </w:r>
      <w:proofErr w:type="gramStart"/>
      <w:r w:rsidRPr="00745715">
        <w:t xml:space="preserve"> un</w:t>
      </w:r>
      <w:proofErr w:type="gramEnd"/>
      <w:r w:rsidRPr="00745715">
        <w:t xml:space="preserve"> formai </w:t>
      </w:r>
      <w:r w:rsidR="00233294" w:rsidRPr="00745715">
        <w:t xml:space="preserve">apgabaltiesa </w:t>
      </w:r>
      <w:r w:rsidRPr="00745715">
        <w:t xml:space="preserve">klasificēja to saskaņā ar </w:t>
      </w:r>
      <w:r w:rsidR="003B5B98" w:rsidRPr="00745715">
        <w:t xml:space="preserve">Kombinētās </w:t>
      </w:r>
      <w:r w:rsidRPr="00745715">
        <w:t>nomenklatūras apakšpozīciju 7403 13 00 – rafinēts varš un vara sakausējumi, neapstrādāti – rafinēts varš – taisnstūra sagataves.</w:t>
      </w:r>
    </w:p>
    <w:p w14:paraId="1A39FA37" w14:textId="77777777" w:rsidR="00745715" w:rsidRPr="00745715" w:rsidRDefault="00233294" w:rsidP="00745715">
      <w:pPr>
        <w:spacing w:line="276" w:lineRule="auto"/>
        <w:ind w:firstLine="720"/>
        <w:jc w:val="both"/>
      </w:pPr>
      <w:r>
        <w:t xml:space="preserve">Apgabaltiesa uzskatīja, ka </w:t>
      </w:r>
      <w:r w:rsidRPr="00745715">
        <w:t xml:space="preserve">precei </w:t>
      </w:r>
      <w:r w:rsidR="00745715" w:rsidRPr="00745715">
        <w:t>visā garumā nav pilns vienlaidu šķērsgriezums, kā to prasa stieņu definīcija, kas ietverta regulas Nr. 1006/2011 74.nodaļas 1.piezīmes d) punktā.</w:t>
      </w:r>
    </w:p>
    <w:p w14:paraId="3D40E087" w14:textId="77777777" w:rsidR="00745715" w:rsidRPr="00745715" w:rsidRDefault="00745715" w:rsidP="00745715">
      <w:pPr>
        <w:spacing w:line="276" w:lineRule="auto"/>
        <w:ind w:firstLine="720"/>
        <w:jc w:val="both"/>
      </w:pPr>
      <w:r w:rsidRPr="00745715">
        <w:t xml:space="preserve">Uz dienesta argumentu, </w:t>
      </w:r>
      <w:proofErr w:type="gramStart"/>
      <w:r w:rsidRPr="00745715">
        <w:t>ka pozīcijā 7403 neietilpst</w:t>
      </w:r>
      <w:proofErr w:type="gramEnd"/>
      <w:r w:rsidRPr="00745715">
        <w:t xml:space="preserve"> velmēti produkti, apgabaltiesa norādīja, ka klasifikācijai noteicošais kritērijs ir preces objektīvās īpašības un pazīmes, kas definētas </w:t>
      </w:r>
      <w:r w:rsidR="003B5B98" w:rsidRPr="00745715">
        <w:t xml:space="preserve">Kombinētās </w:t>
      </w:r>
      <w:r w:rsidRPr="00745715">
        <w:t xml:space="preserve">nomenklatūras pozīcijā. </w:t>
      </w:r>
      <w:r w:rsidR="00976A2A">
        <w:t>Tiesas</w:t>
      </w:r>
      <w:r w:rsidRPr="00745715">
        <w:t xml:space="preserve"> ieskatā, </w:t>
      </w:r>
      <w:r w:rsidR="00976A2A">
        <w:t>apakš</w:t>
      </w:r>
      <w:r w:rsidRPr="00745715">
        <w:t>pozīcijas 7403 13 00 (taisnstūra sagataves) apraksts pieļauj tādu apstrādi (velmējot vai citādi), kas ļauj precei iegūt pozīcijas aprakstā noteiktās īpašības, ja tā neiegūst īpašības, kas raksturīgas citās pozīcijās klasificētiem izstrādājumiem. Apstrādes rezultātā konkrētā prece ir ieguvusi taisnstūra formu, taču tā joprojām ir nelīdzena, poraina un ar plaisām, kas to neļauj izmantot citādi kā sagatavi turpmākās apstrādes veikšanai, tādēļ nozīme ir arī apstākļiem par tās turpmākās izmantošanas veidu. To apstiprina gan konkrētajā pozīcijā ietvertais jēdziens – sagatave, gan arī regulas Nr. 1006/2011 74.nodaļas 1.piezīmes d) punktā noteiktais, ka pat stieples un stieņus, kam izveidoti koniski gali vai kas apstrādāti citā veidā tā, lai atvieglotu to ievadīšanu turpmākās apstrādes mašīnā, var attiecināt uz neapstrādātu varu pozīcijā 7403.</w:t>
      </w:r>
    </w:p>
    <w:p w14:paraId="7CF27EFE" w14:textId="77777777" w:rsidR="00745715" w:rsidRPr="00745715" w:rsidRDefault="00745715" w:rsidP="00745715">
      <w:pPr>
        <w:spacing w:line="276" w:lineRule="auto"/>
        <w:ind w:firstLine="720"/>
        <w:jc w:val="both"/>
      </w:pPr>
    </w:p>
    <w:p w14:paraId="7DFEE250" w14:textId="77777777" w:rsidR="00745715" w:rsidRPr="00745715" w:rsidRDefault="00745715" w:rsidP="00745715">
      <w:pPr>
        <w:spacing w:line="276" w:lineRule="auto"/>
        <w:ind w:firstLine="720"/>
        <w:jc w:val="both"/>
      </w:pPr>
      <w:r w:rsidRPr="00745715">
        <w:t>[4] Dienests iesniedza kasācijas sūdzību, norādot turpmāk minētos iebildumus.</w:t>
      </w:r>
    </w:p>
    <w:p w14:paraId="363D03A2" w14:textId="77777777" w:rsidR="00745715" w:rsidRPr="00745715" w:rsidRDefault="00C36A6A" w:rsidP="00745715">
      <w:pPr>
        <w:spacing w:line="276" w:lineRule="auto"/>
        <w:ind w:firstLine="720"/>
        <w:jc w:val="both"/>
      </w:pPr>
      <w:r>
        <w:t xml:space="preserve">[4.1] </w:t>
      </w:r>
      <w:r w:rsidR="00745715" w:rsidRPr="00745715">
        <w:t>Tā kā izstrādājums ir karsti velmēts, atbilstoši Harmonizētās preču aprakstīšanas un kodēšanas sistēmas skaidrojumiem nav iespējama tā klasifikācija pozīcijā 7403.</w:t>
      </w:r>
    </w:p>
    <w:p w14:paraId="5DC13F55" w14:textId="77777777" w:rsidR="00745715" w:rsidRPr="00745715" w:rsidRDefault="00C36A6A" w:rsidP="00745715">
      <w:pPr>
        <w:spacing w:line="276" w:lineRule="auto"/>
        <w:ind w:firstLine="720"/>
        <w:jc w:val="both"/>
      </w:pPr>
      <w:r>
        <w:t xml:space="preserve">[4.2] </w:t>
      </w:r>
      <w:r w:rsidR="00745715" w:rsidRPr="00745715">
        <w:t>Nav pamata piešķirt ticamību ekspertīzes slēdzienā norādītajam, jo tas atšķiras no ražotāja kvalitātes sertifikātos norādītās informācijas par preces ķīmisko sastāvu un lietā nav pierādījumu, ka pieteicējas iesniegtais preces paraugs ir ņemts no deklarētajām kravām.</w:t>
      </w:r>
    </w:p>
    <w:p w14:paraId="59A785C8" w14:textId="77777777" w:rsidR="00745715" w:rsidRPr="00745715" w:rsidRDefault="00C36A6A" w:rsidP="00745715">
      <w:pPr>
        <w:spacing w:line="276" w:lineRule="auto"/>
        <w:ind w:firstLine="720"/>
        <w:jc w:val="both"/>
      </w:pPr>
      <w:r>
        <w:t>[4.3] Tas</w:t>
      </w:r>
      <w:r w:rsidR="00745715" w:rsidRPr="00745715">
        <w:t>, vai prece ir no rafinēta vara vai no vara sakausējuma, nav izšķirošs par labu klasifikācijai vienā vai otrā kombinētās nomenklatūras pozīcijā</w:t>
      </w:r>
      <w:r>
        <w:t>.</w:t>
      </w:r>
      <w:r w:rsidR="00745715" w:rsidRPr="00745715">
        <w:t xml:space="preserve"> </w:t>
      </w:r>
      <w:r w:rsidRPr="00745715">
        <w:t xml:space="preserve">Vispirms </w:t>
      </w:r>
      <w:r w:rsidR="00745715" w:rsidRPr="00745715">
        <w:t>jāvērtē, vai prece atbilst attiecīgās pozīcijas aprakstam. To darot, salīdzināmas tikai viena līmeņa apakšpozīcijas.</w:t>
      </w:r>
    </w:p>
    <w:p w14:paraId="0AC424B3" w14:textId="77777777" w:rsidR="00745715" w:rsidRPr="00745715" w:rsidRDefault="00C36A6A" w:rsidP="00745715">
      <w:pPr>
        <w:spacing w:line="276" w:lineRule="auto"/>
        <w:ind w:firstLine="720"/>
        <w:jc w:val="both"/>
      </w:pPr>
      <w:r>
        <w:t xml:space="preserve">[4.4] </w:t>
      </w:r>
      <w:r w:rsidR="00745715" w:rsidRPr="00745715">
        <w:t xml:space="preserve">Gan </w:t>
      </w:r>
      <w:r w:rsidR="00745715" w:rsidRPr="00745715">
        <w:rPr>
          <w:i/>
        </w:rPr>
        <w:t>džetus</w:t>
      </w:r>
      <w:r w:rsidR="00745715" w:rsidRPr="00745715">
        <w:t>, gan nepārtraukta lējuma stieņus bieži izmanto tādiem pašiem mērķiem kā velmētus, stieptus un presētus stieņus. Tādējādi turpmākais preces pielietojums nav noteicošs. Savukārt stieņu definīcijā nav norādītas pieļaujamās novirzes, lai to uzskatītu par taisnstūra formas izstrādājumu, zinot, ka praksē saražotās formas parasti nav ideālas. Līdz ar to pilns vienlaidu šķērsgriezums nenozīmē tikai ideālas formas izstrādājumus, kas nav caurumoti.</w:t>
      </w:r>
    </w:p>
    <w:p w14:paraId="21C08EBE" w14:textId="77777777" w:rsidR="00745715" w:rsidRDefault="00745715" w:rsidP="00745715">
      <w:pPr>
        <w:spacing w:line="276" w:lineRule="auto"/>
        <w:ind w:firstLine="720"/>
        <w:jc w:val="both"/>
      </w:pPr>
    </w:p>
    <w:p w14:paraId="7330CCD6" w14:textId="77777777" w:rsidR="00233294" w:rsidRPr="00745715" w:rsidRDefault="00233294" w:rsidP="00233294">
      <w:pPr>
        <w:spacing w:line="276" w:lineRule="auto"/>
        <w:ind w:firstLine="720"/>
        <w:jc w:val="both"/>
      </w:pPr>
      <w:r>
        <w:t xml:space="preserve">[5] Eiropas Savienības Tiesa, atbildot uz Senāta uzdoto prejudiciālo jautājumu šajā lietā, </w:t>
      </w:r>
      <w:r w:rsidR="00F026B9">
        <w:t>nosprieda</w:t>
      </w:r>
      <w:r>
        <w:t>, ka Kombinētās nomenklatūras, kas ietverta Padomes Regulas (E</w:t>
      </w:r>
      <w:r w:rsidR="00705639">
        <w:t>EK) Nr. </w:t>
      </w:r>
      <w:r>
        <w:t>2658/87 (</w:t>
      </w:r>
      <w:proofErr w:type="gramStart"/>
      <w:r>
        <w:t>1987.gada</w:t>
      </w:r>
      <w:proofErr w:type="gramEnd"/>
      <w:r>
        <w:t xml:space="preserve"> 23.jūlijs) par tarifu un statistikas nomenklatūru un kopējo muitas tarifu tās redakcijā, kas izriet no Komisijas Re</w:t>
      </w:r>
      <w:r w:rsidR="00705639">
        <w:t>gulas (ES) Nr. 1006/2011 (2011.gada 27.septembris), I </w:t>
      </w:r>
      <w:r>
        <w:t xml:space="preserve">pielikumā, pozīcija 7407 ir interpretējama tādējādi, ka tādi vara vai vara sakausējuma lietņi taisnstūra formā, kuru biezums pārsniedz vienu desmitdaļu platuma un kuri ir karsti velmēti, bet kuru šķērsgriezumā ir neregulāras poras, tukšumi un plaisas, var ietilpt šajā pozīcijā </w:t>
      </w:r>
      <w:r>
        <w:lastRenderedPageBreak/>
        <w:t>(</w:t>
      </w:r>
      <w:r w:rsidRPr="00233294">
        <w:rPr>
          <w:i/>
        </w:rPr>
        <w:t xml:space="preserve">Eiropas Savienības Tiesas 2020.gada 18.jūnija spriedums lietā </w:t>
      </w:r>
      <w:proofErr w:type="spellStart"/>
      <w:r w:rsidRPr="00233294">
        <w:rPr>
          <w:i/>
        </w:rPr>
        <w:t>Hydro</w:t>
      </w:r>
      <w:proofErr w:type="spellEnd"/>
      <w:r w:rsidRPr="00233294">
        <w:rPr>
          <w:i/>
        </w:rPr>
        <w:t xml:space="preserve"> </w:t>
      </w:r>
      <w:proofErr w:type="spellStart"/>
      <w:r w:rsidRPr="00233294">
        <w:rPr>
          <w:i/>
        </w:rPr>
        <w:t>Energo</w:t>
      </w:r>
      <w:proofErr w:type="spellEnd"/>
      <w:r w:rsidRPr="00233294">
        <w:rPr>
          <w:i/>
        </w:rPr>
        <w:t>, C-340/19, ECLI:EU:C:2020:488</w:t>
      </w:r>
      <w:r>
        <w:t>).</w:t>
      </w:r>
    </w:p>
    <w:p w14:paraId="322F2853" w14:textId="77777777" w:rsidR="00221F8C" w:rsidRDefault="00221F8C" w:rsidP="00B526F9">
      <w:pPr>
        <w:spacing w:line="276" w:lineRule="auto"/>
        <w:ind w:firstLine="720"/>
        <w:jc w:val="both"/>
      </w:pPr>
    </w:p>
    <w:p w14:paraId="1AE58B95" w14:textId="77777777" w:rsidR="00AB303C" w:rsidRDefault="00AB303C" w:rsidP="00B526F9">
      <w:pPr>
        <w:spacing w:line="276" w:lineRule="auto"/>
        <w:ind w:firstLine="720"/>
        <w:jc w:val="both"/>
      </w:pPr>
    </w:p>
    <w:p w14:paraId="562AD849" w14:textId="77777777" w:rsidR="003047F5" w:rsidRPr="00FF6087" w:rsidRDefault="003047F5" w:rsidP="00287404">
      <w:pPr>
        <w:spacing w:line="276" w:lineRule="auto"/>
        <w:jc w:val="center"/>
        <w:rPr>
          <w:b/>
        </w:rPr>
      </w:pPr>
      <w:r w:rsidRPr="00FF6087">
        <w:rPr>
          <w:b/>
        </w:rPr>
        <w:t>Motīvu daļa</w:t>
      </w:r>
    </w:p>
    <w:p w14:paraId="44B84415" w14:textId="77777777" w:rsidR="00195D41" w:rsidRPr="00FF6087" w:rsidRDefault="00195D41" w:rsidP="00287404">
      <w:pPr>
        <w:spacing w:line="276" w:lineRule="auto"/>
        <w:ind w:firstLine="720"/>
        <w:jc w:val="both"/>
      </w:pPr>
    </w:p>
    <w:p w14:paraId="6C18B21E" w14:textId="77777777" w:rsidR="000A584D" w:rsidRDefault="00375252" w:rsidP="00745715">
      <w:pPr>
        <w:spacing w:line="276" w:lineRule="auto"/>
        <w:ind w:firstLine="720"/>
        <w:jc w:val="both"/>
      </w:pPr>
      <w:r>
        <w:t>[</w:t>
      </w:r>
      <w:r w:rsidR="003B5B98">
        <w:t>6</w:t>
      </w:r>
      <w:r>
        <w:t xml:space="preserve">] </w:t>
      </w:r>
      <w:r w:rsidR="003B5B98">
        <w:t>Lietā ir strīds par to, kurā Kombinētās nomenklatūras pozīcijā ietilpst pieteicējas ievestās preces</w:t>
      </w:r>
      <w:r w:rsidR="00976A2A">
        <w:t xml:space="preserve"> (</w:t>
      </w:r>
      <w:proofErr w:type="gramStart"/>
      <w:r w:rsidR="003B5B98">
        <w:t>atbilstoši pavaddokumentiem</w:t>
      </w:r>
      <w:proofErr w:type="gramEnd"/>
      <w:r w:rsidR="003B5B98">
        <w:t xml:space="preserve"> – karsti velmētas misiņa plātnes (lietņi), kuru nominālie izmēri ir 26 × 210 × 700 mm</w:t>
      </w:r>
      <w:r w:rsidR="00976A2A">
        <w:t>)</w:t>
      </w:r>
      <w:r w:rsidR="003B5B98">
        <w:t>.</w:t>
      </w:r>
    </w:p>
    <w:p w14:paraId="0A761699" w14:textId="77777777" w:rsidR="003B5B98" w:rsidRDefault="003B5B98" w:rsidP="00745715">
      <w:pPr>
        <w:spacing w:line="276" w:lineRule="auto"/>
        <w:ind w:firstLine="720"/>
        <w:jc w:val="both"/>
      </w:pPr>
      <w:r>
        <w:t xml:space="preserve">Ņemot vērā, ka izstrādājumiem ir taisnstūra forma un ka to </w:t>
      </w:r>
      <w:r w:rsidRPr="00F435FB">
        <w:t>biezum</w:t>
      </w:r>
      <w:r>
        <w:t xml:space="preserve">s </w:t>
      </w:r>
      <w:r w:rsidRPr="00F435FB">
        <w:t>pārsniedz vien</w:t>
      </w:r>
      <w:r>
        <w:t>u</w:t>
      </w:r>
      <w:r w:rsidRPr="00F435FB">
        <w:t xml:space="preserve"> desmitdaļ</w:t>
      </w:r>
      <w:r>
        <w:t>u</w:t>
      </w:r>
      <w:r w:rsidRPr="00F435FB">
        <w:t xml:space="preserve"> platum</w:t>
      </w:r>
      <w:r>
        <w:t xml:space="preserve">a, dienests tos ir klasificējis kā misiņa stieņus </w:t>
      </w:r>
      <w:r w:rsidR="00976A2A">
        <w:t>apakš</w:t>
      </w:r>
      <w:r>
        <w:t xml:space="preserve">pozīcijā </w:t>
      </w:r>
      <w:r w:rsidRPr="009938CE">
        <w:t>7407 21 10</w:t>
      </w:r>
      <w:r>
        <w:t>.</w:t>
      </w:r>
    </w:p>
    <w:p w14:paraId="6F4D9C0F" w14:textId="77777777" w:rsidR="00072D73" w:rsidRPr="00072D73" w:rsidRDefault="00072D73" w:rsidP="00072D73">
      <w:pPr>
        <w:spacing w:line="276" w:lineRule="auto"/>
        <w:ind w:firstLine="720"/>
        <w:jc w:val="both"/>
      </w:pPr>
      <w:r>
        <w:t xml:space="preserve">Savukārt pieteicēja uzskata, ka izstrādājumi neatbilst stieņu definīcijai, jo tiem visā garumā nav pilna vienlaidu šķērsgriezuma, proti, plātnes griezuma plaknē redzamas milzu poras, tukšumi un plaisas. </w:t>
      </w:r>
      <w:r w:rsidR="00C36A6A" w:rsidRPr="00072D73">
        <w:t xml:space="preserve">Pieteicēja </w:t>
      </w:r>
      <w:r>
        <w:t>norāda, ka velmēšana taisnstūra formā veikta tikai pārvadāšanas ērtības nolūkā</w:t>
      </w:r>
      <w:r w:rsidR="00C36A6A">
        <w:t>,</w:t>
      </w:r>
      <w:r>
        <w:t xml:space="preserve"> un izstrādājumi nav izmantojami citiem mērķiem kā tikai pārkausēšanai</w:t>
      </w:r>
      <w:r w:rsidR="00C36A6A">
        <w:t xml:space="preserve"> un</w:t>
      </w:r>
      <w:r w:rsidRPr="00072D73">
        <w:t xml:space="preserve"> ka, klasificējot izstrādājumus atbilstoši pozīcijai 7403 vai 7407, nozīme ir ne tikai izstrādājumu formai un iepriekšējai apstrādei, bet arī to apstrādes pakāpei un iespējamam izmantošanas veidam. </w:t>
      </w:r>
      <w:r w:rsidR="00976A2A">
        <w:t>Tā</w:t>
      </w:r>
      <w:r w:rsidR="00976A2A" w:rsidRPr="00072D73">
        <w:t xml:space="preserve"> </w:t>
      </w:r>
      <w:r w:rsidRPr="00072D73">
        <w:t xml:space="preserve">uzskata, ka preces atbilst </w:t>
      </w:r>
      <w:r w:rsidR="00976A2A">
        <w:t>apakš</w:t>
      </w:r>
      <w:r w:rsidRPr="00072D73">
        <w:t>pozīcijai 7403 21 00 (neapstrādāts vara un cinka sakausējums (misiņš)).</w:t>
      </w:r>
    </w:p>
    <w:p w14:paraId="0F68D94C" w14:textId="77777777" w:rsidR="00072D73" w:rsidRPr="00072D73" w:rsidRDefault="00072D73" w:rsidP="00072D73">
      <w:pPr>
        <w:spacing w:line="276" w:lineRule="auto"/>
        <w:ind w:firstLine="720"/>
        <w:jc w:val="both"/>
      </w:pPr>
      <w:r w:rsidRPr="00072D73">
        <w:t>A</w:t>
      </w:r>
      <w:r w:rsidR="006E303A">
        <w:t>rī a</w:t>
      </w:r>
      <w:r w:rsidRPr="00072D73">
        <w:t xml:space="preserve">pgabaltiesa ir </w:t>
      </w:r>
      <w:r w:rsidR="006E303A">
        <w:t>uzskatījusi</w:t>
      </w:r>
      <w:r w:rsidRPr="00072D73">
        <w:t xml:space="preserve">, ka izstrādājumi neatbilst stieņu definīcijai, jo tiem visā garumā nav pilna vienlaidu šķērsgriezuma. Vienlaikus apgabaltiesa ir </w:t>
      </w:r>
      <w:r w:rsidR="006E303A">
        <w:t>secinājusi</w:t>
      </w:r>
      <w:r w:rsidRPr="00072D73">
        <w:t xml:space="preserve">, ka saskaņā ar lietā esošajiem pierādījumiem produkts pēc ķīmiskā sastāva ir rafinēts varš, nevis vara sakausējums (misiņš), </w:t>
      </w:r>
      <w:r w:rsidR="00B37469">
        <w:t>un</w:t>
      </w:r>
      <w:r w:rsidRPr="00072D73">
        <w:t xml:space="preserve"> klasificējusi izstrādājumus </w:t>
      </w:r>
      <w:r w:rsidR="00976A2A">
        <w:t xml:space="preserve">apakšpozīcijā </w:t>
      </w:r>
      <w:r w:rsidRPr="00072D73">
        <w:t>7403 13 00.</w:t>
      </w:r>
    </w:p>
    <w:p w14:paraId="4464F72D" w14:textId="77777777" w:rsidR="00072D73" w:rsidRDefault="00072D73" w:rsidP="00745715">
      <w:pPr>
        <w:spacing w:line="276" w:lineRule="auto"/>
        <w:ind w:firstLine="720"/>
        <w:jc w:val="both"/>
      </w:pPr>
    </w:p>
    <w:p w14:paraId="706B4685" w14:textId="77777777" w:rsidR="00072D73" w:rsidRDefault="00072D73" w:rsidP="00745715">
      <w:pPr>
        <w:spacing w:line="276" w:lineRule="auto"/>
        <w:ind w:firstLine="720"/>
        <w:jc w:val="both"/>
      </w:pPr>
      <w:r>
        <w:t>[7] Eiropas Savienības Tiesa</w:t>
      </w:r>
      <w:r w:rsidR="00ED3A7B">
        <w:t xml:space="preserve">, atbildot uz Senāta uzdoto prejudiciālo jautājumu šajā lietā, </w:t>
      </w:r>
      <w:r>
        <w:t>norādīja, ka vienlaidu</w:t>
      </w:r>
      <w:r w:rsidRPr="00072D73">
        <w:t xml:space="preserve"> šķērsgriezuma prasība attiecas uz konkrētā izstrādājuma formu un šķērsgriezumiem, kā rezultātā lietņi, kuriem ir taisnstūrveida forma un kuru šķērsgriezuma izmēri visā to garumā ir identiski, atbilst šai prasībai</w:t>
      </w:r>
      <w:r w:rsidR="00005664">
        <w:t xml:space="preserve">. Prasība par </w:t>
      </w:r>
      <w:r w:rsidR="00005664" w:rsidRPr="00005664">
        <w:t>pilnu</w:t>
      </w:r>
      <w:r w:rsidR="00005664">
        <w:t xml:space="preserve"> šķērsgriezumu</w:t>
      </w:r>
      <w:r w:rsidR="00005664" w:rsidRPr="00005664">
        <w:t xml:space="preserve"> ir jāsaprot tādējādi, ka tā izslēdz vie</w:t>
      </w:r>
      <w:r w:rsidR="00005664">
        <w:t>nīgi izstrādājumus ar dobu vidu (caurules</w:t>
      </w:r>
      <w:r w:rsidR="00C238AF">
        <w:t xml:space="preserve"> un caurulītes</w:t>
      </w:r>
      <w:r w:rsidR="00005664">
        <w:t xml:space="preserve">). </w:t>
      </w:r>
      <w:r w:rsidR="00005664" w:rsidRPr="00005664">
        <w:t xml:space="preserve">Lai gan pamatlietā aplūkojamajiem lietņiem ir neregulāras poras, tukšumi un plaisas, šādi iekšējie trūkumi tomēr nepadara šos lietņus par izstrādājumiem ar dobu vidu, </w:t>
      </w:r>
      <w:r w:rsidR="00005664">
        <w:t>līdz ar to</w:t>
      </w:r>
      <w:r w:rsidR="00005664" w:rsidRPr="00005664">
        <w:t xml:space="preserve"> nevar tikt izslēgts, ka lietņi, kuri ir karsti velmēti, ir stieņi </w:t>
      </w:r>
      <w:r w:rsidR="00005664" w:rsidRPr="00072D73">
        <w:t xml:space="preserve">Kombinētās nomenklatūras </w:t>
      </w:r>
      <w:r w:rsidR="00005664">
        <w:t>74.</w:t>
      </w:r>
      <w:r w:rsidR="00005664" w:rsidRPr="00005664">
        <w:t xml:space="preserve">nodaļas izpratnē un līdz ar to ietilpst </w:t>
      </w:r>
      <w:r w:rsidR="00005664" w:rsidRPr="00072D73">
        <w:t xml:space="preserve">Kombinētās nomenklatūras </w:t>
      </w:r>
      <w:r w:rsidR="00005664">
        <w:t xml:space="preserve">pozīcijā 7407, kas attiecas uz </w:t>
      </w:r>
      <w:r w:rsidR="00005664" w:rsidRPr="00005664">
        <w:t>vara stieņiem un profi</w:t>
      </w:r>
      <w:r w:rsidR="00005664">
        <w:t>liem</w:t>
      </w:r>
      <w:r w:rsidR="00005664" w:rsidRPr="00005664">
        <w:t>.</w:t>
      </w:r>
      <w:r w:rsidR="00005664">
        <w:t xml:space="preserve"> </w:t>
      </w:r>
      <w:r w:rsidR="00005664" w:rsidRPr="00005664">
        <w:t xml:space="preserve">Turklāt no </w:t>
      </w:r>
      <w:r w:rsidR="00005664" w:rsidRPr="00745715">
        <w:t xml:space="preserve">Harmonizētās preču aprakstīšanas un kodēšanas sistēmas </w:t>
      </w:r>
      <w:r w:rsidR="00005664" w:rsidRPr="00005664">
        <w:t xml:space="preserve">skaidrojumiem attiecībā uz pozīciju 7403 izriet, ka velmēti izstrādājumi ir izslēgti no minētās pozīcijas un ietilpst, piemēram, </w:t>
      </w:r>
      <w:r w:rsidR="00005664">
        <w:t>pozīcijās 7407 vai 7409, kas</w:t>
      </w:r>
      <w:r w:rsidR="00005664" w:rsidRPr="00005664">
        <w:t xml:space="preserve"> ir papildu iemesls pamatlietā aplūkoto lietņu iespējamai klasificēšanai pozīcijā 7407.</w:t>
      </w:r>
      <w:r w:rsidR="00005664">
        <w:t xml:space="preserve"> Savukārt attiecībā uz pozīciju 7407 minētajos skaidrojumos precizēts, ka </w:t>
      </w:r>
      <w:r w:rsidR="00005664" w:rsidRPr="00005664">
        <w:t xml:space="preserve">šie izstrādājumi parasti </w:t>
      </w:r>
      <w:r w:rsidR="00AD2257">
        <w:t>(</w:t>
      </w:r>
      <w:r w:rsidR="00AD2257" w:rsidRPr="00005664">
        <w:t>papildu</w:t>
      </w:r>
      <w:r w:rsidR="00AD2257">
        <w:t>s citiem tehniskiem paņēmieniem)</w:t>
      </w:r>
      <w:r w:rsidR="00AD2257" w:rsidRPr="00005664">
        <w:t xml:space="preserve"> </w:t>
      </w:r>
      <w:r w:rsidR="00005664" w:rsidRPr="00005664">
        <w:t xml:space="preserve">tiek iegūti velmējot. No tā arī izriet, ka liešanas un sakausēšanas procesā iegūti stieņi ietilpst pozīcijā 7403, ar nosacījumu, ka pēc to izgatavošanas tie nav pakļauti apstrādei, neskaitot </w:t>
      </w:r>
      <w:proofErr w:type="spellStart"/>
      <w:r w:rsidR="00005664" w:rsidRPr="00005664">
        <w:t>grātes</w:t>
      </w:r>
      <w:proofErr w:type="spellEnd"/>
      <w:r w:rsidR="00005664" w:rsidRPr="00005664">
        <w:t xml:space="preserve"> vai plāvas noņemšanu vai kodināšanu, un tie, kuri ir tikuši apstrādāti pilnīgāk, principā ir klasificēti pozīcijā 7407. Šajā gadījumā pamatlietā apl</w:t>
      </w:r>
      <w:r w:rsidR="00005664">
        <w:t xml:space="preserve">ūkotie lietņi ir karsti velmēti </w:t>
      </w:r>
      <w:r w:rsidR="00AD2257">
        <w:t>(</w:t>
      </w:r>
      <w:r w:rsidR="00AD2257" w:rsidRPr="00233294">
        <w:rPr>
          <w:i/>
        </w:rPr>
        <w:t>Eiropas Savienības Tiesas 2020.gada 18.j</w:t>
      </w:r>
      <w:r w:rsidR="00AD2257">
        <w:rPr>
          <w:i/>
        </w:rPr>
        <w:t>ūnija sprieduma</w:t>
      </w:r>
      <w:r w:rsidR="00AD2257" w:rsidRPr="00233294">
        <w:rPr>
          <w:i/>
        </w:rPr>
        <w:t xml:space="preserve"> lietā </w:t>
      </w:r>
      <w:proofErr w:type="spellStart"/>
      <w:r w:rsidR="00AD2257" w:rsidRPr="00233294">
        <w:rPr>
          <w:i/>
        </w:rPr>
        <w:t>Hydro</w:t>
      </w:r>
      <w:proofErr w:type="spellEnd"/>
      <w:r w:rsidR="00AD2257" w:rsidRPr="00233294">
        <w:rPr>
          <w:i/>
        </w:rPr>
        <w:t xml:space="preserve"> </w:t>
      </w:r>
      <w:proofErr w:type="spellStart"/>
      <w:r w:rsidR="00AD2257" w:rsidRPr="00233294">
        <w:rPr>
          <w:i/>
        </w:rPr>
        <w:t>Energo</w:t>
      </w:r>
      <w:proofErr w:type="spellEnd"/>
      <w:r w:rsidR="00AD2257" w:rsidRPr="00233294">
        <w:rPr>
          <w:i/>
        </w:rPr>
        <w:t>, C-340/19, ECLI:EU:C:2020:488</w:t>
      </w:r>
      <w:r w:rsidR="00AD2257">
        <w:rPr>
          <w:i/>
        </w:rPr>
        <w:t>, 39.–46.punkts</w:t>
      </w:r>
      <w:r w:rsidR="00AD2257">
        <w:t>).</w:t>
      </w:r>
    </w:p>
    <w:p w14:paraId="5E7D5FF7" w14:textId="77777777" w:rsidR="00AD2257" w:rsidRDefault="00AD2257" w:rsidP="00745715">
      <w:pPr>
        <w:spacing w:line="276" w:lineRule="auto"/>
        <w:ind w:firstLine="720"/>
        <w:jc w:val="both"/>
      </w:pPr>
    </w:p>
    <w:p w14:paraId="0AD7661E" w14:textId="77777777" w:rsidR="00C418C8" w:rsidRDefault="00AD2257" w:rsidP="00745715">
      <w:pPr>
        <w:spacing w:line="276" w:lineRule="auto"/>
        <w:ind w:firstLine="720"/>
        <w:jc w:val="both"/>
      </w:pPr>
      <w:r>
        <w:lastRenderedPageBreak/>
        <w:t>[8] Apgabaltiesa</w:t>
      </w:r>
      <w:r w:rsidR="00ED3A7B">
        <w:t>, nosakot preces klasifikāciju,</w:t>
      </w:r>
      <w:r>
        <w:t xml:space="preserve"> savā spriedumā ir nepareizi interpretējusi </w:t>
      </w:r>
      <w:r w:rsidR="00C418C8">
        <w:t xml:space="preserve">materiālo tiesību normu – </w:t>
      </w:r>
      <w:r w:rsidRPr="00745715">
        <w:t>regulas Nr. 1006/2011 74.nodaļas 1.piezīmes d)</w:t>
      </w:r>
      <w:r>
        <w:t xml:space="preserve"> punkt</w:t>
      </w:r>
      <w:r w:rsidR="00C418C8">
        <w:t>u (</w:t>
      </w:r>
      <w:r>
        <w:t>stieņa definīciju</w:t>
      </w:r>
      <w:r w:rsidR="00C418C8">
        <w:t>)</w:t>
      </w:r>
      <w:r>
        <w:t xml:space="preserve">, konkrēti, </w:t>
      </w:r>
      <w:r w:rsidR="00ED3A7B">
        <w:t>pazīmi</w:t>
      </w:r>
      <w:r>
        <w:t xml:space="preserve"> par pilnu vienlaidu šķērsgriezumu</w:t>
      </w:r>
      <w:r w:rsidR="00ED3A7B">
        <w:t>.</w:t>
      </w:r>
      <w:r w:rsidR="00C418C8">
        <w:t xml:space="preserve"> Kā izriet no Eiropas Savienības Tiesas sniegtajiem apsvērumiem, tādi iekšēji trūkumi kā </w:t>
      </w:r>
      <w:r w:rsidR="00C418C8" w:rsidRPr="00005664">
        <w:t>neregulāras poras, tukšumi un plaisas</w:t>
      </w:r>
      <w:r w:rsidR="00F16B2F">
        <w:t xml:space="preserve"> </w:t>
      </w:r>
      <w:r w:rsidR="00976A2A">
        <w:t>nenozīmē</w:t>
      </w:r>
      <w:r w:rsidR="00F16B2F">
        <w:t xml:space="preserve"> to, ka attiecīgajiem izstrādājumiem </w:t>
      </w:r>
      <w:r w:rsidR="00976A2A">
        <w:t>nav pilna</w:t>
      </w:r>
      <w:r w:rsidR="00F16B2F">
        <w:t xml:space="preserve"> vienlaidu </w:t>
      </w:r>
      <w:r w:rsidR="00976A2A">
        <w:t>šķērsgriezuma</w:t>
      </w:r>
      <w:r w:rsidR="00F16B2F">
        <w:t>.</w:t>
      </w:r>
    </w:p>
    <w:p w14:paraId="04754925" w14:textId="77777777" w:rsidR="00C418C8" w:rsidRDefault="00B37469" w:rsidP="00745715">
      <w:pPr>
        <w:spacing w:line="276" w:lineRule="auto"/>
        <w:ind w:firstLine="720"/>
        <w:jc w:val="both"/>
      </w:pPr>
      <w:r>
        <w:t>Tāpat apgabaltiesa</w:t>
      </w:r>
      <w:r w:rsidR="00982A5E">
        <w:t xml:space="preserve">, </w:t>
      </w:r>
      <w:r>
        <w:t>uzskat</w:t>
      </w:r>
      <w:r w:rsidR="00982A5E">
        <w:t>ot</w:t>
      </w:r>
      <w:r>
        <w:t xml:space="preserve">, ka Kombinētās nomenklatūras </w:t>
      </w:r>
      <w:r w:rsidR="00982A5E">
        <w:t>apakš</w:t>
      </w:r>
      <w:r>
        <w:t>pozīcija 7403</w:t>
      </w:r>
      <w:r w:rsidR="00982A5E">
        <w:t> 13 00</w:t>
      </w:r>
      <w:r>
        <w:t xml:space="preserve"> pieļauj </w:t>
      </w:r>
      <w:r w:rsidR="00972BA8">
        <w:t xml:space="preserve">apstrādi </w:t>
      </w:r>
      <w:r>
        <w:t>velmē</w:t>
      </w:r>
      <w:r w:rsidR="00972BA8">
        <w:t>jot</w:t>
      </w:r>
      <w:r>
        <w:t>, bez pienāc</w:t>
      </w:r>
      <w:r w:rsidR="00972BA8">
        <w:t>īga pamat</w:t>
      </w:r>
      <w:r w:rsidR="00982A5E">
        <w:t>a noraidījusi</w:t>
      </w:r>
      <w:r>
        <w:t xml:space="preserve"> </w:t>
      </w:r>
      <w:r w:rsidRPr="00745715">
        <w:t xml:space="preserve">Harmonizētās preču aprakstīšanas un kodēšanas sistēmas </w:t>
      </w:r>
      <w:r w:rsidR="00982A5E">
        <w:t xml:space="preserve">skaidrojumu attiecībā uz pozīciju 7403, </w:t>
      </w:r>
      <w:r w:rsidRPr="00005664">
        <w:t>ka velmēti izstrādājumi ir izslēgti no minētās pozīcijas</w:t>
      </w:r>
      <w:r w:rsidR="00972BA8">
        <w:t xml:space="preserve"> (</w:t>
      </w:r>
      <w:r w:rsidR="00982A5E">
        <w:t xml:space="preserve">kas savukārt norāda, ka šādiem izstrādājumiem </w:t>
      </w:r>
      <w:r w:rsidR="00972BA8">
        <w:t>ir</w:t>
      </w:r>
      <w:r w:rsidR="00982A5E">
        <w:t xml:space="preserve"> augst</w:t>
      </w:r>
      <w:r w:rsidR="00972BA8">
        <w:t>āka</w:t>
      </w:r>
      <w:r w:rsidR="00982A5E">
        <w:t xml:space="preserve"> apstrādes pakāp</w:t>
      </w:r>
      <w:r w:rsidR="00972BA8">
        <w:t>e nekā izstrādājumiem pozīcijā 7403)</w:t>
      </w:r>
      <w:r w:rsidR="00982A5E">
        <w:t>.</w:t>
      </w:r>
    </w:p>
    <w:p w14:paraId="2283C56B" w14:textId="77777777" w:rsidR="003B5B98" w:rsidRDefault="003B5B98" w:rsidP="00745715">
      <w:pPr>
        <w:spacing w:line="276" w:lineRule="auto"/>
        <w:ind w:firstLine="720"/>
        <w:jc w:val="both"/>
      </w:pPr>
    </w:p>
    <w:p w14:paraId="34395D75" w14:textId="77777777" w:rsidR="00C238AF" w:rsidRDefault="00C238AF" w:rsidP="00745715">
      <w:pPr>
        <w:spacing w:line="276" w:lineRule="auto"/>
        <w:ind w:firstLine="720"/>
        <w:jc w:val="both"/>
      </w:pPr>
      <w:r>
        <w:t xml:space="preserve">[9] </w:t>
      </w:r>
      <w:r w:rsidR="00A556E5">
        <w:t>Atbildot uz dienesta šaub</w:t>
      </w:r>
      <w:r w:rsidR="00225F30">
        <w:t>ām, vai ekspertīzei</w:t>
      </w:r>
      <w:r w:rsidR="00A556E5">
        <w:t xml:space="preserve"> iesniegtais preces paraugs ir ņemts no kravām, kas deklarētas ar lietā pārbaudāmajām muitas deklarācijām, apgabaltiesa ir atsaukusies uz pieteicējas </w:t>
      </w:r>
      <w:proofErr w:type="gramStart"/>
      <w:r w:rsidR="00A556E5">
        <w:t>2013.gada</w:t>
      </w:r>
      <w:proofErr w:type="gramEnd"/>
      <w:r w:rsidR="00A556E5">
        <w:t xml:space="preserve"> 30.septembra vēstuli, kurā norādīts, ka ekspertīze veikta preces paraugam, kas izņemts muitas kontroles ietvaros. </w:t>
      </w:r>
      <w:r w:rsidR="00856B3C">
        <w:t xml:space="preserve">Citiem vārdiem, apgabaltiesa ir uzticējusies pieteicējas sniegtajai informācijai. </w:t>
      </w:r>
      <w:r w:rsidR="00225F30">
        <w:t xml:space="preserve">Tāpat </w:t>
      </w:r>
      <w:r w:rsidR="009624E0">
        <w:t>tiesa</w:t>
      </w:r>
      <w:r w:rsidR="00225F30">
        <w:t xml:space="preserve"> vērsa uzmanību, ka dienests lietā ir vērtējis ekspertīzes slēdzienu un nav norādījis, ka tas </w:t>
      </w:r>
      <w:r w:rsidR="006E303A">
        <w:t>nav</w:t>
      </w:r>
      <w:r w:rsidR="00225F30">
        <w:t xml:space="preserve"> attiecināms uz lietu.</w:t>
      </w:r>
    </w:p>
    <w:p w14:paraId="17C32534" w14:textId="77777777" w:rsidR="00225F30" w:rsidRDefault="00225F30" w:rsidP="00225F30">
      <w:pPr>
        <w:spacing w:line="276" w:lineRule="auto"/>
        <w:ind w:firstLine="720"/>
        <w:jc w:val="both"/>
      </w:pPr>
      <w:r>
        <w:t xml:space="preserve">Senāts norāda, ka </w:t>
      </w:r>
      <w:r w:rsidR="00856B3C">
        <w:t>gadījumā</w:t>
      </w:r>
      <w:r>
        <w:t xml:space="preserve">, </w:t>
      </w:r>
      <w:r w:rsidR="00856B3C">
        <w:t>ja</w:t>
      </w:r>
      <w:r>
        <w:t xml:space="preserve"> dažādos pierādījumos </w:t>
      </w:r>
      <w:r w:rsidR="008B5A11">
        <w:t>ietvertie</w:t>
      </w:r>
      <w:r>
        <w:t xml:space="preserve"> </w:t>
      </w:r>
      <w:r w:rsidR="008B5A11">
        <w:t>fakti</w:t>
      </w:r>
      <w:r>
        <w:t xml:space="preserve"> </w:t>
      </w:r>
      <w:r w:rsidR="006E303A">
        <w:t xml:space="preserve">par preces ķīmisko sastāvu </w:t>
      </w:r>
      <w:r>
        <w:t>atšķiras, tikai pašas tiesas kompetencē ir novērtēt, kuram no tiem piešķirt ticamību</w:t>
      </w:r>
      <w:r w:rsidR="00856B3C">
        <w:t xml:space="preserve"> </w:t>
      </w:r>
      <w:r>
        <w:t>– ekspertīzes slēdzienam vai ražotāja kvalitātes sertifikātiem.</w:t>
      </w:r>
      <w:r w:rsidR="006E303A">
        <w:t xml:space="preserve"> </w:t>
      </w:r>
      <w:r>
        <w:t xml:space="preserve">Tomēr situācijā, kad pierādījumi ir savstarpēji pretrunīgi, bet </w:t>
      </w:r>
      <w:r w:rsidR="008B5A11">
        <w:t>kāds</w:t>
      </w:r>
      <w:r>
        <w:t xml:space="preserve"> procesa dalībnieks </w:t>
      </w:r>
      <w:r w:rsidR="008B5A11">
        <w:t xml:space="preserve">uz šā pamata </w:t>
      </w:r>
      <w:r>
        <w:t xml:space="preserve">izsaka šaubas par </w:t>
      </w:r>
      <w:r w:rsidR="008B5A11">
        <w:t>otra</w:t>
      </w:r>
      <w:r>
        <w:t xml:space="preserve"> procesa dalībnieka sniegto ziņu ticamību, tiesai rūpīgāk jāpievēršas </w:t>
      </w:r>
      <w:r w:rsidR="008B5A11">
        <w:t xml:space="preserve">šim jautājumam. </w:t>
      </w:r>
      <w:r w:rsidR="009624E0">
        <w:t xml:space="preserve">Nepārliecina </w:t>
      </w:r>
      <w:r w:rsidR="008B5A11">
        <w:t xml:space="preserve">tiesas norāde, ka dienests </w:t>
      </w:r>
      <w:r w:rsidR="00C36A6A">
        <w:t>iepriekš</w:t>
      </w:r>
      <w:r w:rsidR="008B5A11">
        <w:t xml:space="preserve"> </w:t>
      </w:r>
      <w:r w:rsidR="00C36A6A">
        <w:t>nav iebildis pret</w:t>
      </w:r>
      <w:r w:rsidR="008B5A11">
        <w:t xml:space="preserve"> ekspertīzes slēdzien</w:t>
      </w:r>
      <w:r w:rsidR="00C36A6A">
        <w:t>a</w:t>
      </w:r>
      <w:r w:rsidR="008B5A11">
        <w:t xml:space="preserve"> attiecin</w:t>
      </w:r>
      <w:r w:rsidR="00C36A6A">
        <w:t>āmību</w:t>
      </w:r>
      <w:r w:rsidR="008B5A11">
        <w:t xml:space="preserve"> uz lietu.</w:t>
      </w:r>
      <w:r w:rsidR="00C36A6A">
        <w:t xml:space="preserve"> Abi procesa dalībnieki iepriekš ir bijuši </w:t>
      </w:r>
      <w:r w:rsidR="00856B3C">
        <w:t>vienisprātis</w:t>
      </w:r>
      <w:r w:rsidR="00C36A6A">
        <w:t xml:space="preserve"> </w:t>
      </w:r>
      <w:r w:rsidR="00856B3C">
        <w:t>par to</w:t>
      </w:r>
      <w:r w:rsidR="00C36A6A">
        <w:t xml:space="preserve">, ka ievestā prece ir vara sakausējums, </w:t>
      </w:r>
      <w:r w:rsidR="00856B3C">
        <w:t>un</w:t>
      </w:r>
      <w:r w:rsidR="00C36A6A">
        <w:t xml:space="preserve"> to, ka tas ir rafinēts varš, ir secinājusi tikai apgabaltiesa. </w:t>
      </w:r>
      <w:proofErr w:type="gramStart"/>
      <w:r w:rsidR="00856B3C">
        <w:t>Ņemot vērā minēto,</w:t>
      </w:r>
      <w:r w:rsidR="00C36A6A">
        <w:t xml:space="preserve"> dienesta sākotnējo attieksmi pret ekspertīzes slēdzienu</w:t>
      </w:r>
      <w:r w:rsidR="00856B3C">
        <w:t xml:space="preserve"> tiesai</w:t>
      </w:r>
      <w:proofErr w:type="gramEnd"/>
      <w:r w:rsidR="00C36A6A">
        <w:t xml:space="preserve"> </w:t>
      </w:r>
      <w:r w:rsidR="006E303A">
        <w:t>nebija</w:t>
      </w:r>
      <w:r w:rsidR="00C36A6A">
        <w:t xml:space="preserve"> pamata iztulkot kā piekrišanu</w:t>
      </w:r>
      <w:r w:rsidR="006E303A">
        <w:t xml:space="preserve"> šim slēdzienam</w:t>
      </w:r>
      <w:r w:rsidR="00856B3C">
        <w:t>, un nevar uzskatīt, ka šis fakts (preces ķīmiskais sastāvs) spriedumā ir pienācīgi pārbaudīts</w:t>
      </w:r>
      <w:r w:rsidR="006E303A">
        <w:t>.</w:t>
      </w:r>
    </w:p>
    <w:p w14:paraId="634C0AE6" w14:textId="77777777" w:rsidR="00AB303C" w:rsidRDefault="00AB303C" w:rsidP="00225F30">
      <w:pPr>
        <w:spacing w:line="276" w:lineRule="auto"/>
        <w:ind w:firstLine="720"/>
        <w:jc w:val="both"/>
      </w:pPr>
    </w:p>
    <w:p w14:paraId="3476EB3F" w14:textId="774AF736" w:rsidR="006E303A" w:rsidRDefault="00AB303C" w:rsidP="006E303A">
      <w:pPr>
        <w:spacing w:line="276" w:lineRule="auto"/>
        <w:ind w:firstLine="720"/>
        <w:jc w:val="both"/>
      </w:pPr>
      <w:r>
        <w:t xml:space="preserve">[10] </w:t>
      </w:r>
      <w:r w:rsidR="006E303A">
        <w:t xml:space="preserve">Līdz ar to apgabaltiesas spriedums atceļams un lieta nosūtāma </w:t>
      </w:r>
      <w:r w:rsidR="006E303A" w:rsidRPr="00E2093E">
        <w:t>jaunai izskatīšanai</w:t>
      </w:r>
      <w:r w:rsidR="006E303A">
        <w:t>.</w:t>
      </w:r>
    </w:p>
    <w:p w14:paraId="512BA1EF" w14:textId="77777777" w:rsidR="00CD5DEC" w:rsidRDefault="00CD5DEC" w:rsidP="00FF6087">
      <w:pPr>
        <w:spacing w:line="276" w:lineRule="auto"/>
        <w:ind w:firstLine="720"/>
        <w:jc w:val="both"/>
      </w:pPr>
    </w:p>
    <w:p w14:paraId="11F023B2"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44961D49" w14:textId="77777777" w:rsidR="00195D41" w:rsidRDefault="00195D41" w:rsidP="00287404">
      <w:pPr>
        <w:spacing w:line="276" w:lineRule="auto"/>
        <w:ind w:firstLine="720"/>
        <w:jc w:val="both"/>
      </w:pPr>
    </w:p>
    <w:p w14:paraId="4DEE4725" w14:textId="77777777" w:rsidR="007D7C2B" w:rsidRPr="00FF6087" w:rsidRDefault="00CC03AE" w:rsidP="00C45287">
      <w:pPr>
        <w:spacing w:line="276" w:lineRule="auto"/>
        <w:ind w:firstLine="720"/>
        <w:jc w:val="both"/>
      </w:pPr>
      <w:r w:rsidRPr="00FF6087">
        <w:t xml:space="preserve">Pamatojoties uz </w:t>
      </w:r>
      <w:r w:rsidR="00AD7174" w:rsidRPr="00AD7174">
        <w:t xml:space="preserve">Administratīvā procesa likuma </w:t>
      </w:r>
      <w:r w:rsidR="00E2093E" w:rsidRPr="00E2093E">
        <w:t>129.</w:t>
      </w:r>
      <w:proofErr w:type="gramStart"/>
      <w:r w:rsidR="00E2093E" w:rsidRPr="00E2093E">
        <w:rPr>
          <w:vertAlign w:val="superscript"/>
        </w:rPr>
        <w:t>1</w:t>
      </w:r>
      <w:r w:rsidR="00E2093E" w:rsidRPr="00E2093E">
        <w:t>panta</w:t>
      </w:r>
      <w:proofErr w:type="gramEnd"/>
      <w:r w:rsidR="00E2093E" w:rsidRPr="00E2093E">
        <w:t xml:space="preserve"> pirmās daļas 1.punktu, 348.panta pirmās daļas 2.punktu un 351.pantu</w:t>
      </w:r>
      <w:r w:rsidR="004B0B15" w:rsidRPr="00FF6087">
        <w:t xml:space="preserve">, </w:t>
      </w:r>
      <w:r w:rsidR="00B64711" w:rsidRPr="00FF6087">
        <w:t>Senāts</w:t>
      </w:r>
    </w:p>
    <w:p w14:paraId="492C372C" w14:textId="77777777" w:rsidR="005F1AD9" w:rsidRPr="00FF6087" w:rsidRDefault="005F1AD9" w:rsidP="00287404">
      <w:pPr>
        <w:spacing w:line="276" w:lineRule="auto"/>
        <w:ind w:firstLine="720"/>
        <w:jc w:val="both"/>
      </w:pPr>
    </w:p>
    <w:p w14:paraId="404D7FEE"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7831AB58" w14:textId="77777777" w:rsidR="00195D41" w:rsidRPr="00FF6087" w:rsidRDefault="00195D41" w:rsidP="00287404">
      <w:pPr>
        <w:spacing w:line="276" w:lineRule="auto"/>
        <w:ind w:firstLine="720"/>
        <w:jc w:val="both"/>
        <w:rPr>
          <w:color w:val="000000"/>
        </w:rPr>
      </w:pPr>
      <w:bookmarkStart w:id="0" w:name="Dropdown12"/>
    </w:p>
    <w:p w14:paraId="24873FAA" w14:textId="77777777" w:rsidR="00E2093E" w:rsidRDefault="00E2093E" w:rsidP="00AA6D62">
      <w:pPr>
        <w:spacing w:line="276" w:lineRule="auto"/>
        <w:ind w:firstLine="720"/>
        <w:jc w:val="both"/>
      </w:pPr>
      <w:r w:rsidRPr="00E2093E">
        <w:t xml:space="preserve">Atcelt </w:t>
      </w:r>
      <w:r w:rsidR="007751D6" w:rsidRPr="00EF7DE2">
        <w:t xml:space="preserve">Administratīvās apgabaltiesas </w:t>
      </w:r>
      <w:proofErr w:type="gramStart"/>
      <w:r w:rsidR="00745715" w:rsidRPr="00745715">
        <w:t>2017.gada</w:t>
      </w:r>
      <w:proofErr w:type="gramEnd"/>
      <w:r w:rsidR="00745715" w:rsidRPr="00745715">
        <w:t xml:space="preserve"> 13.aprīļa spriedumu</w:t>
      </w:r>
      <w:r w:rsidR="00745715" w:rsidRPr="00E2093E">
        <w:t xml:space="preserve"> </w:t>
      </w:r>
      <w:r w:rsidRPr="00E2093E">
        <w:t xml:space="preserve">un nosūtīt lietu jaunai izskatīšanai Administratīvajai </w:t>
      </w:r>
      <w:r>
        <w:t>apgabaltiesai.</w:t>
      </w:r>
    </w:p>
    <w:p w14:paraId="73A2176D" w14:textId="77777777" w:rsidR="00E2093E" w:rsidRDefault="00E2093E" w:rsidP="00E2093E">
      <w:pPr>
        <w:spacing w:line="276" w:lineRule="auto"/>
        <w:ind w:firstLine="720"/>
        <w:jc w:val="both"/>
      </w:pPr>
      <w:r w:rsidRPr="00E2093E">
        <w:t xml:space="preserve">Atmaksāt </w:t>
      </w:r>
      <w:r>
        <w:t xml:space="preserve">Valsts ieņēmumu dienestam </w:t>
      </w:r>
      <w:r w:rsidRPr="00E2093E">
        <w:t xml:space="preserve">drošības naudu 70 </w:t>
      </w:r>
      <w:r w:rsidRPr="00E2093E">
        <w:rPr>
          <w:i/>
        </w:rPr>
        <w:t>euro</w:t>
      </w:r>
      <w:r w:rsidRPr="00E2093E">
        <w:t>.</w:t>
      </w:r>
    </w:p>
    <w:p w14:paraId="24DF857B" w14:textId="0DFC9C85" w:rsidR="003B4EFE" w:rsidRDefault="00CB5692" w:rsidP="00886BCB">
      <w:pPr>
        <w:spacing w:line="276" w:lineRule="auto"/>
        <w:ind w:firstLine="720"/>
        <w:jc w:val="both"/>
      </w:pPr>
      <w:r>
        <w:t>Spriedums</w:t>
      </w:r>
      <w:r w:rsidR="00AA6D62">
        <w:t xml:space="preserve"> nav pārsūdzams.</w:t>
      </w:r>
      <w:bookmarkEnd w:id="0"/>
    </w:p>
    <w:sectPr w:rsidR="003B4EFE" w:rsidSect="00886BCB">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A2365" w14:textId="77777777" w:rsidR="00884C25" w:rsidRDefault="00884C25" w:rsidP="003047F5">
      <w:r>
        <w:separator/>
      </w:r>
    </w:p>
  </w:endnote>
  <w:endnote w:type="continuationSeparator" w:id="0">
    <w:p w14:paraId="6E1F9CAA" w14:textId="77777777" w:rsidR="00884C25" w:rsidRDefault="00884C2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DAC960E" w14:textId="77777777" w:rsidR="00221B0F" w:rsidRDefault="00221B0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B4EFE">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B4EFE">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1350F" w14:textId="77777777" w:rsidR="00884C25" w:rsidRDefault="00884C25" w:rsidP="003047F5">
      <w:r>
        <w:separator/>
      </w:r>
    </w:p>
  </w:footnote>
  <w:footnote w:type="continuationSeparator" w:id="0">
    <w:p w14:paraId="159964C2" w14:textId="77777777" w:rsidR="00884C25" w:rsidRDefault="00884C2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664"/>
    <w:rsid w:val="0000570D"/>
    <w:rsid w:val="00005A1E"/>
    <w:rsid w:val="00005CB8"/>
    <w:rsid w:val="00006E81"/>
    <w:rsid w:val="000073EC"/>
    <w:rsid w:val="0000741F"/>
    <w:rsid w:val="00012AE3"/>
    <w:rsid w:val="00012B8F"/>
    <w:rsid w:val="00012EB4"/>
    <w:rsid w:val="00012EE3"/>
    <w:rsid w:val="00013177"/>
    <w:rsid w:val="00014EE1"/>
    <w:rsid w:val="00014F8B"/>
    <w:rsid w:val="00015148"/>
    <w:rsid w:val="00015354"/>
    <w:rsid w:val="00016030"/>
    <w:rsid w:val="00016FF1"/>
    <w:rsid w:val="00017669"/>
    <w:rsid w:val="00020A0A"/>
    <w:rsid w:val="000229CA"/>
    <w:rsid w:val="00022DBE"/>
    <w:rsid w:val="00023C21"/>
    <w:rsid w:val="00024B4F"/>
    <w:rsid w:val="00026081"/>
    <w:rsid w:val="000274D4"/>
    <w:rsid w:val="00030396"/>
    <w:rsid w:val="00030B18"/>
    <w:rsid w:val="00030BB1"/>
    <w:rsid w:val="00030C19"/>
    <w:rsid w:val="0003200B"/>
    <w:rsid w:val="00033332"/>
    <w:rsid w:val="0003385C"/>
    <w:rsid w:val="00034450"/>
    <w:rsid w:val="000352B1"/>
    <w:rsid w:val="0003558F"/>
    <w:rsid w:val="00035F38"/>
    <w:rsid w:val="000361F6"/>
    <w:rsid w:val="000362D0"/>
    <w:rsid w:val="0003715A"/>
    <w:rsid w:val="0004119E"/>
    <w:rsid w:val="00042182"/>
    <w:rsid w:val="00042A2E"/>
    <w:rsid w:val="00043822"/>
    <w:rsid w:val="00043C30"/>
    <w:rsid w:val="00044B26"/>
    <w:rsid w:val="00045078"/>
    <w:rsid w:val="00045674"/>
    <w:rsid w:val="00045C97"/>
    <w:rsid w:val="00045E03"/>
    <w:rsid w:val="00046A89"/>
    <w:rsid w:val="00046AC7"/>
    <w:rsid w:val="00046C96"/>
    <w:rsid w:val="00050003"/>
    <w:rsid w:val="00050699"/>
    <w:rsid w:val="00050AF6"/>
    <w:rsid w:val="00050DA8"/>
    <w:rsid w:val="0005109D"/>
    <w:rsid w:val="000512A9"/>
    <w:rsid w:val="0005221D"/>
    <w:rsid w:val="000523B2"/>
    <w:rsid w:val="00052F2A"/>
    <w:rsid w:val="00054CFA"/>
    <w:rsid w:val="000554EB"/>
    <w:rsid w:val="000565A8"/>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054"/>
    <w:rsid w:val="000712CE"/>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F4D"/>
    <w:rsid w:val="000A0776"/>
    <w:rsid w:val="000A0E7E"/>
    <w:rsid w:val="000A1997"/>
    <w:rsid w:val="000A2E3D"/>
    <w:rsid w:val="000A327A"/>
    <w:rsid w:val="000A40BC"/>
    <w:rsid w:val="000A4B0C"/>
    <w:rsid w:val="000A584D"/>
    <w:rsid w:val="000A5A04"/>
    <w:rsid w:val="000A65EC"/>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D05AE"/>
    <w:rsid w:val="000D0619"/>
    <w:rsid w:val="000D1366"/>
    <w:rsid w:val="000D306A"/>
    <w:rsid w:val="000D4763"/>
    <w:rsid w:val="000D55BF"/>
    <w:rsid w:val="000D7043"/>
    <w:rsid w:val="000D7705"/>
    <w:rsid w:val="000E343E"/>
    <w:rsid w:val="000E4434"/>
    <w:rsid w:val="000E4710"/>
    <w:rsid w:val="000E4F66"/>
    <w:rsid w:val="000E5238"/>
    <w:rsid w:val="000E5CA2"/>
    <w:rsid w:val="000E6B98"/>
    <w:rsid w:val="000E6F24"/>
    <w:rsid w:val="000E7265"/>
    <w:rsid w:val="000E73DD"/>
    <w:rsid w:val="000E78DA"/>
    <w:rsid w:val="000E7DD6"/>
    <w:rsid w:val="000F0014"/>
    <w:rsid w:val="000F0822"/>
    <w:rsid w:val="000F138E"/>
    <w:rsid w:val="000F1495"/>
    <w:rsid w:val="000F3BED"/>
    <w:rsid w:val="000F478A"/>
    <w:rsid w:val="000F4AB3"/>
    <w:rsid w:val="000F4F38"/>
    <w:rsid w:val="000F4FBA"/>
    <w:rsid w:val="000F5126"/>
    <w:rsid w:val="000F655B"/>
    <w:rsid w:val="000F6E5D"/>
    <w:rsid w:val="00100C75"/>
    <w:rsid w:val="00101618"/>
    <w:rsid w:val="00102D24"/>
    <w:rsid w:val="00103314"/>
    <w:rsid w:val="0010369A"/>
    <w:rsid w:val="00103ED5"/>
    <w:rsid w:val="00104047"/>
    <w:rsid w:val="00104A34"/>
    <w:rsid w:val="00105343"/>
    <w:rsid w:val="001069E8"/>
    <w:rsid w:val="001070E5"/>
    <w:rsid w:val="001101F0"/>
    <w:rsid w:val="00110869"/>
    <w:rsid w:val="001108D8"/>
    <w:rsid w:val="00110C17"/>
    <w:rsid w:val="00111655"/>
    <w:rsid w:val="00112506"/>
    <w:rsid w:val="00112AD3"/>
    <w:rsid w:val="00114DC7"/>
    <w:rsid w:val="00115D6D"/>
    <w:rsid w:val="001175EF"/>
    <w:rsid w:val="00121011"/>
    <w:rsid w:val="00121BED"/>
    <w:rsid w:val="001221A0"/>
    <w:rsid w:val="001230F9"/>
    <w:rsid w:val="00123CAC"/>
    <w:rsid w:val="00124749"/>
    <w:rsid w:val="00124C49"/>
    <w:rsid w:val="0012558F"/>
    <w:rsid w:val="001264EB"/>
    <w:rsid w:val="001270C9"/>
    <w:rsid w:val="0013000D"/>
    <w:rsid w:val="0013068F"/>
    <w:rsid w:val="00130874"/>
    <w:rsid w:val="00132B13"/>
    <w:rsid w:val="001332C1"/>
    <w:rsid w:val="0013473A"/>
    <w:rsid w:val="00134E12"/>
    <w:rsid w:val="00134FB1"/>
    <w:rsid w:val="00135413"/>
    <w:rsid w:val="00136612"/>
    <w:rsid w:val="00136ADF"/>
    <w:rsid w:val="00136BDA"/>
    <w:rsid w:val="0013722C"/>
    <w:rsid w:val="00137A31"/>
    <w:rsid w:val="00137B35"/>
    <w:rsid w:val="00140BFC"/>
    <w:rsid w:val="001413ED"/>
    <w:rsid w:val="00141CA0"/>
    <w:rsid w:val="001427DC"/>
    <w:rsid w:val="001428F9"/>
    <w:rsid w:val="00142C3B"/>
    <w:rsid w:val="001437A2"/>
    <w:rsid w:val="001437AD"/>
    <w:rsid w:val="00144CF9"/>
    <w:rsid w:val="001452AC"/>
    <w:rsid w:val="00145869"/>
    <w:rsid w:val="00146E70"/>
    <w:rsid w:val="001470EE"/>
    <w:rsid w:val="00147F4C"/>
    <w:rsid w:val="001509D6"/>
    <w:rsid w:val="00152263"/>
    <w:rsid w:val="00154052"/>
    <w:rsid w:val="00154B90"/>
    <w:rsid w:val="00155FD1"/>
    <w:rsid w:val="00156C60"/>
    <w:rsid w:val="00156F9C"/>
    <w:rsid w:val="00157190"/>
    <w:rsid w:val="00157527"/>
    <w:rsid w:val="001601BB"/>
    <w:rsid w:val="0016140C"/>
    <w:rsid w:val="001619C4"/>
    <w:rsid w:val="00162594"/>
    <w:rsid w:val="0016354E"/>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7A0"/>
    <w:rsid w:val="00182BB9"/>
    <w:rsid w:val="00182BD3"/>
    <w:rsid w:val="00183C1C"/>
    <w:rsid w:val="00183CC4"/>
    <w:rsid w:val="00185D42"/>
    <w:rsid w:val="00185D68"/>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105D"/>
    <w:rsid w:val="001A2190"/>
    <w:rsid w:val="001A2E06"/>
    <w:rsid w:val="001A3318"/>
    <w:rsid w:val="001A3790"/>
    <w:rsid w:val="001A54EA"/>
    <w:rsid w:val="001A6B17"/>
    <w:rsid w:val="001B05AD"/>
    <w:rsid w:val="001B1073"/>
    <w:rsid w:val="001B11E1"/>
    <w:rsid w:val="001B15D4"/>
    <w:rsid w:val="001B1DFB"/>
    <w:rsid w:val="001B3477"/>
    <w:rsid w:val="001B3C47"/>
    <w:rsid w:val="001B4725"/>
    <w:rsid w:val="001B591D"/>
    <w:rsid w:val="001B5E51"/>
    <w:rsid w:val="001B6223"/>
    <w:rsid w:val="001B67EE"/>
    <w:rsid w:val="001B7B14"/>
    <w:rsid w:val="001C07BB"/>
    <w:rsid w:val="001C1143"/>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30D4"/>
    <w:rsid w:val="001D33A1"/>
    <w:rsid w:val="001D3B06"/>
    <w:rsid w:val="001D62CA"/>
    <w:rsid w:val="001D6BBD"/>
    <w:rsid w:val="001D7499"/>
    <w:rsid w:val="001E08F1"/>
    <w:rsid w:val="001E26D6"/>
    <w:rsid w:val="001E2D45"/>
    <w:rsid w:val="001E3A09"/>
    <w:rsid w:val="001E3B6F"/>
    <w:rsid w:val="001E47EB"/>
    <w:rsid w:val="001E788C"/>
    <w:rsid w:val="001E78B0"/>
    <w:rsid w:val="001E7F00"/>
    <w:rsid w:val="001F0176"/>
    <w:rsid w:val="001F04D0"/>
    <w:rsid w:val="001F0E3F"/>
    <w:rsid w:val="001F149A"/>
    <w:rsid w:val="001F1AA5"/>
    <w:rsid w:val="001F1D10"/>
    <w:rsid w:val="001F2229"/>
    <w:rsid w:val="001F2446"/>
    <w:rsid w:val="001F2AF4"/>
    <w:rsid w:val="001F3843"/>
    <w:rsid w:val="001F3F37"/>
    <w:rsid w:val="001F40FC"/>
    <w:rsid w:val="001F4226"/>
    <w:rsid w:val="001F4336"/>
    <w:rsid w:val="001F5037"/>
    <w:rsid w:val="001F53BF"/>
    <w:rsid w:val="001F640C"/>
    <w:rsid w:val="001F69EC"/>
    <w:rsid w:val="001F7795"/>
    <w:rsid w:val="00201B6E"/>
    <w:rsid w:val="00202478"/>
    <w:rsid w:val="00205502"/>
    <w:rsid w:val="002065DD"/>
    <w:rsid w:val="002065E9"/>
    <w:rsid w:val="002104FA"/>
    <w:rsid w:val="00210EB7"/>
    <w:rsid w:val="00212233"/>
    <w:rsid w:val="00212D10"/>
    <w:rsid w:val="00212DB8"/>
    <w:rsid w:val="0021375A"/>
    <w:rsid w:val="00213919"/>
    <w:rsid w:val="00214773"/>
    <w:rsid w:val="00214C0C"/>
    <w:rsid w:val="0021646A"/>
    <w:rsid w:val="00216FA4"/>
    <w:rsid w:val="002172C5"/>
    <w:rsid w:val="00217589"/>
    <w:rsid w:val="00221B0F"/>
    <w:rsid w:val="00221C90"/>
    <w:rsid w:val="00221F8C"/>
    <w:rsid w:val="00222204"/>
    <w:rsid w:val="00222338"/>
    <w:rsid w:val="002229F5"/>
    <w:rsid w:val="00222B59"/>
    <w:rsid w:val="00222E6E"/>
    <w:rsid w:val="00223177"/>
    <w:rsid w:val="00224D92"/>
    <w:rsid w:val="00225DF6"/>
    <w:rsid w:val="00225F30"/>
    <w:rsid w:val="0023060C"/>
    <w:rsid w:val="0023112E"/>
    <w:rsid w:val="00231292"/>
    <w:rsid w:val="00233043"/>
    <w:rsid w:val="00233294"/>
    <w:rsid w:val="00233D92"/>
    <w:rsid w:val="00233E2F"/>
    <w:rsid w:val="0023462C"/>
    <w:rsid w:val="00236393"/>
    <w:rsid w:val="00237C35"/>
    <w:rsid w:val="00237F92"/>
    <w:rsid w:val="00240D00"/>
    <w:rsid w:val="00241087"/>
    <w:rsid w:val="00241107"/>
    <w:rsid w:val="00241B7F"/>
    <w:rsid w:val="00243DBB"/>
    <w:rsid w:val="00243FA3"/>
    <w:rsid w:val="002443DF"/>
    <w:rsid w:val="00244834"/>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7ADB"/>
    <w:rsid w:val="00262844"/>
    <w:rsid w:val="00264424"/>
    <w:rsid w:val="00265E5C"/>
    <w:rsid w:val="0026627F"/>
    <w:rsid w:val="00267A02"/>
    <w:rsid w:val="00267A77"/>
    <w:rsid w:val="0027257C"/>
    <w:rsid w:val="002729E2"/>
    <w:rsid w:val="00272A43"/>
    <w:rsid w:val="00272C86"/>
    <w:rsid w:val="00272CF5"/>
    <w:rsid w:val="00273000"/>
    <w:rsid w:val="00273BE8"/>
    <w:rsid w:val="0027469B"/>
    <w:rsid w:val="00275361"/>
    <w:rsid w:val="00275A98"/>
    <w:rsid w:val="0027644B"/>
    <w:rsid w:val="00276DB1"/>
    <w:rsid w:val="00277277"/>
    <w:rsid w:val="00277E89"/>
    <w:rsid w:val="002801F1"/>
    <w:rsid w:val="00281AA1"/>
    <w:rsid w:val="00281E3B"/>
    <w:rsid w:val="00283144"/>
    <w:rsid w:val="0028328F"/>
    <w:rsid w:val="002843B8"/>
    <w:rsid w:val="0028445A"/>
    <w:rsid w:val="002848AD"/>
    <w:rsid w:val="002853B4"/>
    <w:rsid w:val="00285C47"/>
    <w:rsid w:val="00285D1E"/>
    <w:rsid w:val="002860AF"/>
    <w:rsid w:val="0028653C"/>
    <w:rsid w:val="002865FF"/>
    <w:rsid w:val="00287404"/>
    <w:rsid w:val="002903ED"/>
    <w:rsid w:val="00290777"/>
    <w:rsid w:val="0029095C"/>
    <w:rsid w:val="002912D2"/>
    <w:rsid w:val="00291A22"/>
    <w:rsid w:val="00291EC5"/>
    <w:rsid w:val="00292FB5"/>
    <w:rsid w:val="002934EF"/>
    <w:rsid w:val="0029417B"/>
    <w:rsid w:val="0029590F"/>
    <w:rsid w:val="00297BA9"/>
    <w:rsid w:val="002A0574"/>
    <w:rsid w:val="002A1288"/>
    <w:rsid w:val="002A193C"/>
    <w:rsid w:val="002A19EF"/>
    <w:rsid w:val="002A29BF"/>
    <w:rsid w:val="002A3BD5"/>
    <w:rsid w:val="002A41A1"/>
    <w:rsid w:val="002A60FD"/>
    <w:rsid w:val="002A6536"/>
    <w:rsid w:val="002A6AE3"/>
    <w:rsid w:val="002A7F14"/>
    <w:rsid w:val="002B0755"/>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40F"/>
    <w:rsid w:val="002C7F73"/>
    <w:rsid w:val="002D0661"/>
    <w:rsid w:val="002D0FD4"/>
    <w:rsid w:val="002D1281"/>
    <w:rsid w:val="002D17B4"/>
    <w:rsid w:val="002D2B58"/>
    <w:rsid w:val="002D3E86"/>
    <w:rsid w:val="002D42AA"/>
    <w:rsid w:val="002D53BF"/>
    <w:rsid w:val="002D62FE"/>
    <w:rsid w:val="002D695B"/>
    <w:rsid w:val="002D70DC"/>
    <w:rsid w:val="002D711E"/>
    <w:rsid w:val="002D7E79"/>
    <w:rsid w:val="002E0C3E"/>
    <w:rsid w:val="002E0C53"/>
    <w:rsid w:val="002E10C1"/>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3878"/>
    <w:rsid w:val="002F4AB0"/>
    <w:rsid w:val="002F53FA"/>
    <w:rsid w:val="002F5970"/>
    <w:rsid w:val="002F6581"/>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678C"/>
    <w:rsid w:val="00306848"/>
    <w:rsid w:val="00306AFC"/>
    <w:rsid w:val="00307463"/>
    <w:rsid w:val="00307605"/>
    <w:rsid w:val="003107BB"/>
    <w:rsid w:val="00310B86"/>
    <w:rsid w:val="003110CD"/>
    <w:rsid w:val="00312AC0"/>
    <w:rsid w:val="00313D5A"/>
    <w:rsid w:val="0031420F"/>
    <w:rsid w:val="0031473E"/>
    <w:rsid w:val="00314A96"/>
    <w:rsid w:val="00315117"/>
    <w:rsid w:val="003155DB"/>
    <w:rsid w:val="00315B22"/>
    <w:rsid w:val="00315F1C"/>
    <w:rsid w:val="0031621D"/>
    <w:rsid w:val="00317027"/>
    <w:rsid w:val="003176D9"/>
    <w:rsid w:val="00317B78"/>
    <w:rsid w:val="0032081A"/>
    <w:rsid w:val="00321B40"/>
    <w:rsid w:val="003226BB"/>
    <w:rsid w:val="003231FA"/>
    <w:rsid w:val="00323522"/>
    <w:rsid w:val="0032383C"/>
    <w:rsid w:val="00323FBF"/>
    <w:rsid w:val="00327FC7"/>
    <w:rsid w:val="003305F1"/>
    <w:rsid w:val="00330D91"/>
    <w:rsid w:val="003311B9"/>
    <w:rsid w:val="00332BDC"/>
    <w:rsid w:val="00332CB1"/>
    <w:rsid w:val="00332EA7"/>
    <w:rsid w:val="00332FDD"/>
    <w:rsid w:val="003333BD"/>
    <w:rsid w:val="00334E75"/>
    <w:rsid w:val="00335544"/>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06FA"/>
    <w:rsid w:val="003609B6"/>
    <w:rsid w:val="003618C8"/>
    <w:rsid w:val="00361F9F"/>
    <w:rsid w:val="003627E5"/>
    <w:rsid w:val="00362C0C"/>
    <w:rsid w:val="0036397A"/>
    <w:rsid w:val="00363B18"/>
    <w:rsid w:val="00363C44"/>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EC4"/>
    <w:rsid w:val="00380102"/>
    <w:rsid w:val="003801BF"/>
    <w:rsid w:val="00380A8C"/>
    <w:rsid w:val="00383DC8"/>
    <w:rsid w:val="00384848"/>
    <w:rsid w:val="00384D26"/>
    <w:rsid w:val="00385111"/>
    <w:rsid w:val="0038598E"/>
    <w:rsid w:val="00387808"/>
    <w:rsid w:val="003905FB"/>
    <w:rsid w:val="00390717"/>
    <w:rsid w:val="00390B29"/>
    <w:rsid w:val="003913EC"/>
    <w:rsid w:val="003941EE"/>
    <w:rsid w:val="00394C9E"/>
    <w:rsid w:val="00394F49"/>
    <w:rsid w:val="00395965"/>
    <w:rsid w:val="0039654D"/>
    <w:rsid w:val="00396B20"/>
    <w:rsid w:val="00397836"/>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4EFE"/>
    <w:rsid w:val="003B53C3"/>
    <w:rsid w:val="003B548E"/>
    <w:rsid w:val="003B56E0"/>
    <w:rsid w:val="003B5B98"/>
    <w:rsid w:val="003B5C7E"/>
    <w:rsid w:val="003B5D12"/>
    <w:rsid w:val="003B5E91"/>
    <w:rsid w:val="003B6848"/>
    <w:rsid w:val="003B6CBF"/>
    <w:rsid w:val="003B77EE"/>
    <w:rsid w:val="003B7BC9"/>
    <w:rsid w:val="003B7D55"/>
    <w:rsid w:val="003C2213"/>
    <w:rsid w:val="003C22BC"/>
    <w:rsid w:val="003C2748"/>
    <w:rsid w:val="003C2B1E"/>
    <w:rsid w:val="003C3003"/>
    <w:rsid w:val="003C3678"/>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5E2"/>
    <w:rsid w:val="003F3A9D"/>
    <w:rsid w:val="003F3E89"/>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73A1"/>
    <w:rsid w:val="004202CC"/>
    <w:rsid w:val="00420CA3"/>
    <w:rsid w:val="0042118A"/>
    <w:rsid w:val="0042191D"/>
    <w:rsid w:val="00423552"/>
    <w:rsid w:val="00423DAE"/>
    <w:rsid w:val="004249E2"/>
    <w:rsid w:val="00424AE3"/>
    <w:rsid w:val="00424F20"/>
    <w:rsid w:val="00425178"/>
    <w:rsid w:val="00425BC5"/>
    <w:rsid w:val="00427B3C"/>
    <w:rsid w:val="00430941"/>
    <w:rsid w:val="0043182C"/>
    <w:rsid w:val="00431860"/>
    <w:rsid w:val="00431C77"/>
    <w:rsid w:val="00433284"/>
    <w:rsid w:val="00433858"/>
    <w:rsid w:val="004338DA"/>
    <w:rsid w:val="004338F5"/>
    <w:rsid w:val="00433C43"/>
    <w:rsid w:val="00435E18"/>
    <w:rsid w:val="00436B9F"/>
    <w:rsid w:val="00437ECC"/>
    <w:rsid w:val="004403B8"/>
    <w:rsid w:val="004405F3"/>
    <w:rsid w:val="0044095E"/>
    <w:rsid w:val="00440C3A"/>
    <w:rsid w:val="004418DD"/>
    <w:rsid w:val="00441D4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4744"/>
    <w:rsid w:val="00454EB6"/>
    <w:rsid w:val="00455604"/>
    <w:rsid w:val="00455A5D"/>
    <w:rsid w:val="00455B7A"/>
    <w:rsid w:val="00460414"/>
    <w:rsid w:val="00460541"/>
    <w:rsid w:val="00461638"/>
    <w:rsid w:val="00462B4F"/>
    <w:rsid w:val="00462D9E"/>
    <w:rsid w:val="00463CE2"/>
    <w:rsid w:val="00464945"/>
    <w:rsid w:val="00465A14"/>
    <w:rsid w:val="004669ED"/>
    <w:rsid w:val="004700DF"/>
    <w:rsid w:val="00470326"/>
    <w:rsid w:val="00471A2F"/>
    <w:rsid w:val="00472B12"/>
    <w:rsid w:val="004736C8"/>
    <w:rsid w:val="00475E28"/>
    <w:rsid w:val="004760D4"/>
    <w:rsid w:val="004768CD"/>
    <w:rsid w:val="004807CC"/>
    <w:rsid w:val="004809B0"/>
    <w:rsid w:val="00480C1F"/>
    <w:rsid w:val="004810BA"/>
    <w:rsid w:val="0048117C"/>
    <w:rsid w:val="00481A09"/>
    <w:rsid w:val="00483B9F"/>
    <w:rsid w:val="004844C6"/>
    <w:rsid w:val="00484B6A"/>
    <w:rsid w:val="00484EF7"/>
    <w:rsid w:val="00486F52"/>
    <w:rsid w:val="00491039"/>
    <w:rsid w:val="00491C57"/>
    <w:rsid w:val="00491DEC"/>
    <w:rsid w:val="004920C0"/>
    <w:rsid w:val="004922D7"/>
    <w:rsid w:val="00492524"/>
    <w:rsid w:val="00492B33"/>
    <w:rsid w:val="00493045"/>
    <w:rsid w:val="0049338B"/>
    <w:rsid w:val="004933EA"/>
    <w:rsid w:val="00494A1C"/>
    <w:rsid w:val="004953C2"/>
    <w:rsid w:val="00495E68"/>
    <w:rsid w:val="004965A9"/>
    <w:rsid w:val="0049662C"/>
    <w:rsid w:val="004970DD"/>
    <w:rsid w:val="0049747A"/>
    <w:rsid w:val="00497905"/>
    <w:rsid w:val="00497E84"/>
    <w:rsid w:val="004A01B1"/>
    <w:rsid w:val="004A0273"/>
    <w:rsid w:val="004A15EF"/>
    <w:rsid w:val="004A1D9B"/>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7784"/>
    <w:rsid w:val="004C201C"/>
    <w:rsid w:val="004C282A"/>
    <w:rsid w:val="004C2E04"/>
    <w:rsid w:val="004C36D4"/>
    <w:rsid w:val="004C3AE2"/>
    <w:rsid w:val="004C43BF"/>
    <w:rsid w:val="004C48C1"/>
    <w:rsid w:val="004C6182"/>
    <w:rsid w:val="004C639D"/>
    <w:rsid w:val="004C645A"/>
    <w:rsid w:val="004C6F19"/>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133"/>
    <w:rsid w:val="004E769F"/>
    <w:rsid w:val="004E79B5"/>
    <w:rsid w:val="004F1377"/>
    <w:rsid w:val="004F29F8"/>
    <w:rsid w:val="004F2A23"/>
    <w:rsid w:val="004F2C3F"/>
    <w:rsid w:val="004F419C"/>
    <w:rsid w:val="004F495D"/>
    <w:rsid w:val="004F5C38"/>
    <w:rsid w:val="004F5D9A"/>
    <w:rsid w:val="004F602B"/>
    <w:rsid w:val="004F65E9"/>
    <w:rsid w:val="004F6667"/>
    <w:rsid w:val="004F6A7F"/>
    <w:rsid w:val="0050002B"/>
    <w:rsid w:val="005008E9"/>
    <w:rsid w:val="00501F16"/>
    <w:rsid w:val="005028C8"/>
    <w:rsid w:val="00503940"/>
    <w:rsid w:val="00503F06"/>
    <w:rsid w:val="005040D9"/>
    <w:rsid w:val="005055E5"/>
    <w:rsid w:val="00505717"/>
    <w:rsid w:val="005059CC"/>
    <w:rsid w:val="00510259"/>
    <w:rsid w:val="0051068B"/>
    <w:rsid w:val="00511132"/>
    <w:rsid w:val="00511323"/>
    <w:rsid w:val="00511948"/>
    <w:rsid w:val="00512102"/>
    <w:rsid w:val="005121F8"/>
    <w:rsid w:val="00513E8F"/>
    <w:rsid w:val="0051531A"/>
    <w:rsid w:val="00515FBD"/>
    <w:rsid w:val="00516C30"/>
    <w:rsid w:val="0052017D"/>
    <w:rsid w:val="00520C96"/>
    <w:rsid w:val="00522BDC"/>
    <w:rsid w:val="005240F4"/>
    <w:rsid w:val="00524556"/>
    <w:rsid w:val="00524EE1"/>
    <w:rsid w:val="00525003"/>
    <w:rsid w:val="0052523B"/>
    <w:rsid w:val="005253A7"/>
    <w:rsid w:val="00525924"/>
    <w:rsid w:val="005261F5"/>
    <w:rsid w:val="0052625B"/>
    <w:rsid w:val="005264EF"/>
    <w:rsid w:val="00526A35"/>
    <w:rsid w:val="00530123"/>
    <w:rsid w:val="00530E5F"/>
    <w:rsid w:val="005310ED"/>
    <w:rsid w:val="005312DD"/>
    <w:rsid w:val="005316B9"/>
    <w:rsid w:val="005317B2"/>
    <w:rsid w:val="005317C9"/>
    <w:rsid w:val="0053198C"/>
    <w:rsid w:val="00532472"/>
    <w:rsid w:val="00532A21"/>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6B1D"/>
    <w:rsid w:val="00577595"/>
    <w:rsid w:val="005809B1"/>
    <w:rsid w:val="0058148E"/>
    <w:rsid w:val="00581A0A"/>
    <w:rsid w:val="00582C8E"/>
    <w:rsid w:val="00582FB6"/>
    <w:rsid w:val="00583922"/>
    <w:rsid w:val="00583A3D"/>
    <w:rsid w:val="00583A3E"/>
    <w:rsid w:val="005843ED"/>
    <w:rsid w:val="00584494"/>
    <w:rsid w:val="00584906"/>
    <w:rsid w:val="005857AC"/>
    <w:rsid w:val="00586790"/>
    <w:rsid w:val="005901E2"/>
    <w:rsid w:val="00590693"/>
    <w:rsid w:val="00590AA7"/>
    <w:rsid w:val="00590C8B"/>
    <w:rsid w:val="005919DF"/>
    <w:rsid w:val="005926A5"/>
    <w:rsid w:val="00593CC0"/>
    <w:rsid w:val="005974CD"/>
    <w:rsid w:val="005979AC"/>
    <w:rsid w:val="00597CE2"/>
    <w:rsid w:val="005A1A60"/>
    <w:rsid w:val="005A1AD5"/>
    <w:rsid w:val="005A4E3A"/>
    <w:rsid w:val="005A52F0"/>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73C"/>
    <w:rsid w:val="005F1173"/>
    <w:rsid w:val="005F1AD9"/>
    <w:rsid w:val="005F317A"/>
    <w:rsid w:val="005F386A"/>
    <w:rsid w:val="005F39C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331E"/>
    <w:rsid w:val="00613F62"/>
    <w:rsid w:val="00614581"/>
    <w:rsid w:val="00614E53"/>
    <w:rsid w:val="006153CB"/>
    <w:rsid w:val="0061596A"/>
    <w:rsid w:val="0061682C"/>
    <w:rsid w:val="00617E9F"/>
    <w:rsid w:val="00621F76"/>
    <w:rsid w:val="006232E1"/>
    <w:rsid w:val="006236C9"/>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0A5E"/>
    <w:rsid w:val="006416E8"/>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1FE8"/>
    <w:rsid w:val="00652253"/>
    <w:rsid w:val="0065294D"/>
    <w:rsid w:val="00652BBA"/>
    <w:rsid w:val="00653879"/>
    <w:rsid w:val="00653F34"/>
    <w:rsid w:val="00656144"/>
    <w:rsid w:val="006562BF"/>
    <w:rsid w:val="00657751"/>
    <w:rsid w:val="0066124A"/>
    <w:rsid w:val="00661473"/>
    <w:rsid w:val="00661661"/>
    <w:rsid w:val="00661A7C"/>
    <w:rsid w:val="00661B65"/>
    <w:rsid w:val="00661F02"/>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0F8D"/>
    <w:rsid w:val="00692049"/>
    <w:rsid w:val="006921A2"/>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124"/>
    <w:rsid w:val="006B133D"/>
    <w:rsid w:val="006B1BA3"/>
    <w:rsid w:val="006B1FCF"/>
    <w:rsid w:val="006B3983"/>
    <w:rsid w:val="006B4249"/>
    <w:rsid w:val="006B48A3"/>
    <w:rsid w:val="006B5981"/>
    <w:rsid w:val="006B617F"/>
    <w:rsid w:val="006B621C"/>
    <w:rsid w:val="006B6F2B"/>
    <w:rsid w:val="006B7412"/>
    <w:rsid w:val="006B7564"/>
    <w:rsid w:val="006B7C07"/>
    <w:rsid w:val="006C04C7"/>
    <w:rsid w:val="006C0C09"/>
    <w:rsid w:val="006C134F"/>
    <w:rsid w:val="006C137B"/>
    <w:rsid w:val="006C17D8"/>
    <w:rsid w:val="006C24A4"/>
    <w:rsid w:val="006C2A71"/>
    <w:rsid w:val="006C41F7"/>
    <w:rsid w:val="006C68E5"/>
    <w:rsid w:val="006C7AC2"/>
    <w:rsid w:val="006D03BF"/>
    <w:rsid w:val="006D1639"/>
    <w:rsid w:val="006D17B7"/>
    <w:rsid w:val="006D181E"/>
    <w:rsid w:val="006D2594"/>
    <w:rsid w:val="006D3A31"/>
    <w:rsid w:val="006D5FA3"/>
    <w:rsid w:val="006D5FEF"/>
    <w:rsid w:val="006D60D1"/>
    <w:rsid w:val="006D6CE9"/>
    <w:rsid w:val="006D7670"/>
    <w:rsid w:val="006D7676"/>
    <w:rsid w:val="006D7EFC"/>
    <w:rsid w:val="006E06D1"/>
    <w:rsid w:val="006E200F"/>
    <w:rsid w:val="006E225F"/>
    <w:rsid w:val="006E26C6"/>
    <w:rsid w:val="006E2834"/>
    <w:rsid w:val="006E2E0C"/>
    <w:rsid w:val="006E303A"/>
    <w:rsid w:val="006E31C6"/>
    <w:rsid w:val="006E33A5"/>
    <w:rsid w:val="006E344D"/>
    <w:rsid w:val="006E37CD"/>
    <w:rsid w:val="006E3C6D"/>
    <w:rsid w:val="006E4013"/>
    <w:rsid w:val="006E41A7"/>
    <w:rsid w:val="006E7125"/>
    <w:rsid w:val="006E7367"/>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93C"/>
    <w:rsid w:val="006F79A1"/>
    <w:rsid w:val="007004FB"/>
    <w:rsid w:val="007008AA"/>
    <w:rsid w:val="007016A1"/>
    <w:rsid w:val="007041C1"/>
    <w:rsid w:val="0070429E"/>
    <w:rsid w:val="00704324"/>
    <w:rsid w:val="00705102"/>
    <w:rsid w:val="00705253"/>
    <w:rsid w:val="00705639"/>
    <w:rsid w:val="007062F0"/>
    <w:rsid w:val="00710E76"/>
    <w:rsid w:val="007136B8"/>
    <w:rsid w:val="0071474F"/>
    <w:rsid w:val="00714C0E"/>
    <w:rsid w:val="00715F25"/>
    <w:rsid w:val="007164C8"/>
    <w:rsid w:val="007167D9"/>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57C"/>
    <w:rsid w:val="0076579E"/>
    <w:rsid w:val="00765E3E"/>
    <w:rsid w:val="00766512"/>
    <w:rsid w:val="00770491"/>
    <w:rsid w:val="00772536"/>
    <w:rsid w:val="00772C19"/>
    <w:rsid w:val="00773DF5"/>
    <w:rsid w:val="00774A44"/>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8E"/>
    <w:rsid w:val="0078695D"/>
    <w:rsid w:val="007873B3"/>
    <w:rsid w:val="007922C0"/>
    <w:rsid w:val="00792FFE"/>
    <w:rsid w:val="007934B2"/>
    <w:rsid w:val="0079376F"/>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3226"/>
    <w:rsid w:val="007B33D5"/>
    <w:rsid w:val="007B52C0"/>
    <w:rsid w:val="007B56CE"/>
    <w:rsid w:val="007B6B18"/>
    <w:rsid w:val="007B6FC7"/>
    <w:rsid w:val="007B763F"/>
    <w:rsid w:val="007C0D1D"/>
    <w:rsid w:val="007C102A"/>
    <w:rsid w:val="007C1D9B"/>
    <w:rsid w:val="007C1E8C"/>
    <w:rsid w:val="007C1E9A"/>
    <w:rsid w:val="007C2733"/>
    <w:rsid w:val="007C2941"/>
    <w:rsid w:val="007C2955"/>
    <w:rsid w:val="007C43E3"/>
    <w:rsid w:val="007C62A2"/>
    <w:rsid w:val="007D1E0B"/>
    <w:rsid w:val="007D249F"/>
    <w:rsid w:val="007D375D"/>
    <w:rsid w:val="007D4AE6"/>
    <w:rsid w:val="007D5147"/>
    <w:rsid w:val="007D6633"/>
    <w:rsid w:val="007D6C3B"/>
    <w:rsid w:val="007D7C2B"/>
    <w:rsid w:val="007E06AF"/>
    <w:rsid w:val="007E1786"/>
    <w:rsid w:val="007E35B8"/>
    <w:rsid w:val="007E3BA8"/>
    <w:rsid w:val="007E3CFA"/>
    <w:rsid w:val="007E473E"/>
    <w:rsid w:val="007E6143"/>
    <w:rsid w:val="007E6A35"/>
    <w:rsid w:val="007E726B"/>
    <w:rsid w:val="007E7828"/>
    <w:rsid w:val="007F0D75"/>
    <w:rsid w:val="007F123C"/>
    <w:rsid w:val="007F2292"/>
    <w:rsid w:val="007F2606"/>
    <w:rsid w:val="007F3168"/>
    <w:rsid w:val="007F38CC"/>
    <w:rsid w:val="007F41A6"/>
    <w:rsid w:val="007F558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79CB"/>
    <w:rsid w:val="00830014"/>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CBC"/>
    <w:rsid w:val="00840ED4"/>
    <w:rsid w:val="008428B8"/>
    <w:rsid w:val="00842941"/>
    <w:rsid w:val="00842A09"/>
    <w:rsid w:val="008431F1"/>
    <w:rsid w:val="0084378D"/>
    <w:rsid w:val="00843AED"/>
    <w:rsid w:val="00845A3C"/>
    <w:rsid w:val="00845D63"/>
    <w:rsid w:val="00850B6A"/>
    <w:rsid w:val="00851B70"/>
    <w:rsid w:val="00851E04"/>
    <w:rsid w:val="0085275E"/>
    <w:rsid w:val="00852B7C"/>
    <w:rsid w:val="00852E52"/>
    <w:rsid w:val="00853005"/>
    <w:rsid w:val="0085385C"/>
    <w:rsid w:val="00854AEC"/>
    <w:rsid w:val="00856B3C"/>
    <w:rsid w:val="00856C95"/>
    <w:rsid w:val="0085706B"/>
    <w:rsid w:val="00857554"/>
    <w:rsid w:val="0086006E"/>
    <w:rsid w:val="00860DFE"/>
    <w:rsid w:val="008612D3"/>
    <w:rsid w:val="00861594"/>
    <w:rsid w:val="00862639"/>
    <w:rsid w:val="00862673"/>
    <w:rsid w:val="00862693"/>
    <w:rsid w:val="00862CBF"/>
    <w:rsid w:val="00865275"/>
    <w:rsid w:val="008664ED"/>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77679"/>
    <w:rsid w:val="0088028B"/>
    <w:rsid w:val="00882245"/>
    <w:rsid w:val="00882C0E"/>
    <w:rsid w:val="008831B2"/>
    <w:rsid w:val="0088335D"/>
    <w:rsid w:val="00883735"/>
    <w:rsid w:val="00883A09"/>
    <w:rsid w:val="00884439"/>
    <w:rsid w:val="00884B71"/>
    <w:rsid w:val="00884C25"/>
    <w:rsid w:val="00885A32"/>
    <w:rsid w:val="00885C54"/>
    <w:rsid w:val="00886BCB"/>
    <w:rsid w:val="008871A1"/>
    <w:rsid w:val="00887697"/>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7D3"/>
    <w:rsid w:val="008A6E1F"/>
    <w:rsid w:val="008A6EE2"/>
    <w:rsid w:val="008A7FB3"/>
    <w:rsid w:val="008A7FEC"/>
    <w:rsid w:val="008B05FF"/>
    <w:rsid w:val="008B0F4C"/>
    <w:rsid w:val="008B15C0"/>
    <w:rsid w:val="008B18AC"/>
    <w:rsid w:val="008B196E"/>
    <w:rsid w:val="008B1CBA"/>
    <w:rsid w:val="008B3782"/>
    <w:rsid w:val="008B44A9"/>
    <w:rsid w:val="008B491C"/>
    <w:rsid w:val="008B5849"/>
    <w:rsid w:val="008B5A11"/>
    <w:rsid w:val="008B6675"/>
    <w:rsid w:val="008C042E"/>
    <w:rsid w:val="008C0ACD"/>
    <w:rsid w:val="008C357E"/>
    <w:rsid w:val="008C3C4B"/>
    <w:rsid w:val="008C43CE"/>
    <w:rsid w:val="008C6F65"/>
    <w:rsid w:val="008D0A45"/>
    <w:rsid w:val="008D1B17"/>
    <w:rsid w:val="008D377E"/>
    <w:rsid w:val="008D38FF"/>
    <w:rsid w:val="008D4760"/>
    <w:rsid w:val="008D482D"/>
    <w:rsid w:val="008D4AFD"/>
    <w:rsid w:val="008D5007"/>
    <w:rsid w:val="008D634C"/>
    <w:rsid w:val="008D6DD4"/>
    <w:rsid w:val="008D7420"/>
    <w:rsid w:val="008D7F5E"/>
    <w:rsid w:val="008E04B8"/>
    <w:rsid w:val="008E0729"/>
    <w:rsid w:val="008E1C23"/>
    <w:rsid w:val="008E2A9A"/>
    <w:rsid w:val="008E2EAA"/>
    <w:rsid w:val="008E2EC3"/>
    <w:rsid w:val="008E2F5F"/>
    <w:rsid w:val="008E39E6"/>
    <w:rsid w:val="008E4DAC"/>
    <w:rsid w:val="008E5058"/>
    <w:rsid w:val="008E561F"/>
    <w:rsid w:val="008E57B9"/>
    <w:rsid w:val="008E68DC"/>
    <w:rsid w:val="008E6D53"/>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067C3"/>
    <w:rsid w:val="009110ED"/>
    <w:rsid w:val="0091128B"/>
    <w:rsid w:val="00912A6B"/>
    <w:rsid w:val="009137F6"/>
    <w:rsid w:val="00913AEF"/>
    <w:rsid w:val="00914248"/>
    <w:rsid w:val="009143C5"/>
    <w:rsid w:val="009153E6"/>
    <w:rsid w:val="00916B0E"/>
    <w:rsid w:val="0091784D"/>
    <w:rsid w:val="009200DB"/>
    <w:rsid w:val="0092047F"/>
    <w:rsid w:val="00920B19"/>
    <w:rsid w:val="0092100B"/>
    <w:rsid w:val="0092508E"/>
    <w:rsid w:val="00925214"/>
    <w:rsid w:val="00926575"/>
    <w:rsid w:val="00927A88"/>
    <w:rsid w:val="0093018D"/>
    <w:rsid w:val="00930795"/>
    <w:rsid w:val="00930FE6"/>
    <w:rsid w:val="009310CF"/>
    <w:rsid w:val="00932547"/>
    <w:rsid w:val="009331A1"/>
    <w:rsid w:val="0093389B"/>
    <w:rsid w:val="00933C5D"/>
    <w:rsid w:val="00933E0F"/>
    <w:rsid w:val="009355EC"/>
    <w:rsid w:val="00937159"/>
    <w:rsid w:val="00937A4E"/>
    <w:rsid w:val="00937C41"/>
    <w:rsid w:val="009406F7"/>
    <w:rsid w:val="00941397"/>
    <w:rsid w:val="009417D9"/>
    <w:rsid w:val="0094247C"/>
    <w:rsid w:val="00942989"/>
    <w:rsid w:val="009435EF"/>
    <w:rsid w:val="0094371A"/>
    <w:rsid w:val="00943C89"/>
    <w:rsid w:val="00943F3A"/>
    <w:rsid w:val="00945247"/>
    <w:rsid w:val="0094548B"/>
    <w:rsid w:val="00946852"/>
    <w:rsid w:val="00946E07"/>
    <w:rsid w:val="00947571"/>
    <w:rsid w:val="00947BFC"/>
    <w:rsid w:val="00947CA1"/>
    <w:rsid w:val="009505F0"/>
    <w:rsid w:val="0095078B"/>
    <w:rsid w:val="00951FD2"/>
    <w:rsid w:val="009529C4"/>
    <w:rsid w:val="00954C0F"/>
    <w:rsid w:val="00955427"/>
    <w:rsid w:val="00955FB9"/>
    <w:rsid w:val="00955FE3"/>
    <w:rsid w:val="00960132"/>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2BA8"/>
    <w:rsid w:val="009732EB"/>
    <w:rsid w:val="0097388C"/>
    <w:rsid w:val="00973AE8"/>
    <w:rsid w:val="00974884"/>
    <w:rsid w:val="009748EB"/>
    <w:rsid w:val="0097593E"/>
    <w:rsid w:val="00976A2A"/>
    <w:rsid w:val="00977DC4"/>
    <w:rsid w:val="009800DC"/>
    <w:rsid w:val="009805E2"/>
    <w:rsid w:val="00980B43"/>
    <w:rsid w:val="00982A5E"/>
    <w:rsid w:val="00982CEE"/>
    <w:rsid w:val="00983A90"/>
    <w:rsid w:val="00985350"/>
    <w:rsid w:val="00985498"/>
    <w:rsid w:val="0098614E"/>
    <w:rsid w:val="00986657"/>
    <w:rsid w:val="00986DB6"/>
    <w:rsid w:val="00987417"/>
    <w:rsid w:val="00987A0D"/>
    <w:rsid w:val="009900D1"/>
    <w:rsid w:val="00990247"/>
    <w:rsid w:val="009925C6"/>
    <w:rsid w:val="00992693"/>
    <w:rsid w:val="00993D19"/>
    <w:rsid w:val="009945D9"/>
    <w:rsid w:val="00995897"/>
    <w:rsid w:val="00995CCF"/>
    <w:rsid w:val="00996CF6"/>
    <w:rsid w:val="00997A25"/>
    <w:rsid w:val="009A1358"/>
    <w:rsid w:val="009A2253"/>
    <w:rsid w:val="009A2C1D"/>
    <w:rsid w:val="009A3558"/>
    <w:rsid w:val="009A563E"/>
    <w:rsid w:val="009A5D65"/>
    <w:rsid w:val="009A66A5"/>
    <w:rsid w:val="009A73DD"/>
    <w:rsid w:val="009A7FA0"/>
    <w:rsid w:val="009B10DD"/>
    <w:rsid w:val="009B167F"/>
    <w:rsid w:val="009B3BA7"/>
    <w:rsid w:val="009B3C40"/>
    <w:rsid w:val="009B4C3A"/>
    <w:rsid w:val="009B57EF"/>
    <w:rsid w:val="009B5DAF"/>
    <w:rsid w:val="009B6115"/>
    <w:rsid w:val="009B61A3"/>
    <w:rsid w:val="009B6208"/>
    <w:rsid w:val="009C0E67"/>
    <w:rsid w:val="009C23E7"/>
    <w:rsid w:val="009C256C"/>
    <w:rsid w:val="009C3B95"/>
    <w:rsid w:val="009C4257"/>
    <w:rsid w:val="009C49FD"/>
    <w:rsid w:val="009C4D5E"/>
    <w:rsid w:val="009C4FDE"/>
    <w:rsid w:val="009C59D1"/>
    <w:rsid w:val="009C6578"/>
    <w:rsid w:val="009C6B43"/>
    <w:rsid w:val="009C6BCF"/>
    <w:rsid w:val="009D02F3"/>
    <w:rsid w:val="009D14FA"/>
    <w:rsid w:val="009D177C"/>
    <w:rsid w:val="009D1914"/>
    <w:rsid w:val="009D1A08"/>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EA4"/>
    <w:rsid w:val="009F362C"/>
    <w:rsid w:val="009F3C26"/>
    <w:rsid w:val="009F4683"/>
    <w:rsid w:val="009F573E"/>
    <w:rsid w:val="009F6843"/>
    <w:rsid w:val="009F7572"/>
    <w:rsid w:val="009F7C6C"/>
    <w:rsid w:val="00A00062"/>
    <w:rsid w:val="00A0009C"/>
    <w:rsid w:val="00A00B3F"/>
    <w:rsid w:val="00A012A0"/>
    <w:rsid w:val="00A01F0F"/>
    <w:rsid w:val="00A02A23"/>
    <w:rsid w:val="00A0333A"/>
    <w:rsid w:val="00A04FD7"/>
    <w:rsid w:val="00A0504B"/>
    <w:rsid w:val="00A10F52"/>
    <w:rsid w:val="00A112C2"/>
    <w:rsid w:val="00A123A5"/>
    <w:rsid w:val="00A12889"/>
    <w:rsid w:val="00A13778"/>
    <w:rsid w:val="00A13A2D"/>
    <w:rsid w:val="00A13E61"/>
    <w:rsid w:val="00A14E44"/>
    <w:rsid w:val="00A151D2"/>
    <w:rsid w:val="00A161B7"/>
    <w:rsid w:val="00A26E49"/>
    <w:rsid w:val="00A27436"/>
    <w:rsid w:val="00A31D4D"/>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BE5"/>
    <w:rsid w:val="00A510DB"/>
    <w:rsid w:val="00A51611"/>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77C1E"/>
    <w:rsid w:val="00A800C8"/>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1E0E"/>
    <w:rsid w:val="00A93C7D"/>
    <w:rsid w:val="00A9404A"/>
    <w:rsid w:val="00A94D52"/>
    <w:rsid w:val="00A95497"/>
    <w:rsid w:val="00A95CCA"/>
    <w:rsid w:val="00A95F01"/>
    <w:rsid w:val="00A96AD8"/>
    <w:rsid w:val="00AA037E"/>
    <w:rsid w:val="00AA07BF"/>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03C"/>
    <w:rsid w:val="00AB3653"/>
    <w:rsid w:val="00AB36E7"/>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6F53"/>
    <w:rsid w:val="00AC7304"/>
    <w:rsid w:val="00AD07F7"/>
    <w:rsid w:val="00AD19BC"/>
    <w:rsid w:val="00AD2257"/>
    <w:rsid w:val="00AD441F"/>
    <w:rsid w:val="00AD4975"/>
    <w:rsid w:val="00AD4EFE"/>
    <w:rsid w:val="00AD5199"/>
    <w:rsid w:val="00AD5E96"/>
    <w:rsid w:val="00AD6891"/>
    <w:rsid w:val="00AD7174"/>
    <w:rsid w:val="00AD7712"/>
    <w:rsid w:val="00AD7BC0"/>
    <w:rsid w:val="00AD7EFA"/>
    <w:rsid w:val="00AE139C"/>
    <w:rsid w:val="00AE1567"/>
    <w:rsid w:val="00AE2F28"/>
    <w:rsid w:val="00AE2F4D"/>
    <w:rsid w:val="00AE2F5F"/>
    <w:rsid w:val="00AE41B1"/>
    <w:rsid w:val="00AE49B6"/>
    <w:rsid w:val="00AE70F1"/>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6013"/>
    <w:rsid w:val="00B1667F"/>
    <w:rsid w:val="00B16D77"/>
    <w:rsid w:val="00B20CF4"/>
    <w:rsid w:val="00B216D2"/>
    <w:rsid w:val="00B237E4"/>
    <w:rsid w:val="00B24E29"/>
    <w:rsid w:val="00B26230"/>
    <w:rsid w:val="00B27DFB"/>
    <w:rsid w:val="00B27EE5"/>
    <w:rsid w:val="00B305CC"/>
    <w:rsid w:val="00B30964"/>
    <w:rsid w:val="00B32309"/>
    <w:rsid w:val="00B32C56"/>
    <w:rsid w:val="00B3327A"/>
    <w:rsid w:val="00B33339"/>
    <w:rsid w:val="00B34481"/>
    <w:rsid w:val="00B34ADA"/>
    <w:rsid w:val="00B3555E"/>
    <w:rsid w:val="00B355B6"/>
    <w:rsid w:val="00B36214"/>
    <w:rsid w:val="00B37469"/>
    <w:rsid w:val="00B37BC5"/>
    <w:rsid w:val="00B4138C"/>
    <w:rsid w:val="00B413F5"/>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579"/>
    <w:rsid w:val="00B71B53"/>
    <w:rsid w:val="00B7319D"/>
    <w:rsid w:val="00B737C5"/>
    <w:rsid w:val="00B74AA3"/>
    <w:rsid w:val="00B75BC7"/>
    <w:rsid w:val="00B77068"/>
    <w:rsid w:val="00B77146"/>
    <w:rsid w:val="00B818FF"/>
    <w:rsid w:val="00B83159"/>
    <w:rsid w:val="00B839DA"/>
    <w:rsid w:val="00B83E20"/>
    <w:rsid w:val="00B84EED"/>
    <w:rsid w:val="00B858DC"/>
    <w:rsid w:val="00B874AF"/>
    <w:rsid w:val="00B87B97"/>
    <w:rsid w:val="00B90189"/>
    <w:rsid w:val="00B9293B"/>
    <w:rsid w:val="00B9334C"/>
    <w:rsid w:val="00B93D11"/>
    <w:rsid w:val="00B94B86"/>
    <w:rsid w:val="00B95692"/>
    <w:rsid w:val="00B958D4"/>
    <w:rsid w:val="00B95CE3"/>
    <w:rsid w:val="00B9663A"/>
    <w:rsid w:val="00B969BD"/>
    <w:rsid w:val="00B96FBD"/>
    <w:rsid w:val="00B97AA0"/>
    <w:rsid w:val="00BA11FA"/>
    <w:rsid w:val="00BA1982"/>
    <w:rsid w:val="00BA1AA8"/>
    <w:rsid w:val="00BA1AE3"/>
    <w:rsid w:val="00BA250E"/>
    <w:rsid w:val="00BA44D8"/>
    <w:rsid w:val="00BA467D"/>
    <w:rsid w:val="00BA6B8A"/>
    <w:rsid w:val="00BB0E8E"/>
    <w:rsid w:val="00BB1336"/>
    <w:rsid w:val="00BB1CA9"/>
    <w:rsid w:val="00BB33B4"/>
    <w:rsid w:val="00BB4182"/>
    <w:rsid w:val="00BB4900"/>
    <w:rsid w:val="00BB51E5"/>
    <w:rsid w:val="00BB560A"/>
    <w:rsid w:val="00BB5C20"/>
    <w:rsid w:val="00BC33FC"/>
    <w:rsid w:val="00BC34CB"/>
    <w:rsid w:val="00BC3E7F"/>
    <w:rsid w:val="00BC4DFA"/>
    <w:rsid w:val="00BC631C"/>
    <w:rsid w:val="00BC780D"/>
    <w:rsid w:val="00BD01EB"/>
    <w:rsid w:val="00BD0A2B"/>
    <w:rsid w:val="00BD1562"/>
    <w:rsid w:val="00BD2F5E"/>
    <w:rsid w:val="00BD40E9"/>
    <w:rsid w:val="00BD4B54"/>
    <w:rsid w:val="00BD66A5"/>
    <w:rsid w:val="00BD76A1"/>
    <w:rsid w:val="00BE000E"/>
    <w:rsid w:val="00BE07C1"/>
    <w:rsid w:val="00BE07D3"/>
    <w:rsid w:val="00BE1F4C"/>
    <w:rsid w:val="00BE2BFB"/>
    <w:rsid w:val="00BE31B9"/>
    <w:rsid w:val="00BE3C70"/>
    <w:rsid w:val="00BE4184"/>
    <w:rsid w:val="00BE433A"/>
    <w:rsid w:val="00BE6148"/>
    <w:rsid w:val="00BE768E"/>
    <w:rsid w:val="00BF0343"/>
    <w:rsid w:val="00BF0BC7"/>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EE8"/>
    <w:rsid w:val="00C35FB7"/>
    <w:rsid w:val="00C36067"/>
    <w:rsid w:val="00C3626F"/>
    <w:rsid w:val="00C36A6A"/>
    <w:rsid w:val="00C37053"/>
    <w:rsid w:val="00C3730E"/>
    <w:rsid w:val="00C37ECA"/>
    <w:rsid w:val="00C415AF"/>
    <w:rsid w:val="00C418C8"/>
    <w:rsid w:val="00C41A1F"/>
    <w:rsid w:val="00C41D99"/>
    <w:rsid w:val="00C4278B"/>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6BB7"/>
    <w:rsid w:val="00C575DC"/>
    <w:rsid w:val="00C60E14"/>
    <w:rsid w:val="00C61196"/>
    <w:rsid w:val="00C615DF"/>
    <w:rsid w:val="00C631ED"/>
    <w:rsid w:val="00C6375A"/>
    <w:rsid w:val="00C643C1"/>
    <w:rsid w:val="00C6615D"/>
    <w:rsid w:val="00C67055"/>
    <w:rsid w:val="00C67F7D"/>
    <w:rsid w:val="00C70F5A"/>
    <w:rsid w:val="00C712DE"/>
    <w:rsid w:val="00C72608"/>
    <w:rsid w:val="00C72CA9"/>
    <w:rsid w:val="00C736C0"/>
    <w:rsid w:val="00C7419C"/>
    <w:rsid w:val="00C7434D"/>
    <w:rsid w:val="00C743D8"/>
    <w:rsid w:val="00C75110"/>
    <w:rsid w:val="00C759E0"/>
    <w:rsid w:val="00C77712"/>
    <w:rsid w:val="00C77981"/>
    <w:rsid w:val="00C77DFA"/>
    <w:rsid w:val="00C81430"/>
    <w:rsid w:val="00C819CC"/>
    <w:rsid w:val="00C82037"/>
    <w:rsid w:val="00C83599"/>
    <w:rsid w:val="00C83E99"/>
    <w:rsid w:val="00C85075"/>
    <w:rsid w:val="00C85F7C"/>
    <w:rsid w:val="00C869FB"/>
    <w:rsid w:val="00C86C17"/>
    <w:rsid w:val="00C86E43"/>
    <w:rsid w:val="00C870C4"/>
    <w:rsid w:val="00C87763"/>
    <w:rsid w:val="00C904C8"/>
    <w:rsid w:val="00C91313"/>
    <w:rsid w:val="00C91505"/>
    <w:rsid w:val="00C941E6"/>
    <w:rsid w:val="00C9547C"/>
    <w:rsid w:val="00C958E8"/>
    <w:rsid w:val="00C96717"/>
    <w:rsid w:val="00C96CFF"/>
    <w:rsid w:val="00C971A9"/>
    <w:rsid w:val="00CA0C1B"/>
    <w:rsid w:val="00CA0D64"/>
    <w:rsid w:val="00CA2513"/>
    <w:rsid w:val="00CA2868"/>
    <w:rsid w:val="00CA3D32"/>
    <w:rsid w:val="00CA4E06"/>
    <w:rsid w:val="00CA515A"/>
    <w:rsid w:val="00CA5DCC"/>
    <w:rsid w:val="00CA606F"/>
    <w:rsid w:val="00CA61F9"/>
    <w:rsid w:val="00CA68D7"/>
    <w:rsid w:val="00CA764A"/>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4D82"/>
    <w:rsid w:val="00CC4DC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CA9"/>
    <w:rsid w:val="00CD4D58"/>
    <w:rsid w:val="00CD5509"/>
    <w:rsid w:val="00CD5DEC"/>
    <w:rsid w:val="00CD5FB8"/>
    <w:rsid w:val="00CD6DCB"/>
    <w:rsid w:val="00CD7023"/>
    <w:rsid w:val="00CD7639"/>
    <w:rsid w:val="00CE0404"/>
    <w:rsid w:val="00CE0673"/>
    <w:rsid w:val="00CE0679"/>
    <w:rsid w:val="00CE09D8"/>
    <w:rsid w:val="00CE12E6"/>
    <w:rsid w:val="00CE15E3"/>
    <w:rsid w:val="00CE21DB"/>
    <w:rsid w:val="00CE2200"/>
    <w:rsid w:val="00CE2B41"/>
    <w:rsid w:val="00CE346C"/>
    <w:rsid w:val="00CE359C"/>
    <w:rsid w:val="00CE4D75"/>
    <w:rsid w:val="00CE5D03"/>
    <w:rsid w:val="00CE6A3F"/>
    <w:rsid w:val="00CE7056"/>
    <w:rsid w:val="00CE7884"/>
    <w:rsid w:val="00CF00F1"/>
    <w:rsid w:val="00CF4BF6"/>
    <w:rsid w:val="00CF6265"/>
    <w:rsid w:val="00CF633E"/>
    <w:rsid w:val="00CF6A2A"/>
    <w:rsid w:val="00CF6C7A"/>
    <w:rsid w:val="00D01A5B"/>
    <w:rsid w:val="00D01CED"/>
    <w:rsid w:val="00D04280"/>
    <w:rsid w:val="00D05F66"/>
    <w:rsid w:val="00D06F80"/>
    <w:rsid w:val="00D0747A"/>
    <w:rsid w:val="00D1003C"/>
    <w:rsid w:val="00D13958"/>
    <w:rsid w:val="00D1441C"/>
    <w:rsid w:val="00D14FE5"/>
    <w:rsid w:val="00D14FFB"/>
    <w:rsid w:val="00D1524B"/>
    <w:rsid w:val="00D15826"/>
    <w:rsid w:val="00D15EEB"/>
    <w:rsid w:val="00D1646A"/>
    <w:rsid w:val="00D20807"/>
    <w:rsid w:val="00D228E5"/>
    <w:rsid w:val="00D23F6D"/>
    <w:rsid w:val="00D2466F"/>
    <w:rsid w:val="00D24822"/>
    <w:rsid w:val="00D24E59"/>
    <w:rsid w:val="00D24E92"/>
    <w:rsid w:val="00D25DBB"/>
    <w:rsid w:val="00D2673B"/>
    <w:rsid w:val="00D26D99"/>
    <w:rsid w:val="00D274A8"/>
    <w:rsid w:val="00D277DC"/>
    <w:rsid w:val="00D27EE8"/>
    <w:rsid w:val="00D309EA"/>
    <w:rsid w:val="00D3197D"/>
    <w:rsid w:val="00D31E72"/>
    <w:rsid w:val="00D32F8D"/>
    <w:rsid w:val="00D346CC"/>
    <w:rsid w:val="00D35F14"/>
    <w:rsid w:val="00D36536"/>
    <w:rsid w:val="00D365A7"/>
    <w:rsid w:val="00D37711"/>
    <w:rsid w:val="00D37C38"/>
    <w:rsid w:val="00D433BB"/>
    <w:rsid w:val="00D449B7"/>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22C2"/>
    <w:rsid w:val="00D628E4"/>
    <w:rsid w:val="00D63986"/>
    <w:rsid w:val="00D65BF0"/>
    <w:rsid w:val="00D65FEE"/>
    <w:rsid w:val="00D66040"/>
    <w:rsid w:val="00D660F1"/>
    <w:rsid w:val="00D67578"/>
    <w:rsid w:val="00D7028E"/>
    <w:rsid w:val="00D70869"/>
    <w:rsid w:val="00D70D8C"/>
    <w:rsid w:val="00D71D2A"/>
    <w:rsid w:val="00D71D47"/>
    <w:rsid w:val="00D7331F"/>
    <w:rsid w:val="00D73E97"/>
    <w:rsid w:val="00D75681"/>
    <w:rsid w:val="00D758C6"/>
    <w:rsid w:val="00D761B1"/>
    <w:rsid w:val="00D801FF"/>
    <w:rsid w:val="00D80FF3"/>
    <w:rsid w:val="00D82871"/>
    <w:rsid w:val="00D847AC"/>
    <w:rsid w:val="00D84A28"/>
    <w:rsid w:val="00D86935"/>
    <w:rsid w:val="00D86E44"/>
    <w:rsid w:val="00D871D8"/>
    <w:rsid w:val="00D87D45"/>
    <w:rsid w:val="00D87E3F"/>
    <w:rsid w:val="00D90F34"/>
    <w:rsid w:val="00D927D6"/>
    <w:rsid w:val="00D929A9"/>
    <w:rsid w:val="00D940C6"/>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E20"/>
    <w:rsid w:val="00DA6220"/>
    <w:rsid w:val="00DA62F7"/>
    <w:rsid w:val="00DA6C37"/>
    <w:rsid w:val="00DA7846"/>
    <w:rsid w:val="00DA7F9B"/>
    <w:rsid w:val="00DB0015"/>
    <w:rsid w:val="00DB0A7C"/>
    <w:rsid w:val="00DB1510"/>
    <w:rsid w:val="00DB3196"/>
    <w:rsid w:val="00DB3565"/>
    <w:rsid w:val="00DB5FD3"/>
    <w:rsid w:val="00DB6391"/>
    <w:rsid w:val="00DB69BD"/>
    <w:rsid w:val="00DC01A3"/>
    <w:rsid w:val="00DC19F4"/>
    <w:rsid w:val="00DC21CA"/>
    <w:rsid w:val="00DC28DC"/>
    <w:rsid w:val="00DC2CB1"/>
    <w:rsid w:val="00DC3B4F"/>
    <w:rsid w:val="00DC4894"/>
    <w:rsid w:val="00DC4947"/>
    <w:rsid w:val="00DC4A3F"/>
    <w:rsid w:val="00DC4D98"/>
    <w:rsid w:val="00DC4DED"/>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2B34"/>
    <w:rsid w:val="00DE33EB"/>
    <w:rsid w:val="00DE39AE"/>
    <w:rsid w:val="00DE5620"/>
    <w:rsid w:val="00DE5C34"/>
    <w:rsid w:val="00DE6743"/>
    <w:rsid w:val="00DF04AA"/>
    <w:rsid w:val="00DF3190"/>
    <w:rsid w:val="00DF34FE"/>
    <w:rsid w:val="00DF554D"/>
    <w:rsid w:val="00DF632E"/>
    <w:rsid w:val="00DF6BD2"/>
    <w:rsid w:val="00DF7EA0"/>
    <w:rsid w:val="00E002BA"/>
    <w:rsid w:val="00E00AAA"/>
    <w:rsid w:val="00E01200"/>
    <w:rsid w:val="00E021A5"/>
    <w:rsid w:val="00E04474"/>
    <w:rsid w:val="00E04906"/>
    <w:rsid w:val="00E05B4F"/>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A40"/>
    <w:rsid w:val="00E2093E"/>
    <w:rsid w:val="00E23C0A"/>
    <w:rsid w:val="00E23EDB"/>
    <w:rsid w:val="00E2402F"/>
    <w:rsid w:val="00E24D12"/>
    <w:rsid w:val="00E25A39"/>
    <w:rsid w:val="00E265A8"/>
    <w:rsid w:val="00E3039A"/>
    <w:rsid w:val="00E312CB"/>
    <w:rsid w:val="00E31676"/>
    <w:rsid w:val="00E3188A"/>
    <w:rsid w:val="00E31A4C"/>
    <w:rsid w:val="00E326EE"/>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61A"/>
    <w:rsid w:val="00E55F1F"/>
    <w:rsid w:val="00E56A57"/>
    <w:rsid w:val="00E56B6B"/>
    <w:rsid w:val="00E578F6"/>
    <w:rsid w:val="00E60157"/>
    <w:rsid w:val="00E63FB8"/>
    <w:rsid w:val="00E642F7"/>
    <w:rsid w:val="00E64EF2"/>
    <w:rsid w:val="00E64FDE"/>
    <w:rsid w:val="00E65113"/>
    <w:rsid w:val="00E65DCC"/>
    <w:rsid w:val="00E669C1"/>
    <w:rsid w:val="00E67DCD"/>
    <w:rsid w:val="00E72298"/>
    <w:rsid w:val="00E722A6"/>
    <w:rsid w:val="00E723A3"/>
    <w:rsid w:val="00E72CBD"/>
    <w:rsid w:val="00E730FD"/>
    <w:rsid w:val="00E76E83"/>
    <w:rsid w:val="00E77729"/>
    <w:rsid w:val="00E77D45"/>
    <w:rsid w:val="00E8021D"/>
    <w:rsid w:val="00E802AB"/>
    <w:rsid w:val="00E8136B"/>
    <w:rsid w:val="00E84D7B"/>
    <w:rsid w:val="00E858E6"/>
    <w:rsid w:val="00E8633B"/>
    <w:rsid w:val="00E8676F"/>
    <w:rsid w:val="00E86F64"/>
    <w:rsid w:val="00E86F92"/>
    <w:rsid w:val="00E87000"/>
    <w:rsid w:val="00E90F52"/>
    <w:rsid w:val="00E917AA"/>
    <w:rsid w:val="00E92757"/>
    <w:rsid w:val="00E93830"/>
    <w:rsid w:val="00E93957"/>
    <w:rsid w:val="00E93F6F"/>
    <w:rsid w:val="00E9413C"/>
    <w:rsid w:val="00E9434C"/>
    <w:rsid w:val="00E945CF"/>
    <w:rsid w:val="00E95750"/>
    <w:rsid w:val="00E95981"/>
    <w:rsid w:val="00E95F08"/>
    <w:rsid w:val="00E969C6"/>
    <w:rsid w:val="00E973ED"/>
    <w:rsid w:val="00E9754E"/>
    <w:rsid w:val="00EA27BB"/>
    <w:rsid w:val="00EA2A4F"/>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53E7"/>
    <w:rsid w:val="00EB570B"/>
    <w:rsid w:val="00EB61AC"/>
    <w:rsid w:val="00EB6DD2"/>
    <w:rsid w:val="00EB73EA"/>
    <w:rsid w:val="00EB7A25"/>
    <w:rsid w:val="00EB7A4B"/>
    <w:rsid w:val="00EB7F39"/>
    <w:rsid w:val="00EC1099"/>
    <w:rsid w:val="00EC1123"/>
    <w:rsid w:val="00EC1D1F"/>
    <w:rsid w:val="00EC22F3"/>
    <w:rsid w:val="00EC2F1C"/>
    <w:rsid w:val="00EC4209"/>
    <w:rsid w:val="00EC4B30"/>
    <w:rsid w:val="00EC5248"/>
    <w:rsid w:val="00EC6BE1"/>
    <w:rsid w:val="00EC79BB"/>
    <w:rsid w:val="00ED058D"/>
    <w:rsid w:val="00ED0736"/>
    <w:rsid w:val="00ED2E11"/>
    <w:rsid w:val="00ED32FC"/>
    <w:rsid w:val="00ED374F"/>
    <w:rsid w:val="00ED3A7B"/>
    <w:rsid w:val="00ED3D52"/>
    <w:rsid w:val="00ED3E70"/>
    <w:rsid w:val="00ED415F"/>
    <w:rsid w:val="00ED43CE"/>
    <w:rsid w:val="00ED45F2"/>
    <w:rsid w:val="00ED47B6"/>
    <w:rsid w:val="00ED5913"/>
    <w:rsid w:val="00ED5BAC"/>
    <w:rsid w:val="00ED76F4"/>
    <w:rsid w:val="00ED7BE5"/>
    <w:rsid w:val="00EE085F"/>
    <w:rsid w:val="00EE19B8"/>
    <w:rsid w:val="00EE2811"/>
    <w:rsid w:val="00EE3AF8"/>
    <w:rsid w:val="00EE4E92"/>
    <w:rsid w:val="00EE5DEF"/>
    <w:rsid w:val="00EE643B"/>
    <w:rsid w:val="00EE65CF"/>
    <w:rsid w:val="00EE683F"/>
    <w:rsid w:val="00EE703C"/>
    <w:rsid w:val="00EE7C85"/>
    <w:rsid w:val="00EF089E"/>
    <w:rsid w:val="00EF10D0"/>
    <w:rsid w:val="00EF2A1B"/>
    <w:rsid w:val="00EF2B2F"/>
    <w:rsid w:val="00EF3A4F"/>
    <w:rsid w:val="00EF42E8"/>
    <w:rsid w:val="00EF44F5"/>
    <w:rsid w:val="00EF67DE"/>
    <w:rsid w:val="00EF7DE2"/>
    <w:rsid w:val="00F00C40"/>
    <w:rsid w:val="00F01A5A"/>
    <w:rsid w:val="00F0232F"/>
    <w:rsid w:val="00F026B9"/>
    <w:rsid w:val="00F02A70"/>
    <w:rsid w:val="00F02DB1"/>
    <w:rsid w:val="00F0334A"/>
    <w:rsid w:val="00F0340D"/>
    <w:rsid w:val="00F0396F"/>
    <w:rsid w:val="00F03CD3"/>
    <w:rsid w:val="00F0423C"/>
    <w:rsid w:val="00F052AE"/>
    <w:rsid w:val="00F059BE"/>
    <w:rsid w:val="00F05F6B"/>
    <w:rsid w:val="00F10DA7"/>
    <w:rsid w:val="00F11829"/>
    <w:rsid w:val="00F11F81"/>
    <w:rsid w:val="00F129C3"/>
    <w:rsid w:val="00F12EDB"/>
    <w:rsid w:val="00F13CF2"/>
    <w:rsid w:val="00F168CB"/>
    <w:rsid w:val="00F16A9D"/>
    <w:rsid w:val="00F16B2F"/>
    <w:rsid w:val="00F16B51"/>
    <w:rsid w:val="00F17B63"/>
    <w:rsid w:val="00F206A6"/>
    <w:rsid w:val="00F20706"/>
    <w:rsid w:val="00F20EB3"/>
    <w:rsid w:val="00F21485"/>
    <w:rsid w:val="00F223AE"/>
    <w:rsid w:val="00F22416"/>
    <w:rsid w:val="00F22B96"/>
    <w:rsid w:val="00F22CD0"/>
    <w:rsid w:val="00F23358"/>
    <w:rsid w:val="00F23955"/>
    <w:rsid w:val="00F24636"/>
    <w:rsid w:val="00F24B54"/>
    <w:rsid w:val="00F252F1"/>
    <w:rsid w:val="00F2699D"/>
    <w:rsid w:val="00F26C6C"/>
    <w:rsid w:val="00F31EF1"/>
    <w:rsid w:val="00F321DA"/>
    <w:rsid w:val="00F327A9"/>
    <w:rsid w:val="00F32DED"/>
    <w:rsid w:val="00F35472"/>
    <w:rsid w:val="00F35A01"/>
    <w:rsid w:val="00F3616A"/>
    <w:rsid w:val="00F36B73"/>
    <w:rsid w:val="00F36EAC"/>
    <w:rsid w:val="00F3795F"/>
    <w:rsid w:val="00F4004B"/>
    <w:rsid w:val="00F40A90"/>
    <w:rsid w:val="00F40CC4"/>
    <w:rsid w:val="00F416A7"/>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3E53"/>
    <w:rsid w:val="00F7449A"/>
    <w:rsid w:val="00F7554D"/>
    <w:rsid w:val="00F75E1C"/>
    <w:rsid w:val="00F75EF1"/>
    <w:rsid w:val="00F75F37"/>
    <w:rsid w:val="00F7634A"/>
    <w:rsid w:val="00F77213"/>
    <w:rsid w:val="00F8079A"/>
    <w:rsid w:val="00F810C8"/>
    <w:rsid w:val="00F81D67"/>
    <w:rsid w:val="00F82DD5"/>
    <w:rsid w:val="00F85ABD"/>
    <w:rsid w:val="00F86395"/>
    <w:rsid w:val="00F863C4"/>
    <w:rsid w:val="00F870E7"/>
    <w:rsid w:val="00F874EA"/>
    <w:rsid w:val="00F87765"/>
    <w:rsid w:val="00F91550"/>
    <w:rsid w:val="00F91697"/>
    <w:rsid w:val="00F929A6"/>
    <w:rsid w:val="00F93502"/>
    <w:rsid w:val="00F93642"/>
    <w:rsid w:val="00F948E2"/>
    <w:rsid w:val="00F94D77"/>
    <w:rsid w:val="00F95BB9"/>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1083"/>
    <w:rsid w:val="00FB1332"/>
    <w:rsid w:val="00FB1503"/>
    <w:rsid w:val="00FB15F2"/>
    <w:rsid w:val="00FB48D6"/>
    <w:rsid w:val="00FB48F5"/>
    <w:rsid w:val="00FB4F23"/>
    <w:rsid w:val="00FB5D1C"/>
    <w:rsid w:val="00FB6570"/>
    <w:rsid w:val="00FB786B"/>
    <w:rsid w:val="00FC1610"/>
    <w:rsid w:val="00FC287C"/>
    <w:rsid w:val="00FC2D64"/>
    <w:rsid w:val="00FC3045"/>
    <w:rsid w:val="00FC431A"/>
    <w:rsid w:val="00FC4879"/>
    <w:rsid w:val="00FC4D13"/>
    <w:rsid w:val="00FC507E"/>
    <w:rsid w:val="00FC50A1"/>
    <w:rsid w:val="00FC5AE2"/>
    <w:rsid w:val="00FC6136"/>
    <w:rsid w:val="00FC6841"/>
    <w:rsid w:val="00FC6A3E"/>
    <w:rsid w:val="00FC6DC3"/>
    <w:rsid w:val="00FD0DCE"/>
    <w:rsid w:val="00FD1F41"/>
    <w:rsid w:val="00FD25D2"/>
    <w:rsid w:val="00FD4B65"/>
    <w:rsid w:val="00FD4EDE"/>
    <w:rsid w:val="00FD57C3"/>
    <w:rsid w:val="00FD5DEE"/>
    <w:rsid w:val="00FD77F2"/>
    <w:rsid w:val="00FD7B8C"/>
    <w:rsid w:val="00FE0020"/>
    <w:rsid w:val="00FE0216"/>
    <w:rsid w:val="00FE1012"/>
    <w:rsid w:val="00FE1094"/>
    <w:rsid w:val="00FE16BD"/>
    <w:rsid w:val="00FE1D02"/>
    <w:rsid w:val="00FE369E"/>
    <w:rsid w:val="00FE36DB"/>
    <w:rsid w:val="00FE38A4"/>
    <w:rsid w:val="00FE3AC7"/>
    <w:rsid w:val="00FE3F72"/>
    <w:rsid w:val="00FE51D1"/>
    <w:rsid w:val="00FE5F14"/>
    <w:rsid w:val="00FE6910"/>
    <w:rsid w:val="00FE7731"/>
    <w:rsid w:val="00FF006D"/>
    <w:rsid w:val="00FF0DB9"/>
    <w:rsid w:val="00FF0F52"/>
    <w:rsid w:val="00FF1FE0"/>
    <w:rsid w:val="00FF21F3"/>
    <w:rsid w:val="00FF2233"/>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85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88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710.A420380214.4.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8282</Words>
  <Characters>4722</Characters>
  <Application>Microsoft Office Word</Application>
  <DocSecurity>0</DocSecurity>
  <Lines>39</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2020-08-24T09:53:00Z</dcterms:created>
  <dcterms:modified xsi:type="dcterms:W3CDTF">2020-08-24T09:53:00Z</dcterms:modified>
</cp:coreProperties>
</file>