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A662D" w14:textId="6EE8EB53" w:rsidR="00E87798" w:rsidRPr="00BC7D4A" w:rsidRDefault="00416D90" w:rsidP="00416D90">
      <w:pPr>
        <w:spacing w:line="276" w:lineRule="auto"/>
        <w:jc w:val="both"/>
        <w:rPr>
          <w:b/>
          <w:bCs/>
        </w:rPr>
      </w:pPr>
      <w:r w:rsidRPr="00BC7D4A">
        <w:rPr>
          <w:b/>
          <w:bCs/>
        </w:rPr>
        <w:t>Sprieduma izpildes jautājumā pieņemta lēmuma pārsūdzēšana</w:t>
      </w:r>
    </w:p>
    <w:p w14:paraId="0465D366" w14:textId="30B3000C" w:rsidR="006E6B1A" w:rsidRPr="00BC7D4A" w:rsidRDefault="006E6B1A" w:rsidP="00AD16C1">
      <w:pPr>
        <w:jc w:val="center"/>
      </w:pPr>
    </w:p>
    <w:p w14:paraId="516BA16F" w14:textId="064DBC67" w:rsidR="00DE61FD" w:rsidRPr="00BC7D4A" w:rsidRDefault="00DE61FD" w:rsidP="00AD16C1">
      <w:pPr>
        <w:spacing w:line="276" w:lineRule="auto"/>
        <w:jc w:val="center"/>
        <w:rPr>
          <w:b/>
        </w:rPr>
      </w:pPr>
      <w:r w:rsidRPr="00BC7D4A">
        <w:rPr>
          <w:b/>
        </w:rPr>
        <w:t xml:space="preserve">Latvijas Republikas </w:t>
      </w:r>
      <w:r w:rsidR="0055193E" w:rsidRPr="00BC7D4A">
        <w:rPr>
          <w:b/>
        </w:rPr>
        <w:t>Senāt</w:t>
      </w:r>
      <w:r w:rsidR="00416D90" w:rsidRPr="00BC7D4A">
        <w:rPr>
          <w:b/>
        </w:rPr>
        <w:t>a</w:t>
      </w:r>
    </w:p>
    <w:p w14:paraId="392BACA3" w14:textId="6DDDB2D2" w:rsidR="00416D90" w:rsidRPr="00BC7D4A" w:rsidRDefault="00416D90" w:rsidP="00416D90">
      <w:pPr>
        <w:spacing w:line="276" w:lineRule="auto"/>
        <w:jc w:val="center"/>
        <w:rPr>
          <w:b/>
          <w:bCs/>
        </w:rPr>
      </w:pPr>
      <w:r w:rsidRPr="00BC7D4A">
        <w:rPr>
          <w:b/>
          <w:bCs/>
        </w:rPr>
        <w:t>Civillietu departamenta</w:t>
      </w:r>
    </w:p>
    <w:p w14:paraId="6D222363" w14:textId="55A6B61A" w:rsidR="00416D90" w:rsidRPr="00BC7D4A" w:rsidRDefault="00416D90" w:rsidP="00416D90">
      <w:pPr>
        <w:spacing w:line="276" w:lineRule="auto"/>
        <w:jc w:val="center"/>
        <w:rPr>
          <w:b/>
          <w:bCs/>
        </w:rPr>
      </w:pPr>
      <w:proofErr w:type="gramStart"/>
      <w:r w:rsidRPr="00BC7D4A">
        <w:rPr>
          <w:b/>
          <w:bCs/>
        </w:rPr>
        <w:t>2020.gada</w:t>
      </w:r>
      <w:proofErr w:type="gramEnd"/>
      <w:r w:rsidRPr="00BC7D4A">
        <w:rPr>
          <w:b/>
          <w:bCs/>
        </w:rPr>
        <w:t xml:space="preserve"> 29.jūlija</w:t>
      </w:r>
    </w:p>
    <w:p w14:paraId="291CEDB3" w14:textId="77777777" w:rsidR="00DE61FD" w:rsidRPr="00BC7D4A" w:rsidRDefault="00DE61FD" w:rsidP="00AD16C1">
      <w:pPr>
        <w:spacing w:line="276" w:lineRule="auto"/>
        <w:jc w:val="center"/>
        <w:rPr>
          <w:b/>
        </w:rPr>
      </w:pPr>
      <w:r w:rsidRPr="00BC7D4A">
        <w:rPr>
          <w:b/>
        </w:rPr>
        <w:t xml:space="preserve">RĪCĪBAS SĒDES </w:t>
      </w: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BC7D4A">
          <w:rPr>
            <w:b/>
          </w:rPr>
          <w:t>LĒMUMS</w:t>
        </w:r>
      </w:smartTag>
    </w:p>
    <w:p w14:paraId="5797581D" w14:textId="641C4832" w:rsidR="00416D90" w:rsidRPr="00BC7D4A" w:rsidRDefault="00416D90" w:rsidP="00416D90">
      <w:pPr>
        <w:spacing w:line="276" w:lineRule="auto"/>
        <w:jc w:val="center"/>
        <w:rPr>
          <w:b/>
          <w:bCs/>
        </w:rPr>
      </w:pPr>
      <w:r w:rsidRPr="00BC7D4A">
        <w:rPr>
          <w:b/>
          <w:bCs/>
        </w:rPr>
        <w:t>Lieta Nr. C12143119, SKC-1245/2020</w:t>
      </w:r>
    </w:p>
    <w:p w14:paraId="51C8E794" w14:textId="69E4D6DE" w:rsidR="00E166B9" w:rsidRPr="00BC7D4A" w:rsidRDefault="00252CDC" w:rsidP="00416D90">
      <w:pPr>
        <w:ind w:firstLine="720"/>
        <w:jc w:val="center"/>
      </w:pPr>
      <w:hyperlink r:id="rId6" w:tgtFrame="_blank" w:history="1">
        <w:r w:rsidR="00416D90" w:rsidRPr="00BC7D4A">
          <w:rPr>
            <w:rStyle w:val="Hyperlink"/>
          </w:rPr>
          <w:t>ECLI:LV:AT:2020:0729.C12143119.12.L</w:t>
        </w:r>
      </w:hyperlink>
    </w:p>
    <w:p w14:paraId="0F8743A6" w14:textId="77777777" w:rsidR="00416D90" w:rsidRPr="00BC7D4A" w:rsidRDefault="00416D90" w:rsidP="00AD16C1">
      <w:pPr>
        <w:spacing w:line="276" w:lineRule="auto"/>
        <w:ind w:firstLine="720"/>
        <w:jc w:val="both"/>
      </w:pPr>
    </w:p>
    <w:p w14:paraId="2368FA66" w14:textId="61B59E50" w:rsidR="00DE61FD" w:rsidRPr="00BC7D4A" w:rsidRDefault="0055193E" w:rsidP="00AD16C1">
      <w:pPr>
        <w:spacing w:line="276" w:lineRule="auto"/>
        <w:ind w:firstLine="720"/>
        <w:jc w:val="both"/>
      </w:pPr>
      <w:r w:rsidRPr="00BC7D4A">
        <w:t>Senatoru</w:t>
      </w:r>
      <w:r w:rsidR="00DE61FD" w:rsidRPr="00BC7D4A">
        <w:t xml:space="preserve"> kolēģija šādā sastāvā:</w:t>
      </w:r>
    </w:p>
    <w:p w14:paraId="0D5AE889" w14:textId="77A4E2AD" w:rsidR="00DE61FD" w:rsidRPr="00BC7D4A" w:rsidRDefault="0055193E" w:rsidP="00416D90">
      <w:pPr>
        <w:spacing w:line="276" w:lineRule="auto"/>
        <w:ind w:left="720"/>
        <w:jc w:val="both"/>
      </w:pPr>
      <w:r w:rsidRPr="00BC7D4A">
        <w:t>senatore</w:t>
      </w:r>
      <w:r w:rsidR="00DE61FD" w:rsidRPr="00BC7D4A">
        <w:t xml:space="preserve"> Anda Briede,</w:t>
      </w:r>
    </w:p>
    <w:p w14:paraId="73977C33" w14:textId="0B9901E2" w:rsidR="00DE61FD" w:rsidRPr="00BC7D4A" w:rsidRDefault="00595CFC" w:rsidP="00416D90">
      <w:pPr>
        <w:spacing w:line="276" w:lineRule="auto"/>
        <w:ind w:firstLine="720"/>
        <w:jc w:val="both"/>
      </w:pPr>
      <w:r w:rsidRPr="00BC7D4A">
        <w:t>senator</w:t>
      </w:r>
      <w:r w:rsidR="0035630A" w:rsidRPr="00BC7D4A">
        <w:t>s</w:t>
      </w:r>
      <w:r w:rsidR="005946E5" w:rsidRPr="00BC7D4A">
        <w:t xml:space="preserve"> </w:t>
      </w:r>
      <w:r w:rsidR="0035630A" w:rsidRPr="00BC7D4A">
        <w:t>Kaspars Balodis</w:t>
      </w:r>
      <w:r w:rsidR="000D4C2B" w:rsidRPr="00BC7D4A">
        <w:t>,</w:t>
      </w:r>
    </w:p>
    <w:p w14:paraId="137E2095" w14:textId="77777777" w:rsidR="00416D90" w:rsidRPr="00BC7D4A" w:rsidRDefault="00114BA3" w:rsidP="00AD16C1">
      <w:pPr>
        <w:spacing w:line="276" w:lineRule="auto"/>
        <w:ind w:firstLine="720"/>
        <w:jc w:val="both"/>
      </w:pPr>
      <w:r w:rsidRPr="00BC7D4A">
        <w:t>senatore</w:t>
      </w:r>
      <w:r w:rsidR="00DE61FD" w:rsidRPr="00BC7D4A">
        <w:t xml:space="preserve"> </w:t>
      </w:r>
      <w:r w:rsidR="0035630A" w:rsidRPr="00BC7D4A">
        <w:t>Mārīte Zāģere</w:t>
      </w:r>
    </w:p>
    <w:p w14:paraId="74276725" w14:textId="77777777" w:rsidR="00416D90" w:rsidRPr="00BC7D4A" w:rsidRDefault="00416D90" w:rsidP="00AD16C1">
      <w:pPr>
        <w:spacing w:line="276" w:lineRule="auto"/>
        <w:ind w:firstLine="720"/>
        <w:jc w:val="both"/>
      </w:pPr>
    </w:p>
    <w:p w14:paraId="1CD63A9E" w14:textId="1E2D8F7E" w:rsidR="007E13EB" w:rsidRPr="00BC7D4A" w:rsidRDefault="006E6B1A" w:rsidP="00AD16C1">
      <w:pPr>
        <w:spacing w:line="276" w:lineRule="auto"/>
        <w:ind w:firstLine="720"/>
        <w:jc w:val="both"/>
      </w:pPr>
      <w:r w:rsidRPr="00BC7D4A">
        <w:t>rīcības sēdē izskatīja</w:t>
      </w:r>
      <w:r w:rsidR="00377271" w:rsidRPr="00BC7D4A">
        <w:t xml:space="preserve"> </w:t>
      </w:r>
      <w:r w:rsidR="00416D90" w:rsidRPr="00BC7D4A">
        <w:t xml:space="preserve">[pers. A] </w:t>
      </w:r>
      <w:r w:rsidRPr="00BC7D4A">
        <w:t xml:space="preserve">blakus sūdzību par </w:t>
      </w:r>
      <w:r w:rsidR="0035630A" w:rsidRPr="00BC7D4A">
        <w:t>Latgal</w:t>
      </w:r>
      <w:r w:rsidR="0059061E" w:rsidRPr="00BC7D4A">
        <w:t>es</w:t>
      </w:r>
      <w:r w:rsidR="00743D20" w:rsidRPr="00BC7D4A">
        <w:t xml:space="preserve"> apgabaltiesas Civillietu tiesas kolēģijas</w:t>
      </w:r>
      <w:r w:rsidR="0059061E" w:rsidRPr="00BC7D4A">
        <w:t xml:space="preserve"> </w:t>
      </w:r>
      <w:proofErr w:type="gramStart"/>
      <w:r w:rsidR="0035630A" w:rsidRPr="00BC7D4A">
        <w:t>2020</w:t>
      </w:r>
      <w:r w:rsidRPr="00BC7D4A">
        <w:t>.gada</w:t>
      </w:r>
      <w:proofErr w:type="gramEnd"/>
      <w:r w:rsidRPr="00BC7D4A">
        <w:t xml:space="preserve"> </w:t>
      </w:r>
      <w:r w:rsidR="0035630A" w:rsidRPr="00BC7D4A">
        <w:t>2</w:t>
      </w:r>
      <w:r w:rsidR="00C45AA9" w:rsidRPr="00BC7D4A">
        <w:t>0</w:t>
      </w:r>
      <w:r w:rsidR="0035630A" w:rsidRPr="00BC7D4A">
        <w:t>.maija</w:t>
      </w:r>
      <w:r w:rsidR="007122DD" w:rsidRPr="00BC7D4A">
        <w:t xml:space="preserve"> lēmumu</w:t>
      </w:r>
      <w:r w:rsidR="0035630A" w:rsidRPr="00BC7D4A">
        <w:t xml:space="preserve"> </w:t>
      </w:r>
      <w:r w:rsidR="00C45AA9" w:rsidRPr="00BC7D4A">
        <w:t>vienkāršotās procedūras lietā</w:t>
      </w:r>
      <w:r w:rsidR="0035630A" w:rsidRPr="00BC7D4A">
        <w:t xml:space="preserve"> SIA „</w:t>
      </w:r>
      <w:r w:rsidR="00C45AA9" w:rsidRPr="00BC7D4A">
        <w:t>Sonora Ekspedīcija</w:t>
      </w:r>
      <w:r w:rsidR="0035630A" w:rsidRPr="00BC7D4A">
        <w:t xml:space="preserve">” prasībā pret </w:t>
      </w:r>
      <w:r w:rsidR="00416D90" w:rsidRPr="00BC7D4A">
        <w:t>[pers. A]</w:t>
      </w:r>
      <w:r w:rsidR="008669B5" w:rsidRPr="00BC7D4A">
        <w:t xml:space="preserve"> </w:t>
      </w:r>
      <w:r w:rsidR="0035630A" w:rsidRPr="00BC7D4A">
        <w:t xml:space="preserve">par </w:t>
      </w:r>
      <w:r w:rsidR="00C45AA9" w:rsidRPr="00BC7D4A">
        <w:t>naudas piedziņu</w:t>
      </w:r>
      <w:r w:rsidR="00B633C0" w:rsidRPr="00BC7D4A">
        <w:t>.</w:t>
      </w:r>
    </w:p>
    <w:p w14:paraId="619390C5" w14:textId="77777777" w:rsidR="00304DC8" w:rsidRPr="00BC7D4A" w:rsidRDefault="00304DC8" w:rsidP="00AD16C1">
      <w:pPr>
        <w:ind w:firstLine="720"/>
        <w:jc w:val="both"/>
      </w:pPr>
    </w:p>
    <w:p w14:paraId="7525B971" w14:textId="77777777" w:rsidR="00304DC8" w:rsidRPr="00BC7D4A" w:rsidRDefault="00304DC8" w:rsidP="00AD16C1">
      <w:pPr>
        <w:jc w:val="center"/>
        <w:rPr>
          <w:b/>
        </w:rPr>
      </w:pPr>
      <w:r w:rsidRPr="00BC7D4A">
        <w:rPr>
          <w:b/>
        </w:rPr>
        <w:t>Aprakstošā daļa</w:t>
      </w:r>
    </w:p>
    <w:p w14:paraId="43482920" w14:textId="77777777" w:rsidR="00304DC8" w:rsidRPr="00BC7D4A" w:rsidRDefault="00304DC8" w:rsidP="00AD16C1">
      <w:pPr>
        <w:ind w:firstLine="720"/>
        <w:jc w:val="both"/>
      </w:pPr>
    </w:p>
    <w:p w14:paraId="425E7AE1" w14:textId="647FB9C0" w:rsidR="00304DC8" w:rsidRPr="00BC7D4A" w:rsidRDefault="00304DC8" w:rsidP="00AD16C1">
      <w:pPr>
        <w:spacing w:line="276" w:lineRule="auto"/>
        <w:ind w:firstLine="720"/>
        <w:jc w:val="both"/>
      </w:pPr>
      <w:r w:rsidRPr="00BC7D4A">
        <w:t>[1]</w:t>
      </w:r>
      <w:r w:rsidR="00416D90" w:rsidRPr="00BC7D4A">
        <w:t xml:space="preserve"> </w:t>
      </w:r>
      <w:r w:rsidRPr="00BC7D4A">
        <w:t xml:space="preserve">Latgales apgabaltiesas Civillietu tiesas kolēģija </w:t>
      </w:r>
      <w:r w:rsidR="007C7963" w:rsidRPr="00BC7D4A">
        <w:t xml:space="preserve">ar </w:t>
      </w:r>
      <w:proofErr w:type="gramStart"/>
      <w:r w:rsidR="007C7963" w:rsidRPr="00BC7D4A">
        <w:t>2020.gada</w:t>
      </w:r>
      <w:proofErr w:type="gramEnd"/>
      <w:r w:rsidR="007C7963" w:rsidRPr="00BC7D4A">
        <w:t xml:space="preserve"> 9.marta spriedumu apmierinājusi</w:t>
      </w:r>
      <w:r w:rsidRPr="00BC7D4A">
        <w:t xml:space="preserve"> SIA „Sonora Ekspedīcija” prasību: no </w:t>
      </w:r>
      <w:r w:rsidR="00416D90" w:rsidRPr="00BC7D4A">
        <w:t xml:space="preserve">[pers. ] </w:t>
      </w:r>
      <w:r w:rsidRPr="00BC7D4A">
        <w:t xml:space="preserve">prasītājas labā </w:t>
      </w:r>
      <w:r w:rsidR="007C7963" w:rsidRPr="00BC7D4A">
        <w:t xml:space="preserve">piedzīts </w:t>
      </w:r>
      <w:r w:rsidRPr="00BC7D4A">
        <w:t>parād</w:t>
      </w:r>
      <w:r w:rsidR="007C7963" w:rsidRPr="00BC7D4A">
        <w:t>s</w:t>
      </w:r>
      <w:r w:rsidRPr="00BC7D4A">
        <w:t xml:space="preserve"> 2300 EUR un tiesas izdevum</w:t>
      </w:r>
      <w:r w:rsidR="007C7963" w:rsidRPr="00BC7D4A">
        <w:t>i</w:t>
      </w:r>
      <w:r w:rsidRPr="00BC7D4A">
        <w:t xml:space="preserve"> 656,48 EUR, kopā 2956,48 EUR, nosakot SIA „Sonora Ekspedīcija” tiesības saņemt likumiskos 6 % gadā no parāda summas par laiku no sprieduma stāšanās likumīgā spēkā dienas līdz sprieduma izpildei.</w:t>
      </w:r>
    </w:p>
    <w:p w14:paraId="3D9CE3CD" w14:textId="77777777" w:rsidR="00304DC8" w:rsidRPr="00BC7D4A" w:rsidRDefault="00304DC8" w:rsidP="00AD16C1">
      <w:pPr>
        <w:jc w:val="both"/>
      </w:pPr>
    </w:p>
    <w:p w14:paraId="46DC160D" w14:textId="704FD128" w:rsidR="00304DC8" w:rsidRPr="00BC7D4A" w:rsidRDefault="00304DC8" w:rsidP="00AD16C1">
      <w:pPr>
        <w:spacing w:line="276" w:lineRule="auto"/>
        <w:ind w:firstLine="720"/>
        <w:jc w:val="both"/>
      </w:pPr>
      <w:r w:rsidRPr="00BC7D4A">
        <w:t>[2]</w:t>
      </w:r>
      <w:r w:rsidR="00A83275" w:rsidRPr="00BC7D4A">
        <w:t xml:space="preserve"> [Pers. A]</w:t>
      </w:r>
      <w:r w:rsidRPr="00BC7D4A">
        <w:t xml:space="preserve"> </w:t>
      </w:r>
      <w:proofErr w:type="gramStart"/>
      <w:r w:rsidRPr="00BC7D4A">
        <w:t>2020.gada</w:t>
      </w:r>
      <w:proofErr w:type="gramEnd"/>
      <w:r w:rsidRPr="00BC7D4A">
        <w:t xml:space="preserve"> 22.aprīlī iesniegusi pieteikumu par sprieduma izpildes atlikšanu uz vienu gadu vai uz citu pieņemamu termiņu vai maksājumu sadalīšanu termiņos.</w:t>
      </w:r>
    </w:p>
    <w:p w14:paraId="0446BDC1" w14:textId="77777777" w:rsidR="00304DC8" w:rsidRPr="00BC7D4A" w:rsidRDefault="00304DC8" w:rsidP="00AD16C1">
      <w:pPr>
        <w:jc w:val="both"/>
      </w:pPr>
    </w:p>
    <w:p w14:paraId="28EA3E1A" w14:textId="77777777" w:rsidR="00304DC8" w:rsidRPr="00BC7D4A" w:rsidRDefault="00304DC8" w:rsidP="00AD16C1">
      <w:pPr>
        <w:spacing w:line="276" w:lineRule="auto"/>
        <w:ind w:firstLine="720"/>
        <w:jc w:val="both"/>
      </w:pPr>
      <w:r w:rsidRPr="00BC7D4A">
        <w:t xml:space="preserve">[3] Ar Latgales apgabaltiesas Civillietu tiesas kolēģijas 2020.gada 20.maija lēmumu </w:t>
      </w:r>
      <w:r w:rsidR="00105A99" w:rsidRPr="00BC7D4A">
        <w:t xml:space="preserve">iepriekšminētā sprieduma </w:t>
      </w:r>
      <w:r w:rsidRPr="00BC7D4A">
        <w:t>izpilde atlikta līdz 2020.gada 20.jūlijam, t.i., uz 60 dienām.</w:t>
      </w:r>
    </w:p>
    <w:p w14:paraId="3D5D2CA2" w14:textId="77777777" w:rsidR="00304DC8" w:rsidRPr="00BC7D4A" w:rsidRDefault="00304DC8" w:rsidP="00AD16C1">
      <w:pPr>
        <w:ind w:firstLine="720"/>
        <w:jc w:val="both"/>
      </w:pPr>
    </w:p>
    <w:p w14:paraId="3A861DBE" w14:textId="28F535E1" w:rsidR="00B325DC" w:rsidRPr="00BC7D4A" w:rsidRDefault="00304DC8" w:rsidP="00AD16C1">
      <w:pPr>
        <w:spacing w:line="276" w:lineRule="auto"/>
        <w:ind w:firstLine="720"/>
        <w:jc w:val="both"/>
      </w:pPr>
      <w:r w:rsidRPr="00BC7D4A">
        <w:t>[4]</w:t>
      </w:r>
      <w:r w:rsidR="00A83275" w:rsidRPr="00BC7D4A">
        <w:t xml:space="preserve"> [Pers. A]</w:t>
      </w:r>
      <w:r w:rsidR="00433E11" w:rsidRPr="00BC7D4A">
        <w:t xml:space="preserve"> iesniegusi blakus sūdzību, kurā lū</w:t>
      </w:r>
      <w:r w:rsidR="00AD16C1" w:rsidRPr="00BC7D4A">
        <w:t>gusi</w:t>
      </w:r>
      <w:r w:rsidR="00433E11" w:rsidRPr="00BC7D4A">
        <w:t xml:space="preserve"> atcelt lēmumu un sprieduma izpildi </w:t>
      </w:r>
      <w:r w:rsidR="00105A99" w:rsidRPr="00BC7D4A">
        <w:t xml:space="preserve">atlikt </w:t>
      </w:r>
      <w:r w:rsidR="00433E11" w:rsidRPr="00BC7D4A">
        <w:t>uz vienu gadu vai uz citu pieņemamu (pēc iespējas tuvāk gadam) termiņu</w:t>
      </w:r>
      <w:r w:rsidR="00105A99" w:rsidRPr="00BC7D4A">
        <w:t xml:space="preserve">. Blakus sūdzībā norādīts, ka, noraidot lūgumu un neatliekot </w:t>
      </w:r>
      <w:r w:rsidR="00433E11" w:rsidRPr="00BC7D4A">
        <w:t>sprieduma izpildi uz vienu gadu, ir aizskartas viņas nepilngadīgā bērna intereses.</w:t>
      </w:r>
    </w:p>
    <w:p w14:paraId="462FC229" w14:textId="77777777" w:rsidR="00105A99" w:rsidRPr="00BC7D4A" w:rsidRDefault="00105A99" w:rsidP="00AD16C1">
      <w:pPr>
        <w:ind w:firstLine="720"/>
        <w:jc w:val="both"/>
      </w:pPr>
    </w:p>
    <w:p w14:paraId="31388B51" w14:textId="77777777" w:rsidR="00304DC8" w:rsidRPr="00BC7D4A" w:rsidRDefault="00105A99" w:rsidP="00AD16C1">
      <w:pPr>
        <w:spacing w:line="276" w:lineRule="auto"/>
        <w:ind w:firstLine="720"/>
        <w:jc w:val="both"/>
      </w:pPr>
      <w:r w:rsidRPr="00BC7D4A">
        <w:t>[5] Blakus sūdzība, p</w:t>
      </w:r>
      <w:r w:rsidR="00304DC8" w:rsidRPr="00BC7D4A">
        <w:t xml:space="preserve">amatojoties uz </w:t>
      </w:r>
      <w:r w:rsidR="00B864E0" w:rsidRPr="00BC7D4A">
        <w:t>Latgales</w:t>
      </w:r>
      <w:r w:rsidR="00304DC8" w:rsidRPr="00BC7D4A">
        <w:t xml:space="preserve"> apgabaltiesas Civillietu tiesas kolēģijas tiesneša</w:t>
      </w:r>
      <w:r w:rsidR="00B864E0" w:rsidRPr="00BC7D4A">
        <w:t xml:space="preserve"> 2020</w:t>
      </w:r>
      <w:r w:rsidR="00304DC8" w:rsidRPr="00BC7D4A">
        <w:t xml:space="preserve">.gada </w:t>
      </w:r>
      <w:r w:rsidR="00B864E0" w:rsidRPr="00BC7D4A">
        <w:t>7.jūlija</w:t>
      </w:r>
      <w:r w:rsidR="00304DC8" w:rsidRPr="00BC7D4A">
        <w:t xml:space="preserve"> lēmumu, nosūtīta izskatīšanai Augstākajā tiesā.</w:t>
      </w:r>
    </w:p>
    <w:p w14:paraId="614575E5" w14:textId="77777777" w:rsidR="00304DC8" w:rsidRPr="00BC7D4A" w:rsidRDefault="00304DC8" w:rsidP="00AD16C1">
      <w:pPr>
        <w:ind w:firstLine="720"/>
        <w:jc w:val="both"/>
      </w:pPr>
    </w:p>
    <w:p w14:paraId="40C8B95E" w14:textId="77777777" w:rsidR="00304DC8" w:rsidRPr="00BC7D4A" w:rsidRDefault="00304DC8" w:rsidP="00AD16C1">
      <w:pPr>
        <w:jc w:val="center"/>
        <w:rPr>
          <w:b/>
        </w:rPr>
      </w:pPr>
      <w:r w:rsidRPr="00BC7D4A">
        <w:rPr>
          <w:b/>
        </w:rPr>
        <w:t>Motīvu daļa</w:t>
      </w:r>
    </w:p>
    <w:p w14:paraId="6F7C298E" w14:textId="77777777" w:rsidR="00304DC8" w:rsidRPr="00BC7D4A" w:rsidRDefault="00304DC8" w:rsidP="00AD16C1">
      <w:pPr>
        <w:ind w:firstLine="720"/>
        <w:jc w:val="both"/>
        <w:rPr>
          <w:rFonts w:eastAsiaTheme="minorHAnsi"/>
          <w:szCs w:val="22"/>
          <w:lang w:eastAsia="en-US"/>
        </w:rPr>
      </w:pPr>
    </w:p>
    <w:p w14:paraId="095327B2" w14:textId="6B857A24" w:rsidR="00AD16C1" w:rsidRPr="00BC7D4A" w:rsidRDefault="00304DC8" w:rsidP="00AD16C1">
      <w:pPr>
        <w:spacing w:line="276" w:lineRule="auto"/>
        <w:ind w:firstLine="709"/>
        <w:jc w:val="both"/>
      </w:pPr>
      <w:r w:rsidRPr="00BC7D4A">
        <w:t>[</w:t>
      </w:r>
      <w:r w:rsidR="00105A99" w:rsidRPr="00BC7D4A">
        <w:t>6</w:t>
      </w:r>
      <w:r w:rsidRPr="00BC7D4A">
        <w:t>]</w:t>
      </w:r>
      <w:r w:rsidR="00A83275" w:rsidRPr="00BC7D4A">
        <w:t xml:space="preserve"> </w:t>
      </w:r>
      <w:r w:rsidRPr="00BC7D4A">
        <w:t xml:space="preserve">Pārbaudījusi lietas materiālus, </w:t>
      </w:r>
      <w:r w:rsidR="00B864E0" w:rsidRPr="00BC7D4A">
        <w:t>senatoru</w:t>
      </w:r>
      <w:r w:rsidRPr="00BC7D4A">
        <w:t xml:space="preserve"> kolēģija atzīst, ka </w:t>
      </w:r>
      <w:r w:rsidR="00A83275" w:rsidRPr="00BC7D4A">
        <w:t>[pers. A]</w:t>
      </w:r>
      <w:r w:rsidR="00E931C8" w:rsidRPr="00BC7D4A">
        <w:t xml:space="preserve"> blakus sūdzības pieņemšanai nav pamata.</w:t>
      </w:r>
    </w:p>
    <w:p w14:paraId="56269BEC" w14:textId="590FC318" w:rsidR="00C473DB" w:rsidRPr="00BC7D4A" w:rsidRDefault="0026701D" w:rsidP="00AD16C1">
      <w:pPr>
        <w:spacing w:line="276" w:lineRule="auto"/>
        <w:ind w:firstLine="709"/>
        <w:jc w:val="both"/>
      </w:pPr>
      <w:r w:rsidRPr="00BC7D4A">
        <w:t>[</w:t>
      </w:r>
      <w:r w:rsidR="00E931C8" w:rsidRPr="00BC7D4A">
        <w:t>6</w:t>
      </w:r>
      <w:r w:rsidR="00AD16C1" w:rsidRPr="00BC7D4A">
        <w:t>.1]</w:t>
      </w:r>
      <w:r w:rsidR="00A83275" w:rsidRPr="00BC7D4A">
        <w:t xml:space="preserve"> </w:t>
      </w:r>
      <w:r w:rsidR="00AD16C1" w:rsidRPr="00BC7D4A">
        <w:t>Tiesas sprieduma, kas stājies likumīgā spēkā, v</w:t>
      </w:r>
      <w:r w:rsidR="00317912" w:rsidRPr="00BC7D4A">
        <w:t xml:space="preserve">iena no būtiskākajām īpašībām </w:t>
      </w:r>
      <w:r w:rsidR="00AD16C1" w:rsidRPr="00BC7D4A">
        <w:t>ir izpildāmība.</w:t>
      </w:r>
      <w:r w:rsidR="00317912" w:rsidRPr="00BC7D4A">
        <w:t xml:space="preserve"> Tieši </w:t>
      </w:r>
      <w:r w:rsidR="005814C9" w:rsidRPr="00BC7D4A">
        <w:t xml:space="preserve">izpildāmība dod iespēju </w:t>
      </w:r>
      <w:r w:rsidR="00C473DB" w:rsidRPr="00BC7D4A">
        <w:t>puse</w:t>
      </w:r>
      <w:r w:rsidR="005814C9" w:rsidRPr="00BC7D4A">
        <w:t>i</w:t>
      </w:r>
      <w:r w:rsidR="00C473DB" w:rsidRPr="00BC7D4A">
        <w:t xml:space="preserve">, </w:t>
      </w:r>
      <w:r w:rsidR="00317912" w:rsidRPr="00BC7D4A">
        <w:t>kuras labā taisīts spriedums, panākt savu apstrīdēto vai aizskarto tiesību un likumīgo</w:t>
      </w:r>
      <w:r w:rsidR="00AD16C1" w:rsidRPr="00BC7D4A">
        <w:t xml:space="preserve"> interešu reālu aizsardzību un īstenošan</w:t>
      </w:r>
      <w:r w:rsidR="00317912" w:rsidRPr="00BC7D4A">
        <w:t>u dzīvē</w:t>
      </w:r>
      <w:r w:rsidR="00C473DB" w:rsidRPr="00BC7D4A">
        <w:t>.</w:t>
      </w:r>
    </w:p>
    <w:p w14:paraId="223898C8" w14:textId="702AAFED" w:rsidR="00C473DB" w:rsidRPr="00BC7D4A" w:rsidRDefault="00C473DB" w:rsidP="00AD16C1">
      <w:pPr>
        <w:spacing w:line="276" w:lineRule="auto"/>
        <w:ind w:firstLine="709"/>
        <w:jc w:val="both"/>
      </w:pPr>
      <w:r w:rsidRPr="00BC7D4A">
        <w:t>Vienlaikus likumdevējs ir paredzējis, ka zināmos apstākļos ir iespējams sprieduma izpildi atlikt, sadalīt termiņos vai arī grozīt tā izpildes veidu vai kārtību.</w:t>
      </w:r>
    </w:p>
    <w:p w14:paraId="704A07A5" w14:textId="53E183E9" w:rsidR="00C473DB" w:rsidRPr="00BC7D4A" w:rsidRDefault="00C473DB" w:rsidP="00AD16C1">
      <w:pPr>
        <w:spacing w:line="276" w:lineRule="auto"/>
        <w:ind w:firstLine="709"/>
        <w:jc w:val="both"/>
      </w:pPr>
      <w:r w:rsidRPr="00BC7D4A">
        <w:lastRenderedPageBreak/>
        <w:t xml:space="preserve">Apelācijas instances tiesas sprieduma izpildes atlikšana, sadalīšana termiņos, izpildes veida un kārtības grozīšana ir reglamentēta </w:t>
      </w:r>
      <w:bookmarkStart w:id="0" w:name="_Hlk49932417"/>
      <w:r w:rsidRPr="00BC7D4A">
        <w:t xml:space="preserve">Civilprocesa likuma </w:t>
      </w:r>
      <w:proofErr w:type="gramStart"/>
      <w:r w:rsidRPr="00BC7D4A">
        <w:t>438.pantā</w:t>
      </w:r>
      <w:bookmarkEnd w:id="0"/>
      <w:proofErr w:type="gramEnd"/>
      <w:r w:rsidRPr="00BC7D4A">
        <w:t>, kura pirm</w:t>
      </w:r>
      <w:r w:rsidR="00FA3BB9" w:rsidRPr="00BC7D4A">
        <w:t xml:space="preserve">ajā daļā noteikti </w:t>
      </w:r>
      <w:r w:rsidR="00A50A30" w:rsidRPr="00BC7D4A">
        <w:t>šāda pieteikuma iesniegšana</w:t>
      </w:r>
      <w:r w:rsidR="00FA3BB9" w:rsidRPr="00BC7D4A">
        <w:t>s nosacījumi, otrajā daļā – pieteikuma izskatīšanas kārtība, b</w:t>
      </w:r>
      <w:r w:rsidR="00A50A30" w:rsidRPr="00BC7D4A">
        <w:t xml:space="preserve">et trešajā daļā </w:t>
      </w:r>
      <w:r w:rsidR="00AD16C1" w:rsidRPr="00BC7D4A">
        <w:t>–</w:t>
      </w:r>
      <w:r w:rsidR="005814C9" w:rsidRPr="00BC7D4A">
        <w:t xml:space="preserve"> </w:t>
      </w:r>
      <w:r w:rsidR="00A50A30" w:rsidRPr="00BC7D4A">
        <w:t>sprieduma izpildes jautājumos pieņemtā lēmuma pārsūdzēšana</w:t>
      </w:r>
      <w:r w:rsidR="005814C9" w:rsidRPr="00BC7D4A">
        <w:t>, proti, ka</w:t>
      </w:r>
      <w:r w:rsidR="00AD16C1" w:rsidRPr="00BC7D4A">
        <w:t>:</w:t>
      </w:r>
      <w:r w:rsidR="005814C9" w:rsidRPr="00BC7D4A">
        <w:t xml:space="preserve"> „Par tiesas lēmumu atlikt sprieduma izpildi vai to sadalīt termiņos, kā arī par tā izpildes veida un kārtības grozīšanu var iesniegt blakus sūdzību. Blakus sūdzības iesniegšana neaptur lēmuma izpildi”.</w:t>
      </w:r>
    </w:p>
    <w:p w14:paraId="631440B9" w14:textId="0D8E605B" w:rsidR="00C138B2" w:rsidRPr="00BC7D4A" w:rsidRDefault="00FA3BB9" w:rsidP="00A83275">
      <w:pPr>
        <w:spacing w:line="276" w:lineRule="auto"/>
        <w:ind w:firstLine="709"/>
        <w:jc w:val="both"/>
      </w:pPr>
      <w:r w:rsidRPr="00BC7D4A">
        <w:t>Tādējādi s</w:t>
      </w:r>
      <w:r w:rsidRPr="00BC7D4A">
        <w:rPr>
          <w:shd w:val="clear" w:color="auto" w:fill="FFFFFF"/>
        </w:rPr>
        <w:t>askaņā ar spēkā esošo tiesisko regulējumu</w:t>
      </w:r>
      <w:r w:rsidR="00C138B2" w:rsidRPr="00BC7D4A">
        <w:rPr>
          <w:shd w:val="clear" w:color="auto" w:fill="FFFFFF"/>
        </w:rPr>
        <w:t xml:space="preserve"> (</w:t>
      </w:r>
      <w:r w:rsidR="00C138B2" w:rsidRPr="00BC7D4A">
        <w:t xml:space="preserve">kas kalpo tās puses interešu aizsardzībai, kuras labā spriedums taisīts) </w:t>
      </w:r>
      <w:r w:rsidR="00E8205F" w:rsidRPr="00BC7D4A">
        <w:t xml:space="preserve">blakus sūdzību </w:t>
      </w:r>
      <w:r w:rsidR="00E12FB2" w:rsidRPr="00BC7D4A">
        <w:t>var</w:t>
      </w:r>
      <w:r w:rsidR="00E8205F" w:rsidRPr="00BC7D4A">
        <w:t xml:space="preserve"> iesniegt tikai par tādu lēmumu, ar kuru</w:t>
      </w:r>
      <w:r w:rsidR="00E12FB2" w:rsidRPr="00BC7D4A">
        <w:t xml:space="preserve">, balstoties uz katras konkrētās lietas individuālajiem apstākļiem, </w:t>
      </w:r>
      <w:r w:rsidR="00E8205F" w:rsidRPr="00BC7D4A">
        <w:t>tiek iz</w:t>
      </w:r>
      <w:r w:rsidR="00E12FB2" w:rsidRPr="00BC7D4A">
        <w:t xml:space="preserve">mainīti </w:t>
      </w:r>
      <w:r w:rsidR="00E8205F" w:rsidRPr="00BC7D4A">
        <w:t>vispārēj</w:t>
      </w:r>
      <w:r w:rsidR="00E12FB2" w:rsidRPr="00BC7D4A">
        <w:t xml:space="preserve">ie sprieduma izpildes </w:t>
      </w:r>
      <w:r w:rsidR="00E8205F" w:rsidRPr="00BC7D4A">
        <w:t>noteikum</w:t>
      </w:r>
      <w:r w:rsidR="00E12FB2" w:rsidRPr="00BC7D4A">
        <w:t>i.</w:t>
      </w:r>
      <w:r w:rsidR="00C138B2" w:rsidRPr="00BC7D4A">
        <w:t xml:space="preserve"> Savukārt, ja netiek konstatēti apstākļi, kas do</w:t>
      </w:r>
      <w:r w:rsidR="00E12FB2" w:rsidRPr="00BC7D4A">
        <w:t>d</w:t>
      </w:r>
      <w:r w:rsidR="00C138B2" w:rsidRPr="00BC7D4A">
        <w:t xml:space="preserve"> pamatu sprieduma izpildi atlikt, sadalīt termiņos vai grozīt tā izpildes veidu vai kārtību, tiesa pieteikumu noraida, un šāda</w:t>
      </w:r>
      <w:r w:rsidR="00AD16C1" w:rsidRPr="00BC7D4A">
        <w:t xml:space="preserve"> lēmuma pārsūdzība likumā nav </w:t>
      </w:r>
      <w:r w:rsidR="00C138B2" w:rsidRPr="00BC7D4A">
        <w:t>paredzēta.</w:t>
      </w:r>
    </w:p>
    <w:p w14:paraId="1B03D5BF" w14:textId="2A134D50" w:rsidR="00413759" w:rsidRPr="00BC7D4A" w:rsidRDefault="00413759" w:rsidP="00AD16C1">
      <w:pPr>
        <w:spacing w:line="276" w:lineRule="auto"/>
        <w:ind w:firstLine="709"/>
        <w:jc w:val="both"/>
      </w:pPr>
      <w:r w:rsidRPr="00BC7D4A">
        <w:t>[</w:t>
      </w:r>
      <w:r w:rsidR="00E931C8" w:rsidRPr="00BC7D4A">
        <w:t>6</w:t>
      </w:r>
      <w:r w:rsidRPr="00BC7D4A">
        <w:t xml:space="preserve">.2] Civilprocesa likuma </w:t>
      </w:r>
      <w:bookmarkStart w:id="1" w:name="_Hlk49932616"/>
      <w:proofErr w:type="gramStart"/>
      <w:r w:rsidRPr="00BC7D4A">
        <w:t>441.panta</w:t>
      </w:r>
      <w:proofErr w:type="gramEnd"/>
      <w:r w:rsidRPr="00BC7D4A">
        <w:t xml:space="preserve"> pirm</w:t>
      </w:r>
      <w:r w:rsidR="00105A99" w:rsidRPr="00BC7D4A">
        <w:t xml:space="preserve">ajā daļā </w:t>
      </w:r>
      <w:bookmarkEnd w:id="1"/>
      <w:r w:rsidR="00105A99" w:rsidRPr="00BC7D4A">
        <w:t xml:space="preserve">noteikts, ka </w:t>
      </w:r>
      <w:r w:rsidRPr="00BC7D4A">
        <w:t>pirmās instances tiesas un apelācijas instances tiesas lēmumus var pārsūdzēt atsevišķi no tiesas sprieduma lietas dalībnieki, iesniedzot blakus sūdzību, kā arī prokurors, iesniedzot blakus protestu:</w:t>
      </w:r>
      <w:r w:rsidR="00AD16C1" w:rsidRPr="00BC7D4A">
        <w:t xml:space="preserve"> </w:t>
      </w:r>
      <w:r w:rsidRPr="00BC7D4A">
        <w:t>1) šaj</w:t>
      </w:r>
      <w:r w:rsidR="00AD16C1" w:rsidRPr="00BC7D4A">
        <w:t xml:space="preserve">ā likumā noteiktajos gadījumos; </w:t>
      </w:r>
      <w:r w:rsidRPr="00BC7D4A">
        <w:t>2) ja tiesas lēmums kavē lietas virzību.</w:t>
      </w:r>
    </w:p>
    <w:p w14:paraId="7D2BC05F" w14:textId="74B291EA" w:rsidR="00E12FB2" w:rsidRPr="00BC7D4A" w:rsidRDefault="00560F7B" w:rsidP="00AD16C1">
      <w:pPr>
        <w:spacing w:line="276" w:lineRule="auto"/>
        <w:ind w:firstLine="709"/>
        <w:jc w:val="both"/>
        <w:rPr>
          <w:shd w:val="clear" w:color="auto" w:fill="FFFFFF"/>
        </w:rPr>
      </w:pPr>
      <w:r w:rsidRPr="00BC7D4A">
        <w:rPr>
          <w:shd w:val="clear" w:color="auto" w:fill="FFFFFF"/>
        </w:rPr>
        <w:t>Ko</w:t>
      </w:r>
      <w:r w:rsidR="001374D9" w:rsidRPr="00BC7D4A">
        <w:rPr>
          <w:shd w:val="clear" w:color="auto" w:fill="FFFFFF"/>
        </w:rPr>
        <w:t xml:space="preserve">nkrētajā gadījumā, </w:t>
      </w:r>
      <w:r w:rsidRPr="00BC7D4A">
        <w:rPr>
          <w:shd w:val="clear" w:color="auto" w:fill="FFFFFF"/>
        </w:rPr>
        <w:t>kā tas izriet no lietas materiāliem, blakus sūdzīb</w:t>
      </w:r>
      <w:r w:rsidR="00DA7BBA" w:rsidRPr="00BC7D4A">
        <w:rPr>
          <w:shd w:val="clear" w:color="auto" w:fill="FFFFFF"/>
        </w:rPr>
        <w:t>u ir iesniegusi atbildētāja par tiesas lēmumu (sprieduma izpildes jautājumā) daļā, ar kuru viņas pieteikums atlikt sp</w:t>
      </w:r>
      <w:r w:rsidR="00AD16C1" w:rsidRPr="00BC7D4A">
        <w:rPr>
          <w:shd w:val="clear" w:color="auto" w:fill="FFFFFF"/>
        </w:rPr>
        <w:t>rieduma izpildi uz vienu gadu</w:t>
      </w:r>
      <w:r w:rsidR="00DA7BBA" w:rsidRPr="00BC7D4A">
        <w:rPr>
          <w:shd w:val="clear" w:color="auto" w:fill="FFFFFF"/>
        </w:rPr>
        <w:t xml:space="preserve"> noraidīts. Respektīvi, blakus sūdzība ir iesniegta par </w:t>
      </w:r>
      <w:r w:rsidR="00413759" w:rsidRPr="00BC7D4A">
        <w:rPr>
          <w:shd w:val="clear" w:color="auto" w:fill="FFFFFF"/>
        </w:rPr>
        <w:t xml:space="preserve">to </w:t>
      </w:r>
      <w:r w:rsidR="00DA7BBA" w:rsidRPr="00BC7D4A">
        <w:rPr>
          <w:shd w:val="clear" w:color="auto" w:fill="FFFFFF"/>
        </w:rPr>
        <w:t xml:space="preserve">lēmuma daļu, </w:t>
      </w:r>
      <w:r w:rsidR="00E12FB2" w:rsidRPr="00BC7D4A">
        <w:rPr>
          <w:shd w:val="clear" w:color="auto" w:fill="FFFFFF"/>
        </w:rPr>
        <w:t>kuras p</w:t>
      </w:r>
      <w:r w:rsidR="00AD16C1" w:rsidRPr="00BC7D4A">
        <w:rPr>
          <w:shd w:val="clear" w:color="auto" w:fill="FFFFFF"/>
        </w:rPr>
        <w:t xml:space="preserve">ārsūdzība likumā nav paredzēta </w:t>
      </w:r>
      <w:r w:rsidR="00E12FB2" w:rsidRPr="00BC7D4A">
        <w:rPr>
          <w:shd w:val="clear" w:color="auto" w:fill="FFFFFF"/>
        </w:rPr>
        <w:t>un kura nekavē lietas virzību.</w:t>
      </w:r>
    </w:p>
    <w:p w14:paraId="1280015D" w14:textId="40BF8178" w:rsidR="00E931C8" w:rsidRPr="00BC7D4A" w:rsidRDefault="00413759" w:rsidP="00A83275">
      <w:pPr>
        <w:spacing w:line="276" w:lineRule="auto"/>
        <w:ind w:firstLine="709"/>
        <w:jc w:val="both"/>
        <w:rPr>
          <w:rFonts w:eastAsiaTheme="minorHAnsi"/>
          <w:iCs/>
          <w:lang w:eastAsia="en-US"/>
        </w:rPr>
      </w:pPr>
      <w:r w:rsidRPr="00BC7D4A">
        <w:rPr>
          <w:shd w:val="clear" w:color="auto" w:fill="FFFFFF"/>
        </w:rPr>
        <w:t>Pastāvot šādiem apstāk</w:t>
      </w:r>
      <w:r w:rsidR="00E931C8" w:rsidRPr="00BC7D4A">
        <w:rPr>
          <w:shd w:val="clear" w:color="auto" w:fill="FFFFFF"/>
        </w:rPr>
        <w:t>ļiem,</w:t>
      </w:r>
      <w:r w:rsidR="00E931C8" w:rsidRPr="00BC7D4A">
        <w:rPr>
          <w:rFonts w:eastAsiaTheme="minorHAnsi"/>
          <w:iCs/>
          <w:lang w:eastAsia="en-US"/>
        </w:rPr>
        <w:t xml:space="preserve"> iesniegtā blakus sūdzība jāatsaka pieņemt.</w:t>
      </w:r>
    </w:p>
    <w:p w14:paraId="53C10235" w14:textId="77777777" w:rsidR="0026701D" w:rsidRPr="00BC7D4A" w:rsidRDefault="00413759" w:rsidP="00AD16C1">
      <w:pPr>
        <w:spacing w:line="276" w:lineRule="auto"/>
        <w:ind w:firstLine="709"/>
        <w:jc w:val="both"/>
      </w:pPr>
      <w:r w:rsidRPr="00BC7D4A">
        <w:t xml:space="preserve">Norāde apelācijas instances tiesas lēmumā uz tā pārsūdzību pilnā apjomā nevar </w:t>
      </w:r>
      <w:r w:rsidRPr="00BC7D4A">
        <w:rPr>
          <w:rFonts w:eastAsiaTheme="minorHAnsi"/>
          <w:iCs/>
          <w:lang w:eastAsia="en-US"/>
        </w:rPr>
        <w:t>būt</w:t>
      </w:r>
      <w:r w:rsidR="0026701D" w:rsidRPr="00BC7D4A">
        <w:rPr>
          <w:rFonts w:eastAsiaTheme="minorHAnsi"/>
          <w:iCs/>
          <w:lang w:eastAsia="en-US"/>
        </w:rPr>
        <w:t xml:space="preserve"> par pamatu</w:t>
      </w:r>
      <w:r w:rsidRPr="00BC7D4A">
        <w:rPr>
          <w:rFonts w:eastAsiaTheme="minorHAnsi"/>
          <w:iCs/>
          <w:lang w:eastAsia="en-US"/>
        </w:rPr>
        <w:t xml:space="preserve"> likumā noteiktās pārsūdzības kārtības un priekšnoteikumu pārgrozīšanai</w:t>
      </w:r>
      <w:r w:rsidR="0026701D" w:rsidRPr="00BC7D4A">
        <w:rPr>
          <w:rFonts w:eastAsiaTheme="minorHAnsi"/>
          <w:iCs/>
          <w:lang w:eastAsia="en-US"/>
        </w:rPr>
        <w:t xml:space="preserve">, taču </w:t>
      </w:r>
      <w:r w:rsidR="00AD16C1" w:rsidRPr="00BC7D4A">
        <w:rPr>
          <w:rFonts w:eastAsiaTheme="minorHAnsi"/>
          <w:iCs/>
          <w:lang w:eastAsia="en-US"/>
        </w:rPr>
        <w:t xml:space="preserve">šī kļūdainā norāde </w:t>
      </w:r>
      <w:r w:rsidR="0026701D" w:rsidRPr="00BC7D4A">
        <w:rPr>
          <w:rFonts w:eastAsiaTheme="minorHAnsi"/>
          <w:iCs/>
          <w:lang w:eastAsia="en-US"/>
        </w:rPr>
        <w:t xml:space="preserve">saskaņā ar </w:t>
      </w:r>
      <w:r w:rsidR="0026701D" w:rsidRPr="00BC7D4A">
        <w:t xml:space="preserve">Civilprocesa likuma </w:t>
      </w:r>
      <w:bookmarkStart w:id="2" w:name="_Hlk49932659"/>
      <w:r w:rsidR="0026701D" w:rsidRPr="00BC7D4A">
        <w:t>444.</w:t>
      </w:r>
      <w:r w:rsidR="0026701D" w:rsidRPr="00BC7D4A">
        <w:rPr>
          <w:vertAlign w:val="superscript"/>
        </w:rPr>
        <w:t>1</w:t>
      </w:r>
      <w:r w:rsidR="0026701D" w:rsidRPr="00BC7D4A">
        <w:t> panta otro daļu</w:t>
      </w:r>
      <w:r w:rsidR="0026701D" w:rsidRPr="00BC7D4A">
        <w:rPr>
          <w:rFonts w:eastAsiaTheme="minorHAnsi"/>
          <w:iCs/>
          <w:lang w:eastAsia="en-US"/>
        </w:rPr>
        <w:t xml:space="preserve"> </w:t>
      </w:r>
      <w:bookmarkEnd w:id="2"/>
      <w:r w:rsidR="0026701D" w:rsidRPr="00BC7D4A">
        <w:rPr>
          <w:rFonts w:eastAsiaTheme="minorHAnsi"/>
          <w:iCs/>
          <w:lang w:eastAsia="en-US"/>
        </w:rPr>
        <w:t xml:space="preserve">ir iemesls, lai atmaksātu drošības naudu 30 EUR, kuru iesniedzēja samaksājusi atbilstoši </w:t>
      </w:r>
      <w:r w:rsidR="0026701D" w:rsidRPr="00BC7D4A">
        <w:t xml:space="preserve">Latgales apgabaltiesas Civillietu tiesas kolēģijas tiesneša </w:t>
      </w:r>
      <w:proofErr w:type="gramStart"/>
      <w:r w:rsidR="0026701D" w:rsidRPr="00BC7D4A">
        <w:t>2020.gada</w:t>
      </w:r>
      <w:proofErr w:type="gramEnd"/>
      <w:r w:rsidR="0026701D" w:rsidRPr="00BC7D4A">
        <w:t xml:space="preserve"> 15.jūnija lēmumā noteiktajam.</w:t>
      </w:r>
    </w:p>
    <w:p w14:paraId="2E7E98A7" w14:textId="01BBBBA0" w:rsidR="00E912DB" w:rsidRPr="00BC7D4A" w:rsidRDefault="00E912DB" w:rsidP="00AD16C1">
      <w:pPr>
        <w:ind w:firstLine="709"/>
        <w:jc w:val="both"/>
        <w:rPr>
          <w:b/>
        </w:rPr>
      </w:pPr>
    </w:p>
    <w:p w14:paraId="49B2F9A3" w14:textId="77777777" w:rsidR="00304DC8" w:rsidRPr="00BC7D4A" w:rsidRDefault="00304DC8" w:rsidP="00AD16C1">
      <w:pPr>
        <w:jc w:val="center"/>
        <w:rPr>
          <w:b/>
        </w:rPr>
      </w:pPr>
      <w:r w:rsidRPr="00BC7D4A">
        <w:rPr>
          <w:b/>
        </w:rPr>
        <w:t>Rezolutīvā daļa</w:t>
      </w:r>
    </w:p>
    <w:p w14:paraId="721FBA2E" w14:textId="77777777" w:rsidR="00304DC8" w:rsidRPr="00BC7D4A" w:rsidRDefault="00304DC8" w:rsidP="00AD16C1">
      <w:pPr>
        <w:ind w:firstLine="720"/>
        <w:jc w:val="both"/>
        <w:rPr>
          <w:rFonts w:eastAsiaTheme="minorHAnsi"/>
          <w:szCs w:val="22"/>
          <w:lang w:eastAsia="en-US"/>
        </w:rPr>
      </w:pPr>
    </w:p>
    <w:p w14:paraId="463659FE" w14:textId="77777777" w:rsidR="00304DC8" w:rsidRPr="00BC7D4A" w:rsidRDefault="00304DC8" w:rsidP="00AD16C1">
      <w:pPr>
        <w:shd w:val="clear" w:color="auto" w:fill="FFFFFF"/>
        <w:spacing w:line="276" w:lineRule="auto"/>
        <w:ind w:right="70" w:firstLine="720"/>
        <w:jc w:val="both"/>
      </w:pPr>
      <w:r w:rsidRPr="00BC7D4A">
        <w:t>Pamatojoties uz Civilprocesa likuma 464.panta sest</w:t>
      </w:r>
      <w:r w:rsidR="00E912DB" w:rsidRPr="00BC7D4A">
        <w:t>o daļu, senator</w:t>
      </w:r>
      <w:r w:rsidRPr="00BC7D4A">
        <w:t>u kolēģija</w:t>
      </w:r>
    </w:p>
    <w:p w14:paraId="2E2732AD" w14:textId="77777777" w:rsidR="00304DC8" w:rsidRPr="00BC7D4A" w:rsidRDefault="00304DC8" w:rsidP="00AD16C1">
      <w:pPr>
        <w:shd w:val="clear" w:color="auto" w:fill="FFFFFF"/>
        <w:ind w:right="70" w:firstLine="720"/>
        <w:jc w:val="both"/>
      </w:pPr>
    </w:p>
    <w:p w14:paraId="30CFE2AD" w14:textId="77777777" w:rsidR="00304DC8" w:rsidRPr="00BC7D4A" w:rsidRDefault="00E219A8" w:rsidP="00AD16C1">
      <w:pPr>
        <w:tabs>
          <w:tab w:val="left" w:pos="720"/>
          <w:tab w:val="left" w:pos="6660"/>
        </w:tabs>
        <w:jc w:val="center"/>
        <w:rPr>
          <w:b/>
        </w:rPr>
      </w:pPr>
      <w:r w:rsidRPr="00BC7D4A">
        <w:rPr>
          <w:b/>
        </w:rPr>
        <w:t>n</w:t>
      </w:r>
      <w:r w:rsidR="00304DC8" w:rsidRPr="00BC7D4A">
        <w:rPr>
          <w:b/>
        </w:rPr>
        <w:t>olēma</w:t>
      </w:r>
      <w:r w:rsidRPr="00BC7D4A">
        <w:rPr>
          <w:b/>
        </w:rPr>
        <w:t>:</w:t>
      </w:r>
    </w:p>
    <w:p w14:paraId="3237D9CB" w14:textId="77777777" w:rsidR="00304DC8" w:rsidRPr="00BC7D4A" w:rsidRDefault="00304DC8" w:rsidP="00AD16C1">
      <w:pPr>
        <w:tabs>
          <w:tab w:val="left" w:pos="2700"/>
          <w:tab w:val="left" w:pos="6660"/>
        </w:tabs>
        <w:jc w:val="center"/>
        <w:rPr>
          <w:b/>
        </w:rPr>
      </w:pPr>
    </w:p>
    <w:p w14:paraId="23AB1D82" w14:textId="50157B2B" w:rsidR="00304DC8" w:rsidRPr="00BC7D4A" w:rsidRDefault="00987541" w:rsidP="00AD16C1">
      <w:pPr>
        <w:tabs>
          <w:tab w:val="left" w:pos="720"/>
          <w:tab w:val="left" w:pos="6660"/>
        </w:tabs>
        <w:spacing w:line="276" w:lineRule="auto"/>
        <w:jc w:val="both"/>
      </w:pPr>
      <w:r w:rsidRPr="00BC7D4A">
        <w:tab/>
      </w:r>
      <w:r w:rsidR="00304DC8" w:rsidRPr="00BC7D4A">
        <w:t xml:space="preserve">atteikt pieņemt </w:t>
      </w:r>
      <w:r w:rsidR="00A83275" w:rsidRPr="00BC7D4A">
        <w:t xml:space="preserve">[pers. A] </w:t>
      </w:r>
      <w:r w:rsidR="00E219A8" w:rsidRPr="00BC7D4A">
        <w:t xml:space="preserve">blakus sūdzību par Latgales apgabaltiesas Civillietu tiesas kolēģijas </w:t>
      </w:r>
      <w:proofErr w:type="gramStart"/>
      <w:r w:rsidR="00E219A8" w:rsidRPr="00BC7D4A">
        <w:t>2020.gada</w:t>
      </w:r>
      <w:proofErr w:type="gramEnd"/>
      <w:r w:rsidR="00E219A8" w:rsidRPr="00BC7D4A">
        <w:t xml:space="preserve"> 20.maija lēmumu</w:t>
      </w:r>
      <w:r w:rsidR="00304DC8" w:rsidRPr="00BC7D4A">
        <w:t>.</w:t>
      </w:r>
    </w:p>
    <w:p w14:paraId="21531261" w14:textId="77777777" w:rsidR="00DF5940" w:rsidRDefault="00304DC8" w:rsidP="00987541">
      <w:pPr>
        <w:tabs>
          <w:tab w:val="left" w:pos="720"/>
          <w:tab w:val="left" w:pos="6660"/>
        </w:tabs>
        <w:spacing w:line="276" w:lineRule="auto"/>
        <w:jc w:val="both"/>
      </w:pPr>
      <w:r w:rsidRPr="00BC7D4A">
        <w:tab/>
        <w:t xml:space="preserve">Atmaksāt </w:t>
      </w:r>
      <w:r w:rsidR="00A83275" w:rsidRPr="00BC7D4A">
        <w:t>[pers. A]</w:t>
      </w:r>
      <w:r w:rsidR="00E219A8" w:rsidRPr="00BC7D4A">
        <w:t xml:space="preserve"> drošības naudu 30 EUR (trīs</w:t>
      </w:r>
      <w:r w:rsidRPr="00BC7D4A">
        <w:t xml:space="preserve">desmit </w:t>
      </w:r>
      <w:proofErr w:type="spellStart"/>
      <w:r w:rsidRPr="00BC7D4A">
        <w:rPr>
          <w:i/>
        </w:rPr>
        <w:t>euro</w:t>
      </w:r>
      <w:proofErr w:type="spellEnd"/>
      <w:r w:rsidRPr="00BC7D4A">
        <w:t>).</w:t>
      </w:r>
    </w:p>
    <w:p w14:paraId="2A482CE0" w14:textId="0AF4D8AA" w:rsidR="00A83275" w:rsidRDefault="00DF5940" w:rsidP="00987541">
      <w:pPr>
        <w:tabs>
          <w:tab w:val="left" w:pos="720"/>
          <w:tab w:val="left" w:pos="6660"/>
        </w:tabs>
        <w:spacing w:line="276" w:lineRule="auto"/>
        <w:jc w:val="both"/>
      </w:pPr>
      <w:r>
        <w:tab/>
      </w:r>
      <w:r w:rsidR="00304DC8" w:rsidRPr="00BC7D4A">
        <w:t>Lēmums nav pārsūdzams.</w:t>
      </w:r>
    </w:p>
    <w:sectPr w:rsidR="00A83275" w:rsidSect="00764579">
      <w:footerReference w:type="even" r:id="rId7"/>
      <w:footerReference w:type="default" r:id="rId8"/>
      <w:pgSz w:w="11906" w:h="16838"/>
      <w:pgMar w:top="794" w:right="1021" w:bottom="794" w:left="158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4E16E" w14:textId="77777777" w:rsidR="00B40492" w:rsidRDefault="00B40492" w:rsidP="004C76FA">
      <w:r>
        <w:separator/>
      </w:r>
    </w:p>
  </w:endnote>
  <w:endnote w:type="continuationSeparator" w:id="0">
    <w:p w14:paraId="406C25BC" w14:textId="77777777" w:rsidR="00B40492" w:rsidRDefault="00B40492" w:rsidP="004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2608" w14:textId="77777777" w:rsidR="00B3500C" w:rsidRDefault="00E31E41" w:rsidP="003952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62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AB8E1" w14:textId="77777777" w:rsidR="00B3500C" w:rsidRDefault="00252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339485"/>
      <w:docPartObj>
        <w:docPartGallery w:val="Page Numbers (Bottom of Page)"/>
        <w:docPartUnique/>
      </w:docPartObj>
    </w:sdtPr>
    <w:sdtEndPr/>
    <w:sdtContent>
      <w:sdt>
        <w:sdtPr>
          <w:id w:val="-1960795960"/>
          <w:docPartObj>
            <w:docPartGallery w:val="Page Numbers (Top of Page)"/>
            <w:docPartUnique/>
          </w:docPartObj>
        </w:sdtPr>
        <w:sdtEndPr/>
        <w:sdtContent>
          <w:p w14:paraId="4C075942" w14:textId="77777777" w:rsidR="00B864E0" w:rsidRPr="00F55C99" w:rsidRDefault="00B864E0">
            <w:pPr>
              <w:pStyle w:val="Footer"/>
              <w:jc w:val="center"/>
            </w:pPr>
            <w:r w:rsidRPr="00F55C99">
              <w:rPr>
                <w:bCs/>
              </w:rPr>
              <w:fldChar w:fldCharType="begin"/>
            </w:r>
            <w:r w:rsidRPr="00F55C99">
              <w:rPr>
                <w:bCs/>
              </w:rPr>
              <w:instrText xml:space="preserve"> PAGE </w:instrText>
            </w:r>
            <w:r w:rsidRPr="00F55C99">
              <w:rPr>
                <w:bCs/>
              </w:rPr>
              <w:fldChar w:fldCharType="separate"/>
            </w:r>
            <w:r w:rsidR="00E87798" w:rsidRPr="00F55C99">
              <w:rPr>
                <w:bCs/>
                <w:noProof/>
              </w:rPr>
              <w:t>2</w:t>
            </w:r>
            <w:r w:rsidRPr="00F55C99">
              <w:rPr>
                <w:bCs/>
              </w:rPr>
              <w:fldChar w:fldCharType="end"/>
            </w:r>
            <w:r w:rsidRPr="00F55C99">
              <w:rPr>
                <w:bCs/>
              </w:rPr>
              <w:t xml:space="preserve"> no </w:t>
            </w:r>
            <w:r w:rsidRPr="00F55C99">
              <w:rPr>
                <w:bCs/>
              </w:rPr>
              <w:fldChar w:fldCharType="begin"/>
            </w:r>
            <w:r w:rsidRPr="00F55C99">
              <w:rPr>
                <w:bCs/>
              </w:rPr>
              <w:instrText xml:space="preserve"> NUMPAGES  </w:instrText>
            </w:r>
            <w:r w:rsidRPr="00F55C99">
              <w:rPr>
                <w:bCs/>
              </w:rPr>
              <w:fldChar w:fldCharType="separate"/>
            </w:r>
            <w:r w:rsidR="00E87798" w:rsidRPr="00F55C99">
              <w:rPr>
                <w:bCs/>
                <w:noProof/>
              </w:rPr>
              <w:t>2</w:t>
            </w:r>
            <w:r w:rsidRPr="00F55C99">
              <w:rPr>
                <w:bCs/>
              </w:rPr>
              <w:fldChar w:fldCharType="end"/>
            </w:r>
          </w:p>
        </w:sdtContent>
      </w:sdt>
    </w:sdtContent>
  </w:sdt>
  <w:p w14:paraId="50F81DAE" w14:textId="77777777" w:rsidR="00FD33AB" w:rsidRDefault="00FD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29068" w14:textId="77777777" w:rsidR="00B40492" w:rsidRDefault="00B40492" w:rsidP="004C76FA">
      <w:r>
        <w:separator/>
      </w:r>
    </w:p>
  </w:footnote>
  <w:footnote w:type="continuationSeparator" w:id="0">
    <w:p w14:paraId="3EC6D16E" w14:textId="77777777" w:rsidR="00B40492" w:rsidRDefault="00B40492" w:rsidP="004C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1A"/>
    <w:rsid w:val="000074A8"/>
    <w:rsid w:val="00013974"/>
    <w:rsid w:val="00017B62"/>
    <w:rsid w:val="00060A43"/>
    <w:rsid w:val="000622F6"/>
    <w:rsid w:val="00075010"/>
    <w:rsid w:val="00081E5A"/>
    <w:rsid w:val="000824B0"/>
    <w:rsid w:val="000845E5"/>
    <w:rsid w:val="00097339"/>
    <w:rsid w:val="000A2B2E"/>
    <w:rsid w:val="000A39B4"/>
    <w:rsid w:val="000A60F9"/>
    <w:rsid w:val="000B63E0"/>
    <w:rsid w:val="000D4C2B"/>
    <w:rsid w:val="000D69C4"/>
    <w:rsid w:val="000D74B1"/>
    <w:rsid w:val="000D74D5"/>
    <w:rsid w:val="001021EC"/>
    <w:rsid w:val="00105A99"/>
    <w:rsid w:val="00114BA3"/>
    <w:rsid w:val="001365B1"/>
    <w:rsid w:val="001374D9"/>
    <w:rsid w:val="0014150F"/>
    <w:rsid w:val="001466ED"/>
    <w:rsid w:val="00164B01"/>
    <w:rsid w:val="00164FC2"/>
    <w:rsid w:val="001740B3"/>
    <w:rsid w:val="001744C4"/>
    <w:rsid w:val="00175AE0"/>
    <w:rsid w:val="00185E3D"/>
    <w:rsid w:val="001A70A6"/>
    <w:rsid w:val="001C2F8B"/>
    <w:rsid w:val="001C75FB"/>
    <w:rsid w:val="001C777E"/>
    <w:rsid w:val="001E6ACF"/>
    <w:rsid w:val="001F1DAC"/>
    <w:rsid w:val="001F76FD"/>
    <w:rsid w:val="0020298B"/>
    <w:rsid w:val="00223E9D"/>
    <w:rsid w:val="002431CA"/>
    <w:rsid w:val="00252CDC"/>
    <w:rsid w:val="00264136"/>
    <w:rsid w:val="0026701D"/>
    <w:rsid w:val="00276BA7"/>
    <w:rsid w:val="00285E72"/>
    <w:rsid w:val="00296C20"/>
    <w:rsid w:val="00297122"/>
    <w:rsid w:val="002A5B7F"/>
    <w:rsid w:val="002D2FA0"/>
    <w:rsid w:val="002D4453"/>
    <w:rsid w:val="002F46DC"/>
    <w:rsid w:val="00304DC8"/>
    <w:rsid w:val="00306A1D"/>
    <w:rsid w:val="00313D58"/>
    <w:rsid w:val="00317912"/>
    <w:rsid w:val="003435DC"/>
    <w:rsid w:val="00343B5F"/>
    <w:rsid w:val="0035630A"/>
    <w:rsid w:val="003653F4"/>
    <w:rsid w:val="00377271"/>
    <w:rsid w:val="00387B6D"/>
    <w:rsid w:val="00390CBB"/>
    <w:rsid w:val="00395D87"/>
    <w:rsid w:val="003F6BEB"/>
    <w:rsid w:val="003F7939"/>
    <w:rsid w:val="004013AE"/>
    <w:rsid w:val="00413759"/>
    <w:rsid w:val="00416D90"/>
    <w:rsid w:val="00422DEC"/>
    <w:rsid w:val="00433E11"/>
    <w:rsid w:val="00455455"/>
    <w:rsid w:val="00493B1D"/>
    <w:rsid w:val="004A5A86"/>
    <w:rsid w:val="004C76FA"/>
    <w:rsid w:val="004C7843"/>
    <w:rsid w:val="004D2BCE"/>
    <w:rsid w:val="004E1563"/>
    <w:rsid w:val="004E5F59"/>
    <w:rsid w:val="004F2DD8"/>
    <w:rsid w:val="00500961"/>
    <w:rsid w:val="00500C51"/>
    <w:rsid w:val="00510A24"/>
    <w:rsid w:val="00521FD1"/>
    <w:rsid w:val="0052225D"/>
    <w:rsid w:val="00526278"/>
    <w:rsid w:val="0055193E"/>
    <w:rsid w:val="00560F7B"/>
    <w:rsid w:val="00571A7E"/>
    <w:rsid w:val="005814C9"/>
    <w:rsid w:val="005835BF"/>
    <w:rsid w:val="0059061E"/>
    <w:rsid w:val="0059119E"/>
    <w:rsid w:val="005946E5"/>
    <w:rsid w:val="00595CFC"/>
    <w:rsid w:val="005D4C57"/>
    <w:rsid w:val="005E38A6"/>
    <w:rsid w:val="005F0E18"/>
    <w:rsid w:val="005F791D"/>
    <w:rsid w:val="006305CE"/>
    <w:rsid w:val="00636F65"/>
    <w:rsid w:val="006412F6"/>
    <w:rsid w:val="006D6D19"/>
    <w:rsid w:val="006E369C"/>
    <w:rsid w:val="006E4F2D"/>
    <w:rsid w:val="006E68F5"/>
    <w:rsid w:val="006E6B1A"/>
    <w:rsid w:val="006F14BC"/>
    <w:rsid w:val="007122DD"/>
    <w:rsid w:val="00714671"/>
    <w:rsid w:val="00716EED"/>
    <w:rsid w:val="00721929"/>
    <w:rsid w:val="00722458"/>
    <w:rsid w:val="00725CA1"/>
    <w:rsid w:val="00731D56"/>
    <w:rsid w:val="00743BAC"/>
    <w:rsid w:val="00743D20"/>
    <w:rsid w:val="0074461D"/>
    <w:rsid w:val="00764579"/>
    <w:rsid w:val="0078184D"/>
    <w:rsid w:val="00794F3D"/>
    <w:rsid w:val="00795055"/>
    <w:rsid w:val="007B1867"/>
    <w:rsid w:val="007B2DC4"/>
    <w:rsid w:val="007B5974"/>
    <w:rsid w:val="007C4D3C"/>
    <w:rsid w:val="007C4DA7"/>
    <w:rsid w:val="007C7963"/>
    <w:rsid w:val="007E13EB"/>
    <w:rsid w:val="007E1B10"/>
    <w:rsid w:val="007E3CB3"/>
    <w:rsid w:val="007F236F"/>
    <w:rsid w:val="00801141"/>
    <w:rsid w:val="00831EB3"/>
    <w:rsid w:val="00845509"/>
    <w:rsid w:val="00847600"/>
    <w:rsid w:val="0085250B"/>
    <w:rsid w:val="008544CA"/>
    <w:rsid w:val="008669B5"/>
    <w:rsid w:val="00876F23"/>
    <w:rsid w:val="008771FB"/>
    <w:rsid w:val="00886685"/>
    <w:rsid w:val="008C1FE3"/>
    <w:rsid w:val="008C73CC"/>
    <w:rsid w:val="00910348"/>
    <w:rsid w:val="00920750"/>
    <w:rsid w:val="00932A8D"/>
    <w:rsid w:val="00945991"/>
    <w:rsid w:val="00946167"/>
    <w:rsid w:val="009522E0"/>
    <w:rsid w:val="00965B1B"/>
    <w:rsid w:val="00987541"/>
    <w:rsid w:val="009A0F69"/>
    <w:rsid w:val="009A128A"/>
    <w:rsid w:val="009B1F96"/>
    <w:rsid w:val="009D1EAD"/>
    <w:rsid w:val="009D36E2"/>
    <w:rsid w:val="00A1369B"/>
    <w:rsid w:val="00A36799"/>
    <w:rsid w:val="00A37CCA"/>
    <w:rsid w:val="00A449DF"/>
    <w:rsid w:val="00A50A30"/>
    <w:rsid w:val="00A568A5"/>
    <w:rsid w:val="00A83275"/>
    <w:rsid w:val="00A87BD1"/>
    <w:rsid w:val="00A90A3B"/>
    <w:rsid w:val="00AA731B"/>
    <w:rsid w:val="00AB3395"/>
    <w:rsid w:val="00AD16C1"/>
    <w:rsid w:val="00AE1913"/>
    <w:rsid w:val="00AE552A"/>
    <w:rsid w:val="00AF5353"/>
    <w:rsid w:val="00AF67F8"/>
    <w:rsid w:val="00B03013"/>
    <w:rsid w:val="00B1364F"/>
    <w:rsid w:val="00B325DC"/>
    <w:rsid w:val="00B40492"/>
    <w:rsid w:val="00B51655"/>
    <w:rsid w:val="00B633C0"/>
    <w:rsid w:val="00B63585"/>
    <w:rsid w:val="00B864E0"/>
    <w:rsid w:val="00BA48C8"/>
    <w:rsid w:val="00BB51E1"/>
    <w:rsid w:val="00BB7920"/>
    <w:rsid w:val="00BC7D4A"/>
    <w:rsid w:val="00BD4388"/>
    <w:rsid w:val="00BE51C6"/>
    <w:rsid w:val="00BE569C"/>
    <w:rsid w:val="00BF69F8"/>
    <w:rsid w:val="00C05D19"/>
    <w:rsid w:val="00C138B2"/>
    <w:rsid w:val="00C170D3"/>
    <w:rsid w:val="00C17179"/>
    <w:rsid w:val="00C30C0F"/>
    <w:rsid w:val="00C45AA9"/>
    <w:rsid w:val="00C473DB"/>
    <w:rsid w:val="00C52C16"/>
    <w:rsid w:val="00C667D4"/>
    <w:rsid w:val="00C735CB"/>
    <w:rsid w:val="00C93E8F"/>
    <w:rsid w:val="00CC478B"/>
    <w:rsid w:val="00CD19A3"/>
    <w:rsid w:val="00CD1C29"/>
    <w:rsid w:val="00CD2E5D"/>
    <w:rsid w:val="00CE0425"/>
    <w:rsid w:val="00D11CAD"/>
    <w:rsid w:val="00D12955"/>
    <w:rsid w:val="00D33694"/>
    <w:rsid w:val="00D70F0E"/>
    <w:rsid w:val="00D803F8"/>
    <w:rsid w:val="00DA7BBA"/>
    <w:rsid w:val="00DC3694"/>
    <w:rsid w:val="00DC5808"/>
    <w:rsid w:val="00DE61FD"/>
    <w:rsid w:val="00DF4F6B"/>
    <w:rsid w:val="00DF5940"/>
    <w:rsid w:val="00E12FB2"/>
    <w:rsid w:val="00E166B9"/>
    <w:rsid w:val="00E171BB"/>
    <w:rsid w:val="00E219A8"/>
    <w:rsid w:val="00E30716"/>
    <w:rsid w:val="00E315BB"/>
    <w:rsid w:val="00E31E41"/>
    <w:rsid w:val="00E8205F"/>
    <w:rsid w:val="00E87798"/>
    <w:rsid w:val="00E912DB"/>
    <w:rsid w:val="00E92CA2"/>
    <w:rsid w:val="00E931C8"/>
    <w:rsid w:val="00EB172B"/>
    <w:rsid w:val="00EC4587"/>
    <w:rsid w:val="00EC5543"/>
    <w:rsid w:val="00ED0267"/>
    <w:rsid w:val="00ED621D"/>
    <w:rsid w:val="00F203D2"/>
    <w:rsid w:val="00F2064D"/>
    <w:rsid w:val="00F5554B"/>
    <w:rsid w:val="00F55C99"/>
    <w:rsid w:val="00F64156"/>
    <w:rsid w:val="00F65D4F"/>
    <w:rsid w:val="00F66070"/>
    <w:rsid w:val="00F741A8"/>
    <w:rsid w:val="00F761C2"/>
    <w:rsid w:val="00F93E06"/>
    <w:rsid w:val="00FA3BB9"/>
    <w:rsid w:val="00FD276E"/>
    <w:rsid w:val="00FD33AB"/>
    <w:rsid w:val="00FE31F2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41"/>
    <o:shapelayout v:ext="edit">
      <o:idmap v:ext="edit" data="1"/>
    </o:shapelayout>
  </w:shapeDefaults>
  <w:decimalSymbol w:val=","/>
  <w:listSeparator w:val=";"/>
  <w14:docId w14:val="2627B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1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6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B1A"/>
    <w:rPr>
      <w:rFonts w:eastAsia="Times New Roman" w:cs="Times New Roman"/>
      <w:szCs w:val="24"/>
      <w:lang w:eastAsia="lv-LV"/>
    </w:rPr>
  </w:style>
  <w:style w:type="character" w:styleId="PageNumber">
    <w:name w:val="page number"/>
    <w:basedOn w:val="DefaultParagraphFont"/>
    <w:rsid w:val="006E6B1A"/>
  </w:style>
  <w:style w:type="paragraph" w:styleId="BalloonText">
    <w:name w:val="Balloon Text"/>
    <w:basedOn w:val="Normal"/>
    <w:link w:val="BalloonTextChar"/>
    <w:uiPriority w:val="99"/>
    <w:semiHidden/>
    <w:unhideWhenUsed/>
    <w:rsid w:val="0031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D58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51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655"/>
    <w:rPr>
      <w:rFonts w:eastAsia="Times New Roman" w:cs="Times New Roman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90A3B"/>
    <w:pPr>
      <w:ind w:left="720"/>
      <w:contextualSpacing/>
    </w:pPr>
  </w:style>
  <w:style w:type="paragraph" w:customStyle="1" w:styleId="naispant">
    <w:name w:val="naispant"/>
    <w:basedOn w:val="Normal"/>
    <w:rsid w:val="007122DD"/>
    <w:pPr>
      <w:spacing w:before="100" w:beforeAutospacing="1" w:after="100" w:afterAutospacing="1" w:line="360" w:lineRule="auto"/>
    </w:pPr>
    <w:rPr>
      <w:lang w:val="en-US" w:eastAsia="en-US"/>
    </w:rPr>
  </w:style>
  <w:style w:type="character" w:customStyle="1" w:styleId="highlight">
    <w:name w:val="highlight"/>
    <w:basedOn w:val="DefaultParagraphFont"/>
    <w:rsid w:val="000A2B2E"/>
  </w:style>
  <w:style w:type="character" w:styleId="Hyperlink">
    <w:name w:val="Hyperlink"/>
    <w:basedOn w:val="DefaultParagraphFont"/>
    <w:uiPriority w:val="99"/>
    <w:semiHidden/>
    <w:unhideWhenUsed/>
    <w:rsid w:val="00416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eclinolemumi/ECLI:LV:AT:2020:0729.C12143119.12.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2020-09-02T06:40:00Z</dcterms:created>
  <dcterms:modified xsi:type="dcterms:W3CDTF">2020-09-15T12:40:00Z</dcterms:modified>
</cp:coreProperties>
</file>