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A5AE7" w14:textId="7A23AE3A" w:rsidR="00E025A2" w:rsidRPr="008F6B4A" w:rsidRDefault="00E025A2" w:rsidP="00E025A2">
      <w:pPr>
        <w:autoSpaceDE w:val="0"/>
        <w:autoSpaceDN w:val="0"/>
        <w:adjustRightInd w:val="0"/>
        <w:spacing w:after="0" w:line="276" w:lineRule="auto"/>
        <w:jc w:val="both"/>
        <w:rPr>
          <w:b/>
          <w:szCs w:val="24"/>
        </w:rPr>
      </w:pPr>
      <w:r w:rsidRPr="0010545D">
        <w:rPr>
          <w:rFonts w:ascii="TimesNewRomanPSMT" w:eastAsia="Calibri" w:hAnsi="TimesNewRomanPSMT" w:cs="TimesNewRomanPSMT"/>
          <w:b/>
          <w:bCs/>
          <w:szCs w:val="24"/>
        </w:rPr>
        <w:t>Pretapelācijas sūdzības iesniegšanas nokavējuma izvērtēšanas priekšnoteikums</w:t>
      </w:r>
    </w:p>
    <w:p w14:paraId="20AA8F96" w14:textId="433CAF9B" w:rsidR="00E025A2" w:rsidRDefault="00E025A2" w:rsidP="00E025A2">
      <w:pPr>
        <w:shd w:val="clear" w:color="auto" w:fill="FFFFFF"/>
        <w:spacing w:after="0" w:line="276" w:lineRule="auto"/>
        <w:ind w:firstLine="567"/>
        <w:jc w:val="both"/>
        <w:rPr>
          <w:rFonts w:eastAsia="Calibri"/>
          <w:spacing w:val="-1"/>
          <w:szCs w:val="24"/>
        </w:rPr>
      </w:pPr>
      <w:r w:rsidRPr="0010545D">
        <w:rPr>
          <w:rFonts w:eastAsia="Calibri"/>
          <w:spacing w:val="-1"/>
          <w:szCs w:val="24"/>
        </w:rPr>
        <w:t>Ja lietas dalībnieks atbilstoši Civilprocesa likuma 51.pantam nelūdz</w:t>
      </w:r>
      <w:r w:rsidRPr="0010545D">
        <w:rPr>
          <w:rFonts w:eastAsia="Calibri"/>
          <w:spacing w:val="27"/>
          <w:szCs w:val="24"/>
        </w:rPr>
        <w:t xml:space="preserve"> </w:t>
      </w:r>
      <w:r w:rsidRPr="0010545D">
        <w:rPr>
          <w:rFonts w:eastAsia="Calibri"/>
          <w:spacing w:val="-1"/>
          <w:szCs w:val="24"/>
        </w:rPr>
        <w:t>atjaunot</w:t>
      </w:r>
      <w:r w:rsidRPr="0010545D">
        <w:rPr>
          <w:rFonts w:eastAsia="Calibri"/>
          <w:spacing w:val="26"/>
          <w:szCs w:val="24"/>
        </w:rPr>
        <w:t xml:space="preserve"> </w:t>
      </w:r>
      <w:r w:rsidRPr="0010545D">
        <w:rPr>
          <w:rFonts w:eastAsia="Calibri"/>
          <w:spacing w:val="-1"/>
          <w:szCs w:val="24"/>
        </w:rPr>
        <w:t>nokavēto procesuālo</w:t>
      </w:r>
      <w:r w:rsidRPr="0010545D">
        <w:rPr>
          <w:rFonts w:eastAsia="Calibri"/>
          <w:spacing w:val="12"/>
          <w:szCs w:val="24"/>
        </w:rPr>
        <w:t xml:space="preserve"> </w:t>
      </w:r>
      <w:r w:rsidRPr="0010545D">
        <w:rPr>
          <w:rFonts w:eastAsia="Calibri"/>
          <w:spacing w:val="-1"/>
          <w:szCs w:val="24"/>
        </w:rPr>
        <w:t>termiņu,</w:t>
      </w:r>
      <w:r w:rsidRPr="0010545D">
        <w:rPr>
          <w:rFonts w:eastAsia="Calibri"/>
          <w:spacing w:val="12"/>
          <w:szCs w:val="24"/>
        </w:rPr>
        <w:t xml:space="preserve"> tad </w:t>
      </w:r>
      <w:r w:rsidRPr="0010545D">
        <w:rPr>
          <w:rFonts w:eastAsia="Calibri"/>
          <w:spacing w:val="-1"/>
          <w:szCs w:val="24"/>
        </w:rPr>
        <w:t>tiesnesim</w:t>
      </w:r>
      <w:r w:rsidRPr="0010545D">
        <w:rPr>
          <w:rFonts w:eastAsia="Calibri"/>
          <w:spacing w:val="9"/>
          <w:szCs w:val="24"/>
        </w:rPr>
        <w:t xml:space="preserve"> </w:t>
      </w:r>
      <w:r w:rsidRPr="0010545D">
        <w:rPr>
          <w:rFonts w:eastAsia="Calibri"/>
          <w:spacing w:val="-1"/>
          <w:szCs w:val="24"/>
        </w:rPr>
        <w:t>nav</w:t>
      </w:r>
      <w:r w:rsidRPr="0010545D">
        <w:rPr>
          <w:rFonts w:eastAsia="Calibri"/>
          <w:spacing w:val="13"/>
          <w:szCs w:val="24"/>
        </w:rPr>
        <w:t xml:space="preserve"> </w:t>
      </w:r>
      <w:r w:rsidRPr="0010545D">
        <w:rPr>
          <w:rFonts w:eastAsia="Calibri"/>
          <w:spacing w:val="-1"/>
          <w:szCs w:val="24"/>
        </w:rPr>
        <w:t>likumīga</w:t>
      </w:r>
      <w:r w:rsidRPr="0010545D">
        <w:rPr>
          <w:rFonts w:eastAsia="Calibri"/>
          <w:spacing w:val="12"/>
          <w:szCs w:val="24"/>
        </w:rPr>
        <w:t xml:space="preserve"> </w:t>
      </w:r>
      <w:r w:rsidRPr="0010545D">
        <w:rPr>
          <w:rFonts w:eastAsia="Calibri"/>
          <w:spacing w:val="-1"/>
          <w:szCs w:val="24"/>
        </w:rPr>
        <w:t>pamata</w:t>
      </w:r>
      <w:r w:rsidRPr="0010545D">
        <w:rPr>
          <w:rFonts w:eastAsia="Calibri"/>
          <w:spacing w:val="14"/>
          <w:szCs w:val="24"/>
        </w:rPr>
        <w:t xml:space="preserve"> </w:t>
      </w:r>
      <w:r w:rsidRPr="0010545D">
        <w:rPr>
          <w:rFonts w:eastAsia="Calibri"/>
          <w:spacing w:val="-1"/>
          <w:szCs w:val="24"/>
        </w:rPr>
        <w:t>vērtēt</w:t>
      </w:r>
      <w:r w:rsidRPr="0010545D">
        <w:rPr>
          <w:rFonts w:eastAsia="Calibri"/>
          <w:spacing w:val="12"/>
          <w:szCs w:val="24"/>
        </w:rPr>
        <w:t xml:space="preserve"> </w:t>
      </w:r>
      <w:r w:rsidRPr="0010545D">
        <w:rPr>
          <w:rFonts w:eastAsia="Calibri"/>
          <w:spacing w:val="-1"/>
          <w:szCs w:val="24"/>
        </w:rPr>
        <w:t>nokavējuma</w:t>
      </w:r>
      <w:r w:rsidRPr="0010545D">
        <w:rPr>
          <w:rFonts w:eastAsia="Calibri"/>
          <w:spacing w:val="12"/>
          <w:szCs w:val="24"/>
        </w:rPr>
        <w:t xml:space="preserve"> </w:t>
      </w:r>
      <w:r w:rsidRPr="0010545D">
        <w:rPr>
          <w:rFonts w:eastAsia="Calibri"/>
          <w:spacing w:val="-1"/>
          <w:szCs w:val="24"/>
        </w:rPr>
        <w:t>iemeslus,</w:t>
      </w:r>
      <w:r w:rsidRPr="0010545D">
        <w:rPr>
          <w:rFonts w:eastAsia="Calibri"/>
          <w:spacing w:val="12"/>
          <w:szCs w:val="24"/>
        </w:rPr>
        <w:t xml:space="preserve"> </w:t>
      </w:r>
      <w:r w:rsidRPr="0010545D">
        <w:rPr>
          <w:rFonts w:eastAsia="Calibri"/>
          <w:spacing w:val="-1"/>
          <w:szCs w:val="24"/>
        </w:rPr>
        <w:t>bet,</w:t>
      </w:r>
      <w:r w:rsidRPr="0010545D">
        <w:rPr>
          <w:rFonts w:eastAsia="Calibri"/>
          <w:spacing w:val="13"/>
          <w:szCs w:val="24"/>
        </w:rPr>
        <w:t xml:space="preserve"> </w:t>
      </w:r>
      <w:r w:rsidRPr="0010545D">
        <w:rPr>
          <w:rFonts w:eastAsia="Calibri"/>
          <w:spacing w:val="-1"/>
          <w:szCs w:val="24"/>
        </w:rPr>
        <w:t>jāpiemēro</w:t>
      </w:r>
      <w:r w:rsidRPr="0010545D">
        <w:rPr>
          <w:rFonts w:eastAsia="Calibri"/>
          <w:spacing w:val="20"/>
          <w:szCs w:val="24"/>
        </w:rPr>
        <w:t xml:space="preserve"> </w:t>
      </w:r>
      <w:r w:rsidRPr="0010545D">
        <w:rPr>
          <w:rFonts w:eastAsia="Calibri"/>
          <w:spacing w:val="-1"/>
          <w:szCs w:val="24"/>
        </w:rPr>
        <w:t>Civilprocesa</w:t>
      </w:r>
      <w:r w:rsidRPr="0010545D">
        <w:rPr>
          <w:rFonts w:eastAsia="Calibri"/>
          <w:spacing w:val="21"/>
          <w:szCs w:val="24"/>
        </w:rPr>
        <w:t xml:space="preserve"> </w:t>
      </w:r>
      <w:r w:rsidRPr="0010545D">
        <w:rPr>
          <w:rFonts w:eastAsia="Calibri"/>
          <w:spacing w:val="-1"/>
          <w:szCs w:val="24"/>
        </w:rPr>
        <w:t>likuma</w:t>
      </w:r>
      <w:r w:rsidRPr="0010545D">
        <w:rPr>
          <w:rFonts w:eastAsia="Calibri"/>
          <w:spacing w:val="22"/>
          <w:szCs w:val="24"/>
        </w:rPr>
        <w:t xml:space="preserve"> </w:t>
      </w:r>
      <w:r w:rsidRPr="0010545D">
        <w:rPr>
          <w:rFonts w:eastAsia="Calibri"/>
          <w:spacing w:val="-1"/>
          <w:szCs w:val="24"/>
        </w:rPr>
        <w:t>49.pants</w:t>
      </w:r>
      <w:r w:rsidRPr="0010545D">
        <w:rPr>
          <w:rFonts w:eastAsia="Calibri"/>
          <w:spacing w:val="19"/>
          <w:szCs w:val="24"/>
        </w:rPr>
        <w:t xml:space="preserve"> </w:t>
      </w:r>
      <w:r w:rsidRPr="0010545D">
        <w:rPr>
          <w:rFonts w:eastAsia="Calibri"/>
          <w:spacing w:val="-1"/>
          <w:szCs w:val="24"/>
        </w:rPr>
        <w:t>(tiesības</w:t>
      </w:r>
      <w:r w:rsidRPr="0010545D">
        <w:rPr>
          <w:rFonts w:eastAsia="Calibri"/>
          <w:spacing w:val="22"/>
          <w:szCs w:val="24"/>
        </w:rPr>
        <w:t xml:space="preserve"> </w:t>
      </w:r>
      <w:r w:rsidRPr="0010545D">
        <w:rPr>
          <w:rFonts w:eastAsia="Calibri"/>
          <w:spacing w:val="-1"/>
          <w:szCs w:val="24"/>
        </w:rPr>
        <w:t>izpildīt</w:t>
      </w:r>
      <w:r w:rsidRPr="0010545D">
        <w:rPr>
          <w:rFonts w:eastAsia="Calibri"/>
          <w:spacing w:val="21"/>
          <w:szCs w:val="24"/>
        </w:rPr>
        <w:t xml:space="preserve"> </w:t>
      </w:r>
      <w:r w:rsidRPr="0010545D">
        <w:rPr>
          <w:rFonts w:eastAsia="Calibri"/>
          <w:spacing w:val="-1"/>
          <w:szCs w:val="24"/>
        </w:rPr>
        <w:t>procesuālās</w:t>
      </w:r>
      <w:r w:rsidRPr="0010545D">
        <w:rPr>
          <w:rFonts w:eastAsia="Calibri"/>
          <w:spacing w:val="19"/>
          <w:szCs w:val="24"/>
        </w:rPr>
        <w:t xml:space="preserve"> </w:t>
      </w:r>
      <w:r w:rsidRPr="0010545D">
        <w:rPr>
          <w:rFonts w:eastAsia="Calibri"/>
          <w:spacing w:val="-1"/>
          <w:szCs w:val="24"/>
        </w:rPr>
        <w:t>darbības</w:t>
      </w:r>
      <w:r w:rsidRPr="0010545D">
        <w:rPr>
          <w:rFonts w:eastAsia="Calibri"/>
          <w:spacing w:val="22"/>
          <w:szCs w:val="24"/>
        </w:rPr>
        <w:t xml:space="preserve"> </w:t>
      </w:r>
      <w:r w:rsidRPr="0010545D">
        <w:rPr>
          <w:rFonts w:eastAsia="Calibri"/>
          <w:spacing w:val="-1"/>
          <w:szCs w:val="24"/>
        </w:rPr>
        <w:t>zūd</w:t>
      </w:r>
      <w:r w:rsidRPr="0010545D">
        <w:rPr>
          <w:rFonts w:eastAsia="Calibri"/>
          <w:spacing w:val="18"/>
          <w:szCs w:val="24"/>
        </w:rPr>
        <w:t xml:space="preserve"> </w:t>
      </w:r>
      <w:r w:rsidRPr="0010545D">
        <w:rPr>
          <w:rFonts w:eastAsia="Calibri"/>
          <w:spacing w:val="-1"/>
          <w:szCs w:val="24"/>
        </w:rPr>
        <w:t>līdz</w:t>
      </w:r>
      <w:r w:rsidRPr="0010545D">
        <w:rPr>
          <w:rFonts w:eastAsia="Calibri"/>
          <w:spacing w:val="20"/>
          <w:szCs w:val="24"/>
        </w:rPr>
        <w:t xml:space="preserve"> </w:t>
      </w:r>
      <w:r w:rsidRPr="0010545D">
        <w:rPr>
          <w:rFonts w:eastAsia="Calibri"/>
          <w:spacing w:val="-1"/>
          <w:szCs w:val="24"/>
        </w:rPr>
        <w:t>ar</w:t>
      </w:r>
      <w:r w:rsidRPr="0010545D">
        <w:rPr>
          <w:rFonts w:eastAsia="Calibri"/>
          <w:spacing w:val="18"/>
          <w:szCs w:val="24"/>
        </w:rPr>
        <w:t xml:space="preserve"> </w:t>
      </w:r>
      <w:r w:rsidRPr="0010545D">
        <w:rPr>
          <w:rFonts w:eastAsia="Calibri"/>
          <w:spacing w:val="-1"/>
          <w:szCs w:val="24"/>
        </w:rPr>
        <w:t>likumā vai</w:t>
      </w:r>
      <w:r w:rsidRPr="0010545D">
        <w:rPr>
          <w:rFonts w:eastAsia="Calibri"/>
          <w:spacing w:val="-6"/>
          <w:szCs w:val="24"/>
        </w:rPr>
        <w:t xml:space="preserve"> </w:t>
      </w:r>
      <w:r w:rsidRPr="0010545D">
        <w:rPr>
          <w:rFonts w:eastAsia="Calibri"/>
          <w:spacing w:val="-1"/>
          <w:szCs w:val="24"/>
        </w:rPr>
        <w:t>tiesas</w:t>
      </w:r>
      <w:r w:rsidRPr="0010545D">
        <w:rPr>
          <w:rFonts w:eastAsia="Calibri"/>
          <w:spacing w:val="-6"/>
          <w:szCs w:val="24"/>
        </w:rPr>
        <w:t xml:space="preserve"> </w:t>
      </w:r>
      <w:r w:rsidRPr="0010545D">
        <w:rPr>
          <w:rFonts w:eastAsia="Calibri"/>
          <w:spacing w:val="-1"/>
          <w:szCs w:val="24"/>
        </w:rPr>
        <w:t>noteiktā</w:t>
      </w:r>
      <w:r w:rsidRPr="0010545D">
        <w:rPr>
          <w:rFonts w:eastAsia="Calibri"/>
          <w:spacing w:val="-3"/>
          <w:szCs w:val="24"/>
        </w:rPr>
        <w:t xml:space="preserve"> </w:t>
      </w:r>
      <w:r w:rsidRPr="0010545D">
        <w:rPr>
          <w:rFonts w:eastAsia="Calibri"/>
          <w:spacing w:val="-1"/>
          <w:szCs w:val="24"/>
        </w:rPr>
        <w:t>termiņa</w:t>
      </w:r>
      <w:r w:rsidRPr="0010545D">
        <w:rPr>
          <w:rFonts w:eastAsia="Calibri"/>
          <w:spacing w:val="-5"/>
          <w:szCs w:val="24"/>
        </w:rPr>
        <w:t xml:space="preserve"> </w:t>
      </w:r>
      <w:r w:rsidRPr="0010545D">
        <w:rPr>
          <w:rFonts w:eastAsia="Calibri"/>
          <w:spacing w:val="-1"/>
          <w:szCs w:val="24"/>
        </w:rPr>
        <w:t>izbeigšanos,</w:t>
      </w:r>
      <w:r w:rsidRPr="0010545D">
        <w:rPr>
          <w:rFonts w:eastAsia="Calibri"/>
          <w:spacing w:val="-5"/>
          <w:szCs w:val="24"/>
        </w:rPr>
        <w:t xml:space="preserve"> </w:t>
      </w:r>
      <w:r w:rsidRPr="0010545D">
        <w:rPr>
          <w:rFonts w:eastAsia="Calibri"/>
          <w:spacing w:val="-1"/>
          <w:szCs w:val="24"/>
        </w:rPr>
        <w:t>pēc</w:t>
      </w:r>
      <w:r w:rsidRPr="0010545D">
        <w:rPr>
          <w:rFonts w:eastAsia="Calibri"/>
          <w:spacing w:val="-5"/>
          <w:szCs w:val="24"/>
        </w:rPr>
        <w:t xml:space="preserve"> </w:t>
      </w:r>
      <w:r w:rsidRPr="0010545D">
        <w:rPr>
          <w:rFonts w:eastAsia="Calibri"/>
          <w:spacing w:val="-1"/>
          <w:szCs w:val="24"/>
        </w:rPr>
        <w:t>tam</w:t>
      </w:r>
      <w:r w:rsidRPr="0010545D">
        <w:rPr>
          <w:rFonts w:eastAsia="Calibri"/>
          <w:spacing w:val="-5"/>
          <w:szCs w:val="24"/>
        </w:rPr>
        <w:t xml:space="preserve"> </w:t>
      </w:r>
      <w:r w:rsidRPr="0010545D">
        <w:rPr>
          <w:rFonts w:eastAsia="Calibri"/>
          <w:spacing w:val="-1"/>
          <w:szCs w:val="24"/>
        </w:rPr>
        <w:t>iesniegtās</w:t>
      </w:r>
      <w:r w:rsidRPr="0010545D">
        <w:rPr>
          <w:rFonts w:eastAsia="Calibri"/>
          <w:spacing w:val="-4"/>
          <w:szCs w:val="24"/>
        </w:rPr>
        <w:t xml:space="preserve"> </w:t>
      </w:r>
      <w:r w:rsidRPr="0010545D">
        <w:rPr>
          <w:rFonts w:eastAsia="Calibri"/>
          <w:spacing w:val="-1"/>
          <w:szCs w:val="24"/>
        </w:rPr>
        <w:t>sūdzības</w:t>
      </w:r>
      <w:r w:rsidRPr="0010545D">
        <w:rPr>
          <w:rFonts w:eastAsia="Calibri"/>
          <w:spacing w:val="-4"/>
          <w:szCs w:val="24"/>
        </w:rPr>
        <w:t xml:space="preserve"> </w:t>
      </w:r>
      <w:r w:rsidRPr="0010545D">
        <w:rPr>
          <w:rFonts w:eastAsia="Calibri"/>
          <w:szCs w:val="24"/>
        </w:rPr>
        <w:t>un</w:t>
      </w:r>
      <w:r w:rsidRPr="0010545D">
        <w:rPr>
          <w:rFonts w:eastAsia="Calibri"/>
          <w:spacing w:val="-6"/>
          <w:szCs w:val="24"/>
        </w:rPr>
        <w:t xml:space="preserve"> </w:t>
      </w:r>
      <w:r w:rsidRPr="0010545D">
        <w:rPr>
          <w:rFonts w:eastAsia="Calibri"/>
          <w:spacing w:val="-1"/>
          <w:szCs w:val="24"/>
        </w:rPr>
        <w:t>dokumentus</w:t>
      </w:r>
      <w:r w:rsidRPr="0010545D">
        <w:rPr>
          <w:rFonts w:eastAsia="Calibri"/>
          <w:spacing w:val="-5"/>
          <w:szCs w:val="24"/>
        </w:rPr>
        <w:t xml:space="preserve"> </w:t>
      </w:r>
      <w:r w:rsidRPr="0010545D">
        <w:rPr>
          <w:rFonts w:eastAsia="Calibri"/>
          <w:spacing w:val="-1"/>
          <w:szCs w:val="24"/>
        </w:rPr>
        <w:t>nepieņem)</w:t>
      </w:r>
      <w:r>
        <w:rPr>
          <w:rFonts w:eastAsia="Calibri"/>
          <w:spacing w:val="-1"/>
          <w:szCs w:val="24"/>
        </w:rPr>
        <w:t>.</w:t>
      </w:r>
    </w:p>
    <w:p w14:paraId="0A29A92D" w14:textId="77777777" w:rsidR="00E025A2" w:rsidRPr="00E025A2" w:rsidRDefault="00E025A2" w:rsidP="00E025A2">
      <w:pPr>
        <w:shd w:val="clear" w:color="auto" w:fill="FFFFFF"/>
        <w:spacing w:after="0" w:line="276" w:lineRule="auto"/>
        <w:ind w:firstLine="567"/>
        <w:jc w:val="both"/>
        <w:rPr>
          <w:rFonts w:eastAsia="Times New Roman" w:cs="Times New Roman"/>
          <w:color w:val="000000"/>
          <w:szCs w:val="24"/>
        </w:rPr>
      </w:pPr>
    </w:p>
    <w:p w14:paraId="152606A5" w14:textId="6C8388D8" w:rsidR="003F5975" w:rsidRPr="003F5975" w:rsidRDefault="003F5975" w:rsidP="003F5975">
      <w:pPr>
        <w:shd w:val="clear" w:color="auto" w:fill="FFFFFF"/>
        <w:spacing w:after="0" w:line="276" w:lineRule="auto"/>
        <w:jc w:val="center"/>
        <w:rPr>
          <w:rFonts w:eastAsia="Times New Roman" w:cs="Times New Roman"/>
          <w:b/>
          <w:bCs/>
          <w:szCs w:val="24"/>
        </w:rPr>
      </w:pPr>
      <w:r w:rsidRPr="003F5975">
        <w:rPr>
          <w:rFonts w:eastAsia="Times New Roman" w:cs="Times New Roman"/>
          <w:b/>
          <w:bCs/>
          <w:color w:val="000000"/>
          <w:szCs w:val="24"/>
        </w:rPr>
        <w:t xml:space="preserve">Latvijas </w:t>
      </w:r>
      <w:r w:rsidRPr="003F5975">
        <w:rPr>
          <w:rFonts w:eastAsia="Times New Roman" w:cs="Times New Roman"/>
          <w:b/>
          <w:bCs/>
          <w:szCs w:val="24"/>
        </w:rPr>
        <w:t>Republikas Senāta</w:t>
      </w:r>
    </w:p>
    <w:p w14:paraId="6ED9ADB2" w14:textId="77777777" w:rsidR="003F5975" w:rsidRPr="003F5975" w:rsidRDefault="003F5975" w:rsidP="003F5975">
      <w:pPr>
        <w:shd w:val="clear" w:color="auto" w:fill="FFFFFF"/>
        <w:spacing w:after="0" w:line="276" w:lineRule="auto"/>
        <w:jc w:val="center"/>
        <w:rPr>
          <w:rFonts w:eastAsia="Times New Roman" w:cs="Times New Roman"/>
          <w:b/>
          <w:bCs/>
          <w:color w:val="000000"/>
          <w:szCs w:val="24"/>
        </w:rPr>
      </w:pPr>
      <w:r w:rsidRPr="003F5975">
        <w:rPr>
          <w:rFonts w:eastAsia="Times New Roman" w:cs="Times New Roman"/>
          <w:b/>
          <w:bCs/>
          <w:color w:val="000000"/>
          <w:szCs w:val="24"/>
        </w:rPr>
        <w:t xml:space="preserve">Civillietu departamenta </w:t>
      </w:r>
    </w:p>
    <w:p w14:paraId="2FE989FD" w14:textId="48F8308B" w:rsidR="003F5975" w:rsidRPr="003F5975" w:rsidRDefault="003F5975" w:rsidP="003F5975">
      <w:pPr>
        <w:shd w:val="clear" w:color="auto" w:fill="FFFFFF"/>
        <w:spacing w:after="0" w:line="276" w:lineRule="auto"/>
        <w:jc w:val="center"/>
        <w:rPr>
          <w:rFonts w:eastAsia="Times New Roman" w:cs="Times New Roman"/>
          <w:b/>
          <w:bCs/>
          <w:color w:val="000000"/>
          <w:szCs w:val="24"/>
        </w:rPr>
      </w:pPr>
      <w:r w:rsidRPr="003F5975">
        <w:rPr>
          <w:rFonts w:eastAsia="Times New Roman" w:cs="Times New Roman"/>
          <w:b/>
          <w:bCs/>
          <w:color w:val="000000"/>
          <w:szCs w:val="24"/>
        </w:rPr>
        <w:t xml:space="preserve">2020.gada </w:t>
      </w:r>
      <w:r>
        <w:rPr>
          <w:rFonts w:eastAsia="Times New Roman" w:cs="Times New Roman"/>
          <w:b/>
          <w:bCs/>
          <w:color w:val="000000"/>
          <w:szCs w:val="24"/>
        </w:rPr>
        <w:t>[..]</w:t>
      </w:r>
    </w:p>
    <w:p w14:paraId="2D5F805C" w14:textId="0674984C" w:rsidR="003F5975" w:rsidRPr="003F5975" w:rsidRDefault="00090327" w:rsidP="003F5975">
      <w:pPr>
        <w:shd w:val="clear" w:color="auto" w:fill="FFFFFF"/>
        <w:spacing w:after="0" w:line="276" w:lineRule="auto"/>
        <w:jc w:val="center"/>
        <w:rPr>
          <w:rFonts w:eastAsia="Times New Roman" w:cs="Times New Roman"/>
          <w:b/>
          <w:bCs/>
          <w:color w:val="000000"/>
          <w:szCs w:val="24"/>
        </w:rPr>
      </w:pPr>
      <w:r>
        <w:rPr>
          <w:rFonts w:eastAsia="Times New Roman" w:cs="Times New Roman"/>
          <w:b/>
          <w:bCs/>
          <w:color w:val="000000"/>
          <w:szCs w:val="24"/>
        </w:rPr>
        <w:t xml:space="preserve">RĪCĪBAS SĒDES </w:t>
      </w:r>
      <w:r w:rsidR="003F5975">
        <w:rPr>
          <w:rFonts w:eastAsia="Times New Roman" w:cs="Times New Roman"/>
          <w:b/>
          <w:bCs/>
          <w:color w:val="000000"/>
          <w:szCs w:val="24"/>
        </w:rPr>
        <w:t>LĒM</w:t>
      </w:r>
      <w:r w:rsidR="003F5975" w:rsidRPr="003F5975">
        <w:rPr>
          <w:rFonts w:eastAsia="Times New Roman" w:cs="Times New Roman"/>
          <w:b/>
          <w:bCs/>
          <w:color w:val="000000"/>
          <w:szCs w:val="24"/>
        </w:rPr>
        <w:t>UMS</w:t>
      </w:r>
      <w:r w:rsidR="00596C08" w:rsidRPr="00461FDF">
        <w:rPr>
          <w:rStyle w:val="FootnoteReference"/>
          <w:rFonts w:eastAsia="Times New Roman" w:cs="Times New Roman"/>
          <w:color w:val="000000"/>
          <w:szCs w:val="24"/>
        </w:rPr>
        <w:footnoteReference w:id="1"/>
      </w:r>
    </w:p>
    <w:p w14:paraId="43CC0DE8" w14:textId="5A0DB869" w:rsidR="003F5975" w:rsidRPr="003F5975" w:rsidRDefault="003F5975" w:rsidP="003F5975">
      <w:pPr>
        <w:shd w:val="clear" w:color="auto" w:fill="FFFFFF"/>
        <w:spacing w:after="0" w:line="276" w:lineRule="auto"/>
        <w:jc w:val="center"/>
        <w:rPr>
          <w:rFonts w:eastAsia="Times New Roman" w:cs="Times New Roman"/>
          <w:b/>
          <w:bCs/>
          <w:color w:val="000000"/>
          <w:szCs w:val="24"/>
        </w:rPr>
      </w:pPr>
      <w:r w:rsidRPr="003F5975">
        <w:rPr>
          <w:rFonts w:eastAsia="Times New Roman" w:cs="Times New Roman"/>
          <w:b/>
          <w:bCs/>
          <w:color w:val="000000"/>
          <w:szCs w:val="24"/>
        </w:rPr>
        <w:t>Lieta Nr. C</w:t>
      </w:r>
      <w:r w:rsidR="00090327">
        <w:rPr>
          <w:rFonts w:eastAsia="Times New Roman" w:cs="Times New Roman"/>
          <w:b/>
          <w:bCs/>
          <w:color w:val="000000"/>
          <w:szCs w:val="24"/>
        </w:rPr>
        <w:t>[..]</w:t>
      </w:r>
      <w:r w:rsidRPr="003F5975">
        <w:rPr>
          <w:rFonts w:eastAsia="Times New Roman" w:cs="Times New Roman"/>
          <w:b/>
          <w:bCs/>
          <w:color w:val="000000"/>
          <w:szCs w:val="24"/>
        </w:rPr>
        <w:t>, SKC-</w:t>
      </w:r>
      <w:r w:rsidR="00090327">
        <w:rPr>
          <w:rFonts w:eastAsia="Times New Roman" w:cs="Times New Roman"/>
          <w:b/>
          <w:bCs/>
          <w:color w:val="000000"/>
          <w:szCs w:val="24"/>
        </w:rPr>
        <w:t>[E]</w:t>
      </w:r>
      <w:r w:rsidRPr="003F5975">
        <w:rPr>
          <w:rFonts w:eastAsia="Times New Roman" w:cs="Times New Roman"/>
          <w:b/>
          <w:bCs/>
          <w:color w:val="000000"/>
          <w:szCs w:val="24"/>
        </w:rPr>
        <w:t>/2020</w:t>
      </w:r>
    </w:p>
    <w:p w14:paraId="3F54D967" w14:textId="04373D77" w:rsidR="003F5975" w:rsidRDefault="00B431C7" w:rsidP="003F5975">
      <w:pPr>
        <w:shd w:val="clear" w:color="auto" w:fill="FFFFFF"/>
        <w:spacing w:line="326" w:lineRule="exact"/>
        <w:jc w:val="center"/>
        <w:rPr>
          <w:rFonts w:eastAsia="Times New Roman"/>
          <w:szCs w:val="24"/>
        </w:rPr>
      </w:pPr>
      <w:hyperlink r:id="rId7" w:history="1">
        <w:r w:rsidR="003F5975" w:rsidRPr="003F5975">
          <w:rPr>
            <w:rFonts w:eastAsia="Times New Roman" w:cs="Times New Roman"/>
            <w:color w:val="0563C1"/>
            <w:szCs w:val="24"/>
            <w:u w:val="single"/>
          </w:rPr>
          <w:t>ECLI:LV:AT:2020:</w:t>
        </w:r>
        <w:r w:rsidR="00090327">
          <w:rPr>
            <w:rFonts w:eastAsia="Times New Roman" w:cs="Times New Roman"/>
            <w:color w:val="0563C1"/>
            <w:szCs w:val="24"/>
            <w:u w:val="single"/>
          </w:rPr>
          <w:t>[..]</w:t>
        </w:r>
        <w:r w:rsidR="003F5975" w:rsidRPr="003F5975">
          <w:rPr>
            <w:rFonts w:eastAsia="Times New Roman" w:cs="Times New Roman"/>
            <w:color w:val="0563C1"/>
            <w:szCs w:val="24"/>
            <w:u w:val="single"/>
          </w:rPr>
          <w:t>.</w:t>
        </w:r>
        <w:r w:rsidR="00090327">
          <w:rPr>
            <w:rFonts w:eastAsia="Times New Roman" w:cs="Times New Roman"/>
            <w:color w:val="0563C1"/>
            <w:szCs w:val="24"/>
            <w:u w:val="single"/>
          </w:rPr>
          <w:t>L</w:t>
        </w:r>
      </w:hyperlink>
    </w:p>
    <w:p w14:paraId="69E47438" w14:textId="77777777" w:rsidR="003F5975" w:rsidRDefault="003F5975" w:rsidP="003F5975">
      <w:pPr>
        <w:shd w:val="clear" w:color="auto" w:fill="FFFFFF"/>
        <w:spacing w:line="326" w:lineRule="exact"/>
        <w:jc w:val="center"/>
      </w:pPr>
    </w:p>
    <w:p w14:paraId="0AA342C9" w14:textId="77777777" w:rsidR="003F5975" w:rsidRDefault="003F5975" w:rsidP="003F5975">
      <w:pPr>
        <w:shd w:val="clear" w:color="auto" w:fill="FFFFFF"/>
        <w:spacing w:after="0" w:line="276" w:lineRule="auto"/>
        <w:ind w:left="5"/>
      </w:pPr>
      <w:r>
        <w:rPr>
          <w:szCs w:val="24"/>
        </w:rPr>
        <w:t>Sen</w:t>
      </w:r>
      <w:r>
        <w:rPr>
          <w:rFonts w:eastAsia="Times New Roman"/>
          <w:szCs w:val="24"/>
        </w:rPr>
        <w:t>āta senatoru kolēģija šādā sastāvā:</w:t>
      </w:r>
    </w:p>
    <w:p w14:paraId="3445C8E6" w14:textId="77777777" w:rsidR="003F5975" w:rsidRDefault="003F5975" w:rsidP="003F5975">
      <w:pPr>
        <w:shd w:val="clear" w:color="auto" w:fill="FFFFFF"/>
        <w:spacing w:after="0" w:line="276" w:lineRule="auto"/>
        <w:ind w:left="725"/>
      </w:pPr>
      <w:r>
        <w:rPr>
          <w:szCs w:val="24"/>
        </w:rPr>
        <w:t>senatore M</w:t>
      </w:r>
      <w:r>
        <w:rPr>
          <w:rFonts w:eastAsia="Times New Roman"/>
          <w:szCs w:val="24"/>
        </w:rPr>
        <w:t>ārīte Zāģere,</w:t>
      </w:r>
    </w:p>
    <w:p w14:paraId="7438FC03" w14:textId="77777777" w:rsidR="003F5975" w:rsidRDefault="003F5975" w:rsidP="003F5975">
      <w:pPr>
        <w:shd w:val="clear" w:color="auto" w:fill="FFFFFF"/>
        <w:spacing w:after="0" w:line="276" w:lineRule="auto"/>
        <w:ind w:left="725"/>
      </w:pPr>
      <w:r>
        <w:rPr>
          <w:szCs w:val="24"/>
        </w:rPr>
        <w:t>senatore Dzintra Balta,</w:t>
      </w:r>
    </w:p>
    <w:p w14:paraId="4F72D82D" w14:textId="77777777" w:rsidR="00090327" w:rsidRDefault="003F5975" w:rsidP="003F5975">
      <w:pPr>
        <w:shd w:val="clear" w:color="auto" w:fill="FFFFFF"/>
        <w:spacing w:after="0" w:line="276" w:lineRule="auto"/>
        <w:ind w:left="5" w:firstLine="720"/>
        <w:rPr>
          <w:rFonts w:eastAsia="Times New Roman"/>
          <w:szCs w:val="24"/>
        </w:rPr>
      </w:pPr>
      <w:r>
        <w:rPr>
          <w:szCs w:val="24"/>
        </w:rPr>
        <w:t>senators Aivars Kei</w:t>
      </w:r>
      <w:r>
        <w:rPr>
          <w:rFonts w:eastAsia="Times New Roman"/>
          <w:szCs w:val="24"/>
        </w:rPr>
        <w:t xml:space="preserve">šs, </w:t>
      </w:r>
    </w:p>
    <w:p w14:paraId="492904D6" w14:textId="7A45CD2A" w:rsidR="003F5975" w:rsidRDefault="003F5975" w:rsidP="003F5975">
      <w:pPr>
        <w:shd w:val="clear" w:color="auto" w:fill="FFFFFF"/>
        <w:spacing w:after="0" w:line="276" w:lineRule="auto"/>
        <w:ind w:left="5" w:firstLine="720"/>
      </w:pPr>
      <w:r>
        <w:rPr>
          <w:rFonts w:eastAsia="Times New Roman"/>
          <w:szCs w:val="24"/>
        </w:rPr>
        <w:t xml:space="preserve">rīcības sēdē izskatīja </w:t>
      </w:r>
      <w:r w:rsidR="00090327">
        <w:rPr>
          <w:rFonts w:eastAsia="Times New Roman"/>
          <w:szCs w:val="24"/>
        </w:rPr>
        <w:t>[pers. A]</w:t>
      </w:r>
      <w:r>
        <w:rPr>
          <w:rFonts w:eastAsia="Times New Roman"/>
          <w:szCs w:val="24"/>
        </w:rPr>
        <w:t xml:space="preserve"> blakus sūdzību par Rīgas apgabaltiesas Civillietu tiesas kolēģijas 2020.gada </w:t>
      </w:r>
      <w:r w:rsidR="00090327">
        <w:rPr>
          <w:rFonts w:eastAsia="Times New Roman"/>
          <w:szCs w:val="24"/>
        </w:rPr>
        <w:t>[datums]</w:t>
      </w:r>
      <w:r>
        <w:rPr>
          <w:rFonts w:eastAsia="Times New Roman"/>
          <w:szCs w:val="24"/>
        </w:rPr>
        <w:t xml:space="preserve"> lēmumu. Senatoru kolēģija</w:t>
      </w:r>
    </w:p>
    <w:p w14:paraId="45AB686C" w14:textId="77777777" w:rsidR="003F5975" w:rsidRDefault="003F5975" w:rsidP="00596C08">
      <w:pPr>
        <w:shd w:val="clear" w:color="auto" w:fill="FFFFFF"/>
        <w:spacing w:before="120" w:after="0" w:line="326" w:lineRule="exact"/>
        <w:jc w:val="center"/>
      </w:pPr>
      <w:r>
        <w:rPr>
          <w:b/>
          <w:bCs/>
          <w:szCs w:val="24"/>
        </w:rPr>
        <w:t>konstat</w:t>
      </w:r>
      <w:r>
        <w:rPr>
          <w:rFonts w:eastAsia="Times New Roman"/>
          <w:b/>
          <w:bCs/>
          <w:szCs w:val="24"/>
        </w:rPr>
        <w:t>ēja</w:t>
      </w:r>
    </w:p>
    <w:p w14:paraId="5BD1D98A" w14:textId="14070837" w:rsidR="003F5975" w:rsidRDefault="003F5975" w:rsidP="00090327">
      <w:pPr>
        <w:shd w:val="clear" w:color="auto" w:fill="FFFFFF"/>
        <w:spacing w:before="120" w:after="120" w:line="317" w:lineRule="exact"/>
        <w:ind w:right="6" w:firstLine="567"/>
        <w:jc w:val="both"/>
      </w:pPr>
      <w:r>
        <w:rPr>
          <w:szCs w:val="24"/>
        </w:rPr>
        <w:t xml:space="preserve">[1] </w:t>
      </w:r>
      <w:r w:rsidR="00090327">
        <w:rPr>
          <w:rFonts w:eastAsia="Times New Roman"/>
          <w:szCs w:val="24"/>
        </w:rPr>
        <w:t>[Pers. A]</w:t>
      </w:r>
      <w:r>
        <w:rPr>
          <w:szCs w:val="24"/>
        </w:rPr>
        <w:t xml:space="preserve"> iesniedzis blakus s</w:t>
      </w:r>
      <w:r>
        <w:rPr>
          <w:rFonts w:eastAsia="Times New Roman"/>
          <w:szCs w:val="24"/>
        </w:rPr>
        <w:t xml:space="preserve">ūdzību par Rīgas apgabaltiesas Civillietu tiesas </w:t>
      </w:r>
      <w:r>
        <w:rPr>
          <w:rFonts w:eastAsia="Times New Roman"/>
          <w:spacing w:val="-1"/>
          <w:szCs w:val="24"/>
        </w:rPr>
        <w:t xml:space="preserve">kolēģijas 2020.gada </w:t>
      </w:r>
      <w:r w:rsidR="00090327">
        <w:rPr>
          <w:rFonts w:eastAsia="Times New Roman"/>
          <w:spacing w:val="-1"/>
          <w:szCs w:val="24"/>
        </w:rPr>
        <w:t>[datums]</w:t>
      </w:r>
      <w:r>
        <w:rPr>
          <w:rFonts w:eastAsia="Times New Roman"/>
          <w:spacing w:val="-1"/>
          <w:szCs w:val="24"/>
        </w:rPr>
        <w:t xml:space="preserve"> lēmumu, ar kuru atteikts pieņemt viņa pretpelācijas sūdzību par Rīgas </w:t>
      </w:r>
      <w:r>
        <w:rPr>
          <w:rFonts w:eastAsia="Times New Roman"/>
          <w:szCs w:val="24"/>
        </w:rPr>
        <w:t xml:space="preserve">pilsētas Vidzemes priekšpilsētas tiesas 2019.gada </w:t>
      </w:r>
      <w:r w:rsidR="00090327">
        <w:rPr>
          <w:rFonts w:eastAsia="Times New Roman"/>
          <w:szCs w:val="24"/>
        </w:rPr>
        <w:t>[datums]</w:t>
      </w:r>
      <w:r>
        <w:rPr>
          <w:rFonts w:eastAsia="Times New Roman"/>
          <w:szCs w:val="24"/>
        </w:rPr>
        <w:t xml:space="preserve"> spriedumu civillietā </w:t>
      </w:r>
      <w:r w:rsidR="00090327">
        <w:rPr>
          <w:rFonts w:eastAsia="Times New Roman"/>
          <w:szCs w:val="24"/>
        </w:rPr>
        <w:t>[pers. B]</w:t>
      </w:r>
      <w:r>
        <w:rPr>
          <w:rFonts w:eastAsia="Times New Roman"/>
          <w:szCs w:val="24"/>
        </w:rPr>
        <w:t xml:space="preserve"> prasībā pret </w:t>
      </w:r>
      <w:r w:rsidR="00090327">
        <w:rPr>
          <w:rFonts w:eastAsia="Times New Roman"/>
          <w:szCs w:val="24"/>
        </w:rPr>
        <w:t>[pers. A]</w:t>
      </w:r>
      <w:r>
        <w:rPr>
          <w:rFonts w:eastAsia="Times New Roman"/>
          <w:szCs w:val="24"/>
        </w:rPr>
        <w:t xml:space="preserve"> par laulības šķiršanu, uzturlīdzekļu piedziņu un saskarsmes tiesību izmantošanas kārtības ierobežošanu un </w:t>
      </w:r>
      <w:r w:rsidR="00090327">
        <w:rPr>
          <w:rFonts w:eastAsia="Times New Roman"/>
          <w:szCs w:val="24"/>
        </w:rPr>
        <w:t>[pers. A]</w:t>
      </w:r>
      <w:r>
        <w:rPr>
          <w:rFonts w:eastAsia="Times New Roman"/>
          <w:szCs w:val="24"/>
        </w:rPr>
        <w:t xml:space="preserve"> pretprasībā pret </w:t>
      </w:r>
      <w:r w:rsidR="00090327">
        <w:rPr>
          <w:rFonts w:eastAsia="Times New Roman"/>
          <w:szCs w:val="24"/>
        </w:rPr>
        <w:t>[pers. B]</w:t>
      </w:r>
      <w:r>
        <w:rPr>
          <w:rFonts w:eastAsia="Times New Roman"/>
          <w:szCs w:val="24"/>
        </w:rPr>
        <w:t xml:space="preserve"> par saskarsmes tiesību izmantošanas kārtības noteikšanu, pretapelācijas sūdzību atdodot </w:t>
      </w:r>
      <w:r w:rsidR="00090327">
        <w:rPr>
          <w:rFonts w:eastAsia="Times New Roman"/>
          <w:szCs w:val="24"/>
        </w:rPr>
        <w:t xml:space="preserve">[pers. A] </w:t>
      </w:r>
      <w:r>
        <w:rPr>
          <w:rFonts w:eastAsia="Times New Roman"/>
          <w:szCs w:val="24"/>
        </w:rPr>
        <w:t>pēc lēmuma stāšanās likumīgā spēkā.</w:t>
      </w:r>
    </w:p>
    <w:p w14:paraId="1C9368F6" w14:textId="77777777" w:rsidR="003F5975" w:rsidRDefault="003F5975" w:rsidP="00090327">
      <w:pPr>
        <w:shd w:val="clear" w:color="auto" w:fill="FFFFFF"/>
        <w:spacing w:before="120" w:line="317" w:lineRule="exact"/>
        <w:ind w:right="6" w:firstLine="567"/>
        <w:jc w:val="both"/>
      </w:pPr>
      <w:r>
        <w:rPr>
          <w:szCs w:val="24"/>
        </w:rPr>
        <w:t>[2] Pretapel</w:t>
      </w:r>
      <w:r>
        <w:rPr>
          <w:rFonts w:eastAsia="Times New Roman"/>
          <w:szCs w:val="24"/>
        </w:rPr>
        <w:t xml:space="preserve">ācijas sūdzība saskaņā ar Civilprocesa likuma 424.panta trešajā daļā noteikto </w:t>
      </w:r>
      <w:r>
        <w:rPr>
          <w:rFonts w:eastAsia="Times New Roman"/>
          <w:spacing w:val="-1"/>
          <w:szCs w:val="24"/>
        </w:rPr>
        <w:t xml:space="preserve">iesniedzama apelācijas instances tiesai termiņā, kas paredzēts šā likuma 423.pantā. Kā nepārprotami </w:t>
      </w:r>
      <w:r>
        <w:rPr>
          <w:rFonts w:eastAsia="Times New Roman"/>
          <w:szCs w:val="24"/>
        </w:rPr>
        <w:t>izriet no Civilprocesa likuma 423.panta pirmās daļas, lietās, kas skar bērnu, pretapelācijas sūdzību var iesniegt 15 dienu laikā no dienas, kad lietas dalībniekiem nosūtīts apelācijas sūdzības noraksts.</w:t>
      </w:r>
    </w:p>
    <w:p w14:paraId="5E2E796F" w14:textId="77777777" w:rsidR="003F5975" w:rsidRDefault="003F5975" w:rsidP="003F5975">
      <w:pPr>
        <w:shd w:val="clear" w:color="auto" w:fill="FFFFFF"/>
        <w:spacing w:line="317" w:lineRule="exact"/>
        <w:ind w:firstLine="566"/>
        <w:jc w:val="both"/>
      </w:pPr>
      <w:r>
        <w:rPr>
          <w:szCs w:val="24"/>
        </w:rPr>
        <w:t>Ja termi</w:t>
      </w:r>
      <w:r>
        <w:rPr>
          <w:rFonts w:eastAsia="Times New Roman"/>
          <w:szCs w:val="24"/>
        </w:rPr>
        <w:t>ņš pretapelācijas sūdzības iesniegšanai noteikts likumā, tad par pamatotu senatoru kolēģija atzīst pārsūdzētajā lēmumā ietverto motīvu, ka šo termiņu nevar grozīt vai pagarināt ar pirmās instances tiesas tiesneša lēmumu.</w:t>
      </w:r>
    </w:p>
    <w:p w14:paraId="37F58FE2" w14:textId="59571CEA" w:rsidR="003F5975" w:rsidRDefault="003F5975" w:rsidP="003F5975">
      <w:pPr>
        <w:shd w:val="clear" w:color="auto" w:fill="FFFFFF"/>
        <w:spacing w:line="317" w:lineRule="exact"/>
        <w:ind w:firstLine="566"/>
        <w:jc w:val="both"/>
      </w:pPr>
      <w:r>
        <w:rPr>
          <w:szCs w:val="24"/>
        </w:rPr>
        <w:t xml:space="preserve">Vienlaikus, </w:t>
      </w:r>
      <w:r>
        <w:rPr>
          <w:rFonts w:eastAsia="Times New Roman"/>
          <w:szCs w:val="24"/>
        </w:rPr>
        <w:t xml:space="preserve">ņemdams vērā to, ka pirmās instances tiesas tiesneša kļūda, nosakot termiņu paskaidrojuma, tātad arī pretapelācijas sūdzības iesniegšanai, varēja radīt atbildētājam </w:t>
      </w:r>
      <w:r w:rsidR="00415F8E">
        <w:rPr>
          <w:rFonts w:eastAsia="Times New Roman"/>
          <w:szCs w:val="24"/>
        </w:rPr>
        <w:t xml:space="preserve">[pers. A] </w:t>
      </w:r>
      <w:r>
        <w:rPr>
          <w:rFonts w:eastAsia="Times New Roman"/>
          <w:szCs w:val="24"/>
        </w:rPr>
        <w:t xml:space="preserve">aizsardzības vērtu tiesisko paļāvību, Rīgas apgabaltiesas Civillietu tiesas kolēģijas tiesnesis </w:t>
      </w:r>
      <w:r>
        <w:rPr>
          <w:rFonts w:eastAsia="Times New Roman"/>
          <w:szCs w:val="24"/>
        </w:rPr>
        <w:lastRenderedPageBreak/>
        <w:t>izskaidroja viņam Civilprocesa likuma 51.pantā paredzētās tiesības lūgt atjaunot nokavēto procesuālo termiņu.</w:t>
      </w:r>
    </w:p>
    <w:p w14:paraId="3437B48E" w14:textId="471C8A0D" w:rsidR="003F5975" w:rsidRDefault="003F5975" w:rsidP="003F5975">
      <w:pPr>
        <w:shd w:val="clear" w:color="auto" w:fill="FFFFFF"/>
        <w:spacing w:line="317" w:lineRule="exact"/>
        <w:ind w:right="5" w:firstLine="566"/>
        <w:jc w:val="both"/>
      </w:pPr>
      <w:r>
        <w:rPr>
          <w:szCs w:val="24"/>
        </w:rPr>
        <w:t>Neraugoties uz min</w:t>
      </w:r>
      <w:r>
        <w:rPr>
          <w:rFonts w:eastAsia="Times New Roman"/>
          <w:szCs w:val="24"/>
        </w:rPr>
        <w:t xml:space="preserve">ēto, atbildētājs </w:t>
      </w:r>
      <w:r w:rsidR="00090327">
        <w:rPr>
          <w:rFonts w:eastAsia="Times New Roman"/>
          <w:szCs w:val="24"/>
        </w:rPr>
        <w:t>[pers. A]</w:t>
      </w:r>
      <w:r>
        <w:rPr>
          <w:rFonts w:eastAsia="Times New Roman"/>
          <w:szCs w:val="24"/>
        </w:rPr>
        <w:t xml:space="preserve"> tā vietā, lai izmantotu Civilprocesa likuma 51.pantā paredzētās tiesības, pārsūdzējis apelācijas instances tiesas tiesneša lēmumu, turklāt pamatodams savu pozīciju ar tādiem argumentiem, kas viņam, neiesniedzot pieteikumu par nokavētā termiņa atjaunošanu, nebija un nevarēja būt izvērtēšanas priekšmets 2020.gada 13.marta </w:t>
      </w:r>
      <w:r>
        <w:rPr>
          <w:szCs w:val="24"/>
        </w:rPr>
        <w:t>l</w:t>
      </w:r>
      <w:r>
        <w:rPr>
          <w:rFonts w:eastAsia="Times New Roman"/>
          <w:szCs w:val="24"/>
        </w:rPr>
        <w:t>ēmuma pieņemšanas stadijā. Respektīvi, iekams lietas dalībnieks nelūdz atjaunot nokavēto procesuālo termiņu, tiesnesim nav likumīga pamata vērtēt nokavējuma iemeslus, bet, gluži pretēji, jāpiemēro Civilprocesa likuma 49.pants (tiesības izpildīt procesuālās darbības zūd līdz ar likumā vai tiesas noteiktā termiņa izbeigšanos, pēc tam iesniegtās sūdzības un dokumentus nepieņem).</w:t>
      </w:r>
    </w:p>
    <w:p w14:paraId="58168546" w14:textId="77777777" w:rsidR="003F5975" w:rsidRDefault="003F5975" w:rsidP="003F5975">
      <w:pPr>
        <w:shd w:val="clear" w:color="auto" w:fill="FFFFFF"/>
        <w:spacing w:line="317" w:lineRule="exact"/>
        <w:ind w:right="5" w:firstLine="566"/>
        <w:jc w:val="both"/>
      </w:pPr>
      <w:r>
        <w:rPr>
          <w:szCs w:val="24"/>
        </w:rPr>
        <w:t>Apkopodama iepriek</w:t>
      </w:r>
      <w:r>
        <w:rPr>
          <w:rFonts w:eastAsia="Times New Roman"/>
          <w:szCs w:val="24"/>
        </w:rPr>
        <w:t>š izklāstītos apsvērumus, senatoru kolēģija nonāk pie secinājuma, ka blakus sūdzībā norādītie argumenti acīmredzami nedod pamatu pārsūdzētā lēmuma atcelšanai vai grozīšanai, tāpēc blakus sūdzības pieņemšana atsakāma.</w:t>
      </w:r>
    </w:p>
    <w:p w14:paraId="7303B886" w14:textId="77777777" w:rsidR="003F5975" w:rsidRDefault="003F5975" w:rsidP="003F5975">
      <w:pPr>
        <w:shd w:val="clear" w:color="auto" w:fill="FFFFFF"/>
        <w:spacing w:line="317" w:lineRule="exact"/>
        <w:ind w:left="566"/>
      </w:pPr>
      <w:r>
        <w:rPr>
          <w:szCs w:val="24"/>
        </w:rPr>
        <w:t>T</w:t>
      </w:r>
      <w:r>
        <w:rPr>
          <w:rFonts w:eastAsia="Times New Roman"/>
          <w:szCs w:val="24"/>
        </w:rPr>
        <w:t>ādējādi, pamatojoties uz Civilprocesa likuma 464.panta septīto daļu, senatoru kolēģija</w:t>
      </w:r>
    </w:p>
    <w:p w14:paraId="70CAF4AC" w14:textId="77777777" w:rsidR="003F5975" w:rsidRDefault="003F5975" w:rsidP="003F5975">
      <w:pPr>
        <w:shd w:val="clear" w:color="auto" w:fill="FFFFFF"/>
        <w:spacing w:before="120" w:after="120"/>
        <w:jc w:val="center"/>
      </w:pPr>
      <w:r>
        <w:rPr>
          <w:b/>
          <w:bCs/>
          <w:szCs w:val="24"/>
        </w:rPr>
        <w:t>nol</w:t>
      </w:r>
      <w:r>
        <w:rPr>
          <w:rFonts w:eastAsia="Times New Roman"/>
          <w:b/>
          <w:bCs/>
          <w:szCs w:val="24"/>
        </w:rPr>
        <w:t>ēma:</w:t>
      </w:r>
    </w:p>
    <w:p w14:paraId="3D5690BC" w14:textId="2080B5C2" w:rsidR="003F5975" w:rsidRDefault="003F5975" w:rsidP="003F5975">
      <w:pPr>
        <w:shd w:val="clear" w:color="auto" w:fill="FFFFFF"/>
        <w:spacing w:after="120" w:line="317" w:lineRule="exact"/>
        <w:ind w:firstLine="567"/>
        <w:jc w:val="both"/>
        <w:rPr>
          <w:rFonts w:eastAsia="Times New Roman"/>
          <w:szCs w:val="24"/>
        </w:rPr>
      </w:pPr>
      <w:r>
        <w:rPr>
          <w:szCs w:val="24"/>
        </w:rPr>
        <w:t>atteikt pie</w:t>
      </w:r>
      <w:r>
        <w:rPr>
          <w:rFonts w:eastAsia="Times New Roman"/>
          <w:szCs w:val="24"/>
        </w:rPr>
        <w:t xml:space="preserve">ņemt </w:t>
      </w:r>
      <w:r w:rsidR="00090327">
        <w:rPr>
          <w:rFonts w:eastAsia="Times New Roman"/>
          <w:szCs w:val="24"/>
        </w:rPr>
        <w:t>[pers. A]</w:t>
      </w:r>
      <w:r>
        <w:rPr>
          <w:rFonts w:eastAsia="Times New Roman"/>
          <w:szCs w:val="24"/>
        </w:rPr>
        <w:t xml:space="preserve"> blakus sūdzību par Rīgas apgabaltiesas Civillietu tiesas kolēģijas 2020.gada 13.marta lēmumu.</w:t>
      </w:r>
    </w:p>
    <w:p w14:paraId="72A89BB7" w14:textId="55989695" w:rsidR="002038FA" w:rsidRDefault="003F5975" w:rsidP="003F5975">
      <w:pPr>
        <w:shd w:val="clear" w:color="auto" w:fill="FFFFFF"/>
        <w:spacing w:before="120" w:after="0" w:line="317" w:lineRule="exact"/>
        <w:ind w:firstLine="567"/>
      </w:pPr>
      <w:r>
        <w:rPr>
          <w:rFonts w:eastAsia="Times New Roman"/>
          <w:szCs w:val="24"/>
        </w:rPr>
        <w:t>Lēmums nav pārsūdzams.</w:t>
      </w:r>
    </w:p>
    <w:sectPr w:rsidR="002038FA" w:rsidSect="00537B68">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DE1819" w14:textId="77777777" w:rsidR="00B431C7" w:rsidRDefault="00B431C7" w:rsidP="00B96EC6">
      <w:pPr>
        <w:spacing w:after="0" w:line="240" w:lineRule="auto"/>
      </w:pPr>
      <w:r>
        <w:separator/>
      </w:r>
    </w:p>
  </w:endnote>
  <w:endnote w:type="continuationSeparator" w:id="0">
    <w:p w14:paraId="5E3CE94E" w14:textId="77777777" w:rsidR="00B431C7" w:rsidRDefault="00B431C7" w:rsidP="00B96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105A2" w14:textId="77777777" w:rsidR="00700875" w:rsidRDefault="007008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FDA37" w14:textId="2D8EDE39" w:rsidR="00700875" w:rsidRPr="00700875" w:rsidRDefault="00700875">
    <w:pPr>
      <w:pStyle w:val="Footer"/>
      <w:jc w:val="center"/>
      <w:rPr>
        <w:sz w:val="22"/>
        <w:szCs w:val="20"/>
      </w:rPr>
    </w:pPr>
    <w:r w:rsidRPr="00700875">
      <w:rPr>
        <w:sz w:val="22"/>
        <w:szCs w:val="20"/>
      </w:rPr>
      <w:fldChar w:fldCharType="begin"/>
    </w:r>
    <w:r w:rsidRPr="00700875">
      <w:rPr>
        <w:sz w:val="22"/>
        <w:szCs w:val="20"/>
      </w:rPr>
      <w:instrText xml:space="preserve"> PAGE  \* Arabic  \* MERGEFORMAT </w:instrText>
    </w:r>
    <w:r w:rsidRPr="00700875">
      <w:rPr>
        <w:sz w:val="22"/>
        <w:szCs w:val="20"/>
      </w:rPr>
      <w:fldChar w:fldCharType="separate"/>
    </w:r>
    <w:r w:rsidRPr="00700875">
      <w:rPr>
        <w:noProof/>
        <w:sz w:val="22"/>
        <w:szCs w:val="20"/>
      </w:rPr>
      <w:t>2</w:t>
    </w:r>
    <w:r w:rsidRPr="00700875">
      <w:rPr>
        <w:sz w:val="22"/>
        <w:szCs w:val="20"/>
      </w:rPr>
      <w:fldChar w:fldCharType="end"/>
    </w:r>
    <w:r w:rsidRPr="00700875">
      <w:rPr>
        <w:sz w:val="22"/>
        <w:szCs w:val="20"/>
      </w:rPr>
      <w:t xml:space="preserve"> no </w:t>
    </w:r>
    <w:r w:rsidRPr="00700875">
      <w:rPr>
        <w:sz w:val="22"/>
        <w:szCs w:val="20"/>
      </w:rPr>
      <w:fldChar w:fldCharType="begin"/>
    </w:r>
    <w:r w:rsidRPr="00700875">
      <w:rPr>
        <w:sz w:val="22"/>
        <w:szCs w:val="20"/>
      </w:rPr>
      <w:instrText xml:space="preserve"> NUMPAGES  \* Arabic  \* MERGEFORMAT </w:instrText>
    </w:r>
    <w:r w:rsidRPr="00700875">
      <w:rPr>
        <w:sz w:val="22"/>
        <w:szCs w:val="20"/>
      </w:rPr>
      <w:fldChar w:fldCharType="separate"/>
    </w:r>
    <w:r w:rsidRPr="00700875">
      <w:rPr>
        <w:noProof/>
        <w:sz w:val="22"/>
        <w:szCs w:val="20"/>
      </w:rPr>
      <w:t>2</w:t>
    </w:r>
    <w:r w:rsidRPr="00700875">
      <w:rPr>
        <w:sz w:val="22"/>
        <w:szCs w:val="20"/>
      </w:rPr>
      <w:fldChar w:fldCharType="end"/>
    </w:r>
  </w:p>
  <w:p w14:paraId="039D8591" w14:textId="77777777" w:rsidR="00700875" w:rsidRDefault="00700875" w:rsidP="0070087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375ED" w14:textId="77777777" w:rsidR="00700875" w:rsidRDefault="00700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846BFB" w14:textId="77777777" w:rsidR="00B431C7" w:rsidRDefault="00B431C7" w:rsidP="00B96EC6">
      <w:pPr>
        <w:spacing w:after="0" w:line="240" w:lineRule="auto"/>
      </w:pPr>
      <w:r>
        <w:separator/>
      </w:r>
    </w:p>
  </w:footnote>
  <w:footnote w:type="continuationSeparator" w:id="0">
    <w:p w14:paraId="59ECF6E3" w14:textId="77777777" w:rsidR="00B431C7" w:rsidRDefault="00B431C7" w:rsidP="00B96EC6">
      <w:pPr>
        <w:spacing w:after="0" w:line="240" w:lineRule="auto"/>
      </w:pPr>
      <w:r>
        <w:continuationSeparator/>
      </w:r>
    </w:p>
  </w:footnote>
  <w:footnote w:id="1">
    <w:p w14:paraId="4203602B" w14:textId="341F3FBA" w:rsidR="00596C08" w:rsidRDefault="00596C08">
      <w:pPr>
        <w:pStyle w:val="FootnoteText"/>
      </w:pPr>
      <w:r>
        <w:rPr>
          <w:rStyle w:val="FootnoteReference"/>
        </w:rPr>
        <w:footnoteRef/>
      </w:r>
      <w:r>
        <w:t xml:space="preserve"> Lieta skatīta slēgtā sēdē.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BB39E" w14:textId="77777777" w:rsidR="00700875" w:rsidRDefault="007008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351E5" w14:textId="77777777" w:rsidR="00700875" w:rsidRDefault="007008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308B3" w14:textId="77777777" w:rsidR="00700875" w:rsidRDefault="007008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EA4"/>
    <w:rsid w:val="00042B71"/>
    <w:rsid w:val="000676D7"/>
    <w:rsid w:val="00075B4E"/>
    <w:rsid w:val="00085345"/>
    <w:rsid w:val="0008553A"/>
    <w:rsid w:val="00090327"/>
    <w:rsid w:val="00094FDD"/>
    <w:rsid w:val="00111B6C"/>
    <w:rsid w:val="00160824"/>
    <w:rsid w:val="00195EEB"/>
    <w:rsid w:val="002038FA"/>
    <w:rsid w:val="00244396"/>
    <w:rsid w:val="002D5254"/>
    <w:rsid w:val="002E3CBE"/>
    <w:rsid w:val="002E6DF5"/>
    <w:rsid w:val="003176A9"/>
    <w:rsid w:val="00356AF5"/>
    <w:rsid w:val="00380E33"/>
    <w:rsid w:val="003E7C7F"/>
    <w:rsid w:val="003F263F"/>
    <w:rsid w:val="003F5975"/>
    <w:rsid w:val="00415F8E"/>
    <w:rsid w:val="00461FDF"/>
    <w:rsid w:val="00481E1C"/>
    <w:rsid w:val="00514D4E"/>
    <w:rsid w:val="005271AF"/>
    <w:rsid w:val="00537B68"/>
    <w:rsid w:val="00596C08"/>
    <w:rsid w:val="005E0994"/>
    <w:rsid w:val="005F36DA"/>
    <w:rsid w:val="00694F57"/>
    <w:rsid w:val="006D273C"/>
    <w:rsid w:val="006D4014"/>
    <w:rsid w:val="006E17CB"/>
    <w:rsid w:val="00700875"/>
    <w:rsid w:val="00746113"/>
    <w:rsid w:val="007503C8"/>
    <w:rsid w:val="007B4A3E"/>
    <w:rsid w:val="007D5B8A"/>
    <w:rsid w:val="00842B4C"/>
    <w:rsid w:val="008606DB"/>
    <w:rsid w:val="008631A4"/>
    <w:rsid w:val="008A60A6"/>
    <w:rsid w:val="008F7056"/>
    <w:rsid w:val="009128AC"/>
    <w:rsid w:val="00914793"/>
    <w:rsid w:val="00932564"/>
    <w:rsid w:val="0093395D"/>
    <w:rsid w:val="00942BF7"/>
    <w:rsid w:val="00A223F6"/>
    <w:rsid w:val="00A611A8"/>
    <w:rsid w:val="00A90859"/>
    <w:rsid w:val="00B27894"/>
    <w:rsid w:val="00B431C7"/>
    <w:rsid w:val="00B6790F"/>
    <w:rsid w:val="00B77690"/>
    <w:rsid w:val="00B93DB8"/>
    <w:rsid w:val="00B96EC6"/>
    <w:rsid w:val="00BA74FE"/>
    <w:rsid w:val="00BC076B"/>
    <w:rsid w:val="00BD326F"/>
    <w:rsid w:val="00C41A94"/>
    <w:rsid w:val="00C47929"/>
    <w:rsid w:val="00C503AC"/>
    <w:rsid w:val="00C61415"/>
    <w:rsid w:val="00C61765"/>
    <w:rsid w:val="00C869B3"/>
    <w:rsid w:val="00CF4E8D"/>
    <w:rsid w:val="00D12F68"/>
    <w:rsid w:val="00D365F4"/>
    <w:rsid w:val="00D573EA"/>
    <w:rsid w:val="00DB2380"/>
    <w:rsid w:val="00DB2EDB"/>
    <w:rsid w:val="00DE1DE6"/>
    <w:rsid w:val="00E025A2"/>
    <w:rsid w:val="00E10EA4"/>
    <w:rsid w:val="00E16398"/>
    <w:rsid w:val="00EA443F"/>
    <w:rsid w:val="00EA4594"/>
    <w:rsid w:val="00EB2DEB"/>
    <w:rsid w:val="00EB68EC"/>
    <w:rsid w:val="00EC1BF0"/>
    <w:rsid w:val="00EC4B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2CED9"/>
  <w15:chartTrackingRefBased/>
  <w15:docId w15:val="{1A5CE3E7-574E-4D49-83D3-A7DA3F726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2B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42B4C"/>
    <w:pPr>
      <w:spacing w:before="100" w:beforeAutospacing="1" w:after="100" w:afterAutospacing="1" w:line="240" w:lineRule="auto"/>
      <w:outlineLvl w:val="1"/>
    </w:pPr>
    <w:rPr>
      <w:rFonts w:eastAsia="Times New Roman" w:cs="Times New Roman"/>
      <w:b/>
      <w:bCs/>
      <w:sz w:val="36"/>
      <w:szCs w:val="36"/>
      <w:lang w:eastAsia="lv-LV"/>
    </w:rPr>
  </w:style>
  <w:style w:type="paragraph" w:styleId="Heading3">
    <w:name w:val="heading 3"/>
    <w:basedOn w:val="Normal"/>
    <w:next w:val="Normal"/>
    <w:link w:val="Heading3Char"/>
    <w:uiPriority w:val="9"/>
    <w:semiHidden/>
    <w:unhideWhenUsed/>
    <w:qFormat/>
    <w:rsid w:val="00B96EC6"/>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2F68"/>
    <w:rPr>
      <w:color w:val="0563C1" w:themeColor="hyperlink"/>
      <w:u w:val="single"/>
    </w:rPr>
  </w:style>
  <w:style w:type="character" w:styleId="UnresolvedMention">
    <w:name w:val="Unresolved Mention"/>
    <w:basedOn w:val="DefaultParagraphFont"/>
    <w:uiPriority w:val="99"/>
    <w:semiHidden/>
    <w:unhideWhenUsed/>
    <w:rsid w:val="00D12F68"/>
    <w:rPr>
      <w:color w:val="808080"/>
      <w:shd w:val="clear" w:color="auto" w:fill="E6E6E6"/>
    </w:rPr>
  </w:style>
  <w:style w:type="paragraph" w:styleId="NormalWeb">
    <w:name w:val="Normal (Web)"/>
    <w:basedOn w:val="Normal"/>
    <w:uiPriority w:val="99"/>
    <w:unhideWhenUsed/>
    <w:rsid w:val="00694F57"/>
    <w:pPr>
      <w:spacing w:before="100" w:beforeAutospacing="1" w:after="100" w:afterAutospacing="1" w:line="240" w:lineRule="auto"/>
    </w:pPr>
    <w:rPr>
      <w:rFonts w:eastAsia="Times New Roman" w:cs="Times New Roman"/>
      <w:szCs w:val="24"/>
      <w:lang w:eastAsia="lv-LV"/>
    </w:rPr>
  </w:style>
  <w:style w:type="character" w:customStyle="1" w:styleId="Heading2Char">
    <w:name w:val="Heading 2 Char"/>
    <w:basedOn w:val="DefaultParagraphFont"/>
    <w:link w:val="Heading2"/>
    <w:uiPriority w:val="9"/>
    <w:rsid w:val="00842B4C"/>
    <w:rPr>
      <w:rFonts w:eastAsia="Times New Roman" w:cs="Times New Roman"/>
      <w:b/>
      <w:bCs/>
      <w:sz w:val="36"/>
      <w:szCs w:val="36"/>
      <w:lang w:eastAsia="lv-LV"/>
    </w:rPr>
  </w:style>
  <w:style w:type="character" w:customStyle="1" w:styleId="Heading1Char">
    <w:name w:val="Heading 1 Char"/>
    <w:basedOn w:val="DefaultParagraphFont"/>
    <w:link w:val="Heading1"/>
    <w:uiPriority w:val="9"/>
    <w:rsid w:val="00842B4C"/>
    <w:rPr>
      <w:rFonts w:asciiTheme="majorHAnsi" w:eastAsiaTheme="majorEastAsia" w:hAnsiTheme="majorHAnsi" w:cstheme="majorBidi"/>
      <w:color w:val="2F5496" w:themeColor="accent1" w:themeShade="BF"/>
      <w:sz w:val="32"/>
      <w:szCs w:val="32"/>
    </w:rPr>
  </w:style>
  <w:style w:type="paragraph" w:customStyle="1" w:styleId="c36centre">
    <w:name w:val="c36centre"/>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38centregrasgrandespacement">
    <w:name w:val="c38centregrasgrandespacement"/>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37centregras">
    <w:name w:val="c37centregras"/>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71indicateur">
    <w:name w:val="c71indicateur"/>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21titrenumerote1">
    <w:name w:val="c21titrenumerote1"/>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01pointaltn">
    <w:name w:val="c01pointaltn"/>
    <w:basedOn w:val="Normal"/>
    <w:rsid w:val="00EA443F"/>
    <w:pPr>
      <w:spacing w:before="100" w:beforeAutospacing="1" w:after="100" w:afterAutospacing="1" w:line="240" w:lineRule="auto"/>
    </w:pPr>
    <w:rPr>
      <w:rFonts w:ascii="Calibri" w:hAnsi="Calibri" w:cs="Calibri"/>
      <w:sz w:val="22"/>
      <w:lang w:eastAsia="lv-LV"/>
    </w:rPr>
  </w:style>
  <w:style w:type="character" w:customStyle="1" w:styleId="outputecli">
    <w:name w:val="outputecli"/>
    <w:basedOn w:val="DefaultParagraphFont"/>
    <w:rsid w:val="00EA443F"/>
  </w:style>
  <w:style w:type="paragraph" w:customStyle="1" w:styleId="jvsub">
    <w:name w:val="jv_sub"/>
    <w:basedOn w:val="Normal"/>
    <w:rsid w:val="008606DB"/>
    <w:pPr>
      <w:spacing w:before="100" w:beforeAutospacing="1" w:after="100" w:afterAutospacing="1" w:line="240" w:lineRule="auto"/>
    </w:pPr>
    <w:rPr>
      <w:rFonts w:eastAsia="Times New Roman" w:cs="Times New Roman"/>
      <w:b/>
      <w:bCs/>
      <w:color w:val="000000"/>
      <w:sz w:val="23"/>
      <w:szCs w:val="23"/>
      <w:lang w:eastAsia="lv-LV"/>
    </w:rPr>
  </w:style>
  <w:style w:type="paragraph" w:customStyle="1" w:styleId="zvaigznite">
    <w:name w:val="zvaigznite"/>
    <w:basedOn w:val="Normal"/>
    <w:rsid w:val="008606DB"/>
    <w:pPr>
      <w:spacing w:before="100" w:beforeAutospacing="1" w:after="100" w:afterAutospacing="1" w:line="300" w:lineRule="atLeast"/>
    </w:pPr>
    <w:rPr>
      <w:rFonts w:eastAsia="Times New Roman" w:cs="Times New Roman"/>
      <w:szCs w:val="24"/>
      <w:lang w:eastAsia="lv-LV"/>
    </w:rPr>
  </w:style>
  <w:style w:type="character" w:styleId="Strong">
    <w:name w:val="Strong"/>
    <w:basedOn w:val="DefaultParagraphFont"/>
    <w:uiPriority w:val="22"/>
    <w:qFormat/>
    <w:rsid w:val="00042B71"/>
    <w:rPr>
      <w:b/>
      <w:bCs/>
    </w:rPr>
  </w:style>
  <w:style w:type="character" w:styleId="Emphasis">
    <w:name w:val="Emphasis"/>
    <w:basedOn w:val="DefaultParagraphFont"/>
    <w:uiPriority w:val="20"/>
    <w:qFormat/>
    <w:rsid w:val="00042B71"/>
    <w:rPr>
      <w:i/>
      <w:iCs/>
    </w:rPr>
  </w:style>
  <w:style w:type="character" w:customStyle="1" w:styleId="Heading3Char">
    <w:name w:val="Heading 3 Char"/>
    <w:basedOn w:val="DefaultParagraphFont"/>
    <w:link w:val="Heading3"/>
    <w:uiPriority w:val="9"/>
    <w:semiHidden/>
    <w:rsid w:val="00B96EC6"/>
    <w:rPr>
      <w:rFonts w:asciiTheme="majorHAnsi" w:eastAsiaTheme="majorEastAsia" w:hAnsiTheme="majorHAnsi" w:cstheme="majorBidi"/>
      <w:color w:val="1F3763" w:themeColor="accent1" w:themeShade="7F"/>
      <w:szCs w:val="24"/>
    </w:rPr>
  </w:style>
  <w:style w:type="paragraph" w:styleId="FootnoteText">
    <w:name w:val="footnote text"/>
    <w:basedOn w:val="Normal"/>
    <w:link w:val="FootnoteTextChar"/>
    <w:uiPriority w:val="99"/>
    <w:semiHidden/>
    <w:unhideWhenUsed/>
    <w:rsid w:val="00B96E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6EC6"/>
    <w:rPr>
      <w:sz w:val="20"/>
      <w:szCs w:val="20"/>
    </w:rPr>
  </w:style>
  <w:style w:type="character" w:styleId="FootnoteReference">
    <w:name w:val="footnote reference"/>
    <w:basedOn w:val="DefaultParagraphFont"/>
    <w:uiPriority w:val="99"/>
    <w:semiHidden/>
    <w:unhideWhenUsed/>
    <w:rsid w:val="00B96EC6"/>
    <w:rPr>
      <w:vertAlign w:val="superscript"/>
    </w:rPr>
  </w:style>
  <w:style w:type="table" w:styleId="TableGrid">
    <w:name w:val="Table Grid"/>
    <w:basedOn w:val="TableNormal"/>
    <w:uiPriority w:val="59"/>
    <w:rsid w:val="00203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0875"/>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0875"/>
  </w:style>
  <w:style w:type="paragraph" w:styleId="Footer">
    <w:name w:val="footer"/>
    <w:basedOn w:val="Normal"/>
    <w:link w:val="FooterChar"/>
    <w:uiPriority w:val="99"/>
    <w:unhideWhenUsed/>
    <w:rsid w:val="00700875"/>
    <w:pPr>
      <w:tabs>
        <w:tab w:val="center" w:pos="4153"/>
        <w:tab w:val="right" w:pos="8306"/>
      </w:tabs>
      <w:spacing w:after="0" w:line="240" w:lineRule="auto"/>
    </w:pPr>
  </w:style>
  <w:style w:type="character" w:customStyle="1" w:styleId="FooterChar">
    <w:name w:val="Footer Char"/>
    <w:basedOn w:val="DefaultParagraphFont"/>
    <w:link w:val="Footer"/>
    <w:uiPriority w:val="99"/>
    <w:rsid w:val="00700875"/>
  </w:style>
  <w:style w:type="character" w:customStyle="1" w:styleId="extrasymbol">
    <w:name w:val="extrasymbol"/>
    <w:basedOn w:val="DefaultParagraphFont"/>
    <w:rsid w:val="00C61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149727">
      <w:bodyDiv w:val="1"/>
      <w:marLeft w:val="0"/>
      <w:marRight w:val="0"/>
      <w:marTop w:val="0"/>
      <w:marBottom w:val="0"/>
      <w:divBdr>
        <w:top w:val="none" w:sz="0" w:space="0" w:color="auto"/>
        <w:left w:val="none" w:sz="0" w:space="0" w:color="auto"/>
        <w:bottom w:val="none" w:sz="0" w:space="0" w:color="auto"/>
        <w:right w:val="none" w:sz="0" w:space="0" w:color="auto"/>
      </w:divBdr>
    </w:div>
    <w:div w:id="659234806">
      <w:bodyDiv w:val="1"/>
      <w:marLeft w:val="0"/>
      <w:marRight w:val="0"/>
      <w:marTop w:val="0"/>
      <w:marBottom w:val="0"/>
      <w:divBdr>
        <w:top w:val="none" w:sz="0" w:space="0" w:color="auto"/>
        <w:left w:val="none" w:sz="0" w:space="0" w:color="auto"/>
        <w:bottom w:val="none" w:sz="0" w:space="0" w:color="auto"/>
        <w:right w:val="none" w:sz="0" w:space="0" w:color="auto"/>
      </w:divBdr>
    </w:div>
    <w:div w:id="682584459">
      <w:bodyDiv w:val="1"/>
      <w:marLeft w:val="0"/>
      <w:marRight w:val="0"/>
      <w:marTop w:val="0"/>
      <w:marBottom w:val="0"/>
      <w:divBdr>
        <w:top w:val="none" w:sz="0" w:space="0" w:color="auto"/>
        <w:left w:val="none" w:sz="0" w:space="0" w:color="auto"/>
        <w:bottom w:val="none" w:sz="0" w:space="0" w:color="auto"/>
        <w:right w:val="none" w:sz="0" w:space="0" w:color="auto"/>
      </w:divBdr>
    </w:div>
    <w:div w:id="822700056">
      <w:bodyDiv w:val="1"/>
      <w:marLeft w:val="0"/>
      <w:marRight w:val="0"/>
      <w:marTop w:val="0"/>
      <w:marBottom w:val="0"/>
      <w:divBdr>
        <w:top w:val="none" w:sz="0" w:space="0" w:color="auto"/>
        <w:left w:val="none" w:sz="0" w:space="0" w:color="auto"/>
        <w:bottom w:val="none" w:sz="0" w:space="0" w:color="auto"/>
        <w:right w:val="none" w:sz="0" w:space="0" w:color="auto"/>
      </w:divBdr>
    </w:div>
    <w:div w:id="1036782211">
      <w:bodyDiv w:val="1"/>
      <w:marLeft w:val="0"/>
      <w:marRight w:val="0"/>
      <w:marTop w:val="0"/>
      <w:marBottom w:val="0"/>
      <w:divBdr>
        <w:top w:val="none" w:sz="0" w:space="0" w:color="auto"/>
        <w:left w:val="none" w:sz="0" w:space="0" w:color="auto"/>
        <w:bottom w:val="none" w:sz="0" w:space="0" w:color="auto"/>
        <w:right w:val="none" w:sz="0" w:space="0" w:color="auto"/>
      </w:divBdr>
    </w:div>
    <w:div w:id="1090850496">
      <w:bodyDiv w:val="1"/>
      <w:marLeft w:val="0"/>
      <w:marRight w:val="0"/>
      <w:marTop w:val="0"/>
      <w:marBottom w:val="0"/>
      <w:divBdr>
        <w:top w:val="none" w:sz="0" w:space="0" w:color="auto"/>
        <w:left w:val="none" w:sz="0" w:space="0" w:color="auto"/>
        <w:bottom w:val="none" w:sz="0" w:space="0" w:color="auto"/>
        <w:right w:val="none" w:sz="0" w:space="0" w:color="auto"/>
      </w:divBdr>
      <w:divsChild>
        <w:div w:id="1606306696">
          <w:marLeft w:val="0"/>
          <w:marRight w:val="0"/>
          <w:marTop w:val="0"/>
          <w:marBottom w:val="0"/>
          <w:divBdr>
            <w:top w:val="none" w:sz="0" w:space="0" w:color="auto"/>
            <w:left w:val="none" w:sz="0" w:space="0" w:color="auto"/>
            <w:bottom w:val="none" w:sz="0" w:space="0" w:color="auto"/>
            <w:right w:val="none" w:sz="0" w:space="0" w:color="auto"/>
          </w:divBdr>
          <w:divsChild>
            <w:div w:id="1965572323">
              <w:marLeft w:val="0"/>
              <w:marRight w:val="0"/>
              <w:marTop w:val="0"/>
              <w:marBottom w:val="0"/>
              <w:divBdr>
                <w:top w:val="none" w:sz="0" w:space="0" w:color="auto"/>
                <w:left w:val="none" w:sz="0" w:space="0" w:color="auto"/>
                <w:bottom w:val="none" w:sz="0" w:space="0" w:color="auto"/>
                <w:right w:val="none" w:sz="0" w:space="0" w:color="auto"/>
              </w:divBdr>
              <w:divsChild>
                <w:div w:id="186262874">
                  <w:marLeft w:val="0"/>
                  <w:marRight w:val="0"/>
                  <w:marTop w:val="0"/>
                  <w:marBottom w:val="0"/>
                  <w:divBdr>
                    <w:top w:val="none" w:sz="0" w:space="0" w:color="auto"/>
                    <w:left w:val="none" w:sz="0" w:space="0" w:color="auto"/>
                    <w:bottom w:val="none" w:sz="0" w:space="0" w:color="auto"/>
                    <w:right w:val="none" w:sz="0" w:space="0" w:color="auto"/>
                  </w:divBdr>
                  <w:divsChild>
                    <w:div w:id="1253778812">
                      <w:marLeft w:val="0"/>
                      <w:marRight w:val="0"/>
                      <w:marTop w:val="0"/>
                      <w:marBottom w:val="0"/>
                      <w:divBdr>
                        <w:top w:val="none" w:sz="0" w:space="0" w:color="auto"/>
                        <w:left w:val="none" w:sz="0" w:space="0" w:color="auto"/>
                        <w:bottom w:val="none" w:sz="0" w:space="0" w:color="auto"/>
                        <w:right w:val="none" w:sz="0" w:space="0" w:color="auto"/>
                      </w:divBdr>
                      <w:divsChild>
                        <w:div w:id="305595584">
                          <w:marLeft w:val="0"/>
                          <w:marRight w:val="0"/>
                          <w:marTop w:val="0"/>
                          <w:marBottom w:val="0"/>
                          <w:divBdr>
                            <w:top w:val="none" w:sz="0" w:space="0" w:color="auto"/>
                            <w:left w:val="none" w:sz="0" w:space="0" w:color="auto"/>
                            <w:bottom w:val="none" w:sz="0" w:space="0" w:color="auto"/>
                            <w:right w:val="none" w:sz="0" w:space="0" w:color="auto"/>
                          </w:divBdr>
                          <w:divsChild>
                            <w:div w:id="1980064849">
                              <w:marLeft w:val="0"/>
                              <w:marRight w:val="0"/>
                              <w:marTop w:val="0"/>
                              <w:marBottom w:val="300"/>
                              <w:divBdr>
                                <w:top w:val="none" w:sz="0" w:space="0" w:color="auto"/>
                                <w:left w:val="none" w:sz="0" w:space="0" w:color="auto"/>
                                <w:bottom w:val="none" w:sz="0" w:space="0" w:color="auto"/>
                                <w:right w:val="none" w:sz="0" w:space="0" w:color="auto"/>
                              </w:divBdr>
                              <w:divsChild>
                                <w:div w:id="523250470">
                                  <w:marLeft w:val="0"/>
                                  <w:marRight w:val="0"/>
                                  <w:marTop w:val="0"/>
                                  <w:marBottom w:val="0"/>
                                  <w:divBdr>
                                    <w:top w:val="none" w:sz="0" w:space="0" w:color="auto"/>
                                    <w:left w:val="none" w:sz="0" w:space="0" w:color="auto"/>
                                    <w:bottom w:val="none" w:sz="0" w:space="0" w:color="auto"/>
                                    <w:right w:val="none" w:sz="0" w:space="0" w:color="auto"/>
                                  </w:divBdr>
                                  <w:divsChild>
                                    <w:div w:id="1035614923">
                                      <w:marLeft w:val="0"/>
                                      <w:marRight w:val="0"/>
                                      <w:marTop w:val="0"/>
                                      <w:marBottom w:val="0"/>
                                      <w:divBdr>
                                        <w:top w:val="none" w:sz="0" w:space="0" w:color="auto"/>
                                        <w:left w:val="none" w:sz="0" w:space="0" w:color="auto"/>
                                        <w:bottom w:val="none" w:sz="0" w:space="0" w:color="auto"/>
                                        <w:right w:val="none" w:sz="0" w:space="0" w:color="auto"/>
                                      </w:divBdr>
                                      <w:divsChild>
                                        <w:div w:id="618029164">
                                          <w:marLeft w:val="0"/>
                                          <w:marRight w:val="2"/>
                                          <w:marTop w:val="0"/>
                                          <w:marBottom w:val="540"/>
                                          <w:divBdr>
                                            <w:top w:val="none" w:sz="0" w:space="0" w:color="auto"/>
                                            <w:left w:val="none" w:sz="0" w:space="0" w:color="auto"/>
                                            <w:bottom w:val="none" w:sz="0" w:space="0" w:color="auto"/>
                                            <w:right w:val="none" w:sz="0" w:space="0" w:color="auto"/>
                                          </w:divBdr>
                                          <w:divsChild>
                                            <w:div w:id="1525091977">
                                              <w:marLeft w:val="0"/>
                                              <w:marRight w:val="0"/>
                                              <w:marTop w:val="0"/>
                                              <w:marBottom w:val="0"/>
                                              <w:divBdr>
                                                <w:top w:val="none" w:sz="0" w:space="0" w:color="auto"/>
                                                <w:left w:val="none" w:sz="0" w:space="0" w:color="auto"/>
                                                <w:bottom w:val="none" w:sz="0" w:space="0" w:color="auto"/>
                                                <w:right w:val="none" w:sz="0" w:space="0" w:color="auto"/>
                                              </w:divBdr>
                                              <w:divsChild>
                                                <w:div w:id="664629528">
                                                  <w:marLeft w:val="0"/>
                                                  <w:marRight w:val="0"/>
                                                  <w:marTop w:val="375"/>
                                                  <w:marBottom w:val="0"/>
                                                  <w:divBdr>
                                                    <w:top w:val="none" w:sz="0" w:space="0" w:color="auto"/>
                                                    <w:left w:val="none" w:sz="0" w:space="0" w:color="auto"/>
                                                    <w:bottom w:val="none" w:sz="0" w:space="0" w:color="auto"/>
                                                    <w:right w:val="none" w:sz="0" w:space="0" w:color="auto"/>
                                                  </w:divBdr>
                                                  <w:divsChild>
                                                    <w:div w:id="1944650490">
                                                      <w:marLeft w:val="0"/>
                                                      <w:marRight w:val="0"/>
                                                      <w:marTop w:val="0"/>
                                                      <w:marBottom w:val="0"/>
                                                      <w:divBdr>
                                                        <w:top w:val="none" w:sz="0" w:space="0" w:color="auto"/>
                                                        <w:left w:val="none" w:sz="0" w:space="0" w:color="auto"/>
                                                        <w:bottom w:val="none" w:sz="0" w:space="0" w:color="auto"/>
                                                        <w:right w:val="none" w:sz="0" w:space="0" w:color="auto"/>
                                                      </w:divBdr>
                                                      <w:divsChild>
                                                        <w:div w:id="1412966519">
                                                          <w:marLeft w:val="0"/>
                                                          <w:marRight w:val="0"/>
                                                          <w:marTop w:val="0"/>
                                                          <w:marBottom w:val="0"/>
                                                          <w:divBdr>
                                                            <w:top w:val="none" w:sz="0" w:space="0" w:color="auto"/>
                                                            <w:left w:val="none" w:sz="0" w:space="0" w:color="auto"/>
                                                            <w:bottom w:val="none" w:sz="0" w:space="0" w:color="auto"/>
                                                            <w:right w:val="none" w:sz="0" w:space="0" w:color="auto"/>
                                                          </w:divBdr>
                                                        </w:div>
                                                        <w:div w:id="51583876">
                                                          <w:marLeft w:val="0"/>
                                                          <w:marRight w:val="0"/>
                                                          <w:marTop w:val="0"/>
                                                          <w:marBottom w:val="0"/>
                                                          <w:divBdr>
                                                            <w:top w:val="none" w:sz="0" w:space="0" w:color="auto"/>
                                                            <w:left w:val="none" w:sz="0" w:space="0" w:color="auto"/>
                                                            <w:bottom w:val="none" w:sz="0" w:space="0" w:color="auto"/>
                                                            <w:right w:val="none" w:sz="0" w:space="0" w:color="auto"/>
                                                          </w:divBdr>
                                                        </w:div>
                                                        <w:div w:id="1270505658">
                                                          <w:marLeft w:val="0"/>
                                                          <w:marRight w:val="0"/>
                                                          <w:marTop w:val="0"/>
                                                          <w:marBottom w:val="450"/>
                                                          <w:divBdr>
                                                            <w:top w:val="none" w:sz="0" w:space="0" w:color="auto"/>
                                                            <w:left w:val="none" w:sz="0" w:space="0" w:color="auto"/>
                                                            <w:bottom w:val="single" w:sz="6" w:space="11" w:color="B2B2B2"/>
                                                            <w:right w:val="none" w:sz="0" w:space="0" w:color="auto"/>
                                                          </w:divBdr>
                                                          <w:divsChild>
                                                            <w:div w:id="913667102">
                                                              <w:marLeft w:val="0"/>
                                                              <w:marRight w:val="0"/>
                                                              <w:marTop w:val="0"/>
                                                              <w:marBottom w:val="0"/>
                                                              <w:divBdr>
                                                                <w:top w:val="none" w:sz="0" w:space="0" w:color="auto"/>
                                                                <w:left w:val="none" w:sz="0" w:space="0" w:color="auto"/>
                                                                <w:bottom w:val="none" w:sz="0" w:space="0" w:color="auto"/>
                                                                <w:right w:val="none" w:sz="0" w:space="0" w:color="auto"/>
                                                              </w:divBdr>
                                                            </w:div>
                                                          </w:divsChild>
                                                        </w:div>
                                                        <w:div w:id="188023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776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tis.ta.gov.lv/tisreal?Form=TEMPLATEEDIT&amp;task=new&amp;tasktwo=newtemplfromoriginal&amp;fileid=68534788"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4CEEC-A13A-4A69-8D14-FFE5CEA1E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2407</Words>
  <Characters>1372</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6</cp:revision>
  <dcterms:created xsi:type="dcterms:W3CDTF">2020-08-13T06:52:00Z</dcterms:created>
  <dcterms:modified xsi:type="dcterms:W3CDTF">2020-09-16T09:28:00Z</dcterms:modified>
</cp:coreProperties>
</file>