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23B50" w14:textId="77777777" w:rsidR="007D57D6" w:rsidRPr="00754219" w:rsidRDefault="007D57D6" w:rsidP="007D57D6">
      <w:pPr>
        <w:spacing w:line="276" w:lineRule="auto"/>
        <w:jc w:val="both"/>
        <w:rPr>
          <w:b/>
          <w:bCs/>
        </w:rPr>
      </w:pPr>
      <w:r w:rsidRPr="00754219">
        <w:rPr>
          <w:b/>
          <w:bCs/>
        </w:rPr>
        <w:t>Biedrības reģistrācijas atteiku</w:t>
      </w:r>
      <w:r>
        <w:rPr>
          <w:b/>
          <w:bCs/>
        </w:rPr>
        <w:t>ms</w:t>
      </w:r>
      <w:r w:rsidRPr="00754219">
        <w:rPr>
          <w:b/>
          <w:bCs/>
        </w:rPr>
        <w:t>, ja biedrības mērķis ir izmaiņas tiesiskajā regulējumā</w:t>
      </w:r>
    </w:p>
    <w:p w14:paraId="246A35F2" w14:textId="77777777" w:rsidR="007D57D6" w:rsidRPr="00754219" w:rsidRDefault="007D57D6" w:rsidP="007D57D6">
      <w:pPr>
        <w:spacing w:line="276" w:lineRule="auto"/>
        <w:jc w:val="both"/>
      </w:pPr>
      <w:r w:rsidRPr="00754219">
        <w:t>Fakts, ka biedrības statūtos izvirzītie mērķi ir vērsti uz</w:t>
      </w:r>
      <w:r>
        <w:t xml:space="preserve"> </w:t>
      </w:r>
      <w:r w:rsidRPr="00754219">
        <w:t>esošās kārtības maiņu, pats par sevi nevar būt par pamatu reģistrācijas atteikumam, ja vien esošās kārtības (normatīvo aktu) maiņu ir paredzēts veicināt demokrātiskā procesā, nepārkāpjot likumu. Turklāt īpaši</w:t>
      </w:r>
      <w:proofErr w:type="gramStart"/>
      <w:r w:rsidRPr="00754219">
        <w:t xml:space="preserve"> gadījumos, kad</w:t>
      </w:r>
      <w:proofErr w:type="gramEnd"/>
      <w:r w:rsidRPr="00754219">
        <w:t xml:space="preserve"> biedrības izvēlētajos mērķos ir saskatāmi politiskas diskusijas elementi, to ierobežošana pieļaujama tikai stingrā uzraudzībā.</w:t>
      </w:r>
    </w:p>
    <w:p w14:paraId="5A35A7B9" w14:textId="71C41FB0" w:rsidR="007D57D6" w:rsidRDefault="007D57D6" w:rsidP="007D57D6">
      <w:pPr>
        <w:spacing w:line="276" w:lineRule="auto"/>
        <w:jc w:val="both"/>
      </w:pPr>
      <w:r w:rsidRPr="00754219">
        <w:t xml:space="preserve">Karoga zaimošanas legalizācija pati par sevi neatbilst Latvijas demokrātiskajām pamatvērtībām, tāpēc var būt biedrības reģistrācijas atteikuma pamats. </w:t>
      </w:r>
    </w:p>
    <w:p w14:paraId="08458152" w14:textId="77777777" w:rsidR="007D57D6" w:rsidRDefault="007D57D6" w:rsidP="00C52066">
      <w:pPr>
        <w:spacing w:line="276" w:lineRule="auto"/>
        <w:jc w:val="center"/>
      </w:pPr>
    </w:p>
    <w:p w14:paraId="051DD6A0" w14:textId="40B77CA5" w:rsidR="00772A7C" w:rsidRDefault="00772A7C" w:rsidP="00C52066">
      <w:pPr>
        <w:spacing w:line="276" w:lineRule="auto"/>
        <w:jc w:val="center"/>
        <w:rPr>
          <w:b/>
        </w:rPr>
      </w:pPr>
      <w:r w:rsidRPr="007D57D6">
        <w:rPr>
          <w:b/>
        </w:rPr>
        <w:t>Latvijas Republikas Senāt</w:t>
      </w:r>
      <w:r w:rsidR="007D57D6">
        <w:rPr>
          <w:b/>
        </w:rPr>
        <w:t>a</w:t>
      </w:r>
    </w:p>
    <w:p w14:paraId="4D27D051" w14:textId="498EF12A" w:rsidR="007D57D6" w:rsidRDefault="007D57D6" w:rsidP="00C52066">
      <w:pPr>
        <w:spacing w:line="276" w:lineRule="auto"/>
        <w:jc w:val="center"/>
        <w:rPr>
          <w:b/>
        </w:rPr>
      </w:pPr>
      <w:r>
        <w:rPr>
          <w:b/>
        </w:rPr>
        <w:t>Administratīvo lietu departamenta</w:t>
      </w:r>
    </w:p>
    <w:p w14:paraId="0BC6AF54" w14:textId="4E73137D" w:rsidR="007D57D6" w:rsidRPr="007D57D6" w:rsidRDefault="007D57D6" w:rsidP="00C52066">
      <w:pPr>
        <w:spacing w:line="276" w:lineRule="auto"/>
        <w:jc w:val="center"/>
        <w:rPr>
          <w:b/>
        </w:rPr>
      </w:pPr>
      <w:proofErr w:type="gramStart"/>
      <w:r>
        <w:rPr>
          <w:b/>
        </w:rPr>
        <w:t>2020.gada</w:t>
      </w:r>
      <w:proofErr w:type="gramEnd"/>
      <w:r>
        <w:rPr>
          <w:b/>
        </w:rPr>
        <w:t xml:space="preserve"> 28.augusta</w:t>
      </w:r>
    </w:p>
    <w:p w14:paraId="60731065" w14:textId="77777777" w:rsidR="007D57D6" w:rsidRDefault="009C0BA3" w:rsidP="00C52066">
      <w:pPr>
        <w:spacing w:line="276" w:lineRule="auto"/>
        <w:jc w:val="center"/>
        <w:rPr>
          <w:b/>
        </w:rPr>
      </w:pPr>
      <w:r w:rsidRPr="007D57D6">
        <w:rPr>
          <w:b/>
        </w:rPr>
        <w:t>SPRIEDUMS</w:t>
      </w:r>
    </w:p>
    <w:p w14:paraId="4FF2EB5A" w14:textId="77777777" w:rsidR="007D57D6" w:rsidRDefault="007D57D6" w:rsidP="00C52066">
      <w:pPr>
        <w:spacing w:line="276" w:lineRule="auto"/>
        <w:jc w:val="center"/>
        <w:rPr>
          <w:b/>
        </w:rPr>
      </w:pPr>
      <w:r>
        <w:rPr>
          <w:b/>
        </w:rPr>
        <w:t>Lieta Nr. A420316517, SKA-641/2020</w:t>
      </w:r>
    </w:p>
    <w:p w14:paraId="78A8A624" w14:textId="4420FDDA" w:rsidR="009C0BA3" w:rsidRPr="00B80627" w:rsidRDefault="00A9170C" w:rsidP="00C52066">
      <w:pPr>
        <w:spacing w:line="276" w:lineRule="auto"/>
        <w:jc w:val="center"/>
        <w:rPr>
          <w:b/>
        </w:rPr>
      </w:pPr>
      <w:hyperlink r:id="rId7" w:history="1">
        <w:r w:rsidR="007D57D6" w:rsidRPr="007D57D6">
          <w:rPr>
            <w:rStyle w:val="Hyperlink"/>
          </w:rPr>
          <w:t>ECLI:LV:AT:2020:0828.A420316517.10.S</w:t>
        </w:r>
      </w:hyperlink>
      <w:r w:rsidR="00606650">
        <w:rPr>
          <w:b/>
        </w:rPr>
        <w:t xml:space="preserve"> </w:t>
      </w:r>
    </w:p>
    <w:p w14:paraId="13994BDA" w14:textId="77777777" w:rsidR="00C52066" w:rsidRDefault="00C52066" w:rsidP="009C0BA3">
      <w:pPr>
        <w:spacing w:line="276" w:lineRule="auto"/>
        <w:ind w:firstLine="567"/>
        <w:jc w:val="both"/>
      </w:pPr>
    </w:p>
    <w:p w14:paraId="5AE13377" w14:textId="739A36C4" w:rsidR="00C52066" w:rsidRDefault="00C52066" w:rsidP="00C52066">
      <w:pPr>
        <w:spacing w:line="276" w:lineRule="auto"/>
        <w:ind w:firstLine="567"/>
        <w:jc w:val="both"/>
      </w:pPr>
      <w:r>
        <w:t>Tiesa šādā sastāvā</w:t>
      </w:r>
      <w:r w:rsidRPr="007E0DE2">
        <w:t xml:space="preserve">: </w:t>
      </w:r>
      <w:r w:rsidR="00312CFA">
        <w:t>senatores</w:t>
      </w:r>
      <w:r>
        <w:t xml:space="preserve"> </w:t>
      </w:r>
      <w:r w:rsidR="00A82066">
        <w:t>Jautrīte Briede, Vēsma Kakste, Dace</w:t>
      </w:r>
      <w:r w:rsidR="00312CFA">
        <w:t> Mita</w:t>
      </w:r>
    </w:p>
    <w:p w14:paraId="6BE2D9AD" w14:textId="77777777" w:rsidR="00312CFA" w:rsidRDefault="00312CFA" w:rsidP="00C52066">
      <w:pPr>
        <w:spacing w:line="276" w:lineRule="auto"/>
        <w:ind w:firstLine="567"/>
        <w:jc w:val="both"/>
      </w:pPr>
    </w:p>
    <w:p w14:paraId="510C3402" w14:textId="34A1BF6C" w:rsidR="00312CFA" w:rsidRPr="00FE32C1" w:rsidRDefault="00BC02C0" w:rsidP="00FE32C1">
      <w:pPr>
        <w:spacing w:line="276" w:lineRule="auto"/>
        <w:ind w:firstLine="567"/>
        <w:jc w:val="both"/>
      </w:pPr>
      <w:r>
        <w:t>r</w:t>
      </w:r>
      <w:r w:rsidR="00312CFA">
        <w:t xml:space="preserve">akstveida procesā izskatīja </w:t>
      </w:r>
      <w:r>
        <w:t xml:space="preserve">administratīvo lietu, kas ierosināta, pamatojoties uz </w:t>
      </w:r>
      <w:proofErr w:type="gramStart"/>
      <w:r w:rsidR="00AD5D2B">
        <w:rPr>
          <w:color w:val="000000"/>
        </w:rPr>
        <w:t>[</w:t>
      </w:r>
      <w:proofErr w:type="gramEnd"/>
      <w:r w:rsidR="00AD5D2B">
        <w:rPr>
          <w:color w:val="000000"/>
        </w:rPr>
        <w:t>pers. A]</w:t>
      </w:r>
      <w:r w:rsidR="00FE32C1" w:rsidRPr="0087538C">
        <w:rPr>
          <w:color w:val="000000"/>
        </w:rPr>
        <w:t xml:space="preserve"> pieteikumu par labvēlīga administratīvā akta izdošanu, ar kuru biedrība „Par</w:t>
      </w:r>
      <w:r w:rsidR="00FE32C1">
        <w:rPr>
          <w:color w:val="000000"/>
        </w:rPr>
        <w:t xml:space="preserve"> </w:t>
      </w:r>
      <w:r w:rsidR="00FE32C1" w:rsidRPr="0087538C">
        <w:rPr>
          <w:color w:val="000000"/>
        </w:rPr>
        <w:t>cilvēka brīvību domāt, runāt, rīkoties, dzīvot” tiktu reģistrēta biedrību un</w:t>
      </w:r>
      <w:r w:rsidR="00FE32C1">
        <w:rPr>
          <w:color w:val="000000"/>
        </w:rPr>
        <w:t xml:space="preserve"> </w:t>
      </w:r>
      <w:r w:rsidR="00FE32C1" w:rsidRPr="0087538C">
        <w:rPr>
          <w:color w:val="000000"/>
        </w:rPr>
        <w:t>nodibinājumu reģistrā</w:t>
      </w:r>
      <w:r>
        <w:t>,</w:t>
      </w:r>
      <w:r w:rsidR="00FE32C1">
        <w:t xml:space="preserve"> </w:t>
      </w:r>
      <w:r>
        <w:t xml:space="preserve">sakarā ar </w:t>
      </w:r>
      <w:r w:rsidR="00AD5D2B">
        <w:rPr>
          <w:color w:val="000000"/>
        </w:rPr>
        <w:t>[pers. A]</w:t>
      </w:r>
      <w:r w:rsidR="00FE32C1">
        <w:t xml:space="preserve"> </w:t>
      </w:r>
      <w:r w:rsidR="00383D12">
        <w:t xml:space="preserve">kasācijas sūdzību par Administratīvās apgabaltiesas </w:t>
      </w:r>
      <w:proofErr w:type="gramStart"/>
      <w:r w:rsidR="00383D12">
        <w:t>201</w:t>
      </w:r>
      <w:r w:rsidR="00FE32C1">
        <w:t>9</w:t>
      </w:r>
      <w:r w:rsidR="00383D12">
        <w:t>.gada</w:t>
      </w:r>
      <w:proofErr w:type="gramEnd"/>
      <w:r w:rsidR="00383D12">
        <w:t xml:space="preserve"> 7.jūnija spriedumu.</w:t>
      </w:r>
    </w:p>
    <w:p w14:paraId="0DB5CF2E" w14:textId="77777777" w:rsidR="00383D12" w:rsidRDefault="00383D12" w:rsidP="00C52066">
      <w:pPr>
        <w:spacing w:line="276" w:lineRule="auto"/>
        <w:ind w:firstLine="567"/>
        <w:jc w:val="both"/>
      </w:pPr>
    </w:p>
    <w:p w14:paraId="12D9DB00" w14:textId="66F679FF" w:rsidR="00383D12" w:rsidRDefault="003C3D18" w:rsidP="005D1A2C">
      <w:pPr>
        <w:spacing w:line="276" w:lineRule="auto"/>
        <w:jc w:val="center"/>
        <w:rPr>
          <w:b/>
        </w:rPr>
      </w:pPr>
      <w:r>
        <w:rPr>
          <w:b/>
        </w:rPr>
        <w:t>Aprakstošā daļa</w:t>
      </w:r>
    </w:p>
    <w:p w14:paraId="5E045324" w14:textId="77777777" w:rsidR="003C3D18" w:rsidRDefault="003C3D18" w:rsidP="00383D12">
      <w:pPr>
        <w:spacing w:line="276" w:lineRule="auto"/>
        <w:ind w:firstLine="567"/>
        <w:jc w:val="center"/>
        <w:rPr>
          <w:b/>
        </w:rPr>
      </w:pPr>
    </w:p>
    <w:p w14:paraId="17E1F1B1" w14:textId="7565801C" w:rsidR="00FE32C1" w:rsidRPr="0087538C" w:rsidRDefault="003C3D18" w:rsidP="00FE32C1">
      <w:pPr>
        <w:spacing w:line="276" w:lineRule="auto"/>
        <w:ind w:firstLine="567"/>
        <w:jc w:val="both"/>
        <w:rPr>
          <w:color w:val="000000"/>
        </w:rPr>
      </w:pPr>
      <w:r>
        <w:t>[1] </w:t>
      </w:r>
      <w:r w:rsidR="00FE32C1" w:rsidRPr="0087538C">
        <w:rPr>
          <w:color w:val="000000"/>
        </w:rPr>
        <w:t xml:space="preserve">Pieteicējs </w:t>
      </w:r>
      <w:r w:rsidR="00AD5D2B">
        <w:rPr>
          <w:color w:val="000000"/>
        </w:rPr>
        <w:t>[pers. A]</w:t>
      </w:r>
      <w:r w:rsidR="00FE32C1" w:rsidRPr="0087538C">
        <w:rPr>
          <w:color w:val="000000"/>
        </w:rPr>
        <w:t xml:space="preserve"> </w:t>
      </w:r>
      <w:proofErr w:type="gramStart"/>
      <w:r w:rsidR="00FE32C1" w:rsidRPr="0087538C">
        <w:rPr>
          <w:color w:val="000000"/>
        </w:rPr>
        <w:t>2017.gada</w:t>
      </w:r>
      <w:proofErr w:type="gramEnd"/>
      <w:r w:rsidR="00FE32C1" w:rsidRPr="0087538C">
        <w:rPr>
          <w:color w:val="000000"/>
        </w:rPr>
        <w:t xml:space="preserve"> 15.augustā vērsās Latvijas Republikas</w:t>
      </w:r>
      <w:r w:rsidR="00FE32C1">
        <w:t xml:space="preserve"> </w:t>
      </w:r>
      <w:r w:rsidR="00FE32C1" w:rsidRPr="0087538C">
        <w:rPr>
          <w:color w:val="000000"/>
        </w:rPr>
        <w:t xml:space="preserve">Uzņēmumu reģistrā (turpmāk – </w:t>
      </w:r>
      <w:r w:rsidR="00FE32C1">
        <w:rPr>
          <w:color w:val="000000"/>
        </w:rPr>
        <w:t>r</w:t>
      </w:r>
      <w:r w:rsidR="00FE32C1" w:rsidRPr="0087538C">
        <w:rPr>
          <w:color w:val="000000"/>
        </w:rPr>
        <w:t>eģistrs) ar pieteikumu par biedrības „Par cilvēka</w:t>
      </w:r>
      <w:r w:rsidR="00FE32C1">
        <w:t xml:space="preserve"> </w:t>
      </w:r>
      <w:r w:rsidR="00FE32C1" w:rsidRPr="0087538C">
        <w:rPr>
          <w:color w:val="000000"/>
        </w:rPr>
        <w:t xml:space="preserve">brīvību domāt, runāt, rīkoties, dzīvot” (turpmāk – </w:t>
      </w:r>
      <w:r w:rsidR="00FE32C1">
        <w:rPr>
          <w:color w:val="000000"/>
        </w:rPr>
        <w:t>b</w:t>
      </w:r>
      <w:r w:rsidR="00FE32C1" w:rsidRPr="0087538C">
        <w:rPr>
          <w:color w:val="000000"/>
        </w:rPr>
        <w:t>iedrība) ierakstīšanu biedrību un</w:t>
      </w:r>
      <w:r w:rsidR="00FE32C1">
        <w:t xml:space="preserve"> </w:t>
      </w:r>
      <w:r w:rsidR="00FE32C1" w:rsidRPr="0087538C">
        <w:rPr>
          <w:color w:val="000000"/>
        </w:rPr>
        <w:t xml:space="preserve">nodibinājumu reģistrā. Administratīvais process iestādē noslēdzās ar </w:t>
      </w:r>
      <w:r w:rsidR="00FE32C1">
        <w:rPr>
          <w:color w:val="000000"/>
        </w:rPr>
        <w:t>r</w:t>
      </w:r>
      <w:r w:rsidR="00FE32C1" w:rsidRPr="0087538C">
        <w:rPr>
          <w:color w:val="000000"/>
        </w:rPr>
        <w:t xml:space="preserve">eģistra </w:t>
      </w:r>
      <w:proofErr w:type="gramStart"/>
      <w:r w:rsidR="00FE32C1" w:rsidRPr="0087538C">
        <w:rPr>
          <w:color w:val="000000"/>
        </w:rPr>
        <w:t>2017.gada</w:t>
      </w:r>
      <w:proofErr w:type="gramEnd"/>
      <w:r w:rsidR="00FE32C1" w:rsidRPr="0087538C">
        <w:rPr>
          <w:color w:val="000000"/>
        </w:rPr>
        <w:t xml:space="preserve"> 9.oktobra lēmumu Nr.</w:t>
      </w:r>
      <w:r w:rsidR="00E9063D">
        <w:rPr>
          <w:color w:val="000000"/>
        </w:rPr>
        <w:t xml:space="preserve"> </w:t>
      </w:r>
      <w:r w:rsidR="00FE32C1" w:rsidRPr="0087538C">
        <w:rPr>
          <w:color w:val="000000"/>
        </w:rPr>
        <w:t>1- 5/127, ar kuru</w:t>
      </w:r>
      <w:r w:rsidR="00FE32C1">
        <w:rPr>
          <w:color w:val="000000"/>
        </w:rPr>
        <w:t xml:space="preserve"> b</w:t>
      </w:r>
      <w:r w:rsidR="00FE32C1" w:rsidRPr="0087538C">
        <w:rPr>
          <w:color w:val="000000"/>
        </w:rPr>
        <w:t>iedrības reģistrācija</w:t>
      </w:r>
      <w:r w:rsidR="00E81DAA" w:rsidRPr="00E81DAA">
        <w:rPr>
          <w:color w:val="000000"/>
        </w:rPr>
        <w:t xml:space="preserve"> </w:t>
      </w:r>
      <w:r w:rsidR="00E81DAA" w:rsidRPr="0087538C">
        <w:rPr>
          <w:color w:val="000000"/>
        </w:rPr>
        <w:t>atteikta</w:t>
      </w:r>
      <w:r w:rsidR="00E81DAA">
        <w:rPr>
          <w:color w:val="000000"/>
        </w:rPr>
        <w:t xml:space="preserve">, </w:t>
      </w:r>
      <w:r w:rsidR="0021710F">
        <w:rPr>
          <w:color w:val="000000"/>
        </w:rPr>
        <w:t xml:space="preserve">pamatojoties uz </w:t>
      </w:r>
      <w:r w:rsidR="0021710F" w:rsidRPr="0087538C">
        <w:rPr>
          <w:color w:val="000000"/>
        </w:rPr>
        <w:t>Biedrību un nodibinājumu likuma 17.panta piektās daļas 1.punkt</w:t>
      </w:r>
      <w:r w:rsidR="0021710F">
        <w:rPr>
          <w:color w:val="000000"/>
        </w:rPr>
        <w:t xml:space="preserve">u, </w:t>
      </w:r>
      <w:r w:rsidR="00E81DAA">
        <w:rPr>
          <w:color w:val="000000"/>
        </w:rPr>
        <w:t xml:space="preserve">jo </w:t>
      </w:r>
      <w:r w:rsidR="00560254">
        <w:rPr>
          <w:color w:val="000000"/>
        </w:rPr>
        <w:t>trīs no</w:t>
      </w:r>
      <w:r w:rsidR="00E81DAA">
        <w:rPr>
          <w:color w:val="000000"/>
        </w:rPr>
        <w:t xml:space="preserve"> biedrības statūtos norādīt</w:t>
      </w:r>
      <w:r w:rsidR="00560254">
        <w:rPr>
          <w:color w:val="000000"/>
        </w:rPr>
        <w:t>ajiem</w:t>
      </w:r>
      <w:r w:rsidR="00E81DAA">
        <w:rPr>
          <w:color w:val="000000"/>
        </w:rPr>
        <w:t xml:space="preserve"> mērķi</w:t>
      </w:r>
      <w:r w:rsidR="00560254">
        <w:rPr>
          <w:color w:val="000000"/>
        </w:rPr>
        <w:t xml:space="preserve">em (panākt marihuānas legalizēšanu, vārda </w:t>
      </w:r>
      <w:r w:rsidR="00560254" w:rsidRPr="0087538C">
        <w:rPr>
          <w:color w:val="000000"/>
        </w:rPr>
        <w:t>„</w:t>
      </w:r>
      <w:r w:rsidR="00560254">
        <w:rPr>
          <w:color w:val="000000"/>
        </w:rPr>
        <w:t>dievs”</w:t>
      </w:r>
      <w:r w:rsidR="00E81DAA">
        <w:rPr>
          <w:color w:val="000000"/>
        </w:rPr>
        <w:t xml:space="preserve"> </w:t>
      </w:r>
      <w:r w:rsidR="00560254">
        <w:rPr>
          <w:color w:val="000000"/>
        </w:rPr>
        <w:t xml:space="preserve">izņemšanu no valsts simboliem, karoga zaimošanas </w:t>
      </w:r>
      <w:r w:rsidR="00BB6402">
        <w:rPr>
          <w:color w:val="000000"/>
        </w:rPr>
        <w:t>legalizēšanu</w:t>
      </w:r>
      <w:r w:rsidR="00560254">
        <w:rPr>
          <w:color w:val="000000"/>
        </w:rPr>
        <w:t xml:space="preserve">) </w:t>
      </w:r>
      <w:r w:rsidR="00E81DAA">
        <w:rPr>
          <w:color w:val="000000"/>
        </w:rPr>
        <w:t>ir pretrunā normatīvajiem aktiem</w:t>
      </w:r>
      <w:r w:rsidR="00FE32C1" w:rsidRPr="0087538C">
        <w:rPr>
          <w:color w:val="000000"/>
        </w:rPr>
        <w:t>.</w:t>
      </w:r>
      <w:r w:rsidR="00E81DAA">
        <w:rPr>
          <w:color w:val="000000"/>
        </w:rPr>
        <w:t xml:space="preserve"> </w:t>
      </w:r>
    </w:p>
    <w:p w14:paraId="37B1369C" w14:textId="2F6700A1" w:rsidR="00071FBC" w:rsidRDefault="00FD1F9D" w:rsidP="00071FBC">
      <w:pPr>
        <w:spacing w:line="276" w:lineRule="auto"/>
        <w:ind w:firstLine="567"/>
        <w:jc w:val="both"/>
      </w:pPr>
      <w:r>
        <w:t>Pieteicēj</w:t>
      </w:r>
      <w:r w:rsidR="001125FA">
        <w:t>s</w:t>
      </w:r>
      <w:r>
        <w:t xml:space="preserve"> </w:t>
      </w:r>
      <w:r w:rsidR="00071FBC">
        <w:t>vērsās administratīvajā tiesā</w:t>
      </w:r>
      <w:r w:rsidR="00FE32C1">
        <w:t xml:space="preserve"> ar pieteikumu</w:t>
      </w:r>
      <w:r w:rsidR="00071FBC">
        <w:t>.</w:t>
      </w:r>
    </w:p>
    <w:p w14:paraId="4194D023" w14:textId="77777777" w:rsidR="00071FBC" w:rsidRDefault="00071FBC" w:rsidP="00071FBC">
      <w:pPr>
        <w:spacing w:line="276" w:lineRule="auto"/>
        <w:ind w:firstLine="567"/>
        <w:jc w:val="both"/>
      </w:pPr>
    </w:p>
    <w:p w14:paraId="1F711E6E" w14:textId="7F979308" w:rsidR="00AC0536" w:rsidRDefault="00071FBC" w:rsidP="00753308">
      <w:pPr>
        <w:spacing w:line="276" w:lineRule="auto"/>
        <w:ind w:firstLine="567"/>
        <w:jc w:val="both"/>
        <w:rPr>
          <w:color w:val="000000"/>
        </w:rPr>
      </w:pPr>
      <w:bookmarkStart w:id="0" w:name="_Hlk43281287"/>
      <w:r>
        <w:t xml:space="preserve">[2] Izskatot lietu apelācijas kārtībā, Administratīvā apgabaltiesa, </w:t>
      </w:r>
      <w:r w:rsidR="00FE32C1">
        <w:t xml:space="preserve">daļēji </w:t>
      </w:r>
      <w:r>
        <w:t xml:space="preserve">pievienojoties </w:t>
      </w:r>
      <w:r w:rsidR="00FE32C1">
        <w:t xml:space="preserve">arī </w:t>
      </w:r>
      <w:r>
        <w:t xml:space="preserve">pirmās instances tiesas spriedumam, pieteikumu noraidīja. </w:t>
      </w:r>
      <w:r w:rsidR="00E81DAA">
        <w:t xml:space="preserve">Tiesa atzina, ka </w:t>
      </w:r>
      <w:r w:rsidR="00EA6758">
        <w:t xml:space="preserve">pirmie </w:t>
      </w:r>
      <w:r w:rsidR="00D818E8">
        <w:t xml:space="preserve">divi </w:t>
      </w:r>
      <w:r w:rsidR="00E81DAA">
        <w:t>no statūtos norādītajiem mērķiem</w:t>
      </w:r>
      <w:r w:rsidR="00D818E8">
        <w:t xml:space="preserve"> ir pieļaujami, bet mērķis </w:t>
      </w:r>
      <w:r w:rsidR="00D818E8" w:rsidRPr="0087538C">
        <w:rPr>
          <w:color w:val="000000"/>
        </w:rPr>
        <w:t>„</w:t>
      </w:r>
      <w:r w:rsidR="00FE32C1" w:rsidRPr="0087538C">
        <w:rPr>
          <w:color w:val="000000"/>
        </w:rPr>
        <w:t>panākt izmaiņas</w:t>
      </w:r>
      <w:r w:rsidR="004016A2">
        <w:t xml:space="preserve"> </w:t>
      </w:r>
      <w:r w:rsidR="00FE32C1" w:rsidRPr="0087538C">
        <w:rPr>
          <w:color w:val="000000"/>
        </w:rPr>
        <w:t xml:space="preserve">Krimināllikuma </w:t>
      </w:r>
      <w:proofErr w:type="gramStart"/>
      <w:r w:rsidR="00FE32C1" w:rsidRPr="0087538C">
        <w:rPr>
          <w:color w:val="000000"/>
        </w:rPr>
        <w:t>93.pantā</w:t>
      </w:r>
      <w:proofErr w:type="gramEnd"/>
      <w:r w:rsidR="00FE32C1" w:rsidRPr="0087538C">
        <w:rPr>
          <w:color w:val="000000"/>
        </w:rPr>
        <w:t>, nosakot, ka Latvijas valsts ģerboņa vai Latvijas valsts</w:t>
      </w:r>
      <w:r w:rsidR="004016A2">
        <w:t xml:space="preserve"> </w:t>
      </w:r>
      <w:r w:rsidR="00FE32C1" w:rsidRPr="0087538C">
        <w:rPr>
          <w:color w:val="000000"/>
        </w:rPr>
        <w:t>karoga noraušana, saplēšana, salaušana, iznīcināšana vai citāda šo valsts simbolu</w:t>
      </w:r>
      <w:r w:rsidR="004016A2">
        <w:t xml:space="preserve"> </w:t>
      </w:r>
      <w:r w:rsidR="00FE32C1" w:rsidRPr="0087538C">
        <w:rPr>
          <w:color w:val="000000"/>
        </w:rPr>
        <w:t>zaimošana ir legāla</w:t>
      </w:r>
      <w:r w:rsidR="00D818E8">
        <w:rPr>
          <w:color w:val="000000"/>
        </w:rPr>
        <w:t>”</w:t>
      </w:r>
      <w:r w:rsidR="0065124E">
        <w:rPr>
          <w:color w:val="000000"/>
        </w:rPr>
        <w:t xml:space="preserve"> </w:t>
      </w:r>
      <w:r w:rsidR="00560254">
        <w:rPr>
          <w:color w:val="000000"/>
        </w:rPr>
        <w:t>ir</w:t>
      </w:r>
      <w:r w:rsidR="00E81DAA">
        <w:rPr>
          <w:color w:val="000000"/>
        </w:rPr>
        <w:t xml:space="preserve"> pretēj</w:t>
      </w:r>
      <w:r w:rsidR="00D818E8">
        <w:rPr>
          <w:color w:val="000000"/>
        </w:rPr>
        <w:t>s</w:t>
      </w:r>
      <w:r w:rsidR="00E81DAA">
        <w:rPr>
          <w:color w:val="000000"/>
        </w:rPr>
        <w:t xml:space="preserve"> vairākiem </w:t>
      </w:r>
      <w:r w:rsidR="004016A2">
        <w:rPr>
          <w:color w:val="000000"/>
        </w:rPr>
        <w:t xml:space="preserve">Latvijas Republikas </w:t>
      </w:r>
      <w:r w:rsidR="00FE32C1" w:rsidRPr="0087538C">
        <w:rPr>
          <w:color w:val="000000"/>
        </w:rPr>
        <w:t xml:space="preserve">Satversmes </w:t>
      </w:r>
      <w:r w:rsidR="00753308">
        <w:rPr>
          <w:color w:val="000000"/>
        </w:rPr>
        <w:t xml:space="preserve">(turpmāk – Satversme) </w:t>
      </w:r>
      <w:r w:rsidR="00E81DAA">
        <w:rPr>
          <w:color w:val="000000"/>
        </w:rPr>
        <w:t>pantiem un pamatprincipiem. Tiesa atzina, ka</w:t>
      </w:r>
      <w:r w:rsidR="00FE32C1" w:rsidRPr="0087538C">
        <w:rPr>
          <w:color w:val="000000"/>
        </w:rPr>
        <w:t xml:space="preserve"> </w:t>
      </w:r>
      <w:r w:rsidR="003944D4" w:rsidRPr="0087538C">
        <w:rPr>
          <w:color w:val="000000"/>
        </w:rPr>
        <w:t xml:space="preserve">Latvijas valsts </w:t>
      </w:r>
      <w:r w:rsidR="00E81DAA">
        <w:rPr>
          <w:color w:val="000000"/>
        </w:rPr>
        <w:t xml:space="preserve">karogs </w:t>
      </w:r>
      <w:r w:rsidR="00094D50">
        <w:rPr>
          <w:color w:val="000000"/>
        </w:rPr>
        <w:t xml:space="preserve">un </w:t>
      </w:r>
      <w:r w:rsidR="00094D50" w:rsidRPr="0087538C">
        <w:rPr>
          <w:color w:val="000000"/>
        </w:rPr>
        <w:t>ģerbo</w:t>
      </w:r>
      <w:r w:rsidR="00094D50">
        <w:rPr>
          <w:color w:val="000000"/>
        </w:rPr>
        <w:t>nis</w:t>
      </w:r>
      <w:r w:rsidR="00094D50" w:rsidRPr="0087538C">
        <w:rPr>
          <w:color w:val="000000"/>
        </w:rPr>
        <w:t xml:space="preserve"> </w:t>
      </w:r>
      <w:r w:rsidR="00E81DAA">
        <w:rPr>
          <w:color w:val="000000"/>
        </w:rPr>
        <w:t>kā valsts simboli</w:t>
      </w:r>
      <w:r w:rsidR="00FE32C1" w:rsidRPr="0087538C">
        <w:rPr>
          <w:color w:val="000000"/>
        </w:rPr>
        <w:t xml:space="preserve"> bauda</w:t>
      </w:r>
      <w:r w:rsidR="004016A2">
        <w:rPr>
          <w:color w:val="000000"/>
        </w:rPr>
        <w:t xml:space="preserve"> </w:t>
      </w:r>
      <w:r w:rsidR="00FE32C1" w:rsidRPr="0087538C">
        <w:rPr>
          <w:color w:val="000000"/>
        </w:rPr>
        <w:t>īpašu konstitucionālo</w:t>
      </w:r>
      <w:r w:rsidR="004016A2">
        <w:rPr>
          <w:color w:val="000000"/>
        </w:rPr>
        <w:t xml:space="preserve"> </w:t>
      </w:r>
      <w:r w:rsidR="00FE32C1" w:rsidRPr="0087538C">
        <w:rPr>
          <w:color w:val="000000"/>
        </w:rPr>
        <w:t>aizsardzību</w:t>
      </w:r>
      <w:r w:rsidR="00094D50">
        <w:rPr>
          <w:color w:val="000000"/>
        </w:rPr>
        <w:t xml:space="preserve">. </w:t>
      </w:r>
      <w:r w:rsidR="003944D4">
        <w:rPr>
          <w:color w:val="000000"/>
        </w:rPr>
        <w:t>K</w:t>
      </w:r>
      <w:r w:rsidR="00FE32C1" w:rsidRPr="0087538C">
        <w:rPr>
          <w:color w:val="000000"/>
        </w:rPr>
        <w:t>arogs ir nacionālās piederības zīme</w:t>
      </w:r>
      <w:r w:rsidR="00094D50">
        <w:rPr>
          <w:color w:val="000000"/>
        </w:rPr>
        <w:t xml:space="preserve">, </w:t>
      </w:r>
      <w:r w:rsidR="003944D4">
        <w:rPr>
          <w:color w:val="000000"/>
        </w:rPr>
        <w:t>k</w:t>
      </w:r>
      <w:r w:rsidR="00094D50">
        <w:rPr>
          <w:color w:val="000000"/>
        </w:rPr>
        <w:t xml:space="preserve">am </w:t>
      </w:r>
      <w:r w:rsidR="00FE32C1" w:rsidRPr="0087538C">
        <w:rPr>
          <w:color w:val="000000"/>
        </w:rPr>
        <w:t>ir būtiska nozīme valstiskās apziņas</w:t>
      </w:r>
      <w:r w:rsidR="004016A2">
        <w:rPr>
          <w:color w:val="000000"/>
        </w:rPr>
        <w:t xml:space="preserve"> </w:t>
      </w:r>
      <w:r w:rsidR="00FE32C1" w:rsidRPr="0087538C">
        <w:rPr>
          <w:color w:val="000000"/>
        </w:rPr>
        <w:t>veidošanā un stiprināšanā visos valsts vēstures posmos</w:t>
      </w:r>
      <w:r w:rsidR="00094D50">
        <w:rPr>
          <w:color w:val="000000"/>
        </w:rPr>
        <w:t xml:space="preserve">, tas </w:t>
      </w:r>
      <w:r w:rsidR="00FE32C1" w:rsidRPr="0087538C">
        <w:rPr>
          <w:color w:val="000000"/>
        </w:rPr>
        <w:t>simbolizē latviešu nācijas vēsturisko</w:t>
      </w:r>
      <w:r w:rsidR="004016A2">
        <w:rPr>
          <w:i/>
          <w:iCs/>
          <w:color w:val="000000"/>
        </w:rPr>
        <w:t xml:space="preserve"> </w:t>
      </w:r>
      <w:r w:rsidR="00FE32C1" w:rsidRPr="0087538C">
        <w:rPr>
          <w:color w:val="000000"/>
        </w:rPr>
        <w:t>konsolidācijas procesu, kā arī cīņu par neatkarību un demokrātisku Latvijas valsti.</w:t>
      </w:r>
      <w:r w:rsidR="004016A2">
        <w:rPr>
          <w:color w:val="000000"/>
        </w:rPr>
        <w:t xml:space="preserve"> </w:t>
      </w:r>
      <w:r w:rsidR="00FE32C1" w:rsidRPr="0087538C">
        <w:rPr>
          <w:color w:val="000000"/>
        </w:rPr>
        <w:t xml:space="preserve">Tādējādi </w:t>
      </w:r>
      <w:r w:rsidR="00FE32C1" w:rsidRPr="0087538C">
        <w:rPr>
          <w:color w:val="000000"/>
        </w:rPr>
        <w:lastRenderedPageBreak/>
        <w:t>Latvijas vals</w:t>
      </w:r>
      <w:r w:rsidR="00560254">
        <w:rPr>
          <w:color w:val="000000"/>
        </w:rPr>
        <w:t>t</w:t>
      </w:r>
      <w:r w:rsidR="00FE32C1" w:rsidRPr="0087538C">
        <w:rPr>
          <w:color w:val="000000"/>
        </w:rPr>
        <w:t>s karogs kā valsts simbols ir Latvijas valsts konstitucionālās</w:t>
      </w:r>
      <w:r w:rsidR="004016A2">
        <w:rPr>
          <w:color w:val="000000"/>
        </w:rPr>
        <w:t xml:space="preserve"> </w:t>
      </w:r>
      <w:r w:rsidR="00FE32C1" w:rsidRPr="0087538C">
        <w:rPr>
          <w:color w:val="000000"/>
        </w:rPr>
        <w:t>un starptautiskās identitātes neatņemams elements.</w:t>
      </w:r>
      <w:r w:rsidR="004016A2">
        <w:rPr>
          <w:color w:val="000000"/>
        </w:rPr>
        <w:t xml:space="preserve"> </w:t>
      </w:r>
      <w:r w:rsidR="00FE32C1" w:rsidRPr="0087538C">
        <w:rPr>
          <w:color w:val="000000"/>
        </w:rPr>
        <w:t>Biedrības statūt</w:t>
      </w:r>
      <w:r w:rsidR="003944D4">
        <w:rPr>
          <w:color w:val="000000"/>
        </w:rPr>
        <w:t>os</w:t>
      </w:r>
      <w:r w:rsidR="00FE32C1" w:rsidRPr="0087538C">
        <w:rPr>
          <w:color w:val="000000"/>
        </w:rPr>
        <w:t xml:space="preserve"> noteiktā mērķa saturs paredz</w:t>
      </w:r>
      <w:r w:rsidR="008E389E">
        <w:rPr>
          <w:color w:val="000000"/>
        </w:rPr>
        <w:t xml:space="preserve"> </w:t>
      </w:r>
      <w:r w:rsidR="00FE32C1" w:rsidRPr="0087538C">
        <w:rPr>
          <w:color w:val="000000"/>
        </w:rPr>
        <w:t>atteikšanos no</w:t>
      </w:r>
      <w:r w:rsidR="008E389E">
        <w:rPr>
          <w:color w:val="000000"/>
        </w:rPr>
        <w:t xml:space="preserve"> </w:t>
      </w:r>
      <w:r w:rsidR="00FE32C1" w:rsidRPr="0087538C">
        <w:rPr>
          <w:color w:val="000000"/>
        </w:rPr>
        <w:t>soda par Latvijas valsts simbolu zaimošanu, kas savukārt nozīmētu</w:t>
      </w:r>
      <w:r w:rsidR="008E389E">
        <w:rPr>
          <w:color w:val="000000"/>
        </w:rPr>
        <w:t xml:space="preserve"> </w:t>
      </w:r>
      <w:r w:rsidR="00FE32C1" w:rsidRPr="0087538C">
        <w:rPr>
          <w:color w:val="000000"/>
        </w:rPr>
        <w:t>necienīgas izturēšanās pret valsts simbolu akceptēšanu no valsts puses.</w:t>
      </w:r>
      <w:r w:rsidR="008E389E">
        <w:rPr>
          <w:color w:val="000000"/>
        </w:rPr>
        <w:t xml:space="preserve"> </w:t>
      </w:r>
      <w:r w:rsidR="00FE32C1" w:rsidRPr="0087538C">
        <w:rPr>
          <w:color w:val="000000"/>
        </w:rPr>
        <w:t>T</w:t>
      </w:r>
      <w:r w:rsidR="00AC0536">
        <w:rPr>
          <w:color w:val="000000"/>
        </w:rPr>
        <w:t>a</w:t>
      </w:r>
      <w:r w:rsidR="00FE32C1" w:rsidRPr="0087538C">
        <w:rPr>
          <w:color w:val="000000"/>
        </w:rPr>
        <w:t>s būtu pretrunā ar valsts simboliem piešķirtajām vērtībām.</w:t>
      </w:r>
      <w:r w:rsidR="008E389E">
        <w:rPr>
          <w:color w:val="000000"/>
        </w:rPr>
        <w:t xml:space="preserve"> </w:t>
      </w:r>
    </w:p>
    <w:p w14:paraId="2C6BC8E0" w14:textId="7A4AB791" w:rsidR="00FE32C1" w:rsidRDefault="003944D4" w:rsidP="003944D4">
      <w:pPr>
        <w:spacing w:line="276" w:lineRule="auto"/>
        <w:ind w:firstLine="567"/>
        <w:jc w:val="both"/>
        <w:rPr>
          <w:color w:val="000000"/>
        </w:rPr>
      </w:pPr>
      <w:r>
        <w:rPr>
          <w:color w:val="000000"/>
        </w:rPr>
        <w:t>Tiesa atzina, ka</w:t>
      </w:r>
      <w:r w:rsidR="00FE32C1" w:rsidRPr="0087538C">
        <w:rPr>
          <w:color w:val="000000"/>
        </w:rPr>
        <w:t xml:space="preserve"> darbības, kas</w:t>
      </w:r>
      <w:r w:rsidR="008E389E">
        <w:rPr>
          <w:color w:val="000000"/>
        </w:rPr>
        <w:t xml:space="preserve"> </w:t>
      </w:r>
      <w:r w:rsidR="00FE32C1" w:rsidRPr="0087538C">
        <w:rPr>
          <w:color w:val="000000"/>
        </w:rPr>
        <w:t>vērstas uz valsts simbolu</w:t>
      </w:r>
      <w:r w:rsidR="008E389E">
        <w:rPr>
          <w:color w:val="000000"/>
        </w:rPr>
        <w:t xml:space="preserve"> </w:t>
      </w:r>
      <w:r w:rsidR="00FE32C1" w:rsidRPr="0087538C">
        <w:rPr>
          <w:color w:val="000000"/>
        </w:rPr>
        <w:t xml:space="preserve">zaimošanu, rada </w:t>
      </w:r>
      <w:r w:rsidRPr="0087538C">
        <w:rPr>
          <w:color w:val="000000"/>
        </w:rPr>
        <w:t xml:space="preserve">Satversmes </w:t>
      </w:r>
      <w:proofErr w:type="gramStart"/>
      <w:r w:rsidRPr="0087538C">
        <w:rPr>
          <w:color w:val="000000"/>
        </w:rPr>
        <w:t>1.pantā</w:t>
      </w:r>
      <w:proofErr w:type="gramEnd"/>
      <w:r>
        <w:rPr>
          <w:color w:val="000000"/>
        </w:rPr>
        <w:t xml:space="preserve"> </w:t>
      </w:r>
      <w:r w:rsidRPr="0087538C">
        <w:rPr>
          <w:color w:val="000000"/>
        </w:rPr>
        <w:t xml:space="preserve">aizsargātās </w:t>
      </w:r>
      <w:r w:rsidR="00FE32C1" w:rsidRPr="0087538C">
        <w:rPr>
          <w:color w:val="000000"/>
        </w:rPr>
        <w:t>demokrātiskās iekārtas un drošības apdraudējumu, var rosināt</w:t>
      </w:r>
      <w:r w:rsidR="008E389E">
        <w:rPr>
          <w:color w:val="000000"/>
        </w:rPr>
        <w:t xml:space="preserve"> </w:t>
      </w:r>
      <w:r w:rsidR="00FE32C1" w:rsidRPr="0087538C">
        <w:rPr>
          <w:color w:val="000000"/>
        </w:rPr>
        <w:t>nekārtības, izraisīt naidu starp dažādām sabiedrības grupām, tādējādi aizskarot citu</w:t>
      </w:r>
      <w:r w:rsidR="008E389E">
        <w:rPr>
          <w:color w:val="000000"/>
        </w:rPr>
        <w:t xml:space="preserve"> </w:t>
      </w:r>
      <w:r w:rsidR="00FE32C1" w:rsidRPr="0087538C">
        <w:rPr>
          <w:color w:val="000000"/>
        </w:rPr>
        <w:t>personu tiesības.</w:t>
      </w:r>
      <w:r w:rsidR="008E389E">
        <w:rPr>
          <w:color w:val="000000"/>
        </w:rPr>
        <w:t xml:space="preserve"> </w:t>
      </w:r>
      <w:r w:rsidR="00FE32C1" w:rsidRPr="0087538C">
        <w:rPr>
          <w:color w:val="000000"/>
        </w:rPr>
        <w:t>Līdz ar to vārda brīvības ierobežojumam, nosakot atbildību par valsts</w:t>
      </w:r>
      <w:r w:rsidR="008E389E">
        <w:rPr>
          <w:color w:val="000000"/>
        </w:rPr>
        <w:t xml:space="preserve"> </w:t>
      </w:r>
      <w:r w:rsidR="00FE32C1" w:rsidRPr="0087538C">
        <w:rPr>
          <w:color w:val="000000"/>
        </w:rPr>
        <w:t>simbolu</w:t>
      </w:r>
      <w:r w:rsidR="008E389E">
        <w:rPr>
          <w:color w:val="000000"/>
        </w:rPr>
        <w:t xml:space="preserve"> </w:t>
      </w:r>
      <w:r w:rsidR="00FE32C1" w:rsidRPr="0087538C">
        <w:rPr>
          <w:color w:val="000000"/>
        </w:rPr>
        <w:t>zaimošanu, ir leģitīms mērķis aizsargāt valsts demokrātisko iekārtu un sabiedrības</w:t>
      </w:r>
      <w:r w:rsidR="008E389E">
        <w:rPr>
          <w:color w:val="000000"/>
        </w:rPr>
        <w:t xml:space="preserve"> </w:t>
      </w:r>
      <w:r w:rsidR="00FE32C1" w:rsidRPr="0087538C">
        <w:rPr>
          <w:color w:val="000000"/>
        </w:rPr>
        <w:t>drošību, un</w:t>
      </w:r>
      <w:r w:rsidR="008E389E">
        <w:rPr>
          <w:color w:val="000000"/>
        </w:rPr>
        <w:t xml:space="preserve"> </w:t>
      </w:r>
      <w:r w:rsidR="00FE32C1" w:rsidRPr="0087538C">
        <w:rPr>
          <w:color w:val="000000"/>
        </w:rPr>
        <w:t>tas ir nepieciešams demokrātiskā sabiedrībā, lai šos mērķus sasniegtu.</w:t>
      </w:r>
      <w:r w:rsidR="008E389E">
        <w:rPr>
          <w:color w:val="000000"/>
        </w:rPr>
        <w:t xml:space="preserve"> </w:t>
      </w:r>
      <w:r w:rsidR="00E51C35">
        <w:rPr>
          <w:color w:val="000000"/>
        </w:rPr>
        <w:t>P</w:t>
      </w:r>
      <w:r w:rsidR="00FE32C1" w:rsidRPr="0087538C">
        <w:rPr>
          <w:color w:val="000000"/>
        </w:rPr>
        <w:t>ieteicēja biedrošanās tiesību ierobežojums ir</w:t>
      </w:r>
      <w:r w:rsidR="008E389E">
        <w:rPr>
          <w:color w:val="000000"/>
        </w:rPr>
        <w:t xml:space="preserve"> </w:t>
      </w:r>
      <w:r w:rsidR="00FE32C1" w:rsidRPr="0087538C">
        <w:rPr>
          <w:color w:val="000000"/>
        </w:rPr>
        <w:t>attaisnojams un samērīgs iepretim</w:t>
      </w:r>
      <w:r w:rsidR="008E389E">
        <w:rPr>
          <w:color w:val="000000"/>
        </w:rPr>
        <w:t xml:space="preserve"> </w:t>
      </w:r>
      <w:r w:rsidR="00FE32C1" w:rsidRPr="0087538C">
        <w:rPr>
          <w:color w:val="000000"/>
        </w:rPr>
        <w:t>Satversmes pamatvērtību aizsardzības</w:t>
      </w:r>
      <w:r w:rsidR="008E389E">
        <w:rPr>
          <w:color w:val="000000"/>
        </w:rPr>
        <w:t xml:space="preserve"> </w:t>
      </w:r>
      <w:r w:rsidR="00FE32C1" w:rsidRPr="0087538C">
        <w:rPr>
          <w:color w:val="000000"/>
        </w:rPr>
        <w:t>nepieciešamībai.</w:t>
      </w:r>
    </w:p>
    <w:p w14:paraId="5AB3A091" w14:textId="3823AFDF" w:rsidR="008E389E" w:rsidRDefault="008E389E" w:rsidP="008E389E">
      <w:pPr>
        <w:spacing w:line="276" w:lineRule="auto"/>
        <w:ind w:firstLine="567"/>
        <w:jc w:val="both"/>
        <w:rPr>
          <w:color w:val="000000"/>
        </w:rPr>
      </w:pPr>
    </w:p>
    <w:p w14:paraId="4C1EC5A5" w14:textId="3654C3CE" w:rsidR="008E389E" w:rsidRPr="0087538C" w:rsidRDefault="008E389E" w:rsidP="008E389E">
      <w:pPr>
        <w:spacing w:line="276" w:lineRule="auto"/>
        <w:ind w:firstLine="567"/>
        <w:jc w:val="both"/>
        <w:rPr>
          <w:color w:val="000000"/>
        </w:rPr>
      </w:pPr>
      <w:r>
        <w:rPr>
          <w:color w:val="000000"/>
        </w:rPr>
        <w:t>[3] Pieteicējs par apgabaltiesas spriedumu iesniedzis kasācijas sūdzību.</w:t>
      </w:r>
      <w:r w:rsidR="003944D4">
        <w:rPr>
          <w:color w:val="000000"/>
        </w:rPr>
        <w:t xml:space="preserve"> </w:t>
      </w:r>
      <w:r w:rsidR="00AC0536">
        <w:rPr>
          <w:color w:val="000000"/>
        </w:rPr>
        <w:t>Pieteicēja</w:t>
      </w:r>
      <w:r w:rsidR="00560254">
        <w:rPr>
          <w:color w:val="000000"/>
        </w:rPr>
        <w:t xml:space="preserve"> ieskatā,</w:t>
      </w:r>
      <w:r w:rsidR="003944D4">
        <w:rPr>
          <w:color w:val="000000"/>
        </w:rPr>
        <w:t xml:space="preserve"> </w:t>
      </w:r>
      <w:r w:rsidR="00560254">
        <w:rPr>
          <w:color w:val="000000"/>
        </w:rPr>
        <w:t>tiesa n</w:t>
      </w:r>
      <w:r w:rsidR="0065124E">
        <w:rPr>
          <w:color w:val="000000"/>
        </w:rPr>
        <w:t>eesot</w:t>
      </w:r>
      <w:r w:rsidR="00560254">
        <w:rPr>
          <w:color w:val="000000"/>
        </w:rPr>
        <w:t xml:space="preserve"> ievērojusi vienlīdzības principu, jo </w:t>
      </w:r>
      <w:r w:rsidR="0065124E">
        <w:rPr>
          <w:color w:val="000000"/>
        </w:rPr>
        <w:t>par</w:t>
      </w:r>
      <w:r w:rsidR="00560254">
        <w:rPr>
          <w:color w:val="000000"/>
        </w:rPr>
        <w:t xml:space="preserve"> diviem mērķiem konstatēj</w:t>
      </w:r>
      <w:r w:rsidR="00EA6758">
        <w:rPr>
          <w:color w:val="000000"/>
        </w:rPr>
        <w:t>usi</w:t>
      </w:r>
      <w:r w:rsidR="00560254">
        <w:rPr>
          <w:color w:val="000000"/>
        </w:rPr>
        <w:t>, ka biedrība paredz šos mērķus sasniegt ar sabiedrisku diskusiju un normatīvo aktu grozījumu iniciēšanu</w:t>
      </w:r>
      <w:r w:rsidR="0065124E">
        <w:rPr>
          <w:color w:val="000000"/>
        </w:rPr>
        <w:t xml:space="preserve">, </w:t>
      </w:r>
      <w:r w:rsidR="00AC0536">
        <w:rPr>
          <w:color w:val="000000"/>
        </w:rPr>
        <w:t xml:space="preserve">tāpēc </w:t>
      </w:r>
      <w:r w:rsidR="0065124E">
        <w:rPr>
          <w:color w:val="000000"/>
        </w:rPr>
        <w:t>par trešo mērķi esot bijis jākonstatē tas pats</w:t>
      </w:r>
      <w:r w:rsidR="00560254">
        <w:rPr>
          <w:color w:val="000000"/>
        </w:rPr>
        <w:t xml:space="preserve">. </w:t>
      </w:r>
      <w:r w:rsidR="00E51C35">
        <w:rPr>
          <w:color w:val="000000"/>
        </w:rPr>
        <w:t xml:space="preserve">Jebkurš normatīvais akts </w:t>
      </w:r>
      <w:r w:rsidR="0065124E">
        <w:rPr>
          <w:color w:val="000000"/>
        </w:rPr>
        <w:t xml:space="preserve">esot </w:t>
      </w:r>
      <w:r w:rsidR="00E51C35">
        <w:rPr>
          <w:color w:val="000000"/>
        </w:rPr>
        <w:t>pieņemts ar noteiktu leģitīmu mērķi, un normatīvo aktu grozīšana var</w:t>
      </w:r>
      <w:r w:rsidR="0065124E">
        <w:rPr>
          <w:color w:val="000000"/>
        </w:rPr>
        <w:t>ot</w:t>
      </w:r>
      <w:r w:rsidR="00E51C35">
        <w:rPr>
          <w:color w:val="000000"/>
        </w:rPr>
        <w:t xml:space="preserve"> radīt neapmierinātību daļai sabiedrības. Tāpēc par visiem biedrības mērķiem </w:t>
      </w:r>
      <w:r w:rsidR="00EA6758">
        <w:rPr>
          <w:color w:val="000000"/>
        </w:rPr>
        <w:t xml:space="preserve">esot </w:t>
      </w:r>
      <w:r w:rsidR="00E51C35">
        <w:rPr>
          <w:color w:val="000000"/>
        </w:rPr>
        <w:t>bij</w:t>
      </w:r>
      <w:r w:rsidR="00EA6758">
        <w:rPr>
          <w:color w:val="000000"/>
        </w:rPr>
        <w:t>is</w:t>
      </w:r>
      <w:r w:rsidR="00E51C35">
        <w:rPr>
          <w:color w:val="000000"/>
        </w:rPr>
        <w:t xml:space="preserve"> jāpieņem vienāds lēmums.</w:t>
      </w:r>
      <w:r w:rsidR="00897ED6">
        <w:rPr>
          <w:color w:val="000000"/>
        </w:rPr>
        <w:t xml:space="preserve"> </w:t>
      </w:r>
      <w:r w:rsidR="00AC0536">
        <w:rPr>
          <w:color w:val="000000"/>
        </w:rPr>
        <w:t>Pieteicēja</w:t>
      </w:r>
      <w:r w:rsidR="00897ED6">
        <w:rPr>
          <w:color w:val="000000"/>
        </w:rPr>
        <w:t xml:space="preserve"> ieskatā, tiesa nepamatoti neizmantoja gramatisko metodi, noskaidrojot vārda </w:t>
      </w:r>
      <w:r w:rsidR="0065124E" w:rsidRPr="0087538C">
        <w:rPr>
          <w:color w:val="000000"/>
        </w:rPr>
        <w:t>„</w:t>
      </w:r>
      <w:r w:rsidR="00897ED6">
        <w:rPr>
          <w:color w:val="000000"/>
        </w:rPr>
        <w:t>pretruna”</w:t>
      </w:r>
      <w:r w:rsidR="0065124E">
        <w:rPr>
          <w:color w:val="000000"/>
        </w:rPr>
        <w:t xml:space="preserve"> </w:t>
      </w:r>
      <w:r w:rsidR="00897ED6">
        <w:rPr>
          <w:color w:val="000000"/>
        </w:rPr>
        <w:t>jēgu, bet izmantoja sistēmisko un teleoloģisko metodi. Tiesa</w:t>
      </w:r>
      <w:r w:rsidR="00AC0536">
        <w:rPr>
          <w:color w:val="000000"/>
        </w:rPr>
        <w:t xml:space="preserve"> </w:t>
      </w:r>
      <w:r w:rsidR="00897ED6">
        <w:rPr>
          <w:color w:val="000000"/>
        </w:rPr>
        <w:t>esot pamatojusi cilvēktiesību ierobežošanu ar analoģiju. Tiesas izmantoto metožu rezultātā esot secināts, ka biedrība</w:t>
      </w:r>
      <w:r w:rsidR="00AC0536">
        <w:rPr>
          <w:color w:val="000000"/>
        </w:rPr>
        <w:t xml:space="preserve">s </w:t>
      </w:r>
      <w:r w:rsidR="00897ED6">
        <w:rPr>
          <w:color w:val="000000"/>
        </w:rPr>
        <w:t>mērķi</w:t>
      </w:r>
      <w:r w:rsidR="00AC0536">
        <w:rPr>
          <w:color w:val="000000"/>
        </w:rPr>
        <w:t xml:space="preserve">s </w:t>
      </w:r>
      <w:r w:rsidR="00897ED6">
        <w:rPr>
          <w:color w:val="000000"/>
        </w:rPr>
        <w:t xml:space="preserve">nevar </w:t>
      </w:r>
      <w:r w:rsidR="00BD3801">
        <w:rPr>
          <w:color w:val="000000"/>
        </w:rPr>
        <w:t>būt</w:t>
      </w:r>
      <w:r w:rsidR="00897ED6">
        <w:rPr>
          <w:color w:val="000000"/>
        </w:rPr>
        <w:t xml:space="preserve"> kāda normatīvā akta pārkāpšanu.</w:t>
      </w:r>
      <w:r w:rsidR="0065124E">
        <w:rPr>
          <w:color w:val="000000"/>
        </w:rPr>
        <w:t xml:space="preserve"> </w:t>
      </w:r>
      <w:r w:rsidR="0021710F">
        <w:rPr>
          <w:color w:val="000000"/>
        </w:rPr>
        <w:t>Tas</w:t>
      </w:r>
      <w:r w:rsidR="00897ED6">
        <w:rPr>
          <w:color w:val="000000"/>
        </w:rPr>
        <w:t xml:space="preserve"> radot loģisku pretrunu. Kasators arī norāda, ka tiesa esot pārkāpusi Satversmes </w:t>
      </w:r>
      <w:proofErr w:type="gramStart"/>
      <w:r w:rsidR="00897ED6">
        <w:rPr>
          <w:color w:val="000000"/>
        </w:rPr>
        <w:t>116.pantu</w:t>
      </w:r>
      <w:proofErr w:type="gramEnd"/>
      <w:r w:rsidR="00897ED6">
        <w:rPr>
          <w:color w:val="000000"/>
        </w:rPr>
        <w:t xml:space="preserve">, jo ierobežojumus varot noteikt likumā paredzētajos gadījumos. </w:t>
      </w:r>
      <w:r w:rsidR="00BD3801">
        <w:rPr>
          <w:color w:val="000000"/>
        </w:rPr>
        <w:t xml:space="preserve">Tie </w:t>
      </w:r>
      <w:r w:rsidR="0065124E">
        <w:rPr>
          <w:color w:val="000000"/>
        </w:rPr>
        <w:t xml:space="preserve">noteikti </w:t>
      </w:r>
      <w:r w:rsidR="00897ED6">
        <w:rPr>
          <w:color w:val="000000"/>
        </w:rPr>
        <w:t xml:space="preserve">Biedrību un nodibinājumu likuma </w:t>
      </w:r>
      <w:proofErr w:type="gramStart"/>
      <w:r w:rsidR="00897ED6">
        <w:rPr>
          <w:color w:val="000000"/>
        </w:rPr>
        <w:t>16.pant</w:t>
      </w:r>
      <w:r w:rsidR="00FA0393">
        <w:rPr>
          <w:color w:val="000000"/>
        </w:rPr>
        <w:t>a</w:t>
      </w:r>
      <w:proofErr w:type="gramEnd"/>
      <w:r w:rsidR="00FA0393">
        <w:rPr>
          <w:color w:val="000000"/>
        </w:rPr>
        <w:t xml:space="preserve"> (</w:t>
      </w:r>
      <w:r w:rsidR="00FA0393" w:rsidRPr="00FA0393">
        <w:rPr>
          <w:i/>
          <w:iCs/>
          <w:color w:val="000000"/>
        </w:rPr>
        <w:t>acīmredzot domāts 10.pants</w:t>
      </w:r>
      <w:r w:rsidR="00FA0393">
        <w:rPr>
          <w:color w:val="000000"/>
        </w:rPr>
        <w:t>)</w:t>
      </w:r>
      <w:r w:rsidR="0065124E">
        <w:rPr>
          <w:color w:val="000000"/>
        </w:rPr>
        <w:t xml:space="preserve"> </w:t>
      </w:r>
      <w:r w:rsidR="00E9063D">
        <w:rPr>
          <w:color w:val="000000"/>
        </w:rPr>
        <w:t>1.</w:t>
      </w:r>
      <w:r w:rsidR="00E9063D">
        <w:rPr>
          <w:color w:val="000000"/>
          <w:vertAlign w:val="superscript"/>
        </w:rPr>
        <w:t>1</w:t>
      </w:r>
      <w:r w:rsidR="00E9063D">
        <w:rPr>
          <w:color w:val="000000"/>
        </w:rPr>
        <w:t>daļā</w:t>
      </w:r>
      <w:r w:rsidR="00FA0393">
        <w:rPr>
          <w:color w:val="000000"/>
        </w:rPr>
        <w:t xml:space="preserve">. </w:t>
      </w:r>
      <w:r w:rsidR="0065124E">
        <w:rPr>
          <w:color w:val="000000"/>
        </w:rPr>
        <w:t xml:space="preserve">Ierobežojumiem esot nepieciešams leģitīms mērķis, likumā </w:t>
      </w:r>
      <w:r w:rsidR="00BD3801">
        <w:rPr>
          <w:color w:val="000000"/>
        </w:rPr>
        <w:t xml:space="preserve">tos </w:t>
      </w:r>
      <w:proofErr w:type="spellStart"/>
      <w:r w:rsidR="00BD3801">
        <w:rPr>
          <w:color w:val="000000"/>
        </w:rPr>
        <w:t>jā</w:t>
      </w:r>
      <w:r w:rsidR="0065124E">
        <w:rPr>
          <w:color w:val="000000"/>
        </w:rPr>
        <w:t>norād</w:t>
      </w:r>
      <w:r w:rsidR="0021710F">
        <w:rPr>
          <w:color w:val="000000"/>
        </w:rPr>
        <w:t>ot</w:t>
      </w:r>
      <w:proofErr w:type="spellEnd"/>
      <w:r w:rsidR="0065124E">
        <w:rPr>
          <w:color w:val="000000"/>
        </w:rPr>
        <w:t xml:space="preserve"> </w:t>
      </w:r>
      <w:r w:rsidR="00BD3801">
        <w:rPr>
          <w:color w:val="000000"/>
        </w:rPr>
        <w:t>skaidr</w:t>
      </w:r>
      <w:r w:rsidR="0065124E">
        <w:rPr>
          <w:color w:val="000000"/>
        </w:rPr>
        <w:t>i. Tiesa esot pati definējusi leģitīmos mērķus</w:t>
      </w:r>
      <w:r w:rsidR="00717195">
        <w:rPr>
          <w:color w:val="000000"/>
        </w:rPr>
        <w:t>, ar spriedumu ierobežojot vārda brīvību. Tiesa</w:t>
      </w:r>
      <w:r w:rsidR="00753308">
        <w:rPr>
          <w:color w:val="000000"/>
        </w:rPr>
        <w:t>,</w:t>
      </w:r>
      <w:r w:rsidR="00717195">
        <w:rPr>
          <w:color w:val="000000"/>
        </w:rPr>
        <w:t xml:space="preserve"> pārkāpj</w:t>
      </w:r>
      <w:r w:rsidR="00BD3801">
        <w:rPr>
          <w:color w:val="000000"/>
        </w:rPr>
        <w:t xml:space="preserve">ot </w:t>
      </w:r>
      <w:r w:rsidR="00717195">
        <w:rPr>
          <w:color w:val="000000"/>
        </w:rPr>
        <w:t>pilnvaras, uzņemoties likumdevēja funkcijas. Likumdevējs neesot pieņēmis normatīvo aktu, kas aizliegtu diskutēt par karoga aizsardzības nepieciešamību.</w:t>
      </w:r>
    </w:p>
    <w:p w14:paraId="04A95C6D" w14:textId="77777777" w:rsidR="00FE32C1" w:rsidRDefault="00FE32C1" w:rsidP="00FE32C1">
      <w:pPr>
        <w:spacing w:line="276" w:lineRule="auto"/>
        <w:ind w:firstLine="567"/>
        <w:jc w:val="both"/>
      </w:pPr>
    </w:p>
    <w:bookmarkEnd w:id="0"/>
    <w:p w14:paraId="12AC32C0" w14:textId="2ED8A062" w:rsidR="008A50C9" w:rsidRDefault="008A50C9" w:rsidP="00FE32C1">
      <w:pPr>
        <w:spacing w:line="276" w:lineRule="auto"/>
        <w:ind w:firstLine="567"/>
        <w:jc w:val="both"/>
      </w:pPr>
      <w:r>
        <w:t>[4] </w:t>
      </w:r>
      <w:r w:rsidR="00FE32C1">
        <w:t>Reģistrs</w:t>
      </w:r>
      <w:r>
        <w:t xml:space="preserve"> iesniedzis p</w:t>
      </w:r>
      <w:r w:rsidR="00FE32C1">
        <w:t>a</w:t>
      </w:r>
      <w:r>
        <w:t xml:space="preserve">skaidrojumus par kasācijas sūdzību, norādot, ka </w:t>
      </w:r>
      <w:r w:rsidR="00A82066">
        <w:t>tā</w:t>
      </w:r>
      <w:r w:rsidR="00C42C31">
        <w:t xml:space="preserve"> ir noraidāma.</w:t>
      </w:r>
    </w:p>
    <w:p w14:paraId="13CBB413" w14:textId="77777777" w:rsidR="008A50C9" w:rsidRDefault="008A50C9" w:rsidP="0014708A">
      <w:pPr>
        <w:spacing w:line="276" w:lineRule="auto"/>
        <w:ind w:firstLine="567"/>
        <w:jc w:val="both"/>
      </w:pPr>
    </w:p>
    <w:p w14:paraId="7A438090" w14:textId="22D5AE48" w:rsidR="008A50C9" w:rsidRDefault="008A50C9" w:rsidP="005D1A2C">
      <w:pPr>
        <w:spacing w:line="276" w:lineRule="auto"/>
        <w:jc w:val="center"/>
        <w:rPr>
          <w:b/>
        </w:rPr>
      </w:pPr>
      <w:r>
        <w:rPr>
          <w:b/>
        </w:rPr>
        <w:t>Motīvu daļa</w:t>
      </w:r>
    </w:p>
    <w:p w14:paraId="64260D36" w14:textId="77777777" w:rsidR="008A50C9" w:rsidRDefault="008A50C9" w:rsidP="008A50C9">
      <w:pPr>
        <w:spacing w:line="276" w:lineRule="auto"/>
        <w:ind w:firstLine="567"/>
        <w:jc w:val="center"/>
        <w:rPr>
          <w:b/>
        </w:rPr>
      </w:pPr>
    </w:p>
    <w:p w14:paraId="47DD0C65" w14:textId="1D8FF130" w:rsidR="00A974D8" w:rsidRDefault="008A50C9" w:rsidP="00A974D8">
      <w:pPr>
        <w:spacing w:line="276" w:lineRule="auto"/>
        <w:ind w:firstLine="567"/>
        <w:jc w:val="both"/>
        <w:rPr>
          <w:kern w:val="28"/>
          <w:lang w:eastAsia="lv-LV"/>
        </w:rPr>
      </w:pPr>
      <w:r>
        <w:t>[5] </w:t>
      </w:r>
      <w:r w:rsidR="00753308">
        <w:t>V</w:t>
      </w:r>
      <w:r w:rsidR="00A974D8">
        <w:t xml:space="preserve">ārda un biedrošanās brīvība </w:t>
      </w:r>
      <w:proofErr w:type="spellStart"/>
      <w:r w:rsidR="00A974D8">
        <w:t>demkokrātiskā</w:t>
      </w:r>
      <w:proofErr w:type="spellEnd"/>
      <w:r w:rsidR="00A974D8">
        <w:t xml:space="preserve"> </w:t>
      </w:r>
      <w:r w:rsidR="00753308">
        <w:t xml:space="preserve">tiesiskā </w:t>
      </w:r>
      <w:r w:rsidR="00A974D8">
        <w:t>sabiedrībā ir aizsargājamas konstitucionālas vērtības</w:t>
      </w:r>
      <w:r w:rsidR="00753308">
        <w:t>,</w:t>
      </w:r>
      <w:r w:rsidR="00A974D8">
        <w:t xml:space="preserve"> un</w:t>
      </w:r>
      <w:r w:rsidR="00A974D8" w:rsidRPr="00994E6F">
        <w:t xml:space="preserve"> </w:t>
      </w:r>
      <w:r w:rsidR="00A974D8" w:rsidRPr="00994E6F">
        <w:rPr>
          <w:kern w:val="28"/>
          <w:lang w:eastAsia="lv-LV"/>
        </w:rPr>
        <w:t xml:space="preserve">tiesības </w:t>
      </w:r>
      <w:r w:rsidR="00A974D8">
        <w:rPr>
          <w:kern w:val="28"/>
          <w:lang w:eastAsia="lv-LV"/>
        </w:rPr>
        <w:t>reģistrēt</w:t>
      </w:r>
      <w:r w:rsidR="00A974D8" w:rsidRPr="00994E6F">
        <w:rPr>
          <w:kern w:val="28"/>
          <w:lang w:eastAsia="lv-LV"/>
        </w:rPr>
        <w:t xml:space="preserve"> biedrīb</w:t>
      </w:r>
      <w:r w:rsidR="00A974D8">
        <w:rPr>
          <w:kern w:val="28"/>
          <w:lang w:eastAsia="lv-LV"/>
        </w:rPr>
        <w:t>u</w:t>
      </w:r>
      <w:r w:rsidR="00A974D8" w:rsidRPr="00994E6F">
        <w:rPr>
          <w:kern w:val="28"/>
          <w:lang w:eastAsia="lv-LV"/>
        </w:rPr>
        <w:t xml:space="preserve"> valsts izveidotā biedrību reģistrā ir biedrošanās brīvības sastāvdaļa</w:t>
      </w:r>
      <w:r w:rsidR="00A974D8">
        <w:rPr>
          <w:kern w:val="28"/>
          <w:lang w:eastAsia="lv-LV"/>
        </w:rPr>
        <w:t xml:space="preserve">. </w:t>
      </w:r>
    </w:p>
    <w:p w14:paraId="64E92649" w14:textId="7052173A" w:rsidR="00A974D8" w:rsidRDefault="00A974D8" w:rsidP="001F326C">
      <w:pPr>
        <w:spacing w:line="276" w:lineRule="auto"/>
        <w:ind w:firstLine="567"/>
        <w:jc w:val="both"/>
      </w:pPr>
      <w:r w:rsidRPr="0079783C">
        <w:t xml:space="preserve">Fakts, ka biedrības statūtos izvirzītie mērķi ir vērsti uz esošās kārtības maiņu, pats par sevi nevar būt par pamatu reģistrācijas atteikumam, ja vien esošās kārtības (normatīvo aktu) maiņu ir paredzēts veicināt demokrātiskā procesā, nepārkāpjot likumu. </w:t>
      </w:r>
      <w:r>
        <w:t xml:space="preserve">Eiropas Cilvēktiesību tiesa vairākās lietās norādījusi, ka atteikums reģistrēt biedrību, pamatojoties tikai uz to, ka biedrības statūtos ir paredzēts mērķis veicināt kādas tiesiskas izmaiņas, ja pati šo darbību veikšana nav nelikumīga, ir neatbilstošs </w:t>
      </w:r>
      <w:r w:rsidRPr="00232A2B">
        <w:rPr>
          <w:kern w:val="28"/>
          <w:lang w:eastAsia="lv-LV"/>
        </w:rPr>
        <w:t>Eiropas Cilvēk</w:t>
      </w:r>
      <w:r w:rsidR="00E9063D">
        <w:rPr>
          <w:kern w:val="28"/>
          <w:lang w:eastAsia="lv-LV"/>
        </w:rPr>
        <w:t xml:space="preserve">a </w:t>
      </w:r>
      <w:r w:rsidRPr="00232A2B">
        <w:rPr>
          <w:kern w:val="28"/>
          <w:lang w:eastAsia="lv-LV"/>
        </w:rPr>
        <w:t>tiesību un pamatbrīvību aizsardzības konvencij</w:t>
      </w:r>
      <w:r>
        <w:rPr>
          <w:kern w:val="28"/>
          <w:lang w:eastAsia="lv-LV"/>
        </w:rPr>
        <w:t>as</w:t>
      </w:r>
      <w:r w:rsidRPr="00232A2B">
        <w:rPr>
          <w:kern w:val="28"/>
          <w:lang w:eastAsia="lv-LV"/>
        </w:rPr>
        <w:t xml:space="preserve"> </w:t>
      </w:r>
      <w:proofErr w:type="gramStart"/>
      <w:r>
        <w:t>11.panta</w:t>
      </w:r>
      <w:r w:rsidR="00EA6758">
        <w:t>m</w:t>
      </w:r>
      <w:proofErr w:type="gramEnd"/>
      <w:r>
        <w:t xml:space="preserve"> (</w:t>
      </w:r>
      <w:bookmarkStart w:id="1" w:name="_Hlk51247737"/>
      <w:r w:rsidRPr="00167B63">
        <w:rPr>
          <w:bCs/>
          <w:i/>
          <w:iCs/>
        </w:rPr>
        <w:t xml:space="preserve">Eiropas Cilvēktiesību tiesas 2007.gada 11.oktobra spriedums lietā </w:t>
      </w:r>
      <w:r w:rsidRPr="00AC270C">
        <w:rPr>
          <w:i/>
          <w:iCs/>
        </w:rPr>
        <w:t>„</w:t>
      </w:r>
      <w:proofErr w:type="spellStart"/>
      <w:r w:rsidRPr="00167B63">
        <w:rPr>
          <w:bCs/>
          <w:i/>
          <w:iCs/>
        </w:rPr>
        <w:t>Bozgan</w:t>
      </w:r>
      <w:proofErr w:type="spellEnd"/>
      <w:r w:rsidRPr="00167B63">
        <w:rPr>
          <w:bCs/>
          <w:i/>
          <w:iCs/>
        </w:rPr>
        <w:t xml:space="preserve"> c. </w:t>
      </w:r>
      <w:proofErr w:type="spellStart"/>
      <w:r w:rsidRPr="00167B63">
        <w:rPr>
          <w:bCs/>
          <w:i/>
          <w:iCs/>
        </w:rPr>
        <w:t>Roumanie</w:t>
      </w:r>
      <w:proofErr w:type="spellEnd"/>
      <w:r w:rsidRPr="00167B63">
        <w:rPr>
          <w:bCs/>
          <w:i/>
          <w:iCs/>
        </w:rPr>
        <w:t xml:space="preserve">”, iesnieguma Nr. 35097/02, </w:t>
      </w:r>
      <w:r w:rsidRPr="00167B63">
        <w:rPr>
          <w:i/>
          <w:iCs/>
        </w:rPr>
        <w:t xml:space="preserve">2007.gada 21.jūnija </w:t>
      </w:r>
      <w:r w:rsidR="00E9063D">
        <w:rPr>
          <w:i/>
          <w:iCs/>
        </w:rPr>
        <w:t xml:space="preserve">spriedums </w:t>
      </w:r>
      <w:r w:rsidRPr="00167B63">
        <w:rPr>
          <w:i/>
          <w:iCs/>
        </w:rPr>
        <w:t xml:space="preserve">lietā </w:t>
      </w:r>
      <w:r w:rsidRPr="00AC270C">
        <w:rPr>
          <w:i/>
          <w:iCs/>
        </w:rPr>
        <w:lastRenderedPageBreak/>
        <w:t>„</w:t>
      </w:r>
      <w:proofErr w:type="spellStart"/>
      <w:r w:rsidRPr="00167B63">
        <w:rPr>
          <w:i/>
          <w:iCs/>
        </w:rPr>
        <w:t>Zhechev</w:t>
      </w:r>
      <w:proofErr w:type="spellEnd"/>
      <w:r w:rsidRPr="00167B63">
        <w:rPr>
          <w:i/>
          <w:iCs/>
        </w:rPr>
        <w:t xml:space="preserve"> v. </w:t>
      </w:r>
      <w:proofErr w:type="spellStart"/>
      <w:r w:rsidRPr="00167B63">
        <w:rPr>
          <w:i/>
          <w:iCs/>
        </w:rPr>
        <w:t>Bulgaria</w:t>
      </w:r>
      <w:proofErr w:type="spellEnd"/>
      <w:r w:rsidRPr="00167B63">
        <w:rPr>
          <w:i/>
          <w:iCs/>
        </w:rPr>
        <w:t>”, iesnieguma Nr. 57045/00</w:t>
      </w:r>
      <w:r w:rsidRPr="00167B63">
        <w:rPr>
          <w:rStyle w:val="Hyperlink"/>
          <w:i/>
          <w:iCs/>
          <w:u w:val="none"/>
        </w:rPr>
        <w:t xml:space="preserve">, </w:t>
      </w:r>
      <w:r w:rsidRPr="00167B63">
        <w:rPr>
          <w:i/>
          <w:iCs/>
        </w:rPr>
        <w:t>2001.gada 2.oktobra spriedum</w:t>
      </w:r>
      <w:r>
        <w:rPr>
          <w:i/>
          <w:iCs/>
        </w:rPr>
        <w:t>s</w:t>
      </w:r>
      <w:r w:rsidRPr="00167B63">
        <w:rPr>
          <w:i/>
          <w:iCs/>
        </w:rPr>
        <w:t xml:space="preserve"> lietā </w:t>
      </w:r>
      <w:r w:rsidRPr="00AC270C">
        <w:rPr>
          <w:i/>
          <w:iCs/>
        </w:rPr>
        <w:t>„</w:t>
      </w:r>
      <w:proofErr w:type="spellStart"/>
      <w:r w:rsidRPr="00167B63">
        <w:rPr>
          <w:i/>
          <w:iCs/>
        </w:rPr>
        <w:t>Stankov</w:t>
      </w:r>
      <w:proofErr w:type="spellEnd"/>
      <w:r w:rsidRPr="00167B63">
        <w:rPr>
          <w:i/>
          <w:iCs/>
        </w:rPr>
        <w:t xml:space="preserve"> </w:t>
      </w:r>
      <w:proofErr w:type="spellStart"/>
      <w:r w:rsidRPr="00167B63">
        <w:rPr>
          <w:i/>
          <w:iCs/>
        </w:rPr>
        <w:t>and</w:t>
      </w:r>
      <w:proofErr w:type="spellEnd"/>
      <w:r w:rsidRPr="00167B63">
        <w:rPr>
          <w:i/>
          <w:iCs/>
        </w:rPr>
        <w:t xml:space="preserve"> </w:t>
      </w:r>
      <w:proofErr w:type="spellStart"/>
      <w:r w:rsidRPr="00167B63">
        <w:rPr>
          <w:i/>
          <w:iCs/>
        </w:rPr>
        <w:t>the</w:t>
      </w:r>
      <w:proofErr w:type="spellEnd"/>
      <w:r w:rsidRPr="00167B63">
        <w:rPr>
          <w:i/>
          <w:iCs/>
        </w:rPr>
        <w:t xml:space="preserve"> </w:t>
      </w:r>
      <w:proofErr w:type="spellStart"/>
      <w:r w:rsidRPr="00167B63">
        <w:rPr>
          <w:i/>
          <w:iCs/>
        </w:rPr>
        <w:t>United</w:t>
      </w:r>
      <w:proofErr w:type="spellEnd"/>
      <w:r w:rsidRPr="00167B63">
        <w:rPr>
          <w:i/>
          <w:iCs/>
        </w:rPr>
        <w:t xml:space="preserve"> </w:t>
      </w:r>
      <w:proofErr w:type="spellStart"/>
      <w:r w:rsidRPr="00167B63">
        <w:rPr>
          <w:i/>
          <w:iCs/>
        </w:rPr>
        <w:t>Macedonian</w:t>
      </w:r>
      <w:proofErr w:type="spellEnd"/>
      <w:r w:rsidRPr="00167B63">
        <w:rPr>
          <w:i/>
          <w:iCs/>
        </w:rPr>
        <w:t xml:space="preserve"> </w:t>
      </w:r>
      <w:proofErr w:type="spellStart"/>
      <w:r w:rsidRPr="00167B63">
        <w:rPr>
          <w:i/>
          <w:iCs/>
        </w:rPr>
        <w:t>Organisation</w:t>
      </w:r>
      <w:proofErr w:type="spellEnd"/>
      <w:r w:rsidRPr="00167B63">
        <w:rPr>
          <w:i/>
          <w:iCs/>
        </w:rPr>
        <w:t xml:space="preserve"> </w:t>
      </w:r>
      <w:proofErr w:type="spellStart"/>
      <w:r w:rsidRPr="00167B63">
        <w:rPr>
          <w:i/>
          <w:iCs/>
        </w:rPr>
        <w:t>Ilinden</w:t>
      </w:r>
      <w:proofErr w:type="spellEnd"/>
      <w:r w:rsidRPr="00167B63">
        <w:rPr>
          <w:i/>
          <w:iCs/>
        </w:rPr>
        <w:t xml:space="preserve"> v. </w:t>
      </w:r>
      <w:proofErr w:type="spellStart"/>
      <w:r w:rsidRPr="00167B63">
        <w:rPr>
          <w:i/>
          <w:iCs/>
        </w:rPr>
        <w:t>Bulgaria</w:t>
      </w:r>
      <w:proofErr w:type="spellEnd"/>
      <w:r w:rsidRPr="00167B63">
        <w:rPr>
          <w:i/>
          <w:iCs/>
        </w:rPr>
        <w:t>”, iesnieguma Nr. 29221/95 un 29225/95</w:t>
      </w:r>
      <w:bookmarkEnd w:id="1"/>
      <w:r>
        <w:t>).</w:t>
      </w:r>
    </w:p>
    <w:p w14:paraId="18520C46" w14:textId="77777777" w:rsidR="006E19B3" w:rsidRDefault="006E19B3" w:rsidP="001F326C">
      <w:pPr>
        <w:spacing w:line="276" w:lineRule="auto"/>
        <w:ind w:firstLine="567"/>
        <w:jc w:val="both"/>
      </w:pPr>
    </w:p>
    <w:p w14:paraId="28FC74CD" w14:textId="57242CD6" w:rsidR="00A974D8" w:rsidRDefault="0091669E" w:rsidP="00A974D8">
      <w:pPr>
        <w:spacing w:line="276" w:lineRule="auto"/>
        <w:ind w:firstLine="567"/>
        <w:jc w:val="both"/>
      </w:pPr>
      <w:r>
        <w:t>[6] Tādējādi</w:t>
      </w:r>
      <w:r w:rsidR="00A974D8">
        <w:t xml:space="preserve"> konkrētajā lietā bija jānoskaidro, vai atteikums reģistrēt biedrību nav balstīts tikai uz apstākli, ka biedrības mērķis ir veicināt izmaiņas normatīvajā regulējumā</w:t>
      </w:r>
      <w:r w:rsidR="0021710F">
        <w:t>. Tāpat tiesai bija jānoskaidro</w:t>
      </w:r>
      <w:r w:rsidR="00A974D8">
        <w:t xml:space="preserve">, vai </w:t>
      </w:r>
      <w:r w:rsidR="0021710F">
        <w:t xml:space="preserve">biedrošanās tiesību </w:t>
      </w:r>
      <w:r w:rsidR="00A974D8">
        <w:t>ierobežojums ir noteikts ar likumu, vai ierobežojumam ir leģitīms mērķis un vai tas ir samērīgs.</w:t>
      </w:r>
      <w:r w:rsidR="00A974D8" w:rsidRPr="00A974D8">
        <w:t xml:space="preserve"> </w:t>
      </w:r>
    </w:p>
    <w:p w14:paraId="19C2B499" w14:textId="6F493B27" w:rsidR="00B34AF5" w:rsidRDefault="00E9063D" w:rsidP="00B34AF5">
      <w:pPr>
        <w:spacing w:line="276" w:lineRule="auto"/>
        <w:ind w:firstLine="567"/>
        <w:jc w:val="both"/>
      </w:pPr>
      <w:bookmarkStart w:id="2" w:name="_Hlk44586510"/>
      <w:r>
        <w:t>A</w:t>
      </w:r>
      <w:r w:rsidR="00A974D8">
        <w:t>pgabaltiesa to ir noskaidrojusi</w:t>
      </w:r>
      <w:r w:rsidR="00753308">
        <w:t>,</w:t>
      </w:r>
      <w:r w:rsidR="00A974D8">
        <w:t xml:space="preserve"> un tās apsvērumi un secinājumi ir pamatoti. Senāts pievienojas</w:t>
      </w:r>
      <w:r w:rsidR="00B34AF5">
        <w:t xml:space="preserve"> apgabaltiesa</w:t>
      </w:r>
      <w:r w:rsidR="00A974D8">
        <w:t>s</w:t>
      </w:r>
      <w:r w:rsidR="00B34AF5">
        <w:t xml:space="preserve"> spriedum</w:t>
      </w:r>
      <w:r w:rsidR="00BE3503">
        <w:t>am</w:t>
      </w:r>
      <w:r w:rsidR="00034737">
        <w:t>.</w:t>
      </w:r>
      <w:r w:rsidR="00034737" w:rsidRPr="00034737">
        <w:t xml:space="preserve"> Turklāt īpaši ņemot vērā, ka biedrības izvēlētajos mērķos ir saskatāmi politiskas diskusijas elementi, un tāpēc to ierobežošana pieļaujama tikai stingrā uzraudzībā (sal. </w:t>
      </w:r>
      <w:bookmarkStart w:id="3" w:name="_Hlk51247754"/>
      <w:r w:rsidR="00034737" w:rsidRPr="0079783C">
        <w:rPr>
          <w:i/>
        </w:rPr>
        <w:t xml:space="preserve">Eiropas Cilvēktiesību tiesas (Lielā palāta) </w:t>
      </w:r>
      <w:proofErr w:type="gramStart"/>
      <w:r w:rsidR="00034737" w:rsidRPr="0079783C">
        <w:rPr>
          <w:i/>
        </w:rPr>
        <w:t>2020.gada</w:t>
      </w:r>
      <w:proofErr w:type="gramEnd"/>
      <w:r w:rsidR="00034737" w:rsidRPr="0079783C">
        <w:rPr>
          <w:i/>
        </w:rPr>
        <w:t xml:space="preserve"> 10.janvāra spriedums lietā „</w:t>
      </w:r>
      <w:proofErr w:type="spellStart"/>
      <w:r w:rsidR="00034737" w:rsidRPr="0079783C">
        <w:rPr>
          <w:i/>
        </w:rPr>
        <w:t>Magyar</w:t>
      </w:r>
      <w:proofErr w:type="spellEnd"/>
      <w:r w:rsidR="00034737" w:rsidRPr="0079783C">
        <w:rPr>
          <w:i/>
        </w:rPr>
        <w:t xml:space="preserve"> </w:t>
      </w:r>
      <w:proofErr w:type="spellStart"/>
      <w:r w:rsidR="00034737" w:rsidRPr="0079783C">
        <w:rPr>
          <w:i/>
        </w:rPr>
        <w:t>Kétfarkú</w:t>
      </w:r>
      <w:proofErr w:type="spellEnd"/>
      <w:r w:rsidR="00034737" w:rsidRPr="0079783C">
        <w:rPr>
          <w:i/>
        </w:rPr>
        <w:t xml:space="preserve"> </w:t>
      </w:r>
      <w:proofErr w:type="spellStart"/>
      <w:r w:rsidR="00034737" w:rsidRPr="0079783C">
        <w:rPr>
          <w:i/>
        </w:rPr>
        <w:t>Kutya</w:t>
      </w:r>
      <w:proofErr w:type="spellEnd"/>
      <w:r w:rsidR="00034737" w:rsidRPr="0079783C">
        <w:rPr>
          <w:i/>
        </w:rPr>
        <w:t xml:space="preserve"> </w:t>
      </w:r>
      <w:proofErr w:type="spellStart"/>
      <w:r w:rsidR="00034737" w:rsidRPr="0079783C">
        <w:rPr>
          <w:i/>
        </w:rPr>
        <w:t>Párt</w:t>
      </w:r>
      <w:proofErr w:type="spellEnd"/>
      <w:r w:rsidR="00034737" w:rsidRPr="0079783C">
        <w:rPr>
          <w:i/>
        </w:rPr>
        <w:t xml:space="preserve"> v. </w:t>
      </w:r>
      <w:proofErr w:type="spellStart"/>
      <w:r w:rsidR="00034737" w:rsidRPr="0079783C">
        <w:rPr>
          <w:i/>
        </w:rPr>
        <w:t>Hungary</w:t>
      </w:r>
      <w:proofErr w:type="spellEnd"/>
      <w:r w:rsidR="00034737" w:rsidRPr="0079783C">
        <w:rPr>
          <w:i/>
        </w:rPr>
        <w:t>”</w:t>
      </w:r>
      <w:r w:rsidR="00641E74">
        <w:rPr>
          <w:i/>
        </w:rPr>
        <w:t xml:space="preserve">, </w:t>
      </w:r>
      <w:r w:rsidR="00641E74" w:rsidRPr="00641E74">
        <w:rPr>
          <w:i/>
        </w:rPr>
        <w:t>iesnieguma Nr. 201/17</w:t>
      </w:r>
      <w:r w:rsidR="00034737" w:rsidRPr="0079783C">
        <w:rPr>
          <w:i/>
        </w:rPr>
        <w:t xml:space="preserve"> </w:t>
      </w:r>
      <w:bookmarkEnd w:id="3"/>
      <w:r w:rsidR="00034737" w:rsidRPr="0079783C">
        <w:rPr>
          <w:i/>
        </w:rPr>
        <w:t xml:space="preserve">97., 100.-101.punkts), </w:t>
      </w:r>
      <w:r w:rsidR="00034737" w:rsidRPr="0079783C">
        <w:t>norādāms turpmāk minētais</w:t>
      </w:r>
      <w:r w:rsidR="00034737" w:rsidRPr="00034737">
        <w:t>.</w:t>
      </w:r>
    </w:p>
    <w:p w14:paraId="34CBF814" w14:textId="77777777" w:rsidR="00A974D8" w:rsidRDefault="00A974D8" w:rsidP="00DB2E13">
      <w:pPr>
        <w:spacing w:line="276" w:lineRule="auto"/>
        <w:ind w:firstLine="567"/>
        <w:jc w:val="both"/>
      </w:pPr>
    </w:p>
    <w:p w14:paraId="5EF075B1" w14:textId="77777777" w:rsidR="00BE3503" w:rsidRDefault="00BE3503" w:rsidP="00BE3503">
      <w:pPr>
        <w:spacing w:line="276" w:lineRule="auto"/>
        <w:ind w:firstLine="567"/>
        <w:jc w:val="both"/>
        <w:rPr>
          <w:iCs/>
          <w:kern w:val="28"/>
          <w:lang w:eastAsia="lv-LV"/>
        </w:rPr>
      </w:pPr>
      <w:r>
        <w:rPr>
          <w:color w:val="000000"/>
        </w:rPr>
        <w:t xml:space="preserve">[7] </w:t>
      </w:r>
      <w:r w:rsidRPr="00532A2B">
        <w:rPr>
          <w:kern w:val="28"/>
          <w:lang w:eastAsia="lv-LV"/>
        </w:rPr>
        <w:t xml:space="preserve">Biedrību un nodibinājumu likuma </w:t>
      </w:r>
      <w:proofErr w:type="gramStart"/>
      <w:r w:rsidRPr="00532A2B">
        <w:rPr>
          <w:kern w:val="28"/>
          <w:lang w:eastAsia="lv-LV"/>
        </w:rPr>
        <w:t>17.panta</w:t>
      </w:r>
      <w:proofErr w:type="gramEnd"/>
      <w:r w:rsidRPr="00532A2B">
        <w:rPr>
          <w:kern w:val="28"/>
          <w:lang w:eastAsia="lv-LV"/>
        </w:rPr>
        <w:t xml:space="preserve"> piektās daļas 1.punktā likumdevējs noteicis, ka reģistra iestādes amatpersona pieņem lēmumu par atteikumu izdarīt ierakstu reģistrā, ja reģistrācijai pieteiktās biedrības statūtos noteiktais mērķis ir pretrunā ar Satversmi, likumiem vai Latvijai saistošiem starptautiskajiem līgumiem. </w:t>
      </w:r>
      <w:r>
        <w:rPr>
          <w:iCs/>
          <w:kern w:val="28"/>
          <w:lang w:eastAsia="lv-LV"/>
        </w:rPr>
        <w:t>Tādējādi pārsūdzētajā spriedumā pareizi secināts, ka pieteicēja biedrošanās tiesību ierobežojums ir noteikts ar likumu.</w:t>
      </w:r>
    </w:p>
    <w:p w14:paraId="27A3A8BF" w14:textId="77777777" w:rsidR="00D818E8" w:rsidRDefault="00D818E8" w:rsidP="00BE3503">
      <w:pPr>
        <w:spacing w:line="276" w:lineRule="auto"/>
        <w:ind w:firstLine="567"/>
        <w:jc w:val="both"/>
        <w:rPr>
          <w:color w:val="000000"/>
        </w:rPr>
      </w:pPr>
    </w:p>
    <w:p w14:paraId="632A6A27" w14:textId="3FD0305C" w:rsidR="00BE3503" w:rsidRPr="00FE7EA8" w:rsidRDefault="00D818E8" w:rsidP="00BE3503">
      <w:pPr>
        <w:spacing w:line="276" w:lineRule="auto"/>
        <w:ind w:firstLine="567"/>
        <w:jc w:val="both"/>
        <w:rPr>
          <w:bCs/>
          <w:iCs/>
        </w:rPr>
      </w:pPr>
      <w:r>
        <w:rPr>
          <w:color w:val="000000"/>
        </w:rPr>
        <w:t xml:space="preserve">[8] </w:t>
      </w:r>
      <w:r w:rsidR="00BE3503">
        <w:rPr>
          <w:color w:val="000000"/>
        </w:rPr>
        <w:t xml:space="preserve">No Eiropas Cilvēktiesību tiesas spriedumiem izriet, ka gadījumā, kad likums paredz iespēju izbeigt biedrības darbību, ja tās darbība ir pretēja likumam, tad tik radikāls līdzeklis kā reģistrācijas atteikums varētu būt nesamērīgs ar izvirzīto mērķi un tāpēc nav nepieciešams demokrātiskā sabiedrībā </w:t>
      </w:r>
      <w:r w:rsidR="00BE3503" w:rsidRPr="008541B6">
        <w:t>(</w:t>
      </w:r>
      <w:bookmarkStart w:id="4" w:name="_Hlk51247765"/>
      <w:r w:rsidR="00BE3503" w:rsidRPr="00D96114">
        <w:rPr>
          <w:i/>
        </w:rPr>
        <w:t xml:space="preserve">Eiropas Cilvēktiesību tiesas </w:t>
      </w:r>
      <w:proofErr w:type="gramStart"/>
      <w:r w:rsidR="00BE3503" w:rsidRPr="00D96114">
        <w:rPr>
          <w:i/>
        </w:rPr>
        <w:t>1998.gada</w:t>
      </w:r>
      <w:proofErr w:type="gramEnd"/>
      <w:r w:rsidR="00BE3503" w:rsidRPr="00D96114">
        <w:rPr>
          <w:i/>
        </w:rPr>
        <w:t xml:space="preserve"> 10.jūnija spriedums lietā </w:t>
      </w:r>
      <w:r w:rsidR="00BE3503" w:rsidRPr="00AC270C">
        <w:rPr>
          <w:i/>
          <w:iCs/>
        </w:rPr>
        <w:t>„</w:t>
      </w:r>
      <w:proofErr w:type="spellStart"/>
      <w:r w:rsidR="00BE3503" w:rsidRPr="00D96114">
        <w:rPr>
          <w:i/>
        </w:rPr>
        <w:t>Sidiropoulos</w:t>
      </w:r>
      <w:proofErr w:type="spellEnd"/>
      <w:r w:rsidR="00BE3503" w:rsidRPr="00D96114">
        <w:rPr>
          <w:i/>
        </w:rPr>
        <w:t xml:space="preserve"> </w:t>
      </w:r>
      <w:proofErr w:type="spellStart"/>
      <w:r w:rsidR="00BE3503" w:rsidRPr="00D96114">
        <w:rPr>
          <w:i/>
        </w:rPr>
        <w:t>and</w:t>
      </w:r>
      <w:proofErr w:type="spellEnd"/>
      <w:r w:rsidR="00BE3503" w:rsidRPr="00D96114">
        <w:rPr>
          <w:i/>
        </w:rPr>
        <w:t xml:space="preserve"> </w:t>
      </w:r>
      <w:proofErr w:type="spellStart"/>
      <w:r w:rsidR="00BE3503" w:rsidRPr="00D96114">
        <w:rPr>
          <w:i/>
        </w:rPr>
        <w:t>Others</w:t>
      </w:r>
      <w:proofErr w:type="spellEnd"/>
      <w:r w:rsidR="00BE3503" w:rsidRPr="00D96114">
        <w:rPr>
          <w:i/>
        </w:rPr>
        <w:t xml:space="preserve"> v. </w:t>
      </w:r>
      <w:proofErr w:type="spellStart"/>
      <w:r w:rsidR="00BE3503" w:rsidRPr="00D96114">
        <w:rPr>
          <w:i/>
        </w:rPr>
        <w:t>Greece</w:t>
      </w:r>
      <w:proofErr w:type="spellEnd"/>
      <w:r w:rsidR="00BE3503" w:rsidRPr="00D96114">
        <w:rPr>
          <w:i/>
        </w:rPr>
        <w:t>”, iesnieguma Nr. </w:t>
      </w:r>
      <w:r w:rsidR="00BE3503" w:rsidRPr="00B17D9B">
        <w:rPr>
          <w:i/>
        </w:rPr>
        <w:t>26695/95</w:t>
      </w:r>
      <w:r w:rsidR="00BE3503" w:rsidRPr="00D96114">
        <w:rPr>
          <w:i/>
        </w:rPr>
        <w:t>, 4</w:t>
      </w:r>
      <w:r w:rsidR="00BE3503">
        <w:rPr>
          <w:i/>
        </w:rPr>
        <w:t>6</w:t>
      </w:r>
      <w:r w:rsidR="00BE3503" w:rsidRPr="00D96114">
        <w:rPr>
          <w:i/>
        </w:rPr>
        <w:t>.punkt</w:t>
      </w:r>
      <w:r w:rsidR="00BE3503">
        <w:rPr>
          <w:i/>
        </w:rPr>
        <w:t>s,</w:t>
      </w:r>
      <w:r w:rsidR="00BE3503">
        <w:t xml:space="preserve"> </w:t>
      </w:r>
      <w:r w:rsidR="00BE3503" w:rsidRPr="00167B63">
        <w:rPr>
          <w:bCs/>
          <w:i/>
          <w:iCs/>
        </w:rPr>
        <w:t xml:space="preserve">Eiropas Cilvēktiesību tiesas 2007.gada 11.oktobra spriedums lietā </w:t>
      </w:r>
      <w:r w:rsidR="00BE3503" w:rsidRPr="00AC270C">
        <w:rPr>
          <w:i/>
          <w:iCs/>
        </w:rPr>
        <w:t>„</w:t>
      </w:r>
      <w:proofErr w:type="spellStart"/>
      <w:r w:rsidR="00BE3503" w:rsidRPr="00167B63">
        <w:rPr>
          <w:bCs/>
          <w:i/>
          <w:iCs/>
        </w:rPr>
        <w:t>Bozgan</w:t>
      </w:r>
      <w:proofErr w:type="spellEnd"/>
      <w:r w:rsidR="00BE3503" w:rsidRPr="00167B63">
        <w:rPr>
          <w:bCs/>
          <w:i/>
          <w:iCs/>
        </w:rPr>
        <w:t xml:space="preserve"> c. </w:t>
      </w:r>
      <w:proofErr w:type="spellStart"/>
      <w:r w:rsidR="00BE3503" w:rsidRPr="00167B63">
        <w:rPr>
          <w:bCs/>
          <w:i/>
          <w:iCs/>
        </w:rPr>
        <w:t>Roumanie</w:t>
      </w:r>
      <w:proofErr w:type="spellEnd"/>
      <w:r w:rsidR="00BE3503" w:rsidRPr="00167B63">
        <w:rPr>
          <w:bCs/>
          <w:i/>
          <w:iCs/>
        </w:rPr>
        <w:t>”, iesnieguma Nr. </w:t>
      </w:r>
      <w:r w:rsidR="00BE3503" w:rsidRPr="00A974D8">
        <w:rPr>
          <w:bCs/>
          <w:i/>
          <w:iCs/>
        </w:rPr>
        <w:t>35097/02</w:t>
      </w:r>
      <w:r w:rsidR="00BE3503">
        <w:rPr>
          <w:bCs/>
          <w:i/>
          <w:iCs/>
        </w:rPr>
        <w:t xml:space="preserve">, </w:t>
      </w:r>
      <w:bookmarkEnd w:id="4"/>
      <w:r w:rsidR="00BE3503">
        <w:rPr>
          <w:bCs/>
          <w:i/>
          <w:iCs/>
        </w:rPr>
        <w:t>27.punkts</w:t>
      </w:r>
      <w:r w:rsidR="00BE3503">
        <w:rPr>
          <w:bCs/>
        </w:rPr>
        <w:t>).</w:t>
      </w:r>
      <w:r w:rsidR="00BE3503" w:rsidRPr="00FE7EA8">
        <w:rPr>
          <w:rStyle w:val="Hyperlink"/>
          <w:bCs/>
          <w:i/>
          <w:iCs/>
          <w:u w:val="none"/>
        </w:rPr>
        <w:t xml:space="preserve"> </w:t>
      </w:r>
      <w:r w:rsidR="002B08A2" w:rsidRPr="002B08A2">
        <w:rPr>
          <w:rStyle w:val="Hyperlink"/>
          <w:bCs/>
          <w:iCs/>
          <w:color w:val="auto"/>
          <w:u w:val="none"/>
        </w:rPr>
        <w:t>Vienlaikus</w:t>
      </w:r>
      <w:r w:rsidR="002B08A2">
        <w:rPr>
          <w:rStyle w:val="Hyperlink"/>
          <w:bCs/>
          <w:iCs/>
          <w:color w:val="auto"/>
          <w:u w:val="none"/>
        </w:rPr>
        <w:t xml:space="preserve"> tieši nacionālā tiesa var vislabāk izvērtēt </w:t>
      </w:r>
      <w:r w:rsidR="00715DBA">
        <w:rPr>
          <w:rStyle w:val="Hyperlink"/>
          <w:bCs/>
          <w:iCs/>
          <w:color w:val="auto"/>
          <w:u w:val="none"/>
        </w:rPr>
        <w:t>nepiecieša</w:t>
      </w:r>
      <w:r w:rsidR="002B08A2">
        <w:rPr>
          <w:rStyle w:val="Hyperlink"/>
          <w:bCs/>
          <w:iCs/>
          <w:color w:val="auto"/>
          <w:u w:val="none"/>
        </w:rPr>
        <w:t>mos līdzekļus, ņemot vērā situāciju vietējā mērogā</w:t>
      </w:r>
      <w:r w:rsidR="008315FD">
        <w:rPr>
          <w:rStyle w:val="Hyperlink"/>
          <w:bCs/>
          <w:iCs/>
          <w:color w:val="auto"/>
          <w:u w:val="none"/>
        </w:rPr>
        <w:t xml:space="preserve"> konkrētā laikā</w:t>
      </w:r>
      <w:r w:rsidR="002B08A2">
        <w:rPr>
          <w:rStyle w:val="Hyperlink"/>
          <w:bCs/>
          <w:iCs/>
          <w:color w:val="auto"/>
          <w:u w:val="none"/>
        </w:rPr>
        <w:t xml:space="preserve"> (</w:t>
      </w:r>
      <w:bookmarkStart w:id="5" w:name="_Hlk51247778"/>
      <w:r w:rsidR="002B08A2">
        <w:rPr>
          <w:rStyle w:val="Hyperlink"/>
          <w:bCs/>
          <w:i/>
          <w:iCs/>
          <w:color w:val="auto"/>
          <w:u w:val="none"/>
        </w:rPr>
        <w:t>Eiropas Cilvēktiesību tiesas 1994.gada 20</w:t>
      </w:r>
      <w:r w:rsidR="007534E6">
        <w:rPr>
          <w:rStyle w:val="Hyperlink"/>
          <w:bCs/>
          <w:i/>
          <w:iCs/>
          <w:color w:val="auto"/>
          <w:u w:val="none"/>
        </w:rPr>
        <w:t>.septembra</w:t>
      </w:r>
      <w:r w:rsidR="00715DBA">
        <w:rPr>
          <w:rStyle w:val="Hyperlink"/>
          <w:bCs/>
          <w:i/>
          <w:iCs/>
          <w:color w:val="auto"/>
          <w:u w:val="none"/>
        </w:rPr>
        <w:t xml:space="preserve"> sprieduma lietā „</w:t>
      </w:r>
      <w:proofErr w:type="spellStart"/>
      <w:r w:rsidR="00715DBA" w:rsidRPr="00715DBA">
        <w:rPr>
          <w:rStyle w:val="Hyperlink"/>
          <w:bCs/>
          <w:i/>
          <w:iCs/>
          <w:color w:val="auto"/>
          <w:u w:val="none"/>
        </w:rPr>
        <w:t>Otto-Preminger-Institut</w:t>
      </w:r>
      <w:proofErr w:type="spellEnd"/>
      <w:r w:rsidR="00715DBA" w:rsidRPr="00715DBA">
        <w:rPr>
          <w:rStyle w:val="Hyperlink"/>
          <w:bCs/>
          <w:i/>
          <w:iCs/>
          <w:color w:val="auto"/>
          <w:u w:val="none"/>
        </w:rPr>
        <w:t xml:space="preserve"> v. </w:t>
      </w:r>
      <w:proofErr w:type="spellStart"/>
      <w:r w:rsidR="00715DBA" w:rsidRPr="00715DBA">
        <w:rPr>
          <w:rStyle w:val="Hyperlink"/>
          <w:bCs/>
          <w:i/>
          <w:iCs/>
          <w:color w:val="auto"/>
          <w:u w:val="none"/>
        </w:rPr>
        <w:t>Austria</w:t>
      </w:r>
      <w:proofErr w:type="spellEnd"/>
      <w:r w:rsidR="00715DBA">
        <w:rPr>
          <w:rStyle w:val="Hyperlink"/>
          <w:bCs/>
          <w:i/>
          <w:iCs/>
          <w:color w:val="auto"/>
          <w:u w:val="none"/>
        </w:rPr>
        <w:t>”, iesnieguma Nr. </w:t>
      </w:r>
      <w:r w:rsidR="00715DBA" w:rsidRPr="00715DBA">
        <w:rPr>
          <w:rStyle w:val="Hyperlink"/>
          <w:bCs/>
          <w:i/>
          <w:iCs/>
          <w:color w:val="auto"/>
          <w:u w:val="none"/>
        </w:rPr>
        <w:t>13470/87</w:t>
      </w:r>
      <w:r w:rsidR="00715DBA">
        <w:rPr>
          <w:rStyle w:val="Hyperlink"/>
          <w:bCs/>
          <w:i/>
          <w:iCs/>
          <w:color w:val="auto"/>
          <w:u w:val="none"/>
        </w:rPr>
        <w:t xml:space="preserve">, </w:t>
      </w:r>
      <w:bookmarkEnd w:id="5"/>
      <w:r w:rsidR="00715DBA">
        <w:rPr>
          <w:rStyle w:val="Hyperlink"/>
          <w:bCs/>
          <w:i/>
          <w:iCs/>
          <w:color w:val="auto"/>
          <w:u w:val="none"/>
        </w:rPr>
        <w:t>56.punkts</w:t>
      </w:r>
      <w:r w:rsidR="00715DBA">
        <w:rPr>
          <w:rStyle w:val="Hyperlink"/>
          <w:bCs/>
          <w:iCs/>
          <w:color w:val="auto"/>
          <w:u w:val="none"/>
        </w:rPr>
        <w:t>).</w:t>
      </w:r>
    </w:p>
    <w:p w14:paraId="3A79D88B" w14:textId="13E05504" w:rsidR="00F55B57" w:rsidRDefault="00BE3503" w:rsidP="00F55B57">
      <w:pPr>
        <w:spacing w:line="276" w:lineRule="auto"/>
        <w:ind w:firstLine="567"/>
        <w:jc w:val="both"/>
        <w:rPr>
          <w:rFonts w:eastAsia="Calibri"/>
          <w:color w:val="000000"/>
        </w:rPr>
      </w:pPr>
      <w:r>
        <w:rPr>
          <w:color w:val="000000"/>
        </w:rPr>
        <w:t xml:space="preserve">Konkrētajā lietā biedrības mērķis </w:t>
      </w:r>
      <w:r w:rsidRPr="0087538C">
        <w:rPr>
          <w:color w:val="000000"/>
        </w:rPr>
        <w:t>„</w:t>
      </w:r>
      <w:r>
        <w:rPr>
          <w:color w:val="000000"/>
        </w:rPr>
        <w:t xml:space="preserve">panākt izmaiņas likumā”, virspusēji vērtējot, šķiet </w:t>
      </w:r>
      <w:r w:rsidR="00D818E8" w:rsidRPr="0087538C">
        <w:rPr>
          <w:color w:val="000000"/>
        </w:rPr>
        <w:t>„</w:t>
      </w:r>
      <w:r>
        <w:rPr>
          <w:color w:val="000000"/>
        </w:rPr>
        <w:t>nevainīgs</w:t>
      </w:r>
      <w:r w:rsidR="00D818E8">
        <w:rPr>
          <w:color w:val="000000"/>
        </w:rPr>
        <w:t>”</w:t>
      </w:r>
      <w:r>
        <w:rPr>
          <w:color w:val="000000"/>
        </w:rPr>
        <w:t xml:space="preserve"> un attiecināms tikai uz diskusiju, nevis reālu valsts karoga aizskārumu.</w:t>
      </w:r>
      <w:r w:rsidR="00F55B57">
        <w:rPr>
          <w:color w:val="000000"/>
        </w:rPr>
        <w:t xml:space="preserve"> </w:t>
      </w:r>
      <w:r w:rsidR="00F55B57" w:rsidRPr="00F55B57">
        <w:rPr>
          <w:rFonts w:eastAsia="Calibri"/>
          <w:color w:val="000000"/>
        </w:rPr>
        <w:t xml:space="preserve">Tomēr </w:t>
      </w:r>
      <w:r w:rsidR="00EF554C">
        <w:rPr>
          <w:rFonts w:eastAsia="Calibri"/>
          <w:color w:val="000000"/>
        </w:rPr>
        <w:t xml:space="preserve">jāņem vērā, ka </w:t>
      </w:r>
      <w:r w:rsidR="00F55B57" w:rsidRPr="00F55B57">
        <w:rPr>
          <w:rFonts w:eastAsia="Calibri"/>
          <w:color w:val="000000"/>
        </w:rPr>
        <w:t xml:space="preserve">biedrības statūtos norādītais mērķis formulēts </w:t>
      </w:r>
      <w:r w:rsidR="00EF554C">
        <w:rPr>
          <w:rFonts w:eastAsia="Calibri"/>
          <w:color w:val="000000"/>
        </w:rPr>
        <w:t>kā vēlme</w:t>
      </w:r>
      <w:r w:rsidR="00F55B57" w:rsidRPr="00F55B57">
        <w:rPr>
          <w:rFonts w:eastAsia="Calibri"/>
          <w:color w:val="000000"/>
        </w:rPr>
        <w:t xml:space="preserve"> panākt karoga zaimošanas atzīšanu par legālu. Senāts piekrīt iestādes un apgabaltiesas vērtējumam, ka konkrētajā lietā šis mērķis ir vērtējams plašāk, ietverot arī vērtējumu par objektu, kas ar likumu tiek aizsargāts, kā arī sekas, kādas sabiedrībā rastos, ja biedrība ar šādu mērķi tiktu reģistrēta.</w:t>
      </w:r>
    </w:p>
    <w:p w14:paraId="511BD6DB" w14:textId="77777777" w:rsidR="00BE3503" w:rsidRDefault="00BE3503" w:rsidP="00BE3503">
      <w:pPr>
        <w:spacing w:line="276" w:lineRule="auto"/>
        <w:ind w:firstLine="567"/>
        <w:jc w:val="both"/>
        <w:rPr>
          <w:color w:val="000000"/>
        </w:rPr>
      </w:pPr>
    </w:p>
    <w:p w14:paraId="3403A95F" w14:textId="1D992533" w:rsidR="00AC270C" w:rsidRDefault="00A974D8" w:rsidP="00BE3503">
      <w:pPr>
        <w:spacing w:line="276" w:lineRule="auto"/>
        <w:ind w:firstLine="567"/>
        <w:jc w:val="both"/>
        <w:rPr>
          <w:shd w:val="clear" w:color="auto" w:fill="FFFFFF"/>
        </w:rPr>
      </w:pPr>
      <w:r>
        <w:t>[</w:t>
      </w:r>
      <w:r w:rsidR="00D818E8">
        <w:t>9</w:t>
      </w:r>
      <w:r>
        <w:t xml:space="preserve">] </w:t>
      </w:r>
      <w:r w:rsidR="007F2AD2" w:rsidRPr="007F2AD2">
        <w:t>Karogs par valsts oficiālo simbolu tika izvēlēts jau Latvijas pirmajā neatkarības posmā,</w:t>
      </w:r>
      <w:r w:rsidR="007F2AD2">
        <w:t xml:space="preserve"> un kā nozīmīgs simbols kalpoja arī neatkarības atgūšanas laikā.</w:t>
      </w:r>
      <w:r w:rsidR="007F2AD2" w:rsidRPr="007F2AD2">
        <w:t xml:space="preserve"> </w:t>
      </w:r>
      <w:r w:rsidR="007F2AD2">
        <w:t xml:space="preserve">Latvijas karogs saistās </w:t>
      </w:r>
      <w:r w:rsidR="001A73EB">
        <w:t>ar demo</w:t>
      </w:r>
      <w:r w:rsidR="007F2AD2" w:rsidRPr="007F2AD2">
        <w:t>krātiskas valsts izveidošan</w:t>
      </w:r>
      <w:r w:rsidR="007F2AD2">
        <w:t>u un atjaunošanu</w:t>
      </w:r>
      <w:r w:rsidR="007F2AD2" w:rsidRPr="007F2AD2">
        <w:t xml:space="preserve"> un simbolizē demokrātiskas vērtības.</w:t>
      </w:r>
      <w:r w:rsidR="007F2AD2">
        <w:t xml:space="preserve"> </w:t>
      </w:r>
      <w:r w:rsidR="00DB40C0">
        <w:t>Arī l</w:t>
      </w:r>
      <w:r w:rsidR="00696275">
        <w:t>iel</w:t>
      </w:r>
      <w:r w:rsidR="00C04836">
        <w:t>ai</w:t>
      </w:r>
      <w:r w:rsidR="00696275">
        <w:t xml:space="preserve"> daļai</w:t>
      </w:r>
      <w:r w:rsidR="00E82AA3">
        <w:t xml:space="preserve"> </w:t>
      </w:r>
      <w:r w:rsidR="00465BAC">
        <w:t xml:space="preserve">Latvijas </w:t>
      </w:r>
      <w:r w:rsidR="00B17D9B">
        <w:t xml:space="preserve">pilsoņu un citu </w:t>
      </w:r>
      <w:r w:rsidR="00AC270C">
        <w:t>valstspiederīgo</w:t>
      </w:r>
      <w:r w:rsidR="00390675">
        <w:t>,</w:t>
      </w:r>
      <w:r w:rsidR="00465BAC">
        <w:t xml:space="preserve"> </w:t>
      </w:r>
      <w:r w:rsidR="00E82AA3">
        <w:t>jo īpaši tiem, kuri ir dzīvojuši arī laikā, kad Latvij</w:t>
      </w:r>
      <w:r w:rsidR="00390675">
        <w:t>a atradās PSRS</w:t>
      </w:r>
      <w:r w:rsidR="00E82AA3">
        <w:t xml:space="preserve"> okup</w:t>
      </w:r>
      <w:r w:rsidR="00390675">
        <w:t>ācijā</w:t>
      </w:r>
      <w:r w:rsidR="00EA6758">
        <w:t>,</w:t>
      </w:r>
      <w:r w:rsidR="00C04836">
        <w:t xml:space="preserve"> </w:t>
      </w:r>
      <w:proofErr w:type="gramStart"/>
      <w:r w:rsidR="00C04836">
        <w:t>un k</w:t>
      </w:r>
      <w:r w:rsidR="00EA6758">
        <w:t>uri</w:t>
      </w:r>
      <w:r w:rsidR="00C04836">
        <w:t xml:space="preserve"> vēlēj</w:t>
      </w:r>
      <w:r w:rsidR="00EA6758">
        <w:t>ās</w:t>
      </w:r>
      <w:r w:rsidR="00C04836">
        <w:t xml:space="preserve"> valsts neatkarības atgūšanu</w:t>
      </w:r>
      <w:r w:rsidR="00E82AA3">
        <w:t xml:space="preserve">, </w:t>
      </w:r>
      <w:r w:rsidR="00465BAC">
        <w:t>valsts karogs</w:t>
      </w:r>
      <w:proofErr w:type="gramEnd"/>
      <w:r w:rsidR="00465BAC">
        <w:t xml:space="preserve"> ir ne vien </w:t>
      </w:r>
      <w:r w:rsidR="00E82AA3">
        <w:t xml:space="preserve">valsts varas </w:t>
      </w:r>
      <w:r w:rsidR="00465BAC">
        <w:t>simbol</w:t>
      </w:r>
      <w:r>
        <w:t>s</w:t>
      </w:r>
      <w:r w:rsidR="004779FB">
        <w:t xml:space="preserve">, bet </w:t>
      </w:r>
      <w:r w:rsidR="00E82AA3">
        <w:t>arī viens no</w:t>
      </w:r>
      <w:r w:rsidR="00EA6758">
        <w:t xml:space="preserve"> valsts</w:t>
      </w:r>
      <w:r w:rsidR="00E82AA3">
        <w:t xml:space="preserve"> neatkarības simboliem.</w:t>
      </w:r>
      <w:r w:rsidR="001D6D5D">
        <w:t xml:space="preserve"> </w:t>
      </w:r>
      <w:r w:rsidR="00EA6758">
        <w:t>Šiem</w:t>
      </w:r>
      <w:r w:rsidR="00926B6A">
        <w:t xml:space="preserve"> cilvēkiem karogs </w:t>
      </w:r>
      <w:r w:rsidR="00C7558B">
        <w:t>iemieso</w:t>
      </w:r>
      <w:r w:rsidR="00B01F0E">
        <w:t xml:space="preserve"> </w:t>
      </w:r>
      <w:r w:rsidR="00926B6A">
        <w:t>cilvēka pamatvērtības</w:t>
      </w:r>
      <w:r w:rsidR="00EA6758">
        <w:t>, kas</w:t>
      </w:r>
      <w:r w:rsidR="00926B6A">
        <w:t xml:space="preserve"> veido personības un nacionālo identitāti</w:t>
      </w:r>
      <w:r w:rsidR="00AC6057">
        <w:t>,</w:t>
      </w:r>
      <w:r w:rsidR="00926B6A">
        <w:t xml:space="preserve"> un to aizskaršanai </w:t>
      </w:r>
      <w:r w:rsidR="00926B6A">
        <w:lastRenderedPageBreak/>
        <w:t>var būt sekas ne vien indivīda, bet arī sabiedrības līmenī</w:t>
      </w:r>
      <w:r w:rsidR="007F2AD2">
        <w:t>.</w:t>
      </w:r>
      <w:r w:rsidR="009E5402">
        <w:t xml:space="preserve"> </w:t>
      </w:r>
      <w:r w:rsidR="00AC270C">
        <w:t xml:space="preserve">Tāpēc Latvijas valsts karogam un tā aizsardzībai ir </w:t>
      </w:r>
      <w:r w:rsidR="00B01F0E">
        <w:t xml:space="preserve">gan valstiska, gan </w:t>
      </w:r>
      <w:r w:rsidR="00AC270C">
        <w:t xml:space="preserve">arī dziļi emocionāla nozīme. </w:t>
      </w:r>
    </w:p>
    <w:p w14:paraId="068B7139" w14:textId="6D73B66E" w:rsidR="00926B6A" w:rsidRPr="00926B6A" w:rsidRDefault="00926B6A" w:rsidP="00926B6A">
      <w:pPr>
        <w:spacing w:line="276" w:lineRule="auto"/>
        <w:ind w:firstLine="567"/>
        <w:jc w:val="both"/>
      </w:pPr>
      <w:r>
        <w:rPr>
          <w:shd w:val="clear" w:color="auto" w:fill="FFFFFF"/>
        </w:rPr>
        <w:t xml:space="preserve">Turklāt </w:t>
      </w:r>
      <w:r w:rsidR="0091669E">
        <w:rPr>
          <w:shd w:val="clear" w:color="auto" w:fill="FFFFFF"/>
        </w:rPr>
        <w:t>Latvijas valsts karogs ir</w:t>
      </w:r>
      <w:r w:rsidRPr="00926B6A">
        <w:rPr>
          <w:shd w:val="clear" w:color="auto" w:fill="FFFFFF"/>
        </w:rPr>
        <w:t xml:space="preserve"> vērtība</w:t>
      </w:r>
      <w:r>
        <w:rPr>
          <w:shd w:val="clear" w:color="auto" w:fill="FFFFFF"/>
        </w:rPr>
        <w:t xml:space="preserve"> </w:t>
      </w:r>
      <w:r w:rsidR="0091669E">
        <w:rPr>
          <w:shd w:val="clear" w:color="auto" w:fill="FFFFFF"/>
        </w:rPr>
        <w:t>ar senu vēsturi.</w:t>
      </w:r>
      <w:r w:rsidRPr="00926B6A">
        <w:rPr>
          <w:shd w:val="clear" w:color="auto" w:fill="FFFFFF"/>
        </w:rPr>
        <w:t xml:space="preserve"> Saistībā</w:t>
      </w:r>
      <w:proofErr w:type="gramStart"/>
      <w:r w:rsidRPr="00926B6A">
        <w:rPr>
          <w:shd w:val="clear" w:color="auto" w:fill="FFFFFF"/>
        </w:rPr>
        <w:t xml:space="preserve"> </w:t>
      </w:r>
      <w:r w:rsidR="0091669E">
        <w:rPr>
          <w:shd w:val="clear" w:color="auto" w:fill="FFFFFF"/>
        </w:rPr>
        <w:t xml:space="preserve"> </w:t>
      </w:r>
      <w:proofErr w:type="gramEnd"/>
      <w:r w:rsidR="0091669E">
        <w:rPr>
          <w:shd w:val="clear" w:color="auto" w:fill="FFFFFF"/>
        </w:rPr>
        <w:t>ar Latvijas valsts karoga  iespējamiem pirmsākumiem norādīts uz 13.gadsimta rakstu avotos minētu</w:t>
      </w:r>
      <w:r w:rsidRPr="00926B6A">
        <w:rPr>
          <w:shd w:val="clear" w:color="auto" w:fill="FFFFFF"/>
        </w:rPr>
        <w:t xml:space="preserve"> karogu  </w:t>
      </w:r>
      <w:r w:rsidR="0091669E">
        <w:rPr>
          <w:shd w:val="clear" w:color="auto" w:fill="FFFFFF"/>
        </w:rPr>
        <w:t>sarkanbaltsarkanās</w:t>
      </w:r>
      <w:r w:rsidRPr="00926B6A">
        <w:rPr>
          <w:shd w:val="clear" w:color="auto" w:fill="FFFFFF"/>
        </w:rPr>
        <w:t xml:space="preserve"> krāsās (</w:t>
      </w:r>
      <w:r w:rsidR="004C243E" w:rsidRPr="004C243E">
        <w:rPr>
          <w:i/>
          <w:iCs/>
        </w:rPr>
        <w:t xml:space="preserve">Ina Druviete, Annija Kārkliņa, Gunārs Kusiņš, Edgars Pastars, Jānis </w:t>
      </w:r>
      <w:proofErr w:type="spellStart"/>
      <w:r w:rsidR="004C243E" w:rsidRPr="004C243E">
        <w:rPr>
          <w:i/>
          <w:iCs/>
        </w:rPr>
        <w:t>Pleps</w:t>
      </w:r>
      <w:proofErr w:type="spellEnd"/>
      <w:r w:rsidR="004C243E">
        <w:rPr>
          <w:i/>
          <w:iCs/>
          <w:shd w:val="clear" w:color="auto" w:fill="FFFFFF"/>
        </w:rPr>
        <w:t>.</w:t>
      </w:r>
      <w:r w:rsidR="0091669E">
        <w:rPr>
          <w:i/>
          <w:iCs/>
          <w:shd w:val="clear" w:color="auto" w:fill="FFFFFF"/>
        </w:rPr>
        <w:t xml:space="preserve"> Latvijas</w:t>
      </w:r>
      <w:r w:rsidRPr="00926B6A">
        <w:rPr>
          <w:i/>
          <w:iCs/>
          <w:shd w:val="clear" w:color="auto" w:fill="FFFFFF"/>
        </w:rPr>
        <w:t xml:space="preserve"> Republikas Satversmes komentāri. Ievads. I</w:t>
      </w:r>
      <w:r>
        <w:rPr>
          <w:i/>
          <w:iCs/>
          <w:shd w:val="clear" w:color="auto" w:fill="FFFFFF"/>
        </w:rPr>
        <w:t xml:space="preserve"> </w:t>
      </w:r>
      <w:r w:rsidRPr="00926B6A">
        <w:rPr>
          <w:i/>
          <w:iCs/>
          <w:shd w:val="clear" w:color="auto" w:fill="FFFFFF"/>
        </w:rPr>
        <w:t>nodaļa. Vispārējie noteikumi. Autoru kolektīvs prof. R.</w:t>
      </w:r>
      <w:r w:rsidR="00677740">
        <w:rPr>
          <w:i/>
          <w:iCs/>
          <w:shd w:val="clear" w:color="auto" w:fill="FFFFFF"/>
        </w:rPr>
        <w:t xml:space="preserve"> </w:t>
      </w:r>
      <w:r w:rsidRPr="00926B6A">
        <w:rPr>
          <w:i/>
          <w:iCs/>
          <w:shd w:val="clear" w:color="auto" w:fill="FFFFFF"/>
        </w:rPr>
        <w:t>Baloža zinātniskajā vadībā.</w:t>
      </w:r>
      <w:r>
        <w:rPr>
          <w:i/>
          <w:iCs/>
          <w:shd w:val="clear" w:color="auto" w:fill="FFFFFF"/>
        </w:rPr>
        <w:t xml:space="preserve"> </w:t>
      </w:r>
      <w:r w:rsidRPr="00926B6A">
        <w:rPr>
          <w:i/>
          <w:iCs/>
          <w:shd w:val="clear" w:color="auto" w:fill="FFFFFF"/>
        </w:rPr>
        <w:t>Rīga:</w:t>
      </w:r>
      <w:r w:rsidR="00677740">
        <w:rPr>
          <w:i/>
          <w:iCs/>
          <w:shd w:val="clear" w:color="auto" w:fill="FFFFFF"/>
        </w:rPr>
        <w:t xml:space="preserve"> </w:t>
      </w:r>
      <w:r w:rsidRPr="00926B6A">
        <w:rPr>
          <w:i/>
          <w:iCs/>
          <w:shd w:val="clear" w:color="auto" w:fill="FFFFFF"/>
        </w:rPr>
        <w:t>Latvijas Vēstnesis, 2014, 319.lpp</w:t>
      </w:r>
      <w:r w:rsidRPr="00926B6A">
        <w:rPr>
          <w:shd w:val="clear" w:color="auto" w:fill="FFFFFF"/>
        </w:rPr>
        <w:t>.)</w:t>
      </w:r>
      <w:r>
        <w:rPr>
          <w:shd w:val="clear" w:color="auto" w:fill="FFFFFF"/>
        </w:rPr>
        <w:t>.</w:t>
      </w:r>
    </w:p>
    <w:p w14:paraId="6652FF73" w14:textId="39ADEB56" w:rsidR="00407C24" w:rsidRPr="00260E88" w:rsidRDefault="00627D30" w:rsidP="001D3246">
      <w:pPr>
        <w:spacing w:line="276" w:lineRule="auto"/>
        <w:ind w:firstLine="567"/>
        <w:jc w:val="both"/>
      </w:pPr>
      <w:r w:rsidRPr="00260E88">
        <w:t xml:space="preserve">Latviešu valodā ir vārdi </w:t>
      </w:r>
      <w:r w:rsidRPr="00260E88">
        <w:rPr>
          <w:color w:val="000000"/>
        </w:rPr>
        <w:t>„svēts” un „</w:t>
      </w:r>
      <w:r w:rsidRPr="00260E88">
        <w:t xml:space="preserve">svētums”, kam ir ne vien ar reliģiju saistīta, bet arī </w:t>
      </w:r>
      <w:r w:rsidR="00677740" w:rsidRPr="00260E88">
        <w:t xml:space="preserve">cita </w:t>
      </w:r>
      <w:r w:rsidRPr="00260E88">
        <w:t>nozīme, proti, svēts apzīmē ārkārtīgi nozīm</w:t>
      </w:r>
      <w:r w:rsidR="001D3246" w:rsidRPr="00260E88">
        <w:t>īgu, tādu, kas saistīts ar visdziļākajām jūtām, godu</w:t>
      </w:r>
      <w:r w:rsidR="008D359D" w:rsidRPr="00260E88">
        <w:t>.</w:t>
      </w:r>
      <w:r w:rsidR="0036425A">
        <w:rPr>
          <w:color w:val="000000"/>
        </w:rPr>
        <w:t xml:space="preserve"> Daudziem Latvijas iedzīvotājiem karogs ir svēts simbols</w:t>
      </w:r>
      <w:r w:rsidR="001D3246" w:rsidRPr="00260E88">
        <w:rPr>
          <w:color w:val="000000"/>
        </w:rPr>
        <w:t>.</w:t>
      </w:r>
      <w:r w:rsidR="00407C24" w:rsidRPr="00260E88">
        <w:t xml:space="preserve"> </w:t>
      </w:r>
    </w:p>
    <w:p w14:paraId="06B7599C" w14:textId="2F60F80A" w:rsidR="00A974D8" w:rsidRDefault="00BE3503" w:rsidP="008F576F">
      <w:pPr>
        <w:spacing w:line="276" w:lineRule="auto"/>
        <w:ind w:firstLine="567"/>
        <w:jc w:val="both"/>
        <w:rPr>
          <w:i/>
          <w:iCs/>
        </w:rPr>
      </w:pPr>
      <w:r w:rsidRPr="00260E88">
        <w:t>Velkot paralēles</w:t>
      </w:r>
      <w:r w:rsidR="00BF473B" w:rsidRPr="00260E88">
        <w:t>, karoga zaimošanas legalizācijas veicināšana Latvijas situācijā zināmā veidā būtu pielīdzināma naida runai, kas</w:t>
      </w:r>
      <w:r w:rsidR="005479CE" w:rsidRPr="00260E88">
        <w:t>,</w:t>
      </w:r>
      <w:r w:rsidR="00BF473B" w:rsidRPr="00260E88">
        <w:t xml:space="preserve"> kaut arī nav tieši vērsta uz kādu sociālu grupu, tomēr</w:t>
      </w:r>
      <w:r w:rsidR="00AC270C" w:rsidRPr="00260E88">
        <w:t>, ņemot vērā vēstures kontekstu,</w:t>
      </w:r>
      <w:r w:rsidR="00BF473B" w:rsidRPr="00260E88">
        <w:t xml:space="preserve"> dzi</w:t>
      </w:r>
      <w:r w:rsidR="000E1B8B" w:rsidRPr="00260E88">
        <w:t>ļ</w:t>
      </w:r>
      <w:r w:rsidR="00BF473B" w:rsidRPr="00260E88">
        <w:t xml:space="preserve">i </w:t>
      </w:r>
      <w:r w:rsidR="00B17D9B" w:rsidRPr="00260E88">
        <w:t>aiz</w:t>
      </w:r>
      <w:r w:rsidR="00BF473B" w:rsidRPr="00260E88">
        <w:t>skar</w:t>
      </w:r>
      <w:r w:rsidR="00B17D9B" w:rsidRPr="00260E88">
        <w:t>tu</w:t>
      </w:r>
      <w:r w:rsidR="00BF473B" w:rsidRPr="00260E88">
        <w:t xml:space="preserve"> </w:t>
      </w:r>
      <w:r w:rsidR="00B17D9B" w:rsidRPr="00260E88">
        <w:t>daudzu Latvijas pilsoņu</w:t>
      </w:r>
      <w:r w:rsidR="00BF473B" w:rsidRPr="00260E88">
        <w:t xml:space="preserve"> emocionālo integritāti</w:t>
      </w:r>
      <w:r w:rsidR="00AC270C" w:rsidRPr="00260E88">
        <w:t xml:space="preserve"> (</w:t>
      </w:r>
      <w:r w:rsidR="00677740" w:rsidRPr="00260E88">
        <w:rPr>
          <w:iCs/>
        </w:rPr>
        <w:t>s</w:t>
      </w:r>
      <w:r w:rsidR="00AC270C" w:rsidRPr="00260E88">
        <w:rPr>
          <w:iCs/>
        </w:rPr>
        <w:t xml:space="preserve">al. </w:t>
      </w:r>
      <w:bookmarkStart w:id="6" w:name="_Hlk51247787"/>
      <w:r w:rsidR="00AC270C" w:rsidRPr="00260E88">
        <w:rPr>
          <w:i/>
          <w:iCs/>
        </w:rPr>
        <w:t xml:space="preserve">Eiropas Cilvēktiesību tiesas (Lielā palāta) </w:t>
      </w:r>
      <w:proofErr w:type="gramStart"/>
      <w:r w:rsidR="00AC270C" w:rsidRPr="00260E88">
        <w:rPr>
          <w:i/>
          <w:iCs/>
        </w:rPr>
        <w:t>2015.gada</w:t>
      </w:r>
      <w:proofErr w:type="gramEnd"/>
      <w:r w:rsidR="00AC270C" w:rsidRPr="00260E88">
        <w:rPr>
          <w:i/>
          <w:iCs/>
        </w:rPr>
        <w:t xml:space="preserve"> 15.oktobra sprieduma lietā „</w:t>
      </w:r>
      <w:proofErr w:type="spellStart"/>
      <w:r w:rsidR="00AC270C" w:rsidRPr="00260E88">
        <w:rPr>
          <w:i/>
          <w:iCs/>
        </w:rPr>
        <w:t>Perinçek</w:t>
      </w:r>
      <w:proofErr w:type="spellEnd"/>
      <w:r w:rsidR="00AC270C" w:rsidRPr="00260E88">
        <w:rPr>
          <w:i/>
          <w:iCs/>
        </w:rPr>
        <w:t xml:space="preserve"> v. </w:t>
      </w:r>
      <w:proofErr w:type="spellStart"/>
      <w:r w:rsidR="00AC270C" w:rsidRPr="00260E88">
        <w:rPr>
          <w:i/>
          <w:iCs/>
        </w:rPr>
        <w:t>Switzerland</w:t>
      </w:r>
      <w:proofErr w:type="spellEnd"/>
      <w:r w:rsidR="00AC270C" w:rsidRPr="00260E88">
        <w:rPr>
          <w:i/>
          <w:iCs/>
        </w:rPr>
        <w:t>”, iesnieguma Nr</w:t>
      </w:r>
      <w:r w:rsidR="00AC270C" w:rsidRPr="003B422D">
        <w:rPr>
          <w:i/>
          <w:iCs/>
        </w:rPr>
        <w:t>. 27510</w:t>
      </w:r>
      <w:r w:rsidR="00AC270C" w:rsidRPr="00260E88">
        <w:rPr>
          <w:i/>
          <w:iCs/>
        </w:rPr>
        <w:t>/08</w:t>
      </w:r>
      <w:bookmarkEnd w:id="6"/>
      <w:r w:rsidR="00AC270C" w:rsidRPr="00260E88">
        <w:rPr>
          <w:i/>
          <w:iCs/>
        </w:rPr>
        <w:t>, 243.punkts).</w:t>
      </w:r>
      <w:r w:rsidR="00BF473B" w:rsidRPr="00260E88">
        <w:t xml:space="preserve"> </w:t>
      </w:r>
      <w:r w:rsidR="00545F6E" w:rsidRPr="00545F6E">
        <w:t>Līdzīgi kā citās lietās, kurās Eiropas Cilvēktiesību tiesa ir atzinusi, ka pamattiesības ir pieļaujams ierobežot, ja tās nav savienojamas ar pamattiesību aizsardzības tvērumu, arī rīcība, kas saistīta ar tautai nozīmīgā un svētā simbola zaimošanu, aizskartu un būtu pretrunā sabiedrībai būtiskām nacionālajām pamatvērtībām</w:t>
      </w:r>
      <w:r w:rsidR="00545F6E">
        <w:t xml:space="preserve"> </w:t>
      </w:r>
      <w:r w:rsidR="00AC270C" w:rsidRPr="00260E88">
        <w:t>(</w:t>
      </w:r>
      <w:r w:rsidR="00AC270C" w:rsidRPr="00260E88">
        <w:rPr>
          <w:iCs/>
        </w:rPr>
        <w:t>piemēram, sk</w:t>
      </w:r>
      <w:r w:rsidR="00AC270C" w:rsidRPr="00260E88">
        <w:rPr>
          <w:i/>
          <w:iCs/>
        </w:rPr>
        <w:t>.</w:t>
      </w:r>
      <w:r w:rsidR="00AC270C" w:rsidRPr="00260E88">
        <w:t xml:space="preserve"> </w:t>
      </w:r>
      <w:bookmarkStart w:id="7" w:name="_Hlk51247792"/>
      <w:r w:rsidR="00AC270C" w:rsidRPr="00260E88">
        <w:rPr>
          <w:i/>
          <w:iCs/>
        </w:rPr>
        <w:t>Eiropas Cilvēktiesību tiesas 2003.gada 24.jūnija lēmumu lietā „</w:t>
      </w:r>
      <w:proofErr w:type="spellStart"/>
      <w:r w:rsidR="00AC270C" w:rsidRPr="00260E88">
        <w:rPr>
          <w:i/>
          <w:iCs/>
        </w:rPr>
        <w:t>Garaudy</w:t>
      </w:r>
      <w:proofErr w:type="spellEnd"/>
      <w:r w:rsidR="00AC270C" w:rsidRPr="00260E88">
        <w:rPr>
          <w:i/>
          <w:iCs/>
        </w:rPr>
        <w:t xml:space="preserve"> v. </w:t>
      </w:r>
      <w:proofErr w:type="spellStart"/>
      <w:r w:rsidR="00AC270C" w:rsidRPr="00260E88">
        <w:rPr>
          <w:i/>
          <w:iCs/>
        </w:rPr>
        <w:t>France</w:t>
      </w:r>
      <w:proofErr w:type="spellEnd"/>
      <w:r w:rsidR="00AC270C" w:rsidRPr="00260E88">
        <w:rPr>
          <w:i/>
          <w:iCs/>
        </w:rPr>
        <w:t>”, iesnieguma Nr. 65831/01</w:t>
      </w:r>
      <w:bookmarkEnd w:id="7"/>
      <w:r w:rsidR="00AC270C" w:rsidRPr="00260E88">
        <w:t>)</w:t>
      </w:r>
      <w:r w:rsidR="00AC270C" w:rsidRPr="00260E88">
        <w:rPr>
          <w:i/>
          <w:iCs/>
        </w:rPr>
        <w:t>.</w:t>
      </w:r>
    </w:p>
    <w:p w14:paraId="534CAD95" w14:textId="5F4D6E55" w:rsidR="00DB40C0" w:rsidRPr="00FE7EA8" w:rsidRDefault="00DB40C0">
      <w:pPr>
        <w:spacing w:line="276" w:lineRule="auto"/>
        <w:ind w:firstLine="567"/>
        <w:jc w:val="both"/>
        <w:rPr>
          <w:iCs/>
        </w:rPr>
      </w:pPr>
      <w:r>
        <w:rPr>
          <w:iCs/>
        </w:rPr>
        <w:t xml:space="preserve">Biedrības mērķis varētu būt panākt izmaiņas likumā, taču </w:t>
      </w:r>
      <w:r w:rsidR="000D6EC9">
        <w:rPr>
          <w:iCs/>
        </w:rPr>
        <w:t xml:space="preserve">šim nolūkam paredzētajiem līdzekļiem ir jābūt tiesiskiem un </w:t>
      </w:r>
      <w:r w:rsidR="00C8323E">
        <w:rPr>
          <w:iCs/>
        </w:rPr>
        <w:t xml:space="preserve">demokrātiskiem, un arī izmaiņām ir jāatbilst fundamentāliem demokrātijas principiem (sal. </w:t>
      </w:r>
      <w:bookmarkStart w:id="8" w:name="_Hlk51247796"/>
      <w:r w:rsidR="00C8323E">
        <w:rPr>
          <w:i/>
          <w:iCs/>
        </w:rPr>
        <w:t xml:space="preserve">Eiropas Cilvēktiesību tiesas </w:t>
      </w:r>
      <w:proofErr w:type="gramStart"/>
      <w:r w:rsidR="00A275BB">
        <w:rPr>
          <w:i/>
          <w:iCs/>
        </w:rPr>
        <w:t>2002.gada</w:t>
      </w:r>
      <w:proofErr w:type="gramEnd"/>
      <w:r w:rsidR="00A275BB">
        <w:rPr>
          <w:i/>
          <w:iCs/>
        </w:rPr>
        <w:t xml:space="preserve"> 9.jūlija sprieduma lietā „</w:t>
      </w:r>
      <w:proofErr w:type="spellStart"/>
      <w:r w:rsidR="00A275BB">
        <w:rPr>
          <w:i/>
          <w:iCs/>
        </w:rPr>
        <w:t>Y</w:t>
      </w:r>
      <w:r w:rsidR="00A275BB" w:rsidRPr="00A275BB">
        <w:rPr>
          <w:i/>
          <w:iCs/>
        </w:rPr>
        <w:t>azar</w:t>
      </w:r>
      <w:proofErr w:type="spellEnd"/>
      <w:r w:rsidR="00A275BB" w:rsidRPr="00A275BB">
        <w:rPr>
          <w:i/>
          <w:iCs/>
        </w:rPr>
        <w:t xml:space="preserve"> </w:t>
      </w:r>
      <w:proofErr w:type="spellStart"/>
      <w:r w:rsidR="00A275BB" w:rsidRPr="00A275BB">
        <w:rPr>
          <w:i/>
          <w:iCs/>
        </w:rPr>
        <w:t>and</w:t>
      </w:r>
      <w:proofErr w:type="spellEnd"/>
      <w:r w:rsidR="00A275BB" w:rsidRPr="00A275BB">
        <w:rPr>
          <w:i/>
          <w:iCs/>
        </w:rPr>
        <w:t xml:space="preserve"> </w:t>
      </w:r>
      <w:proofErr w:type="spellStart"/>
      <w:r w:rsidR="00A275BB" w:rsidRPr="00A275BB">
        <w:rPr>
          <w:i/>
          <w:iCs/>
        </w:rPr>
        <w:t>Others</w:t>
      </w:r>
      <w:proofErr w:type="spellEnd"/>
      <w:r w:rsidR="00A275BB" w:rsidRPr="00A275BB">
        <w:rPr>
          <w:i/>
          <w:iCs/>
        </w:rPr>
        <w:t xml:space="preserve"> v. </w:t>
      </w:r>
      <w:proofErr w:type="spellStart"/>
      <w:r w:rsidR="00A275BB" w:rsidRPr="00A275BB">
        <w:rPr>
          <w:i/>
          <w:iCs/>
        </w:rPr>
        <w:t>Turkey</w:t>
      </w:r>
      <w:proofErr w:type="spellEnd"/>
      <w:r w:rsidR="00A275BB">
        <w:rPr>
          <w:i/>
          <w:iCs/>
        </w:rPr>
        <w:t>”, iesnieguma Nr. </w:t>
      </w:r>
      <w:r w:rsidR="00A275BB" w:rsidRPr="00A275BB">
        <w:rPr>
          <w:i/>
          <w:iCs/>
        </w:rPr>
        <w:t>22723/93</w:t>
      </w:r>
      <w:r w:rsidR="002F36C7">
        <w:rPr>
          <w:i/>
          <w:iCs/>
        </w:rPr>
        <w:t xml:space="preserve">, </w:t>
      </w:r>
      <w:bookmarkEnd w:id="8"/>
      <w:r w:rsidR="002F36C7">
        <w:rPr>
          <w:i/>
          <w:iCs/>
        </w:rPr>
        <w:t>49.punktu</w:t>
      </w:r>
      <w:r w:rsidR="002F36C7">
        <w:rPr>
          <w:iCs/>
        </w:rPr>
        <w:t xml:space="preserve">). </w:t>
      </w:r>
      <w:r w:rsidR="00F26761">
        <w:rPr>
          <w:iCs/>
        </w:rPr>
        <w:t>Taču, p</w:t>
      </w:r>
      <w:r w:rsidR="002F36C7">
        <w:rPr>
          <w:iCs/>
        </w:rPr>
        <w:t xml:space="preserve">at ja biedrība vēlas panākt izmaiņas likumā demokrātiskā ceļā, </w:t>
      </w:r>
      <w:r w:rsidR="0055391E">
        <w:rPr>
          <w:iCs/>
        </w:rPr>
        <w:t>karoga zaimošanas legalizācija pati par sevi neatbilst Latvijas demokrātiskajām pamatvērtībām.</w:t>
      </w:r>
    </w:p>
    <w:p w14:paraId="0438EF7B" w14:textId="3B737043" w:rsidR="00A84DCB" w:rsidRPr="00260E88" w:rsidRDefault="00A84DCB" w:rsidP="00A974D8">
      <w:pPr>
        <w:spacing w:line="276" w:lineRule="auto"/>
        <w:ind w:firstLine="567"/>
        <w:jc w:val="both"/>
      </w:pPr>
      <w:r w:rsidRPr="00260E88">
        <w:t>Tādējādi</w:t>
      </w:r>
      <w:r w:rsidR="00A974D8" w:rsidRPr="00260E88">
        <w:t xml:space="preserve"> pārsūdzētajā spriedumā ir pareizi secināts, ka</w:t>
      </w:r>
      <w:r w:rsidRPr="00260E88">
        <w:t xml:space="preserve"> pieteicēja biedrošanās ierobež</w:t>
      </w:r>
      <w:r w:rsidR="00A974D8" w:rsidRPr="00260E88">
        <w:t>o</w:t>
      </w:r>
      <w:r w:rsidRPr="00260E88">
        <w:t>jumam ir leģitīms mērķis un</w:t>
      </w:r>
      <w:r w:rsidR="00A974D8" w:rsidRPr="00260E88">
        <w:t>,</w:t>
      </w:r>
      <w:r w:rsidRPr="00260E88">
        <w:t xml:space="preserve"> ņemot vērā iepriekš norādītos argumentus, tas ir nepieciešams demokrātiskā sabiedrībā</w:t>
      </w:r>
      <w:r w:rsidR="00BE3503" w:rsidRPr="00260E88">
        <w:t xml:space="preserve"> un ir samērīgs</w:t>
      </w:r>
      <w:r w:rsidRPr="00260E88">
        <w:t>.</w:t>
      </w:r>
    </w:p>
    <w:p w14:paraId="0E105F8B" w14:textId="77777777" w:rsidR="00AC270C" w:rsidRDefault="00AC270C" w:rsidP="008E389E">
      <w:pPr>
        <w:spacing w:line="276" w:lineRule="auto"/>
        <w:ind w:firstLine="567"/>
        <w:jc w:val="both"/>
      </w:pPr>
    </w:p>
    <w:p w14:paraId="3D2AD0F1" w14:textId="31C1FEE6" w:rsidR="002142BC" w:rsidRDefault="008733E6" w:rsidP="008E389E">
      <w:pPr>
        <w:spacing w:line="276" w:lineRule="auto"/>
        <w:ind w:firstLine="567"/>
        <w:jc w:val="both"/>
        <w:rPr>
          <w:color w:val="000000"/>
        </w:rPr>
      </w:pPr>
      <w:r>
        <w:rPr>
          <w:color w:val="000000"/>
        </w:rPr>
        <w:t>[</w:t>
      </w:r>
      <w:r w:rsidR="00D818E8">
        <w:rPr>
          <w:color w:val="000000"/>
        </w:rPr>
        <w:t>10</w:t>
      </w:r>
      <w:r>
        <w:rPr>
          <w:color w:val="000000"/>
        </w:rPr>
        <w:t xml:space="preserve">] </w:t>
      </w:r>
      <w:bookmarkEnd w:id="2"/>
      <w:r w:rsidR="002142BC">
        <w:rPr>
          <w:color w:val="000000"/>
        </w:rPr>
        <w:t xml:space="preserve">Noraidāms ir kasācijas sūdzībā minētais arguments, ka </w:t>
      </w:r>
      <w:r w:rsidR="00696275">
        <w:rPr>
          <w:color w:val="000000"/>
        </w:rPr>
        <w:t>tiesa</w:t>
      </w:r>
      <w:r w:rsidR="002142BC">
        <w:rPr>
          <w:color w:val="000000"/>
        </w:rPr>
        <w:t xml:space="preserve">i attiecībā uz visiem biedrības statūtos minētajiem </w:t>
      </w:r>
      <w:r w:rsidR="00696275">
        <w:rPr>
          <w:color w:val="000000"/>
        </w:rPr>
        <w:t>mērķiem</w:t>
      </w:r>
      <w:r w:rsidR="002142BC">
        <w:rPr>
          <w:color w:val="000000"/>
        </w:rPr>
        <w:t xml:space="preserve"> bija jānonāk pie vienāda secinājuma. Biedrības mērķus, kurus tiesa uzskatīja par pie</w:t>
      </w:r>
      <w:r w:rsidR="00B17D9B">
        <w:rPr>
          <w:color w:val="000000"/>
        </w:rPr>
        <w:t>ļaujamiem</w:t>
      </w:r>
      <w:r w:rsidR="002142BC">
        <w:rPr>
          <w:color w:val="000000"/>
        </w:rPr>
        <w:t>, iepriekš atrunāto iemeslu dēļ nevar salīdzināt ar mērķi panākt karoga zaimošanas nesodāmību</w:t>
      </w:r>
      <w:r w:rsidR="00696275">
        <w:rPr>
          <w:color w:val="000000"/>
        </w:rPr>
        <w:t xml:space="preserve">. </w:t>
      </w:r>
      <w:r w:rsidR="000E1B8B">
        <w:rPr>
          <w:color w:val="000000"/>
        </w:rPr>
        <w:t>Tas izriet arī no tiesas sprieduma un tāpēc tajā</w:t>
      </w:r>
      <w:r w:rsidR="002142BC">
        <w:rPr>
          <w:color w:val="000000"/>
        </w:rPr>
        <w:t xml:space="preserve"> nav saskatāma pretruna.</w:t>
      </w:r>
    </w:p>
    <w:p w14:paraId="7407240C" w14:textId="3E2B432B" w:rsidR="002142BC" w:rsidRDefault="002142BC" w:rsidP="008E389E">
      <w:pPr>
        <w:spacing w:line="276" w:lineRule="auto"/>
        <w:ind w:firstLine="567"/>
        <w:jc w:val="both"/>
        <w:rPr>
          <w:color w:val="000000"/>
        </w:rPr>
      </w:pPr>
      <w:r>
        <w:rPr>
          <w:color w:val="000000"/>
        </w:rPr>
        <w:t xml:space="preserve">Noraidāms ir arī arguments par nepareizu interpretācijas metožu izmantošanu, jo tiesību piemērotājam ir jāizmanto visas tiesību normu interpretācijas metodes, lai nonāktu pie saprātīga un tiesību sistēmai atbilstoša mērķa. </w:t>
      </w:r>
      <w:r w:rsidR="00C9720D">
        <w:rPr>
          <w:color w:val="000000"/>
        </w:rPr>
        <w:t xml:space="preserve">Tas kā princips </w:t>
      </w:r>
      <w:r w:rsidR="00B01F0E">
        <w:rPr>
          <w:color w:val="000000"/>
        </w:rPr>
        <w:t xml:space="preserve">īpaši </w:t>
      </w:r>
      <w:r w:rsidR="00B17D9B">
        <w:rPr>
          <w:color w:val="000000"/>
        </w:rPr>
        <w:t xml:space="preserve">nostiprināts </w:t>
      </w:r>
      <w:r w:rsidR="00C9720D">
        <w:rPr>
          <w:color w:val="000000"/>
        </w:rPr>
        <w:t xml:space="preserve">arī Administratīvā procesa likuma </w:t>
      </w:r>
      <w:proofErr w:type="gramStart"/>
      <w:r w:rsidR="00C9720D">
        <w:rPr>
          <w:color w:val="000000"/>
        </w:rPr>
        <w:t>8.pantā</w:t>
      </w:r>
      <w:proofErr w:type="gramEnd"/>
      <w:r w:rsidR="00C9720D">
        <w:rPr>
          <w:color w:val="000000"/>
        </w:rPr>
        <w:t>.</w:t>
      </w:r>
    </w:p>
    <w:p w14:paraId="1D07D959" w14:textId="52ED23AA" w:rsidR="008E389E" w:rsidRDefault="00C9720D" w:rsidP="00407C53">
      <w:pPr>
        <w:spacing w:line="276" w:lineRule="auto"/>
        <w:ind w:firstLine="567"/>
        <w:jc w:val="both"/>
      </w:pPr>
      <w:r>
        <w:rPr>
          <w:color w:val="000000"/>
        </w:rPr>
        <w:t xml:space="preserve">Senāts nepiekrīt, ka </w:t>
      </w:r>
      <w:r w:rsidR="00696275">
        <w:rPr>
          <w:color w:val="000000"/>
        </w:rPr>
        <w:t>cilvēktiesību ierobežošanu</w:t>
      </w:r>
      <w:r>
        <w:rPr>
          <w:color w:val="000000"/>
        </w:rPr>
        <w:t xml:space="preserve"> tiesa ir pamatojusi</w:t>
      </w:r>
      <w:r w:rsidR="00696275">
        <w:rPr>
          <w:color w:val="000000"/>
        </w:rPr>
        <w:t xml:space="preserve"> ar analoģiju. </w:t>
      </w:r>
      <w:r>
        <w:rPr>
          <w:color w:val="000000"/>
        </w:rPr>
        <w:t xml:space="preserve">Tiesa ir piemērojusi likuma normas, tās attiecīgi interpretējot. Analoģija tiek piemērota, ja kāda situācija ar tiesību normu netiek regulēta, bet konkrētajā gadījumā </w:t>
      </w:r>
      <w:r w:rsidR="0021710F">
        <w:rPr>
          <w:color w:val="000000"/>
        </w:rPr>
        <w:t>regulējum</w:t>
      </w:r>
      <w:r w:rsidR="005479CE">
        <w:rPr>
          <w:color w:val="000000"/>
        </w:rPr>
        <w:t>s likumā ir pietiekami skaidrs</w:t>
      </w:r>
      <w:r>
        <w:rPr>
          <w:color w:val="000000"/>
        </w:rPr>
        <w:t>. Pieteicējs pareizi norāda, ka leģitīmie mērķi pamattiesību ierobežojumam ir minēti Sat</w:t>
      </w:r>
      <w:r w:rsidR="00696275">
        <w:rPr>
          <w:color w:val="000000"/>
        </w:rPr>
        <w:t xml:space="preserve">versmes </w:t>
      </w:r>
      <w:proofErr w:type="gramStart"/>
      <w:r w:rsidR="00696275">
        <w:rPr>
          <w:color w:val="000000"/>
        </w:rPr>
        <w:t>116.pant</w:t>
      </w:r>
      <w:r>
        <w:rPr>
          <w:color w:val="000000"/>
        </w:rPr>
        <w:t>ā</w:t>
      </w:r>
      <w:proofErr w:type="gramEnd"/>
      <w:r>
        <w:rPr>
          <w:color w:val="000000"/>
        </w:rPr>
        <w:t xml:space="preserve">, taču šis pants ietver vairākus nenoteiktos tiesību jēdzienus, kas </w:t>
      </w:r>
      <w:r w:rsidR="0021710F">
        <w:rPr>
          <w:color w:val="000000"/>
        </w:rPr>
        <w:t xml:space="preserve">parasti tiek precizēti </w:t>
      </w:r>
      <w:r>
        <w:rPr>
          <w:color w:val="000000"/>
        </w:rPr>
        <w:t xml:space="preserve">likumā, </w:t>
      </w:r>
      <w:r w:rsidR="0021710F">
        <w:rPr>
          <w:color w:val="000000"/>
        </w:rPr>
        <w:t xml:space="preserve">taču </w:t>
      </w:r>
      <w:proofErr w:type="spellStart"/>
      <w:r w:rsidR="0021710F">
        <w:rPr>
          <w:color w:val="000000"/>
        </w:rPr>
        <w:t>konkretizētības</w:t>
      </w:r>
      <w:proofErr w:type="spellEnd"/>
      <w:r w:rsidR="0021710F">
        <w:rPr>
          <w:color w:val="000000"/>
        </w:rPr>
        <w:t xml:space="preserve"> pakāpe ir atšķirīga atkarībā no regulējumā </w:t>
      </w:r>
      <w:r w:rsidR="0021710F">
        <w:rPr>
          <w:color w:val="000000"/>
        </w:rPr>
        <w:lastRenderedPageBreak/>
        <w:t xml:space="preserve">jautājuma. Tāpēc </w:t>
      </w:r>
      <w:r>
        <w:rPr>
          <w:color w:val="000000"/>
        </w:rPr>
        <w:t xml:space="preserve">arī tiesību piemērotājam </w:t>
      </w:r>
      <w:r w:rsidR="0021710F">
        <w:rPr>
          <w:color w:val="000000"/>
        </w:rPr>
        <w:t xml:space="preserve">visbiežāk nenoteiktais tiesību jēdziens ir jāpiepilda ar saturu </w:t>
      </w:r>
      <w:r>
        <w:rPr>
          <w:color w:val="000000"/>
        </w:rPr>
        <w:t>katrā konkrētajā gadījumā. Tas nebūt nenozīmē, ka tiesību piemērotājs tādā veidā u</w:t>
      </w:r>
      <w:r w:rsidR="00696275">
        <w:rPr>
          <w:color w:val="000000"/>
        </w:rPr>
        <w:t>zņem</w:t>
      </w:r>
      <w:r>
        <w:rPr>
          <w:color w:val="000000"/>
        </w:rPr>
        <w:t>as</w:t>
      </w:r>
      <w:r w:rsidR="00696275">
        <w:rPr>
          <w:color w:val="000000"/>
        </w:rPr>
        <w:t xml:space="preserve"> likumdevēja funkcijas</w:t>
      </w:r>
      <w:r>
        <w:rPr>
          <w:color w:val="000000"/>
        </w:rPr>
        <w:t xml:space="preserve">. </w:t>
      </w:r>
      <w:r w:rsidR="005479CE">
        <w:rPr>
          <w:color w:val="000000"/>
        </w:rPr>
        <w:t>Tiesa konkrētajā gadījumā atbilstoši ir piepildījusi ne</w:t>
      </w:r>
      <w:r w:rsidR="001125FA">
        <w:rPr>
          <w:color w:val="000000"/>
        </w:rPr>
        <w:t>n</w:t>
      </w:r>
      <w:r w:rsidR="005479CE">
        <w:rPr>
          <w:color w:val="000000"/>
        </w:rPr>
        <w:t>oteiktos tiesību jēdzienus ar saturu.</w:t>
      </w:r>
    </w:p>
    <w:p w14:paraId="45A17CE2" w14:textId="68BA92CB" w:rsidR="00352227" w:rsidRDefault="00F0230D" w:rsidP="008E389E">
      <w:pPr>
        <w:spacing w:line="276" w:lineRule="auto"/>
        <w:ind w:firstLine="567"/>
        <w:jc w:val="both"/>
      </w:pPr>
      <w:r>
        <w:t>[</w:t>
      </w:r>
      <w:r w:rsidR="00C9720D">
        <w:t>1</w:t>
      </w:r>
      <w:r w:rsidR="00D818E8">
        <w:t>1</w:t>
      </w:r>
      <w:r w:rsidR="00352227">
        <w:t xml:space="preserve">] Apkopojot minēto, </w:t>
      </w:r>
      <w:r w:rsidR="007D2025">
        <w:t>Senāts atzīst, ka</w:t>
      </w:r>
      <w:r w:rsidR="006B5EA8">
        <w:t xml:space="preserve"> pieteicēja norādītie argumenti </w:t>
      </w:r>
      <w:r w:rsidR="00C9720D">
        <w:t>nav pamatoti</w:t>
      </w:r>
      <w:r w:rsidR="00B975AD">
        <w:t>, tā</w:t>
      </w:r>
      <w:r w:rsidR="00C9720D">
        <w:t>pēc kasācijas sūdzība ir noraidāma.</w:t>
      </w:r>
    </w:p>
    <w:p w14:paraId="58F39F98" w14:textId="77777777" w:rsidR="00E51C35" w:rsidRDefault="00E51C35" w:rsidP="00B52A80">
      <w:pPr>
        <w:spacing w:line="276" w:lineRule="auto"/>
        <w:jc w:val="both"/>
      </w:pPr>
    </w:p>
    <w:p w14:paraId="0C318939" w14:textId="77777777" w:rsidR="00A51E6B" w:rsidRPr="00A51E6B" w:rsidRDefault="00A51E6B" w:rsidP="00A51E6B">
      <w:pPr>
        <w:spacing w:line="276" w:lineRule="auto"/>
        <w:jc w:val="center"/>
        <w:rPr>
          <w:b/>
        </w:rPr>
      </w:pPr>
      <w:r w:rsidRPr="00A51E6B">
        <w:rPr>
          <w:b/>
        </w:rPr>
        <w:t>Rezolutīvā daļa</w:t>
      </w:r>
    </w:p>
    <w:p w14:paraId="636A0DBF" w14:textId="77777777" w:rsidR="00A51E6B" w:rsidRPr="00A51E6B" w:rsidRDefault="00A51E6B" w:rsidP="00A51E6B">
      <w:pPr>
        <w:spacing w:line="276" w:lineRule="auto"/>
        <w:jc w:val="center"/>
        <w:rPr>
          <w:b/>
        </w:rPr>
      </w:pPr>
    </w:p>
    <w:p w14:paraId="769E4182" w14:textId="77777777" w:rsidR="00A51E6B" w:rsidRPr="00A51E6B" w:rsidRDefault="00A51E6B" w:rsidP="00A51E6B">
      <w:pPr>
        <w:spacing w:line="276" w:lineRule="auto"/>
        <w:ind w:firstLine="567"/>
        <w:jc w:val="both"/>
      </w:pPr>
      <w:r w:rsidRPr="00A51E6B">
        <w:t>Pamatojoties uz Administratīvā procesa likuma</w:t>
      </w:r>
      <w:r w:rsidRPr="00A51E6B">
        <w:rPr>
          <w:vertAlign w:val="superscript"/>
        </w:rPr>
        <w:t xml:space="preserve"> </w:t>
      </w:r>
      <w:proofErr w:type="gramStart"/>
      <w:r w:rsidRPr="00A51E6B">
        <w:t>348.panta</w:t>
      </w:r>
      <w:proofErr w:type="gramEnd"/>
      <w:r w:rsidRPr="00A51E6B">
        <w:t xml:space="preserve"> pirmās daļas 1.punktu un 351.pantu, Senāts</w:t>
      </w:r>
    </w:p>
    <w:p w14:paraId="3044125C" w14:textId="77777777" w:rsidR="00A51E6B" w:rsidRPr="00A51E6B" w:rsidRDefault="00A51E6B" w:rsidP="00A51E6B">
      <w:pPr>
        <w:spacing w:line="276" w:lineRule="auto"/>
        <w:ind w:firstLine="567"/>
        <w:jc w:val="both"/>
      </w:pPr>
    </w:p>
    <w:p w14:paraId="3E813042" w14:textId="77777777" w:rsidR="00A51E6B" w:rsidRPr="00A51E6B" w:rsidRDefault="00A51E6B" w:rsidP="00A51E6B">
      <w:pPr>
        <w:tabs>
          <w:tab w:val="left" w:pos="2700"/>
          <w:tab w:val="left" w:pos="6660"/>
        </w:tabs>
        <w:spacing w:line="276" w:lineRule="auto"/>
        <w:jc w:val="center"/>
        <w:rPr>
          <w:b/>
        </w:rPr>
      </w:pPr>
      <w:bookmarkStart w:id="9" w:name="Dropdown14"/>
      <w:r w:rsidRPr="00A51E6B">
        <w:rPr>
          <w:b/>
        </w:rPr>
        <w:t>nosprieda</w:t>
      </w:r>
      <w:bookmarkEnd w:id="9"/>
    </w:p>
    <w:p w14:paraId="7D252FD6" w14:textId="77777777" w:rsidR="00A51E6B" w:rsidRPr="00A51E6B" w:rsidRDefault="00A51E6B" w:rsidP="00A51E6B">
      <w:pPr>
        <w:tabs>
          <w:tab w:val="left" w:pos="2700"/>
          <w:tab w:val="left" w:pos="6660"/>
        </w:tabs>
        <w:spacing w:line="276" w:lineRule="auto"/>
        <w:ind w:firstLine="567"/>
        <w:jc w:val="both"/>
        <w:rPr>
          <w:bCs/>
          <w:spacing w:val="70"/>
        </w:rPr>
      </w:pPr>
    </w:p>
    <w:p w14:paraId="16A9191C" w14:textId="10E5429B" w:rsidR="00A51E6B" w:rsidRPr="00A51E6B" w:rsidRDefault="00A51E6B" w:rsidP="00A51E6B">
      <w:pPr>
        <w:tabs>
          <w:tab w:val="left" w:pos="2700"/>
          <w:tab w:val="left" w:pos="6660"/>
        </w:tabs>
        <w:spacing w:line="276" w:lineRule="auto"/>
        <w:ind w:firstLine="567"/>
        <w:jc w:val="both"/>
      </w:pPr>
      <w:r w:rsidRPr="00A51E6B">
        <w:t xml:space="preserve">atstāt negrozītu Administratīvās apgabaltiesas </w:t>
      </w:r>
      <w:proofErr w:type="gramStart"/>
      <w:r w:rsidR="008F11A3">
        <w:t>201</w:t>
      </w:r>
      <w:r w:rsidR="008E389E">
        <w:t>9</w:t>
      </w:r>
      <w:r w:rsidR="008F11A3">
        <w:t>.gada</w:t>
      </w:r>
      <w:proofErr w:type="gramEnd"/>
      <w:r w:rsidR="008F11A3">
        <w:t xml:space="preserve"> 7.jūnija</w:t>
      </w:r>
      <w:r w:rsidRPr="00A51E6B">
        <w:t xml:space="preserve"> spriedumu, bet </w:t>
      </w:r>
      <w:r w:rsidR="00AD5D2B">
        <w:rPr>
          <w:color w:val="000000"/>
        </w:rPr>
        <w:t xml:space="preserve">[pers. A] </w:t>
      </w:r>
      <w:r w:rsidRPr="00A51E6B">
        <w:t>kasācijas sūdzību noraidīt.</w:t>
      </w:r>
    </w:p>
    <w:p w14:paraId="645A5420" w14:textId="2C6FE624" w:rsidR="00E230F8" w:rsidRDefault="00A51E6B" w:rsidP="00DC002C">
      <w:pPr>
        <w:tabs>
          <w:tab w:val="left" w:pos="2700"/>
          <w:tab w:val="left" w:pos="6660"/>
        </w:tabs>
        <w:spacing w:line="276" w:lineRule="auto"/>
        <w:ind w:firstLine="567"/>
        <w:jc w:val="both"/>
      </w:pPr>
      <w:r w:rsidRPr="00A51E6B">
        <w:t xml:space="preserve">Spriedums nav pārsūdzams. </w:t>
      </w:r>
    </w:p>
    <w:sectPr w:rsidR="00E230F8" w:rsidSect="006E19B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695E1" w14:textId="77777777" w:rsidR="00A9170C" w:rsidRDefault="00A9170C" w:rsidP="00E12AD0">
      <w:r>
        <w:separator/>
      </w:r>
    </w:p>
  </w:endnote>
  <w:endnote w:type="continuationSeparator" w:id="0">
    <w:p w14:paraId="73D93767" w14:textId="77777777" w:rsidR="00A9170C" w:rsidRDefault="00A9170C"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59709"/>
      <w:docPartObj>
        <w:docPartGallery w:val="Page Numbers (Bottom of Page)"/>
        <w:docPartUnique/>
      </w:docPartObj>
    </w:sdtPr>
    <w:sdtEndPr/>
    <w:sdtContent>
      <w:sdt>
        <w:sdtPr>
          <w:id w:val="1728636285"/>
          <w:docPartObj>
            <w:docPartGallery w:val="Page Numbers (Top of Page)"/>
            <w:docPartUnique/>
          </w:docPartObj>
        </w:sdtPr>
        <w:sdtEndPr/>
        <w:sdtContent>
          <w:p w14:paraId="70B94E42" w14:textId="77E42FFB" w:rsidR="00963AC0" w:rsidRDefault="00963AC0">
            <w:pPr>
              <w:pStyle w:val="Footer"/>
              <w:jc w:val="center"/>
            </w:pPr>
            <w:r w:rsidRPr="00963AC0">
              <w:rPr>
                <w:bCs/>
              </w:rPr>
              <w:fldChar w:fldCharType="begin"/>
            </w:r>
            <w:r w:rsidRPr="00963AC0">
              <w:rPr>
                <w:bCs/>
              </w:rPr>
              <w:instrText xml:space="preserve"> PAGE </w:instrText>
            </w:r>
            <w:r w:rsidRPr="00963AC0">
              <w:rPr>
                <w:bCs/>
              </w:rPr>
              <w:fldChar w:fldCharType="separate"/>
            </w:r>
            <w:r w:rsidR="00DC002C">
              <w:rPr>
                <w:bCs/>
                <w:noProof/>
              </w:rPr>
              <w:t>5</w:t>
            </w:r>
            <w:r w:rsidRPr="00963AC0">
              <w:rPr>
                <w:bCs/>
              </w:rPr>
              <w:fldChar w:fldCharType="end"/>
            </w:r>
            <w:r w:rsidRPr="00963AC0">
              <w:t xml:space="preserve"> no </w:t>
            </w:r>
            <w:r w:rsidRPr="00963AC0">
              <w:rPr>
                <w:bCs/>
              </w:rPr>
              <w:fldChar w:fldCharType="begin"/>
            </w:r>
            <w:r w:rsidRPr="00963AC0">
              <w:rPr>
                <w:bCs/>
              </w:rPr>
              <w:instrText xml:space="preserve"> NUMPAGES  </w:instrText>
            </w:r>
            <w:r w:rsidRPr="00963AC0">
              <w:rPr>
                <w:bCs/>
              </w:rPr>
              <w:fldChar w:fldCharType="separate"/>
            </w:r>
            <w:r w:rsidR="00DC002C">
              <w:rPr>
                <w:bCs/>
                <w:noProof/>
              </w:rPr>
              <w:t>5</w:t>
            </w:r>
            <w:r w:rsidRPr="00963AC0">
              <w:rPr>
                <w:bCs/>
              </w:rPr>
              <w:fldChar w:fldCharType="end"/>
            </w:r>
          </w:p>
        </w:sdtContent>
      </w:sdt>
    </w:sdtContent>
  </w:sdt>
  <w:p w14:paraId="2F8FD52A" w14:textId="77777777" w:rsidR="00963AC0" w:rsidRDefault="009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62D83" w14:textId="77777777" w:rsidR="00A9170C" w:rsidRDefault="00A9170C" w:rsidP="00E12AD0">
      <w:r>
        <w:separator/>
      </w:r>
    </w:p>
  </w:footnote>
  <w:footnote w:type="continuationSeparator" w:id="0">
    <w:p w14:paraId="60A4262D" w14:textId="77777777" w:rsidR="00A9170C" w:rsidRDefault="00A9170C"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2077"/>
    <w:rsid w:val="0000727D"/>
    <w:rsid w:val="00016EEE"/>
    <w:rsid w:val="00027E25"/>
    <w:rsid w:val="00031B07"/>
    <w:rsid w:val="00034737"/>
    <w:rsid w:val="000414D5"/>
    <w:rsid w:val="00071CD6"/>
    <w:rsid w:val="00071FBC"/>
    <w:rsid w:val="00074426"/>
    <w:rsid w:val="000744FC"/>
    <w:rsid w:val="00082DED"/>
    <w:rsid w:val="00094D50"/>
    <w:rsid w:val="000A121A"/>
    <w:rsid w:val="000C058B"/>
    <w:rsid w:val="000D6EC9"/>
    <w:rsid w:val="000D743E"/>
    <w:rsid w:val="000E1B8B"/>
    <w:rsid w:val="000E2F2D"/>
    <w:rsid w:val="000E6B4B"/>
    <w:rsid w:val="000F6E67"/>
    <w:rsid w:val="00110809"/>
    <w:rsid w:val="001125FA"/>
    <w:rsid w:val="00131A82"/>
    <w:rsid w:val="001339DF"/>
    <w:rsid w:val="00135C60"/>
    <w:rsid w:val="0014708A"/>
    <w:rsid w:val="00162125"/>
    <w:rsid w:val="0016754C"/>
    <w:rsid w:val="00167B63"/>
    <w:rsid w:val="00192B65"/>
    <w:rsid w:val="001A73EB"/>
    <w:rsid w:val="001B428A"/>
    <w:rsid w:val="001B64EF"/>
    <w:rsid w:val="001D3246"/>
    <w:rsid w:val="001D6D5D"/>
    <w:rsid w:val="001E52A1"/>
    <w:rsid w:val="001E689E"/>
    <w:rsid w:val="001F326C"/>
    <w:rsid w:val="00200E74"/>
    <w:rsid w:val="00203762"/>
    <w:rsid w:val="002043FB"/>
    <w:rsid w:val="002142BC"/>
    <w:rsid w:val="0021710F"/>
    <w:rsid w:val="00223CF9"/>
    <w:rsid w:val="002273EF"/>
    <w:rsid w:val="00232A2B"/>
    <w:rsid w:val="00260E88"/>
    <w:rsid w:val="002B08A2"/>
    <w:rsid w:val="002C77EA"/>
    <w:rsid w:val="002E0B28"/>
    <w:rsid w:val="002F2985"/>
    <w:rsid w:val="002F36C7"/>
    <w:rsid w:val="00312CFA"/>
    <w:rsid w:val="00352227"/>
    <w:rsid w:val="0036425A"/>
    <w:rsid w:val="003673CA"/>
    <w:rsid w:val="00371AC9"/>
    <w:rsid w:val="00383D12"/>
    <w:rsid w:val="00390675"/>
    <w:rsid w:val="003944D4"/>
    <w:rsid w:val="003A58E7"/>
    <w:rsid w:val="003B1394"/>
    <w:rsid w:val="003B422D"/>
    <w:rsid w:val="003B5D74"/>
    <w:rsid w:val="003C3D18"/>
    <w:rsid w:val="003C467C"/>
    <w:rsid w:val="003E0FCD"/>
    <w:rsid w:val="003F1C85"/>
    <w:rsid w:val="004016A2"/>
    <w:rsid w:val="004028C7"/>
    <w:rsid w:val="00407C24"/>
    <w:rsid w:val="00407C53"/>
    <w:rsid w:val="004433DE"/>
    <w:rsid w:val="00462462"/>
    <w:rsid w:val="00465BAC"/>
    <w:rsid w:val="00466620"/>
    <w:rsid w:val="00475D43"/>
    <w:rsid w:val="004779FB"/>
    <w:rsid w:val="00490765"/>
    <w:rsid w:val="004A5B55"/>
    <w:rsid w:val="004B3CC1"/>
    <w:rsid w:val="004C0BC9"/>
    <w:rsid w:val="004C16F5"/>
    <w:rsid w:val="004C243E"/>
    <w:rsid w:val="004F41FE"/>
    <w:rsid w:val="005059E3"/>
    <w:rsid w:val="00506479"/>
    <w:rsid w:val="00513672"/>
    <w:rsid w:val="00524077"/>
    <w:rsid w:val="00524E76"/>
    <w:rsid w:val="00532A2B"/>
    <w:rsid w:val="00545F6E"/>
    <w:rsid w:val="00546AFB"/>
    <w:rsid w:val="005479CE"/>
    <w:rsid w:val="00551E71"/>
    <w:rsid w:val="00552D6B"/>
    <w:rsid w:val="0055391E"/>
    <w:rsid w:val="00560254"/>
    <w:rsid w:val="005602D1"/>
    <w:rsid w:val="00593A5F"/>
    <w:rsid w:val="00596917"/>
    <w:rsid w:val="005A107E"/>
    <w:rsid w:val="005D1A2C"/>
    <w:rsid w:val="005D24CA"/>
    <w:rsid w:val="005D3A27"/>
    <w:rsid w:val="00606650"/>
    <w:rsid w:val="0061605A"/>
    <w:rsid w:val="00627D30"/>
    <w:rsid w:val="00630187"/>
    <w:rsid w:val="00641E74"/>
    <w:rsid w:val="0065124E"/>
    <w:rsid w:val="00676DB4"/>
    <w:rsid w:val="00677740"/>
    <w:rsid w:val="0068033C"/>
    <w:rsid w:val="00682CAF"/>
    <w:rsid w:val="006832B6"/>
    <w:rsid w:val="006855F3"/>
    <w:rsid w:val="00696275"/>
    <w:rsid w:val="006963AF"/>
    <w:rsid w:val="00697AB0"/>
    <w:rsid w:val="006A4E7B"/>
    <w:rsid w:val="006B5B11"/>
    <w:rsid w:val="006B5EA8"/>
    <w:rsid w:val="006E19B3"/>
    <w:rsid w:val="00714003"/>
    <w:rsid w:val="00715DBA"/>
    <w:rsid w:val="00717195"/>
    <w:rsid w:val="00753308"/>
    <w:rsid w:val="007534E6"/>
    <w:rsid w:val="00772A7C"/>
    <w:rsid w:val="00783280"/>
    <w:rsid w:val="00787F77"/>
    <w:rsid w:val="0079783C"/>
    <w:rsid w:val="007C575E"/>
    <w:rsid w:val="007D2025"/>
    <w:rsid w:val="007D57D6"/>
    <w:rsid w:val="007E0DE2"/>
    <w:rsid w:val="007F2AD2"/>
    <w:rsid w:val="00804A1C"/>
    <w:rsid w:val="008060EE"/>
    <w:rsid w:val="00814AA2"/>
    <w:rsid w:val="008277DA"/>
    <w:rsid w:val="008315FD"/>
    <w:rsid w:val="00860E0C"/>
    <w:rsid w:val="00863910"/>
    <w:rsid w:val="008733E6"/>
    <w:rsid w:val="0088523B"/>
    <w:rsid w:val="00894EC3"/>
    <w:rsid w:val="00897ED6"/>
    <w:rsid w:val="008A1A3E"/>
    <w:rsid w:val="008A50C9"/>
    <w:rsid w:val="008B4F40"/>
    <w:rsid w:val="008C3179"/>
    <w:rsid w:val="008C3E85"/>
    <w:rsid w:val="008D359D"/>
    <w:rsid w:val="008E389E"/>
    <w:rsid w:val="008F11A3"/>
    <w:rsid w:val="008F576F"/>
    <w:rsid w:val="00901F67"/>
    <w:rsid w:val="00903125"/>
    <w:rsid w:val="00912CB3"/>
    <w:rsid w:val="0091669E"/>
    <w:rsid w:val="00926B6A"/>
    <w:rsid w:val="0094190D"/>
    <w:rsid w:val="00950106"/>
    <w:rsid w:val="00963AC0"/>
    <w:rsid w:val="00971585"/>
    <w:rsid w:val="00971601"/>
    <w:rsid w:val="009770B6"/>
    <w:rsid w:val="00994E6F"/>
    <w:rsid w:val="009B07BD"/>
    <w:rsid w:val="009B1E9A"/>
    <w:rsid w:val="009B7E48"/>
    <w:rsid w:val="009C0BA3"/>
    <w:rsid w:val="009C7108"/>
    <w:rsid w:val="009D405E"/>
    <w:rsid w:val="009E5402"/>
    <w:rsid w:val="00A10850"/>
    <w:rsid w:val="00A20F01"/>
    <w:rsid w:val="00A275BB"/>
    <w:rsid w:val="00A33031"/>
    <w:rsid w:val="00A51E6B"/>
    <w:rsid w:val="00A54F15"/>
    <w:rsid w:val="00A56B3D"/>
    <w:rsid w:val="00A61582"/>
    <w:rsid w:val="00A63477"/>
    <w:rsid w:val="00A73590"/>
    <w:rsid w:val="00A82066"/>
    <w:rsid w:val="00A84DCB"/>
    <w:rsid w:val="00A90DFF"/>
    <w:rsid w:val="00A9170C"/>
    <w:rsid w:val="00A91ADC"/>
    <w:rsid w:val="00A974D8"/>
    <w:rsid w:val="00AC0536"/>
    <w:rsid w:val="00AC270C"/>
    <w:rsid w:val="00AC521F"/>
    <w:rsid w:val="00AC6057"/>
    <w:rsid w:val="00AC7F29"/>
    <w:rsid w:val="00AD3847"/>
    <w:rsid w:val="00AD5D2B"/>
    <w:rsid w:val="00AD7E9A"/>
    <w:rsid w:val="00AE3863"/>
    <w:rsid w:val="00AE5EA5"/>
    <w:rsid w:val="00AE642E"/>
    <w:rsid w:val="00AF6511"/>
    <w:rsid w:val="00B01F0E"/>
    <w:rsid w:val="00B17D9B"/>
    <w:rsid w:val="00B34AF5"/>
    <w:rsid w:val="00B50C01"/>
    <w:rsid w:val="00B51F2C"/>
    <w:rsid w:val="00B52A80"/>
    <w:rsid w:val="00B75ECE"/>
    <w:rsid w:val="00B80627"/>
    <w:rsid w:val="00B82BCB"/>
    <w:rsid w:val="00B8570B"/>
    <w:rsid w:val="00B975AD"/>
    <w:rsid w:val="00BB2B3A"/>
    <w:rsid w:val="00BB6402"/>
    <w:rsid w:val="00BC02C0"/>
    <w:rsid w:val="00BC2E27"/>
    <w:rsid w:val="00BD3801"/>
    <w:rsid w:val="00BE3503"/>
    <w:rsid w:val="00BF2179"/>
    <w:rsid w:val="00BF22AC"/>
    <w:rsid w:val="00BF473B"/>
    <w:rsid w:val="00C04836"/>
    <w:rsid w:val="00C2025B"/>
    <w:rsid w:val="00C264BE"/>
    <w:rsid w:val="00C2701D"/>
    <w:rsid w:val="00C32C52"/>
    <w:rsid w:val="00C33B73"/>
    <w:rsid w:val="00C41550"/>
    <w:rsid w:val="00C42C31"/>
    <w:rsid w:val="00C47168"/>
    <w:rsid w:val="00C52066"/>
    <w:rsid w:val="00C7558B"/>
    <w:rsid w:val="00C8323E"/>
    <w:rsid w:val="00C84901"/>
    <w:rsid w:val="00C9720D"/>
    <w:rsid w:val="00CB5B3F"/>
    <w:rsid w:val="00CC1133"/>
    <w:rsid w:val="00CF1A8E"/>
    <w:rsid w:val="00D02D36"/>
    <w:rsid w:val="00D062F2"/>
    <w:rsid w:val="00D11A06"/>
    <w:rsid w:val="00D11C90"/>
    <w:rsid w:val="00D2149E"/>
    <w:rsid w:val="00D218A2"/>
    <w:rsid w:val="00D51A1A"/>
    <w:rsid w:val="00D51C69"/>
    <w:rsid w:val="00D60EEA"/>
    <w:rsid w:val="00D64997"/>
    <w:rsid w:val="00D67877"/>
    <w:rsid w:val="00D818E8"/>
    <w:rsid w:val="00DA0BD0"/>
    <w:rsid w:val="00DB2E13"/>
    <w:rsid w:val="00DB40C0"/>
    <w:rsid w:val="00DC002C"/>
    <w:rsid w:val="00DC7414"/>
    <w:rsid w:val="00DE74B2"/>
    <w:rsid w:val="00DF275A"/>
    <w:rsid w:val="00DF70A6"/>
    <w:rsid w:val="00E07577"/>
    <w:rsid w:val="00E12AD0"/>
    <w:rsid w:val="00E230F8"/>
    <w:rsid w:val="00E35D55"/>
    <w:rsid w:val="00E51C35"/>
    <w:rsid w:val="00E81DAA"/>
    <w:rsid w:val="00E82AA3"/>
    <w:rsid w:val="00E85B48"/>
    <w:rsid w:val="00E86FEC"/>
    <w:rsid w:val="00E9063D"/>
    <w:rsid w:val="00E91024"/>
    <w:rsid w:val="00E93911"/>
    <w:rsid w:val="00EA6758"/>
    <w:rsid w:val="00EB202F"/>
    <w:rsid w:val="00EC42A7"/>
    <w:rsid w:val="00EF554C"/>
    <w:rsid w:val="00EF6DC3"/>
    <w:rsid w:val="00F0230D"/>
    <w:rsid w:val="00F0347F"/>
    <w:rsid w:val="00F04E77"/>
    <w:rsid w:val="00F04F17"/>
    <w:rsid w:val="00F05D2F"/>
    <w:rsid w:val="00F16DB0"/>
    <w:rsid w:val="00F17743"/>
    <w:rsid w:val="00F263F8"/>
    <w:rsid w:val="00F26761"/>
    <w:rsid w:val="00F54462"/>
    <w:rsid w:val="00F55B57"/>
    <w:rsid w:val="00F602C0"/>
    <w:rsid w:val="00F623D0"/>
    <w:rsid w:val="00FA0393"/>
    <w:rsid w:val="00FA3DF3"/>
    <w:rsid w:val="00FA4792"/>
    <w:rsid w:val="00FB3A28"/>
    <w:rsid w:val="00FB7E11"/>
    <w:rsid w:val="00FD1F9D"/>
    <w:rsid w:val="00FE32C1"/>
    <w:rsid w:val="00FE7EA8"/>
    <w:rsid w:val="00FF34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60EE"/>
    <w:rPr>
      <w:color w:val="954F72" w:themeColor="followedHyperlink"/>
      <w:u w:val="single"/>
    </w:rPr>
  </w:style>
  <w:style w:type="character" w:styleId="UnresolvedMention">
    <w:name w:val="Unresolved Mention"/>
    <w:basedOn w:val="DefaultParagraphFont"/>
    <w:uiPriority w:val="99"/>
    <w:semiHidden/>
    <w:unhideWhenUsed/>
    <w:rsid w:val="007D5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694569765">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828.A420316517.10.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DC62-9088-4EAF-85A3-C99FF7F5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9252</Words>
  <Characters>5275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2020-09-17T12:02:00Z</dcterms:created>
  <dcterms:modified xsi:type="dcterms:W3CDTF">2020-09-17T12:19:00Z</dcterms:modified>
</cp:coreProperties>
</file>