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3E2F2" w14:textId="77777777" w:rsidR="00157CF9" w:rsidRDefault="00157CF9" w:rsidP="0077770C">
      <w:pPr>
        <w:spacing w:line="276" w:lineRule="auto"/>
        <w:jc w:val="both"/>
        <w:rPr>
          <w:b/>
          <w:bCs/>
        </w:rPr>
      </w:pPr>
      <w:bookmarkStart w:id="0" w:name="_Hlk37843607"/>
      <w:r>
        <w:rPr>
          <w:b/>
          <w:bCs/>
        </w:rPr>
        <w:t>Zvērināta advokāta profesionālās darbības atzīšana par saimniecisko darbību un ienākumu aplikšana ar iedzīvotāju ienākuma nodokli</w:t>
      </w:r>
    </w:p>
    <w:p w14:paraId="11263F79" w14:textId="77777777" w:rsidR="00157CF9" w:rsidRPr="000B09E3" w:rsidRDefault="00157CF9" w:rsidP="0077770C">
      <w:pPr>
        <w:spacing w:line="276" w:lineRule="auto"/>
        <w:jc w:val="both"/>
      </w:pPr>
      <w:r>
        <w:t xml:space="preserve">No likuma „Par iedzīvotāju ienākuma nodokli” </w:t>
      </w:r>
      <w:proofErr w:type="gramStart"/>
      <w:r>
        <w:t>11.panta</w:t>
      </w:r>
      <w:proofErr w:type="gramEnd"/>
      <w:r>
        <w:t xml:space="preserve"> 1.</w:t>
      </w:r>
      <w:r>
        <w:rPr>
          <w:vertAlign w:val="superscript"/>
        </w:rPr>
        <w:t>1</w:t>
      </w:r>
      <w:r>
        <w:t xml:space="preserve"> un 1.</w:t>
      </w:r>
      <w:r>
        <w:rPr>
          <w:vertAlign w:val="superscript"/>
        </w:rPr>
        <w:t>2</w:t>
      </w:r>
      <w:r>
        <w:t xml:space="preserve"> daļas izriet nepārprotams secinājums, ka zvērināta advokāta darbība kā profesionālā darbība ir atzīstama par saimniecisko darbību. Atzīstot, ka persona ir veikusi saimniecisko darbību, personai jāievēro attiecīgo normatīvo aktu prasības un jākārto ieņēmumu un izdevumu uzskaites žurnāls, un jāpamato, tajā izdarītos ierakstus ar atbilstošiem attaisnojuma dokumentiem.</w:t>
      </w:r>
    </w:p>
    <w:p w14:paraId="5DC5F7CE" w14:textId="4F23BDFF" w:rsidR="00157CF9" w:rsidRDefault="00157CF9" w:rsidP="0077770C">
      <w:pPr>
        <w:spacing w:line="276" w:lineRule="auto"/>
        <w:jc w:val="both"/>
      </w:pPr>
    </w:p>
    <w:p w14:paraId="09C06842" w14:textId="77777777" w:rsidR="0077770C" w:rsidRPr="009B76D0" w:rsidRDefault="0077770C" w:rsidP="0077770C">
      <w:pPr>
        <w:spacing w:line="276" w:lineRule="auto"/>
        <w:jc w:val="both"/>
        <w:rPr>
          <w:b/>
          <w:bCs/>
        </w:rPr>
      </w:pPr>
      <w:r>
        <w:rPr>
          <w:b/>
          <w:bCs/>
        </w:rPr>
        <w:t>Nepieciešamās pierādījumu īpašības, lai pierādījumu varētu izmantot</w:t>
      </w:r>
    </w:p>
    <w:p w14:paraId="293CCFA8" w14:textId="0AA1F608" w:rsidR="0077770C" w:rsidRDefault="0077770C" w:rsidP="0077770C">
      <w:pPr>
        <w:spacing w:line="276" w:lineRule="auto"/>
        <w:jc w:val="both"/>
      </w:pPr>
      <w:r>
        <w:t xml:space="preserve">Ikvienam pierādījumam ir jābūt attiecināmam, pieļaujamam un ticamam. Ja tiek konstatēts trūkums kādā no šīm pierādījumu īpašībām, ar konkrēto pierādījumu nevar pamatot faktus, kuriem ir nozīme lietas izspriešanā. </w:t>
      </w:r>
    </w:p>
    <w:p w14:paraId="5512812D" w14:textId="77777777" w:rsidR="00157CF9" w:rsidRDefault="00157CF9" w:rsidP="00447736">
      <w:pPr>
        <w:spacing w:line="276" w:lineRule="auto"/>
        <w:jc w:val="center"/>
      </w:pPr>
    </w:p>
    <w:p w14:paraId="340CFBAC" w14:textId="3222027B" w:rsidR="00447736" w:rsidRDefault="00447736" w:rsidP="00447736">
      <w:pPr>
        <w:spacing w:line="276" w:lineRule="auto"/>
        <w:jc w:val="center"/>
        <w:rPr>
          <w:b/>
        </w:rPr>
      </w:pPr>
      <w:r w:rsidRPr="00157CF9">
        <w:rPr>
          <w:b/>
        </w:rPr>
        <w:t>Latvijas Republikas Senāt</w:t>
      </w:r>
      <w:r w:rsidR="00157CF9">
        <w:rPr>
          <w:b/>
        </w:rPr>
        <w:t>a</w:t>
      </w:r>
    </w:p>
    <w:p w14:paraId="56A900E2" w14:textId="3357FF8E" w:rsidR="00157CF9" w:rsidRDefault="00157CF9" w:rsidP="00447736">
      <w:pPr>
        <w:spacing w:line="276" w:lineRule="auto"/>
        <w:jc w:val="center"/>
        <w:rPr>
          <w:b/>
        </w:rPr>
      </w:pPr>
      <w:r>
        <w:rPr>
          <w:b/>
        </w:rPr>
        <w:t>Administratīvo lietu departamenta</w:t>
      </w:r>
    </w:p>
    <w:p w14:paraId="51F3BCC8" w14:textId="73D7816D" w:rsidR="00157CF9" w:rsidRPr="00157CF9" w:rsidRDefault="00157CF9" w:rsidP="00447736">
      <w:pPr>
        <w:spacing w:line="276" w:lineRule="auto"/>
        <w:jc w:val="center"/>
        <w:rPr>
          <w:b/>
        </w:rPr>
      </w:pPr>
      <w:proofErr w:type="gramStart"/>
      <w:r>
        <w:rPr>
          <w:b/>
        </w:rPr>
        <w:t>2020.gada</w:t>
      </w:r>
      <w:proofErr w:type="gramEnd"/>
      <w:r>
        <w:rPr>
          <w:b/>
        </w:rPr>
        <w:t xml:space="preserve"> 10.septembra</w:t>
      </w:r>
    </w:p>
    <w:p w14:paraId="711FC26F" w14:textId="04029BBA" w:rsidR="00447736" w:rsidRDefault="00447736" w:rsidP="00447736">
      <w:pPr>
        <w:spacing w:line="276" w:lineRule="auto"/>
        <w:jc w:val="center"/>
        <w:rPr>
          <w:b/>
        </w:rPr>
      </w:pPr>
      <w:r w:rsidRPr="00157CF9">
        <w:rPr>
          <w:b/>
        </w:rPr>
        <w:t>RĪCĪBAS SĒDES LĒMUMS</w:t>
      </w:r>
    </w:p>
    <w:p w14:paraId="731CF021" w14:textId="4E425BCA" w:rsidR="00157CF9" w:rsidRDefault="00157CF9" w:rsidP="00447736">
      <w:pPr>
        <w:spacing w:line="276" w:lineRule="auto"/>
        <w:jc w:val="center"/>
        <w:rPr>
          <w:b/>
        </w:rPr>
      </w:pPr>
      <w:r>
        <w:rPr>
          <w:b/>
        </w:rPr>
        <w:t>Lieta Nr. A420306914, SKA-74/2020</w:t>
      </w:r>
    </w:p>
    <w:p w14:paraId="62C82E25" w14:textId="1C9591E1" w:rsidR="00157CF9" w:rsidRPr="00157CF9" w:rsidRDefault="00157CF9" w:rsidP="00447736">
      <w:pPr>
        <w:spacing w:line="276" w:lineRule="auto"/>
        <w:jc w:val="center"/>
        <w:rPr>
          <w:b/>
        </w:rPr>
      </w:pPr>
      <w:hyperlink r:id="rId7" w:history="1">
        <w:r w:rsidRPr="00157CF9">
          <w:rPr>
            <w:rStyle w:val="Hyperlink"/>
          </w:rPr>
          <w:t>ECLI:LV:AT:2020:0910.A420306914.4.L</w:t>
        </w:r>
      </w:hyperlink>
    </w:p>
    <w:p w14:paraId="5A7C76FF" w14:textId="77777777" w:rsidR="00447736" w:rsidRPr="00B34A1B" w:rsidRDefault="00447736" w:rsidP="00447736">
      <w:pPr>
        <w:spacing w:line="276" w:lineRule="auto"/>
        <w:jc w:val="both"/>
      </w:pPr>
    </w:p>
    <w:p w14:paraId="02AB6524" w14:textId="75235C13" w:rsidR="00E02916" w:rsidRDefault="00447736" w:rsidP="00C6054A">
      <w:pPr>
        <w:autoSpaceDE w:val="0"/>
        <w:autoSpaceDN w:val="0"/>
        <w:adjustRightInd w:val="0"/>
        <w:spacing w:line="276" w:lineRule="auto"/>
        <w:ind w:firstLine="567"/>
        <w:jc w:val="both"/>
      </w:pPr>
      <w:r w:rsidRPr="00B34A1B">
        <w:t>[1] </w:t>
      </w:r>
      <w:proofErr w:type="gramStart"/>
      <w:r w:rsidR="00B52362" w:rsidRPr="00B52362">
        <w:t>Senātā saņemta pieteicējas</w:t>
      </w:r>
      <w:proofErr w:type="gramEnd"/>
      <w:r w:rsidR="00B52362" w:rsidRPr="00B52362">
        <w:t xml:space="preserve"> </w:t>
      </w:r>
      <w:r w:rsidR="00A16C55">
        <w:t>[pers. A]</w:t>
      </w:r>
      <w:r w:rsidR="00532BA4">
        <w:t xml:space="preserve"> </w:t>
      </w:r>
      <w:r w:rsidR="00B52362" w:rsidRPr="00B52362">
        <w:t xml:space="preserve">kasācijas sūdzība par Administratīvās apgabaltiesas </w:t>
      </w:r>
      <w:proofErr w:type="gramStart"/>
      <w:r w:rsidR="00B52362" w:rsidRPr="00B52362">
        <w:t>20</w:t>
      </w:r>
      <w:r w:rsidR="00532BA4">
        <w:t>17.gada</w:t>
      </w:r>
      <w:proofErr w:type="gramEnd"/>
      <w:r w:rsidR="00532BA4">
        <w:t xml:space="preserve"> 15.jūnija </w:t>
      </w:r>
      <w:r w:rsidR="00B52362" w:rsidRPr="00B52362">
        <w:t>spriedumu lietā par Valsts ieņēmumu dienesta 20</w:t>
      </w:r>
      <w:r w:rsidR="00532BA4">
        <w:t>14</w:t>
      </w:r>
      <w:r w:rsidR="00B52362" w:rsidRPr="00B52362">
        <w:t xml:space="preserve">.gada </w:t>
      </w:r>
      <w:r w:rsidR="00532BA4">
        <w:t xml:space="preserve">14.maija </w:t>
      </w:r>
      <w:r w:rsidR="00B52362" w:rsidRPr="00B52362">
        <w:t>lēmuma Nr. </w:t>
      </w:r>
      <w:r w:rsidR="00532BA4">
        <w:t>22.10/L-13169</w:t>
      </w:r>
      <w:r w:rsidR="00B52362" w:rsidRPr="00B52362">
        <w:t xml:space="preserve"> atcelšanu. Ar minēto lēmumu pieteicējai papildus noteikts </w:t>
      </w:r>
      <w:r w:rsidR="00532BA4">
        <w:t>iedzīvotāju ienākuma nodoklis</w:t>
      </w:r>
      <w:r w:rsidR="00B52362" w:rsidRPr="00B52362">
        <w:t xml:space="preserve">, </w:t>
      </w:r>
      <w:r w:rsidR="00532BA4">
        <w:t xml:space="preserve">nokavējuma un soda nauda, kā arī samazināti papildu deklarācijā uzrādītie skaidras naudas uzkrājumi. </w:t>
      </w:r>
      <w:r w:rsidR="00B52362" w:rsidRPr="00B52362">
        <w:t xml:space="preserve">Valsts ieņēmumu dienests </w:t>
      </w:r>
      <w:r w:rsidR="00532BA4">
        <w:t xml:space="preserve">konstatējis, ka pieteicēja kā saimnieciskās darbības veicēja ieņēmumu un izdevumu </w:t>
      </w:r>
      <w:r w:rsidR="000A6282">
        <w:t xml:space="preserve">uzskaites </w:t>
      </w:r>
      <w:r w:rsidR="00532BA4">
        <w:t xml:space="preserve">žurnālos izdarītos ierakstus nav pamatojusi ar attaisnojuma dokumentiem, tāpēc šie ieraksti nav ņemami vērā. </w:t>
      </w:r>
      <w:r w:rsidR="00E02916">
        <w:t xml:space="preserve">Savukārt skaidras naudas uzkrājumi pieteicējas deklarētajā apmērā nav atzīstami, jo pieteicēja nav sniegusi ticamus paskaidrojumus par </w:t>
      </w:r>
      <w:r w:rsidR="00860E47">
        <w:t xml:space="preserve">šo uzkrājumu </w:t>
      </w:r>
      <w:r w:rsidR="00E02916">
        <w:t xml:space="preserve">rašanās avotiem. </w:t>
      </w:r>
    </w:p>
    <w:p w14:paraId="693013B5" w14:textId="3CFBB6D3" w:rsidR="00C6054A" w:rsidRDefault="00C6054A" w:rsidP="00C6054A">
      <w:pPr>
        <w:autoSpaceDE w:val="0"/>
        <w:autoSpaceDN w:val="0"/>
        <w:adjustRightInd w:val="0"/>
        <w:spacing w:line="276" w:lineRule="auto"/>
        <w:ind w:firstLine="567"/>
        <w:jc w:val="both"/>
      </w:pPr>
    </w:p>
    <w:p w14:paraId="1FA19B70" w14:textId="688FA604" w:rsidR="00C6054A" w:rsidRDefault="00C6054A" w:rsidP="00C6054A">
      <w:pPr>
        <w:autoSpaceDE w:val="0"/>
        <w:autoSpaceDN w:val="0"/>
        <w:adjustRightInd w:val="0"/>
        <w:spacing w:line="276" w:lineRule="auto"/>
        <w:ind w:firstLine="567"/>
        <w:jc w:val="both"/>
      </w:pPr>
      <w:r>
        <w:t xml:space="preserve">[2] Ar Senāta </w:t>
      </w:r>
      <w:proofErr w:type="gramStart"/>
      <w:r>
        <w:t>2020.gada</w:t>
      </w:r>
      <w:proofErr w:type="gramEnd"/>
      <w:r>
        <w:t xml:space="preserve"> 17.augusta lēmumu pieteicēja aizstāta ar viņas tiesību pārņēmējiem </w:t>
      </w:r>
      <w:r w:rsidR="00A16C55">
        <w:t>[pers. B]</w:t>
      </w:r>
      <w:r>
        <w:t xml:space="preserve">, </w:t>
      </w:r>
      <w:proofErr w:type="gramStart"/>
      <w:r w:rsidR="00A16C55">
        <w:t>[</w:t>
      </w:r>
      <w:proofErr w:type="gramEnd"/>
      <w:r w:rsidR="00A16C55">
        <w:t>pers. C]</w:t>
      </w:r>
      <w:r>
        <w:t xml:space="preserve"> un </w:t>
      </w:r>
      <w:proofErr w:type="gramStart"/>
      <w:r w:rsidR="00A16C55">
        <w:t>[</w:t>
      </w:r>
      <w:proofErr w:type="gramEnd"/>
      <w:r w:rsidR="00A16C55">
        <w:t>pers. D]</w:t>
      </w:r>
      <w:r>
        <w:t>.</w:t>
      </w:r>
    </w:p>
    <w:p w14:paraId="2CF187F7" w14:textId="77777777" w:rsidR="00E02916" w:rsidRDefault="00E02916" w:rsidP="005C5FE3">
      <w:pPr>
        <w:spacing w:line="276" w:lineRule="auto"/>
        <w:ind w:firstLine="567"/>
        <w:jc w:val="both"/>
      </w:pPr>
    </w:p>
    <w:p w14:paraId="535D856B" w14:textId="4DAED15E" w:rsidR="005C5FE3" w:rsidRPr="00B52362" w:rsidRDefault="00447736" w:rsidP="005C5FE3">
      <w:pPr>
        <w:spacing w:line="276" w:lineRule="auto"/>
        <w:ind w:firstLine="567"/>
        <w:jc w:val="both"/>
      </w:pPr>
      <w:r w:rsidRPr="00B52362">
        <w:t>[</w:t>
      </w:r>
      <w:r w:rsidR="00C6054A">
        <w:t>3</w:t>
      </w:r>
      <w:r w:rsidRPr="00B52362">
        <w:t xml:space="preserve">] Izvērtējusi </w:t>
      </w:r>
      <w:r w:rsidR="00D720D1">
        <w:t>kasācijas sūdzības argumentus kopsakarā ar pārsūdzēto apgabaltiesas spriedumu</w:t>
      </w:r>
      <w:r w:rsidRPr="00B52362">
        <w:t>, senatoru kolēģija atzīst, ka tajā norādītie argumenti n</w:t>
      </w:r>
      <w:r w:rsidR="00B52362" w:rsidRPr="00B52362">
        <w:t xml:space="preserve">erada pamatu </w:t>
      </w:r>
      <w:r w:rsidRPr="00B52362">
        <w:t>šaubām par sprieduma tiesiskumu.</w:t>
      </w:r>
      <w:r w:rsidR="00AA1B8C" w:rsidRPr="00B52362">
        <w:t xml:space="preserve"> </w:t>
      </w:r>
    </w:p>
    <w:p w14:paraId="45D42B65" w14:textId="77777777" w:rsidR="005C5FE3" w:rsidRPr="00B52362" w:rsidRDefault="005C5FE3" w:rsidP="005C5FE3">
      <w:pPr>
        <w:spacing w:line="276" w:lineRule="auto"/>
        <w:ind w:firstLine="567"/>
        <w:jc w:val="both"/>
      </w:pPr>
    </w:p>
    <w:p w14:paraId="4EF38638" w14:textId="2D6D3745" w:rsidR="00AA74D6" w:rsidRDefault="00447736" w:rsidP="00B22B33">
      <w:pPr>
        <w:spacing w:line="276" w:lineRule="auto"/>
        <w:ind w:firstLine="567"/>
        <w:jc w:val="both"/>
      </w:pPr>
      <w:r w:rsidRPr="00B52362">
        <w:t>[</w:t>
      </w:r>
      <w:r w:rsidR="00C6054A">
        <w:t>4</w:t>
      </w:r>
      <w:r w:rsidRPr="00B52362">
        <w:t>] </w:t>
      </w:r>
      <w:r w:rsidR="00D5702D">
        <w:t>Kasācijas sūdzīb</w:t>
      </w:r>
      <w:r w:rsidR="00AA74D6">
        <w:t>ā norādīts, ka apgabaltiesa, izskatot lietu rakstveida procesā</w:t>
      </w:r>
      <w:r w:rsidR="004D71E9">
        <w:t>,</w:t>
      </w:r>
      <w:r w:rsidR="00AA74D6">
        <w:t xml:space="preserve"> nav nodrošinājusi pieteicējas tiesības uz taisnīgu un atklātu lietas izskatīšanu.</w:t>
      </w:r>
      <w:r w:rsidR="00916A36" w:rsidRPr="00916A36">
        <w:t xml:space="preserve"> </w:t>
      </w:r>
      <w:r w:rsidR="008235FD">
        <w:t>Nepieciešamību l</w:t>
      </w:r>
      <w:r w:rsidR="00916A36">
        <w:t xml:space="preserve">ietu apelācijas instances tiesā skatīt </w:t>
      </w:r>
      <w:r w:rsidR="001F7FFC">
        <w:t>m</w:t>
      </w:r>
      <w:r w:rsidR="00916A36">
        <w:t xml:space="preserve">utvārdu procesā </w:t>
      </w:r>
      <w:r w:rsidR="001F7FFC">
        <w:t xml:space="preserve">pieteicēja motivējusi </w:t>
      </w:r>
      <w:r w:rsidR="00916A36">
        <w:t>ar</w:t>
      </w:r>
      <w:r w:rsidR="008235FD">
        <w:t xml:space="preserve"> apgabaltiesai pieteikto lūgumu</w:t>
      </w:r>
      <w:r w:rsidR="001F7FFC">
        <w:t xml:space="preserve"> n</w:t>
      </w:r>
      <w:r w:rsidR="00916A36">
        <w:t xml:space="preserve">opratināt lieciniekus, uzdot jautājumus Valsts ieņēmumu dienesta </w:t>
      </w:r>
      <w:r w:rsidR="008235FD">
        <w:t xml:space="preserve">nodokļu </w:t>
      </w:r>
      <w:r w:rsidR="00916A36">
        <w:t>auditoriem,</w:t>
      </w:r>
      <w:r w:rsidR="001F7FFC">
        <w:t xml:space="preserve"> sniegt paskaidrojumus un, iespējams, arī papildu pierādījumus.</w:t>
      </w:r>
    </w:p>
    <w:p w14:paraId="65378C35" w14:textId="3E918064" w:rsidR="00AA74D6" w:rsidRDefault="00AA74D6" w:rsidP="00B22B33">
      <w:pPr>
        <w:spacing w:line="276" w:lineRule="auto"/>
        <w:ind w:firstLine="567"/>
        <w:jc w:val="both"/>
      </w:pPr>
      <w:r>
        <w:t xml:space="preserve">Latvijas Republikas Satversmes </w:t>
      </w:r>
      <w:proofErr w:type="gramStart"/>
      <w:r>
        <w:t>92.panta</w:t>
      </w:r>
      <w:proofErr w:type="gramEnd"/>
      <w:r>
        <w:t xml:space="preserve"> pirmais teikums paredz, ka ikviens var aizstāvēt savas tiesības un likumiskās intereses taisnīgā tiesā. Arī Eiropas Cilvēka tiesību un pamatbrīvību aizsardzības konvencijas </w:t>
      </w:r>
      <w:proofErr w:type="gramStart"/>
      <w:r>
        <w:t>6.panta</w:t>
      </w:r>
      <w:proofErr w:type="gramEnd"/>
      <w:r>
        <w:t xml:space="preserve"> pirmā daļa</w:t>
      </w:r>
      <w:r w:rsidR="00860E47">
        <w:t xml:space="preserve"> paredz</w:t>
      </w:r>
      <w:r>
        <w:t xml:space="preserve"> tiesības uz lietas taisnīgu  un atklātu izskatīšanu saprātīgos termiņos neatkarīgā un objektīvā ar likumu izveidotā tiesā.</w:t>
      </w:r>
    </w:p>
    <w:p w14:paraId="161EDB30" w14:textId="500946C2" w:rsidR="00AA74D6" w:rsidRDefault="00AA74D6" w:rsidP="00B22B33">
      <w:pPr>
        <w:spacing w:line="276" w:lineRule="auto"/>
        <w:ind w:firstLine="567"/>
        <w:jc w:val="both"/>
      </w:pPr>
      <w:r>
        <w:lastRenderedPageBreak/>
        <w:t xml:space="preserve">Eiropas Cilvēktiesību tiesas judikatūrā ir atzīts, ka no konvencijas </w:t>
      </w:r>
      <w:proofErr w:type="gramStart"/>
      <w:r>
        <w:t>6.panta</w:t>
      </w:r>
      <w:proofErr w:type="gramEnd"/>
      <w:r>
        <w:t xml:space="preserve"> pirmās daļas izrietošās tiesības uz atklātu lietas izskatīšanu ietver tiesības uz mutvārdu procesu vismaz vienā tiesas instancē, kas lietu izskata pēc būtības (</w:t>
      </w:r>
      <w:r w:rsidR="004A3C97" w:rsidRPr="004A3C97">
        <w:rPr>
          <w:i/>
          <w:iCs/>
        </w:rPr>
        <w:t>Eiropas Cilvēktiesību tiesas 1994.gada 23.februāra sprieduma lietā „</w:t>
      </w:r>
      <w:proofErr w:type="spellStart"/>
      <w:r w:rsidR="004A3C97" w:rsidRPr="004A3C97">
        <w:rPr>
          <w:i/>
          <w:iCs/>
        </w:rPr>
        <w:t>Fredin</w:t>
      </w:r>
      <w:proofErr w:type="spellEnd"/>
      <w:r w:rsidR="004A3C97" w:rsidRPr="004A3C97">
        <w:rPr>
          <w:i/>
          <w:iCs/>
        </w:rPr>
        <w:t xml:space="preserve"> v. </w:t>
      </w:r>
      <w:proofErr w:type="spellStart"/>
      <w:r w:rsidR="004A3C97" w:rsidRPr="004A3C97">
        <w:rPr>
          <w:i/>
          <w:iCs/>
        </w:rPr>
        <w:t>Sweden</w:t>
      </w:r>
      <w:proofErr w:type="spellEnd"/>
      <w:r w:rsidR="004A3C97" w:rsidRPr="004A3C97">
        <w:rPr>
          <w:i/>
          <w:iCs/>
        </w:rPr>
        <w:t xml:space="preserve">”, iesnieguma Nr. 18928/91, 21.punkts; </w:t>
      </w:r>
      <w:proofErr w:type="gramStart"/>
      <w:r w:rsidR="004A3C97" w:rsidRPr="004A3C97">
        <w:rPr>
          <w:i/>
          <w:iCs/>
        </w:rPr>
        <w:t>2002.gada</w:t>
      </w:r>
      <w:proofErr w:type="gramEnd"/>
      <w:r w:rsidR="004A3C97" w:rsidRPr="004A3C97">
        <w:rPr>
          <w:i/>
          <w:iCs/>
        </w:rPr>
        <w:t xml:space="preserve"> 5.septembra lēmuma lietā „</w:t>
      </w:r>
      <w:proofErr w:type="spellStart"/>
      <w:r w:rsidR="004A3C97" w:rsidRPr="004A3C97">
        <w:rPr>
          <w:i/>
          <w:iCs/>
        </w:rPr>
        <w:t>Speil</w:t>
      </w:r>
      <w:proofErr w:type="spellEnd"/>
      <w:r w:rsidR="004A3C97" w:rsidRPr="004A3C97">
        <w:rPr>
          <w:i/>
          <w:iCs/>
        </w:rPr>
        <w:t xml:space="preserve"> v. </w:t>
      </w:r>
      <w:proofErr w:type="spellStart"/>
      <w:r w:rsidR="004A3C97" w:rsidRPr="004A3C97">
        <w:rPr>
          <w:i/>
          <w:iCs/>
        </w:rPr>
        <w:t>Austria</w:t>
      </w:r>
      <w:proofErr w:type="spellEnd"/>
      <w:r w:rsidR="004A3C97" w:rsidRPr="004A3C97">
        <w:rPr>
          <w:i/>
          <w:iCs/>
        </w:rPr>
        <w:t>”, iesnieguma Nr. 42057/98, 2.punkts</w:t>
      </w:r>
      <w:r>
        <w:t>).</w:t>
      </w:r>
    </w:p>
    <w:p w14:paraId="33967E76" w14:textId="65665335" w:rsidR="00AA74D6" w:rsidRDefault="004D71E9" w:rsidP="00B22B33">
      <w:pPr>
        <w:spacing w:line="276" w:lineRule="auto"/>
        <w:ind w:firstLine="567"/>
        <w:jc w:val="both"/>
      </w:pPr>
      <w:r>
        <w:t>Administratīvā procesa likuma 112.</w:t>
      </w:r>
      <w:proofErr w:type="gramStart"/>
      <w:r w:rsidRPr="004D71E9">
        <w:rPr>
          <w:vertAlign w:val="superscript"/>
        </w:rPr>
        <w:t>1</w:t>
      </w:r>
      <w:r>
        <w:t>panta</w:t>
      </w:r>
      <w:proofErr w:type="gramEnd"/>
      <w:r>
        <w:t xml:space="preserve"> pirmā daļa noteic, ka administratīvās lietas izskatīšana notiek rakstveida procesā bez tiesas sēdes, ja likumā nav noteikts citādi. Atbilstoši šā panta ceturtajai daļai tiesa lietu mutvārdu procesā tiesas sēdē izskata, ja pirmās instances tiesai to lūdzis pieteicējs. Saskaņā ar Administratīvā procesa likuma </w:t>
      </w:r>
      <w:proofErr w:type="gramStart"/>
      <w:r>
        <w:t>304.panta</w:t>
      </w:r>
      <w:proofErr w:type="gramEnd"/>
      <w:r>
        <w:t xml:space="preserve"> pirmo daļu apelācijas instances tiesa lietu izskata rakstveida procesā, bet, izvērtējot procesa dalībnieka motivētu lūgumu, tiesa var noteikt lietas izskatīšanu arī mutvārdu procesā.</w:t>
      </w:r>
    </w:p>
    <w:p w14:paraId="599E12F7" w14:textId="39580BC7" w:rsidR="004D71E9" w:rsidRDefault="004D71E9" w:rsidP="00B22B33">
      <w:pPr>
        <w:spacing w:line="276" w:lineRule="auto"/>
        <w:ind w:firstLine="567"/>
        <w:jc w:val="both"/>
      </w:pPr>
      <w:r>
        <w:t xml:space="preserve">Tātad Administratīvā procesa likums procesa dalībniekiem garantē procesuālās tiesības lietu izskatīt mutvārdu procesā vismaz vienā instancē. Lietas izskatīšana apelācijas instances tiesā primāri ir noteikta rakstveida procesā. </w:t>
      </w:r>
      <w:r w:rsidR="002B4842">
        <w:t>Lietas izskatīšanu mutvārdu procesā apelācijas instancē tiesa var noteikt gadījumā, ja atzīst to par lietderīgu, tostarp izvērtējot procesa dalībnieka motivētu lūgumu un ņemot vērā konkrētās lietas apstākļus. Tā ir ap</w:t>
      </w:r>
      <w:r w:rsidR="008235FD">
        <w:t xml:space="preserve">elācijas instances tiesas </w:t>
      </w:r>
      <w:r w:rsidR="002B4842">
        <w:t>kompetence – izlemt, vai konkrētajā gadījumā ir nepieciešama lietas izskatīšana mutvārdu procesā, izvērtējot iemeslus, kuru dēļ pieteicējs lūdz lietas izskatīšanu mutvārdu procesā.</w:t>
      </w:r>
    </w:p>
    <w:p w14:paraId="3E0EEF08" w14:textId="7578B3CE" w:rsidR="00867655" w:rsidRDefault="00860E47" w:rsidP="00BD74B5">
      <w:pPr>
        <w:spacing w:line="276" w:lineRule="auto"/>
        <w:ind w:firstLine="567"/>
        <w:jc w:val="both"/>
      </w:pPr>
      <w:r>
        <w:t xml:space="preserve">Senatoru kolēģija konstatē, ka lietu mutvārdu procesā skatīja </w:t>
      </w:r>
      <w:r w:rsidR="00366D56">
        <w:t xml:space="preserve">Administratīvā rajona tiesa </w:t>
      </w:r>
      <w:r w:rsidR="00B6360C">
        <w:t xml:space="preserve">četrās </w:t>
      </w:r>
      <w:r w:rsidR="00366D56">
        <w:t>tiesas sēdē</w:t>
      </w:r>
      <w:r w:rsidR="00B6360C">
        <w:t>s</w:t>
      </w:r>
      <w:r w:rsidR="001F7FFC">
        <w:t xml:space="preserve">, kurās piedalījās </w:t>
      </w:r>
      <w:r w:rsidR="00366D56">
        <w:t>pieteicēja, pieteicējas pārstāvi</w:t>
      </w:r>
      <w:r w:rsidR="001F7FFC">
        <w:t xml:space="preserve">s un </w:t>
      </w:r>
      <w:r w:rsidR="00366D56">
        <w:t>Valsts ieņēmumu dienesta pārstāv</w:t>
      </w:r>
      <w:r w:rsidR="00B6360C">
        <w:t>ji</w:t>
      </w:r>
      <w:r w:rsidR="00867655">
        <w:t>. Lietas dalībnieki sniedza paskaidrojumus par lietas faktiskajiem un tiesiskajiem apstākļiem, izteica apsvērumus par otra lietas dalībnieka argumentiem, uzdeva jautājumus un saņēma uz tiem atbildes, kā arī piedalījās pierādījumu pārbaudē. Pēc pieteicējas lūguma Administratīvajā rajona tiesā tika nopratināti liecinieki</w:t>
      </w:r>
      <w:r w:rsidR="00BD74B5">
        <w:t xml:space="preserve">, kuriem pieteicēja un viņas pārstāvis uzdeva virkni jautājumu. </w:t>
      </w:r>
      <w:r w:rsidR="00867655">
        <w:t xml:space="preserve">Pieteicējai un viņas pārstāvim tiesas sēdēs </w:t>
      </w:r>
      <w:r w:rsidR="00BD74B5">
        <w:t xml:space="preserve">tika nodrošināta </w:t>
      </w:r>
      <w:r w:rsidR="00867655">
        <w:t xml:space="preserve">iespēja uzdot jautājumus </w:t>
      </w:r>
      <w:r w:rsidR="0048447F">
        <w:t xml:space="preserve">arī </w:t>
      </w:r>
      <w:r w:rsidR="00867655">
        <w:t>tiem Valsts ieņēmumu dienesta darbiniekiem, kuri veica pieteicējas nodokļu auditu.</w:t>
      </w:r>
      <w:r w:rsidR="00BD74B5">
        <w:t xml:space="preserve"> Nodokļu auditori sniedza skaidrojumu par </w:t>
      </w:r>
      <w:r w:rsidR="0048447F">
        <w:t xml:space="preserve">audita rezultātā veiktajiem </w:t>
      </w:r>
      <w:r w:rsidR="00BD74B5">
        <w:t>nodokļu aprēķiniem un tos pamatojošiem pierādījumiem.</w:t>
      </w:r>
    </w:p>
    <w:p w14:paraId="2FADE30D" w14:textId="390A2561" w:rsidR="00867655" w:rsidRDefault="00F90FED" w:rsidP="00B22B33">
      <w:pPr>
        <w:spacing w:line="276" w:lineRule="auto"/>
        <w:ind w:firstLine="567"/>
        <w:jc w:val="both"/>
      </w:pPr>
      <w:r w:rsidRPr="00916A36">
        <w:t xml:space="preserve">Apelācijas </w:t>
      </w:r>
      <w:r w:rsidR="00867655">
        <w:t xml:space="preserve">sūdzībā pieteicēja ir sniegusi plašu argumentāciju par Valsts ieņēmumu dienesta lēmuma un pirmās </w:t>
      </w:r>
      <w:r w:rsidRPr="00916A36">
        <w:t>instances ties</w:t>
      </w:r>
      <w:r w:rsidR="00867655">
        <w:t>as sprieduma nepareizību. Apelācijas instances tiesā</w:t>
      </w:r>
      <w:r w:rsidRPr="00916A36">
        <w:t xml:space="preserve"> l</w:t>
      </w:r>
      <w:r w:rsidR="00366D56" w:rsidRPr="00916A36">
        <w:t>ietas dalībnieki vairākkārt ir snieguši rakstveid</w:t>
      </w:r>
      <w:r w:rsidRPr="00916A36">
        <w:t>a paskaidrojumus</w:t>
      </w:r>
      <w:r w:rsidR="00366D56" w:rsidRPr="00916A36">
        <w:t xml:space="preserve">, kā arī </w:t>
      </w:r>
      <w:r w:rsidR="0093570E" w:rsidRPr="00916A36">
        <w:t xml:space="preserve">ir </w:t>
      </w:r>
      <w:r w:rsidR="00366D56" w:rsidRPr="00916A36">
        <w:t>atbildējuši uz otra lietas</w:t>
      </w:r>
      <w:r w:rsidR="00366D56">
        <w:t xml:space="preserve"> dalībnieka rakstveida paskaidrojumos</w:t>
      </w:r>
      <w:r>
        <w:t xml:space="preserve"> izteiktajiem apsvērumiem</w:t>
      </w:r>
      <w:r w:rsidR="00366D56">
        <w:t>.</w:t>
      </w:r>
      <w:r>
        <w:t xml:space="preserve"> </w:t>
      </w:r>
    </w:p>
    <w:p w14:paraId="275A1F25" w14:textId="557F2D23" w:rsidR="00366D56" w:rsidRDefault="00BD74B5" w:rsidP="00B22B33">
      <w:pPr>
        <w:spacing w:line="276" w:lineRule="auto"/>
        <w:ind w:firstLine="567"/>
        <w:jc w:val="both"/>
      </w:pPr>
      <w:r>
        <w:t>Ievērojot minēto, a</w:t>
      </w:r>
      <w:r w:rsidR="00F90FED">
        <w:t xml:space="preserve">pgabaltiesa nav konstatējusi nepieciešamību lietu skatīt mutvārdu procesā, </w:t>
      </w:r>
      <w:r>
        <w:t xml:space="preserve">spriedumā </w:t>
      </w:r>
      <w:r w:rsidR="00F90FED">
        <w:t xml:space="preserve">norādot, ka </w:t>
      </w:r>
      <w:r w:rsidR="002B4842">
        <w:t>no lietas materiāliem</w:t>
      </w:r>
      <w:r w:rsidR="00366D56">
        <w:t xml:space="preserve"> </w:t>
      </w:r>
      <w:r w:rsidR="002B4842">
        <w:t>var gūt pilnīgu priekšstatu par izskatāmo jautājumu un lietu ir iespējams objektīvi izskatīt rakstveida procesā</w:t>
      </w:r>
      <w:r w:rsidR="00F90FED">
        <w:t>. N</w:t>
      </w:r>
      <w:r w:rsidR="002B4842">
        <w:t xml:space="preserve">oraidot pieteicējas lūgumu nopratināt lieciniekus, </w:t>
      </w:r>
      <w:r w:rsidR="00F90FED">
        <w:t xml:space="preserve">apgabaltiesa </w:t>
      </w:r>
      <w:r w:rsidR="002B4842">
        <w:t>ir motivējusi, kāpēc konkrēto liecinieku nopratināšana apelācijas instances tiesā nav nepieciešama.</w:t>
      </w:r>
    </w:p>
    <w:p w14:paraId="6F5F75EE" w14:textId="291BAFBE" w:rsidR="002E0733" w:rsidRDefault="00F90FED" w:rsidP="00B31ECB">
      <w:pPr>
        <w:spacing w:line="276" w:lineRule="auto"/>
        <w:ind w:firstLine="567"/>
        <w:jc w:val="both"/>
      </w:pPr>
      <w:r>
        <w:t xml:space="preserve">Tādējādi </w:t>
      </w:r>
      <w:r w:rsidR="00366D56">
        <w:t>apstākļos</w:t>
      </w:r>
      <w:r>
        <w:t>, kad</w:t>
      </w:r>
      <w:r w:rsidR="00366D56">
        <w:t xml:space="preserve"> </w:t>
      </w:r>
      <w:r>
        <w:t xml:space="preserve">pirmās instances tiesā lieta pēc būtības ir izskatīta mutvārdu procesā, bet apgabaltiesa nav saskatījusi šādu nepieciešamību, </w:t>
      </w:r>
      <w:r w:rsidR="00366D56">
        <w:t>nav konstatējams, ka būtu pārkāptas pieteicējas tiesības uz lietas taisnīgu un atklātu izskatīšanu</w:t>
      </w:r>
      <w:r>
        <w:t xml:space="preserve">. </w:t>
      </w:r>
      <w:r w:rsidR="00BD74B5">
        <w:t>Tas</w:t>
      </w:r>
      <w:r w:rsidR="00B31ECB">
        <w:t xml:space="preserve">, ka </w:t>
      </w:r>
      <w:r w:rsidR="00BD74B5">
        <w:t xml:space="preserve">kasācijas sūdzības iesniedzēja </w:t>
      </w:r>
      <w:r w:rsidR="00B31ECB">
        <w:t xml:space="preserve">nav apmierināta ar Valsts ieņēmumu dienesta pārstāvju pirmās instances tiesas sēdē sniegtajām atbildēm uz pieteicējas un viņas pārstāvja jautājumiem, kā arī ar apgabaltiesas argumentāciju, kāpēc nav saskatāma nepieciešamība liecinieku nopratināšanai, pretēji kasācijas sūdzībā norādītajam nenozīmē, ka pieteicējai netika </w:t>
      </w:r>
      <w:r w:rsidR="002E0733">
        <w:t xml:space="preserve">dota pienācīga iespēja noskaidrot lietas </w:t>
      </w:r>
      <w:r w:rsidR="002E0733">
        <w:lastRenderedPageBreak/>
        <w:t xml:space="preserve">apstākļus un izteikt savu viedokli. </w:t>
      </w:r>
      <w:r>
        <w:t>Turklāt kasācijas sūdzībā nav konkretizēts, kādi tieši lietas apstākļi netika noskaidroti un par kādiem apstākļiem pieteicējai nebija iespējas izteikties.</w:t>
      </w:r>
    </w:p>
    <w:p w14:paraId="3ADD5DAB" w14:textId="640751CD" w:rsidR="00AA74D6" w:rsidRDefault="002E0733" w:rsidP="002E0733">
      <w:pPr>
        <w:spacing w:line="276" w:lineRule="auto"/>
        <w:ind w:firstLine="567"/>
        <w:jc w:val="both"/>
      </w:pPr>
      <w:r>
        <w:t>Ņemot vērā minēto, ir nepamatots kasācijas sūdzības arguments, ka apgabaltiesa, izskatot lietu rakstveida procesā, ir pārkāpusi Administratīvā procesa likuma 5. un 14.</w:t>
      </w:r>
      <w:proofErr w:type="gramStart"/>
      <w:r w:rsidRPr="002E0733">
        <w:rPr>
          <w:vertAlign w:val="superscript"/>
        </w:rPr>
        <w:t>1</w:t>
      </w:r>
      <w:r>
        <w:t>pantā</w:t>
      </w:r>
      <w:proofErr w:type="gramEnd"/>
      <w:r>
        <w:t xml:space="preserve"> nostiprināto privātpersonas tiesību ievērošanas un procesuālā taisnīguma principu, kā arī Administratīvā procesa likuma 304.pantu (konkrēta panta daļa kasācijas sūdzībā nav minēta). </w:t>
      </w:r>
    </w:p>
    <w:p w14:paraId="07DA1BB7" w14:textId="2AFCE44C" w:rsidR="002E0733" w:rsidRDefault="002E0733" w:rsidP="002E0733">
      <w:pPr>
        <w:spacing w:line="276" w:lineRule="auto"/>
        <w:ind w:firstLine="567"/>
        <w:jc w:val="both"/>
      </w:pPr>
    </w:p>
    <w:p w14:paraId="42CEF0DB" w14:textId="196FB0B9" w:rsidR="002E0733" w:rsidRDefault="005E3159" w:rsidP="002E0733">
      <w:pPr>
        <w:spacing w:line="276" w:lineRule="auto"/>
        <w:ind w:firstLine="567"/>
        <w:jc w:val="both"/>
      </w:pPr>
      <w:r>
        <w:t>[</w:t>
      </w:r>
      <w:r w:rsidR="00C6054A">
        <w:t>5</w:t>
      </w:r>
      <w:r>
        <w:t>] </w:t>
      </w:r>
      <w:r w:rsidR="00642BED">
        <w:t>Tāpat ir nepamatots kasācijas sūdzības arguments, ka apgabaltiesa lietu ir izskatījusi nelikumīgā sastāvā.</w:t>
      </w:r>
    </w:p>
    <w:p w14:paraId="25662276" w14:textId="34902593" w:rsidR="0002579E" w:rsidRDefault="00642BED" w:rsidP="0002579E">
      <w:pPr>
        <w:spacing w:line="276" w:lineRule="auto"/>
        <w:ind w:firstLine="567"/>
        <w:jc w:val="both"/>
      </w:pPr>
      <w:r>
        <w:t>Šis arguments kasācijas sūdzībā pamatots ar to, ka apgabalties</w:t>
      </w:r>
      <w:r w:rsidR="00F90FED">
        <w:t>a</w:t>
      </w:r>
      <w:r>
        <w:t xml:space="preserve"> lietu izskatīj</w:t>
      </w:r>
      <w:r w:rsidR="009935D2">
        <w:t>usi</w:t>
      </w:r>
      <w:r>
        <w:t xml:space="preserve"> </w:t>
      </w:r>
      <w:r w:rsidR="0002579E">
        <w:t>sastāvā, kurā referējošā tiesnese</w:t>
      </w:r>
      <w:r w:rsidR="00D1243D">
        <w:t xml:space="preserve"> bija</w:t>
      </w:r>
      <w:r w:rsidR="0002579E">
        <w:t xml:space="preserve"> </w:t>
      </w:r>
      <w:r>
        <w:t xml:space="preserve">Aija </w:t>
      </w:r>
      <w:proofErr w:type="spellStart"/>
      <w:r>
        <w:t>Reitupe</w:t>
      </w:r>
      <w:proofErr w:type="spellEnd"/>
      <w:r w:rsidR="00D1243D">
        <w:t>. Viņa</w:t>
      </w:r>
      <w:r>
        <w:t xml:space="preserve"> kā Administratīvās rajona tiesas tiesnese </w:t>
      </w:r>
      <w:proofErr w:type="gramStart"/>
      <w:r>
        <w:t>2015.gada</w:t>
      </w:r>
      <w:proofErr w:type="gramEnd"/>
      <w:r>
        <w:t xml:space="preserve"> 2.jūnijā</w:t>
      </w:r>
      <w:r w:rsidR="00D1243D">
        <w:t xml:space="preserve"> bija</w:t>
      </w:r>
      <w:r>
        <w:t xml:space="preserve"> pieņēm</w:t>
      </w:r>
      <w:r w:rsidR="009935D2">
        <w:t>usi</w:t>
      </w:r>
      <w:r>
        <w:t xml:space="preserve"> lēmumu izbeigt tiesvedību administratīvajā lietā Nr.</w:t>
      </w:r>
      <w:r w:rsidR="00D1243D">
        <w:t> </w:t>
      </w:r>
      <w:r>
        <w:t>A420304714, k</w:t>
      </w:r>
      <w:r w:rsidR="009935D2">
        <w:t>urā arī risināts strīds starp pieteicēju un Valsts ieņēmumu dienestu. Ņ</w:t>
      </w:r>
      <w:r>
        <w:t xml:space="preserve">emot vērā, ka </w:t>
      </w:r>
      <w:r w:rsidR="009935D2">
        <w:t xml:space="preserve">minētais Administratīvās rajona tiesas lēmums ir </w:t>
      </w:r>
      <w:r>
        <w:t>pieteicējai nelabvēlīgs</w:t>
      </w:r>
      <w:r w:rsidR="009935D2">
        <w:t xml:space="preserve">, pieteicēja uzskata, ka </w:t>
      </w:r>
      <w:r w:rsidR="0002579E">
        <w:t xml:space="preserve">tiesnese </w:t>
      </w:r>
      <w:r w:rsidR="009935D2">
        <w:t xml:space="preserve">bija </w:t>
      </w:r>
      <w:r w:rsidR="0002579E">
        <w:t>personiski tieši ieinteresēta</w:t>
      </w:r>
      <w:r w:rsidR="009935D2">
        <w:t xml:space="preserve"> šīs</w:t>
      </w:r>
      <w:r w:rsidR="0002579E">
        <w:t xml:space="preserve"> lietas iznākumā</w:t>
      </w:r>
      <w:r w:rsidR="000A6282">
        <w:t>, jo arī šīs lietas iznākums ir pieteicējai nelabvēlīgs</w:t>
      </w:r>
      <w:r w:rsidR="009935D2">
        <w:t xml:space="preserve">. Līdz ar to kasācijas sūdzībā pausts viedoklis, ka </w:t>
      </w:r>
      <w:r w:rsidR="0002579E">
        <w:t xml:space="preserve">tiesnesei bija </w:t>
      </w:r>
      <w:r w:rsidR="009935D2">
        <w:t xml:space="preserve">jāatstata sevi </w:t>
      </w:r>
      <w:r w:rsidR="0002579E">
        <w:t>no šīs lietas izskatīšanas.</w:t>
      </w:r>
    </w:p>
    <w:p w14:paraId="318E31AB" w14:textId="67350F17" w:rsidR="0025292F" w:rsidRDefault="00F90FED" w:rsidP="0002579E">
      <w:pPr>
        <w:spacing w:line="276" w:lineRule="auto"/>
        <w:ind w:firstLine="567"/>
        <w:jc w:val="both"/>
      </w:pPr>
      <w:r>
        <w:t>Šādi argumenti nav pamatoti</w:t>
      </w:r>
      <w:r w:rsidR="0025292F">
        <w:t>.</w:t>
      </w:r>
    </w:p>
    <w:p w14:paraId="60774973" w14:textId="77777777" w:rsidR="0025292F" w:rsidRDefault="0025292F" w:rsidP="0002579E">
      <w:pPr>
        <w:spacing w:line="276" w:lineRule="auto"/>
        <w:ind w:firstLine="567"/>
        <w:jc w:val="both"/>
      </w:pPr>
      <w:r>
        <w:t xml:space="preserve">Saskaņā ar </w:t>
      </w:r>
      <w:r w:rsidR="0002579E">
        <w:t xml:space="preserve">Administratīvā procesa likuma </w:t>
      </w:r>
      <w:proofErr w:type="gramStart"/>
      <w:r w:rsidR="0002579E">
        <w:t>116.panta</w:t>
      </w:r>
      <w:proofErr w:type="gramEnd"/>
      <w:r w:rsidR="0002579E">
        <w:t xml:space="preserve"> pirmās daļas 1.punkt</w:t>
      </w:r>
      <w:r>
        <w:t>u</w:t>
      </w:r>
      <w:r w:rsidR="0002579E">
        <w:t xml:space="preserve"> tiesnesis, kas piedalījies lietas izskatīšanā pirmās instances tiesā, nedrīkst piedalīties </w:t>
      </w:r>
      <w:r w:rsidR="0002579E" w:rsidRPr="00A82B5D">
        <w:rPr>
          <w:i/>
          <w:iCs/>
        </w:rPr>
        <w:t>šīs</w:t>
      </w:r>
      <w:r w:rsidR="0002579E">
        <w:t xml:space="preserve"> lietas izskatīšanā apelācijas instances tiesā. Savukārt atbilstoši minētā likuma </w:t>
      </w:r>
      <w:proofErr w:type="gramStart"/>
      <w:r w:rsidR="0002579E">
        <w:t>117.panta</w:t>
      </w:r>
      <w:proofErr w:type="gramEnd"/>
      <w:r w:rsidR="0002579E">
        <w:t xml:space="preserve"> </w:t>
      </w:r>
      <w:r>
        <w:t>pirmās daļas 4.punktam tiesnesis nav tiesīgs piedalīties lietas izskatīšanā, ja viņš personiski tieši vai netieši ir ieinteresēts lietas iznākumā vai ir citi apstākļi, kas rada pamatotas šaubas par viņa objektivitāti.</w:t>
      </w:r>
    </w:p>
    <w:p w14:paraId="2DDC8BA2" w14:textId="2441B556" w:rsidR="00016F0C" w:rsidRDefault="0025292F" w:rsidP="0002579E">
      <w:pPr>
        <w:spacing w:line="276" w:lineRule="auto"/>
        <w:ind w:firstLine="567"/>
        <w:jc w:val="both"/>
      </w:pPr>
      <w:r>
        <w:t>Senatoru kolēģija konstatē, ka tiesnese A. </w:t>
      </w:r>
      <w:proofErr w:type="spellStart"/>
      <w:r>
        <w:t>Reitupe</w:t>
      </w:r>
      <w:proofErr w:type="spellEnd"/>
      <w:r>
        <w:t xml:space="preserve"> iepriekš nav piedalījusies </w:t>
      </w:r>
      <w:r w:rsidRPr="0048447F">
        <w:rPr>
          <w:i/>
          <w:iCs/>
        </w:rPr>
        <w:t>šīs</w:t>
      </w:r>
      <w:r>
        <w:t xml:space="preserve"> lietas izskatīšanā pirmās instances tiesā. </w:t>
      </w:r>
      <w:r w:rsidR="00A82B5D">
        <w:t>Administratīvajā lietā Nr.</w:t>
      </w:r>
      <w:r w:rsidR="00916A36">
        <w:t> </w:t>
      </w:r>
      <w:r w:rsidR="00A82B5D">
        <w:t>A420304714</w:t>
      </w:r>
      <w:r w:rsidR="009935D2">
        <w:t xml:space="preserve"> </w:t>
      </w:r>
      <w:r w:rsidR="00B723FC">
        <w:t xml:space="preserve">tika </w:t>
      </w:r>
      <w:r w:rsidR="008A5A40">
        <w:t>risinā</w:t>
      </w:r>
      <w:r w:rsidR="00B723FC">
        <w:t>t</w:t>
      </w:r>
      <w:r w:rsidR="008A5A40">
        <w:t>s jautājums par to, vai Valsts ieņēmumu dienests pamatoti atteica pieteicējai sniegt uzziņu</w:t>
      </w:r>
      <w:r w:rsidR="009935D2">
        <w:t xml:space="preserve">. </w:t>
      </w:r>
      <w:r w:rsidR="008A5A40">
        <w:t>Savukārt šajā lietā ti</w:t>
      </w:r>
      <w:r w:rsidR="00A82B5D">
        <w:t>e</w:t>
      </w:r>
      <w:r w:rsidR="008A5A40">
        <w:t xml:space="preserve">k pārbaudīts, vai Valsts ieņēmumu dienests tiesiski un pamatoti ir aprēķinājis pieteicējai nodokļu maksājumus. </w:t>
      </w:r>
      <w:r w:rsidR="00F90FED">
        <w:t>Tā</w:t>
      </w:r>
      <w:r w:rsidR="00661A3B">
        <w:t xml:space="preserve">dējādi, lai arī abās lietās ir vieni un tie paši lietas dalībnieki, </w:t>
      </w:r>
      <w:r w:rsidR="00F90FED">
        <w:t>tiesnese A. </w:t>
      </w:r>
      <w:proofErr w:type="spellStart"/>
      <w:r w:rsidR="00F90FED">
        <w:t>Reitupe</w:t>
      </w:r>
      <w:proofErr w:type="spellEnd"/>
      <w:r w:rsidR="00F90FED">
        <w:t xml:space="preserve"> pirmās un apelācijas instances tiesā </w:t>
      </w:r>
      <w:r w:rsidR="00B723FC">
        <w:t>piedalījās dažādu lietu izskatīšanā</w:t>
      </w:r>
      <w:r w:rsidR="00661A3B">
        <w:t xml:space="preserve">. </w:t>
      </w:r>
      <w:r w:rsidR="00965AD3">
        <w:t>Kasācijas sūdzībā nav paskaidrots, kā tiesneses</w:t>
      </w:r>
      <w:r w:rsidR="00D1243D">
        <w:t xml:space="preserve"> objektivitāti </w:t>
      </w:r>
      <w:r w:rsidR="00965AD3">
        <w:t>šīs lietas iz</w:t>
      </w:r>
      <w:r w:rsidR="00D1243D">
        <w:t>skatīšanā</w:t>
      </w:r>
      <w:r w:rsidR="00965AD3">
        <w:t xml:space="preserve"> varēja ietekmēt apstāklis, ka tiesnesei par strīdu starp pieteicēju un Valsts ieņēmumu dienestu bija zināms jau iepriekš, skatot lietu Nr.</w:t>
      </w:r>
      <w:r w:rsidR="00916A36">
        <w:t> </w:t>
      </w:r>
      <w:r w:rsidR="00965AD3">
        <w:t xml:space="preserve">A420304714. </w:t>
      </w:r>
      <w:r w:rsidR="00B723FC">
        <w:t>Arī tas, ka minēt</w:t>
      </w:r>
      <w:r w:rsidR="00205071">
        <w:t>aj</w:t>
      </w:r>
      <w:r w:rsidR="00B723FC">
        <w:t>ā liet</w:t>
      </w:r>
      <w:r w:rsidR="00205071">
        <w:t>ā pieteicēja nepanāca sev labvēlīgu rezultātu</w:t>
      </w:r>
      <w:r w:rsidR="00B723FC">
        <w:t xml:space="preserve">, </w:t>
      </w:r>
      <w:r w:rsidR="00205071">
        <w:t>nenorāda uz tiesneses ieinteresētību šīs lietas iznākumā, jo, kā atzīts tiesu praksē, ap</w:t>
      </w:r>
      <w:r w:rsidR="00661A3B">
        <w:t xml:space="preserve">stāklis, ka </w:t>
      </w:r>
      <w:r w:rsidR="00741E71">
        <w:t>tiesnesis piedalījies procesa dalībniekam nelabvēlīga nolēmuma pieņemšanā citā lietā, pats par sevi neliecina par tiesneša neobjektivitāti (</w:t>
      </w:r>
      <w:r w:rsidR="00D1243D">
        <w:rPr>
          <w:i/>
          <w:iCs/>
        </w:rPr>
        <w:t>Senāta</w:t>
      </w:r>
      <w:r w:rsidR="00741E71" w:rsidRPr="0025292F">
        <w:rPr>
          <w:i/>
          <w:iCs/>
        </w:rPr>
        <w:t xml:space="preserve"> </w:t>
      </w:r>
      <w:proofErr w:type="gramStart"/>
      <w:r w:rsidR="00741E71" w:rsidRPr="0025292F">
        <w:rPr>
          <w:i/>
          <w:iCs/>
        </w:rPr>
        <w:t>2011.gada</w:t>
      </w:r>
      <w:proofErr w:type="gramEnd"/>
      <w:r w:rsidR="00741E71" w:rsidRPr="0025292F">
        <w:rPr>
          <w:i/>
          <w:iCs/>
        </w:rPr>
        <w:t xml:space="preserve"> 1.jūlija lēmuma lietā Nr.</w:t>
      </w:r>
      <w:r w:rsidR="0048447F">
        <w:rPr>
          <w:i/>
          <w:iCs/>
        </w:rPr>
        <w:t> </w:t>
      </w:r>
      <w:r w:rsidR="00741E71" w:rsidRPr="0025292F">
        <w:rPr>
          <w:i/>
          <w:iCs/>
        </w:rPr>
        <w:t>SKA-730/2011 (A42922909) 4.punkts, 2016.gada 28.jūlija lēmuma lietā Nr.</w:t>
      </w:r>
      <w:r w:rsidR="0048447F">
        <w:rPr>
          <w:i/>
          <w:iCs/>
        </w:rPr>
        <w:t> </w:t>
      </w:r>
      <w:r w:rsidR="00741E71" w:rsidRPr="0025292F">
        <w:rPr>
          <w:i/>
          <w:iCs/>
        </w:rPr>
        <w:t>SKA-1285/2016 (A420192516) 3.punkts</w:t>
      </w:r>
      <w:r w:rsidR="00741E71">
        <w:t>). Turklāt</w:t>
      </w:r>
      <w:r w:rsidR="0098404A">
        <w:t>, lai arī šajā lietā apgabaltiesa</w:t>
      </w:r>
      <w:r w:rsidR="00A67552">
        <w:t>i nebija jā</w:t>
      </w:r>
      <w:r w:rsidR="0048447F">
        <w:t xml:space="preserve">vērtē </w:t>
      </w:r>
      <w:r w:rsidR="00965AD3">
        <w:t>Valsts ieņēmumu dienest</w:t>
      </w:r>
      <w:r w:rsidR="0048447F">
        <w:t>a rīcība, nesniedzot pieteicējai uzziņu, jo</w:t>
      </w:r>
      <w:r w:rsidR="00965AD3">
        <w:t xml:space="preserve"> </w:t>
      </w:r>
      <w:r w:rsidR="0048447F">
        <w:t xml:space="preserve">šis </w:t>
      </w:r>
      <w:r w:rsidR="00965AD3">
        <w:t xml:space="preserve">jautājums nav risināms izskatāmajā lietā, no apgabaltiesas sprieduma redzams, ka jautājumam par uzziņas nesniegšanu apgabaltiesa ir pievērsusies, lai izvērtētu pieteicējas apelācijas sūdzības argumentu, ka </w:t>
      </w:r>
      <w:r w:rsidR="00A67552">
        <w:t xml:space="preserve">atteikums sniegt uzziņu </w:t>
      </w:r>
      <w:r w:rsidR="00205071">
        <w:t xml:space="preserve">ir ierobežojis </w:t>
      </w:r>
      <w:r w:rsidR="00A67552">
        <w:t>pieteicējas tiesīb</w:t>
      </w:r>
      <w:r w:rsidR="00205071">
        <w:t>as pareizi aprēķināt iedzīvotāju ienākuma nodokli</w:t>
      </w:r>
      <w:r w:rsidR="003C2CFD">
        <w:t xml:space="preserve">. </w:t>
      </w:r>
      <w:r w:rsidR="00D1243D">
        <w:t>M</w:t>
      </w:r>
      <w:r w:rsidR="0048447F">
        <w:t xml:space="preserve">inētais apstāklis pats par sevi </w:t>
      </w:r>
      <w:r w:rsidR="003C2CFD">
        <w:t>neliecina par tiesneses A. </w:t>
      </w:r>
      <w:proofErr w:type="spellStart"/>
      <w:r w:rsidR="003C2CFD">
        <w:t>Reitupes</w:t>
      </w:r>
      <w:proofErr w:type="spellEnd"/>
      <w:r w:rsidR="003C2CFD">
        <w:t xml:space="preserve"> ieinteresētību šīs lietas iznākumā</w:t>
      </w:r>
      <w:r w:rsidR="0048447F">
        <w:t>, jo</w:t>
      </w:r>
      <w:r w:rsidR="00016F0C">
        <w:t xml:space="preserve"> no pārsūdzētā apgabaltiesas sprieduma redzams, ka pieteikuma noraidīšanas pamatā nav lietā Nr. A420304714 pieņemtais Administratīvās rajona tiesas lēmums.</w:t>
      </w:r>
    </w:p>
    <w:p w14:paraId="765185D9" w14:textId="736C6FDB" w:rsidR="00741E71" w:rsidRDefault="00741E71" w:rsidP="0002579E">
      <w:pPr>
        <w:spacing w:line="276" w:lineRule="auto"/>
        <w:ind w:firstLine="567"/>
        <w:jc w:val="both"/>
      </w:pPr>
      <w:r>
        <w:lastRenderedPageBreak/>
        <w:t>Ņemot vērā minēto, apgabaltiesa</w:t>
      </w:r>
      <w:r w:rsidR="00D44DD0">
        <w:t xml:space="preserve"> nav pieļāvusi </w:t>
      </w:r>
      <w:r>
        <w:t xml:space="preserve">Administratīvā procesa likuma </w:t>
      </w:r>
      <w:proofErr w:type="gramStart"/>
      <w:r>
        <w:t>327.panta</w:t>
      </w:r>
      <w:proofErr w:type="gramEnd"/>
      <w:r>
        <w:t xml:space="preserve"> trešās daļas 1.punktā paredzēt</w:t>
      </w:r>
      <w:r w:rsidR="00D44DD0">
        <w:t>o</w:t>
      </w:r>
      <w:r>
        <w:t xml:space="preserve"> procesuālo tiesību normu pārkāpum</w:t>
      </w:r>
      <w:r w:rsidR="00D44DD0">
        <w:t>u</w:t>
      </w:r>
      <w:r>
        <w:t>.</w:t>
      </w:r>
    </w:p>
    <w:p w14:paraId="282FB598" w14:textId="2E3C58EC" w:rsidR="00741E71" w:rsidRDefault="00741E71" w:rsidP="0002579E">
      <w:pPr>
        <w:spacing w:line="276" w:lineRule="auto"/>
        <w:ind w:firstLine="567"/>
        <w:jc w:val="both"/>
      </w:pPr>
    </w:p>
    <w:p w14:paraId="7F5BE5B5" w14:textId="589F9F97" w:rsidR="00A406E7" w:rsidRDefault="00A82B5D" w:rsidP="00A406E7">
      <w:pPr>
        <w:spacing w:line="276" w:lineRule="auto"/>
        <w:ind w:firstLine="567"/>
        <w:jc w:val="both"/>
      </w:pPr>
      <w:r>
        <w:t>[</w:t>
      </w:r>
      <w:r w:rsidR="00C6054A">
        <w:t>6</w:t>
      </w:r>
      <w:r>
        <w:t>] </w:t>
      </w:r>
      <w:r w:rsidR="00CE228D">
        <w:t xml:space="preserve">Kasācijas sūdzībā norādīts, ka pretēji apgabaltiesas atzītajam pieteicēja nav veikusi saimniecisko darbību. </w:t>
      </w:r>
      <w:r w:rsidR="00A406E7">
        <w:t>Šāds arguments pamatots ar to, ka s</w:t>
      </w:r>
      <w:r w:rsidR="00CE228D">
        <w:t>aimnieciskā darbība tiek veikta peļņas gūšanas nolūkā</w:t>
      </w:r>
      <w:r w:rsidR="00A406E7">
        <w:t>, taču p</w:t>
      </w:r>
      <w:r w:rsidR="00CE228D">
        <w:t>ieteicēja</w:t>
      </w:r>
      <w:r w:rsidR="00A406E7">
        <w:t xml:space="preserve">, būdama </w:t>
      </w:r>
      <w:r w:rsidR="00CE228D">
        <w:t xml:space="preserve">zvērināta advokāte, </w:t>
      </w:r>
      <w:r w:rsidR="00A406E7">
        <w:t xml:space="preserve">auditējamā periodā </w:t>
      </w:r>
      <w:r w:rsidR="00CE228D">
        <w:t>snie</w:t>
      </w:r>
      <w:r w:rsidR="00A406E7">
        <w:t>gusi j</w:t>
      </w:r>
      <w:r w:rsidR="00CE228D">
        <w:t>uridisko palīdzību, nevis juridisko</w:t>
      </w:r>
      <w:r w:rsidR="002C208B">
        <w:t>s</w:t>
      </w:r>
      <w:r w:rsidR="00CE228D">
        <w:t xml:space="preserve"> pakalpojumu</w:t>
      </w:r>
      <w:r w:rsidR="002C208B">
        <w:t>s</w:t>
      </w:r>
      <w:r w:rsidR="00A406E7">
        <w:t xml:space="preserve"> ar mērķi gūt </w:t>
      </w:r>
      <w:r w:rsidR="00CE228D">
        <w:t>peļņ</w:t>
      </w:r>
      <w:r w:rsidR="00A406E7">
        <w:t>u</w:t>
      </w:r>
      <w:r w:rsidR="00CE228D">
        <w:t xml:space="preserve">. </w:t>
      </w:r>
      <w:r w:rsidR="00A406E7">
        <w:t>Atsaucoties uz likuma „Par iedzīvotāju ienākuma nodokli” 11.panta 1.</w:t>
      </w:r>
      <w:r w:rsidR="00A406E7" w:rsidRPr="00A406E7">
        <w:rPr>
          <w:vertAlign w:val="superscript"/>
        </w:rPr>
        <w:t>2</w:t>
      </w:r>
      <w:r w:rsidR="00A406E7">
        <w:t xml:space="preserve">daļu, </w:t>
      </w:r>
      <w:r w:rsidR="00E827B1">
        <w:t xml:space="preserve">Latvijas Republikas </w:t>
      </w:r>
      <w:r w:rsidR="00A406E7">
        <w:t xml:space="preserve">Advokatūras likuma 108.pantu un Latvijas Zvērinātu advokātu Ētikas kodeksa 6.panta ceturto daļu, pieteicēja uzsver, ka zvērināts advokāts ir tiesu sistēmai piederīga persona, kas </w:t>
      </w:r>
      <w:r w:rsidR="00E827B1">
        <w:t xml:space="preserve">veic profesionālo darbību, kuru </w:t>
      </w:r>
      <w:r w:rsidR="00A406E7">
        <w:t xml:space="preserve">nedrīkst organizēt sabiedrību ar ierobežotu atbildību un akciju sabiedrību veidā. </w:t>
      </w:r>
    </w:p>
    <w:p w14:paraId="26168022" w14:textId="44128865" w:rsidR="00063306" w:rsidRDefault="008C772F" w:rsidP="00063306">
      <w:pPr>
        <w:spacing w:line="276" w:lineRule="auto"/>
        <w:ind w:firstLine="567"/>
        <w:jc w:val="both"/>
      </w:pPr>
      <w:r>
        <w:t xml:space="preserve">Kasācijas sūdzībā pareizi ir norādīts, ka saskaņā ar Latvijas Republikas Advokatūras likuma </w:t>
      </w:r>
      <w:proofErr w:type="gramStart"/>
      <w:r>
        <w:t>107.pantu</w:t>
      </w:r>
      <w:proofErr w:type="gramEnd"/>
      <w:r>
        <w:t xml:space="preserve"> zvērinātu advokātu profesionālā darbība (prakse) ir intelektuāls darbs un tās mērķis nav peļņas gūšana. Taču </w:t>
      </w:r>
      <w:r w:rsidR="00063306">
        <w:t>ir nepareizs pieteicējas viedoklis, ka šī tiesību norma apstiprina apgabaltiesas secinājumu nepamatotību.</w:t>
      </w:r>
    </w:p>
    <w:p w14:paraId="7C4245AD" w14:textId="31CD69F5" w:rsidR="002C208B" w:rsidRDefault="00063306" w:rsidP="0002579E">
      <w:pPr>
        <w:spacing w:line="276" w:lineRule="auto"/>
        <w:ind w:firstLine="567"/>
        <w:jc w:val="both"/>
      </w:pPr>
      <w:r>
        <w:t>S</w:t>
      </w:r>
      <w:r w:rsidR="002C208B">
        <w:t>ecinājum</w:t>
      </w:r>
      <w:r w:rsidR="00916A36">
        <w:t>u</w:t>
      </w:r>
      <w:r w:rsidR="002C208B">
        <w:t xml:space="preserve">, ka pieteicēja ir nodarbojusies ar saimniecisko darbību, </w:t>
      </w:r>
      <w:r>
        <w:t xml:space="preserve">apgabaltiesa ir </w:t>
      </w:r>
      <w:r w:rsidR="002C208B">
        <w:t>pamato</w:t>
      </w:r>
      <w:r>
        <w:t>jusi</w:t>
      </w:r>
      <w:r w:rsidR="002C208B">
        <w:t xml:space="preserve"> ar likuma </w:t>
      </w:r>
      <w:r w:rsidR="00A406E7">
        <w:t>„</w:t>
      </w:r>
      <w:r w:rsidR="002C208B">
        <w:t xml:space="preserve">Par iedzīvotāju ienākuma nodokli” </w:t>
      </w:r>
      <w:proofErr w:type="gramStart"/>
      <w:r w:rsidR="002C208B">
        <w:t>11.panta</w:t>
      </w:r>
      <w:proofErr w:type="gramEnd"/>
      <w:r w:rsidR="002C208B">
        <w:t xml:space="preserve"> 1.</w:t>
      </w:r>
      <w:r w:rsidR="002C208B" w:rsidRPr="00A406E7">
        <w:rPr>
          <w:vertAlign w:val="superscript"/>
        </w:rPr>
        <w:t>1</w:t>
      </w:r>
      <w:r w:rsidR="002C208B">
        <w:t xml:space="preserve"> un 1.</w:t>
      </w:r>
      <w:r w:rsidR="002C208B" w:rsidRPr="00A406E7">
        <w:rPr>
          <w:vertAlign w:val="superscript"/>
        </w:rPr>
        <w:t>2</w:t>
      </w:r>
      <w:r w:rsidR="002C208B">
        <w:t>daļu.</w:t>
      </w:r>
    </w:p>
    <w:p w14:paraId="73E38991" w14:textId="50FB11BF" w:rsidR="002C208B" w:rsidRDefault="002C208B" w:rsidP="0002579E">
      <w:pPr>
        <w:spacing w:line="276" w:lineRule="auto"/>
        <w:ind w:firstLine="567"/>
        <w:jc w:val="both"/>
      </w:pPr>
      <w:r>
        <w:t>1.</w:t>
      </w:r>
      <w:r w:rsidRPr="00A406E7">
        <w:rPr>
          <w:vertAlign w:val="superscript"/>
        </w:rPr>
        <w:t>1</w:t>
      </w:r>
      <w:r>
        <w:t>daļas otrais teikums noteic, ka saimnieciskā darbība ietver arī profesionālo darbību. Savukārt 1.</w:t>
      </w:r>
      <w:r w:rsidRPr="00A406E7">
        <w:rPr>
          <w:vertAlign w:val="superscript"/>
        </w:rPr>
        <w:t>2</w:t>
      </w:r>
      <w:r>
        <w:t>daļa noteic, ka profesionālā darbība ir arī zvērināta advokāta darbība.</w:t>
      </w:r>
    </w:p>
    <w:p w14:paraId="44DA22AF" w14:textId="48A67286" w:rsidR="00AE1DA3" w:rsidRDefault="00063306" w:rsidP="000A0010">
      <w:pPr>
        <w:spacing w:line="276" w:lineRule="auto"/>
        <w:ind w:firstLine="567"/>
        <w:jc w:val="both"/>
      </w:pPr>
      <w:r>
        <w:t>No minētajām</w:t>
      </w:r>
      <w:r w:rsidR="00D052E8">
        <w:t xml:space="preserve"> tiesību normām </w:t>
      </w:r>
      <w:r w:rsidR="00E96865">
        <w:t xml:space="preserve">izriet nepārprotams secinājums, ka </w:t>
      </w:r>
      <w:r w:rsidR="00D44DD0">
        <w:t xml:space="preserve">zvērināta advokāta darbība kā </w:t>
      </w:r>
      <w:r w:rsidR="002C208B">
        <w:t>profesionālā darbība ir</w:t>
      </w:r>
      <w:r w:rsidR="00D44DD0">
        <w:t xml:space="preserve"> atzīstama par</w:t>
      </w:r>
      <w:r w:rsidR="002C208B">
        <w:t xml:space="preserve"> saimniecisk</w:t>
      </w:r>
      <w:r w:rsidR="00D44DD0">
        <w:t>o</w:t>
      </w:r>
      <w:r w:rsidR="002C208B">
        <w:t xml:space="preserve"> darbīb</w:t>
      </w:r>
      <w:r w:rsidR="00D44DD0">
        <w:t>u</w:t>
      </w:r>
      <w:r w:rsidR="002C208B">
        <w:t xml:space="preserve">. </w:t>
      </w:r>
      <w:r w:rsidR="00016F0C">
        <w:t xml:space="preserve">Līdz ar to apgabaltiesas secinājumi atbilst minētajās tiesību normās noteiktajam. </w:t>
      </w:r>
      <w:r>
        <w:t xml:space="preserve">Pieteicēja kasācijas sūdzībā nepamatoti atsaucas tikai uz </w:t>
      </w:r>
      <w:r w:rsidR="00E96865">
        <w:t xml:space="preserve">likuma </w:t>
      </w:r>
      <w:r w:rsidR="00457A0D">
        <w:t>„</w:t>
      </w:r>
      <w:r w:rsidR="00E96865">
        <w:t xml:space="preserve">Par iedzīvotāju ienākuma nodokli” </w:t>
      </w:r>
      <w:proofErr w:type="gramStart"/>
      <w:r w:rsidR="00E96865">
        <w:t>11.panta</w:t>
      </w:r>
      <w:proofErr w:type="gramEnd"/>
      <w:r w:rsidR="00E96865">
        <w:t xml:space="preserve"> 1.</w:t>
      </w:r>
      <w:r w:rsidR="00E96865" w:rsidRPr="00457A0D">
        <w:rPr>
          <w:vertAlign w:val="superscript"/>
        </w:rPr>
        <w:t>2</w:t>
      </w:r>
      <w:r w:rsidR="00E96865">
        <w:t>daļ</w:t>
      </w:r>
      <w:r>
        <w:t>u</w:t>
      </w:r>
      <w:r w:rsidR="00457A0D">
        <w:t xml:space="preserve">. Šī tiesību norma ir </w:t>
      </w:r>
      <w:r w:rsidR="00016F0C">
        <w:t>interpretējam</w:t>
      </w:r>
      <w:r w:rsidR="000A6282">
        <w:t>a</w:t>
      </w:r>
      <w:r w:rsidR="00016F0C">
        <w:t xml:space="preserve"> </w:t>
      </w:r>
      <w:r w:rsidR="00457A0D">
        <w:t>sistēmiski ar šā panta 1.</w:t>
      </w:r>
      <w:r w:rsidR="00457A0D" w:rsidRPr="00E827B1">
        <w:rPr>
          <w:vertAlign w:val="superscript"/>
        </w:rPr>
        <w:t>1</w:t>
      </w:r>
      <w:r w:rsidR="00457A0D">
        <w:t>daļu, jo</w:t>
      </w:r>
      <w:r w:rsidR="00AE1DA3">
        <w:t>, kā jau norādīts,</w:t>
      </w:r>
      <w:r w:rsidR="00457A0D">
        <w:t xml:space="preserve"> 1.</w:t>
      </w:r>
      <w:r w:rsidR="00457A0D" w:rsidRPr="00E827B1">
        <w:rPr>
          <w:vertAlign w:val="superscript"/>
        </w:rPr>
        <w:t>2</w:t>
      </w:r>
      <w:r w:rsidR="00457A0D">
        <w:t xml:space="preserve">daļa </w:t>
      </w:r>
      <w:r w:rsidR="00E827B1">
        <w:t xml:space="preserve">paskaidro, kas ir </w:t>
      </w:r>
      <w:r w:rsidR="00E96865">
        <w:t>profesionāl</w:t>
      </w:r>
      <w:r w:rsidR="000A0010">
        <w:t>ā</w:t>
      </w:r>
      <w:r w:rsidR="00E96865">
        <w:t xml:space="preserve"> darbīb</w:t>
      </w:r>
      <w:r w:rsidR="000A0010">
        <w:t>a</w:t>
      </w:r>
      <w:r w:rsidR="00E96865">
        <w:t xml:space="preserve">, </w:t>
      </w:r>
      <w:r w:rsidR="00457A0D">
        <w:t>savukārt 1.</w:t>
      </w:r>
      <w:r w:rsidR="00457A0D" w:rsidRPr="00457A0D">
        <w:rPr>
          <w:vertAlign w:val="superscript"/>
        </w:rPr>
        <w:t>1</w:t>
      </w:r>
      <w:r w:rsidR="00457A0D">
        <w:t>daļa</w:t>
      </w:r>
      <w:r w:rsidR="00E96865">
        <w:t xml:space="preserve"> note</w:t>
      </w:r>
      <w:r w:rsidR="00E4271A">
        <w:t>ic</w:t>
      </w:r>
      <w:r w:rsidR="00E96865">
        <w:t xml:space="preserve">, ka </w:t>
      </w:r>
      <w:r w:rsidR="00457A0D">
        <w:t xml:space="preserve">profesionālā darbība ir </w:t>
      </w:r>
      <w:r w:rsidR="00E96865">
        <w:t>saimnieciskā darbība.</w:t>
      </w:r>
      <w:r w:rsidR="00457A0D">
        <w:t xml:space="preserve"> </w:t>
      </w:r>
      <w:r w:rsidR="00B919A4">
        <w:t>Lietā netiek apšaubīts, ka pieteicēja kā zvērināta advokāte</w:t>
      </w:r>
      <w:r>
        <w:t xml:space="preserve"> ir</w:t>
      </w:r>
      <w:r w:rsidR="00B919A4">
        <w:t xml:space="preserve"> vei</w:t>
      </w:r>
      <w:r w:rsidR="00E827B1">
        <w:t>kusi</w:t>
      </w:r>
      <w:r w:rsidR="00B919A4">
        <w:t xml:space="preserve"> profesionālo darbību, taču, ievērojot minētās tiesību normas,</w:t>
      </w:r>
      <w:r w:rsidR="00E827B1">
        <w:t xml:space="preserve"> pretēji kasācijas sūdzībā norādītajam </w:t>
      </w:r>
      <w:r w:rsidR="00B919A4">
        <w:t>tas nav šķērslis pieteicējas profesionālo darbību kvalificēt kā saimniecisko darbību</w:t>
      </w:r>
      <w:r w:rsidR="00A41CE5">
        <w:t>, tieši pretēji.</w:t>
      </w:r>
      <w:r w:rsidR="000A0010">
        <w:t xml:space="preserve"> Šeit arī jānorāda, ka apgabaltiesa</w:t>
      </w:r>
      <w:r>
        <w:t xml:space="preserve">, lai pārbaudītu Valsts ieņēmumu dienesta </w:t>
      </w:r>
      <w:r w:rsidR="00916A36">
        <w:t xml:space="preserve">veiktos iedzīvotāju ienākuma nodokļa aprēķinus, </w:t>
      </w:r>
      <w:r w:rsidR="000A0010">
        <w:t>ir vērtējusi</w:t>
      </w:r>
      <w:r w:rsidR="00AE1DA3">
        <w:t xml:space="preserve"> pieteicējas rīcības atbilstību </w:t>
      </w:r>
      <w:r w:rsidR="007B27F4">
        <w:t>tām tiesību normām, kas reglament</w:t>
      </w:r>
      <w:r w:rsidR="00916A36">
        <w:t>ē</w:t>
      </w:r>
      <w:r w:rsidR="007B27F4">
        <w:t xml:space="preserve"> iedzīvotāju ienākuma nodokļa aprēķināšanu. Saskaņā ar </w:t>
      </w:r>
      <w:r w:rsidR="000A0010">
        <w:t xml:space="preserve">likuma </w:t>
      </w:r>
      <w:r w:rsidR="00016F0C">
        <w:t>„</w:t>
      </w:r>
      <w:r w:rsidR="000A0010">
        <w:t xml:space="preserve">Par iedzīvotāju ienākuma nodokli” 1.panta pirmās daļas 3.punktu iedzīvotāju ienākuma nodoklis ir nodoklis, ar ko apliek fiziskās personas gūtos ienākumus, un tas sastāv no nodokļa par ienākumiem no saimnieciskās darbības. Tātad, lai noskaidrotu, vai pareizi </w:t>
      </w:r>
      <w:r w:rsidR="00916A36">
        <w:t xml:space="preserve">ir </w:t>
      </w:r>
      <w:r w:rsidR="000A0010">
        <w:t>aprēķinā</w:t>
      </w:r>
      <w:r w:rsidR="00916A36">
        <w:t>ts</w:t>
      </w:r>
      <w:r w:rsidR="000A0010">
        <w:t xml:space="preserve"> iedzīvotāju ienākuma nodokli</w:t>
      </w:r>
      <w:r w:rsidR="00916A36">
        <w:t>s</w:t>
      </w:r>
      <w:r w:rsidR="000A0010">
        <w:t xml:space="preserve"> no pašas pieteicējas deklarētajiem ienākumiem, apgabaltiesai bija jānoskaidro, vai pieteicējas rīcība likuma </w:t>
      </w:r>
      <w:r w:rsidR="00016F0C">
        <w:t>„</w:t>
      </w:r>
      <w:r w:rsidR="000A0010">
        <w:t xml:space="preserve">Par iedzīvotāju ienākuma nodokli” </w:t>
      </w:r>
      <w:r w:rsidR="007B27F4">
        <w:t>11.panta 1.</w:t>
      </w:r>
      <w:r w:rsidR="007B27F4" w:rsidRPr="00916A36">
        <w:rPr>
          <w:vertAlign w:val="superscript"/>
        </w:rPr>
        <w:t>1</w:t>
      </w:r>
      <w:r w:rsidR="00016F0C">
        <w:t> </w:t>
      </w:r>
      <w:r w:rsidR="007B27F4">
        <w:t>un 1.</w:t>
      </w:r>
      <w:r w:rsidR="007B27F4" w:rsidRPr="00916A36">
        <w:rPr>
          <w:vertAlign w:val="superscript"/>
        </w:rPr>
        <w:t>2</w:t>
      </w:r>
      <w:r w:rsidR="007B27F4">
        <w:t xml:space="preserve">daļas </w:t>
      </w:r>
      <w:r w:rsidR="000A0010">
        <w:t xml:space="preserve">izpratnē ir atzīstama par saimniecisko darbību. </w:t>
      </w:r>
      <w:r w:rsidR="00AE1DA3">
        <w:t>Atzīstot, ka pieteicēja ir veikusi saimniecisko darbību, apgabaltiesa ir norādījusi, ka pieteicējai, ievērojot attiecīgo normatīvo aktu prasības, bija pienākums kārtot ieņēmumu un izdevumu</w:t>
      </w:r>
      <w:r w:rsidR="000A6282">
        <w:t xml:space="preserve"> uzskaites</w:t>
      </w:r>
      <w:r w:rsidR="00AE1DA3">
        <w:t xml:space="preserve"> žurnālu un pamatot tajā izdarītos ierakstus ar atbilstošiem attaisnojuma dokumentiem. Apgabaltiesa nav norādījusi uz nepieciešamību zvērināta advokāta darbību organizēt sabiedrības ar ierobežotu atbildību vai akciju sabiedrības veidā. Tāpēc ir nepamatots kasācijas sūdzības arguments, ka apgabaltiesa, nepiemērojot Latvijas Republikas Advokatūras likuma 108.pantu un Latvijas Zvērinātu advokātu Ētikas kodeksa 6.panta ceturto daļu, ir nonākusi pie kļūdainiem secinājumiem. </w:t>
      </w:r>
    </w:p>
    <w:p w14:paraId="77D9EFAA" w14:textId="3AECB407" w:rsidR="00EF7178" w:rsidRDefault="00B919A4" w:rsidP="000A0010">
      <w:pPr>
        <w:spacing w:line="276" w:lineRule="auto"/>
        <w:ind w:firstLine="567"/>
        <w:jc w:val="both"/>
      </w:pPr>
      <w:r>
        <w:t xml:space="preserve">Turklāt, ja reiz </w:t>
      </w:r>
      <w:r w:rsidR="004A3C97">
        <w:t>kasācijas sūdzībā norādīts</w:t>
      </w:r>
      <w:r>
        <w:t xml:space="preserve">, ka apgabaltiesa pieteicējas profesionālo darbību </w:t>
      </w:r>
      <w:r w:rsidR="007B27F4">
        <w:t xml:space="preserve">nepamatoti </w:t>
      </w:r>
      <w:r>
        <w:t xml:space="preserve">atzinusi par saimniecisko darbību, nav saprotams, kāpēc pieteicēja pati ir </w:t>
      </w:r>
      <w:r>
        <w:lastRenderedPageBreak/>
        <w:t>reģistrējusi</w:t>
      </w:r>
      <w:r w:rsidR="00AE1DA3">
        <w:t>es</w:t>
      </w:r>
      <w:r>
        <w:t xml:space="preserve"> Valsts ieņēmumu dienestā kā saimnieciskās darbības veicēja</w:t>
      </w:r>
      <w:r w:rsidR="00EF7178">
        <w:t>, ir kārtojusi saimnieciskās darbības ieņēmumu un izdevumu uzskaites žurnālus un ir iesniegusi šos žurnālus dienestam un tiesai, pārmetot to nepamatotu neņemšanu vērā.</w:t>
      </w:r>
    </w:p>
    <w:p w14:paraId="5E0DE20C" w14:textId="5155F716" w:rsidR="00777D22" w:rsidRDefault="00916A36" w:rsidP="009B7A79">
      <w:pPr>
        <w:spacing w:line="276" w:lineRule="auto"/>
        <w:ind w:firstLine="567"/>
        <w:jc w:val="both"/>
      </w:pPr>
      <w:r>
        <w:t>Ievērojot</w:t>
      </w:r>
      <w:r w:rsidR="007B27F4">
        <w:t xml:space="preserve"> minēto</w:t>
      </w:r>
      <w:r w:rsidR="00EF7178">
        <w:t xml:space="preserve">, </w:t>
      </w:r>
      <w:r w:rsidR="00AE1DA3">
        <w:t>pretēji kasācijas sūdzībā norādītajam apgabaltiesa</w:t>
      </w:r>
      <w:r w:rsidR="00777D22">
        <w:t>s secinājumi, ka pieteicēja ir veikusi saimniecisko darbību, ir pamatoti ar pareizi interpretētām tiesību normām.</w:t>
      </w:r>
    </w:p>
    <w:p w14:paraId="7251C39C" w14:textId="77777777" w:rsidR="00777D22" w:rsidRDefault="00777D22" w:rsidP="009B7A79">
      <w:pPr>
        <w:spacing w:line="276" w:lineRule="auto"/>
        <w:ind w:firstLine="567"/>
        <w:jc w:val="both"/>
      </w:pPr>
    </w:p>
    <w:p w14:paraId="6538F90B" w14:textId="63CA274F" w:rsidR="001021DA" w:rsidRDefault="00777D22" w:rsidP="009B7A79">
      <w:pPr>
        <w:spacing w:line="276" w:lineRule="auto"/>
        <w:ind w:firstLine="567"/>
        <w:jc w:val="both"/>
      </w:pPr>
      <w:r>
        <w:t>[</w:t>
      </w:r>
      <w:r w:rsidR="00C6054A">
        <w:t>7</w:t>
      </w:r>
      <w:r>
        <w:t>]</w:t>
      </w:r>
      <w:r w:rsidR="007B27F4">
        <w:t> Kasācijas sūdzībā apgabaltiesai tiek pārmests, ka tā nepamatoti nav novērtējusi visus pieteicējas argumentus un lietā esošos pierādījumus, p</w:t>
      </w:r>
      <w:r w:rsidR="00916A36">
        <w:t>roti</w:t>
      </w:r>
      <w:r w:rsidR="007B27F4">
        <w:t>, privātā tiesu eksperta viedokli grāmatvedības uzska</w:t>
      </w:r>
      <w:r w:rsidR="00D1243D">
        <w:t>i</w:t>
      </w:r>
      <w:r w:rsidR="007B27F4">
        <w:t xml:space="preserve">tes jautājumos par attaisnojuma dokumentiem. </w:t>
      </w:r>
      <w:r w:rsidR="001021DA">
        <w:t>Pieteicēja</w:t>
      </w:r>
      <w:r w:rsidR="00916A36">
        <w:t xml:space="preserve"> uzskata, ka </w:t>
      </w:r>
      <w:r w:rsidR="001021DA">
        <w:t>tas ir novedis pie nepareizas lietas izspriešanas.</w:t>
      </w:r>
    </w:p>
    <w:p w14:paraId="11667244" w14:textId="147F60D4" w:rsidR="001021DA" w:rsidRDefault="001021DA" w:rsidP="009B7A79">
      <w:pPr>
        <w:spacing w:line="276" w:lineRule="auto"/>
        <w:ind w:firstLine="567"/>
        <w:jc w:val="both"/>
      </w:pPr>
      <w:r>
        <w:t>Arī šādi argumenti nav pamatoti.</w:t>
      </w:r>
    </w:p>
    <w:p w14:paraId="44E9BE1E" w14:textId="24D3F14C" w:rsidR="001021DA" w:rsidRDefault="001021DA" w:rsidP="009B7A79">
      <w:pPr>
        <w:spacing w:line="276" w:lineRule="auto"/>
        <w:ind w:firstLine="567"/>
        <w:jc w:val="both"/>
      </w:pPr>
      <w:r>
        <w:t xml:space="preserve">Pirmkārt, apgabaltiesas spriedumā norādīts, ka apgabaltiesa ir izvērtējusi arī pārējos apelācijas sūdzības argumentus, taču atbildes uz tiem netiks sniegtas, jo šiem argumentiem nav nozīmes no tiesību viedokļa un tie nevar ietekmēt iepriekš izdarītos secinājumus par pārsūdzētā lēmuma tiesiskumu. Tātad apgabaltiesa pieteicējas argumentus ir izvērtējusi, taču nav uz tiem atbildējusi spriedumā. Šāda tiesas rīcība atbilst jau iepriekš Senāta nolēmumos paustajām atziņām. Proti, </w:t>
      </w:r>
      <w:r w:rsidR="00D65BA2">
        <w:t xml:space="preserve">no </w:t>
      </w:r>
      <w:r>
        <w:t xml:space="preserve">Eiropas Cilvēka tiesību un pamatbrīvību aizsardzības konvencijas </w:t>
      </w:r>
      <w:proofErr w:type="gramStart"/>
      <w:r>
        <w:t>6.panta</w:t>
      </w:r>
      <w:proofErr w:type="gramEnd"/>
      <w:r>
        <w:t xml:space="preserve"> izriet tiesas pienākums argumentēt spriedumu, bet tas nav jāsaprot kā prasība detalizēti atbildēt uz jebkuru argumentu. Tiesai ir jāuzklausa argumenti, bet nav pienākums detalizēti atrunāt jebkuru iesniegumu vai atbildēt uz jebkuru paskaidrojumu. Tiesai ir atļauts izvērtēt argumentus, kurus tā uzskata par nozīmīgiem no tiesību viedokļa (</w:t>
      </w:r>
      <w:r w:rsidRPr="00D65BA2">
        <w:rPr>
          <w:i/>
          <w:iCs/>
        </w:rPr>
        <w:t xml:space="preserve">Senāta </w:t>
      </w:r>
      <w:proofErr w:type="gramStart"/>
      <w:r w:rsidRPr="00D65BA2">
        <w:rPr>
          <w:i/>
          <w:iCs/>
        </w:rPr>
        <w:t>2010.gada</w:t>
      </w:r>
      <w:proofErr w:type="gramEnd"/>
      <w:r w:rsidRPr="00D65BA2">
        <w:rPr>
          <w:i/>
          <w:iCs/>
        </w:rPr>
        <w:t xml:space="preserve"> 11.marta sprieduma lietā Nr.</w:t>
      </w:r>
      <w:r w:rsidR="00D65BA2" w:rsidRPr="00D65BA2">
        <w:rPr>
          <w:i/>
          <w:iCs/>
        </w:rPr>
        <w:t> </w:t>
      </w:r>
      <w:r w:rsidRPr="00D65BA2">
        <w:rPr>
          <w:i/>
          <w:iCs/>
        </w:rPr>
        <w:t>SKA-66/</w:t>
      </w:r>
      <w:r w:rsidRPr="00C6054A">
        <w:rPr>
          <w:i/>
          <w:iCs/>
        </w:rPr>
        <w:t xml:space="preserve">2010 </w:t>
      </w:r>
      <w:r w:rsidR="00C6054A" w:rsidRPr="00C6054A">
        <w:rPr>
          <w:i/>
          <w:iCs/>
        </w:rPr>
        <w:t xml:space="preserve">(A42552506) </w:t>
      </w:r>
      <w:r w:rsidRPr="00C6054A">
        <w:rPr>
          <w:i/>
          <w:iCs/>
        </w:rPr>
        <w:t>14.punkt</w:t>
      </w:r>
      <w:r w:rsidR="00D65BA2" w:rsidRPr="00C6054A">
        <w:rPr>
          <w:i/>
          <w:iCs/>
        </w:rPr>
        <w:t>s</w:t>
      </w:r>
      <w:r w:rsidRPr="00C6054A">
        <w:rPr>
          <w:i/>
          <w:iCs/>
        </w:rPr>
        <w:t>, 2012.gada 21.februāra rīcības sēdes lēmuma lietā Nr.</w:t>
      </w:r>
      <w:r w:rsidR="00D65BA2" w:rsidRPr="00C6054A">
        <w:rPr>
          <w:i/>
          <w:iCs/>
        </w:rPr>
        <w:t> </w:t>
      </w:r>
      <w:r w:rsidRPr="00C6054A">
        <w:rPr>
          <w:i/>
          <w:iCs/>
        </w:rPr>
        <w:t xml:space="preserve">SKA-186/2012 </w:t>
      </w:r>
      <w:r w:rsidR="00C6054A" w:rsidRPr="00C6054A">
        <w:rPr>
          <w:i/>
          <w:iCs/>
        </w:rPr>
        <w:t xml:space="preserve">(A42757309) </w:t>
      </w:r>
      <w:r w:rsidRPr="00C6054A">
        <w:rPr>
          <w:i/>
          <w:iCs/>
        </w:rPr>
        <w:t>10.punkt</w:t>
      </w:r>
      <w:r w:rsidR="00D65BA2" w:rsidRPr="00C6054A">
        <w:rPr>
          <w:i/>
          <w:iCs/>
        </w:rPr>
        <w:t>s</w:t>
      </w:r>
      <w:r w:rsidRPr="00C6054A">
        <w:rPr>
          <w:i/>
          <w:iCs/>
        </w:rPr>
        <w:t>, 2013.gada 1.jūlija rīcības sēdes lēmuma lietā Nr.</w:t>
      </w:r>
      <w:r w:rsidR="00D65BA2" w:rsidRPr="00C6054A">
        <w:rPr>
          <w:i/>
          <w:iCs/>
        </w:rPr>
        <w:t> </w:t>
      </w:r>
      <w:r w:rsidRPr="00C6054A">
        <w:rPr>
          <w:i/>
          <w:iCs/>
        </w:rPr>
        <w:t>SKA-584/2013</w:t>
      </w:r>
      <w:r w:rsidR="00C6054A" w:rsidRPr="00C6054A">
        <w:rPr>
          <w:i/>
          <w:iCs/>
        </w:rPr>
        <w:t xml:space="preserve"> (A420767110)</w:t>
      </w:r>
      <w:r w:rsidRPr="00C6054A">
        <w:rPr>
          <w:i/>
          <w:iCs/>
        </w:rPr>
        <w:t xml:space="preserve"> 10.punkt</w:t>
      </w:r>
      <w:r w:rsidR="00D65BA2" w:rsidRPr="00C6054A">
        <w:rPr>
          <w:i/>
          <w:iCs/>
        </w:rPr>
        <w:t>s</w:t>
      </w:r>
      <w:r>
        <w:t>).</w:t>
      </w:r>
    </w:p>
    <w:p w14:paraId="240C852A" w14:textId="12865822" w:rsidR="003C04C0" w:rsidRDefault="00D65BA2" w:rsidP="00D65BA2">
      <w:pPr>
        <w:spacing w:line="276" w:lineRule="auto"/>
        <w:ind w:firstLine="567"/>
        <w:jc w:val="both"/>
      </w:pPr>
      <w:r>
        <w:t xml:space="preserve">Otrkārt, </w:t>
      </w:r>
      <w:r w:rsidR="003C04C0">
        <w:t>i</w:t>
      </w:r>
      <w:r w:rsidR="00975B26">
        <w:t>kvienam pierādījumam ir jābūt attiecināmam, pieļaujamam un ticamam. Ja tiek konstatēts trūkums kādā no šīm pierādījumu īpašībām, ar konkrēto pierādījumu nevar pamatot faktus, kuriem ir nozīme lietas izspriešanā. No apgabaltiesas sprieduma redzams, ka</w:t>
      </w:r>
      <w:r>
        <w:t xml:space="preserve"> lietā risināmā strīda pamatā ir jautājums par to, vai pieteicējas iesniegtie grāmatvedības attaisnojuma dokumenti un citi pierādījumi </w:t>
      </w:r>
      <w:r w:rsidR="00475DD0">
        <w:t>var tikt izmantoti pieteicējas ieņēmumu un izdevumu pamatošanai.</w:t>
      </w:r>
      <w:r>
        <w:t xml:space="preserve"> Proti, </w:t>
      </w:r>
      <w:r w:rsidR="00975B26">
        <w:t xml:space="preserve">kā konstatējusi apgabaltiesa, </w:t>
      </w:r>
      <w:r>
        <w:t xml:space="preserve">pieteicēja Valsts ieņēmumu dienestam ne audita laikā, ne arī apstrīdēšanas laikā nebija iesniegusi dokumentus, kas pamatotu pieteicējas ieņēmumu un izdevumu </w:t>
      </w:r>
      <w:r w:rsidR="000A6282">
        <w:t xml:space="preserve">uzskaites </w:t>
      </w:r>
      <w:r>
        <w:t>žurnālos veiktos ierakstus. Šādi dokumenti tika iesniegti tikai pirmās instances tiesā pēc tam, kad ti</w:t>
      </w:r>
      <w:r w:rsidR="00475DD0">
        <w:t xml:space="preserve">esa noraidīja </w:t>
      </w:r>
      <w:r>
        <w:t>pieteicējas lūgum</w:t>
      </w:r>
      <w:r w:rsidR="00475DD0">
        <w:t>u</w:t>
      </w:r>
      <w:r>
        <w:t xml:space="preserve"> par pagaidu aizsardzības piemērošanu. Iesniedzot minētos dokumentus</w:t>
      </w:r>
      <w:r w:rsidR="00916A36">
        <w:t>,</w:t>
      </w:r>
      <w:r>
        <w:t xml:space="preserve"> pieteicēja norādījusi, ka tie bija nozagti un tiesai tika iesniegti uzreiz pēc to atjaunošanas. Apgabaltiesa, novērtējot pieteicējas paskaidrojumus par dokumentu zādzību un šos paskaidrojumus pamatojošos pierādījumus, nav piešķīrusi ticamību pieteicējas apgalvojumiem, ka grāmatvedības dokumenti tika nozagti</w:t>
      </w:r>
      <w:r w:rsidR="00475DD0">
        <w:t xml:space="preserve">. Apgabaltiesa arī secinājusi, ka pieteicēja nav rīkojusies savlaicīgi, lai atjaunotu grāmatvedības dokumentus. </w:t>
      </w:r>
      <w:r w:rsidR="00CD31EE">
        <w:t xml:space="preserve">Līdz ar to </w:t>
      </w:r>
      <w:r w:rsidR="00475DD0">
        <w:t xml:space="preserve">apgabaltiesa ir atzinusi, ka pieteicēja nav izpildījusi līdzdarbošanās pienākumu. </w:t>
      </w:r>
      <w:r w:rsidR="00CD31EE">
        <w:t xml:space="preserve">Tātad apgabaltiesa, pierādījumu pārbaudes loģiskajā shēmā konstatējot trūkumus pierādījumu īpašībās, ir secinājusi, ka pieteicējas iesniegtie pierādījumi nevar tikt izmantoti pieteicējas apgalvoto faktu apstiprināšanai. </w:t>
      </w:r>
      <w:r w:rsidR="00475DD0">
        <w:t>Kasācijas sūdzībā nav izteikts neviens iebildums par apgabaltiesas</w:t>
      </w:r>
      <w:r w:rsidR="00CD31EE">
        <w:t xml:space="preserve"> sniegto dokumentu zādzības fakta vērtējumu un </w:t>
      </w:r>
      <w:r w:rsidR="000A658B">
        <w:t xml:space="preserve">tā rezultātā izdarītajiem </w:t>
      </w:r>
      <w:r w:rsidR="00475DD0">
        <w:t>secinājumiem</w:t>
      </w:r>
      <w:r w:rsidR="000A658B">
        <w:t xml:space="preserve">. </w:t>
      </w:r>
    </w:p>
    <w:p w14:paraId="4A38DC64" w14:textId="6A718088" w:rsidR="00C12C56" w:rsidRDefault="00CD31EE" w:rsidP="00D65BA2">
      <w:pPr>
        <w:spacing w:line="276" w:lineRule="auto"/>
        <w:ind w:firstLine="567"/>
        <w:jc w:val="both"/>
      </w:pPr>
      <w:r>
        <w:t>Ievērojot minēto, kā arī apstākli, ka apgabaltiesas secinājumi par dokumentu zādzības fakta ticamības</w:t>
      </w:r>
      <w:r w:rsidR="00C12C56">
        <w:t xml:space="preserve"> apšaubīšanu ir loģiski un saskanīgi,</w:t>
      </w:r>
      <w:r w:rsidR="003C04C0">
        <w:t xml:space="preserve"> senatoru kolēģija atzīst, ka</w:t>
      </w:r>
      <w:r w:rsidR="00C12C56">
        <w:t xml:space="preserve"> apgabaltiesai </w:t>
      </w:r>
      <w:r w:rsidR="00C12C56">
        <w:lastRenderedPageBreak/>
        <w:t>nebija jāvērtē kasācijas sūdzībā norādītais privātā tiesu eksperta viedoklis, jo tas izteikts par tiem grāmatvedības attaisnojuma dokumentiem, kuri atbilstoši apgabaltiesas atzītajam nevar tikt izmantoti pieteicējas saimnieciskās darbības izdevumu pamatošanai.</w:t>
      </w:r>
      <w:r w:rsidR="000A658B">
        <w:t xml:space="preserve"> Līdz ar to apgabaltiesa nav pieļāvusi pārkāpumus pierādījumu novērtēšanā. </w:t>
      </w:r>
    </w:p>
    <w:p w14:paraId="65771213" w14:textId="223A678F" w:rsidR="000A658B" w:rsidRDefault="000A658B" w:rsidP="00D65BA2">
      <w:pPr>
        <w:spacing w:line="276" w:lineRule="auto"/>
        <w:ind w:firstLine="567"/>
        <w:jc w:val="both"/>
      </w:pPr>
    </w:p>
    <w:p w14:paraId="37E6B2DC" w14:textId="77777777" w:rsidR="00543260" w:rsidRDefault="000A658B" w:rsidP="00407DCF">
      <w:pPr>
        <w:spacing w:line="276" w:lineRule="auto"/>
        <w:ind w:firstLine="567"/>
        <w:jc w:val="both"/>
      </w:pPr>
      <w:r w:rsidRPr="00407DCF">
        <w:t>[</w:t>
      </w:r>
      <w:r w:rsidR="00C6054A">
        <w:t>8</w:t>
      </w:r>
      <w:r w:rsidRPr="00407DCF">
        <w:t>] </w:t>
      </w:r>
      <w:r w:rsidR="00407DCF" w:rsidRPr="00407DCF">
        <w:t xml:space="preserve">Tāpat apgabaltiesa nav pieļāvusi pārkāpumu, neizmantojot likumā noteikto iespēju pieteicējas paskaidrojumus apstiprināt ar zvērestu. Šajā sakarā senatoru kolēģija atgādina, ka no Administratīvā procesa likuma </w:t>
      </w:r>
      <w:proofErr w:type="gramStart"/>
      <w:r w:rsidR="00407DCF" w:rsidRPr="00407DCF">
        <w:t>224.panta</w:t>
      </w:r>
      <w:proofErr w:type="gramEnd"/>
      <w:r w:rsidR="00407DCF" w:rsidRPr="00407DCF">
        <w:t xml:space="preserve"> pirmajā daļā ietvertā formulējuma un jēgas izriet, ka pieteicēja zvērests ir pieļaujams tikai tad, ja citi pierādījumi tiesai nav un nevar būt pieejami tāpēc, ka tie objektīvi nepastāv, kā arī ir izsmeltas visas iespējas iegūt citus pierādīšanas līdzekļus. No Administratīvā procesa likuma 224.panta pirmās daļas izriet, ka par pieteicēja zvēresta kā pierādīšanas līdzekļa pieļaujamību lemj tiesa. Tātad tiesai vispirms ir jāvērtē, vai pastāv zvēresta sniegšanas priekšnoteikumi, tostarp – citu pierādījumu nav vai tie nav pietiekami droši. Pretējā gadījumā pieteicēja zvērests nav pieļaujams (</w:t>
      </w:r>
      <w:r w:rsidR="00407DCF" w:rsidRPr="00407DCF">
        <w:rPr>
          <w:i/>
          <w:iCs/>
        </w:rPr>
        <w:t>Senāta 2018.gada 19.jūnija sprieduma lietā Nr.</w:t>
      </w:r>
      <w:r w:rsidR="00A25F15">
        <w:rPr>
          <w:i/>
          <w:iCs/>
        </w:rPr>
        <w:t> </w:t>
      </w:r>
      <w:r w:rsidR="00407DCF" w:rsidRPr="00407DCF">
        <w:rPr>
          <w:i/>
          <w:iCs/>
        </w:rPr>
        <w:t>SKA-103/2018 (A42930909) 7.punkts</w:t>
      </w:r>
      <w:r w:rsidR="00407DCF" w:rsidRPr="00407DCF">
        <w:t>). Apgabaltiesa spriedumā ir motivējusi, kāpēc pieteicējas zvērests nav pieļaujams. Tāpat apgabaltiesa ir norādījusi, ka, vērtējot pierādījumus to savstarpējā kopsakarā, pieteicējas</w:t>
      </w:r>
      <w:r w:rsidR="00407DCF">
        <w:t xml:space="preserve"> paskaidrojumu apstiprināšana ar zvērestu jebkurā gadījumā nepiešķirtu tiem augstāku ticamību. Pieteicēja</w:t>
      </w:r>
      <w:r w:rsidR="00916A36">
        <w:t xml:space="preserve">, uzskatot, ka viņai </w:t>
      </w:r>
      <w:r w:rsidR="00407DCF">
        <w:t>nepamatoti netika ļauts zvērēt,</w:t>
      </w:r>
      <w:r w:rsidR="00916A36">
        <w:t xml:space="preserve"> kasācijas sūdzībā nav norādījusi nevienu </w:t>
      </w:r>
      <w:r w:rsidR="00A25F15">
        <w:t xml:space="preserve">argumentu </w:t>
      </w:r>
      <w:r w:rsidR="00407DCF">
        <w:t xml:space="preserve">par </w:t>
      </w:r>
      <w:r w:rsidR="00A25F15">
        <w:t xml:space="preserve">minētajiem </w:t>
      </w:r>
      <w:r w:rsidR="00407DCF">
        <w:t>apgabaltiesas secinājum</w:t>
      </w:r>
      <w:r w:rsidR="00A25F15">
        <w:t>iem</w:t>
      </w:r>
      <w:r w:rsidR="00407DCF">
        <w:t>.</w:t>
      </w:r>
      <w:r w:rsidR="00543260">
        <w:t xml:space="preserve"> </w:t>
      </w:r>
    </w:p>
    <w:p w14:paraId="6270BF03" w14:textId="77777777" w:rsidR="00407DCF" w:rsidRDefault="00407DCF" w:rsidP="00353D1D">
      <w:pPr>
        <w:spacing w:line="276" w:lineRule="auto"/>
        <w:ind w:firstLine="567"/>
        <w:jc w:val="both"/>
      </w:pPr>
    </w:p>
    <w:p w14:paraId="5A9F1316" w14:textId="4E0CF332" w:rsidR="00447736" w:rsidRPr="00755615" w:rsidRDefault="00D05D8E" w:rsidP="00353D1D">
      <w:pPr>
        <w:spacing w:line="276" w:lineRule="auto"/>
        <w:ind w:firstLine="567"/>
        <w:jc w:val="both"/>
      </w:pPr>
      <w:r>
        <w:t>[</w:t>
      </w:r>
      <w:r w:rsidR="00C6054A">
        <w:t>9</w:t>
      </w:r>
      <w:r w:rsidR="00447736" w:rsidRPr="00353D1D">
        <w:t>] </w:t>
      </w:r>
      <w:r w:rsidR="00A25F15">
        <w:t xml:space="preserve">Ņemot vērā iepriekš norādīto, </w:t>
      </w:r>
      <w:r w:rsidR="00447736" w:rsidRPr="00353D1D">
        <w:t>secināms, ka kasācijas sūdzībā</w:t>
      </w:r>
      <w:r w:rsidR="00A25F15">
        <w:t xml:space="preserve"> izteiktie </w:t>
      </w:r>
      <w:r w:rsidR="00EF4242">
        <w:t xml:space="preserve">iebildumi nav tādi, kas var radīt šaubas </w:t>
      </w:r>
      <w:r w:rsidR="00447736" w:rsidRPr="00353D1D">
        <w:t xml:space="preserve">par </w:t>
      </w:r>
      <w:r w:rsidR="00D720D1">
        <w:t>apgabal</w:t>
      </w:r>
      <w:r w:rsidR="005F1462">
        <w:t>tiesas</w:t>
      </w:r>
      <w:r w:rsidR="005F1462" w:rsidRPr="00353D1D">
        <w:t xml:space="preserve"> </w:t>
      </w:r>
      <w:r w:rsidR="00447736" w:rsidRPr="00353D1D">
        <w:t xml:space="preserve">sprieduma </w:t>
      </w:r>
      <w:r w:rsidR="00D720D1">
        <w:t>pareizību</w:t>
      </w:r>
      <w:r w:rsidR="00447736" w:rsidRPr="00353D1D">
        <w:t>. Izskatāmajai lietai nav nozīmes judikatūras veidošanā. Līdz ar to saskaņā ar Administratīvā procesa likuma 338.</w:t>
      </w:r>
      <w:proofErr w:type="gramStart"/>
      <w:r w:rsidR="00447736" w:rsidRPr="00353D1D">
        <w:rPr>
          <w:vertAlign w:val="superscript"/>
        </w:rPr>
        <w:t>1</w:t>
      </w:r>
      <w:r w:rsidR="00447736" w:rsidRPr="00353D1D">
        <w:t>panta</w:t>
      </w:r>
      <w:proofErr w:type="gramEnd"/>
      <w:r w:rsidR="00447736" w:rsidRPr="00353D1D">
        <w:t xml:space="preserve"> otrās daļas 2.punktu ir pamats atteikties ierosināt kasācijas</w:t>
      </w:r>
      <w:r w:rsidR="00447736" w:rsidRPr="00755615">
        <w:t xml:space="preserve"> tiesvedību.</w:t>
      </w:r>
    </w:p>
    <w:p w14:paraId="23AC0EC8" w14:textId="77777777" w:rsidR="00447736" w:rsidRPr="00755615" w:rsidRDefault="00447736" w:rsidP="00447736">
      <w:pPr>
        <w:spacing w:line="276" w:lineRule="auto"/>
        <w:jc w:val="both"/>
        <w:rPr>
          <w:bCs/>
          <w:spacing w:val="70"/>
        </w:rPr>
      </w:pPr>
    </w:p>
    <w:p w14:paraId="1ABFD5B1" w14:textId="18B9F1FD" w:rsidR="00447736" w:rsidRPr="00755615" w:rsidRDefault="00447736" w:rsidP="00447736">
      <w:pPr>
        <w:spacing w:line="276" w:lineRule="auto"/>
        <w:ind w:firstLine="567"/>
        <w:jc w:val="both"/>
        <w:rPr>
          <w:strike/>
        </w:rPr>
      </w:pPr>
      <w:r w:rsidRPr="00755615">
        <w:t xml:space="preserve">Pamatojoties uz Administratīvā procesa likuma </w:t>
      </w:r>
      <w:proofErr w:type="gramStart"/>
      <w:r w:rsidRPr="00755615">
        <w:t>338.panta</w:t>
      </w:r>
      <w:proofErr w:type="gramEnd"/>
      <w:r w:rsidRPr="00755615">
        <w:t xml:space="preserve"> otro daļu un 338.</w:t>
      </w:r>
      <w:r w:rsidRPr="00755615">
        <w:rPr>
          <w:vertAlign w:val="superscript"/>
        </w:rPr>
        <w:t>1</w:t>
      </w:r>
      <w:r w:rsidRPr="00755615">
        <w:t xml:space="preserve">panta otrās daļas 2.punktu, </w:t>
      </w:r>
      <w:r>
        <w:t>senatoru</w:t>
      </w:r>
      <w:r w:rsidRPr="00755615">
        <w:t xml:space="preserve"> kolēģija</w:t>
      </w:r>
    </w:p>
    <w:p w14:paraId="4C75A245" w14:textId="77777777" w:rsidR="00447736" w:rsidRPr="00755615" w:rsidRDefault="00447736" w:rsidP="00447736">
      <w:pPr>
        <w:spacing w:line="276" w:lineRule="auto"/>
        <w:ind w:firstLine="567"/>
        <w:jc w:val="both"/>
      </w:pPr>
    </w:p>
    <w:p w14:paraId="57DF0908" w14:textId="77777777" w:rsidR="00447736" w:rsidRPr="00755615" w:rsidRDefault="00447736" w:rsidP="00447736">
      <w:pPr>
        <w:spacing w:line="276" w:lineRule="auto"/>
        <w:jc w:val="center"/>
        <w:rPr>
          <w:b/>
        </w:rPr>
      </w:pPr>
      <w:r w:rsidRPr="00755615">
        <w:rPr>
          <w:b/>
        </w:rPr>
        <w:t>nolēma</w:t>
      </w:r>
    </w:p>
    <w:p w14:paraId="226A5B30" w14:textId="77777777" w:rsidR="00447736" w:rsidRPr="00755615" w:rsidRDefault="00447736" w:rsidP="00447736">
      <w:pPr>
        <w:spacing w:line="276" w:lineRule="auto"/>
        <w:jc w:val="center"/>
        <w:rPr>
          <w:b/>
        </w:rPr>
      </w:pPr>
    </w:p>
    <w:p w14:paraId="246EC208" w14:textId="29ED64A7" w:rsidR="00407DCF" w:rsidRDefault="00447736" w:rsidP="00447736">
      <w:pPr>
        <w:spacing w:line="276" w:lineRule="auto"/>
        <w:ind w:firstLine="567"/>
        <w:jc w:val="both"/>
      </w:pPr>
      <w:r>
        <w:t>A</w:t>
      </w:r>
      <w:r w:rsidRPr="00755615">
        <w:t>tteikt ierosināt kasācijas tiesvedību sakarā ar</w:t>
      </w:r>
      <w:r w:rsidR="00407DCF">
        <w:t xml:space="preserve"> </w:t>
      </w:r>
      <w:proofErr w:type="gramStart"/>
      <w:r w:rsidR="00A16C55">
        <w:t>[</w:t>
      </w:r>
      <w:proofErr w:type="gramEnd"/>
      <w:r w:rsidR="00A16C55">
        <w:t>pers. A]</w:t>
      </w:r>
      <w:r w:rsidR="00407DCF">
        <w:t xml:space="preserve"> </w:t>
      </w:r>
      <w:r w:rsidR="00407DCF" w:rsidRPr="00B52362">
        <w:t>kasācijas sūdzīb</w:t>
      </w:r>
      <w:r w:rsidR="00916A36">
        <w:t>u</w:t>
      </w:r>
      <w:r w:rsidR="00407DCF" w:rsidRPr="00B52362">
        <w:t xml:space="preserve"> par Administratīvās apgabaltiesas </w:t>
      </w:r>
      <w:proofErr w:type="gramStart"/>
      <w:r w:rsidR="00407DCF" w:rsidRPr="00B52362">
        <w:t>20</w:t>
      </w:r>
      <w:r w:rsidR="00407DCF">
        <w:t>17.gada</w:t>
      </w:r>
      <w:proofErr w:type="gramEnd"/>
      <w:r w:rsidR="00407DCF">
        <w:t xml:space="preserve"> 15.jūnija </w:t>
      </w:r>
      <w:r w:rsidR="00407DCF" w:rsidRPr="00B52362">
        <w:t>spriedumu</w:t>
      </w:r>
      <w:r w:rsidR="00407DCF">
        <w:t>.</w:t>
      </w:r>
    </w:p>
    <w:p w14:paraId="58D1DD10" w14:textId="77777777" w:rsidR="00447736" w:rsidRPr="00755615" w:rsidRDefault="00447736" w:rsidP="00447736">
      <w:pPr>
        <w:spacing w:line="276" w:lineRule="auto"/>
        <w:ind w:firstLine="567"/>
        <w:jc w:val="both"/>
      </w:pPr>
      <w:r w:rsidRPr="00755615">
        <w:t>Lēmums nav pārsūdzams.</w:t>
      </w:r>
    </w:p>
    <w:p w14:paraId="62EC5A5D" w14:textId="77777777" w:rsidR="00D05D8E" w:rsidRDefault="00D05D8E" w:rsidP="00D05D8E">
      <w:pPr>
        <w:tabs>
          <w:tab w:val="left" w:pos="2700"/>
          <w:tab w:val="left" w:pos="6660"/>
        </w:tabs>
        <w:spacing w:line="276" w:lineRule="auto"/>
        <w:ind w:firstLine="567"/>
        <w:rPr>
          <w:color w:val="000000"/>
        </w:rPr>
      </w:pPr>
    </w:p>
    <w:p w14:paraId="3EC2EEE6" w14:textId="77777777" w:rsidR="00D05D8E" w:rsidRPr="00755615" w:rsidRDefault="00D05D8E" w:rsidP="00D05D8E">
      <w:pPr>
        <w:tabs>
          <w:tab w:val="left" w:pos="2700"/>
          <w:tab w:val="left" w:pos="6660"/>
        </w:tabs>
        <w:spacing w:line="276" w:lineRule="auto"/>
        <w:ind w:firstLine="567"/>
        <w:rPr>
          <w:color w:val="000000"/>
        </w:rPr>
      </w:pPr>
    </w:p>
    <w:p w14:paraId="52044FF1" w14:textId="77777777" w:rsidR="00447736" w:rsidRPr="007F3E37" w:rsidRDefault="00447736" w:rsidP="00447736">
      <w:pPr>
        <w:spacing w:line="276" w:lineRule="auto"/>
        <w:ind w:firstLine="567"/>
        <w:jc w:val="both"/>
        <w:rPr>
          <w:bCs/>
        </w:rPr>
      </w:pPr>
    </w:p>
    <w:p w14:paraId="0A7BB4BC" w14:textId="77777777" w:rsidR="00447736" w:rsidRPr="007F3E37" w:rsidRDefault="00447736" w:rsidP="00447736">
      <w:pPr>
        <w:tabs>
          <w:tab w:val="center" w:pos="1276"/>
          <w:tab w:val="center" w:pos="4678"/>
          <w:tab w:val="center" w:pos="8080"/>
        </w:tabs>
        <w:spacing w:line="276" w:lineRule="auto"/>
        <w:jc w:val="both"/>
      </w:pPr>
      <w:r w:rsidRPr="007F3E37">
        <w:tab/>
        <w:t>(paraksts)</w:t>
      </w:r>
      <w:r w:rsidRPr="007F3E37">
        <w:tab/>
        <w:t>(paraksts)</w:t>
      </w:r>
      <w:r w:rsidRPr="007F3E37">
        <w:tab/>
        <w:t>(paraksts)</w:t>
      </w:r>
    </w:p>
    <w:p w14:paraId="651BFD6D" w14:textId="2B75ACEA" w:rsidR="00447736" w:rsidRPr="00A16C55" w:rsidRDefault="00447736" w:rsidP="00A16C55">
      <w:pPr>
        <w:tabs>
          <w:tab w:val="center" w:pos="1276"/>
          <w:tab w:val="center" w:pos="4678"/>
          <w:tab w:val="center" w:pos="8080"/>
        </w:tabs>
        <w:spacing w:line="276" w:lineRule="auto"/>
        <w:jc w:val="both"/>
      </w:pPr>
      <w:r w:rsidRPr="007F3E37">
        <w:tab/>
        <w:t xml:space="preserve">Senatore </w:t>
      </w:r>
      <w:r w:rsidR="00D05D8E">
        <w:t>D</w:t>
      </w:r>
      <w:r w:rsidRPr="007F3E37">
        <w:t>. </w:t>
      </w:r>
      <w:r w:rsidR="00D05D8E">
        <w:t>Makarova</w:t>
      </w:r>
      <w:r w:rsidRPr="007F3E37">
        <w:tab/>
        <w:t xml:space="preserve">Senatore </w:t>
      </w:r>
      <w:r w:rsidR="00D05D8E">
        <w:t>V</w:t>
      </w:r>
      <w:r w:rsidRPr="007F3E37">
        <w:t>. </w:t>
      </w:r>
      <w:r w:rsidR="00D05D8E">
        <w:t>Krūmiņa</w:t>
      </w:r>
      <w:r w:rsidRPr="007F3E37">
        <w:tab/>
        <w:t xml:space="preserve">Senatore </w:t>
      </w:r>
      <w:r w:rsidR="00E82BE4">
        <w:t>R. Vīduša</w:t>
      </w:r>
      <w:bookmarkEnd w:id="0"/>
    </w:p>
    <w:sectPr w:rsidR="00447736" w:rsidRPr="00A16C55" w:rsidSect="00353D1D">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409F3" w14:textId="77777777" w:rsidR="00271D44" w:rsidRDefault="00271D44">
      <w:r>
        <w:separator/>
      </w:r>
    </w:p>
  </w:endnote>
  <w:endnote w:type="continuationSeparator" w:id="0">
    <w:p w14:paraId="6D9E6347" w14:textId="77777777" w:rsidR="00271D44" w:rsidRDefault="0027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6EB38" w14:textId="3F9C9CAD" w:rsidR="00867655" w:rsidRDefault="00867655" w:rsidP="00353D1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006DC">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7770C">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E1406" w14:textId="77777777" w:rsidR="00271D44" w:rsidRDefault="00271D44">
      <w:r>
        <w:separator/>
      </w:r>
    </w:p>
  </w:footnote>
  <w:footnote w:type="continuationSeparator" w:id="0">
    <w:p w14:paraId="7822FC61" w14:textId="77777777" w:rsidR="00271D44" w:rsidRDefault="00271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36"/>
    <w:rsid w:val="00016F0C"/>
    <w:rsid w:val="0002579E"/>
    <w:rsid w:val="00057722"/>
    <w:rsid w:val="00063306"/>
    <w:rsid w:val="00082FE6"/>
    <w:rsid w:val="000A0010"/>
    <w:rsid w:val="000A6282"/>
    <w:rsid w:val="000A658B"/>
    <w:rsid w:val="000C50E9"/>
    <w:rsid w:val="000C539E"/>
    <w:rsid w:val="000F6737"/>
    <w:rsid w:val="001021DA"/>
    <w:rsid w:val="00114D12"/>
    <w:rsid w:val="00122FF2"/>
    <w:rsid w:val="00157CF9"/>
    <w:rsid w:val="00162583"/>
    <w:rsid w:val="00173EC3"/>
    <w:rsid w:val="001B48EC"/>
    <w:rsid w:val="001F3A90"/>
    <w:rsid w:val="001F4F43"/>
    <w:rsid w:val="001F56B1"/>
    <w:rsid w:val="001F7FFC"/>
    <w:rsid w:val="00204A31"/>
    <w:rsid w:val="00205071"/>
    <w:rsid w:val="00206EDC"/>
    <w:rsid w:val="0025292F"/>
    <w:rsid w:val="00262BAB"/>
    <w:rsid w:val="00271D44"/>
    <w:rsid w:val="00274A03"/>
    <w:rsid w:val="00274A8F"/>
    <w:rsid w:val="002B4842"/>
    <w:rsid w:val="002C208B"/>
    <w:rsid w:val="002E0733"/>
    <w:rsid w:val="002F581A"/>
    <w:rsid w:val="00304DAE"/>
    <w:rsid w:val="00316510"/>
    <w:rsid w:val="0032598B"/>
    <w:rsid w:val="00347769"/>
    <w:rsid w:val="00353D1D"/>
    <w:rsid w:val="00366D56"/>
    <w:rsid w:val="0038732C"/>
    <w:rsid w:val="003A052C"/>
    <w:rsid w:val="003A713F"/>
    <w:rsid w:val="003B6F1D"/>
    <w:rsid w:val="003C04C0"/>
    <w:rsid w:val="003C1348"/>
    <w:rsid w:val="003C2CFD"/>
    <w:rsid w:val="003E35EB"/>
    <w:rsid w:val="00407DCF"/>
    <w:rsid w:val="0042289B"/>
    <w:rsid w:val="00423E96"/>
    <w:rsid w:val="00444B9E"/>
    <w:rsid w:val="00447736"/>
    <w:rsid w:val="00457A0D"/>
    <w:rsid w:val="004738EE"/>
    <w:rsid w:val="00475DD0"/>
    <w:rsid w:val="00481BD9"/>
    <w:rsid w:val="0048447F"/>
    <w:rsid w:val="00495F27"/>
    <w:rsid w:val="004A2D7D"/>
    <w:rsid w:val="004A3C97"/>
    <w:rsid w:val="004D71E9"/>
    <w:rsid w:val="004E2AFC"/>
    <w:rsid w:val="0051514A"/>
    <w:rsid w:val="005212A7"/>
    <w:rsid w:val="00524A58"/>
    <w:rsid w:val="0053291B"/>
    <w:rsid w:val="00532BA4"/>
    <w:rsid w:val="005351DE"/>
    <w:rsid w:val="00537E31"/>
    <w:rsid w:val="00540ECA"/>
    <w:rsid w:val="00543260"/>
    <w:rsid w:val="005453B5"/>
    <w:rsid w:val="00546806"/>
    <w:rsid w:val="00550CC5"/>
    <w:rsid w:val="005533F9"/>
    <w:rsid w:val="005614D8"/>
    <w:rsid w:val="005803DA"/>
    <w:rsid w:val="005B213D"/>
    <w:rsid w:val="005C5FE3"/>
    <w:rsid w:val="005D5AF0"/>
    <w:rsid w:val="005E3159"/>
    <w:rsid w:val="005E6E1D"/>
    <w:rsid w:val="005F1462"/>
    <w:rsid w:val="005F5571"/>
    <w:rsid w:val="00600772"/>
    <w:rsid w:val="00613416"/>
    <w:rsid w:val="00642BED"/>
    <w:rsid w:val="006532B8"/>
    <w:rsid w:val="00661A3B"/>
    <w:rsid w:val="0066416B"/>
    <w:rsid w:val="00664562"/>
    <w:rsid w:val="006702E5"/>
    <w:rsid w:val="00671AFE"/>
    <w:rsid w:val="006B124C"/>
    <w:rsid w:val="006B2E8E"/>
    <w:rsid w:val="007006DC"/>
    <w:rsid w:val="00727452"/>
    <w:rsid w:val="00741E71"/>
    <w:rsid w:val="007766C0"/>
    <w:rsid w:val="0077770C"/>
    <w:rsid w:val="00777D22"/>
    <w:rsid w:val="007B27F4"/>
    <w:rsid w:val="007C3AAB"/>
    <w:rsid w:val="007D4949"/>
    <w:rsid w:val="008235FD"/>
    <w:rsid w:val="00851FB7"/>
    <w:rsid w:val="00860E47"/>
    <w:rsid w:val="00864872"/>
    <w:rsid w:val="00867655"/>
    <w:rsid w:val="0087762E"/>
    <w:rsid w:val="00883081"/>
    <w:rsid w:val="008830BB"/>
    <w:rsid w:val="008A5A40"/>
    <w:rsid w:val="008C772F"/>
    <w:rsid w:val="008D3596"/>
    <w:rsid w:val="008F5765"/>
    <w:rsid w:val="008F7806"/>
    <w:rsid w:val="00902B08"/>
    <w:rsid w:val="00911831"/>
    <w:rsid w:val="00916A36"/>
    <w:rsid w:val="0093570E"/>
    <w:rsid w:val="00947F86"/>
    <w:rsid w:val="00954EB4"/>
    <w:rsid w:val="00965AD3"/>
    <w:rsid w:val="00975B26"/>
    <w:rsid w:val="0098404A"/>
    <w:rsid w:val="009903F8"/>
    <w:rsid w:val="009935D2"/>
    <w:rsid w:val="009A0B43"/>
    <w:rsid w:val="009B06A5"/>
    <w:rsid w:val="009B7A79"/>
    <w:rsid w:val="009D753A"/>
    <w:rsid w:val="009F0780"/>
    <w:rsid w:val="009F2E09"/>
    <w:rsid w:val="00A16C55"/>
    <w:rsid w:val="00A25F15"/>
    <w:rsid w:val="00A406E7"/>
    <w:rsid w:val="00A40BF5"/>
    <w:rsid w:val="00A41CE5"/>
    <w:rsid w:val="00A46CFD"/>
    <w:rsid w:val="00A568C7"/>
    <w:rsid w:val="00A67552"/>
    <w:rsid w:val="00A82B5D"/>
    <w:rsid w:val="00AA1B8C"/>
    <w:rsid w:val="00AA3E54"/>
    <w:rsid w:val="00AA74D6"/>
    <w:rsid w:val="00AB707F"/>
    <w:rsid w:val="00AB7D41"/>
    <w:rsid w:val="00AD1CC6"/>
    <w:rsid w:val="00AE1DA3"/>
    <w:rsid w:val="00B21423"/>
    <w:rsid w:val="00B22B33"/>
    <w:rsid w:val="00B31ECB"/>
    <w:rsid w:val="00B52362"/>
    <w:rsid w:val="00B6360C"/>
    <w:rsid w:val="00B65FDD"/>
    <w:rsid w:val="00B702A8"/>
    <w:rsid w:val="00B723FC"/>
    <w:rsid w:val="00B919A4"/>
    <w:rsid w:val="00BA03FC"/>
    <w:rsid w:val="00BD1430"/>
    <w:rsid w:val="00BD74B5"/>
    <w:rsid w:val="00C03BA6"/>
    <w:rsid w:val="00C12C56"/>
    <w:rsid w:val="00C6054A"/>
    <w:rsid w:val="00C94B1B"/>
    <w:rsid w:val="00CD31EE"/>
    <w:rsid w:val="00CE228D"/>
    <w:rsid w:val="00D052E8"/>
    <w:rsid w:val="00D05D8E"/>
    <w:rsid w:val="00D1243D"/>
    <w:rsid w:val="00D13639"/>
    <w:rsid w:val="00D16FEF"/>
    <w:rsid w:val="00D17927"/>
    <w:rsid w:val="00D22145"/>
    <w:rsid w:val="00D232D4"/>
    <w:rsid w:val="00D30401"/>
    <w:rsid w:val="00D44DD0"/>
    <w:rsid w:val="00D47215"/>
    <w:rsid w:val="00D5702D"/>
    <w:rsid w:val="00D65BA2"/>
    <w:rsid w:val="00D720D1"/>
    <w:rsid w:val="00D81E7F"/>
    <w:rsid w:val="00DC4EE2"/>
    <w:rsid w:val="00DE0C61"/>
    <w:rsid w:val="00E01286"/>
    <w:rsid w:val="00E02916"/>
    <w:rsid w:val="00E14DF1"/>
    <w:rsid w:val="00E4271A"/>
    <w:rsid w:val="00E469C1"/>
    <w:rsid w:val="00E56E48"/>
    <w:rsid w:val="00E75E4E"/>
    <w:rsid w:val="00E827B1"/>
    <w:rsid w:val="00E82BE4"/>
    <w:rsid w:val="00E96865"/>
    <w:rsid w:val="00EF4242"/>
    <w:rsid w:val="00EF7178"/>
    <w:rsid w:val="00F00885"/>
    <w:rsid w:val="00F217B0"/>
    <w:rsid w:val="00F2488C"/>
    <w:rsid w:val="00F47B42"/>
    <w:rsid w:val="00F50F3E"/>
    <w:rsid w:val="00F83209"/>
    <w:rsid w:val="00F90FED"/>
    <w:rsid w:val="00F927B6"/>
    <w:rsid w:val="00FA23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A3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73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47736"/>
    <w:pPr>
      <w:spacing w:after="120" w:line="480" w:lineRule="auto"/>
    </w:pPr>
    <w:rPr>
      <w:lang w:val="x-none"/>
    </w:rPr>
  </w:style>
  <w:style w:type="character" w:customStyle="1" w:styleId="BodyText2Char">
    <w:name w:val="Body Text 2 Char"/>
    <w:basedOn w:val="DefaultParagraphFont"/>
    <w:link w:val="BodyText2"/>
    <w:rsid w:val="00447736"/>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447736"/>
    <w:pPr>
      <w:tabs>
        <w:tab w:val="center" w:pos="4153"/>
        <w:tab w:val="right" w:pos="8306"/>
      </w:tabs>
    </w:pPr>
  </w:style>
  <w:style w:type="character" w:customStyle="1" w:styleId="FooterChar">
    <w:name w:val="Footer Char"/>
    <w:basedOn w:val="DefaultParagraphFont"/>
    <w:link w:val="Footer"/>
    <w:rsid w:val="00447736"/>
    <w:rPr>
      <w:rFonts w:ascii="Times New Roman" w:eastAsia="Times New Roman" w:hAnsi="Times New Roman" w:cs="Times New Roman"/>
      <w:sz w:val="24"/>
      <w:szCs w:val="24"/>
      <w:lang w:eastAsia="ru-RU"/>
    </w:rPr>
  </w:style>
  <w:style w:type="character" w:styleId="PageNumber">
    <w:name w:val="page number"/>
    <w:basedOn w:val="DefaultParagraphFont"/>
    <w:rsid w:val="00447736"/>
  </w:style>
  <w:style w:type="paragraph" w:customStyle="1" w:styleId="ATpamatteksts">
    <w:name w:val="AT pamatteksts"/>
    <w:basedOn w:val="BodyText2"/>
    <w:link w:val="ATpamattekstsChar"/>
    <w:qFormat/>
    <w:rsid w:val="00447736"/>
    <w:pPr>
      <w:spacing w:after="0" w:line="276" w:lineRule="auto"/>
      <w:ind w:firstLine="567"/>
      <w:jc w:val="both"/>
    </w:pPr>
  </w:style>
  <w:style w:type="character" w:customStyle="1" w:styleId="ATpamattekstsChar">
    <w:name w:val="AT pamatteksts Char"/>
    <w:basedOn w:val="BodyText2Char"/>
    <w:link w:val="ATpamatteksts"/>
    <w:rsid w:val="00447736"/>
    <w:rPr>
      <w:rFonts w:ascii="Times New Roman" w:eastAsia="Times New Roman" w:hAnsi="Times New Roman" w:cs="Times New Roman"/>
      <w:sz w:val="24"/>
      <w:szCs w:val="24"/>
      <w:lang w:val="x-none" w:eastAsia="ru-RU"/>
    </w:rPr>
  </w:style>
  <w:style w:type="paragraph" w:customStyle="1" w:styleId="tv213">
    <w:name w:val="tv213"/>
    <w:basedOn w:val="Normal"/>
    <w:rsid w:val="00447736"/>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561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D8"/>
    <w:rPr>
      <w:rFonts w:ascii="Segoe UI" w:eastAsia="Times New Roman" w:hAnsi="Segoe UI" w:cs="Segoe UI"/>
      <w:sz w:val="18"/>
      <w:szCs w:val="18"/>
      <w:lang w:eastAsia="ru-RU"/>
    </w:rPr>
  </w:style>
  <w:style w:type="character" w:customStyle="1" w:styleId="fontsize2">
    <w:name w:val="fontsize2"/>
    <w:basedOn w:val="DefaultParagraphFont"/>
    <w:rsid w:val="00F47B42"/>
  </w:style>
  <w:style w:type="character" w:styleId="Hyperlink">
    <w:name w:val="Hyperlink"/>
    <w:basedOn w:val="DefaultParagraphFont"/>
    <w:uiPriority w:val="99"/>
    <w:unhideWhenUsed/>
    <w:rsid w:val="00F47B42"/>
    <w:rPr>
      <w:color w:val="0000FF"/>
      <w:u w:val="single"/>
    </w:rPr>
  </w:style>
  <w:style w:type="character" w:styleId="CommentReference">
    <w:name w:val="annotation reference"/>
    <w:basedOn w:val="DefaultParagraphFont"/>
    <w:uiPriority w:val="99"/>
    <w:semiHidden/>
    <w:unhideWhenUsed/>
    <w:rsid w:val="004A3C97"/>
    <w:rPr>
      <w:sz w:val="16"/>
      <w:szCs w:val="16"/>
    </w:rPr>
  </w:style>
  <w:style w:type="paragraph" w:styleId="CommentText">
    <w:name w:val="annotation text"/>
    <w:basedOn w:val="Normal"/>
    <w:link w:val="CommentTextChar"/>
    <w:uiPriority w:val="99"/>
    <w:semiHidden/>
    <w:unhideWhenUsed/>
    <w:rsid w:val="004A3C97"/>
    <w:rPr>
      <w:sz w:val="20"/>
      <w:szCs w:val="20"/>
    </w:rPr>
  </w:style>
  <w:style w:type="character" w:customStyle="1" w:styleId="CommentTextChar">
    <w:name w:val="Comment Text Char"/>
    <w:basedOn w:val="DefaultParagraphFont"/>
    <w:link w:val="CommentText"/>
    <w:uiPriority w:val="99"/>
    <w:semiHidden/>
    <w:rsid w:val="004A3C97"/>
    <w:rPr>
      <w:rFonts w:ascii="Times New Roman" w:eastAsia="Times New Roman" w:hAnsi="Times New Roman" w:cs="Times New Roman"/>
      <w:sz w:val="20"/>
      <w:szCs w:val="20"/>
      <w:lang w:eastAsia="ru-RU"/>
    </w:rPr>
  </w:style>
  <w:style w:type="character" w:styleId="UnresolvedMention">
    <w:name w:val="Unresolved Mention"/>
    <w:basedOn w:val="DefaultParagraphFont"/>
    <w:uiPriority w:val="99"/>
    <w:semiHidden/>
    <w:unhideWhenUsed/>
    <w:rsid w:val="00157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14832">
      <w:bodyDiv w:val="1"/>
      <w:marLeft w:val="0"/>
      <w:marRight w:val="0"/>
      <w:marTop w:val="0"/>
      <w:marBottom w:val="0"/>
      <w:divBdr>
        <w:top w:val="none" w:sz="0" w:space="0" w:color="auto"/>
        <w:left w:val="none" w:sz="0" w:space="0" w:color="auto"/>
        <w:bottom w:val="none" w:sz="0" w:space="0" w:color="auto"/>
        <w:right w:val="none" w:sz="0" w:space="0" w:color="auto"/>
      </w:divBdr>
    </w:div>
    <w:div w:id="730080267">
      <w:bodyDiv w:val="1"/>
      <w:marLeft w:val="0"/>
      <w:marRight w:val="0"/>
      <w:marTop w:val="0"/>
      <w:marBottom w:val="0"/>
      <w:divBdr>
        <w:top w:val="none" w:sz="0" w:space="0" w:color="auto"/>
        <w:left w:val="none" w:sz="0" w:space="0" w:color="auto"/>
        <w:bottom w:val="none" w:sz="0" w:space="0" w:color="auto"/>
        <w:right w:val="none" w:sz="0" w:space="0" w:color="auto"/>
      </w:divBdr>
    </w:div>
    <w:div w:id="1000230351">
      <w:bodyDiv w:val="1"/>
      <w:marLeft w:val="0"/>
      <w:marRight w:val="0"/>
      <w:marTop w:val="0"/>
      <w:marBottom w:val="0"/>
      <w:divBdr>
        <w:top w:val="none" w:sz="0" w:space="0" w:color="auto"/>
        <w:left w:val="none" w:sz="0" w:space="0" w:color="auto"/>
        <w:bottom w:val="none" w:sz="0" w:space="0" w:color="auto"/>
        <w:right w:val="none" w:sz="0" w:space="0" w:color="auto"/>
      </w:divBdr>
    </w:div>
    <w:div w:id="147429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910.A420306914.4.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F3376-6441-4825-8AEE-160A1660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13436</Words>
  <Characters>7659</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2020-09-23T05:57:00Z</dcterms:created>
  <dcterms:modified xsi:type="dcterms:W3CDTF">2020-09-23T06:04:00Z</dcterms:modified>
</cp:coreProperties>
</file>