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58C77" w14:textId="47C6FA64" w:rsidR="00CB275E" w:rsidRPr="001D0FA7" w:rsidRDefault="001D0FA7" w:rsidP="001D0FA7">
      <w:pPr>
        <w:spacing w:line="276" w:lineRule="auto"/>
        <w:jc w:val="both"/>
        <w:rPr>
          <w:b/>
          <w:bCs/>
        </w:rPr>
      </w:pPr>
      <w:bookmarkStart w:id="0" w:name="_Hlk55380043"/>
      <w:r>
        <w:rPr>
          <w:b/>
          <w:bCs/>
        </w:rPr>
        <w:t>Likuma „Par nekustamā īpašuma nodokli” noteiktais pilnvarojums pašvaldībām noteikt nekustamā īpašuma nodokļa likmes</w:t>
      </w:r>
      <w:bookmarkEnd w:id="0"/>
    </w:p>
    <w:p w14:paraId="3273BD5B" w14:textId="77777777" w:rsidR="00CB275E" w:rsidRDefault="00CB275E" w:rsidP="00CF28DB">
      <w:pPr>
        <w:spacing w:line="276" w:lineRule="auto"/>
        <w:jc w:val="center"/>
        <w:rPr>
          <w:b/>
        </w:rPr>
      </w:pPr>
    </w:p>
    <w:p w14:paraId="324AD2DB" w14:textId="5363B06A" w:rsidR="00CF28DB" w:rsidRDefault="00CF28DB" w:rsidP="00CF28DB">
      <w:pPr>
        <w:spacing w:line="276" w:lineRule="auto"/>
        <w:jc w:val="center"/>
        <w:rPr>
          <w:b/>
        </w:rPr>
      </w:pPr>
      <w:r w:rsidRPr="00CB275E">
        <w:rPr>
          <w:b/>
        </w:rPr>
        <w:t>Latvijas Republikas Senāt</w:t>
      </w:r>
      <w:r w:rsidR="00CB275E">
        <w:rPr>
          <w:b/>
        </w:rPr>
        <w:t>a</w:t>
      </w:r>
    </w:p>
    <w:p w14:paraId="3B10AF8A" w14:textId="2FB96280" w:rsidR="00CB275E" w:rsidRDefault="00CB275E" w:rsidP="00CF28DB">
      <w:pPr>
        <w:spacing w:line="276" w:lineRule="auto"/>
        <w:jc w:val="center"/>
        <w:rPr>
          <w:b/>
        </w:rPr>
      </w:pPr>
      <w:r>
        <w:rPr>
          <w:b/>
        </w:rPr>
        <w:t>Administratīvo lietu departamenta</w:t>
      </w:r>
    </w:p>
    <w:p w14:paraId="76049BE4" w14:textId="03D36C26" w:rsidR="00CB275E" w:rsidRPr="00CB275E" w:rsidRDefault="00CB275E" w:rsidP="00CF28DB">
      <w:pPr>
        <w:spacing w:line="276" w:lineRule="auto"/>
        <w:jc w:val="center"/>
        <w:rPr>
          <w:b/>
        </w:rPr>
      </w:pPr>
      <w:proofErr w:type="gramStart"/>
      <w:r>
        <w:rPr>
          <w:b/>
        </w:rPr>
        <w:t>2020.gada</w:t>
      </w:r>
      <w:proofErr w:type="gramEnd"/>
      <w:r>
        <w:rPr>
          <w:b/>
        </w:rPr>
        <w:t xml:space="preserve"> 26.oktobra</w:t>
      </w:r>
    </w:p>
    <w:p w14:paraId="58D62970" w14:textId="77777777" w:rsidR="00CB275E" w:rsidRDefault="00CF28DB" w:rsidP="00CF28DB">
      <w:pPr>
        <w:spacing w:line="276" w:lineRule="auto"/>
        <w:jc w:val="center"/>
        <w:rPr>
          <w:b/>
        </w:rPr>
      </w:pPr>
      <w:r w:rsidRPr="00CB275E">
        <w:rPr>
          <w:b/>
        </w:rPr>
        <w:t>SPRIEDUMS</w:t>
      </w:r>
    </w:p>
    <w:p w14:paraId="09B76FB9" w14:textId="77777777" w:rsidR="00CB275E" w:rsidRDefault="00CB275E" w:rsidP="00CF28DB">
      <w:pPr>
        <w:spacing w:line="276" w:lineRule="auto"/>
        <w:jc w:val="center"/>
        <w:rPr>
          <w:b/>
        </w:rPr>
      </w:pPr>
      <w:r>
        <w:rPr>
          <w:b/>
        </w:rPr>
        <w:t>Lieta Nr. A420228517, SKA-417/2020</w:t>
      </w:r>
    </w:p>
    <w:p w14:paraId="7B87D76C" w14:textId="3008130D" w:rsidR="00CF28DB" w:rsidRPr="00CB275E" w:rsidRDefault="00047659" w:rsidP="00CF28DB">
      <w:pPr>
        <w:spacing w:line="276" w:lineRule="auto"/>
        <w:jc w:val="center"/>
        <w:rPr>
          <w:color w:val="0000FF"/>
        </w:rPr>
      </w:pPr>
      <w:hyperlink r:id="rId6" w:history="1">
        <w:r w:rsidR="00CB275E" w:rsidRPr="00CB275E">
          <w:rPr>
            <w:rStyle w:val="Hyperlink"/>
            <w:color w:val="0000FF"/>
          </w:rPr>
          <w:t>ECLI:LV:AT:2020:1026.A420228517.8.S</w:t>
        </w:r>
      </w:hyperlink>
    </w:p>
    <w:p w14:paraId="6A65E367" w14:textId="77777777" w:rsidR="00CB275E" w:rsidRDefault="00CB275E" w:rsidP="00CF28DB">
      <w:pPr>
        <w:spacing w:line="276" w:lineRule="auto"/>
        <w:ind w:firstLine="567"/>
        <w:jc w:val="both"/>
      </w:pPr>
    </w:p>
    <w:p w14:paraId="5B67253A" w14:textId="1E84DED9" w:rsidR="00CF28DB" w:rsidRDefault="00CF28DB" w:rsidP="00CF28DB">
      <w:pPr>
        <w:spacing w:line="276" w:lineRule="auto"/>
        <w:ind w:firstLine="567"/>
        <w:jc w:val="both"/>
      </w:pPr>
      <w:r w:rsidRPr="003069A8">
        <w:t>Tiesa šādā</w:t>
      </w:r>
      <w:r w:rsidRPr="0015480A">
        <w:t xml:space="preserve"> sastāvā:</w:t>
      </w:r>
      <w:r>
        <w:t xml:space="preserve"> senatores Vēsma Kakste, Jautrīte Briede, Dace Mita</w:t>
      </w:r>
    </w:p>
    <w:p w14:paraId="1F0C014E" w14:textId="77777777" w:rsidR="00CF28DB" w:rsidRPr="0082381C" w:rsidRDefault="00CF28DB" w:rsidP="00CF28DB">
      <w:pPr>
        <w:spacing w:line="276" w:lineRule="auto"/>
        <w:ind w:firstLine="567"/>
        <w:jc w:val="both"/>
      </w:pPr>
    </w:p>
    <w:p w14:paraId="2A9AE202" w14:textId="77777777" w:rsidR="00245F83" w:rsidRDefault="00CF28DB" w:rsidP="00CF28DB">
      <w:pPr>
        <w:spacing w:line="276" w:lineRule="auto"/>
        <w:ind w:firstLine="567"/>
        <w:jc w:val="both"/>
      </w:pPr>
      <w:r w:rsidRPr="0082381C">
        <w:t>rakstveida procesā izskatīja administratīvo lietu, kas ierosināta, pamatojoties uz</w:t>
      </w:r>
      <w:r>
        <w:t xml:space="preserve"> SIA „</w:t>
      </w:r>
      <w:proofErr w:type="spellStart"/>
      <w:r w:rsidR="00245F83">
        <w:t>Spilbridge</w:t>
      </w:r>
      <w:proofErr w:type="spellEnd"/>
      <w:r w:rsidR="00D904E9">
        <w:t> </w:t>
      </w:r>
      <w:r w:rsidR="00245F83">
        <w:t>&amp;</w:t>
      </w:r>
      <w:r w:rsidR="00D904E9">
        <w:t> </w:t>
      </w:r>
      <w:proofErr w:type="spellStart"/>
      <w:r w:rsidR="00245F83">
        <w:t>Partners</w:t>
      </w:r>
      <w:proofErr w:type="spellEnd"/>
      <w:r w:rsidR="00245F83">
        <w:t>” pieteikumu par Rīgas domes</w:t>
      </w:r>
      <w:r w:rsidR="002C2265">
        <w:t xml:space="preserve"> </w:t>
      </w:r>
      <w:proofErr w:type="gramStart"/>
      <w:r w:rsidR="002C2265">
        <w:t>2017.gada</w:t>
      </w:r>
      <w:proofErr w:type="gramEnd"/>
      <w:r w:rsidR="002C2265">
        <w:t xml:space="preserve"> 9.maija lēmuma Nr. 2</w:t>
      </w:r>
      <w:r w:rsidR="002C2265">
        <w:noBreakHyphen/>
      </w:r>
      <w:r w:rsidR="00245F83">
        <w:t>30/RD-17-986-nd grozīšanu, sakarā ar SIA „</w:t>
      </w:r>
      <w:proofErr w:type="spellStart"/>
      <w:r w:rsidR="00245F83">
        <w:t>Spilbridge</w:t>
      </w:r>
      <w:proofErr w:type="spellEnd"/>
      <w:r w:rsidR="00F63B4B">
        <w:t> </w:t>
      </w:r>
      <w:r w:rsidR="00245F83">
        <w:t>&amp;</w:t>
      </w:r>
      <w:r w:rsidR="00F63B4B">
        <w:t> </w:t>
      </w:r>
      <w:proofErr w:type="spellStart"/>
      <w:r w:rsidR="00245F83">
        <w:t>Partners</w:t>
      </w:r>
      <w:proofErr w:type="spellEnd"/>
      <w:r w:rsidR="00245F83">
        <w:t>” kasācijas sūdzību par Administratīvās apgabaltiesas 2018.gada 31.oktobra spriedumu.</w:t>
      </w:r>
    </w:p>
    <w:p w14:paraId="12DD23F2" w14:textId="77777777" w:rsidR="00CF28DB" w:rsidRPr="0082381C" w:rsidRDefault="00CF28DB" w:rsidP="00CF28DB">
      <w:pPr>
        <w:spacing w:line="276" w:lineRule="auto"/>
        <w:ind w:firstLine="567"/>
        <w:jc w:val="both"/>
      </w:pPr>
    </w:p>
    <w:p w14:paraId="48B8BDC0" w14:textId="77777777" w:rsidR="00CF28DB" w:rsidRPr="0082381C" w:rsidRDefault="00CF28DB" w:rsidP="00CF28DB">
      <w:pPr>
        <w:pStyle w:val="ATvirsraksts"/>
      </w:pPr>
      <w:r w:rsidRPr="0082381C">
        <w:t>Aprakstošā daļa</w:t>
      </w:r>
    </w:p>
    <w:p w14:paraId="7254497C" w14:textId="77777777" w:rsidR="00CF28DB" w:rsidRPr="0082381C" w:rsidRDefault="00CF28DB" w:rsidP="00CF28DB">
      <w:pPr>
        <w:spacing w:line="276" w:lineRule="auto"/>
        <w:ind w:firstLine="567"/>
        <w:jc w:val="both"/>
      </w:pPr>
    </w:p>
    <w:p w14:paraId="269418FA" w14:textId="77777777" w:rsidR="00BA2BF7" w:rsidRDefault="00CF28DB" w:rsidP="00362669">
      <w:pPr>
        <w:spacing w:line="276" w:lineRule="auto"/>
        <w:ind w:firstLine="567"/>
        <w:jc w:val="both"/>
      </w:pPr>
      <w:r>
        <w:t xml:space="preserve">[1] </w:t>
      </w:r>
      <w:r w:rsidR="00DA5994">
        <w:t>Rīgas domes Pašvaldības ieņēmumu pārvalde aprēķināja pieteicējai SIA „</w:t>
      </w:r>
      <w:proofErr w:type="spellStart"/>
      <w:r w:rsidR="00DA5994">
        <w:t>Spilbridge</w:t>
      </w:r>
      <w:proofErr w:type="spellEnd"/>
      <w:r w:rsidR="00F63B4B">
        <w:t> </w:t>
      </w:r>
      <w:r w:rsidR="00DA5994">
        <w:t>&amp;</w:t>
      </w:r>
      <w:r w:rsidR="00F63B4B">
        <w:t> </w:t>
      </w:r>
      <w:proofErr w:type="spellStart"/>
      <w:r w:rsidR="00DA5994">
        <w:t>Partners</w:t>
      </w:r>
      <w:proofErr w:type="spellEnd"/>
      <w:r w:rsidR="00DA5994">
        <w:t xml:space="preserve">” nekustamā īpašuma nodokli </w:t>
      </w:r>
      <w:proofErr w:type="gramStart"/>
      <w:r w:rsidR="00DA5994">
        <w:t>2017.gadam</w:t>
      </w:r>
      <w:proofErr w:type="gramEnd"/>
      <w:r w:rsidR="00DA5994">
        <w:t xml:space="preserve"> par dzīvokli, tam piekrītošajām kopīpašuma domājamām daļām un koplietošanas telpām Teātra ielā, Rīgā, 1,5 procentu apmērā no īpašuma kadastrālās vērtības. Pieteicēja šim aprēķinam nepiekrita un </w:t>
      </w:r>
      <w:r w:rsidR="00362669">
        <w:t>vērsās Rīgas domē, lūdzot</w:t>
      </w:r>
      <w:r w:rsidR="00DA5994">
        <w:t xml:space="preserve"> piemērot </w:t>
      </w:r>
      <w:r w:rsidR="00362669">
        <w:t xml:space="preserve">nodokļa </w:t>
      </w:r>
      <w:r w:rsidR="00DA5994">
        <w:t xml:space="preserve">likmi 0,2 procentu apmērā. </w:t>
      </w:r>
    </w:p>
    <w:p w14:paraId="1A8EFD46" w14:textId="77777777" w:rsidR="00245F83" w:rsidRDefault="00DA5994" w:rsidP="00362669">
      <w:pPr>
        <w:spacing w:line="276" w:lineRule="auto"/>
        <w:ind w:firstLine="567"/>
        <w:jc w:val="both"/>
      </w:pPr>
      <w:r>
        <w:t xml:space="preserve">Dome ar </w:t>
      </w:r>
      <w:proofErr w:type="gramStart"/>
      <w:r>
        <w:t>2017.gada</w:t>
      </w:r>
      <w:proofErr w:type="gramEnd"/>
      <w:r>
        <w:t xml:space="preserve"> 9.maija lēmumu Nr. 2-30/RD-17-986-nd aprēķinu atstāja negrozītu un norādīja, ka atbilstoši </w:t>
      </w:r>
      <w:r w:rsidR="003F07EB">
        <w:t>pašvaldības</w:t>
      </w:r>
      <w:r>
        <w:t xml:space="preserve"> 2015.gada 9.jūnija saistošo noteikumu Nr. 148 „Par nekustamā īpašuma nodokli Rīgā” </w:t>
      </w:r>
      <w:r w:rsidR="00362669">
        <w:t xml:space="preserve">(turpmāk – saistošie noteikumi Nr. 148) </w:t>
      </w:r>
      <w:r>
        <w:t xml:space="preserve">3.1.2.apakšpunktam samazināto nodokļa likmi ir pamats piemērot, ja objekts ir izīrēts dzīvošanai, īres tiesības nostiprinātas zemesgrāmatā un īpašumā </w:t>
      </w:r>
      <w:r w:rsidR="00362669">
        <w:t xml:space="preserve">vismaz vienai personai </w:t>
      </w:r>
      <w:r>
        <w:t>ir deklarēta dzīvesvieta. Tā kā pieteicējai piederošajā dzīvoklī neviena</w:t>
      </w:r>
      <w:r w:rsidR="003F07EB">
        <w:t>i</w:t>
      </w:r>
      <w:r>
        <w:t xml:space="preserve"> persona</w:t>
      </w:r>
      <w:r w:rsidR="003F07EB">
        <w:t>i</w:t>
      </w:r>
      <w:r>
        <w:t xml:space="preserve"> nav deklarēta</w:t>
      </w:r>
      <w:r w:rsidR="003F07EB">
        <w:t xml:space="preserve"> dzīvesvieta</w:t>
      </w:r>
      <w:r>
        <w:t>, samazinātā nodokļa likme nav piemērojama.</w:t>
      </w:r>
    </w:p>
    <w:p w14:paraId="7A9720B8" w14:textId="77777777" w:rsidR="00DA5994" w:rsidRDefault="00DA5994" w:rsidP="00DA5994">
      <w:pPr>
        <w:spacing w:line="276" w:lineRule="auto"/>
        <w:ind w:firstLine="567"/>
        <w:jc w:val="both"/>
      </w:pPr>
    </w:p>
    <w:p w14:paraId="12CF3F30" w14:textId="2C3446D0" w:rsidR="00731F72" w:rsidRDefault="00DA5994" w:rsidP="00380C19">
      <w:pPr>
        <w:spacing w:line="276" w:lineRule="auto"/>
        <w:ind w:firstLine="567"/>
        <w:jc w:val="both"/>
      </w:pPr>
      <w:r>
        <w:t>[2] Pieteicēja vērsās tiesā ar pieteikumu,</w:t>
      </w:r>
      <w:r w:rsidR="00844737">
        <w:t xml:space="preserve"> kurā lūgts domes lēmumu grozīt, </w:t>
      </w:r>
      <w:r w:rsidR="00380C19">
        <w:t xml:space="preserve">nodokļa aprēķinā </w:t>
      </w:r>
      <w:r w:rsidR="00844737">
        <w:t>piemērojot 0,2 procentu likmi</w:t>
      </w:r>
      <w:r w:rsidR="00380C19">
        <w:t xml:space="preserve">. Pieteikums pamatots ar to, ka likuma </w:t>
      </w:r>
      <w:r w:rsidR="00731F72">
        <w:t xml:space="preserve">„Par nekustamā īpašuma nodokli” </w:t>
      </w:r>
      <w:proofErr w:type="gramStart"/>
      <w:r w:rsidR="00731F72">
        <w:t>3.panta</w:t>
      </w:r>
      <w:proofErr w:type="gramEnd"/>
      <w:r w:rsidR="00731F72">
        <w:t xml:space="preserve"> pirmās daļas 2.punkta „a” apakšpunktā un </w:t>
      </w:r>
      <w:r w:rsidR="00380C19">
        <w:t>3.</w:t>
      </w:r>
      <w:r w:rsidR="00731F72">
        <w:t>panta 1.</w:t>
      </w:r>
      <w:r w:rsidR="00731F72" w:rsidRPr="00731F72">
        <w:rPr>
          <w:vertAlign w:val="superscript"/>
        </w:rPr>
        <w:t>7</w:t>
      </w:r>
      <w:r w:rsidR="00731F72">
        <w:t>daļā jau ir noteikts, ka 0,2 procentu likme ir piemērojama komersantam piederošam dzīvoklim, ja zemesgrāmatā ir</w:t>
      </w:r>
      <w:r w:rsidR="00092283">
        <w:t xml:space="preserve"> nostiprinātas īres tiesības. Pieteicējas ieskatā,</w:t>
      </w:r>
      <w:r w:rsidR="00731F72">
        <w:t xml:space="preserve"> likums nepiešķir pašvaldībai kompetenci saistošajos noteikumos izvirzīt papildu prasību, ka īpašumā vēl arī jābūt deklarētai personas dzīvesvietai.</w:t>
      </w:r>
    </w:p>
    <w:p w14:paraId="6C8D543B" w14:textId="77777777" w:rsidR="00CB275E" w:rsidRDefault="00CB275E" w:rsidP="00380C19">
      <w:pPr>
        <w:spacing w:line="276" w:lineRule="auto"/>
        <w:ind w:firstLine="567"/>
        <w:jc w:val="both"/>
      </w:pPr>
    </w:p>
    <w:p w14:paraId="33B7D028" w14:textId="77777777" w:rsidR="00731F72" w:rsidRDefault="00731F72" w:rsidP="00DA5994">
      <w:pPr>
        <w:spacing w:line="276" w:lineRule="auto"/>
        <w:ind w:firstLine="567"/>
        <w:jc w:val="both"/>
      </w:pPr>
      <w:r>
        <w:t xml:space="preserve">[3] Administratīvā apgabaltiesa ar </w:t>
      </w:r>
      <w:proofErr w:type="gramStart"/>
      <w:r>
        <w:t>2018.gada</w:t>
      </w:r>
      <w:proofErr w:type="gramEnd"/>
      <w:r>
        <w:t xml:space="preserve"> 31.oktobra spriedumu pieteikumu noraidīja. </w:t>
      </w:r>
    </w:p>
    <w:p w14:paraId="2DB95F75" w14:textId="77777777" w:rsidR="00BA2BF7" w:rsidRDefault="00380C19" w:rsidP="00380C19">
      <w:pPr>
        <w:spacing w:line="276" w:lineRule="auto"/>
        <w:ind w:firstLine="567"/>
        <w:jc w:val="both"/>
      </w:pPr>
      <w:r>
        <w:t xml:space="preserve">Tiesa konstatēja, ka likumdevējs ir deleģējis pašvaldībām tiesības ar saistošajiem noteikumiem noteikt nekustamā īpašuma nodokļa likmi no 0,2 līdz 3 procentiem no īpašuma kadastrālās vērtības, savukārt likuma </w:t>
      </w:r>
      <w:r w:rsidR="00BA2BF7">
        <w:t xml:space="preserve">„Par nekustamā īpašuma nodokli” </w:t>
      </w:r>
      <w:proofErr w:type="gramStart"/>
      <w:r>
        <w:t>3.panta</w:t>
      </w:r>
      <w:proofErr w:type="gramEnd"/>
      <w:r>
        <w:t xml:space="preserve"> pirmajā daļā noteiktās nodokļa likmes ir piemērojamas vienīgi tad, ja pašvaldība līdz normā noteiktajam </w:t>
      </w:r>
      <w:r>
        <w:lastRenderedPageBreak/>
        <w:t>laikam nav publicējusi šādus saistošos noteikumus. Šajā gadījumā d</w:t>
      </w:r>
      <w:r w:rsidR="00BA2BF7">
        <w:t>ome likumā noteiktajā termiņā bija</w:t>
      </w:r>
      <w:r>
        <w:t xml:space="preserve"> publicējusi saistošos noteikumus Nr. 148, tādējādi noteicošās ir </w:t>
      </w:r>
      <w:r w:rsidR="00092283">
        <w:t>tajos</w:t>
      </w:r>
      <w:r>
        <w:t xml:space="preserve"> paredzētās likmes. </w:t>
      </w:r>
    </w:p>
    <w:p w14:paraId="3B8FC593" w14:textId="10B4F2DB" w:rsidR="00380C19" w:rsidRDefault="00BA2BF7" w:rsidP="00380C19">
      <w:pPr>
        <w:spacing w:line="276" w:lineRule="auto"/>
        <w:ind w:firstLine="567"/>
        <w:jc w:val="both"/>
      </w:pPr>
      <w:r>
        <w:t>Tiesa secināja, ka attiecībā uz pieteicēju neizpildās saistošo noteikumu Nr. 148 3.1.2.apakšpunktā paredzētais priekšno</w:t>
      </w:r>
      <w:r w:rsidR="008573FE">
        <w:t>teikums</w:t>
      </w:r>
      <w:r>
        <w:t>, ka komersantam piederošajā un izīrētajā dzīvoklī ir deklarēta dzīvesvieta</w:t>
      </w:r>
      <w:r w:rsidR="00092283">
        <w:t xml:space="preserve"> vismaz vienai personai, </w:t>
      </w:r>
      <w:r w:rsidR="008573FE">
        <w:t xml:space="preserve">tādēļ </w:t>
      </w:r>
      <w:r w:rsidR="00092283">
        <w:t>dome pamato</w:t>
      </w:r>
      <w:r w:rsidR="003F07EB">
        <w:t>ti piemēroja 1,5 procentu likmi, nevis samazināto nodokļa likmi.</w:t>
      </w:r>
    </w:p>
    <w:p w14:paraId="159B697A" w14:textId="77777777" w:rsidR="00380C19" w:rsidRDefault="00BA2BF7" w:rsidP="00BA2BF7">
      <w:pPr>
        <w:spacing w:line="276" w:lineRule="auto"/>
        <w:ind w:firstLine="567"/>
        <w:jc w:val="both"/>
      </w:pPr>
      <w:r>
        <w:t xml:space="preserve">Tiesa arī atzina, ka domes rīcība, </w:t>
      </w:r>
      <w:proofErr w:type="gramStart"/>
      <w:r>
        <w:t>2016.gadā</w:t>
      </w:r>
      <w:proofErr w:type="gramEnd"/>
      <w:r>
        <w:t xml:space="preserve"> piemērojot īpašumam samazināto nodokļa likmi, nevarēja radīt pieteicējai tiesiski aizsargājamu paļāvību, ka arī 2017.gadā tiks piemērota tāda pati likme vai ka 2016.gadā likme piemērota pareizi, bet 2017.gadā – nepareizi. Tiesa ņēma vērā domes skaidrojumu, ka </w:t>
      </w:r>
      <w:proofErr w:type="gramStart"/>
      <w:r w:rsidR="00380C19">
        <w:t>2016.gadā</w:t>
      </w:r>
      <w:proofErr w:type="gramEnd"/>
      <w:r w:rsidR="00380C19">
        <w:t xml:space="preserve"> jaunais regulējums netika piemērots, </w:t>
      </w:r>
      <w:r>
        <w:t xml:space="preserve">jo bija radušās </w:t>
      </w:r>
      <w:r w:rsidR="00844737">
        <w:t>tehniska</w:t>
      </w:r>
      <w:r w:rsidR="00380C19">
        <w:t>s problēmas saistībā ar personu dzīvesvietas deklarēšanu, tādēj</w:t>
      </w:r>
      <w:r>
        <w:t>ādi</w:t>
      </w:r>
      <w:r w:rsidR="00380C19">
        <w:t xml:space="preserve"> ievērojot labas pārvaldības principu un radot saprātīgu pārejas periodu sagatavoties jaunā regulējuma piemērošanai. Turklāt iepriekš saistošo noteikumu Nr. 148 30.</w:t>
      </w:r>
      <w:r w:rsidR="00380C19" w:rsidRPr="00DE2343">
        <w:rPr>
          <w:vertAlign w:val="superscript"/>
        </w:rPr>
        <w:t>2</w:t>
      </w:r>
      <w:r w:rsidR="00380C19">
        <w:t xml:space="preserve">punkts par </w:t>
      </w:r>
      <w:proofErr w:type="gramStart"/>
      <w:r w:rsidR="00380C19">
        <w:t>2016.gadu</w:t>
      </w:r>
      <w:proofErr w:type="gramEnd"/>
      <w:r w:rsidR="00380C19">
        <w:t xml:space="preserve"> arī paredzēja atšķirīgu nekustamajā īpašumā deklarēto personu vērtēšanas kārtību.</w:t>
      </w:r>
    </w:p>
    <w:p w14:paraId="062A3555" w14:textId="77777777" w:rsidR="00BA2BF7" w:rsidRDefault="00BA2BF7" w:rsidP="001F6933">
      <w:pPr>
        <w:spacing w:line="276" w:lineRule="auto"/>
        <w:ind w:firstLine="567"/>
        <w:jc w:val="both"/>
      </w:pPr>
    </w:p>
    <w:p w14:paraId="1C4CA059" w14:textId="77777777" w:rsidR="001F6933" w:rsidRDefault="00DE2343" w:rsidP="001F6933">
      <w:pPr>
        <w:spacing w:line="276" w:lineRule="auto"/>
        <w:ind w:firstLine="567"/>
        <w:jc w:val="both"/>
      </w:pPr>
      <w:r>
        <w:t>[</w:t>
      </w:r>
      <w:r w:rsidR="00BA2BF7">
        <w:t>4</w:t>
      </w:r>
      <w:r>
        <w:t>] Pieteicēja par apgabaltiesas spriedumu iesniedza kasācijas sūdz</w:t>
      </w:r>
      <w:r w:rsidR="009003DE">
        <w:t xml:space="preserve">ību. </w:t>
      </w:r>
    </w:p>
    <w:p w14:paraId="42B03F16" w14:textId="33CCB19D" w:rsidR="009003DE" w:rsidRDefault="009003DE" w:rsidP="001F6933">
      <w:pPr>
        <w:spacing w:line="276" w:lineRule="auto"/>
        <w:ind w:firstLine="567"/>
        <w:jc w:val="both"/>
      </w:pPr>
      <w:proofErr w:type="gramStart"/>
      <w:r>
        <w:t>Pieteicējas ieskatā,</w:t>
      </w:r>
      <w:proofErr w:type="gramEnd"/>
      <w:r>
        <w:t xml:space="preserve"> likuma „Par nekustamā īpašuma nodokli” normas interpretējamas tādējādi, ka tās jau noregulē nodokļa 0,2 procentu likmes piemērošanu komersantam piederošiem izīrētiem dzīvokļiem, un pašvaldībai nav kompetences šo jautājumu regul</w:t>
      </w:r>
      <w:r w:rsidR="001F6933">
        <w:t xml:space="preserve">ēt </w:t>
      </w:r>
      <w:r w:rsidR="0069492D">
        <w:t xml:space="preserve">arī </w:t>
      </w:r>
      <w:r>
        <w:t xml:space="preserve">savos saistošajos noteikumos, paredzot papildu </w:t>
      </w:r>
      <w:r w:rsidR="008573FE">
        <w:t>priekšnoteikumus</w:t>
      </w:r>
      <w:r>
        <w:t xml:space="preserve"> šādas likmes piemērošanai</w:t>
      </w:r>
      <w:r w:rsidR="001F6933">
        <w:t xml:space="preserve"> (to, ka dzīvoklī deklarēta vismaz vienas personas dzīvesvieta)</w:t>
      </w:r>
      <w:r>
        <w:t xml:space="preserve">. Pieteicēja nepiekrīt tiesas skaidrojumam, ka likuma </w:t>
      </w:r>
      <w:r w:rsidR="001F6933">
        <w:t>3.</w:t>
      </w:r>
      <w:r>
        <w:t>panta 1.</w:t>
      </w:r>
      <w:r w:rsidRPr="004F39DF">
        <w:rPr>
          <w:vertAlign w:val="superscript"/>
        </w:rPr>
        <w:t>7</w:t>
      </w:r>
      <w:r>
        <w:t xml:space="preserve">daļa domāta tikai gadījumam, ja pašvaldība noteiktā termiņā nav publicējusi saistošos noteikumus. Šādam gadījumam esot jau paredzēts likuma 3.panta pirmās daļas 2.punkta „a” apakšpunkts, savukārt </w:t>
      </w:r>
      <w:r w:rsidR="001F6933">
        <w:t>3.</w:t>
      </w:r>
      <w:r>
        <w:t>panta 1.</w:t>
      </w:r>
      <w:r w:rsidRPr="004F39DF">
        <w:rPr>
          <w:vertAlign w:val="superscript"/>
        </w:rPr>
        <w:t>7</w:t>
      </w:r>
      <w:r>
        <w:t xml:space="preserve">daļa vērsta uz to, lai pašvaldība saistošajos noteikumos nenoteiktu augstāku likmi nekā 0,2 procentus tiem īpašumiem, kas ir izīrēti un īres tiesības reģistrētas zemesgrāmatā. </w:t>
      </w:r>
      <w:r w:rsidR="001F6933">
        <w:t>Attiecīgi pieteicēja uzskata, ka s</w:t>
      </w:r>
      <w:r>
        <w:t>aistošajos noteikumos Nr. 148 ietvertā prasība, ka dzīvoklī jābūt deklarētai vismaz vienas personas dzīvesvietai, ir pretrunā likuma 3.panta 1.</w:t>
      </w:r>
      <w:r w:rsidRPr="004F39DF">
        <w:rPr>
          <w:vertAlign w:val="superscript"/>
        </w:rPr>
        <w:t>7</w:t>
      </w:r>
      <w:r>
        <w:t>daļ</w:t>
      </w:r>
      <w:r w:rsidR="00F66C3C">
        <w:t>ai</w:t>
      </w:r>
      <w:r>
        <w:t>, 3.panta pirmās daļas 2.punkta „a” apakšpunkt</w:t>
      </w:r>
      <w:r w:rsidR="00F66C3C">
        <w:t>am</w:t>
      </w:r>
      <w:r>
        <w:t xml:space="preserve"> un likuma „Par pašvaldībām” 21.panta 15.punkt</w:t>
      </w:r>
      <w:r w:rsidR="00F66C3C">
        <w:t>am</w:t>
      </w:r>
      <w:r>
        <w:t xml:space="preserve">, </w:t>
      </w:r>
      <w:r w:rsidR="001F6933">
        <w:t>tādēļ atbilstoši Administratīvā procesa likuma 104.panta trešajai daļai bija jāpiemēro likumā „Par nekustamā īpašuma nodokli” ietvertās tiesību normas, nevis saistošie noteikumi.</w:t>
      </w:r>
    </w:p>
    <w:p w14:paraId="7E711724" w14:textId="77777777" w:rsidR="001F6933" w:rsidRDefault="001F6933" w:rsidP="001F6933">
      <w:pPr>
        <w:spacing w:line="276" w:lineRule="auto"/>
        <w:ind w:firstLine="567"/>
        <w:jc w:val="both"/>
      </w:pPr>
      <w:r>
        <w:t xml:space="preserve">Kasācijas sūdzībā arī norādīts, ka Rīgas domes rīcība neatbilst tiesiskās paļāvības principam, jo dome </w:t>
      </w:r>
      <w:proofErr w:type="gramStart"/>
      <w:r>
        <w:t>2016.gadā</w:t>
      </w:r>
      <w:proofErr w:type="gramEnd"/>
      <w:r>
        <w:t xml:space="preserve"> piemēroja pareizo nodokļa likmi, bet 2017.gadā nolēma piemērot 1,5 procentu likmi, lai arī saistošie noteikumi un likums bija tādā pašā redakcijā.</w:t>
      </w:r>
    </w:p>
    <w:p w14:paraId="5391AC59" w14:textId="77777777" w:rsidR="00844737" w:rsidRDefault="00844737" w:rsidP="001F6933">
      <w:pPr>
        <w:spacing w:line="276" w:lineRule="auto"/>
        <w:ind w:firstLine="567"/>
        <w:jc w:val="both"/>
      </w:pPr>
    </w:p>
    <w:p w14:paraId="168DBE4E" w14:textId="77777777" w:rsidR="00B7395D" w:rsidRPr="00844737" w:rsidRDefault="00844737" w:rsidP="00844737">
      <w:pPr>
        <w:spacing w:line="276" w:lineRule="auto"/>
        <w:ind w:firstLine="567"/>
        <w:jc w:val="both"/>
      </w:pPr>
      <w:r>
        <w:t>[5] Rīgas dome kasācijas sūdzību neatzīst un paskaidrojumos norāda, ka pašvaldībai bija tiesības noteikt nekustamā īpašuma nodokļa likmes, tādēļ lietā pamatoti piemēroti saistošie noteikumi Nr. 148.</w:t>
      </w:r>
    </w:p>
    <w:p w14:paraId="56CA865C" w14:textId="77777777" w:rsidR="00CF28DB" w:rsidRDefault="00CF28DB" w:rsidP="00CF28DB">
      <w:pPr>
        <w:spacing w:line="276" w:lineRule="auto"/>
        <w:jc w:val="center"/>
        <w:rPr>
          <w:b/>
        </w:rPr>
      </w:pPr>
      <w:r w:rsidRPr="0082381C">
        <w:rPr>
          <w:b/>
        </w:rPr>
        <w:t>Motīvu daļa</w:t>
      </w:r>
    </w:p>
    <w:p w14:paraId="329150F6" w14:textId="77777777" w:rsidR="00CF28DB" w:rsidRDefault="00CF28DB" w:rsidP="00CF28DB">
      <w:pPr>
        <w:spacing w:line="276" w:lineRule="auto"/>
        <w:ind w:firstLine="567"/>
        <w:jc w:val="center"/>
        <w:rPr>
          <w:b/>
        </w:rPr>
      </w:pPr>
    </w:p>
    <w:p w14:paraId="0BDBC988" w14:textId="17A7B09D" w:rsidR="00CF28DB" w:rsidRDefault="00245F83" w:rsidP="00245F83">
      <w:pPr>
        <w:spacing w:line="276" w:lineRule="auto"/>
        <w:ind w:firstLine="567"/>
        <w:jc w:val="both"/>
      </w:pPr>
      <w:r>
        <w:t>[</w:t>
      </w:r>
      <w:r w:rsidR="00844737">
        <w:t>6</w:t>
      </w:r>
      <w:r w:rsidR="00CF28DB">
        <w:t xml:space="preserve">] </w:t>
      </w:r>
      <w:r w:rsidR="0069492D">
        <w:t xml:space="preserve">Lietā </w:t>
      </w:r>
      <w:r w:rsidR="00947C3D">
        <w:t>ir strīds par to,</w:t>
      </w:r>
      <w:r w:rsidR="0069492D">
        <w:t xml:space="preserve"> vai saistošie noteikumi, kas paredz nekustamā īpašuma nodokļa likmes komersantu īpašumā esošiem dzīvokļiem un izvirza priekšno</w:t>
      </w:r>
      <w:r w:rsidR="008573FE">
        <w:t>teikumus</w:t>
      </w:r>
      <w:r w:rsidR="0069492D">
        <w:t xml:space="preserve"> šādu likmju piemērošanai, </w:t>
      </w:r>
      <w:r w:rsidR="00470249">
        <w:t xml:space="preserve">ir </w:t>
      </w:r>
      <w:r w:rsidR="0069492D">
        <w:t>izdoti atbilstoši likumā paredzētajam pilnvarojumam. Secīgi noskaidrojams, kuras tiesību normas šajā gadījumā piemērojamas – saisto</w:t>
      </w:r>
      <w:r w:rsidR="003A099C">
        <w:t>šo</w:t>
      </w:r>
      <w:r w:rsidR="0069492D">
        <w:t xml:space="preserve"> </w:t>
      </w:r>
      <w:r w:rsidR="003A099C">
        <w:t>noteikumu</w:t>
      </w:r>
      <w:r w:rsidR="0069492D">
        <w:t xml:space="preserve"> Nr. 148</w:t>
      </w:r>
      <w:r w:rsidR="00B7395D">
        <w:t xml:space="preserve"> </w:t>
      </w:r>
      <w:r w:rsidR="003A099C">
        <w:lastRenderedPageBreak/>
        <w:t>3.1.2.apakšpunkts</w:t>
      </w:r>
      <w:r w:rsidR="0069492D">
        <w:t xml:space="preserve"> vai likuma „Par nekustamā īpašuma nodokli” </w:t>
      </w:r>
      <w:proofErr w:type="gramStart"/>
      <w:r w:rsidR="0069492D">
        <w:t>3.panta</w:t>
      </w:r>
      <w:proofErr w:type="gramEnd"/>
      <w:r w:rsidR="0069492D">
        <w:t xml:space="preserve"> pirmās daļas 2.punkta „a” apakšpunkts un </w:t>
      </w:r>
      <w:r w:rsidR="00B7395D">
        <w:t>minētā panta</w:t>
      </w:r>
      <w:r w:rsidR="0069492D">
        <w:t xml:space="preserve"> 1.</w:t>
      </w:r>
      <w:r w:rsidR="0069492D" w:rsidRPr="004F39DF">
        <w:rPr>
          <w:vertAlign w:val="superscript"/>
        </w:rPr>
        <w:t>7</w:t>
      </w:r>
      <w:r w:rsidR="0069492D">
        <w:t>daļa.</w:t>
      </w:r>
    </w:p>
    <w:p w14:paraId="09CF29EC" w14:textId="77777777" w:rsidR="0054342C" w:rsidRDefault="0054342C" w:rsidP="004D3B76">
      <w:pPr>
        <w:spacing w:line="276" w:lineRule="auto"/>
        <w:ind w:firstLine="567"/>
        <w:jc w:val="both"/>
      </w:pPr>
    </w:p>
    <w:p w14:paraId="6B87E918" w14:textId="2C1360F7" w:rsidR="0054342C" w:rsidRDefault="00844737" w:rsidP="004D3B76">
      <w:pPr>
        <w:spacing w:line="276" w:lineRule="auto"/>
        <w:ind w:firstLine="567"/>
        <w:jc w:val="both"/>
      </w:pPr>
      <w:r>
        <w:t>[7</w:t>
      </w:r>
      <w:r w:rsidR="0054342C">
        <w:t xml:space="preserve">] Likuma „Par nekustamā īpašuma nodokli” </w:t>
      </w:r>
      <w:proofErr w:type="gramStart"/>
      <w:r w:rsidR="00B7395D">
        <w:t>3.panta</w:t>
      </w:r>
      <w:proofErr w:type="gramEnd"/>
      <w:r w:rsidR="00B7395D">
        <w:t xml:space="preserve"> pirmā daļa</w:t>
      </w:r>
      <w:r w:rsidR="005D6C30">
        <w:t xml:space="preserve"> </w:t>
      </w:r>
      <w:r w:rsidR="00B7395D">
        <w:t xml:space="preserve">noteic, ka </w:t>
      </w:r>
      <w:r w:rsidR="00155278">
        <w:t>„</w:t>
      </w:r>
      <w:r w:rsidR="009E24A3" w:rsidRPr="009E24A3">
        <w:t>nekustamā īpašuma nodokļa likmi vai likmes no 0,2 līdz 3 procentiem no nekustamā īpašuma kadastrālās vērtības nosaka pašvaldība savos saistošajos noteikumos, kurus tā publicē līdz pirmstaksācijas gada 1.novembrim. Nekustamā īpašuma nodokļa likmi, kas pārsniedz 1,5 procentus no nekustamā īpašuma kadastrālās vērtības, pašvaldība nosaka tikai gadījumā, ja nekustamais īpašums netiek uzturēts atbilstoši normatīvajos aktos noteiktajai kārtībai. Ja pašvaldība līdz noteiktajam termiņam saistošos noteikumus nav publicējusi, nek</w:t>
      </w:r>
      <w:r w:rsidR="005D6C30">
        <w:t>ustamā īpašuma nodokļa likme ir:</w:t>
      </w:r>
      <w:r w:rsidR="00614DCE">
        <w:t xml:space="preserve"> </w:t>
      </w:r>
    </w:p>
    <w:p w14:paraId="58063DEB" w14:textId="1BF17FBF" w:rsidR="00CA2FE2" w:rsidRDefault="00155278" w:rsidP="004D3B76">
      <w:pPr>
        <w:spacing w:line="276" w:lineRule="auto"/>
        <w:ind w:firstLine="567"/>
        <w:jc w:val="both"/>
      </w:pPr>
      <w:r>
        <w:t>(</w:t>
      </w:r>
      <w:r w:rsidR="003F07EB">
        <w:t>..</w:t>
      </w:r>
      <w:r>
        <w:t>)</w:t>
      </w:r>
    </w:p>
    <w:p w14:paraId="0282587C" w14:textId="77777777" w:rsidR="005D6C30" w:rsidRPr="00CA2FE2" w:rsidRDefault="00CA2FE2" w:rsidP="005D6C30">
      <w:pPr>
        <w:spacing w:line="276" w:lineRule="auto"/>
        <w:ind w:firstLine="567"/>
        <w:jc w:val="both"/>
      </w:pPr>
      <w:r w:rsidRPr="00CA2FE2">
        <w:t>2) dz</w:t>
      </w:r>
      <w:r w:rsidR="00245281">
        <w:t>īvojamām mājām neatkarīgi no tā,</w:t>
      </w:r>
      <w:r w:rsidRPr="00CA2FE2">
        <w:t xml:space="preserve"> vai tās ir</w:t>
      </w:r>
      <w:proofErr w:type="gramStart"/>
      <w:r w:rsidRPr="00CA2FE2">
        <w:t xml:space="preserve"> vai nav sadalītas dzīvokļu īpašumos, dzīvojamo māju daļām, telpu grupām nedzīvojamās ēkās, kuru lietošanas veids ir dzīvošana</w:t>
      </w:r>
      <w:proofErr w:type="gramEnd"/>
      <w:r w:rsidRPr="00CA2FE2">
        <w:t>, kā arī telpu grupām, kuru lietošanas veids ir saistīts ar dzīvošanu (garāžām, autostāvvietām, pagrabiem, noliktavām un saimniecības telpām), ja tās netiek izmantotas s</w:t>
      </w:r>
      <w:r w:rsidR="005D6C30">
        <w:t>aimnieciskās darbības veikšanai –</w:t>
      </w:r>
    </w:p>
    <w:p w14:paraId="4D6D0B63" w14:textId="77777777" w:rsidR="00155278" w:rsidRDefault="00CA2FE2" w:rsidP="00155278">
      <w:pPr>
        <w:spacing w:line="276" w:lineRule="auto"/>
        <w:ind w:firstLine="567"/>
        <w:jc w:val="both"/>
      </w:pPr>
      <w:r w:rsidRPr="00CA2FE2">
        <w:t>a) 0,2 procenti no kadastrālās vērtības, kas nepārsniedz 56 915 </w:t>
      </w:r>
      <w:proofErr w:type="spellStart"/>
      <w:r w:rsidRPr="00CA2FE2">
        <w:rPr>
          <w:i/>
        </w:rPr>
        <w:t>euro</w:t>
      </w:r>
      <w:proofErr w:type="spellEnd"/>
      <w:r w:rsidR="005D6C30">
        <w:t xml:space="preserve"> </w:t>
      </w:r>
      <w:r w:rsidR="00155278">
        <w:t>(</w:t>
      </w:r>
      <w:r w:rsidR="005D6C30">
        <w:t>..</w:t>
      </w:r>
      <w:r w:rsidR="00155278">
        <w:t>)”</w:t>
      </w:r>
      <w:r w:rsidR="005D6C30">
        <w:t>.</w:t>
      </w:r>
      <w:r w:rsidR="00155278">
        <w:t xml:space="preserve"> </w:t>
      </w:r>
    </w:p>
    <w:p w14:paraId="76773B19" w14:textId="3CA5032B" w:rsidR="00CA2FE2" w:rsidRPr="00CA2FE2" w:rsidRDefault="005D6C30" w:rsidP="00155278">
      <w:pPr>
        <w:spacing w:line="276" w:lineRule="auto"/>
        <w:ind w:firstLine="567"/>
        <w:jc w:val="both"/>
      </w:pPr>
      <w:r>
        <w:t xml:space="preserve">Likuma </w:t>
      </w:r>
      <w:proofErr w:type="gramStart"/>
      <w:r>
        <w:t>3.</w:t>
      </w:r>
      <w:r w:rsidR="00CA2FE2">
        <w:t>panta</w:t>
      </w:r>
      <w:proofErr w:type="gramEnd"/>
      <w:r w:rsidR="00CA2FE2">
        <w:t xml:space="preserve"> </w:t>
      </w:r>
      <w:r w:rsidR="00CA2FE2" w:rsidRPr="00CA2FE2">
        <w:t>1.</w:t>
      </w:r>
      <w:r w:rsidR="00CA2FE2" w:rsidRPr="00CA2FE2">
        <w:rPr>
          <w:vertAlign w:val="superscript"/>
        </w:rPr>
        <w:t>7</w:t>
      </w:r>
      <w:r w:rsidR="00CA2FE2" w:rsidRPr="00CA2FE2">
        <w:t xml:space="preserve">daļa noteic: </w:t>
      </w:r>
      <w:r w:rsidR="00155278">
        <w:t>„</w:t>
      </w:r>
      <w:r w:rsidR="00CA2FE2" w:rsidRPr="00CA2FE2">
        <w:t>šā panta pirmās daļas 2.punktā noteiktā nodokļa likme piemērojama šā panta pirmās daļas 2.punktā noteiktajiem komersanta īpašumā esošiem objektiem, ja tie ir izīrēti dzīvošanai, no nākamā mēneša pēc īres tiesību nostiprināšanas zemesgrāmatā. Šā panta pirmās daļas 2.punktā noteiktajiem komersanta īpašumā esošiem objektiem nekustamā īpašuma nodokļa likme ir 1,5 procenti, ja īres tiesības uz šiem objektiem nav nostiprinātas zemesgrāmatā, vai ar nākamo mēnesi pēc tam, kad:</w:t>
      </w:r>
    </w:p>
    <w:p w14:paraId="57233793" w14:textId="77777777" w:rsidR="00CA2FE2" w:rsidRPr="00CA2FE2" w:rsidRDefault="00CA2FE2" w:rsidP="00CA2FE2">
      <w:pPr>
        <w:spacing w:line="276" w:lineRule="auto"/>
        <w:ind w:firstLine="567"/>
        <w:jc w:val="both"/>
      </w:pPr>
      <w:r w:rsidRPr="00CA2FE2">
        <w:t>1) dzēsts zemesgrāmatas nostiprinājums par īres tiesībām šajos objektos;</w:t>
      </w:r>
    </w:p>
    <w:p w14:paraId="7D17E83A" w14:textId="77777777" w:rsidR="00CA2FE2" w:rsidRPr="00CA2FE2" w:rsidRDefault="00CA2FE2" w:rsidP="00CA2FE2">
      <w:pPr>
        <w:spacing w:line="276" w:lineRule="auto"/>
        <w:ind w:firstLine="567"/>
        <w:jc w:val="both"/>
      </w:pPr>
      <w:r w:rsidRPr="00CA2FE2">
        <w:t>2) izbeidzies zemesgrāmatas nostiprinājumā norādītais šo objektu īres tiesību termiņš, ja zemesgrāmatā nav iesniegta informācija par īres tiesību termiņa pagarinājumu vai dzēšanu;</w:t>
      </w:r>
    </w:p>
    <w:p w14:paraId="1934F381" w14:textId="3B4C746A" w:rsidR="00CA2FE2" w:rsidRDefault="00CA2FE2" w:rsidP="00CA2FE2">
      <w:pPr>
        <w:spacing w:line="276" w:lineRule="auto"/>
        <w:ind w:firstLine="567"/>
        <w:jc w:val="both"/>
      </w:pPr>
      <w:r w:rsidRPr="00CA2FE2">
        <w:t>3) izbeidzies par šiem objektiem noslēgtais īres līgums, ja tas izbeidzies pirms zemesgrāmatas nostiprinājumā norādītā īres tiesību termiņa. Šādā gadījumā komersantam ir pienākums viena mēneša laikā pēc līguma izbeigšanās informēt pašvaldību par īres līguma izbeigšanos pirms termiņa.</w:t>
      </w:r>
      <w:r w:rsidR="00155278">
        <w:t>”</w:t>
      </w:r>
    </w:p>
    <w:p w14:paraId="1F6E6E36" w14:textId="77777777" w:rsidR="005C62DD" w:rsidRDefault="005C62DD" w:rsidP="00CA2FE2">
      <w:pPr>
        <w:spacing w:line="276" w:lineRule="auto"/>
        <w:ind w:firstLine="567"/>
        <w:jc w:val="both"/>
      </w:pPr>
    </w:p>
    <w:p w14:paraId="6A86D8FE" w14:textId="6BFE87B8" w:rsidR="00BF612C" w:rsidRDefault="00844737" w:rsidP="00BF612C">
      <w:pPr>
        <w:spacing w:line="276" w:lineRule="auto"/>
        <w:ind w:firstLine="567"/>
        <w:jc w:val="both"/>
      </w:pPr>
      <w:r>
        <w:t>[8</w:t>
      </w:r>
      <w:r w:rsidR="00A627C8">
        <w:t xml:space="preserve">] </w:t>
      </w:r>
      <w:r w:rsidR="00AB14FB">
        <w:t xml:space="preserve">Saistošie noteikumi </w:t>
      </w:r>
      <w:r w:rsidR="00470249">
        <w:t xml:space="preserve">Nr. 148 </w:t>
      </w:r>
      <w:r w:rsidR="00AB14FB">
        <w:t>izdoti</w:t>
      </w:r>
      <w:r w:rsidR="00607B62">
        <w:t>,</w:t>
      </w:r>
      <w:r w:rsidR="00AB14FB">
        <w:t xml:space="preserve"> pamatojoties uz likuma „Par nekustamā īpašuma nodokli” </w:t>
      </w:r>
      <w:proofErr w:type="gramStart"/>
      <w:r w:rsidR="00AB14FB">
        <w:t>3.panta</w:t>
      </w:r>
      <w:proofErr w:type="gramEnd"/>
      <w:r w:rsidR="00AB14FB">
        <w:t xml:space="preserve"> pirmo daļu. Savukārt no minētās </w:t>
      </w:r>
      <w:r w:rsidR="00470249">
        <w:t xml:space="preserve">likuma </w:t>
      </w:r>
      <w:r w:rsidR="00AB14FB">
        <w:t>normas</w:t>
      </w:r>
      <w:r w:rsidR="00A627C8">
        <w:t xml:space="preserve"> </w:t>
      </w:r>
      <w:r w:rsidR="00614DCE">
        <w:t xml:space="preserve">teksta izriet </w:t>
      </w:r>
      <w:r w:rsidR="00AB14FB">
        <w:t xml:space="preserve">likumdevēja pilnvarojums </w:t>
      </w:r>
      <w:r w:rsidR="00A627C8">
        <w:t xml:space="preserve">pašvaldībām noteikt konkrētas nekustamā īpašuma nodokļa likmes. Tas </w:t>
      </w:r>
      <w:r w:rsidR="00BF612C">
        <w:t xml:space="preserve">loģiski </w:t>
      </w:r>
      <w:r w:rsidR="00A627C8">
        <w:t>ietver arī tiesības noteikt priekšno</w:t>
      </w:r>
      <w:r w:rsidR="00155278">
        <w:t>teikumus k</w:t>
      </w:r>
      <w:r w:rsidR="00A627C8">
        <w:t>onkrētas likmes piemēro</w:t>
      </w:r>
      <w:r w:rsidR="004F6581">
        <w:t>šanai, taču pašvaldībai ir jāievēro likumd</w:t>
      </w:r>
      <w:r w:rsidR="00FE3D06">
        <w:t>evēja noteiktās likmju robežas, proti, no 0,2 līdz 3 procentiem no īpašuma kadastrālās vērtības</w:t>
      </w:r>
      <w:r w:rsidR="00BF612C">
        <w:t xml:space="preserve">. </w:t>
      </w:r>
    </w:p>
    <w:p w14:paraId="523F7E23" w14:textId="2818CC37" w:rsidR="00614DCE" w:rsidRDefault="00614DCE" w:rsidP="00614DCE">
      <w:pPr>
        <w:spacing w:line="276" w:lineRule="auto"/>
        <w:ind w:firstLine="567"/>
        <w:jc w:val="both"/>
      </w:pPr>
      <w:r>
        <w:t>S</w:t>
      </w:r>
      <w:r w:rsidR="00BF612C">
        <w:t xml:space="preserve">alīdzināšanas nolūkā vērā ņemams </w:t>
      </w:r>
      <w:r>
        <w:t xml:space="preserve">arī </w:t>
      </w:r>
      <w:r w:rsidR="001C2E82">
        <w:t>Satversmes tiesas</w:t>
      </w:r>
      <w:r w:rsidR="00BF612C">
        <w:t xml:space="preserve"> </w:t>
      </w:r>
      <w:proofErr w:type="gramStart"/>
      <w:r w:rsidR="00BF612C">
        <w:t>2018.gada</w:t>
      </w:r>
      <w:proofErr w:type="gramEnd"/>
      <w:r w:rsidR="00BF612C">
        <w:t xml:space="preserve"> </w:t>
      </w:r>
      <w:r w:rsidR="00AB14FB">
        <w:t>18.oktobra spriedums</w:t>
      </w:r>
      <w:r w:rsidR="00BF612C">
        <w:t xml:space="preserve"> lietā Nr. 2017-35-03. Minētajā spriedumā </w:t>
      </w:r>
      <w:r w:rsidR="00AB14FB">
        <w:t xml:space="preserve">atzīts </w:t>
      </w:r>
      <w:r w:rsidR="00BF612C">
        <w:t xml:space="preserve">par </w:t>
      </w:r>
      <w:r w:rsidR="00AB14FB">
        <w:t xml:space="preserve">Latvijas Republikas </w:t>
      </w:r>
      <w:r w:rsidR="00BF612C">
        <w:t>S</w:t>
      </w:r>
      <w:r w:rsidR="00AB14FB">
        <w:t xml:space="preserve">atversmes 105. un </w:t>
      </w:r>
      <w:proofErr w:type="gramStart"/>
      <w:r w:rsidR="00AB14FB">
        <w:t>91.pantam</w:t>
      </w:r>
      <w:proofErr w:type="gramEnd"/>
      <w:r w:rsidR="00BF612C">
        <w:t xml:space="preserve"> atbilstošu saistošo noteikumu Nr. 148 3.2.1.apak</w:t>
      </w:r>
      <w:r w:rsidR="00AB14FB">
        <w:t>špunkts</w:t>
      </w:r>
      <w:r w:rsidR="00BF612C">
        <w:t xml:space="preserve">, kurš </w:t>
      </w:r>
      <w:r w:rsidR="00AB14FB">
        <w:t xml:space="preserve">regulē </w:t>
      </w:r>
      <w:r w:rsidR="00844737">
        <w:t>nodokļa</w:t>
      </w:r>
      <w:r w:rsidR="00AB14FB">
        <w:t xml:space="preserve"> </w:t>
      </w:r>
      <w:r w:rsidR="00844737">
        <w:t xml:space="preserve">samazinātās likmes </w:t>
      </w:r>
      <w:r w:rsidR="00AB14FB">
        <w:t>piemērošanu dzīvokļos nesadalītam īpašumam un kurš arī paredz līdzīgu priekšno</w:t>
      </w:r>
      <w:r w:rsidR="00155278">
        <w:t>teikumu</w:t>
      </w:r>
      <w:r w:rsidR="00AB14FB">
        <w:t xml:space="preserve"> kā šajā lietā piemērotā norma, proti, ka īpašumā ir deklarēta kādas personas dzīvesvieta.</w:t>
      </w:r>
      <w:r w:rsidR="00607B62">
        <w:t xml:space="preserve"> </w:t>
      </w:r>
      <w:r w:rsidR="00BF612C">
        <w:t xml:space="preserve">Satversmes tiesa </w:t>
      </w:r>
      <w:r w:rsidR="00AB14FB">
        <w:t>atzina</w:t>
      </w:r>
      <w:r w:rsidR="00BF612C">
        <w:t xml:space="preserve">, ka attiecīgā norma </w:t>
      </w:r>
      <w:r w:rsidR="00AB14FB">
        <w:t>izdot</w:t>
      </w:r>
      <w:r w:rsidR="00607B62">
        <w:t>a</w:t>
      </w:r>
      <w:r w:rsidR="00AB14FB">
        <w:t>, ievērojot likumdevēja pilnvarojumu, kas izriet no likuma „Par nekustamā īpašuma nodokli” 3.panta pirmās daļas</w:t>
      </w:r>
      <w:r w:rsidR="00BF612C">
        <w:t xml:space="preserve">. </w:t>
      </w:r>
      <w:r w:rsidR="00BF612C">
        <w:lastRenderedPageBreak/>
        <w:t xml:space="preserve">Satversmes tiesas spriedumā norādīts, ka pašvaldībai atbilstoši likumdevēja pilnvarojumam un ievērojot likumdevēja noteikto nekustamā īpašuma nodokļa likmju ietvaru, ir tiesības noteikt atšķirīgas nodokļa likmes, ja vien tas atbilst vispārējiem tiesību principiem un citām augstāka juridiskā spēka tiesību normām (sk. </w:t>
      </w:r>
      <w:r w:rsidR="00BF612C" w:rsidRPr="00BF612C">
        <w:rPr>
          <w:i/>
        </w:rPr>
        <w:t>minētā sprieduma 12.punktu un 13.2.apakšpunktu</w:t>
      </w:r>
      <w:r w:rsidR="00BF612C">
        <w:t>).</w:t>
      </w:r>
    </w:p>
    <w:p w14:paraId="68D6D3D6" w14:textId="77777777" w:rsidR="00614DCE" w:rsidRDefault="004F6581" w:rsidP="00CA2FE2">
      <w:pPr>
        <w:spacing w:line="276" w:lineRule="auto"/>
        <w:ind w:firstLine="567"/>
        <w:jc w:val="both"/>
      </w:pPr>
      <w:r>
        <w:t xml:space="preserve">No likuma </w:t>
      </w:r>
      <w:r w:rsidR="00607B62">
        <w:t xml:space="preserve">„Par nekustamā īpašuma nodokli” </w:t>
      </w:r>
      <w:proofErr w:type="gramStart"/>
      <w:r>
        <w:t>3.panta</w:t>
      </w:r>
      <w:proofErr w:type="gramEnd"/>
      <w:r>
        <w:t xml:space="preserve"> pirmās daļas trešā teikuma arī skaidri izriet, ka tikai tad, ja pašvaldība sai</w:t>
      </w:r>
      <w:r w:rsidR="00607B62">
        <w:t xml:space="preserve">stošos noteikumus </w:t>
      </w:r>
      <w:r w:rsidR="00614DCE">
        <w:t xml:space="preserve">(kuros noteiktas nodokļa likmes) </w:t>
      </w:r>
      <w:r w:rsidR="00607B62">
        <w:t>līdz noteiktajam</w:t>
      </w:r>
      <w:r>
        <w:t xml:space="preserve"> datumam nav publicējusi, ir piemērojamas </w:t>
      </w:r>
      <w:r w:rsidR="00866C16">
        <w:t>normas pirmajā daļā</w:t>
      </w:r>
      <w:r>
        <w:t xml:space="preserve"> norādītās likmes.</w:t>
      </w:r>
      <w:r w:rsidR="008D4B95">
        <w:t xml:space="preserve"> </w:t>
      </w:r>
    </w:p>
    <w:p w14:paraId="1489B1C1" w14:textId="77777777" w:rsidR="00A627C8" w:rsidRDefault="00614DCE" w:rsidP="00CA2FE2">
      <w:pPr>
        <w:spacing w:line="276" w:lineRule="auto"/>
        <w:ind w:firstLine="567"/>
        <w:jc w:val="both"/>
      </w:pPr>
      <w:r>
        <w:t>Ievērojot minēto,</w:t>
      </w:r>
      <w:r w:rsidR="008D4B95">
        <w:t xml:space="preserve"> apgabaltiesa</w:t>
      </w:r>
      <w:r>
        <w:t xml:space="preserve"> šajā lietā </w:t>
      </w:r>
      <w:r w:rsidR="008D4B95">
        <w:t xml:space="preserve">pamatoti raudzījās, vai </w:t>
      </w:r>
      <w:r>
        <w:t>likumā noteiktajā termiņā</w:t>
      </w:r>
      <w:r w:rsidR="008D4B95">
        <w:t xml:space="preserve"> bija publicēti </w:t>
      </w:r>
      <w:r>
        <w:t xml:space="preserve">pašvaldības </w:t>
      </w:r>
      <w:r w:rsidR="008D4B95">
        <w:t>saisto</w:t>
      </w:r>
      <w:r>
        <w:t>šie noteikumi, un, konstatējusi, ka šādi noteikumi bija publicēti un tajos ir noteiktas likmes komersantiem piederošiem īpašumiem, kas paredzēti dzīvošanai, pamatoti piemēroja attiecīgo saistošo noteikumu normu.</w:t>
      </w:r>
    </w:p>
    <w:p w14:paraId="0174FA01" w14:textId="77777777" w:rsidR="008D4B95" w:rsidRDefault="008D4B95" w:rsidP="00CA2FE2">
      <w:pPr>
        <w:spacing w:line="276" w:lineRule="auto"/>
        <w:ind w:firstLine="567"/>
        <w:jc w:val="both"/>
      </w:pPr>
    </w:p>
    <w:p w14:paraId="7FA7B760" w14:textId="171655B6" w:rsidR="004B7652" w:rsidRDefault="005763C1" w:rsidP="004B7652">
      <w:pPr>
        <w:spacing w:line="276" w:lineRule="auto"/>
        <w:ind w:firstLine="567"/>
        <w:jc w:val="both"/>
      </w:pPr>
      <w:r>
        <w:t xml:space="preserve">[9] </w:t>
      </w:r>
      <w:r w:rsidR="004F6581">
        <w:t>Nev</w:t>
      </w:r>
      <w:r w:rsidR="00844737">
        <w:t>ar piekrist pieteicējas viedoklim</w:t>
      </w:r>
      <w:r w:rsidR="004F6581">
        <w:t xml:space="preserve">, ka </w:t>
      </w:r>
      <w:r w:rsidR="00607B62">
        <w:t xml:space="preserve">likuma </w:t>
      </w:r>
      <w:proofErr w:type="gramStart"/>
      <w:r w:rsidR="00607B62">
        <w:t>3.panta</w:t>
      </w:r>
      <w:proofErr w:type="gramEnd"/>
      <w:r w:rsidR="00607B62">
        <w:t xml:space="preserve"> p</w:t>
      </w:r>
      <w:r>
        <w:t>irm</w:t>
      </w:r>
      <w:r w:rsidR="00607B62">
        <w:t>ā</w:t>
      </w:r>
      <w:r>
        <w:t>s</w:t>
      </w:r>
      <w:r w:rsidR="00607B62">
        <w:t xml:space="preserve"> daļ</w:t>
      </w:r>
      <w:r w:rsidR="00614DCE">
        <w:t>as 2.punkts</w:t>
      </w:r>
      <w:r w:rsidR="00607B62">
        <w:t xml:space="preserve"> </w:t>
      </w:r>
      <w:r w:rsidR="00614DCE">
        <w:t>ir apskatām</w:t>
      </w:r>
      <w:r w:rsidR="00607B62">
        <w:t>s</w:t>
      </w:r>
      <w:r w:rsidR="004F6581">
        <w:t xml:space="preserve"> atrauti no likuma 3.panta 1.</w:t>
      </w:r>
      <w:r w:rsidR="004F6581" w:rsidRPr="00607B62">
        <w:rPr>
          <w:vertAlign w:val="superscript"/>
        </w:rPr>
        <w:t>7</w:t>
      </w:r>
      <w:r w:rsidR="004F6581">
        <w:t xml:space="preserve">daļas </w:t>
      </w:r>
      <w:r w:rsidR="00607B62">
        <w:t>regulējuma</w:t>
      </w:r>
      <w:r w:rsidR="00C32008">
        <w:t>, proti,</w:t>
      </w:r>
      <w:r w:rsidR="004F6581">
        <w:t xml:space="preserve"> </w:t>
      </w:r>
      <w:r w:rsidR="00844737">
        <w:t xml:space="preserve">ka </w:t>
      </w:r>
      <w:r w:rsidR="00607B62">
        <w:t xml:space="preserve">3.panta </w:t>
      </w:r>
      <w:r w:rsidR="004F6581">
        <w:t>pirmās daļas 2.punkta no</w:t>
      </w:r>
      <w:r w:rsidR="00155278">
        <w:t>teikumi</w:t>
      </w:r>
      <w:r w:rsidR="004F6581">
        <w:t xml:space="preserve"> attiecas uz gadījumu, kad pašvaldība nav </w:t>
      </w:r>
      <w:r w:rsidR="00844737">
        <w:t xml:space="preserve">publicējusi </w:t>
      </w:r>
      <w:r w:rsidR="004F6581">
        <w:t xml:space="preserve">saistošos noteikumus, </w:t>
      </w:r>
      <w:r w:rsidR="004B7652">
        <w:t>bet panta</w:t>
      </w:r>
      <w:r w:rsidR="004F6581">
        <w:t xml:space="preserve"> 1.</w:t>
      </w:r>
      <w:r w:rsidR="004F6581" w:rsidRPr="00607B62">
        <w:rPr>
          <w:vertAlign w:val="superscript"/>
        </w:rPr>
        <w:t>7</w:t>
      </w:r>
      <w:r w:rsidR="004F6581">
        <w:t xml:space="preserve">daļa piemērojama </w:t>
      </w:r>
      <w:r w:rsidR="004B7652">
        <w:t>neatkarīgi no t</w:t>
      </w:r>
      <w:r w:rsidR="00844737">
        <w:t>ā,  vai šādi noteikumi ir publicēti.</w:t>
      </w:r>
      <w:r w:rsidR="004F6581">
        <w:t xml:space="preserve"> </w:t>
      </w:r>
      <w:r w:rsidR="00C24EE6">
        <w:t xml:space="preserve">Tāpat nevar piekrist, </w:t>
      </w:r>
      <w:r w:rsidR="00155278">
        <w:t xml:space="preserve">ka, </w:t>
      </w:r>
      <w:r w:rsidR="00C24EE6">
        <w:t xml:space="preserve">atzīstot par pareizu apgabaltiesas interpretāciju, </w:t>
      </w:r>
      <w:r w:rsidR="00E30EBB">
        <w:t xml:space="preserve">būtu jāsecina, ka normas </w:t>
      </w:r>
      <w:r w:rsidR="00C24EE6">
        <w:t>dublē viena otru.</w:t>
      </w:r>
    </w:p>
    <w:p w14:paraId="6032D4DC" w14:textId="5A81A32E" w:rsidR="00C24EE6" w:rsidRDefault="00A403FD" w:rsidP="005B1029">
      <w:pPr>
        <w:spacing w:line="276" w:lineRule="auto"/>
        <w:ind w:firstLine="567"/>
        <w:jc w:val="both"/>
      </w:pPr>
      <w:r>
        <w:t>Jau l</w:t>
      </w:r>
      <w:r w:rsidR="004B7652">
        <w:t xml:space="preserve">ikuma </w:t>
      </w:r>
      <w:proofErr w:type="gramStart"/>
      <w:r w:rsidR="004F6581">
        <w:t>3.panta</w:t>
      </w:r>
      <w:proofErr w:type="gramEnd"/>
      <w:r w:rsidR="004F6581">
        <w:t xml:space="preserve"> 1.</w:t>
      </w:r>
      <w:r w:rsidR="004F6581" w:rsidRPr="004B7652">
        <w:rPr>
          <w:vertAlign w:val="superscript"/>
        </w:rPr>
        <w:t>7</w:t>
      </w:r>
      <w:r w:rsidR="004F6581">
        <w:t>daļas teksts</w:t>
      </w:r>
      <w:r w:rsidR="005B1029">
        <w:t xml:space="preserve"> („</w:t>
      </w:r>
      <w:r w:rsidR="005B1029" w:rsidRPr="00CA2FE2">
        <w:t>šā panta pirmās daļas 2.punktā noteiktā nodokļa likme piemērojama šā panta pirmās daļas 2.punktā noteiktajiem komersanta īpašumā esošiem objektiem, ja</w:t>
      </w:r>
      <w:r w:rsidR="005B1029">
        <w:t xml:space="preserve"> </w:t>
      </w:r>
      <w:r w:rsidR="00155278">
        <w:t>(</w:t>
      </w:r>
      <w:r w:rsidR="005B1029">
        <w:t>..</w:t>
      </w:r>
      <w:r w:rsidR="00155278">
        <w:t>)</w:t>
      </w:r>
      <w:r w:rsidR="005B1029">
        <w:t xml:space="preserve">”) </w:t>
      </w:r>
      <w:r w:rsidR="004F6581">
        <w:t xml:space="preserve">norāda uz </w:t>
      </w:r>
      <w:r w:rsidR="004B7652">
        <w:t>to, ka norma</w:t>
      </w:r>
      <w:r w:rsidR="004F6581">
        <w:t xml:space="preserve"> </w:t>
      </w:r>
      <w:r w:rsidR="004B7652">
        <w:t xml:space="preserve">aplūkojama </w:t>
      </w:r>
      <w:r w:rsidR="00C32008">
        <w:t>kopā ar</w:t>
      </w:r>
      <w:r w:rsidR="004B7652">
        <w:t xml:space="preserve"> </w:t>
      </w:r>
      <w:r w:rsidR="00C32008">
        <w:t>š</w:t>
      </w:r>
      <w:r w:rsidR="00155278">
        <w:t>ā</w:t>
      </w:r>
      <w:r w:rsidR="00C32008">
        <w:t xml:space="preserve"> </w:t>
      </w:r>
      <w:r w:rsidR="004F6581">
        <w:t xml:space="preserve">panta pirmās daļas 2.punktu. </w:t>
      </w:r>
    </w:p>
    <w:p w14:paraId="191CF263" w14:textId="64D4F119" w:rsidR="0084683C" w:rsidRDefault="005B1029" w:rsidP="00C24EE6">
      <w:pPr>
        <w:spacing w:line="276" w:lineRule="auto"/>
        <w:ind w:firstLine="567"/>
        <w:jc w:val="both"/>
      </w:pPr>
      <w:r>
        <w:t xml:space="preserve">Strīdus normas saprotamas tādējādi, ka </w:t>
      </w:r>
      <w:proofErr w:type="gramStart"/>
      <w:r w:rsidR="00C24EE6">
        <w:t>3.panta</w:t>
      </w:r>
      <w:proofErr w:type="gramEnd"/>
      <w:r w:rsidR="00C24EE6">
        <w:t xml:space="preserve"> pirmā daļa paredz pašvaldību tiesības noteikt nodokļa likmes, kā arī paredz likmes gadījumiem, ja pašvaldība tās nav noteikusi saistošajos noteikumos, savukārt panta 1.</w:t>
      </w:r>
      <w:r w:rsidR="00C24EE6" w:rsidRPr="00C24EE6">
        <w:rPr>
          <w:vertAlign w:val="superscript"/>
        </w:rPr>
        <w:t>7</w:t>
      </w:r>
      <w:r w:rsidR="00C24EE6">
        <w:t xml:space="preserve">daļa izvirza </w:t>
      </w:r>
      <w:r w:rsidR="00C24EE6" w:rsidRPr="00C24EE6">
        <w:t>papildu priekšno</w:t>
      </w:r>
      <w:r w:rsidR="00155278">
        <w:t>teikumus</w:t>
      </w:r>
      <w:r w:rsidR="00C24EE6" w:rsidRPr="00C24EE6">
        <w:t xml:space="preserve"> panta pirmās daļas 2.punkt</w:t>
      </w:r>
      <w:r w:rsidR="00C24EE6">
        <w:t>a piemērošanai attiecībā uz komersantiem piederošu īpašumu. Līdz ar to minētās tiesību normas nevar tikt aplūkotas atrauti</w:t>
      </w:r>
      <w:r w:rsidR="00E30EBB">
        <w:t>. T</w:t>
      </w:r>
      <w:r w:rsidR="00C24EE6">
        <w:t>ās regulē vienu un to pašu jautājumu papildinošā veidā</w:t>
      </w:r>
      <w:r w:rsidR="00E30EBB">
        <w:t>, nevis dublē vai izslēdz viena otr</w:t>
      </w:r>
      <w:r>
        <w:t>u.</w:t>
      </w:r>
    </w:p>
    <w:p w14:paraId="068B7A1D" w14:textId="77777777" w:rsidR="000D06F6" w:rsidRDefault="000D06F6" w:rsidP="004B7652">
      <w:pPr>
        <w:spacing w:line="276" w:lineRule="auto"/>
        <w:ind w:firstLine="567"/>
        <w:jc w:val="both"/>
      </w:pPr>
    </w:p>
    <w:p w14:paraId="2FD85C37" w14:textId="56F659E2" w:rsidR="00CD4435" w:rsidRDefault="00866C16" w:rsidP="00CD4435">
      <w:pPr>
        <w:spacing w:line="276" w:lineRule="auto"/>
        <w:ind w:firstLine="567"/>
        <w:jc w:val="both"/>
      </w:pPr>
      <w:r>
        <w:t xml:space="preserve">[10] </w:t>
      </w:r>
      <w:r w:rsidR="00A26F70">
        <w:t xml:space="preserve">Pieteicējas norādītais apstāklis, ka </w:t>
      </w:r>
      <w:r w:rsidR="00D56417">
        <w:t xml:space="preserve">likuma </w:t>
      </w:r>
      <w:proofErr w:type="gramStart"/>
      <w:r w:rsidR="00D56417">
        <w:t>3.panta</w:t>
      </w:r>
      <w:proofErr w:type="gramEnd"/>
      <w:r w:rsidR="00D56417">
        <w:t xml:space="preserve"> 1.</w:t>
      </w:r>
      <w:r w:rsidR="00D56417" w:rsidRPr="00B607D7">
        <w:rPr>
          <w:vertAlign w:val="superscript"/>
        </w:rPr>
        <w:t>7</w:t>
      </w:r>
      <w:r w:rsidR="00D56417">
        <w:t>daļ</w:t>
      </w:r>
      <w:r w:rsidR="00155278">
        <w:t>ā</w:t>
      </w:r>
      <w:r w:rsidR="001917B3">
        <w:t xml:space="preserve"> atšķirībā no citām š</w:t>
      </w:r>
      <w:r w:rsidR="00155278">
        <w:t>ā</w:t>
      </w:r>
      <w:r w:rsidR="001917B3">
        <w:t xml:space="preserve"> panta daļām </w:t>
      </w:r>
      <w:r w:rsidR="00D56417" w:rsidRPr="001917B3">
        <w:t>n</w:t>
      </w:r>
      <w:r w:rsidR="00155278">
        <w:t>av</w:t>
      </w:r>
      <w:r w:rsidR="00D56417">
        <w:t xml:space="preserve"> </w:t>
      </w:r>
      <w:r w:rsidR="00A265AF">
        <w:t>atrun</w:t>
      </w:r>
      <w:r w:rsidR="00155278">
        <w:t>as</w:t>
      </w:r>
      <w:r w:rsidR="00A265AF">
        <w:t xml:space="preserve"> par pašvaldības tiesībām noteikt </w:t>
      </w:r>
      <w:r w:rsidR="00E77DA8">
        <w:t xml:space="preserve">atšķirīgu </w:t>
      </w:r>
      <w:r w:rsidR="008C4388">
        <w:t>nodokļa</w:t>
      </w:r>
      <w:r w:rsidR="00A265AF">
        <w:t xml:space="preserve"> likmi</w:t>
      </w:r>
      <w:r w:rsidR="008C4388">
        <w:t xml:space="preserve"> </w:t>
      </w:r>
      <w:r w:rsidR="008C4388" w:rsidRPr="001917B3">
        <w:t>(</w:t>
      </w:r>
      <w:r w:rsidR="008C4388">
        <w:t xml:space="preserve">sk. </w:t>
      </w:r>
      <w:r w:rsidR="008C4388" w:rsidRPr="00A265AF">
        <w:rPr>
          <w:i/>
        </w:rPr>
        <w:t>1.</w:t>
      </w:r>
      <w:r w:rsidR="008C4388" w:rsidRPr="00A265AF">
        <w:rPr>
          <w:i/>
          <w:vertAlign w:val="superscript"/>
        </w:rPr>
        <w:t>4</w:t>
      </w:r>
      <w:r w:rsidR="008C4388" w:rsidRPr="00A265AF">
        <w:rPr>
          <w:i/>
        </w:rPr>
        <w:t>, 1.</w:t>
      </w:r>
      <w:r w:rsidR="008C4388" w:rsidRPr="00A265AF">
        <w:rPr>
          <w:i/>
          <w:vertAlign w:val="superscript"/>
        </w:rPr>
        <w:t>5</w:t>
      </w:r>
      <w:r w:rsidR="008C4388" w:rsidRPr="00A265AF">
        <w:rPr>
          <w:i/>
        </w:rPr>
        <w:t>, 1.</w:t>
      </w:r>
      <w:r w:rsidR="008C4388" w:rsidRPr="00A265AF">
        <w:rPr>
          <w:i/>
          <w:vertAlign w:val="superscript"/>
        </w:rPr>
        <w:t>6</w:t>
      </w:r>
      <w:r w:rsidR="008C4388" w:rsidRPr="00A265AF">
        <w:rPr>
          <w:i/>
        </w:rPr>
        <w:t>daļu</w:t>
      </w:r>
      <w:r w:rsidR="008C4388" w:rsidRPr="001917B3">
        <w:t>)</w:t>
      </w:r>
      <w:r w:rsidR="00A265AF">
        <w:t xml:space="preserve">, neietekmē </w:t>
      </w:r>
      <w:r w:rsidR="00E77DA8">
        <w:t>minētās</w:t>
      </w:r>
      <w:r w:rsidR="00A265AF">
        <w:t xml:space="preserve"> normas interpret</w:t>
      </w:r>
      <w:r w:rsidR="001917B3">
        <w:t>āciju</w:t>
      </w:r>
      <w:r w:rsidR="00A265AF">
        <w:t xml:space="preserve">. </w:t>
      </w:r>
      <w:r w:rsidR="000A1DDF">
        <w:t>Šādai atrunai var būt dažādas</w:t>
      </w:r>
      <w:r w:rsidR="00E77DA8">
        <w:t xml:space="preserve"> nozīmes</w:t>
      </w:r>
      <w:r w:rsidR="008139E3">
        <w:t xml:space="preserve">, kas </w:t>
      </w:r>
      <w:r w:rsidR="00A167F3">
        <w:t xml:space="preserve">katrā konkrētā gadījumā </w:t>
      </w:r>
      <w:r w:rsidR="000A1DDF">
        <w:t xml:space="preserve">izriet </w:t>
      </w:r>
      <w:r w:rsidR="008139E3">
        <w:t xml:space="preserve">no konteksta. </w:t>
      </w:r>
      <w:r w:rsidR="00A167F3">
        <w:t>Šajā</w:t>
      </w:r>
      <w:r w:rsidR="00E77DA8">
        <w:t xml:space="preserve"> gadījumā jāņem vērā, ka t</w:t>
      </w:r>
      <w:r w:rsidR="00155278">
        <w:t>aj</w:t>
      </w:r>
      <w:r w:rsidR="00E77DA8">
        <w:t>ās 3.panta</w:t>
      </w:r>
      <w:r w:rsidR="00021B82">
        <w:t xml:space="preserve"> daļ</w:t>
      </w:r>
      <w:r w:rsidR="00155278">
        <w:t>ā</w:t>
      </w:r>
      <w:r w:rsidR="00021B82">
        <w:t>s</w:t>
      </w:r>
      <w:r w:rsidR="00E77DA8">
        <w:t xml:space="preserve">, kurās ir </w:t>
      </w:r>
      <w:r w:rsidR="00A167F3">
        <w:t xml:space="preserve">īpašas </w:t>
      </w:r>
      <w:r w:rsidR="00E77DA8">
        <w:t xml:space="preserve">norādes uz pašvaldības tiesībām noteikt </w:t>
      </w:r>
      <w:r w:rsidR="00021B82">
        <w:t>nodokļa</w:t>
      </w:r>
      <w:r w:rsidR="00E77DA8">
        <w:t xml:space="preserve"> likmes </w:t>
      </w:r>
      <w:r w:rsidR="00021B82">
        <w:t>atsevišķiem</w:t>
      </w:r>
      <w:r w:rsidR="00E77DA8">
        <w:t xml:space="preserve"> objektiem, n</w:t>
      </w:r>
      <w:r w:rsidR="00155278">
        <w:t xml:space="preserve">av </w:t>
      </w:r>
      <w:r w:rsidR="00E77DA8">
        <w:t>pēc būtības atšķirīg</w:t>
      </w:r>
      <w:r w:rsidR="00155278">
        <w:t>a</w:t>
      </w:r>
      <w:r w:rsidR="00E77DA8">
        <w:t xml:space="preserve"> regulējum</w:t>
      </w:r>
      <w:r w:rsidR="00155278">
        <w:t>a</w:t>
      </w:r>
      <w:r w:rsidR="00E77DA8">
        <w:t xml:space="preserve"> no tā, kas </w:t>
      </w:r>
      <w:r w:rsidR="00CD4435">
        <w:t xml:space="preserve">vispārīgākā formā </w:t>
      </w:r>
      <w:r w:rsidR="00E77DA8">
        <w:t xml:space="preserve">jau ir ietverts 3.panta pirmajā daļā, proti, ka pašvaldībām ir tiesības </w:t>
      </w:r>
      <w:r w:rsidR="000A1DDF">
        <w:t xml:space="preserve">saistošajos noteikumos noteikt nekustamā īpašuma </w:t>
      </w:r>
      <w:r w:rsidR="00E77DA8">
        <w:t xml:space="preserve">nodokļa likmes. </w:t>
      </w:r>
      <w:r w:rsidR="00CD4435">
        <w:t>Citās š</w:t>
      </w:r>
      <w:r w:rsidR="00155278">
        <w:t>ā</w:t>
      </w:r>
      <w:r w:rsidR="00CD4435">
        <w:t xml:space="preserve"> panta daļās tikai vēlreiz uzsvērtas</w:t>
      </w:r>
      <w:r w:rsidR="00E77DA8">
        <w:t xml:space="preserve"> </w:t>
      </w:r>
      <w:r w:rsidR="00CD4435">
        <w:t xml:space="preserve">šīs pašvaldību tiesības, un tas darīts attiecībā uz augstākās nodokļa likmes piemērošanu atsevišķiem objektiem, piemēram, vidi degradējošām būvēm vai ilgstoši nepabeigtām būvēm. Ņemot vērā, ka ar šīm norādēm netiek noteikts fundamentāli jauns tiesiskais regulējums, attiecīgo norāžu </w:t>
      </w:r>
      <w:r w:rsidR="00E77DA8">
        <w:t>nees</w:t>
      </w:r>
      <w:r w:rsidR="00021B82">
        <w:t xml:space="preserve">ība </w:t>
      </w:r>
      <w:r w:rsidR="00E77DA8">
        <w:t xml:space="preserve">citās </w:t>
      </w:r>
      <w:r w:rsidR="008139E3">
        <w:t xml:space="preserve">panta </w:t>
      </w:r>
      <w:r w:rsidR="00CD4435">
        <w:t>daļās nenozīmē</w:t>
      </w:r>
      <w:r w:rsidR="00E77DA8">
        <w:t xml:space="preserve">, ka </w:t>
      </w:r>
      <w:r w:rsidR="00CD4435">
        <w:t xml:space="preserve">tātad </w:t>
      </w:r>
      <w:r w:rsidR="00A167F3">
        <w:t>citos</w:t>
      </w:r>
      <w:r w:rsidR="008139E3">
        <w:t xml:space="preserve"> gadījumos pašvaldībām nav</w:t>
      </w:r>
      <w:r w:rsidR="00A167F3">
        <w:t xml:space="preserve"> tiesību paredzēt no likumdevēja noteiktajām atšķirīgas nodokļa likmes</w:t>
      </w:r>
      <w:r w:rsidR="008139E3">
        <w:t>.</w:t>
      </w:r>
      <w:r w:rsidR="00021B82">
        <w:t xml:space="preserve"> </w:t>
      </w:r>
      <w:r w:rsidR="00FE1E18">
        <w:t>Pretējā gadījumā zustu 3.panta pirmās daļas jēga.</w:t>
      </w:r>
    </w:p>
    <w:p w14:paraId="1A566DDE" w14:textId="77777777" w:rsidR="00CA2FE2" w:rsidRDefault="00CA2FE2" w:rsidP="004D3B76">
      <w:pPr>
        <w:spacing w:line="276" w:lineRule="auto"/>
        <w:ind w:firstLine="567"/>
        <w:jc w:val="both"/>
      </w:pPr>
    </w:p>
    <w:p w14:paraId="00C1A6DC" w14:textId="77777777" w:rsidR="00021B82" w:rsidRDefault="00021B82" w:rsidP="004D3B76">
      <w:pPr>
        <w:spacing w:line="276" w:lineRule="auto"/>
        <w:ind w:firstLine="567"/>
        <w:jc w:val="both"/>
      </w:pPr>
      <w:r>
        <w:t xml:space="preserve">[11] </w:t>
      </w:r>
      <w:r w:rsidR="00FE1E18">
        <w:t>Apkopojot minēto</w:t>
      </w:r>
      <w:r>
        <w:t>,</w:t>
      </w:r>
      <w:r w:rsidR="00FE1E18">
        <w:t xml:space="preserve"> atzīstams, ka</w:t>
      </w:r>
      <w:r>
        <w:t xml:space="preserve"> apgabaltiesa ir pareizi interpretējusi likuma „Par nekustamā īpašuma nodokli” </w:t>
      </w:r>
      <w:proofErr w:type="gramStart"/>
      <w:r>
        <w:t>3.panta</w:t>
      </w:r>
      <w:proofErr w:type="gramEnd"/>
      <w:r>
        <w:t xml:space="preserve"> pirmās daļas 2.punktu un 3.panta 1.</w:t>
      </w:r>
      <w:r w:rsidRPr="00B607D7">
        <w:rPr>
          <w:vertAlign w:val="superscript"/>
        </w:rPr>
        <w:t>7</w:t>
      </w:r>
      <w:r>
        <w:t xml:space="preserve">daļu un pamatoti piemērojusi saistošo noteikumu Nr. 148 3.1.2.apakšpunktu. </w:t>
      </w:r>
    </w:p>
    <w:p w14:paraId="202AE4CB" w14:textId="77777777" w:rsidR="00021B82" w:rsidRDefault="00021B82" w:rsidP="004D3B76">
      <w:pPr>
        <w:spacing w:line="276" w:lineRule="auto"/>
        <w:ind w:firstLine="567"/>
        <w:jc w:val="both"/>
      </w:pPr>
    </w:p>
    <w:p w14:paraId="2898134B" w14:textId="77777777" w:rsidR="00C34A22" w:rsidRDefault="00021B82" w:rsidP="004D3B76">
      <w:pPr>
        <w:spacing w:line="276" w:lineRule="auto"/>
        <w:ind w:firstLine="567"/>
        <w:jc w:val="both"/>
      </w:pPr>
      <w:r>
        <w:t xml:space="preserve">[12] Apgabaltiesa spriedumā ir </w:t>
      </w:r>
      <w:r w:rsidR="00FE749A">
        <w:t>izvērtējusi pieteicējas argumentus</w:t>
      </w:r>
      <w:r>
        <w:t xml:space="preserve"> par tiesiskās paļāvības principa pārkāpumu saistībā ar to, ka pašvaldība </w:t>
      </w:r>
      <w:proofErr w:type="gramStart"/>
      <w:r>
        <w:t>2016.gadā</w:t>
      </w:r>
      <w:proofErr w:type="gramEnd"/>
      <w:r>
        <w:t xml:space="preserve"> </w:t>
      </w:r>
      <w:r w:rsidR="005C109C">
        <w:t xml:space="preserve">nepiemēroja </w:t>
      </w:r>
      <w:r>
        <w:t>attiecīgos saistošos noteikumu</w:t>
      </w:r>
      <w:r w:rsidR="00FE749A">
        <w:t>s</w:t>
      </w:r>
      <w:r>
        <w:t xml:space="preserve">. </w:t>
      </w:r>
      <w:r w:rsidR="00FE749A">
        <w:t>Senāts šajā novērtējumā kļūdas nesaskata</w:t>
      </w:r>
      <w:r w:rsidR="00A167F3">
        <w:t>. P</w:t>
      </w:r>
      <w:r w:rsidR="00C34A22">
        <w:t xml:space="preserve">ieteicēja arī </w:t>
      </w:r>
      <w:r w:rsidR="00794B3D">
        <w:t xml:space="preserve">kasācijas sūdzībā </w:t>
      </w:r>
      <w:r w:rsidR="00C34A22">
        <w:t xml:space="preserve">nenorāda konkrētus iebildumus, kas attiektos tieši uz spriedumā ietverto pamatojumu, proti, kā tieši šajā ziņā izpaužas sprieduma nepareizība. </w:t>
      </w:r>
      <w:r w:rsidR="00A167F3">
        <w:t>Savukārt t</w:t>
      </w:r>
      <w:r w:rsidR="00C34A22">
        <w:t>as vien, ka pieteicēja nepiekrīt tiesas secinājumiem, nenozīmē, ka spriedums ir nepareizs.</w:t>
      </w:r>
    </w:p>
    <w:p w14:paraId="6D28F787" w14:textId="77777777" w:rsidR="00C34A22" w:rsidRDefault="00C34A22" w:rsidP="004D3B76">
      <w:pPr>
        <w:spacing w:line="276" w:lineRule="auto"/>
        <w:ind w:firstLine="567"/>
        <w:jc w:val="both"/>
      </w:pPr>
    </w:p>
    <w:p w14:paraId="57ACDEFB" w14:textId="77777777" w:rsidR="00C34A22" w:rsidRDefault="00C34A22" w:rsidP="004D3B76">
      <w:pPr>
        <w:spacing w:line="276" w:lineRule="auto"/>
        <w:ind w:firstLine="567"/>
        <w:jc w:val="both"/>
      </w:pPr>
      <w:r>
        <w:t>[13] Apkopojot minēto, apgabaltiesas spriedums atstājams negrozīts, bet pieteicējas kasācijas sūdzība noraidāma.</w:t>
      </w:r>
    </w:p>
    <w:p w14:paraId="120C4819" w14:textId="77777777" w:rsidR="00C34A22" w:rsidRDefault="00C34A22" w:rsidP="00C34A22">
      <w:pPr>
        <w:spacing w:line="276" w:lineRule="auto"/>
        <w:rPr>
          <w:b/>
        </w:rPr>
      </w:pPr>
    </w:p>
    <w:p w14:paraId="7C369AB4" w14:textId="77777777" w:rsidR="00CF28DB" w:rsidRPr="0082381C" w:rsidRDefault="00CF28DB" w:rsidP="00CF28DB">
      <w:pPr>
        <w:spacing w:line="276" w:lineRule="auto"/>
        <w:jc w:val="center"/>
        <w:rPr>
          <w:b/>
        </w:rPr>
      </w:pPr>
      <w:r w:rsidRPr="0082381C">
        <w:rPr>
          <w:b/>
        </w:rPr>
        <w:t>Rezolutīvā daļa</w:t>
      </w:r>
    </w:p>
    <w:p w14:paraId="55D9F15D" w14:textId="77777777" w:rsidR="00CF28DB" w:rsidRPr="0082381C" w:rsidRDefault="00CF28DB" w:rsidP="00CF28DB">
      <w:pPr>
        <w:spacing w:line="276" w:lineRule="auto"/>
        <w:ind w:firstLine="567"/>
        <w:jc w:val="both"/>
        <w:rPr>
          <w:bCs/>
          <w:spacing w:val="70"/>
        </w:rPr>
      </w:pPr>
    </w:p>
    <w:p w14:paraId="250D4DEF" w14:textId="77777777" w:rsidR="00CF28DB" w:rsidRPr="00552965" w:rsidRDefault="00CF28DB" w:rsidP="00CF28DB">
      <w:pPr>
        <w:spacing w:line="276" w:lineRule="auto"/>
        <w:ind w:firstLine="567"/>
        <w:jc w:val="both"/>
      </w:pPr>
      <w:r w:rsidRPr="0082381C">
        <w:t xml:space="preserve">Pamatojoties uz </w:t>
      </w:r>
      <w:r w:rsidRPr="0082381C">
        <w:rPr>
          <w:rFonts w:eastAsiaTheme="minorHAnsi"/>
          <w:lang w:eastAsia="en-US"/>
        </w:rPr>
        <w:t xml:space="preserve">Administratīvā procesa likuma </w:t>
      </w:r>
      <w:r w:rsidR="005A07E5">
        <w:rPr>
          <w:rFonts w:eastAsiaTheme="minorHAnsi"/>
          <w:lang w:eastAsia="en-US"/>
        </w:rPr>
        <w:t>348.panta pirmās daļas 1</w:t>
      </w:r>
      <w:r w:rsidRPr="00A265B2">
        <w:rPr>
          <w:rFonts w:eastAsiaTheme="minorHAnsi"/>
          <w:lang w:eastAsia="en-US"/>
        </w:rPr>
        <w:t>.punktu un 351.pantu</w:t>
      </w:r>
      <w:r>
        <w:t xml:space="preserve">, </w:t>
      </w:r>
      <w:r w:rsidRPr="00A265B2">
        <w:t>Senāts</w:t>
      </w:r>
    </w:p>
    <w:p w14:paraId="0FB9B52F" w14:textId="77777777" w:rsidR="00CF28DB" w:rsidRDefault="00CF28DB" w:rsidP="00CF28DB">
      <w:pPr>
        <w:spacing w:line="276" w:lineRule="auto"/>
        <w:jc w:val="center"/>
        <w:rPr>
          <w:b/>
        </w:rPr>
      </w:pPr>
    </w:p>
    <w:p w14:paraId="62689534" w14:textId="77777777" w:rsidR="00CF28DB" w:rsidRPr="0082381C" w:rsidRDefault="00CF28DB" w:rsidP="00CF28DB">
      <w:pPr>
        <w:spacing w:line="276" w:lineRule="auto"/>
        <w:jc w:val="center"/>
        <w:rPr>
          <w:b/>
        </w:rPr>
      </w:pPr>
      <w:r>
        <w:rPr>
          <w:b/>
        </w:rPr>
        <w:t>n</w:t>
      </w:r>
      <w:r w:rsidRPr="0082381C">
        <w:rPr>
          <w:b/>
        </w:rPr>
        <w:t>osprieda</w:t>
      </w:r>
    </w:p>
    <w:p w14:paraId="6130D085" w14:textId="77777777" w:rsidR="00CF28DB" w:rsidRPr="0082381C" w:rsidRDefault="00CF28DB" w:rsidP="00CF28DB">
      <w:pPr>
        <w:spacing w:line="276" w:lineRule="auto"/>
        <w:ind w:firstLine="567"/>
        <w:jc w:val="center"/>
        <w:rPr>
          <w:b/>
        </w:rPr>
      </w:pPr>
    </w:p>
    <w:p w14:paraId="28BC55FC" w14:textId="77777777" w:rsidR="00CF28DB" w:rsidRDefault="005A07E5" w:rsidP="00CF28DB">
      <w:pPr>
        <w:spacing w:line="276" w:lineRule="auto"/>
        <w:ind w:firstLine="567"/>
        <w:jc w:val="both"/>
      </w:pPr>
      <w:r>
        <w:t>Atstāt negrozītu</w:t>
      </w:r>
      <w:r w:rsidR="00CF28DB">
        <w:t xml:space="preserve"> Administratīvās apgabaltiesas </w:t>
      </w:r>
      <w:proofErr w:type="gramStart"/>
      <w:r>
        <w:t>2018.gada</w:t>
      </w:r>
      <w:proofErr w:type="gramEnd"/>
      <w:r>
        <w:t xml:space="preserve"> 31.oktobra spriedumu un SIA „</w:t>
      </w:r>
      <w:proofErr w:type="spellStart"/>
      <w:r>
        <w:t>Spilbridge</w:t>
      </w:r>
      <w:proofErr w:type="spellEnd"/>
      <w:r w:rsidR="009574F5">
        <w:t> </w:t>
      </w:r>
      <w:r>
        <w:t>&amp;</w:t>
      </w:r>
      <w:r w:rsidR="009574F5">
        <w:t> </w:t>
      </w:r>
      <w:proofErr w:type="spellStart"/>
      <w:r>
        <w:t>Partners</w:t>
      </w:r>
      <w:proofErr w:type="spellEnd"/>
      <w:r>
        <w:t>” kasācijas sūdzību noraidīt.</w:t>
      </w:r>
    </w:p>
    <w:p w14:paraId="587F7AC3" w14:textId="52DEFA5C" w:rsidR="00355DDB" w:rsidRPr="004A7E65" w:rsidRDefault="00CF28DB" w:rsidP="004A7E65">
      <w:pPr>
        <w:spacing w:line="276" w:lineRule="auto"/>
        <w:ind w:firstLine="567"/>
        <w:jc w:val="both"/>
      </w:pPr>
      <w:r w:rsidRPr="0082381C">
        <w:t>Spriedums nav pārsūdzams.</w:t>
      </w:r>
    </w:p>
    <w:sectPr w:rsidR="00355DDB" w:rsidRPr="004A7E65" w:rsidSect="00CB275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04004" w14:textId="77777777" w:rsidR="00047659" w:rsidRDefault="00047659">
      <w:r>
        <w:separator/>
      </w:r>
    </w:p>
  </w:endnote>
  <w:endnote w:type="continuationSeparator" w:id="0">
    <w:p w14:paraId="3D230FA7" w14:textId="77777777" w:rsidR="00047659" w:rsidRDefault="0004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D4E70" w14:textId="3DEC48BE" w:rsidR="00E85C27" w:rsidRDefault="00E85C27" w:rsidP="00E85C27">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87242">
      <w:rPr>
        <w:rStyle w:val="PageNumber"/>
        <w:noProof/>
      </w:rPr>
      <w:t>4</w:t>
    </w:r>
    <w:r w:rsidRPr="009F0E55">
      <w:rPr>
        <w:rStyle w:val="PageNumber"/>
      </w:rPr>
      <w:fldChar w:fldCharType="end"/>
    </w:r>
    <w:r w:rsidRPr="009F0E55">
      <w:rPr>
        <w:rStyle w:val="PageNumber"/>
      </w:rPr>
      <w:t xml:space="preserve"> no </w:t>
    </w:r>
    <w:r w:rsidR="00504862">
      <w:rPr>
        <w:rStyle w:val="PageNumber"/>
        <w:noProof/>
      </w:rPr>
      <w:t>5</w:t>
    </w:r>
  </w:p>
  <w:p w14:paraId="364709FC" w14:textId="77777777" w:rsidR="00E85C27" w:rsidRDefault="00E8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5C959" w14:textId="77777777" w:rsidR="00047659" w:rsidRDefault="00047659">
      <w:r>
        <w:separator/>
      </w:r>
    </w:p>
  </w:footnote>
  <w:footnote w:type="continuationSeparator" w:id="0">
    <w:p w14:paraId="50388BB1" w14:textId="77777777" w:rsidR="00047659" w:rsidRDefault="00047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0FE"/>
    <w:rsid w:val="00021B82"/>
    <w:rsid w:val="00023834"/>
    <w:rsid w:val="0002454D"/>
    <w:rsid w:val="00047659"/>
    <w:rsid w:val="0006356F"/>
    <w:rsid w:val="00092283"/>
    <w:rsid w:val="00094811"/>
    <w:rsid w:val="000A1DDF"/>
    <w:rsid w:val="000A26B7"/>
    <w:rsid w:val="000D06F6"/>
    <w:rsid w:val="000E4D64"/>
    <w:rsid w:val="000E6087"/>
    <w:rsid w:val="00112B19"/>
    <w:rsid w:val="00133FC8"/>
    <w:rsid w:val="00155278"/>
    <w:rsid w:val="00155ED4"/>
    <w:rsid w:val="001917B3"/>
    <w:rsid w:val="00191DE4"/>
    <w:rsid w:val="001A0DB2"/>
    <w:rsid w:val="001C2E82"/>
    <w:rsid w:val="001D0FA7"/>
    <w:rsid w:val="001F49FE"/>
    <w:rsid w:val="001F6933"/>
    <w:rsid w:val="00204A4A"/>
    <w:rsid w:val="00227951"/>
    <w:rsid w:val="00245281"/>
    <w:rsid w:val="00245F83"/>
    <w:rsid w:val="00265715"/>
    <w:rsid w:val="00282827"/>
    <w:rsid w:val="002910AC"/>
    <w:rsid w:val="002A2269"/>
    <w:rsid w:val="002A7058"/>
    <w:rsid w:val="002A7A49"/>
    <w:rsid w:val="002C2265"/>
    <w:rsid w:val="002D5C79"/>
    <w:rsid w:val="002E2083"/>
    <w:rsid w:val="002E7A15"/>
    <w:rsid w:val="002F53CA"/>
    <w:rsid w:val="0031462A"/>
    <w:rsid w:val="00326690"/>
    <w:rsid w:val="00355DDB"/>
    <w:rsid w:val="00362669"/>
    <w:rsid w:val="00380C19"/>
    <w:rsid w:val="00380C8D"/>
    <w:rsid w:val="003A099C"/>
    <w:rsid w:val="003B2F1D"/>
    <w:rsid w:val="003D229C"/>
    <w:rsid w:val="003E0ED2"/>
    <w:rsid w:val="003E65C2"/>
    <w:rsid w:val="003F07EB"/>
    <w:rsid w:val="003F3CD3"/>
    <w:rsid w:val="003F7700"/>
    <w:rsid w:val="00451892"/>
    <w:rsid w:val="00464FCC"/>
    <w:rsid w:val="00470249"/>
    <w:rsid w:val="004912D3"/>
    <w:rsid w:val="004A1993"/>
    <w:rsid w:val="004A2A18"/>
    <w:rsid w:val="004A7E65"/>
    <w:rsid w:val="004B5183"/>
    <w:rsid w:val="004B7652"/>
    <w:rsid w:val="004C1469"/>
    <w:rsid w:val="004C1FA8"/>
    <w:rsid w:val="004D3B76"/>
    <w:rsid w:val="004F39DF"/>
    <w:rsid w:val="004F6581"/>
    <w:rsid w:val="00504862"/>
    <w:rsid w:val="00512E30"/>
    <w:rsid w:val="00516B6B"/>
    <w:rsid w:val="00517A20"/>
    <w:rsid w:val="00520056"/>
    <w:rsid w:val="00523F56"/>
    <w:rsid w:val="005347DC"/>
    <w:rsid w:val="0054342C"/>
    <w:rsid w:val="00561AAE"/>
    <w:rsid w:val="005763C1"/>
    <w:rsid w:val="005846E0"/>
    <w:rsid w:val="005A07E5"/>
    <w:rsid w:val="005B1029"/>
    <w:rsid w:val="005B60FE"/>
    <w:rsid w:val="005C109C"/>
    <w:rsid w:val="005C62DD"/>
    <w:rsid w:val="005D6C30"/>
    <w:rsid w:val="00607B62"/>
    <w:rsid w:val="00614DCE"/>
    <w:rsid w:val="00640CB7"/>
    <w:rsid w:val="00672DBE"/>
    <w:rsid w:val="006805EA"/>
    <w:rsid w:val="0069492D"/>
    <w:rsid w:val="006979C3"/>
    <w:rsid w:val="006A12FC"/>
    <w:rsid w:val="006D5548"/>
    <w:rsid w:val="00731F72"/>
    <w:rsid w:val="00745C6E"/>
    <w:rsid w:val="0074783C"/>
    <w:rsid w:val="0075299B"/>
    <w:rsid w:val="00755673"/>
    <w:rsid w:val="00757D41"/>
    <w:rsid w:val="00787242"/>
    <w:rsid w:val="00794B3D"/>
    <w:rsid w:val="007A3208"/>
    <w:rsid w:val="007C193E"/>
    <w:rsid w:val="007D4DB0"/>
    <w:rsid w:val="007D5244"/>
    <w:rsid w:val="00812DD1"/>
    <w:rsid w:val="008139E3"/>
    <w:rsid w:val="00844737"/>
    <w:rsid w:val="0084683C"/>
    <w:rsid w:val="008534D0"/>
    <w:rsid w:val="008573FE"/>
    <w:rsid w:val="00866C16"/>
    <w:rsid w:val="00866FEF"/>
    <w:rsid w:val="008901D6"/>
    <w:rsid w:val="008C4388"/>
    <w:rsid w:val="008C6126"/>
    <w:rsid w:val="008D1D3C"/>
    <w:rsid w:val="008D43AA"/>
    <w:rsid w:val="008D4B95"/>
    <w:rsid w:val="009003DE"/>
    <w:rsid w:val="009465A9"/>
    <w:rsid w:val="00947C3D"/>
    <w:rsid w:val="009574F5"/>
    <w:rsid w:val="0096458C"/>
    <w:rsid w:val="009A68F3"/>
    <w:rsid w:val="009A6B9C"/>
    <w:rsid w:val="009B768A"/>
    <w:rsid w:val="009D5A01"/>
    <w:rsid w:val="009E24A3"/>
    <w:rsid w:val="009E35AC"/>
    <w:rsid w:val="00A0478C"/>
    <w:rsid w:val="00A167F3"/>
    <w:rsid w:val="00A265AF"/>
    <w:rsid w:val="00A26F70"/>
    <w:rsid w:val="00A403FD"/>
    <w:rsid w:val="00A41A1A"/>
    <w:rsid w:val="00A627C8"/>
    <w:rsid w:val="00A931D5"/>
    <w:rsid w:val="00AB14FB"/>
    <w:rsid w:val="00AB317E"/>
    <w:rsid w:val="00AB6FAE"/>
    <w:rsid w:val="00AC2111"/>
    <w:rsid w:val="00AD057E"/>
    <w:rsid w:val="00AD76BF"/>
    <w:rsid w:val="00AE5539"/>
    <w:rsid w:val="00B11C2D"/>
    <w:rsid w:val="00B2039A"/>
    <w:rsid w:val="00B22600"/>
    <w:rsid w:val="00B50ED3"/>
    <w:rsid w:val="00B5266F"/>
    <w:rsid w:val="00B607D7"/>
    <w:rsid w:val="00B66C08"/>
    <w:rsid w:val="00B7395D"/>
    <w:rsid w:val="00B8020B"/>
    <w:rsid w:val="00B8374A"/>
    <w:rsid w:val="00BA2BF7"/>
    <w:rsid w:val="00BB58AB"/>
    <w:rsid w:val="00BD7156"/>
    <w:rsid w:val="00BF612C"/>
    <w:rsid w:val="00C01D71"/>
    <w:rsid w:val="00C01ED1"/>
    <w:rsid w:val="00C21BA5"/>
    <w:rsid w:val="00C24EE6"/>
    <w:rsid w:val="00C31F52"/>
    <w:rsid w:val="00C32008"/>
    <w:rsid w:val="00C34A22"/>
    <w:rsid w:val="00C45537"/>
    <w:rsid w:val="00C45A79"/>
    <w:rsid w:val="00C8276A"/>
    <w:rsid w:val="00CA2FE2"/>
    <w:rsid w:val="00CB275E"/>
    <w:rsid w:val="00CD4435"/>
    <w:rsid w:val="00CF28DB"/>
    <w:rsid w:val="00D03CDF"/>
    <w:rsid w:val="00D12002"/>
    <w:rsid w:val="00D1319A"/>
    <w:rsid w:val="00D25E1B"/>
    <w:rsid w:val="00D41AD0"/>
    <w:rsid w:val="00D42B72"/>
    <w:rsid w:val="00D56417"/>
    <w:rsid w:val="00D652CF"/>
    <w:rsid w:val="00D904E9"/>
    <w:rsid w:val="00DA5994"/>
    <w:rsid w:val="00DE2343"/>
    <w:rsid w:val="00E30EBB"/>
    <w:rsid w:val="00E60924"/>
    <w:rsid w:val="00E66D44"/>
    <w:rsid w:val="00E70A8E"/>
    <w:rsid w:val="00E77DA8"/>
    <w:rsid w:val="00E85C27"/>
    <w:rsid w:val="00E947B9"/>
    <w:rsid w:val="00EB27AC"/>
    <w:rsid w:val="00EC48B4"/>
    <w:rsid w:val="00EC52EA"/>
    <w:rsid w:val="00EE18FB"/>
    <w:rsid w:val="00EE45F1"/>
    <w:rsid w:val="00F032C1"/>
    <w:rsid w:val="00F065E6"/>
    <w:rsid w:val="00F10CC1"/>
    <w:rsid w:val="00F23896"/>
    <w:rsid w:val="00F27920"/>
    <w:rsid w:val="00F34363"/>
    <w:rsid w:val="00F50F13"/>
    <w:rsid w:val="00F63B4B"/>
    <w:rsid w:val="00F66C3C"/>
    <w:rsid w:val="00FA138F"/>
    <w:rsid w:val="00FA6637"/>
    <w:rsid w:val="00FE1E18"/>
    <w:rsid w:val="00FE3D06"/>
    <w:rsid w:val="00FE3DF3"/>
    <w:rsid w:val="00FE74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78A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8DB"/>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F28DB"/>
    <w:pPr>
      <w:spacing w:after="120" w:line="480" w:lineRule="auto"/>
    </w:pPr>
    <w:rPr>
      <w:lang w:val="x-none"/>
    </w:rPr>
  </w:style>
  <w:style w:type="character" w:customStyle="1" w:styleId="BodyText2Char">
    <w:name w:val="Body Text 2 Char"/>
    <w:basedOn w:val="DefaultParagraphFont"/>
    <w:link w:val="BodyText2"/>
    <w:rsid w:val="00CF28DB"/>
    <w:rPr>
      <w:rFonts w:eastAsia="Times New Roman" w:cs="Times New Roman"/>
      <w:szCs w:val="24"/>
      <w:lang w:val="x-none" w:eastAsia="ru-RU"/>
    </w:rPr>
  </w:style>
  <w:style w:type="paragraph" w:customStyle="1" w:styleId="ATpamattesksts">
    <w:name w:val="AT pamattesksts"/>
    <w:basedOn w:val="BodyText2"/>
    <w:link w:val="ATpamatteskstsChar"/>
    <w:qFormat/>
    <w:rsid w:val="00CF28DB"/>
    <w:pPr>
      <w:spacing w:after="0" w:line="276" w:lineRule="auto"/>
      <w:ind w:firstLine="567"/>
      <w:jc w:val="both"/>
    </w:pPr>
  </w:style>
  <w:style w:type="character" w:customStyle="1" w:styleId="ATpamatteskstsChar">
    <w:name w:val="AT pamattesksts Char"/>
    <w:basedOn w:val="BodyText2Char"/>
    <w:link w:val="ATpamattesksts"/>
    <w:rsid w:val="00CF28DB"/>
    <w:rPr>
      <w:rFonts w:eastAsia="Times New Roman" w:cs="Times New Roman"/>
      <w:szCs w:val="24"/>
      <w:lang w:val="x-none" w:eastAsia="ru-RU"/>
    </w:rPr>
  </w:style>
  <w:style w:type="paragraph" w:customStyle="1" w:styleId="ATvirsraksts">
    <w:name w:val="AT virsraksts"/>
    <w:basedOn w:val="Normal"/>
    <w:link w:val="ATvirsrakstsChar"/>
    <w:qFormat/>
    <w:rsid w:val="00CF28DB"/>
    <w:pPr>
      <w:spacing w:line="276" w:lineRule="auto"/>
      <w:jc w:val="center"/>
      <w:outlineLvl w:val="0"/>
    </w:pPr>
    <w:rPr>
      <w:b/>
    </w:rPr>
  </w:style>
  <w:style w:type="character" w:customStyle="1" w:styleId="ATvirsrakstsChar">
    <w:name w:val="AT virsraksts Char"/>
    <w:basedOn w:val="DefaultParagraphFont"/>
    <w:link w:val="ATvirsraksts"/>
    <w:rsid w:val="00CF28DB"/>
    <w:rPr>
      <w:rFonts w:eastAsia="Times New Roman" w:cs="Times New Roman"/>
      <w:b/>
      <w:szCs w:val="24"/>
      <w:lang w:eastAsia="ru-RU"/>
    </w:rPr>
  </w:style>
  <w:style w:type="paragraph" w:styleId="Footer">
    <w:name w:val="footer"/>
    <w:basedOn w:val="Normal"/>
    <w:link w:val="FooterChar"/>
    <w:unhideWhenUsed/>
    <w:rsid w:val="00CF28DB"/>
    <w:pPr>
      <w:tabs>
        <w:tab w:val="center" w:pos="4153"/>
        <w:tab w:val="right" w:pos="8306"/>
      </w:tabs>
    </w:pPr>
  </w:style>
  <w:style w:type="character" w:customStyle="1" w:styleId="FooterChar">
    <w:name w:val="Footer Char"/>
    <w:basedOn w:val="DefaultParagraphFont"/>
    <w:link w:val="Footer"/>
    <w:rsid w:val="00CF28DB"/>
    <w:rPr>
      <w:rFonts w:eastAsia="Times New Roman" w:cs="Times New Roman"/>
      <w:szCs w:val="24"/>
      <w:lang w:eastAsia="ru-RU"/>
    </w:rPr>
  </w:style>
  <w:style w:type="character" w:styleId="PageNumber">
    <w:name w:val="page number"/>
    <w:basedOn w:val="DefaultParagraphFont"/>
    <w:rsid w:val="00CF28DB"/>
  </w:style>
  <w:style w:type="paragraph" w:customStyle="1" w:styleId="tv213">
    <w:name w:val="tv213"/>
    <w:basedOn w:val="Normal"/>
    <w:rsid w:val="00CA2FE2"/>
    <w:pPr>
      <w:spacing w:before="100" w:beforeAutospacing="1" w:after="100" w:afterAutospacing="1"/>
    </w:pPr>
    <w:rPr>
      <w:lang w:eastAsia="lv-LV"/>
    </w:rPr>
  </w:style>
  <w:style w:type="paragraph" w:styleId="Header">
    <w:name w:val="header"/>
    <w:basedOn w:val="Normal"/>
    <w:link w:val="HeaderChar"/>
    <w:uiPriority w:val="99"/>
    <w:unhideWhenUsed/>
    <w:rsid w:val="00504862"/>
    <w:pPr>
      <w:tabs>
        <w:tab w:val="center" w:pos="4680"/>
        <w:tab w:val="right" w:pos="9360"/>
      </w:tabs>
    </w:pPr>
  </w:style>
  <w:style w:type="character" w:customStyle="1" w:styleId="HeaderChar">
    <w:name w:val="Header Char"/>
    <w:basedOn w:val="DefaultParagraphFont"/>
    <w:link w:val="Header"/>
    <w:uiPriority w:val="99"/>
    <w:rsid w:val="00504862"/>
    <w:rPr>
      <w:rFonts w:eastAsia="Times New Roman" w:cs="Times New Roman"/>
      <w:szCs w:val="24"/>
      <w:lang w:eastAsia="ru-RU"/>
    </w:rPr>
  </w:style>
  <w:style w:type="character" w:styleId="Hyperlink">
    <w:name w:val="Hyperlink"/>
    <w:basedOn w:val="DefaultParagraphFont"/>
    <w:uiPriority w:val="99"/>
    <w:unhideWhenUsed/>
    <w:rsid w:val="00CB275E"/>
    <w:rPr>
      <w:color w:val="0563C1" w:themeColor="hyperlink"/>
      <w:u w:val="single"/>
    </w:rPr>
  </w:style>
  <w:style w:type="character" w:styleId="UnresolvedMention">
    <w:name w:val="Unresolved Mention"/>
    <w:basedOn w:val="DefaultParagraphFont"/>
    <w:uiPriority w:val="99"/>
    <w:semiHidden/>
    <w:unhideWhenUsed/>
    <w:rsid w:val="00CB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2156">
      <w:bodyDiv w:val="1"/>
      <w:marLeft w:val="0"/>
      <w:marRight w:val="0"/>
      <w:marTop w:val="0"/>
      <w:marBottom w:val="0"/>
      <w:divBdr>
        <w:top w:val="none" w:sz="0" w:space="0" w:color="auto"/>
        <w:left w:val="none" w:sz="0" w:space="0" w:color="auto"/>
        <w:bottom w:val="none" w:sz="0" w:space="0" w:color="auto"/>
        <w:right w:val="none" w:sz="0" w:space="0" w:color="auto"/>
      </w:divBdr>
    </w:div>
    <w:div w:id="201984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1026.A420228517.8.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8989</Words>
  <Characters>5125</Characters>
  <Application>Microsoft Office Word</Application>
  <DocSecurity>0</DocSecurity>
  <Lines>42</Lines>
  <Paragraphs>28</Paragraph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2020-10-29T12:53:00Z</dcterms:created>
  <dcterms:modified xsi:type="dcterms:W3CDTF">2020-11-04T10:21:00Z</dcterms:modified>
</cp:coreProperties>
</file>