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AD754" w14:textId="77777777" w:rsidR="00A03D30" w:rsidRDefault="00A03D30" w:rsidP="00A03D30">
      <w:pPr>
        <w:spacing w:line="276" w:lineRule="auto"/>
        <w:jc w:val="both"/>
      </w:pPr>
      <w:r>
        <w:rPr>
          <w:b/>
          <w:bCs/>
        </w:rPr>
        <w:t>Maksātnespējas procesa administratora tiesību saņemt informāciju no Latvijas Bankas Kredītu reģistra robežas</w:t>
      </w:r>
    </w:p>
    <w:p w14:paraId="61137759" w14:textId="77777777" w:rsidR="00A03D30" w:rsidRPr="003A51E1" w:rsidRDefault="00A03D30" w:rsidP="003A51E1">
      <w:pPr>
        <w:spacing w:line="276" w:lineRule="auto"/>
        <w:jc w:val="both"/>
      </w:pPr>
      <w:r w:rsidRPr="003A51E1">
        <w:t xml:space="preserve">1. Ar Kredītu reģistra likuma </w:t>
      </w:r>
      <w:proofErr w:type="gramStart"/>
      <w:r w:rsidRPr="003A51E1">
        <w:t>20.panta</w:t>
      </w:r>
      <w:proofErr w:type="gramEnd"/>
      <w:r w:rsidRPr="003A51E1">
        <w:t xml:space="preserve"> 7.punktu ir izvirzīti papildu nosacījumi tam, kādu informāciju un kādas personas (fiziskās vai juridiskās) maksātnespējas procesā no Latvijas Bankas Kredītu reģistra ir tiesīgs saņemt maksātnespējas administrators, tādējādi ierobežojot maksātnespējas administratora Maksātnespējas likuma 27.panta pirmās daļas 2.punktā noteiktās vispārīgās tiesības pieprasīt un saņemt informāciju no valsts institūcijām.</w:t>
      </w:r>
    </w:p>
    <w:p w14:paraId="42D67643" w14:textId="27DFAEAD" w:rsidR="00A03D30" w:rsidRPr="003A51E1" w:rsidRDefault="00A03D30" w:rsidP="003A51E1">
      <w:pPr>
        <w:autoSpaceDE w:val="0"/>
        <w:autoSpaceDN w:val="0"/>
        <w:spacing w:line="276" w:lineRule="auto"/>
        <w:jc w:val="both"/>
        <w:rPr>
          <w:lang w:eastAsia="lv-LV"/>
        </w:rPr>
      </w:pPr>
      <w:r w:rsidRPr="003A51E1">
        <w:t xml:space="preserve">2. </w:t>
      </w:r>
      <w:r w:rsidR="003A51E1" w:rsidRPr="003A51E1">
        <w:rPr>
          <w:lang w:eastAsia="lv-LV"/>
        </w:rPr>
        <w:t>Likumdevējs, veicot grozījumus Kredītu reģistra likumā, ir noteicis vienotu kārtību, ka maksātnespējas administratoram Kredītu reģistrā iekļautās ziņas likumā noteikto pienākumu izpildei ir izsniedzamas tikai par to klientu, kura maksātnespējas procesu maksātnespējas administrators īsteno.</w:t>
      </w:r>
    </w:p>
    <w:p w14:paraId="5E76BE36" w14:textId="66FD043B" w:rsidR="000861A5" w:rsidRPr="003A51E1" w:rsidRDefault="00A03D30" w:rsidP="003A51E1">
      <w:pPr>
        <w:spacing w:line="276" w:lineRule="auto"/>
        <w:jc w:val="both"/>
      </w:pPr>
      <w:r w:rsidRPr="003A51E1">
        <w:t xml:space="preserve">3. Kredītu reģistra likuma mērķis nav Latvijas Bankas Kredītu reģistrā iekļautās ziņas par klientu (tā galvinieku) izsniegt, lai cita persona tās izmantotu ar mērķi novērtēt lietderību celt prasību pret šo personu par zaudējumu atlīdzināšanu. Tāpēc, ņemot vērā Kredītu reģistra likuma </w:t>
      </w:r>
      <w:proofErr w:type="gramStart"/>
      <w:r w:rsidRPr="003A51E1">
        <w:t>2.pantu</w:t>
      </w:r>
      <w:proofErr w:type="gramEnd"/>
      <w:r w:rsidRPr="003A51E1">
        <w:t xml:space="preserve">, Latvijas Bankas Kredītu reģistrā iekļautās ziņas personai nevar tikt izsniegtas tikai tāpēc vien, lai atvieglotu personas kā maksātnespējas administratora pienākumu izpildi. </w:t>
      </w:r>
    </w:p>
    <w:p w14:paraId="422DE348" w14:textId="77777777" w:rsidR="00A03D30" w:rsidRDefault="00A03D30" w:rsidP="000861A5">
      <w:pPr>
        <w:spacing w:line="276" w:lineRule="auto"/>
        <w:jc w:val="both"/>
      </w:pPr>
    </w:p>
    <w:p w14:paraId="7F409B84" w14:textId="38C8E0D5" w:rsidR="007A5D61" w:rsidRDefault="007A5D61" w:rsidP="007A5D61">
      <w:pPr>
        <w:spacing w:line="276" w:lineRule="auto"/>
        <w:jc w:val="center"/>
        <w:rPr>
          <w:b/>
        </w:rPr>
      </w:pPr>
      <w:r w:rsidRPr="000861A5">
        <w:rPr>
          <w:b/>
        </w:rPr>
        <w:t>Latvijas Republikas Senāt</w:t>
      </w:r>
      <w:r w:rsidR="000861A5">
        <w:rPr>
          <w:b/>
        </w:rPr>
        <w:t>a</w:t>
      </w:r>
    </w:p>
    <w:p w14:paraId="1190DDEB" w14:textId="476CCB81" w:rsidR="000861A5" w:rsidRDefault="000861A5" w:rsidP="007A5D61">
      <w:pPr>
        <w:spacing w:line="276" w:lineRule="auto"/>
        <w:jc w:val="center"/>
        <w:rPr>
          <w:b/>
        </w:rPr>
      </w:pPr>
      <w:r>
        <w:rPr>
          <w:b/>
        </w:rPr>
        <w:t>Administratīvo lietu departamenta</w:t>
      </w:r>
    </w:p>
    <w:p w14:paraId="33C801C9" w14:textId="2434FD3F" w:rsidR="000861A5" w:rsidRPr="000861A5" w:rsidRDefault="000861A5" w:rsidP="007A5D61">
      <w:pPr>
        <w:spacing w:line="276" w:lineRule="auto"/>
        <w:jc w:val="center"/>
        <w:rPr>
          <w:b/>
        </w:rPr>
      </w:pPr>
      <w:proofErr w:type="gramStart"/>
      <w:r>
        <w:rPr>
          <w:b/>
        </w:rPr>
        <w:t>2020.gada</w:t>
      </w:r>
      <w:proofErr w:type="gramEnd"/>
      <w:r>
        <w:rPr>
          <w:b/>
        </w:rPr>
        <w:t xml:space="preserve"> 19.oktobra</w:t>
      </w:r>
    </w:p>
    <w:p w14:paraId="6C9B228B" w14:textId="1FE42A70" w:rsidR="007A5D61" w:rsidRDefault="007A5D61" w:rsidP="007A5D61">
      <w:pPr>
        <w:spacing w:line="276" w:lineRule="auto"/>
        <w:jc w:val="center"/>
        <w:rPr>
          <w:b/>
        </w:rPr>
      </w:pPr>
      <w:r w:rsidRPr="000861A5">
        <w:rPr>
          <w:b/>
        </w:rPr>
        <w:t>SPRIEDUMS</w:t>
      </w:r>
    </w:p>
    <w:p w14:paraId="0F3CC848" w14:textId="0E049E88" w:rsidR="000861A5" w:rsidRDefault="000861A5" w:rsidP="007A5D61">
      <w:pPr>
        <w:spacing w:line="276" w:lineRule="auto"/>
        <w:jc w:val="center"/>
        <w:rPr>
          <w:b/>
        </w:rPr>
      </w:pPr>
      <w:r>
        <w:rPr>
          <w:b/>
        </w:rPr>
        <w:t>Lieta Nr. A420214118, SKA-394/2020</w:t>
      </w:r>
    </w:p>
    <w:p w14:paraId="62428705" w14:textId="5D8B639F" w:rsidR="000861A5" w:rsidRPr="000861A5" w:rsidRDefault="006350A9" w:rsidP="007A5D61">
      <w:pPr>
        <w:spacing w:line="276" w:lineRule="auto"/>
        <w:jc w:val="center"/>
        <w:rPr>
          <w:b/>
        </w:rPr>
      </w:pPr>
      <w:hyperlink r:id="rId7" w:history="1">
        <w:r w:rsidR="000861A5" w:rsidRPr="000861A5">
          <w:rPr>
            <w:rStyle w:val="Hyperlink"/>
          </w:rPr>
          <w:t>ECLI:LV:AT:2020:1019.A420214118.10.S</w:t>
        </w:r>
      </w:hyperlink>
    </w:p>
    <w:p w14:paraId="245C029C" w14:textId="77777777" w:rsidR="007A5D61" w:rsidRPr="00F859FB" w:rsidRDefault="007A5D61" w:rsidP="00ED7624">
      <w:pPr>
        <w:spacing w:line="276" w:lineRule="auto"/>
        <w:ind w:firstLine="567"/>
        <w:jc w:val="center"/>
      </w:pPr>
    </w:p>
    <w:p w14:paraId="78DCD7F6" w14:textId="77777777" w:rsidR="007A5D61" w:rsidRPr="00F859FB" w:rsidRDefault="007A5D61" w:rsidP="00ED7624">
      <w:pPr>
        <w:spacing w:line="276" w:lineRule="auto"/>
        <w:ind w:firstLine="567"/>
        <w:jc w:val="both"/>
      </w:pPr>
      <w:r w:rsidRPr="00F859FB">
        <w:t xml:space="preserve">Tiesa šādā sastāvā: senatores </w:t>
      </w:r>
      <w:r w:rsidR="00197F29" w:rsidRPr="00F859FB">
        <w:t xml:space="preserve">Diāna Makarova, </w:t>
      </w:r>
      <w:r w:rsidRPr="00F859FB">
        <w:t>Veronika Krūmiņa</w:t>
      </w:r>
      <w:r w:rsidR="00621DF5" w:rsidRPr="00F859FB">
        <w:t>,</w:t>
      </w:r>
      <w:r w:rsidR="002B356A" w:rsidRPr="00F859FB">
        <w:t xml:space="preserve"> </w:t>
      </w:r>
      <w:r w:rsidR="00621DF5" w:rsidRPr="00F859FB">
        <w:t>Rudīte Vīduša</w:t>
      </w:r>
    </w:p>
    <w:p w14:paraId="4B55E889" w14:textId="77777777" w:rsidR="007A5D61" w:rsidRPr="00F859FB" w:rsidRDefault="007A5D61" w:rsidP="00ED7624">
      <w:pPr>
        <w:spacing w:line="276" w:lineRule="auto"/>
        <w:ind w:firstLine="567"/>
        <w:jc w:val="both"/>
      </w:pPr>
    </w:p>
    <w:p w14:paraId="39C6A676" w14:textId="1A96897F" w:rsidR="007A5D61" w:rsidRPr="00F859FB" w:rsidRDefault="007A5D61" w:rsidP="00ED7624">
      <w:pPr>
        <w:spacing w:line="276" w:lineRule="auto"/>
        <w:ind w:firstLine="567"/>
        <w:jc w:val="both"/>
      </w:pPr>
      <w:r w:rsidRPr="00F859FB">
        <w:t>rakstveida procesā izskatīja administratīvo lietu, kas ierosināta, pamatojoties uz</w:t>
      </w:r>
      <w:r w:rsidR="00621DF5" w:rsidRPr="00F859FB">
        <w:rPr>
          <w:lang w:eastAsia="lv-LV"/>
        </w:rPr>
        <w:t xml:space="preserve"> </w:t>
      </w:r>
      <w:r w:rsidR="00326084" w:rsidRPr="00F859FB">
        <w:rPr>
          <w:lang w:eastAsia="lv-LV"/>
        </w:rPr>
        <w:t xml:space="preserve">maksātnespējīgās </w:t>
      </w:r>
      <w:r w:rsidR="00621DF5" w:rsidRPr="00F859FB">
        <w:t>SIA </w:t>
      </w:r>
      <w:r w:rsidR="006B260D" w:rsidRPr="00F859FB">
        <w:t>„</w:t>
      </w:r>
      <w:r w:rsidR="008C7229">
        <w:t>[nosaukums]</w:t>
      </w:r>
      <w:r w:rsidR="00621DF5" w:rsidRPr="00F859FB">
        <w:t xml:space="preserve">” maksātnespējas administratora </w:t>
      </w:r>
      <w:proofErr w:type="gramStart"/>
      <w:r w:rsidR="008C7229">
        <w:t>[</w:t>
      </w:r>
      <w:proofErr w:type="gramEnd"/>
      <w:r w:rsidR="008C7229">
        <w:t>pers. A]</w:t>
      </w:r>
      <w:r w:rsidR="00621DF5" w:rsidRPr="00F859FB">
        <w:t xml:space="preserve"> pieteikumu par pienākuma uzlikšanu Latvijas Bankai sniegt Kredītu reģistrā iekļautās ziņas par </w:t>
      </w:r>
      <w:proofErr w:type="gramStart"/>
      <w:r w:rsidR="008C7229">
        <w:t>[</w:t>
      </w:r>
      <w:proofErr w:type="gramEnd"/>
      <w:r w:rsidR="008C7229">
        <w:t>pers. B]</w:t>
      </w:r>
      <w:r w:rsidRPr="00F859FB">
        <w:rPr>
          <w:bCs/>
        </w:rPr>
        <w:t xml:space="preserve">, </w:t>
      </w:r>
      <w:r w:rsidRPr="00F859FB">
        <w:t xml:space="preserve">sakarā ar </w:t>
      </w:r>
      <w:proofErr w:type="gramStart"/>
      <w:r w:rsidR="008C7229">
        <w:t>[</w:t>
      </w:r>
      <w:proofErr w:type="gramEnd"/>
      <w:r w:rsidR="008C7229">
        <w:t>pers. A]</w:t>
      </w:r>
      <w:r w:rsidRPr="00F859FB">
        <w:rPr>
          <w:color w:val="000000"/>
          <w:lang w:eastAsia="lv-LV"/>
        </w:rPr>
        <w:t xml:space="preserve"> </w:t>
      </w:r>
      <w:r w:rsidRPr="00F859FB">
        <w:t>kasācijas s</w:t>
      </w:r>
      <w:r w:rsidR="00621DF5" w:rsidRPr="00F859FB">
        <w:t>ūdzību</w:t>
      </w:r>
      <w:r w:rsidRPr="00F859FB">
        <w:t xml:space="preserve"> par Administratīvās </w:t>
      </w:r>
      <w:r w:rsidR="00621DF5" w:rsidRPr="00F859FB">
        <w:t xml:space="preserve">rajona tiesas </w:t>
      </w:r>
      <w:proofErr w:type="gramStart"/>
      <w:r w:rsidR="00621DF5" w:rsidRPr="00F859FB">
        <w:rPr>
          <w:color w:val="000000"/>
          <w:lang w:eastAsia="lv-LV"/>
        </w:rPr>
        <w:t>2018</w:t>
      </w:r>
      <w:r w:rsidRPr="00F859FB">
        <w:rPr>
          <w:color w:val="000000"/>
          <w:lang w:eastAsia="lv-LV"/>
        </w:rPr>
        <w:t>.gada</w:t>
      </w:r>
      <w:proofErr w:type="gramEnd"/>
      <w:r w:rsidRPr="00F859FB">
        <w:rPr>
          <w:color w:val="000000"/>
          <w:lang w:eastAsia="lv-LV"/>
        </w:rPr>
        <w:t xml:space="preserve"> </w:t>
      </w:r>
      <w:r w:rsidR="00621DF5" w:rsidRPr="00F859FB">
        <w:rPr>
          <w:color w:val="000000"/>
          <w:lang w:eastAsia="lv-LV"/>
        </w:rPr>
        <w:t>17.oktobra</w:t>
      </w:r>
      <w:r w:rsidRPr="00F859FB">
        <w:t xml:space="preserve"> spriedumu.</w:t>
      </w:r>
      <w:r w:rsidR="006B260D" w:rsidRPr="00F859FB">
        <w:t xml:space="preserve"> </w:t>
      </w:r>
    </w:p>
    <w:p w14:paraId="14ECDCC7" w14:textId="77777777" w:rsidR="007A5D61" w:rsidRPr="00F859FB" w:rsidRDefault="007A5D61" w:rsidP="00ED7624">
      <w:pPr>
        <w:spacing w:line="276" w:lineRule="auto"/>
        <w:ind w:firstLine="567"/>
        <w:jc w:val="both"/>
      </w:pPr>
    </w:p>
    <w:p w14:paraId="5DDE84F3" w14:textId="77777777" w:rsidR="007A5D61" w:rsidRPr="00F859FB" w:rsidRDefault="007A5D61" w:rsidP="00ED7624">
      <w:pPr>
        <w:pStyle w:val="ATvirsraksts"/>
        <w:rPr>
          <w:sz w:val="24"/>
        </w:rPr>
      </w:pPr>
      <w:r w:rsidRPr="00F859FB">
        <w:rPr>
          <w:sz w:val="24"/>
        </w:rPr>
        <w:t>Aprakstošā daļa</w:t>
      </w:r>
    </w:p>
    <w:p w14:paraId="3C9F4322" w14:textId="77777777" w:rsidR="007A5D61" w:rsidRPr="00F859FB" w:rsidRDefault="007A5D61" w:rsidP="00ED7624">
      <w:pPr>
        <w:spacing w:line="276" w:lineRule="auto"/>
        <w:ind w:firstLine="567"/>
        <w:jc w:val="both"/>
      </w:pPr>
    </w:p>
    <w:p w14:paraId="44DF358F" w14:textId="133D04A8" w:rsidR="006B260D" w:rsidRPr="00F859FB" w:rsidRDefault="007A5D61" w:rsidP="00ED7624">
      <w:pPr>
        <w:spacing w:line="276" w:lineRule="auto"/>
        <w:ind w:firstLine="720"/>
        <w:jc w:val="both"/>
      </w:pPr>
      <w:r w:rsidRPr="00F859FB">
        <w:t>[1] </w:t>
      </w:r>
      <w:r w:rsidR="002B356A" w:rsidRPr="00F859FB">
        <w:t xml:space="preserve">Ar Rīgas pilsētas Vidzemes priekšpilsētas tiesas </w:t>
      </w:r>
      <w:proofErr w:type="gramStart"/>
      <w:r w:rsidR="002B356A" w:rsidRPr="00F859FB">
        <w:t>2017.gada</w:t>
      </w:r>
      <w:proofErr w:type="gramEnd"/>
      <w:r w:rsidR="002B356A" w:rsidRPr="00F859FB">
        <w:t xml:space="preserve"> 5.jūlija spriedumu </w:t>
      </w:r>
      <w:r w:rsidR="006B260D" w:rsidRPr="00F859FB">
        <w:t>pasludināts SIA</w:t>
      </w:r>
      <w:r w:rsidR="00326084" w:rsidRPr="00F859FB">
        <w:t> </w:t>
      </w:r>
      <w:r w:rsidR="006B260D" w:rsidRPr="00F859FB">
        <w:t>„</w:t>
      </w:r>
      <w:r w:rsidR="008C7229">
        <w:t>[nosaukums]</w:t>
      </w:r>
      <w:r w:rsidR="002B356A" w:rsidRPr="00F859FB">
        <w:t xml:space="preserve">” maksātnespējas process un par administratoru iecelts </w:t>
      </w:r>
      <w:r w:rsidR="007570DB" w:rsidRPr="00F859FB">
        <w:t xml:space="preserve">pieteicējs </w:t>
      </w:r>
      <w:r w:rsidR="002B356A" w:rsidRPr="00F859FB">
        <w:t>maksātnespējas</w:t>
      </w:r>
      <w:r w:rsidR="006B260D" w:rsidRPr="00F859FB">
        <w:t xml:space="preserve"> administrators </w:t>
      </w:r>
      <w:r w:rsidR="008C7229">
        <w:t>[pers. A]</w:t>
      </w:r>
      <w:r w:rsidR="006B260D" w:rsidRPr="00F859FB">
        <w:t>.</w:t>
      </w:r>
    </w:p>
    <w:p w14:paraId="4216905B" w14:textId="54600916" w:rsidR="006B260D" w:rsidRPr="00F859FB" w:rsidRDefault="0042350C" w:rsidP="00ED7624">
      <w:pPr>
        <w:spacing w:line="276" w:lineRule="auto"/>
        <w:ind w:firstLine="720"/>
        <w:jc w:val="both"/>
      </w:pPr>
      <w:r w:rsidRPr="00F859FB">
        <w:t xml:space="preserve">Ar </w:t>
      </w:r>
      <w:r w:rsidR="007570DB" w:rsidRPr="00F859FB">
        <w:t xml:space="preserve">pieteicēja </w:t>
      </w:r>
      <w:proofErr w:type="gramStart"/>
      <w:r w:rsidR="002B356A" w:rsidRPr="00F859FB">
        <w:t>2017.gada</w:t>
      </w:r>
      <w:proofErr w:type="gramEnd"/>
      <w:r w:rsidR="002B356A" w:rsidRPr="00F859FB">
        <w:t xml:space="preserve"> 5.jūlija lēmumu Nr.</w:t>
      </w:r>
      <w:r w:rsidR="003B2FBF" w:rsidRPr="00F859FB">
        <w:t> </w:t>
      </w:r>
      <w:r w:rsidR="002B356A" w:rsidRPr="00F859FB">
        <w:t xml:space="preserve">1/17-BBP par </w:t>
      </w:r>
      <w:r w:rsidR="00326084" w:rsidRPr="00F859FB">
        <w:t xml:space="preserve">maksātnespējīgās </w:t>
      </w:r>
      <w:r w:rsidR="009E5506" w:rsidRPr="00F859FB">
        <w:t>„</w:t>
      </w:r>
      <w:r w:rsidR="008C7229">
        <w:t>[nosaukums]</w:t>
      </w:r>
      <w:r w:rsidR="006B260D" w:rsidRPr="00F859FB">
        <w:t>”</w:t>
      </w:r>
      <w:r w:rsidR="002B356A" w:rsidRPr="00F859FB">
        <w:t xml:space="preserve"> pārstāvi maks</w:t>
      </w:r>
      <w:r w:rsidR="009E5506" w:rsidRPr="00F859FB">
        <w:t>ātnespējas procesā iecelts SIA</w:t>
      </w:r>
      <w:r w:rsidR="00326084" w:rsidRPr="00F859FB">
        <w:t> </w:t>
      </w:r>
      <w:r w:rsidR="009E5506" w:rsidRPr="00F859FB">
        <w:t>„</w:t>
      </w:r>
      <w:r w:rsidR="008C7229">
        <w:t>[nosaukums]</w:t>
      </w:r>
      <w:r w:rsidR="002B356A" w:rsidRPr="00F859FB">
        <w:t>” valdes loceklis un vienīga</w:t>
      </w:r>
      <w:r w:rsidR="006B260D" w:rsidRPr="00F859FB">
        <w:t xml:space="preserve">is dalībnieks </w:t>
      </w:r>
      <w:r w:rsidR="008C7229">
        <w:t>[pers. B]</w:t>
      </w:r>
      <w:r w:rsidR="006B260D" w:rsidRPr="00F859FB">
        <w:t xml:space="preserve">. </w:t>
      </w:r>
    </w:p>
    <w:p w14:paraId="6974DBE8" w14:textId="77777777" w:rsidR="00326084" w:rsidRPr="00F859FB" w:rsidRDefault="00326084" w:rsidP="00ED7624">
      <w:pPr>
        <w:spacing w:line="276" w:lineRule="auto"/>
        <w:ind w:firstLine="720"/>
        <w:jc w:val="both"/>
      </w:pPr>
    </w:p>
    <w:p w14:paraId="37E6124F" w14:textId="1ED3BBCF" w:rsidR="00EF44F0" w:rsidRPr="00F859FB" w:rsidRDefault="00326084" w:rsidP="00ED7624">
      <w:pPr>
        <w:spacing w:line="276" w:lineRule="auto"/>
        <w:ind w:firstLine="720"/>
        <w:jc w:val="both"/>
      </w:pPr>
      <w:r w:rsidRPr="00F859FB">
        <w:t>[</w:t>
      </w:r>
      <w:r w:rsidR="007854DA" w:rsidRPr="00F859FB">
        <w:t>2</w:t>
      </w:r>
      <w:r w:rsidRPr="00F859FB">
        <w:t>] </w:t>
      </w:r>
      <w:r w:rsidR="007570DB" w:rsidRPr="00F859FB">
        <w:t>Pieteicējs</w:t>
      </w:r>
      <w:r w:rsidRPr="00F859FB">
        <w:t xml:space="preserve"> vērsās Latvijas Bankā ar lūgumu sniegt izziņu no Latvijas Bankas </w:t>
      </w:r>
      <w:r w:rsidR="00EF44F0" w:rsidRPr="00F859FB">
        <w:t>K</w:t>
      </w:r>
      <w:r w:rsidRPr="00F859FB">
        <w:t xml:space="preserve">redītu reģistra par </w:t>
      </w:r>
      <w:r w:rsidR="008C7229">
        <w:t>[pers. B]</w:t>
      </w:r>
      <w:r w:rsidRPr="00F859FB">
        <w:t xml:space="preserve"> aktuālajām saistībām. Informācijas pieprasījum</w:t>
      </w:r>
      <w:r w:rsidR="00EF44F0" w:rsidRPr="00F859FB">
        <w:t>ā norādīts, ka saskaņā ar Maksātnespējas likuma 72.</w:t>
      </w:r>
      <w:proofErr w:type="gramStart"/>
      <w:r w:rsidR="00EF44F0" w:rsidRPr="00F859FB">
        <w:rPr>
          <w:vertAlign w:val="superscript"/>
        </w:rPr>
        <w:t>1</w:t>
      </w:r>
      <w:r w:rsidR="00EF44F0" w:rsidRPr="00F859FB">
        <w:t>pantu</w:t>
      </w:r>
      <w:proofErr w:type="gramEnd"/>
      <w:r w:rsidR="00EF44F0" w:rsidRPr="00F859FB">
        <w:t xml:space="preserve"> </w:t>
      </w:r>
      <w:r w:rsidR="006027D3" w:rsidRPr="00F859FB">
        <w:t xml:space="preserve">tiek </w:t>
      </w:r>
      <w:r w:rsidR="00EF44F0" w:rsidRPr="00F859FB">
        <w:t>izvērtē</w:t>
      </w:r>
      <w:r w:rsidR="006027D3" w:rsidRPr="00F859FB">
        <w:t>ta</w:t>
      </w:r>
      <w:r w:rsidR="00EF44F0" w:rsidRPr="00F859FB">
        <w:t xml:space="preserve"> iespēj</w:t>
      </w:r>
      <w:r w:rsidR="006027D3" w:rsidRPr="00F859FB">
        <w:t>a</w:t>
      </w:r>
      <w:r w:rsidR="00EF44F0" w:rsidRPr="00F859FB">
        <w:t xml:space="preserve"> celt prasību pret parādnieka pārstāvi par zaudējumu atlīdzināšanu. </w:t>
      </w:r>
      <w:r w:rsidR="006027D3" w:rsidRPr="00F859FB">
        <w:t>Tāpēc</w:t>
      </w:r>
      <w:r w:rsidR="00EF44F0" w:rsidRPr="00F859FB">
        <w:t xml:space="preserve">, lai novērtētu zaudējumu piedziņas </w:t>
      </w:r>
      <w:r w:rsidR="00D97C49" w:rsidRPr="00F859FB">
        <w:t>lietderību</w:t>
      </w:r>
      <w:r w:rsidR="00EF44F0" w:rsidRPr="00F859FB">
        <w:t xml:space="preserve">, ir nepieciešams </w:t>
      </w:r>
      <w:r w:rsidR="00EF44F0" w:rsidRPr="00F859FB">
        <w:lastRenderedPageBreak/>
        <w:t xml:space="preserve">noskaidrot parādnieka pārstāvja mantisko stāvokli un </w:t>
      </w:r>
      <w:r w:rsidR="006027D3" w:rsidRPr="00F859FB">
        <w:t xml:space="preserve">faktisko </w:t>
      </w:r>
      <w:r w:rsidR="00EF44F0" w:rsidRPr="00F859FB">
        <w:t>spēju atlīdzināt iespējamos zaudējumus.</w:t>
      </w:r>
    </w:p>
    <w:p w14:paraId="1DBB3859" w14:textId="77777777" w:rsidR="00326084" w:rsidRPr="00F859FB" w:rsidRDefault="00326084" w:rsidP="00ED7624">
      <w:pPr>
        <w:spacing w:line="276" w:lineRule="auto"/>
        <w:ind w:firstLine="720"/>
        <w:jc w:val="both"/>
      </w:pPr>
    </w:p>
    <w:p w14:paraId="5F00DC6E" w14:textId="11A32752" w:rsidR="0042350C" w:rsidRPr="00F859FB" w:rsidRDefault="0042350C" w:rsidP="00ED7624">
      <w:pPr>
        <w:spacing w:line="276" w:lineRule="auto"/>
        <w:ind w:firstLine="720"/>
        <w:jc w:val="both"/>
      </w:pPr>
      <w:r w:rsidRPr="00F859FB">
        <w:t>[</w:t>
      </w:r>
      <w:r w:rsidR="007854DA" w:rsidRPr="00F859FB">
        <w:t>3</w:t>
      </w:r>
      <w:r w:rsidRPr="00F859FB">
        <w:t xml:space="preserve">] Ar Latvijas Bankas </w:t>
      </w:r>
      <w:proofErr w:type="gramStart"/>
      <w:r w:rsidR="002B356A" w:rsidRPr="00F859FB">
        <w:t>2018.gada</w:t>
      </w:r>
      <w:proofErr w:type="gramEnd"/>
      <w:r w:rsidR="009E5506" w:rsidRPr="00F859FB">
        <w:t xml:space="preserve"> 10.maija lēmumu Nr.</w:t>
      </w:r>
      <w:r w:rsidR="00DE38D8" w:rsidRPr="00F859FB">
        <w:t> </w:t>
      </w:r>
      <w:r w:rsidR="009E5506" w:rsidRPr="00F859FB">
        <w:t xml:space="preserve">275/9 </w:t>
      </w:r>
      <w:r w:rsidR="007570DB" w:rsidRPr="00F859FB">
        <w:t>pieteicējam</w:t>
      </w:r>
      <w:r w:rsidR="00EF44F0" w:rsidRPr="00F859FB">
        <w:t xml:space="preserve"> </w:t>
      </w:r>
      <w:r w:rsidR="002B356A" w:rsidRPr="00F859FB">
        <w:t>atteikts izsniegt Kredītu reģi</w:t>
      </w:r>
      <w:r w:rsidR="006B260D" w:rsidRPr="00F859FB">
        <w:t xml:space="preserve">strā iekļautās ziņas par </w:t>
      </w:r>
      <w:r w:rsidR="008C7229">
        <w:t>[pers. B]</w:t>
      </w:r>
      <w:r w:rsidR="002B356A" w:rsidRPr="00F859FB">
        <w:t xml:space="preserve">. </w:t>
      </w:r>
      <w:r w:rsidR="003B2FBF" w:rsidRPr="00F859FB">
        <w:t>Pieteicējs vērsās tiesā, lūdzot uzlikt Latvijas Bankai paienākumu šīs ziņas izsniegt</w:t>
      </w:r>
      <w:r w:rsidR="006B260D" w:rsidRPr="00F859FB">
        <w:t>.</w:t>
      </w:r>
    </w:p>
    <w:p w14:paraId="3F155C2D" w14:textId="77777777" w:rsidR="0042350C" w:rsidRPr="00F859FB" w:rsidRDefault="0042350C" w:rsidP="00ED7624">
      <w:pPr>
        <w:spacing w:line="276" w:lineRule="auto"/>
        <w:ind w:firstLine="720"/>
        <w:jc w:val="both"/>
      </w:pPr>
    </w:p>
    <w:p w14:paraId="6936B946" w14:textId="0FFC7856" w:rsidR="00D97C49" w:rsidRPr="00F859FB" w:rsidRDefault="007A5D61" w:rsidP="00ED7624">
      <w:pPr>
        <w:spacing w:line="276" w:lineRule="auto"/>
        <w:ind w:firstLine="720"/>
        <w:jc w:val="both"/>
        <w:rPr>
          <w:color w:val="000000"/>
        </w:rPr>
      </w:pPr>
      <w:r w:rsidRPr="00F859FB">
        <w:t>[</w:t>
      </w:r>
      <w:r w:rsidR="007854DA" w:rsidRPr="00F859FB">
        <w:t>4</w:t>
      </w:r>
      <w:r w:rsidRPr="00F859FB">
        <w:t>] A</w:t>
      </w:r>
      <w:r w:rsidR="00D97C49" w:rsidRPr="00F859FB">
        <w:t>r A</w:t>
      </w:r>
      <w:r w:rsidRPr="00F859FB">
        <w:t>dministratīvā</w:t>
      </w:r>
      <w:r w:rsidR="00D97C49" w:rsidRPr="00F859FB">
        <w:t>s</w:t>
      </w:r>
      <w:r w:rsidRPr="00F859FB">
        <w:t xml:space="preserve"> </w:t>
      </w:r>
      <w:r w:rsidR="002B356A" w:rsidRPr="00F859FB">
        <w:t>rajona tiesa</w:t>
      </w:r>
      <w:r w:rsidR="00D97C49" w:rsidRPr="00F859FB">
        <w:t xml:space="preserve">s spriedumu pieteikums noraidīts. </w:t>
      </w:r>
      <w:r w:rsidRPr="00F859FB">
        <w:rPr>
          <w:color w:val="000000"/>
        </w:rPr>
        <w:t>Spriedums pamatots ar</w:t>
      </w:r>
      <w:r w:rsidR="00D97C49" w:rsidRPr="00F859FB">
        <w:rPr>
          <w:color w:val="000000"/>
        </w:rPr>
        <w:t xml:space="preserve"> šādiem argumentiem un apsvērumiem.</w:t>
      </w:r>
    </w:p>
    <w:p w14:paraId="48DE2958" w14:textId="37C3EEF3" w:rsidR="002D69F9" w:rsidRPr="00F859FB" w:rsidRDefault="00BD0B40" w:rsidP="00ED7624">
      <w:pPr>
        <w:pStyle w:val="NormalWeb"/>
        <w:spacing w:before="0" w:beforeAutospacing="0" w:after="0" w:afterAutospacing="0" w:line="276" w:lineRule="auto"/>
        <w:ind w:firstLine="720"/>
        <w:contextualSpacing/>
        <w:jc w:val="both"/>
        <w:rPr>
          <w:color w:val="000000"/>
        </w:rPr>
      </w:pPr>
      <w:r w:rsidRPr="00F859FB">
        <w:t>[</w:t>
      </w:r>
      <w:r w:rsidR="007854DA" w:rsidRPr="00F859FB">
        <w:t>4</w:t>
      </w:r>
      <w:r w:rsidRPr="00F859FB">
        <w:t>.1</w:t>
      </w:r>
      <w:r w:rsidR="002D69F9" w:rsidRPr="00F859FB">
        <w:t>] L</w:t>
      </w:r>
      <w:r w:rsidR="006B260D" w:rsidRPr="00F859FB">
        <w:t xml:space="preserve">ietā </w:t>
      </w:r>
      <w:r w:rsidR="007570DB" w:rsidRPr="00F859FB">
        <w:t xml:space="preserve">ir strīds par to, </w:t>
      </w:r>
      <w:r w:rsidR="006B260D" w:rsidRPr="00F859FB">
        <w:t>vai pieteicējam kā juridisk</w:t>
      </w:r>
      <w:r w:rsidR="00831783" w:rsidRPr="00F859FB">
        <w:t>ā</w:t>
      </w:r>
      <w:r w:rsidR="006B260D" w:rsidRPr="00F859FB">
        <w:t xml:space="preserve">s personas maksātnespējas administratoram, pamatojoties uz Maksātnespējas likuma </w:t>
      </w:r>
      <w:proofErr w:type="gramStart"/>
      <w:r w:rsidR="006B260D" w:rsidRPr="00F859FB">
        <w:t>27.panta</w:t>
      </w:r>
      <w:proofErr w:type="gramEnd"/>
      <w:r w:rsidR="006B260D" w:rsidRPr="00F859FB">
        <w:t xml:space="preserve"> pirmās daļas 2.punktu, </w:t>
      </w:r>
      <w:r w:rsidR="00D97C49" w:rsidRPr="00F859FB">
        <w:t xml:space="preserve">ir tiesības </w:t>
      </w:r>
      <w:r w:rsidR="006B260D" w:rsidRPr="00F859FB">
        <w:t>saņemt informāciju no Kredītu r</w:t>
      </w:r>
      <w:r w:rsidR="002D69F9" w:rsidRPr="00F859FB">
        <w:t>eģistra par fizisk</w:t>
      </w:r>
      <w:r w:rsidR="00D97C49" w:rsidRPr="00F859FB">
        <w:t>ā</w:t>
      </w:r>
      <w:r w:rsidR="002D69F9" w:rsidRPr="00F859FB">
        <w:t>s personas (</w:t>
      </w:r>
      <w:r w:rsidR="006B260D" w:rsidRPr="00F859FB">
        <w:t>parādnieka pārstāvja</w:t>
      </w:r>
      <w:r w:rsidR="002D69F9" w:rsidRPr="00F859FB">
        <w:t>) aktuālajām saistībām.</w:t>
      </w:r>
    </w:p>
    <w:p w14:paraId="0DE4F3FB" w14:textId="4D616528" w:rsidR="00985F39" w:rsidRPr="00F859FB" w:rsidRDefault="00BD0B40" w:rsidP="00ED7624">
      <w:pPr>
        <w:pStyle w:val="NormalWeb"/>
        <w:spacing w:before="0" w:beforeAutospacing="0" w:after="0" w:afterAutospacing="0" w:line="276" w:lineRule="auto"/>
        <w:ind w:firstLine="720"/>
        <w:contextualSpacing/>
        <w:jc w:val="both"/>
      </w:pPr>
      <w:r w:rsidRPr="00F859FB">
        <w:t>[</w:t>
      </w:r>
      <w:r w:rsidR="007854DA" w:rsidRPr="00F859FB">
        <w:t>4</w:t>
      </w:r>
      <w:r w:rsidRPr="00F859FB">
        <w:t>.2</w:t>
      </w:r>
      <w:r w:rsidR="009835B0" w:rsidRPr="00F859FB">
        <w:t>] </w:t>
      </w:r>
      <w:r w:rsidR="006B260D" w:rsidRPr="00F859FB">
        <w:t xml:space="preserve">Kredītu reģistra likums paredz, ka Latvijas Bankai ir tiesības izsniegt Kredītu reģistrā iekļautās ziņas tikai </w:t>
      </w:r>
      <w:r w:rsidR="00831783" w:rsidRPr="00F859FB">
        <w:t>šajā</w:t>
      </w:r>
      <w:r w:rsidR="006B260D" w:rsidRPr="00F859FB">
        <w:t xml:space="preserve"> likumā noteiktajām personām un tikai </w:t>
      </w:r>
      <w:r w:rsidR="00985F39" w:rsidRPr="00F859FB">
        <w:t>likumā noteiktajā apjomā.</w:t>
      </w:r>
    </w:p>
    <w:p w14:paraId="2370A3F3" w14:textId="432B7A45" w:rsidR="00800EE1" w:rsidRPr="00F859FB" w:rsidRDefault="00800EE1" w:rsidP="00ED7624">
      <w:pPr>
        <w:pStyle w:val="NormalWeb"/>
        <w:spacing w:before="0" w:beforeAutospacing="0" w:after="0" w:afterAutospacing="0" w:line="276" w:lineRule="auto"/>
        <w:ind w:firstLine="720"/>
        <w:contextualSpacing/>
        <w:jc w:val="both"/>
      </w:pPr>
      <w:r w:rsidRPr="00F859FB">
        <w:t xml:space="preserve">Likumprojekta </w:t>
      </w:r>
      <w:r w:rsidR="003B2FBF" w:rsidRPr="00F859FB">
        <w:t>„</w:t>
      </w:r>
      <w:r w:rsidRPr="00F859FB">
        <w:t xml:space="preserve">Kredītu reģistra likums” anotācijā paskaidrots, ka likumprojekts precizē valsts institūcijas, kas un kādā apjomā ir tiesīgas saņemt Kredītu reģistrā iekļautās ziņas. </w:t>
      </w:r>
    </w:p>
    <w:p w14:paraId="334E6ADC" w14:textId="3EB78984" w:rsidR="003969DB" w:rsidRPr="00F859FB" w:rsidRDefault="00C57AA0" w:rsidP="00ED7624">
      <w:pPr>
        <w:pStyle w:val="NormalWeb"/>
        <w:spacing w:before="0" w:beforeAutospacing="0" w:after="0" w:afterAutospacing="0" w:line="276" w:lineRule="auto"/>
        <w:ind w:firstLine="720"/>
        <w:contextualSpacing/>
        <w:jc w:val="both"/>
      </w:pPr>
      <w:r w:rsidRPr="00F859FB">
        <w:t>P</w:t>
      </w:r>
      <w:r w:rsidR="006B260D" w:rsidRPr="00F859FB">
        <w:t>ieteicējs nav neviena no Kredītu reģistra likuma 14.</w:t>
      </w:r>
      <w:r w:rsidR="003B2FBF" w:rsidRPr="00F859FB">
        <w:t>–</w:t>
      </w:r>
      <w:proofErr w:type="gramStart"/>
      <w:r w:rsidR="006B260D" w:rsidRPr="00F859FB">
        <w:t>20.pantā</w:t>
      </w:r>
      <w:proofErr w:type="gramEnd"/>
      <w:r w:rsidR="006B260D" w:rsidRPr="00F859FB">
        <w:t xml:space="preserve"> minētajām personām, kurām ir tiesības saņem</w:t>
      </w:r>
      <w:r w:rsidRPr="00F859FB">
        <w:t xml:space="preserve">t ziņas no Kredītu reģistra. </w:t>
      </w:r>
      <w:r w:rsidR="006B260D" w:rsidRPr="00F859FB">
        <w:t xml:space="preserve">Kredītu reģistra likuma </w:t>
      </w:r>
      <w:proofErr w:type="gramStart"/>
      <w:r w:rsidR="006B260D" w:rsidRPr="00F859FB">
        <w:t>20.panta</w:t>
      </w:r>
      <w:proofErr w:type="gramEnd"/>
      <w:r w:rsidR="006B260D" w:rsidRPr="00F859FB">
        <w:t xml:space="preserve"> 7.punkts klienta vai klienta galvinieka maksātnespējas administratoram paredz tiesības iegūt ziņas no Kredītu reģistra vienīgi, ja šis klients vai klienta galvinieks ir fiziskā persona. Ņemot vērā, ka šajā lietā pieteicējs ir juridisk</w:t>
      </w:r>
      <w:r w:rsidR="00831783" w:rsidRPr="00F859FB">
        <w:t>ā</w:t>
      </w:r>
      <w:r w:rsidR="006B260D" w:rsidRPr="00F859FB">
        <w:t>s personas maksātnespējas administrators, Kredītu reģistra likums viņam neparedz tiesības saņemt inform</w:t>
      </w:r>
      <w:r w:rsidR="003969DB" w:rsidRPr="00F859FB">
        <w:t>āciju no Kredītu reģistra.</w:t>
      </w:r>
    </w:p>
    <w:p w14:paraId="62663BA2" w14:textId="4A7FB10E" w:rsidR="003969DB" w:rsidRPr="00F859FB" w:rsidRDefault="00800EE1" w:rsidP="00ED7624">
      <w:pPr>
        <w:pStyle w:val="NormalWeb"/>
        <w:spacing w:before="0" w:beforeAutospacing="0" w:after="0" w:afterAutospacing="0" w:line="276" w:lineRule="auto"/>
        <w:ind w:firstLine="720"/>
        <w:contextualSpacing/>
        <w:jc w:val="both"/>
      </w:pPr>
      <w:r w:rsidRPr="00F859FB">
        <w:t>[</w:t>
      </w:r>
      <w:r w:rsidR="007854DA" w:rsidRPr="00F859FB">
        <w:t>4.</w:t>
      </w:r>
      <w:r w:rsidRPr="00F859FB">
        <w:t>3</w:t>
      </w:r>
      <w:r w:rsidR="009835B0" w:rsidRPr="00F859FB">
        <w:t>]</w:t>
      </w:r>
      <w:r w:rsidR="0042350C" w:rsidRPr="00F859FB">
        <w:t> </w:t>
      </w:r>
      <w:r w:rsidR="006B260D" w:rsidRPr="00F859FB">
        <w:t>Kredītu reģistra likuma normas ir speciālās tiesību normas gan attiecībā pret Informācijas atklātības lik</w:t>
      </w:r>
      <w:r w:rsidR="0042350C" w:rsidRPr="00F859FB">
        <w:t>uma normām, gan arī attiecībā pret</w:t>
      </w:r>
      <w:r w:rsidR="006B260D" w:rsidRPr="00F859FB">
        <w:t xml:space="preserve"> Maksātnespējas likuma </w:t>
      </w:r>
      <w:proofErr w:type="gramStart"/>
      <w:r w:rsidR="006B260D" w:rsidRPr="00F859FB">
        <w:t>27.panta</w:t>
      </w:r>
      <w:proofErr w:type="gramEnd"/>
      <w:r w:rsidR="006B260D" w:rsidRPr="00F859FB">
        <w:t xml:space="preserve"> p</w:t>
      </w:r>
      <w:r w:rsidR="0042350C" w:rsidRPr="00F859FB">
        <w:t>irmās daļas 2.punkt</w:t>
      </w:r>
      <w:r w:rsidR="00D97C49" w:rsidRPr="00F859FB">
        <w:t>u</w:t>
      </w:r>
      <w:r w:rsidR="006B260D" w:rsidRPr="00F859FB">
        <w:t>, jo likumdevējs ir strikti noteicis to personu loku, kurām ir izsniedzama informācija no Kredītu reģistra</w:t>
      </w:r>
      <w:r w:rsidR="00831783" w:rsidRPr="00F859FB">
        <w:t>,</w:t>
      </w:r>
      <w:r w:rsidR="006B260D" w:rsidRPr="00F859FB">
        <w:t xml:space="preserve"> un </w:t>
      </w:r>
      <w:r w:rsidR="00892C5F" w:rsidRPr="00F859FB">
        <w:t>šīs</w:t>
      </w:r>
      <w:r w:rsidR="006B260D" w:rsidRPr="00F859FB">
        <w:t xml:space="preserve"> informācijas apjomu, tai skaitā nosakot, kādā gadījumā un kādā apjomā informācija no Kredītu reģistra ir </w:t>
      </w:r>
      <w:r w:rsidR="00D97C49" w:rsidRPr="00F859FB">
        <w:t>iz</w:t>
      </w:r>
      <w:r w:rsidR="006B260D" w:rsidRPr="00F859FB">
        <w:t>sniedzama maksātnespējas administratoram.</w:t>
      </w:r>
      <w:r w:rsidR="00892C5F" w:rsidRPr="00F859FB">
        <w:t xml:space="preserve"> </w:t>
      </w:r>
    </w:p>
    <w:p w14:paraId="070A9B29" w14:textId="7D08BC2E" w:rsidR="00800EE1" w:rsidRPr="00F859FB" w:rsidRDefault="00800EE1" w:rsidP="00ED7624">
      <w:pPr>
        <w:pStyle w:val="NormalWeb"/>
        <w:spacing w:before="0" w:beforeAutospacing="0" w:after="0" w:afterAutospacing="0" w:line="276" w:lineRule="auto"/>
        <w:ind w:firstLine="720"/>
        <w:contextualSpacing/>
        <w:jc w:val="both"/>
      </w:pPr>
      <w:r w:rsidRPr="00F859FB">
        <w:t>[</w:t>
      </w:r>
      <w:r w:rsidR="007854DA" w:rsidRPr="00F859FB">
        <w:t>4.4</w:t>
      </w:r>
      <w:r w:rsidR="003969DB" w:rsidRPr="00F859FB">
        <w:t>]</w:t>
      </w:r>
      <w:r w:rsidR="006218D8" w:rsidRPr="00F859FB">
        <w:t> </w:t>
      </w:r>
      <w:r w:rsidR="006B260D" w:rsidRPr="00F859FB">
        <w:t xml:space="preserve">Kredītu reģistra likuma </w:t>
      </w:r>
      <w:proofErr w:type="gramStart"/>
      <w:r w:rsidR="006B260D" w:rsidRPr="00F859FB">
        <w:t>2.panta</w:t>
      </w:r>
      <w:proofErr w:type="gramEnd"/>
      <w:r w:rsidR="006B260D" w:rsidRPr="00F859FB">
        <w:t xml:space="preserve"> pirmā un otrā daļa nosaka īpašu mērķi, kāpēc ir radīts un uzturēts Kredītu reģistrs, </w:t>
      </w:r>
      <w:r w:rsidR="003969DB" w:rsidRPr="00F859FB">
        <w:t xml:space="preserve">taču tas </w:t>
      </w:r>
      <w:r w:rsidR="006B260D" w:rsidRPr="00F859FB">
        <w:t xml:space="preserve">neietver mērķi atvieglot maksātnespējas administratora pienākumu veikšanu, sniedzot informāciju par maksātnespējīgās juridiskās personas pārstāvja saistībām, tādējādi </w:t>
      </w:r>
      <w:r w:rsidR="007570DB" w:rsidRPr="00F859FB">
        <w:t xml:space="preserve">palīdzot </w:t>
      </w:r>
      <w:r w:rsidR="006B260D" w:rsidRPr="00F859FB">
        <w:t>maksātnespējas administratoram</w:t>
      </w:r>
      <w:r w:rsidR="007570DB" w:rsidRPr="00F859FB">
        <w:t xml:space="preserve"> pieņemt</w:t>
      </w:r>
      <w:r w:rsidR="006B260D" w:rsidRPr="00F859FB">
        <w:t xml:space="preserve"> lēmum</w:t>
      </w:r>
      <w:r w:rsidR="007570DB" w:rsidRPr="00F859FB">
        <w:t xml:space="preserve">u par to, vai ir lietderīgi </w:t>
      </w:r>
      <w:r w:rsidR="006B260D" w:rsidRPr="00F859FB">
        <w:t>vērsties tiesā pret bijušo juri</w:t>
      </w:r>
      <w:r w:rsidR="003969DB" w:rsidRPr="00F859FB">
        <w:t>diskās personas valdes locekli.</w:t>
      </w:r>
    </w:p>
    <w:p w14:paraId="3CEF1730" w14:textId="1EA73BF3" w:rsidR="007A5D61" w:rsidRPr="00F859FB" w:rsidRDefault="00800EE1" w:rsidP="00ED7624">
      <w:pPr>
        <w:pStyle w:val="NormalWeb"/>
        <w:spacing w:before="0" w:beforeAutospacing="0" w:after="0" w:afterAutospacing="0" w:line="276" w:lineRule="auto"/>
        <w:ind w:firstLine="720"/>
        <w:contextualSpacing/>
        <w:jc w:val="both"/>
      </w:pPr>
      <w:r w:rsidRPr="00F859FB">
        <w:t>[</w:t>
      </w:r>
      <w:r w:rsidR="007854DA" w:rsidRPr="00F859FB">
        <w:t>4.5</w:t>
      </w:r>
      <w:r w:rsidR="00892C5F" w:rsidRPr="00F859FB">
        <w:t xml:space="preserve">] </w:t>
      </w:r>
      <w:r w:rsidR="006B260D" w:rsidRPr="00F859FB">
        <w:t xml:space="preserve">Turklāt </w:t>
      </w:r>
      <w:r w:rsidR="007570DB" w:rsidRPr="00F859FB">
        <w:t xml:space="preserve">saskaņā ar </w:t>
      </w:r>
      <w:r w:rsidR="006B260D" w:rsidRPr="00F859FB">
        <w:t>Maksātnespējas likuma 72.</w:t>
      </w:r>
      <w:proofErr w:type="gramStart"/>
      <w:r w:rsidR="006B260D" w:rsidRPr="00F859FB">
        <w:rPr>
          <w:vertAlign w:val="superscript"/>
        </w:rPr>
        <w:t>1</w:t>
      </w:r>
      <w:r w:rsidR="006B260D" w:rsidRPr="00F859FB">
        <w:t>panta</w:t>
      </w:r>
      <w:proofErr w:type="gramEnd"/>
      <w:r w:rsidR="006B260D" w:rsidRPr="00F859FB">
        <w:t xml:space="preserve"> treš</w:t>
      </w:r>
      <w:r w:rsidR="007570DB" w:rsidRPr="00F859FB">
        <w:t>o</w:t>
      </w:r>
      <w:r w:rsidR="006B260D" w:rsidRPr="00F859FB">
        <w:t xml:space="preserve"> daļ</w:t>
      </w:r>
      <w:r w:rsidR="007570DB" w:rsidRPr="00F859FB">
        <w:t>u</w:t>
      </w:r>
      <w:r w:rsidR="006B260D" w:rsidRPr="00F859FB">
        <w:t>, uz kuru atsaucas pieteicēj</w:t>
      </w:r>
      <w:r w:rsidR="00831783" w:rsidRPr="00F859FB">
        <w:t>s</w:t>
      </w:r>
      <w:r w:rsidR="006B260D" w:rsidRPr="00F859FB">
        <w:t xml:space="preserve">, </w:t>
      </w:r>
      <w:r w:rsidR="00831783" w:rsidRPr="00F859FB">
        <w:t>m</w:t>
      </w:r>
      <w:r w:rsidR="006B260D" w:rsidRPr="00F859FB">
        <w:t xml:space="preserve">aksātnespējas procesā prasību pret valdes locekli parādnieka vārdā ceļ maksātnespējas administrators. </w:t>
      </w:r>
      <w:r w:rsidR="007570DB" w:rsidRPr="00F859FB">
        <w:t>Š</w:t>
      </w:r>
      <w:r w:rsidR="006B260D" w:rsidRPr="00F859FB">
        <w:t xml:space="preserve">ai normai ir imperatīvs raksturs, no kā izriet </w:t>
      </w:r>
      <w:r w:rsidR="007570DB" w:rsidRPr="00F859FB">
        <w:t xml:space="preserve">maksātnespējas </w:t>
      </w:r>
      <w:r w:rsidR="006B260D" w:rsidRPr="00F859FB">
        <w:t>administratora pienākums celt prasību pret valdes locekli, ja tam pastāv nepieciešamie tiesiskie priekšnoteikumi. Taču tie nav saistāmi ar iespējamā atbildētāja mantisko stāvokli un viņa spēju atlīdzināt zaudējumus.</w:t>
      </w:r>
    </w:p>
    <w:p w14:paraId="3B59551E" w14:textId="77777777" w:rsidR="00FB2BDC" w:rsidRPr="00F859FB" w:rsidRDefault="00FB2BDC" w:rsidP="00ED7624">
      <w:pPr>
        <w:pStyle w:val="NormalWeb"/>
        <w:spacing w:before="0" w:beforeAutospacing="0" w:after="0" w:afterAutospacing="0" w:line="276" w:lineRule="auto"/>
        <w:ind w:firstLine="720"/>
        <w:contextualSpacing/>
        <w:jc w:val="both"/>
      </w:pPr>
    </w:p>
    <w:p w14:paraId="26413BB3" w14:textId="6F7595B0" w:rsidR="00800EE1" w:rsidRPr="00F859FB" w:rsidRDefault="002B356A" w:rsidP="0068581E">
      <w:pPr>
        <w:spacing w:line="276" w:lineRule="auto"/>
        <w:ind w:firstLine="720"/>
        <w:jc w:val="both"/>
      </w:pPr>
      <w:bookmarkStart w:id="0" w:name="_Hlk34824634"/>
      <w:r w:rsidRPr="00F859FB">
        <w:t>[</w:t>
      </w:r>
      <w:r w:rsidR="007854DA" w:rsidRPr="00F859FB">
        <w:t>5</w:t>
      </w:r>
      <w:r w:rsidRPr="00F859FB">
        <w:t>] Pieteicējs</w:t>
      </w:r>
      <w:r w:rsidR="007A5D61" w:rsidRPr="00F859FB">
        <w:t xml:space="preserve"> iesniedz</w:t>
      </w:r>
      <w:r w:rsidR="007570DB" w:rsidRPr="00F859FB">
        <w:t>is</w:t>
      </w:r>
      <w:r w:rsidR="007A5D61" w:rsidRPr="00F859FB">
        <w:t xml:space="preserve"> kasācijas sūdzību</w:t>
      </w:r>
      <w:r w:rsidR="00D97C49" w:rsidRPr="00F859FB">
        <w:t xml:space="preserve">, tajā norādot, </w:t>
      </w:r>
      <w:r w:rsidR="00831783" w:rsidRPr="00F859FB">
        <w:t xml:space="preserve">ka </w:t>
      </w:r>
      <w:r w:rsidR="00435D11" w:rsidRPr="00F859FB">
        <w:t>pieteicēja</w:t>
      </w:r>
      <w:r w:rsidR="00831783" w:rsidRPr="00F859FB">
        <w:t xml:space="preserve"> </w:t>
      </w:r>
      <w:r w:rsidR="00435D11" w:rsidRPr="00F859FB">
        <w:t>tiesības piepras</w:t>
      </w:r>
      <w:r w:rsidR="00985F39" w:rsidRPr="00F859FB">
        <w:t xml:space="preserve">īt un saņemt </w:t>
      </w:r>
      <w:r w:rsidR="00831783" w:rsidRPr="00F859FB">
        <w:t xml:space="preserve">Kredītu reģistrā iekļautās ziņas paredz </w:t>
      </w:r>
      <w:r w:rsidR="00985F39" w:rsidRPr="00F859FB">
        <w:t xml:space="preserve">Maksātnespējas likuma </w:t>
      </w:r>
      <w:proofErr w:type="gramStart"/>
      <w:r w:rsidR="00985F39" w:rsidRPr="00F859FB">
        <w:t>27.panta</w:t>
      </w:r>
      <w:proofErr w:type="gramEnd"/>
      <w:r w:rsidR="00985F39" w:rsidRPr="00F859FB">
        <w:t xml:space="preserve"> pirmās daļas 2.punkt</w:t>
      </w:r>
      <w:r w:rsidR="00831783" w:rsidRPr="00F859FB">
        <w:t>s</w:t>
      </w:r>
      <w:r w:rsidR="00985F39" w:rsidRPr="00F859FB">
        <w:t>.</w:t>
      </w:r>
      <w:r w:rsidR="007570DB" w:rsidRPr="00F859FB">
        <w:t xml:space="preserve"> </w:t>
      </w:r>
      <w:r w:rsidR="00A06FC0" w:rsidRPr="00F859FB">
        <w:t xml:space="preserve">Tiesa ir nepareizi secinājusi, ka izskatāmajā gadījumā Kredītu reģistra likums ir </w:t>
      </w:r>
      <w:r w:rsidR="00A06FC0" w:rsidRPr="00F859FB">
        <w:lastRenderedPageBreak/>
        <w:t>speciālais likums attiecībā pret Maksātnespējas likumu. T</w:t>
      </w:r>
      <w:r w:rsidR="007570DB" w:rsidRPr="00F859FB">
        <w:t>ādējādi ti</w:t>
      </w:r>
      <w:r w:rsidR="00A06FC0" w:rsidRPr="00F859FB">
        <w:t xml:space="preserve">esa </w:t>
      </w:r>
      <w:r w:rsidR="00C57AA0" w:rsidRPr="00F859FB">
        <w:t>nav piemērojusi</w:t>
      </w:r>
      <w:r w:rsidR="00A06FC0" w:rsidRPr="00F859FB">
        <w:t xml:space="preserve"> to materiālo tiesību </w:t>
      </w:r>
      <w:r w:rsidR="00C57AA0" w:rsidRPr="00F859FB">
        <w:t xml:space="preserve">normu, kuru vajadzēja piemērot, proti, </w:t>
      </w:r>
      <w:r w:rsidR="00A06FC0" w:rsidRPr="00F859FB">
        <w:t>Maksātnespē</w:t>
      </w:r>
      <w:r w:rsidR="00800EE1" w:rsidRPr="00F859FB">
        <w:t>jas likuma normu</w:t>
      </w:r>
      <w:r w:rsidR="00C57AA0" w:rsidRPr="00F859FB">
        <w:t xml:space="preserve">, un </w:t>
      </w:r>
      <w:r w:rsidR="003B2FBF" w:rsidRPr="00F859FB">
        <w:t xml:space="preserve">ir </w:t>
      </w:r>
      <w:r w:rsidR="00C57AA0" w:rsidRPr="00F859FB">
        <w:t>piemērojusi</w:t>
      </w:r>
      <w:r w:rsidR="00A06FC0" w:rsidRPr="00F859FB">
        <w:t xml:space="preserve"> tādas materiālo tiesību norm</w:t>
      </w:r>
      <w:r w:rsidR="00C57AA0" w:rsidRPr="00F859FB">
        <w:t xml:space="preserve">as, kuras nevajadzēja piemērot, proti, </w:t>
      </w:r>
      <w:r w:rsidR="00A06FC0" w:rsidRPr="00F859FB">
        <w:t>K</w:t>
      </w:r>
      <w:r w:rsidR="00C57AA0" w:rsidRPr="00F859FB">
        <w:t>redītu reģistra likuma normas</w:t>
      </w:r>
      <w:r w:rsidR="00320FFF" w:rsidRPr="00F859FB">
        <w:t>.</w:t>
      </w:r>
      <w:r w:rsidR="007570DB" w:rsidRPr="00F859FB">
        <w:t xml:space="preserve"> Turklāt n</w:t>
      </w:r>
      <w:r w:rsidR="00320FFF" w:rsidRPr="00F859FB">
        <w:t>epamatots ir tiesas viedoklis, ka Maksātnespējas likuma 72.</w:t>
      </w:r>
      <w:proofErr w:type="gramStart"/>
      <w:r w:rsidR="00320FFF" w:rsidRPr="00F859FB">
        <w:rPr>
          <w:vertAlign w:val="superscript"/>
        </w:rPr>
        <w:t>1</w:t>
      </w:r>
      <w:r w:rsidR="00320FFF" w:rsidRPr="00F859FB">
        <w:t>panta</w:t>
      </w:r>
      <w:proofErr w:type="gramEnd"/>
      <w:r w:rsidR="00320FFF" w:rsidRPr="00F859FB">
        <w:t xml:space="preserve"> trešaj</w:t>
      </w:r>
      <w:r w:rsidR="00A555D4" w:rsidRPr="00F859FB">
        <w:t xml:space="preserve">ai daļai ir imperatīvs raksturs. </w:t>
      </w:r>
      <w:r w:rsidR="00320FFF" w:rsidRPr="00F859FB">
        <w:t xml:space="preserve">Neviena Maksātnespējas likuma norma maksātnespējas administratoram </w:t>
      </w:r>
      <w:r w:rsidR="00D97C49" w:rsidRPr="00F859FB">
        <w:t xml:space="preserve">neuzliek </w:t>
      </w:r>
      <w:r w:rsidR="00320FFF" w:rsidRPr="00F859FB">
        <w:t xml:space="preserve">pienākumu celt </w:t>
      </w:r>
      <w:r w:rsidR="00A555D4" w:rsidRPr="00F859FB">
        <w:t>prasību pret parādnieka bijušajām amatpersonām jebkurā gadījumā</w:t>
      </w:r>
      <w:r w:rsidR="00320FFF" w:rsidRPr="00F859FB">
        <w:t>, bet gan paredz, k</w:t>
      </w:r>
      <w:r w:rsidR="00A555D4" w:rsidRPr="00F859FB">
        <w:t xml:space="preserve">a maksātnespējas administratoram </w:t>
      </w:r>
      <w:r w:rsidR="00831783" w:rsidRPr="00F859FB">
        <w:t xml:space="preserve">ir </w:t>
      </w:r>
      <w:r w:rsidR="00A555D4" w:rsidRPr="00F859FB">
        <w:t>jāizvērtē nepieciešamība</w:t>
      </w:r>
      <w:r w:rsidR="00320FFF" w:rsidRPr="00F859FB">
        <w:t xml:space="preserve"> </w:t>
      </w:r>
      <w:r w:rsidR="00A555D4" w:rsidRPr="00F859FB">
        <w:t>to darīt</w:t>
      </w:r>
      <w:r w:rsidR="00320FFF" w:rsidRPr="00F859FB">
        <w:t xml:space="preserve">. </w:t>
      </w:r>
      <w:bookmarkEnd w:id="0"/>
    </w:p>
    <w:p w14:paraId="2F9C1B0B" w14:textId="77777777" w:rsidR="00800EE1" w:rsidRPr="00F859FB" w:rsidRDefault="00800EE1" w:rsidP="00ED7624">
      <w:pPr>
        <w:spacing w:line="276" w:lineRule="auto"/>
        <w:ind w:firstLine="720"/>
        <w:jc w:val="both"/>
      </w:pPr>
    </w:p>
    <w:p w14:paraId="5B94C761" w14:textId="4942E26C" w:rsidR="0076101B" w:rsidRPr="00F859FB" w:rsidRDefault="00C06A8A" w:rsidP="00ED7624">
      <w:pPr>
        <w:spacing w:line="276" w:lineRule="auto"/>
        <w:ind w:firstLine="720"/>
        <w:jc w:val="both"/>
      </w:pPr>
      <w:r w:rsidRPr="00F859FB">
        <w:t>[</w:t>
      </w:r>
      <w:r w:rsidR="007854DA" w:rsidRPr="00F859FB">
        <w:t>6</w:t>
      </w:r>
      <w:r w:rsidRPr="00F859FB">
        <w:t>] </w:t>
      </w:r>
      <w:r w:rsidR="00D6219E" w:rsidRPr="00F859FB">
        <w:t>Latvijas Banka paskaidrojumu par kasācijas sūdzību nav sniegusi.</w:t>
      </w:r>
    </w:p>
    <w:p w14:paraId="273C38F0" w14:textId="77777777" w:rsidR="001A4B4B" w:rsidRPr="00F859FB" w:rsidRDefault="001A4B4B" w:rsidP="00ED7624">
      <w:pPr>
        <w:spacing w:line="276" w:lineRule="auto"/>
        <w:ind w:firstLine="720"/>
        <w:jc w:val="both"/>
        <w:rPr>
          <w:color w:val="002060"/>
        </w:rPr>
      </w:pPr>
    </w:p>
    <w:p w14:paraId="75B1C4B4" w14:textId="77777777" w:rsidR="001403C3" w:rsidRPr="00F859FB" w:rsidRDefault="007A5D61" w:rsidP="00ED7624">
      <w:pPr>
        <w:pStyle w:val="ATvirsraksts"/>
        <w:keepNext/>
        <w:rPr>
          <w:sz w:val="24"/>
        </w:rPr>
      </w:pPr>
      <w:r w:rsidRPr="00F859FB">
        <w:rPr>
          <w:sz w:val="24"/>
        </w:rPr>
        <w:t>Motīvu daļa</w:t>
      </w:r>
    </w:p>
    <w:p w14:paraId="3FD41FE2" w14:textId="77777777" w:rsidR="001403C3" w:rsidRPr="00F859FB" w:rsidRDefault="001403C3" w:rsidP="00042934">
      <w:pPr>
        <w:keepNext/>
        <w:spacing w:line="276" w:lineRule="auto"/>
        <w:ind w:firstLine="720"/>
        <w:jc w:val="both"/>
      </w:pPr>
    </w:p>
    <w:p w14:paraId="47D7E98F" w14:textId="0C2A3056" w:rsidR="00800EE1" w:rsidRPr="00F859FB" w:rsidRDefault="00B44595" w:rsidP="00042934">
      <w:pPr>
        <w:pStyle w:val="naiskr"/>
        <w:spacing w:before="0" w:beforeAutospacing="0" w:after="0" w:afterAutospacing="0" w:line="276" w:lineRule="auto"/>
        <w:ind w:firstLine="720"/>
        <w:jc w:val="both"/>
      </w:pPr>
      <w:r w:rsidRPr="00F859FB">
        <w:t>[</w:t>
      </w:r>
      <w:r w:rsidR="007854DA" w:rsidRPr="00F859FB">
        <w:t>7</w:t>
      </w:r>
      <w:r w:rsidR="007A5D61" w:rsidRPr="00F859FB">
        <w:t>] </w:t>
      </w:r>
      <w:r w:rsidR="0081387E" w:rsidRPr="00F859FB">
        <w:t>Kasācijas tiesvedības ietvaros ir noskaidrojams</w:t>
      </w:r>
      <w:r w:rsidR="00C22521" w:rsidRPr="00F859FB">
        <w:t>, vai juridisk</w:t>
      </w:r>
      <w:r w:rsidR="0081387E" w:rsidRPr="00F859FB">
        <w:t>ā</w:t>
      </w:r>
      <w:r w:rsidR="00C22521" w:rsidRPr="00F859FB">
        <w:t>s personas maksātnespējas administratoram</w:t>
      </w:r>
      <w:r w:rsidR="00BD74C0" w:rsidRPr="00F859FB">
        <w:t xml:space="preserve"> </w:t>
      </w:r>
      <w:r w:rsidR="004226FB" w:rsidRPr="00F859FB">
        <w:t>ir tiesības</w:t>
      </w:r>
      <w:r w:rsidR="00C22521" w:rsidRPr="00F859FB">
        <w:t xml:space="preserve"> pieprasī</w:t>
      </w:r>
      <w:r w:rsidR="002D2518" w:rsidRPr="00F859FB">
        <w:t>t un saņemt informāciju no Kredītu</w:t>
      </w:r>
      <w:r w:rsidR="00C22521" w:rsidRPr="00F859FB">
        <w:t xml:space="preserve"> reģistra par </w:t>
      </w:r>
      <w:r w:rsidR="00A027A3" w:rsidRPr="00F859FB">
        <w:t>šīs juridiskās personas</w:t>
      </w:r>
      <w:r w:rsidR="006758C8" w:rsidRPr="00F859FB">
        <w:t xml:space="preserve"> </w:t>
      </w:r>
      <w:r w:rsidR="00BD74C0" w:rsidRPr="00F859FB">
        <w:t>bijušo valdes locekli</w:t>
      </w:r>
      <w:r w:rsidR="006758C8" w:rsidRPr="00F859FB">
        <w:t>.</w:t>
      </w:r>
    </w:p>
    <w:p w14:paraId="78908833" w14:textId="5BC5F1D4" w:rsidR="0081387E" w:rsidRPr="00F859FB" w:rsidRDefault="0081387E" w:rsidP="00042934">
      <w:pPr>
        <w:pStyle w:val="naiskr"/>
        <w:spacing w:before="0" w:beforeAutospacing="0" w:after="0" w:afterAutospacing="0" w:line="276" w:lineRule="auto"/>
        <w:ind w:firstLine="720"/>
        <w:jc w:val="both"/>
      </w:pPr>
    </w:p>
    <w:p w14:paraId="6DF940BB" w14:textId="4227F3F0" w:rsidR="0081387E" w:rsidRPr="00F859FB" w:rsidRDefault="0081387E" w:rsidP="0081387E">
      <w:pPr>
        <w:tabs>
          <w:tab w:val="right" w:pos="9071"/>
        </w:tabs>
        <w:spacing w:line="276" w:lineRule="auto"/>
        <w:ind w:firstLine="720"/>
        <w:jc w:val="both"/>
      </w:pPr>
      <w:r w:rsidRPr="00F859FB">
        <w:t>[</w:t>
      </w:r>
      <w:r w:rsidR="007854DA" w:rsidRPr="00F859FB">
        <w:t>8</w:t>
      </w:r>
      <w:r w:rsidRPr="00F859FB">
        <w:t xml:space="preserve">] Pieejamību iestādes rīcībā esošajai informācijai vispārīgi reglamentē Informācijas atklātības likums. Proti, minētais likums ir primārais normatīvais akts, kura regulējums ir vērsts uz Latvijas Republikas Satversmes </w:t>
      </w:r>
      <w:proofErr w:type="gramStart"/>
      <w:r w:rsidRPr="00F859FB">
        <w:t>100.pantā</w:t>
      </w:r>
      <w:proofErr w:type="gramEnd"/>
      <w:r w:rsidRPr="00F859FB">
        <w:t xml:space="preserve"> garantēto tiesību piekļūt iestāžu rīcībā esošai informācijai nodrošināšanu. Likumdevējs Informācijas atklātības likumu ir pieņēmis ar mērķi nodrošināt vienotu kārtību, kādā privātpersonas ir tiesīgas iegūt un izmantot informāciju, kura ir iestādes rīcībā vai kuru atbilstoši tās kompetencei iestādei ir pienākums radīt. Tālab parasti</w:t>
      </w:r>
      <w:proofErr w:type="gramStart"/>
      <w:r w:rsidRPr="00F859FB">
        <w:t xml:space="preserve"> gadījumos, kad</w:t>
      </w:r>
      <w:proofErr w:type="gramEnd"/>
      <w:r w:rsidRPr="00F859FB">
        <w:t xml:space="preserve"> persona, īstenojot savas tiesības uz informāciju, vēršas iestādē, lūdzot tai izsniegt iestādes rīcībā esošo informāciju, ir piemērojams Informācijas atklātības likuma regulējums. Tomēr minētais neizslēdz, ka ir iespējamas situācijas, kad cita likuma speciālā tiesību norma noteic īpašu regulējumu informācijas pieejamībai. Tādā gadījumā Informācijas atklātības likums ir piemērojams tiktāl, ciktāl to neierobežo speciālā tiesību norma (</w:t>
      </w:r>
      <w:r w:rsidRPr="00F859FB">
        <w:rPr>
          <w:i/>
        </w:rPr>
        <w:t xml:space="preserve">Senāta </w:t>
      </w:r>
      <w:proofErr w:type="gramStart"/>
      <w:r w:rsidRPr="00F859FB">
        <w:rPr>
          <w:i/>
        </w:rPr>
        <w:t>2020.gada</w:t>
      </w:r>
      <w:proofErr w:type="gramEnd"/>
      <w:r w:rsidRPr="00F859FB">
        <w:rPr>
          <w:i/>
        </w:rPr>
        <w:t xml:space="preserve"> 19.maija sprieduma lietā Nr. SKA-279/2020 (ECLI:LV:AT:2020:0519.A420291017.6.S) 8.punkts</w:t>
      </w:r>
      <w:r w:rsidRPr="00F859FB">
        <w:t>).</w:t>
      </w:r>
    </w:p>
    <w:p w14:paraId="092C6475" w14:textId="3B1EC5E7" w:rsidR="0081387E" w:rsidRPr="00F859FB" w:rsidRDefault="0081387E" w:rsidP="0081387E">
      <w:pPr>
        <w:tabs>
          <w:tab w:val="right" w:pos="9071"/>
        </w:tabs>
        <w:spacing w:line="276" w:lineRule="auto"/>
        <w:ind w:firstLine="720"/>
        <w:jc w:val="both"/>
        <w:rPr>
          <w:lang w:eastAsia="lv-LV"/>
        </w:rPr>
      </w:pPr>
      <w:r w:rsidRPr="00F859FB">
        <w:rPr>
          <w:lang w:eastAsia="lv-LV"/>
        </w:rPr>
        <w:t xml:space="preserve">Tātad, ja speciālā tiesību norma noteic īpašu regulējumu informācijas pieejamībai, </w:t>
      </w:r>
      <w:r w:rsidR="005D6E85" w:rsidRPr="00F859FB">
        <w:rPr>
          <w:lang w:eastAsia="lv-LV"/>
        </w:rPr>
        <w:t xml:space="preserve">informācija izsniedzama </w:t>
      </w:r>
      <w:r w:rsidRPr="00F859FB">
        <w:rPr>
          <w:lang w:eastAsia="lv-LV"/>
        </w:rPr>
        <w:t>speciāl</w:t>
      </w:r>
      <w:r w:rsidR="005D6E85" w:rsidRPr="00F859FB">
        <w:rPr>
          <w:lang w:eastAsia="lv-LV"/>
        </w:rPr>
        <w:t>aj</w:t>
      </w:r>
      <w:r w:rsidRPr="00F859FB">
        <w:rPr>
          <w:lang w:eastAsia="lv-LV"/>
        </w:rPr>
        <w:t>ā tiesību norm</w:t>
      </w:r>
      <w:r w:rsidR="005D6E85" w:rsidRPr="00F859FB">
        <w:rPr>
          <w:lang w:eastAsia="lv-LV"/>
        </w:rPr>
        <w:t>ā paredzētajā kārtībā</w:t>
      </w:r>
      <w:r w:rsidRPr="00F859FB">
        <w:rPr>
          <w:lang w:eastAsia="lv-LV"/>
        </w:rPr>
        <w:t>.</w:t>
      </w:r>
    </w:p>
    <w:p w14:paraId="4567C517" w14:textId="77777777" w:rsidR="004D5912" w:rsidRPr="00F859FB" w:rsidRDefault="004D5912" w:rsidP="0081387E">
      <w:pPr>
        <w:tabs>
          <w:tab w:val="right" w:pos="9071"/>
        </w:tabs>
        <w:spacing w:line="276" w:lineRule="auto"/>
        <w:ind w:firstLine="720"/>
        <w:jc w:val="both"/>
        <w:rPr>
          <w:lang w:eastAsia="lv-LV"/>
        </w:rPr>
      </w:pPr>
    </w:p>
    <w:p w14:paraId="47513AFD" w14:textId="11C61E8C" w:rsidR="00974B95" w:rsidRPr="00F859FB" w:rsidRDefault="004D5912" w:rsidP="008F1054">
      <w:pPr>
        <w:tabs>
          <w:tab w:val="right" w:pos="9071"/>
        </w:tabs>
        <w:spacing w:line="276" w:lineRule="auto"/>
        <w:ind w:firstLine="720"/>
        <w:jc w:val="both"/>
      </w:pPr>
      <w:r w:rsidRPr="00F859FB">
        <w:rPr>
          <w:lang w:eastAsia="lv-LV"/>
        </w:rPr>
        <w:t>[</w:t>
      </w:r>
      <w:r w:rsidR="007854DA" w:rsidRPr="00F859FB">
        <w:rPr>
          <w:lang w:eastAsia="lv-LV"/>
        </w:rPr>
        <w:t>9</w:t>
      </w:r>
      <w:r w:rsidRPr="00F859FB">
        <w:rPr>
          <w:lang w:eastAsia="lv-LV"/>
        </w:rPr>
        <w:t>] </w:t>
      </w:r>
      <w:r w:rsidR="00095A8A" w:rsidRPr="00F859FB">
        <w:t>P</w:t>
      </w:r>
      <w:r w:rsidR="00974B95" w:rsidRPr="00F859FB">
        <w:t>ieteicējs vēlas saņemt informāciju no Latvijas Bankas pārziņā esošā Kredītu reģistra par</w:t>
      </w:r>
      <w:r w:rsidR="008F1054" w:rsidRPr="00F859FB">
        <w:t xml:space="preserve"> pieteicēja</w:t>
      </w:r>
      <w:r w:rsidR="00974B95" w:rsidRPr="00F859FB">
        <w:t xml:space="preserve"> administrējamās maksātnespējīgās kapitālsabiedrības pārstāvi (</w:t>
      </w:r>
      <w:r w:rsidR="008F1054" w:rsidRPr="00F859FB">
        <w:t xml:space="preserve">bijušo </w:t>
      </w:r>
      <w:r w:rsidR="00974B95" w:rsidRPr="00F859FB">
        <w:t xml:space="preserve">valdes locekli). </w:t>
      </w:r>
    </w:p>
    <w:p w14:paraId="3F28D8A3" w14:textId="24599B1F" w:rsidR="00D97C49" w:rsidRPr="00F859FB" w:rsidRDefault="00974B95" w:rsidP="008776B6">
      <w:pPr>
        <w:pStyle w:val="naiskr"/>
        <w:spacing w:before="0" w:beforeAutospacing="0" w:after="0" w:afterAutospacing="0" w:line="276" w:lineRule="auto"/>
        <w:ind w:firstLine="720"/>
        <w:jc w:val="both"/>
      </w:pPr>
      <w:r w:rsidRPr="00F859FB">
        <w:t>P</w:t>
      </w:r>
      <w:r w:rsidR="00095A8A" w:rsidRPr="00F859FB">
        <w:t xml:space="preserve">ersonas, kurām ir tiesības saņemt </w:t>
      </w:r>
      <w:r w:rsidR="00FB3C73" w:rsidRPr="00F859FB">
        <w:t xml:space="preserve">Kredītu reģistrā </w:t>
      </w:r>
      <w:r w:rsidR="004D2393" w:rsidRPr="00F859FB">
        <w:t>iekļau</w:t>
      </w:r>
      <w:r w:rsidR="00095A8A" w:rsidRPr="00F859FB">
        <w:t xml:space="preserve">tās ziņas, noteic </w:t>
      </w:r>
      <w:r w:rsidR="008776B6" w:rsidRPr="00F859FB">
        <w:t>Kredītu reģistra likum</w:t>
      </w:r>
      <w:r w:rsidR="00FB3C73" w:rsidRPr="00F859FB">
        <w:t xml:space="preserve">s. </w:t>
      </w:r>
      <w:r w:rsidR="00095A8A" w:rsidRPr="00F859FB">
        <w:t>Š</w:t>
      </w:r>
      <w:r w:rsidR="00372364" w:rsidRPr="00F859FB">
        <w:t xml:space="preserve">ā likuma </w:t>
      </w:r>
      <w:proofErr w:type="gramStart"/>
      <w:r w:rsidR="00372364" w:rsidRPr="00F859FB">
        <w:t>20.panta</w:t>
      </w:r>
      <w:proofErr w:type="gramEnd"/>
      <w:r w:rsidR="00372364" w:rsidRPr="00F859FB">
        <w:t xml:space="preserve"> 7.punkts </w:t>
      </w:r>
      <w:r w:rsidR="00095A8A" w:rsidRPr="00F859FB">
        <w:t xml:space="preserve">sākotnējā redakcijā </w:t>
      </w:r>
      <w:r w:rsidR="008F1054" w:rsidRPr="00F859FB">
        <w:t>paredzēja,</w:t>
      </w:r>
      <w:r w:rsidR="00372364" w:rsidRPr="00F859FB">
        <w:t xml:space="preserve"> ka Kredītu reģistrā iekļautās ziņas par reģistra dalībnieku un ierobežotu reģistra dalībnieku, kas iekļāvis reģistrā ziņas par klientu</w:t>
      </w:r>
      <w:r w:rsidR="004D2393" w:rsidRPr="00F859FB">
        <w:t xml:space="preserve"> (</w:t>
      </w:r>
      <w:r w:rsidR="00D97C49" w:rsidRPr="00F859FB">
        <w:t xml:space="preserve">saskaņā ar Kredītu reģistra likuma 1.panta 5.punktu klients ir </w:t>
      </w:r>
      <w:r w:rsidR="00D97C49" w:rsidRPr="00F859FB">
        <w:rPr>
          <w:shd w:val="clear" w:color="auto" w:fill="FFFFFF"/>
        </w:rPr>
        <w:t xml:space="preserve">persona, kura, pamatojoties uz rakstveida līgumu, Eiropas Savienībā saņem finanšu pakalpojumu ar kredītrisku vai pret kuru, pamatojoties uz rakstveida līgumu, Eiropas Savienībā pārņem no klienta līguma izrietošas prasījuma tiesības) </w:t>
      </w:r>
      <w:r w:rsidR="00372364" w:rsidRPr="00F859FB">
        <w:t>un klienta galvinieku, un attiecīgā klienta un klienta galvinieka saistību sākuma datumu un beigu datumu normatīvajos aktos noteikto uzdevumu īstenošanai ir tiesības saņemt maksātnespējas procesa administratoram.</w:t>
      </w:r>
      <w:r w:rsidR="00603191" w:rsidRPr="00F859FB">
        <w:t xml:space="preserve"> Tātad </w:t>
      </w:r>
      <w:r w:rsidR="00603191" w:rsidRPr="00F859FB">
        <w:lastRenderedPageBreak/>
        <w:t xml:space="preserve">sākotnēji likumdevējs paredzēja, ka Kredītu reģistrā iekļautās ziņas </w:t>
      </w:r>
      <w:r w:rsidR="00095A8A" w:rsidRPr="00F859FB">
        <w:t xml:space="preserve">noteiktā apjomā </w:t>
      </w:r>
      <w:r w:rsidR="00603191" w:rsidRPr="00F859FB">
        <w:t xml:space="preserve">maksātnespējas administratoram ir izsniedzamas neatkarīgi no tā, vai </w:t>
      </w:r>
      <w:r w:rsidR="005D6E85" w:rsidRPr="00F859FB">
        <w:t xml:space="preserve">maksātnespējas administrators </w:t>
      </w:r>
      <w:r w:rsidR="00D97C49" w:rsidRPr="00F859FB">
        <w:t>īsteno fiziskās vai juridiskās personas maksātnespējas procesu.</w:t>
      </w:r>
    </w:p>
    <w:p w14:paraId="5507FADA" w14:textId="376109EB" w:rsidR="00E94FBB" w:rsidRPr="00F859FB" w:rsidRDefault="00372364" w:rsidP="00E94FBB">
      <w:pPr>
        <w:pStyle w:val="naiskr"/>
        <w:spacing w:before="0" w:beforeAutospacing="0" w:after="0" w:afterAutospacing="0" w:line="276" w:lineRule="auto"/>
        <w:ind w:firstLine="720"/>
        <w:jc w:val="both"/>
      </w:pPr>
      <w:proofErr w:type="gramStart"/>
      <w:r w:rsidRPr="00F859FB">
        <w:t>2014.gada</w:t>
      </w:r>
      <w:proofErr w:type="gramEnd"/>
      <w:r w:rsidRPr="00F859FB">
        <w:t xml:space="preserve"> 16.</w:t>
      </w:r>
      <w:r w:rsidR="00D97C49" w:rsidRPr="00F859FB">
        <w:t>oktobrī</w:t>
      </w:r>
      <w:r w:rsidRPr="00F859FB">
        <w:t xml:space="preserve"> Kredītu reģistra likumā tika veikti grozījumi, kuru rezultātā šā likuma 20.panta 7.punkts tika izteikts šādā redakcijā: </w:t>
      </w:r>
      <w:r w:rsidR="008776B6" w:rsidRPr="00F859FB">
        <w:t>reģistrā iekļautās ziņas par reģistra dalībnieku un ierobežotu reģistra dalībnieku, kas iekļāvis reģistrā ziņas par klientu un klienta galvinieku, un attiecīgā klienta un klienta galvinieka saistību sākuma datumu un beigu datumu normatīvajos aktos noteikto uzdevumu īstenošanai ir tiesības saņemt attiecīgā klienta vai klienta galvinieka maksātnespējas administratoram, ja šis klients vai klienta galvinieks ir fiziskā persona. Tātad</w:t>
      </w:r>
      <w:r w:rsidRPr="00F859FB">
        <w:t xml:space="preserve">, pieņemot grozījumus, likumdevējs </w:t>
      </w:r>
      <w:r w:rsidR="009E6D98" w:rsidRPr="00F859FB">
        <w:t xml:space="preserve">precizēja, ka </w:t>
      </w:r>
      <w:r w:rsidR="00095A8A" w:rsidRPr="00F859FB">
        <w:t>minētajā normā paredzēt</w:t>
      </w:r>
      <w:r w:rsidR="009E6D98" w:rsidRPr="00F859FB">
        <w:t>ās ziņas maksātnespējas administratoram izsniedzamas, ja maksātnespējas administrators administrē fizisko personu.</w:t>
      </w:r>
    </w:p>
    <w:p w14:paraId="57F77730" w14:textId="3541E41A" w:rsidR="00877A04" w:rsidRPr="00F859FB" w:rsidRDefault="00372364" w:rsidP="009F3559">
      <w:pPr>
        <w:pStyle w:val="naiskr"/>
        <w:spacing w:before="0" w:beforeAutospacing="0" w:after="0" w:afterAutospacing="0" w:line="276" w:lineRule="auto"/>
        <w:ind w:firstLine="720"/>
        <w:jc w:val="both"/>
      </w:pPr>
      <w:r w:rsidRPr="00F859FB">
        <w:t>Šo grozījumu anotācijā nav izskaidrots, kāpēc</w:t>
      </w:r>
      <w:r w:rsidR="00974B95" w:rsidRPr="00F859FB">
        <w:t xml:space="preserve"> tika</w:t>
      </w:r>
      <w:r w:rsidRPr="00F859FB">
        <w:t xml:space="preserve"> </w:t>
      </w:r>
      <w:r w:rsidR="009F3559" w:rsidRPr="00F859FB">
        <w:t xml:space="preserve">noteikta šāda informācijas izsniegšanas kārtība. Taču jāņem vērā, ka Kredītu reģistra likuma </w:t>
      </w:r>
      <w:proofErr w:type="gramStart"/>
      <w:r w:rsidR="009F3559" w:rsidRPr="00F859FB">
        <w:t>20.panta</w:t>
      </w:r>
      <w:proofErr w:type="gramEnd"/>
      <w:r w:rsidR="009F3559" w:rsidRPr="00F859FB">
        <w:t xml:space="preserve"> 7.punktā norādītais fiziskās personas maksātnespējas administratoram izsniedzamo ziņu apjoms </w:t>
      </w:r>
      <w:r w:rsidR="00185249" w:rsidRPr="00F859FB">
        <w:t xml:space="preserve">par administrējamo fizisko personu </w:t>
      </w:r>
      <w:r w:rsidR="009F3559" w:rsidRPr="00F859FB">
        <w:t>ir ierobežots, proti, ir izsniedzamas ziņas tikai par Kredītu reģistra dalībnieku (</w:t>
      </w:r>
      <w:r w:rsidR="00D97C49" w:rsidRPr="00F859FB">
        <w:t xml:space="preserve">ierobežotu reģistra </w:t>
      </w:r>
      <w:r w:rsidR="009F3559" w:rsidRPr="00F859FB">
        <w:t>dalībnieku), kas iekļāvis ziņas kredītu reģistrā, kā arī ziņas par klienta</w:t>
      </w:r>
      <w:r w:rsidR="008F1054" w:rsidRPr="00F859FB">
        <w:t xml:space="preserve"> (tā galvinieka) </w:t>
      </w:r>
      <w:r w:rsidR="009F3559" w:rsidRPr="00F859FB">
        <w:t xml:space="preserve">saistību sākuma un beigu datumu. </w:t>
      </w:r>
      <w:r w:rsidR="009E6D98" w:rsidRPr="00F859FB">
        <w:t xml:space="preserve">Senāts </w:t>
      </w:r>
      <w:r w:rsidR="008F1054" w:rsidRPr="00F859FB">
        <w:t>atzīst</w:t>
      </w:r>
      <w:r w:rsidR="009E6D98" w:rsidRPr="00F859FB">
        <w:t>, ka m</w:t>
      </w:r>
      <w:r w:rsidR="009F3559" w:rsidRPr="00F859FB">
        <w:t xml:space="preserve">inētās ziņas </w:t>
      </w:r>
      <w:r w:rsidR="008F1054" w:rsidRPr="00F859FB">
        <w:t>uzskatāmas</w:t>
      </w:r>
      <w:r w:rsidR="009F3559" w:rsidRPr="00F859FB">
        <w:t xml:space="preserve"> par tādu informāciju, kas fiziskās personas maksātnespējas administratoram ir nepieciešamas, lai </w:t>
      </w:r>
      <w:r w:rsidR="008F1054" w:rsidRPr="00F859FB">
        <w:t>operatīvi</w:t>
      </w:r>
      <w:r w:rsidR="009E6D98" w:rsidRPr="00F859FB">
        <w:t xml:space="preserve"> </w:t>
      </w:r>
      <w:r w:rsidR="009F3559" w:rsidRPr="00F859FB">
        <w:t>apzināt</w:t>
      </w:r>
      <w:r w:rsidR="009E6D98" w:rsidRPr="00F859FB">
        <w:t>u</w:t>
      </w:r>
      <w:r w:rsidR="009F3559" w:rsidRPr="00F859FB">
        <w:t xml:space="preserve"> Kredītu reģistra dalībniekus (</w:t>
      </w:r>
      <w:r w:rsidR="00D97C49" w:rsidRPr="00F859FB">
        <w:t xml:space="preserve">ierobežotu reģistra </w:t>
      </w:r>
      <w:r w:rsidR="009F3559" w:rsidRPr="00F859FB">
        <w:t>dalībniek</w:t>
      </w:r>
      <w:r w:rsidR="00185249" w:rsidRPr="00F859FB">
        <w:t>u</w:t>
      </w:r>
      <w:r w:rsidR="009F3559" w:rsidRPr="00F859FB">
        <w:t xml:space="preserve">), pie kuriem </w:t>
      </w:r>
      <w:r w:rsidR="009E6D98" w:rsidRPr="00F859FB">
        <w:t xml:space="preserve">administratoram </w:t>
      </w:r>
      <w:r w:rsidR="008F1054" w:rsidRPr="00F859FB">
        <w:t xml:space="preserve">ir </w:t>
      </w:r>
      <w:r w:rsidR="009F3559" w:rsidRPr="00F859FB">
        <w:t xml:space="preserve">jāvēršas pilnīgas informācijas iegūšanai par konkrētās fiziskās personas saistībām un to izpildes gaitu. </w:t>
      </w:r>
      <w:r w:rsidR="00E94FBB" w:rsidRPr="00F859FB">
        <w:t>Tas sasaucas ar Maksātnespējas likuma 137.panta 3. un 4.punktu, kas noteic, ka p</w:t>
      </w:r>
      <w:r w:rsidR="00E94FBB" w:rsidRPr="00F859FB">
        <w:rPr>
          <w:shd w:val="clear" w:color="auto" w:fill="FFFFFF"/>
        </w:rPr>
        <w:t>ēc fiziskās personas maksātnespējas procesa pasludināšanas un bankrota procedūras uzsākšanas administrators</w:t>
      </w:r>
      <w:r w:rsidR="00E94FBB" w:rsidRPr="00F859FB">
        <w:t xml:space="preserve"> apzina parādnieka mantu un saistības, kā arī pieprasa un saņem no parādnieka, kā arī no valsts iestādēm un kredītiestādēm ziņas, kas nepieciešamas, lai apzinātu parādnieka mantu un saistības, kā arī citu informāciju fiziskās personas maksātnespējas procesa ietvaros. Tātad Kredītu reģistra likuma 20.panta 7.punktā paredzētā</w:t>
      </w:r>
      <w:r w:rsidR="008F1054" w:rsidRPr="00F859FB">
        <w:t>s</w:t>
      </w:r>
      <w:r w:rsidR="00E94FBB" w:rsidRPr="00F859FB">
        <w:t xml:space="preserve"> fiziskās personas maksātnespējas administratoram izsniedzamās ziņas nepieciešamas, lai administrators </w:t>
      </w:r>
      <w:r w:rsidR="00877A04" w:rsidRPr="00F859FB">
        <w:t xml:space="preserve">savu pienākumu izpildei </w:t>
      </w:r>
      <w:r w:rsidR="00E94FBB" w:rsidRPr="00F859FB">
        <w:t>varētu apzināt fiziskās personas saistības. Savukārt j</w:t>
      </w:r>
      <w:r w:rsidR="009F3559" w:rsidRPr="00F859FB">
        <w:t>uridiskās personas saistīb</w:t>
      </w:r>
      <w:r w:rsidR="008F1054" w:rsidRPr="00F859FB">
        <w:t>ām</w:t>
      </w:r>
      <w:r w:rsidR="009F3559" w:rsidRPr="00F859FB">
        <w:t xml:space="preserve"> un to izpildes gaita</w:t>
      </w:r>
      <w:r w:rsidR="00877A04" w:rsidRPr="00F859FB">
        <w:t>i</w:t>
      </w:r>
      <w:r w:rsidR="009F3559" w:rsidRPr="00F859FB">
        <w:t xml:space="preserve"> ir</w:t>
      </w:r>
      <w:r w:rsidR="00185249" w:rsidRPr="00F859FB">
        <w:t xml:space="preserve"> jābūt</w:t>
      </w:r>
      <w:r w:rsidR="009F3559" w:rsidRPr="00F859FB">
        <w:t xml:space="preserve"> izsekojama</w:t>
      </w:r>
      <w:r w:rsidR="00185249" w:rsidRPr="00F859FB">
        <w:t>i</w:t>
      </w:r>
      <w:r w:rsidR="009F3559" w:rsidRPr="00F859FB">
        <w:t xml:space="preserve"> no juridiskās personas grāmatvedības uzskaites dokumentiem, kas juridiskās personas maksātnespējas administratoram kļūst pieejam</w:t>
      </w:r>
      <w:r w:rsidR="008F1054" w:rsidRPr="00F859FB">
        <w:t>i</w:t>
      </w:r>
      <w:r w:rsidR="009F3559" w:rsidRPr="00F859FB">
        <w:t xml:space="preserve"> </w:t>
      </w:r>
      <w:r w:rsidR="00E94FBB" w:rsidRPr="00F859FB">
        <w:t>pēc juridiskās personas maksātnespējas procesa pasludināšanas, jo tad juridiskās personas pārvaldes institūciju darbība tiek apturēta un juridiskās personas pārvaldīšanu veic administrators (Maksātnespējas likuma 63.panta pirmās daļas 2.punkts), tostarp nekavējoties uzsākot juridiskās personas dokumentu un mantas pilnu inventarizāciju un sastādot juridiskās personas bilanci (Maksātnespējas likuma</w:t>
      </w:r>
      <w:r w:rsidR="00877A04" w:rsidRPr="00F859FB">
        <w:t xml:space="preserve"> 65.panta 2.punkts). </w:t>
      </w:r>
    </w:p>
    <w:p w14:paraId="3B8FC15B" w14:textId="3BFE7E65" w:rsidR="00591F70" w:rsidRPr="00F859FB" w:rsidRDefault="00D97C49" w:rsidP="009F3559">
      <w:pPr>
        <w:pStyle w:val="naiskr"/>
        <w:spacing w:before="0" w:beforeAutospacing="0" w:after="0" w:afterAutospacing="0" w:line="276" w:lineRule="auto"/>
        <w:ind w:firstLine="720"/>
        <w:jc w:val="both"/>
      </w:pPr>
      <w:r w:rsidRPr="00F859FB">
        <w:t xml:space="preserve">Turklāt </w:t>
      </w:r>
      <w:r w:rsidR="009F3559" w:rsidRPr="00F859FB">
        <w:t xml:space="preserve">saskaņā ar Kredītu reģistra likuma </w:t>
      </w:r>
      <w:proofErr w:type="gramStart"/>
      <w:r w:rsidR="009F3559" w:rsidRPr="00F859FB">
        <w:t>14.panta</w:t>
      </w:r>
      <w:proofErr w:type="gramEnd"/>
      <w:r w:rsidR="009F3559" w:rsidRPr="00F859FB">
        <w:t xml:space="preserve"> pirmo daļu klientam un klienta galviniekam ir tiesības bez maksas saņemt reģistrā iekļautās ziņas par sevi. Tātad</w:t>
      </w:r>
      <w:r w:rsidR="007854DA" w:rsidRPr="00F859FB">
        <w:t xml:space="preserve"> arī juridiskā persona ir tiesīga saņemt Kredītu reģistrā iekļautās ziņas par sevi. Tas nozīmē</w:t>
      </w:r>
      <w:r w:rsidRPr="00F859FB">
        <w:t>, ja kādu apstākļu dēļ</w:t>
      </w:r>
      <w:r w:rsidR="009F3559" w:rsidRPr="00F859FB">
        <w:t xml:space="preserve"> juridiskās personas maksātnespējas administrator</w:t>
      </w:r>
      <w:r w:rsidR="008F1054" w:rsidRPr="00F859FB">
        <w:t xml:space="preserve">am </w:t>
      </w:r>
      <w:r w:rsidR="007854DA" w:rsidRPr="00F859FB">
        <w:t xml:space="preserve">pēc juridiskās personas pārvaldīšanas funkciju pārņemšanas </w:t>
      </w:r>
      <w:r w:rsidRPr="00F859FB">
        <w:t xml:space="preserve">informāciju par juridiskās personas saistībām un to izpildes gaitu </w:t>
      </w:r>
      <w:r w:rsidR="00591F70" w:rsidRPr="00F859FB">
        <w:t>nav iespēj</w:t>
      </w:r>
      <w:r w:rsidR="007854DA" w:rsidRPr="00F859FB">
        <w:t>ams</w:t>
      </w:r>
      <w:r w:rsidR="00591F70" w:rsidRPr="00F859FB">
        <w:t xml:space="preserve"> noskaidrot </w:t>
      </w:r>
      <w:r w:rsidRPr="00F859FB">
        <w:t xml:space="preserve">no juridiskās personas grāmatvedības uzskaites dokumentiem, tad juridiskās personas maksātnespējas administrators šādu informāciju par administrējamo juridisko personu noteiktā apjomā var </w:t>
      </w:r>
      <w:r w:rsidR="00877A04" w:rsidRPr="00F859FB">
        <w:t xml:space="preserve">saņemt </w:t>
      </w:r>
      <w:r w:rsidRPr="00F859FB">
        <w:t xml:space="preserve">no </w:t>
      </w:r>
      <w:r w:rsidR="00877A04" w:rsidRPr="00F859FB">
        <w:t>Kredītu reģistr</w:t>
      </w:r>
      <w:r w:rsidRPr="00F859FB">
        <w:t xml:space="preserve">a. </w:t>
      </w:r>
      <w:r w:rsidR="00185249" w:rsidRPr="00F859FB">
        <w:t xml:space="preserve">Minētais liecina, ka </w:t>
      </w:r>
      <w:r w:rsidR="00185249" w:rsidRPr="00F859FB">
        <w:lastRenderedPageBreak/>
        <w:t>likumdevējs, 2014.gada 16.</w:t>
      </w:r>
      <w:r w:rsidR="00591F70" w:rsidRPr="00F859FB">
        <w:t xml:space="preserve">oktobrī </w:t>
      </w:r>
      <w:r w:rsidR="00185249" w:rsidRPr="00F859FB">
        <w:t>pieņemot grozījumus Kredītu reģistra likumā, ir noteicis vienotu kārtību, ka maksātnespējas administratoram Kredītu reģistr</w:t>
      </w:r>
      <w:r w:rsidR="00591F70" w:rsidRPr="00F859FB">
        <w:t xml:space="preserve">ā iekļautās </w:t>
      </w:r>
      <w:r w:rsidR="00185249" w:rsidRPr="00F859FB">
        <w:t xml:space="preserve">ziņas </w:t>
      </w:r>
      <w:r w:rsidR="00877A04" w:rsidRPr="00F859FB">
        <w:t xml:space="preserve">likumā noteikto pienākumu izpildei </w:t>
      </w:r>
      <w:r w:rsidR="00185249" w:rsidRPr="00F859FB">
        <w:t xml:space="preserve">ir </w:t>
      </w:r>
      <w:r w:rsidR="00877A04" w:rsidRPr="00F859FB">
        <w:t xml:space="preserve">izsniedzamas </w:t>
      </w:r>
      <w:r w:rsidR="00185249" w:rsidRPr="00F859FB">
        <w:t>tikai par to klientu, kur</w:t>
      </w:r>
      <w:r w:rsidR="00591F70" w:rsidRPr="00F859FB">
        <w:t>a maksātnespējas procesu maksātnespējas administrators īsteno.</w:t>
      </w:r>
    </w:p>
    <w:p w14:paraId="32925EFB" w14:textId="40E876C7" w:rsidR="00877A04" w:rsidRPr="00F859FB" w:rsidRDefault="00877A04" w:rsidP="009F3559">
      <w:pPr>
        <w:pStyle w:val="naiskr"/>
        <w:spacing w:before="0" w:beforeAutospacing="0" w:after="0" w:afterAutospacing="0" w:line="276" w:lineRule="auto"/>
        <w:ind w:firstLine="720"/>
        <w:jc w:val="both"/>
      </w:pPr>
    </w:p>
    <w:p w14:paraId="14956A06" w14:textId="144191DC" w:rsidR="007854DA" w:rsidRPr="00F859FB" w:rsidRDefault="00D62E3E" w:rsidP="00D62E3E">
      <w:pPr>
        <w:pStyle w:val="naiskr"/>
        <w:spacing w:before="0" w:beforeAutospacing="0" w:after="0" w:afterAutospacing="0" w:line="276" w:lineRule="auto"/>
        <w:ind w:firstLine="720"/>
        <w:jc w:val="both"/>
      </w:pPr>
      <w:r w:rsidRPr="00F859FB">
        <w:t>[</w:t>
      </w:r>
      <w:r w:rsidR="007854DA" w:rsidRPr="00F859FB">
        <w:t>10</w:t>
      </w:r>
      <w:r w:rsidRPr="00F859FB">
        <w:t xml:space="preserve">] Rezumējot minēto, tā kā pieteicējs izskatāmajā gadījumā īsteno juridiskās personas maksātnespējas procesu, </w:t>
      </w:r>
      <w:r w:rsidR="000513FB" w:rsidRPr="00F859FB">
        <w:t xml:space="preserve">tiesa pareizi atzinusi, ka </w:t>
      </w:r>
      <w:r w:rsidR="007854DA" w:rsidRPr="00F859FB">
        <w:t>pieteicējam nav izsniedzama informācija no Kredītu reģistra par fizisko personu – bijušo administrējamās juridiskās personas valdes locekli.</w:t>
      </w:r>
    </w:p>
    <w:p w14:paraId="41EBC551" w14:textId="77777777" w:rsidR="00D62E3E" w:rsidRPr="00F859FB" w:rsidRDefault="00D62E3E" w:rsidP="009F3559">
      <w:pPr>
        <w:pStyle w:val="naiskr"/>
        <w:spacing w:before="0" w:beforeAutospacing="0" w:after="0" w:afterAutospacing="0" w:line="276" w:lineRule="auto"/>
        <w:ind w:firstLine="720"/>
        <w:jc w:val="both"/>
      </w:pPr>
    </w:p>
    <w:p w14:paraId="0E844B3E" w14:textId="43C1EE84" w:rsidR="003B2D19" w:rsidRPr="00F859FB" w:rsidRDefault="00877A04" w:rsidP="000513FB">
      <w:pPr>
        <w:pStyle w:val="naiskr"/>
        <w:spacing w:before="0" w:beforeAutospacing="0" w:after="0" w:afterAutospacing="0" w:line="276" w:lineRule="auto"/>
        <w:ind w:firstLine="720"/>
        <w:jc w:val="both"/>
      </w:pPr>
      <w:r w:rsidRPr="00F859FB">
        <w:t>[</w:t>
      </w:r>
      <w:r w:rsidR="007854DA" w:rsidRPr="00F859FB">
        <w:t>11</w:t>
      </w:r>
      <w:r w:rsidRPr="00F859FB">
        <w:t>] </w:t>
      </w:r>
      <w:r w:rsidR="000513FB" w:rsidRPr="00F859FB">
        <w:t>Pieteicējs norāda, ka viņam informācija par to, vai Kredītu reģistrā ir iekļautas ziņas par administrējamās juridiskās personas bijušo valdes locekli, ir nepieciešama, lai izlemtu, vai ir lietderīgi vērsties pret minēto personu vispārējās jurisdikcijas tiesā ar prasījumu par zaudējumu piedziņu saskaņā ar Maksātnespējas likuma 72.</w:t>
      </w:r>
      <w:r w:rsidR="000513FB" w:rsidRPr="00F859FB">
        <w:rPr>
          <w:vertAlign w:val="superscript"/>
        </w:rPr>
        <w:t>1</w:t>
      </w:r>
      <w:r w:rsidR="000513FB" w:rsidRPr="00F859FB">
        <w:t xml:space="preserve">panta trešo daļu. Proti, saņemot Kredītu reģistrā iekļautās ziņas, pieteicējs noskaidrotu, vai viņa administrējamās juridiskās personas bijušajam valdes loceklim ir parādsaistības un </w:t>
      </w:r>
      <w:r w:rsidR="003B2D19" w:rsidRPr="00F859FB">
        <w:t>vai tādējādi ir faktiski iespējama zaudējumu piedziņa.</w:t>
      </w:r>
    </w:p>
    <w:p w14:paraId="6C2FEC8C" w14:textId="1D1A8BBE" w:rsidR="003B2D19" w:rsidRPr="00F859FB" w:rsidRDefault="003B2D19" w:rsidP="003B2D19">
      <w:pPr>
        <w:pStyle w:val="naiskr"/>
        <w:spacing w:before="0" w:beforeAutospacing="0" w:after="0" w:afterAutospacing="0" w:line="276" w:lineRule="auto"/>
        <w:ind w:firstLine="720"/>
        <w:jc w:val="both"/>
      </w:pPr>
      <w:r w:rsidRPr="00F859FB">
        <w:t xml:space="preserve">Saskaņā ar Kredītu reģistra likuma </w:t>
      </w:r>
      <w:proofErr w:type="gramStart"/>
      <w:r w:rsidRPr="00F859FB">
        <w:t>2.pantu</w:t>
      </w:r>
      <w:proofErr w:type="gramEnd"/>
      <w:r w:rsidRPr="00F859FB">
        <w:t xml:space="preserve"> šā likuma mērķis ir sniegt ieguldījumu Latvijas finanšu stabilitātes veicināšanā (</w:t>
      </w:r>
      <w:r w:rsidR="00004048" w:rsidRPr="00F859FB">
        <w:t>1.punkts</w:t>
      </w:r>
      <w:r w:rsidRPr="00F859FB">
        <w:t>), sniegt ieguldījumu atbildīgas patērētāja kreditēšanas, kā arī atbildīgas un godprātīgas aizņemšanās veicināšanā (</w:t>
      </w:r>
      <w:r w:rsidR="00004048" w:rsidRPr="00F859FB">
        <w:t>2.punkts</w:t>
      </w:r>
      <w:r w:rsidRPr="00F859FB">
        <w:t>), sniegt ieguldījumu valsts pārvaldes uzdevumu izpildes veicināšanā, nodrošinot valsts institūcijām papildu iespējas saņemt ziņas, kas nepieciešamas, lai veiktu analīzi normatīvajos aktos noteikto uzdevumu ietvaros, sniegt papildu iespējas finansiālās grūtībās nonākuša klienta un klienta galvinieka saistību izpildes veicināšanai (</w:t>
      </w:r>
      <w:r w:rsidR="00004048" w:rsidRPr="00F859FB">
        <w:t>3.punkts</w:t>
      </w:r>
      <w:r w:rsidRPr="00F859FB">
        <w:t>), sniegt ieguldījumu Eiropas Centrālo banku sistēmas uzdevumu izpildes veicināšanā (</w:t>
      </w:r>
      <w:r w:rsidR="00004048" w:rsidRPr="00F859FB">
        <w:t>4.punkts</w:t>
      </w:r>
      <w:r w:rsidRPr="00F859FB">
        <w:t>).</w:t>
      </w:r>
    </w:p>
    <w:p w14:paraId="1247EA2D" w14:textId="0CFC60D9" w:rsidR="00903A89" w:rsidRPr="00F859FB" w:rsidRDefault="003B2D19" w:rsidP="003B2D19">
      <w:pPr>
        <w:pStyle w:val="naiskr"/>
        <w:spacing w:before="0" w:beforeAutospacing="0" w:after="0" w:afterAutospacing="0" w:line="276" w:lineRule="auto"/>
        <w:ind w:firstLine="720"/>
        <w:jc w:val="both"/>
      </w:pPr>
      <w:r w:rsidRPr="00F859FB">
        <w:t xml:space="preserve">Tātad likumdevējs ir skaidri definējis Kredītu reģistra likuma mērķus, un nevienā no tiem nav ielasāma likumdevēja griba Kredītu reģistrā iekļautās ziņas par klientu (tā galvinieku) izsniegt, lai cita persona tās izmantotu ar mērķi novērtēt lietderību celt prasību pret šo personu par zaudējumu atlīdzināšanu. Turklāt saskaņā ar Kredītu reģistra likuma </w:t>
      </w:r>
      <w:proofErr w:type="gramStart"/>
      <w:r w:rsidRPr="00F859FB">
        <w:t>8.pantu</w:t>
      </w:r>
      <w:proofErr w:type="gramEnd"/>
      <w:r w:rsidRPr="00F859FB">
        <w:t xml:space="preserve"> reģistrā iekļauj ziņas par klient</w:t>
      </w:r>
      <w:r w:rsidR="00327B33" w:rsidRPr="00F859FB">
        <w:t>a</w:t>
      </w:r>
      <w:r w:rsidRPr="00F859FB">
        <w:t xml:space="preserve"> (klienta galvinieka) saistībām un šo personu pārkāpumiem, nevis par ienākumiem, kontu stāvokli un citu mantu, uz ko vērst piedziņu. Tāpēc tiesa, pamatojoties uz Kredītu reģistra likuma </w:t>
      </w:r>
      <w:proofErr w:type="gramStart"/>
      <w:r w:rsidRPr="00F859FB">
        <w:t>2.pantu</w:t>
      </w:r>
      <w:proofErr w:type="gramEnd"/>
      <w:r w:rsidRPr="00F859FB">
        <w:t xml:space="preserve">, pareizi norādījusi, ka </w:t>
      </w:r>
      <w:r w:rsidR="00327B33" w:rsidRPr="00F859FB">
        <w:t xml:space="preserve">Kredītu reģistrā iekļautās ziņas pieteicējam nevar tikt izsniegtas tikai tāpēc vien, lai </w:t>
      </w:r>
      <w:r w:rsidRPr="00F859FB">
        <w:t>atvieglot</w:t>
      </w:r>
      <w:r w:rsidR="00327B33" w:rsidRPr="00F859FB">
        <w:t>u</w:t>
      </w:r>
      <w:r w:rsidRPr="00F859FB">
        <w:t xml:space="preserve"> pieteicēja kā maksātnespējas administratora pienākumu </w:t>
      </w:r>
      <w:r w:rsidR="00327B33" w:rsidRPr="00F859FB">
        <w:t>izpildi</w:t>
      </w:r>
      <w:r w:rsidRPr="00F859FB">
        <w:t>. Līdz ar to arī šajā ziņā</w:t>
      </w:r>
      <w:r w:rsidR="00903A89" w:rsidRPr="00F859FB">
        <w:t xml:space="preserve"> nav konstatējams tiesas pārkāpums, interpretējot</w:t>
      </w:r>
      <w:r w:rsidR="00327B33" w:rsidRPr="00F859FB">
        <w:t xml:space="preserve"> Kredītu reģistra likuma normas</w:t>
      </w:r>
      <w:r w:rsidR="00903A89" w:rsidRPr="00F859FB">
        <w:t>.</w:t>
      </w:r>
    </w:p>
    <w:p w14:paraId="5B9A3E91" w14:textId="77777777" w:rsidR="00903A89" w:rsidRPr="00F859FB" w:rsidRDefault="00903A89" w:rsidP="003B2D19">
      <w:pPr>
        <w:pStyle w:val="naiskr"/>
        <w:spacing w:before="0" w:beforeAutospacing="0" w:after="0" w:afterAutospacing="0" w:line="276" w:lineRule="auto"/>
        <w:ind w:firstLine="720"/>
        <w:jc w:val="both"/>
      </w:pPr>
    </w:p>
    <w:p w14:paraId="0520CEDC" w14:textId="3F615E5E" w:rsidR="00903A89" w:rsidRPr="00F859FB" w:rsidRDefault="00903A89" w:rsidP="00903A89">
      <w:pPr>
        <w:pStyle w:val="naiskr"/>
        <w:spacing w:before="0" w:beforeAutospacing="0" w:after="0" w:afterAutospacing="0" w:line="276" w:lineRule="auto"/>
        <w:ind w:firstLine="720"/>
        <w:jc w:val="both"/>
      </w:pPr>
      <w:r w:rsidRPr="00F859FB">
        <w:t>[</w:t>
      </w:r>
      <w:r w:rsidR="007854DA" w:rsidRPr="00F859FB">
        <w:t>12</w:t>
      </w:r>
      <w:r w:rsidRPr="00F859FB">
        <w:t xml:space="preserve">] Tāpat pretēji kasācijas sūdzībā norādītajam </w:t>
      </w:r>
      <w:r w:rsidR="00327B33" w:rsidRPr="00F859FB">
        <w:t xml:space="preserve">nav konstatējams </w:t>
      </w:r>
      <w:r w:rsidRPr="00F859FB">
        <w:t>tiesa</w:t>
      </w:r>
      <w:r w:rsidR="00327B33" w:rsidRPr="00F859FB">
        <w:t>s pārkāpums, p</w:t>
      </w:r>
      <w:r w:rsidRPr="00F859FB">
        <w:t xml:space="preserve">iemērojot to tiesību normu, kuru nevajadzēja piemērot, proti, Kredītu reģistra likuma </w:t>
      </w:r>
      <w:proofErr w:type="gramStart"/>
      <w:r w:rsidRPr="00F859FB">
        <w:t>20.panta</w:t>
      </w:r>
      <w:proofErr w:type="gramEnd"/>
      <w:r w:rsidRPr="00F859FB">
        <w:t xml:space="preserve"> 7.punktu, bet nepiemērojot to tiesību normu, kuru vajadzēja piemērot, proti, </w:t>
      </w:r>
      <w:bookmarkStart w:id="1" w:name="_Hlk52028042"/>
      <w:r w:rsidR="0081387E" w:rsidRPr="00F859FB">
        <w:t>Maksātnespējas likuma 27.panta pirmās daļas 2.punkt</w:t>
      </w:r>
      <w:r w:rsidRPr="00F859FB">
        <w:t>u</w:t>
      </w:r>
      <w:bookmarkEnd w:id="1"/>
      <w:r w:rsidR="0081387E" w:rsidRPr="00F859FB">
        <w:t>.</w:t>
      </w:r>
    </w:p>
    <w:p w14:paraId="0111B33D" w14:textId="2A6615B6" w:rsidR="0081387E" w:rsidRPr="00F859FB" w:rsidRDefault="00327B33" w:rsidP="00903A89">
      <w:pPr>
        <w:pStyle w:val="naiskr"/>
        <w:spacing w:before="0" w:beforeAutospacing="0" w:after="0" w:afterAutospacing="0" w:line="276" w:lineRule="auto"/>
        <w:ind w:firstLine="720"/>
        <w:jc w:val="both"/>
      </w:pPr>
      <w:r w:rsidRPr="00F859FB">
        <w:t xml:space="preserve">Maksātnespējas likuma </w:t>
      </w:r>
      <w:proofErr w:type="gramStart"/>
      <w:r w:rsidRPr="00F859FB">
        <w:t>27.panta</w:t>
      </w:r>
      <w:proofErr w:type="gramEnd"/>
      <w:r w:rsidRPr="00F859FB">
        <w:t xml:space="preserve"> pirmās daļas 2.punkts </w:t>
      </w:r>
      <w:r w:rsidR="00903A89" w:rsidRPr="00F859FB">
        <w:t xml:space="preserve">noteic, ka </w:t>
      </w:r>
      <w:r w:rsidR="0081387E" w:rsidRPr="00F859FB">
        <w:t>maksātnespējas administratoram ir tiesības pieprasīt un saņemt no valsts un pašvaldības institūcijām bez maksas to rīcībā esošo juridiskās personas maksātnespējas procesā vai fiziskās personas maksātnespējas procesā nepieciešamo informāciju par parādnieku un parādnieka pārstāvjiem.</w:t>
      </w:r>
      <w:r w:rsidR="00903A89" w:rsidRPr="00F859FB">
        <w:t xml:space="preserve"> </w:t>
      </w:r>
      <w:r w:rsidR="00903A89" w:rsidRPr="00F859FB">
        <w:lastRenderedPageBreak/>
        <w:t xml:space="preserve">Pieteicējs uzskata, ka šī tiesību norma ir speciālā tiesību norma, kas dod pieteicējam tiesības saņemt </w:t>
      </w:r>
      <w:r w:rsidRPr="00F859FB">
        <w:t xml:space="preserve">arī </w:t>
      </w:r>
      <w:r w:rsidR="00903A89" w:rsidRPr="00F859FB">
        <w:t>Kredītu reģistrā iekļautās ziņas neatkarīgi no tā, ko paredz Kredītu reģistra likums.</w:t>
      </w:r>
    </w:p>
    <w:p w14:paraId="6772A35B" w14:textId="3E6EA4D8" w:rsidR="00903A89" w:rsidRPr="00F859FB" w:rsidRDefault="00903A89" w:rsidP="00903A89">
      <w:pPr>
        <w:pStyle w:val="naiskr"/>
        <w:spacing w:before="0" w:beforeAutospacing="0" w:after="0" w:afterAutospacing="0" w:line="276" w:lineRule="auto"/>
        <w:ind w:firstLine="720"/>
        <w:jc w:val="both"/>
      </w:pPr>
      <w:r w:rsidRPr="00F859FB">
        <w:t>Šāds pieteicēja viedoklis ir kļūdains.</w:t>
      </w:r>
    </w:p>
    <w:p w14:paraId="41BC5518" w14:textId="5A115EEB" w:rsidR="0081387E" w:rsidRPr="00F859FB" w:rsidRDefault="0081387E" w:rsidP="0081387E">
      <w:pPr>
        <w:pStyle w:val="naiskr"/>
        <w:spacing w:before="0" w:beforeAutospacing="0" w:after="0" w:afterAutospacing="0" w:line="276" w:lineRule="auto"/>
        <w:ind w:firstLine="720"/>
        <w:jc w:val="both"/>
      </w:pPr>
      <w:r w:rsidRPr="00F859FB">
        <w:t>Konstatējot, ka tiesību normas ir savstarpēji pretrunīgas (</w:t>
      </w:r>
      <w:proofErr w:type="spellStart"/>
      <w:r w:rsidRPr="00F859FB">
        <w:t>kolidē</w:t>
      </w:r>
      <w:proofErr w:type="spellEnd"/>
      <w:r w:rsidRPr="00F859FB">
        <w:t xml:space="preserve">), un noskaidrojot, kura no strīdus tiesību normām piemērojama, jāpievēršas kolīziju atrisināšanas normām. </w:t>
      </w:r>
      <w:r w:rsidR="00C17643" w:rsidRPr="00F859FB">
        <w:t>Atbilde uz jautājumu par to, kura</w:t>
      </w:r>
      <w:r w:rsidRPr="00F859FB">
        <w:t xml:space="preserve"> no strīdus tiesību normām ir uzskatāma par vispārīgo, bet kura</w:t>
      </w:r>
      <w:r w:rsidR="00C17643" w:rsidRPr="00F859FB">
        <w:t> – </w:t>
      </w:r>
      <w:r w:rsidRPr="00F859FB">
        <w:t>par speciālo tiesību normu</w:t>
      </w:r>
      <w:r w:rsidR="00C17643" w:rsidRPr="00F859FB">
        <w:t>,</w:t>
      </w:r>
      <w:r w:rsidRPr="00F859FB">
        <w:t xml:space="preserve"> ir nozīmīga, jo vispārīgu tiesību normu var piemērot tikai tajos gadījumos, kas nav noregulēti ar nesavienojamu speciālo tiesību normu (</w:t>
      </w:r>
      <w:proofErr w:type="spellStart"/>
      <w:r w:rsidRPr="00F859FB">
        <w:rPr>
          <w:i/>
        </w:rPr>
        <w:t>lex</w:t>
      </w:r>
      <w:proofErr w:type="spellEnd"/>
      <w:r w:rsidRPr="00F859FB">
        <w:rPr>
          <w:i/>
        </w:rPr>
        <w:t xml:space="preserve"> </w:t>
      </w:r>
      <w:proofErr w:type="spellStart"/>
      <w:r w:rsidRPr="00F859FB">
        <w:rPr>
          <w:i/>
        </w:rPr>
        <w:t>specialis</w:t>
      </w:r>
      <w:proofErr w:type="spellEnd"/>
      <w:r w:rsidRPr="00F859FB">
        <w:rPr>
          <w:i/>
        </w:rPr>
        <w:t xml:space="preserve"> </w:t>
      </w:r>
      <w:proofErr w:type="spellStart"/>
      <w:r w:rsidRPr="00F859FB">
        <w:rPr>
          <w:i/>
        </w:rPr>
        <w:t>derogat</w:t>
      </w:r>
      <w:proofErr w:type="spellEnd"/>
      <w:r w:rsidRPr="00F859FB">
        <w:rPr>
          <w:i/>
        </w:rPr>
        <w:t xml:space="preserve"> </w:t>
      </w:r>
      <w:proofErr w:type="spellStart"/>
      <w:r w:rsidRPr="00F859FB">
        <w:rPr>
          <w:i/>
        </w:rPr>
        <w:t>legi</w:t>
      </w:r>
      <w:proofErr w:type="spellEnd"/>
      <w:r w:rsidRPr="00F859FB">
        <w:rPr>
          <w:i/>
        </w:rPr>
        <w:t xml:space="preserve"> </w:t>
      </w:r>
      <w:proofErr w:type="spellStart"/>
      <w:r w:rsidRPr="00F859FB">
        <w:rPr>
          <w:i/>
        </w:rPr>
        <w:t>generali</w:t>
      </w:r>
      <w:proofErr w:type="spellEnd"/>
      <w:r w:rsidRPr="00F859FB">
        <w:t>) (</w:t>
      </w:r>
      <w:r w:rsidRPr="00F859FB">
        <w:rPr>
          <w:i/>
        </w:rPr>
        <w:t xml:space="preserve">Rezevska D., Ziemele I. 15.panta komentārs. </w:t>
      </w:r>
      <w:proofErr w:type="spellStart"/>
      <w:r w:rsidRPr="00F859FB">
        <w:rPr>
          <w:i/>
        </w:rPr>
        <w:t>Grām</w:t>
      </w:r>
      <w:proofErr w:type="spellEnd"/>
      <w:r w:rsidRPr="00F859FB">
        <w:rPr>
          <w:i/>
        </w:rPr>
        <w:t>.: Administratīvā procesa likuma komentāri. A un B daļa. Briede J. (</w:t>
      </w:r>
      <w:proofErr w:type="spellStart"/>
      <w:r w:rsidRPr="00F859FB">
        <w:rPr>
          <w:i/>
        </w:rPr>
        <w:t>Zin</w:t>
      </w:r>
      <w:proofErr w:type="spellEnd"/>
      <w:r w:rsidRPr="00F859FB">
        <w:rPr>
          <w:i/>
        </w:rPr>
        <w:t>. red.) Rīga: Tiesu namu aģentūra, 2013, 249.lpp.</w:t>
      </w:r>
      <w:r w:rsidRPr="00F859FB">
        <w:t>).</w:t>
      </w:r>
    </w:p>
    <w:p w14:paraId="71194924" w14:textId="62EB7933" w:rsidR="0081387E" w:rsidRPr="00F859FB" w:rsidRDefault="0081387E" w:rsidP="0081387E">
      <w:pPr>
        <w:pStyle w:val="naiskr"/>
        <w:spacing w:before="0" w:beforeAutospacing="0" w:after="0" w:afterAutospacing="0" w:line="276" w:lineRule="auto"/>
        <w:ind w:firstLine="720"/>
        <w:jc w:val="both"/>
      </w:pPr>
      <w:r w:rsidRPr="00F859FB">
        <w:t xml:space="preserve">Uz jautājumu, kura tiesību norma ir vispārīgā un kura speciālā, var atbildēt, nosakot attiecības starp </w:t>
      </w:r>
      <w:proofErr w:type="spellStart"/>
      <w:r w:rsidRPr="00F859FB">
        <w:t>kolidējošām</w:t>
      </w:r>
      <w:proofErr w:type="spellEnd"/>
      <w:r w:rsidRPr="00F859FB">
        <w:t xml:space="preserve"> normām jeb specialitātes sakaru</w:t>
      </w:r>
      <w:r w:rsidR="00C17643" w:rsidRPr="00F859FB">
        <w:t> </w:t>
      </w:r>
      <w:r w:rsidRPr="00F859FB">
        <w:t>–</w:t>
      </w:r>
      <w:r w:rsidR="00C17643" w:rsidRPr="00F859FB">
        <w:t> </w:t>
      </w:r>
      <w:r w:rsidRPr="00F859FB">
        <w:t xml:space="preserve">speciālās tiesību normas tiesiskajā sastāvā ir visas vispārīgās tiesību normas tiesiskajā sastāvā ietvertās pazīmes (nosacījumi) plus vismaz vēl viena pazīme (nosacījums) </w:t>
      </w:r>
      <w:proofErr w:type="gramStart"/>
      <w:r w:rsidRPr="00F859FB">
        <w:t>(</w:t>
      </w:r>
      <w:proofErr w:type="gramEnd"/>
      <w:r w:rsidR="003B2FBF" w:rsidRPr="00F859FB">
        <w:rPr>
          <w:i/>
        </w:rPr>
        <w:t>turpat,</w:t>
      </w:r>
      <w:r w:rsidRPr="00F859FB">
        <w:rPr>
          <w:i/>
        </w:rPr>
        <w:t xml:space="preserve"> 250.lpp.</w:t>
      </w:r>
      <w:r w:rsidRPr="00F859FB">
        <w:t>).</w:t>
      </w:r>
    </w:p>
    <w:p w14:paraId="2A434551" w14:textId="098BA344" w:rsidR="00D0206C" w:rsidRPr="00F859FB" w:rsidRDefault="00903A89" w:rsidP="00D0206C">
      <w:pPr>
        <w:pStyle w:val="naiskr"/>
        <w:spacing w:before="0" w:beforeAutospacing="0" w:after="0" w:afterAutospacing="0" w:line="276" w:lineRule="auto"/>
        <w:ind w:firstLine="720"/>
        <w:jc w:val="both"/>
      </w:pPr>
      <w:r w:rsidRPr="00F859FB">
        <w:t xml:space="preserve">Kredītu reģistra likuma </w:t>
      </w:r>
      <w:proofErr w:type="gramStart"/>
      <w:r w:rsidRPr="00F859FB">
        <w:t>20.pantā</w:t>
      </w:r>
      <w:proofErr w:type="gramEnd"/>
      <w:r w:rsidRPr="00F859FB">
        <w:t xml:space="preserve"> ir noteikts ievērojami mazāks izsniedzamo ziņu apjoms, nekā tas saskaņā ar šā likuma II nodaļu tiek iekļauts </w:t>
      </w:r>
      <w:r w:rsidR="00327B33" w:rsidRPr="00F859FB">
        <w:t xml:space="preserve">Kredītu </w:t>
      </w:r>
      <w:r w:rsidRPr="00F859FB">
        <w:t xml:space="preserve">reģistrā. </w:t>
      </w:r>
      <w:r w:rsidR="00F631DB" w:rsidRPr="00F859FB">
        <w:t>Proti, kā jau minēts, atbilstoši šai tiesību normai ir izsniedzamas tikai ziņas par Kredītu reģistra dalībnieku (</w:t>
      </w:r>
      <w:r w:rsidR="00004048" w:rsidRPr="00F859FB">
        <w:t xml:space="preserve">ierobežotu reģistra </w:t>
      </w:r>
      <w:r w:rsidR="00F631DB" w:rsidRPr="00F859FB">
        <w:t>dalībnieku), kas reģistrā iekļāvis ziņas</w:t>
      </w:r>
      <w:r w:rsidR="00327B33" w:rsidRPr="00F859FB">
        <w:t xml:space="preserve"> par klientu (tā galvinieku)</w:t>
      </w:r>
      <w:r w:rsidR="00F631DB" w:rsidRPr="00F859FB">
        <w:t xml:space="preserve">, kā arī ziņas par </w:t>
      </w:r>
      <w:r w:rsidR="00327B33" w:rsidRPr="00F859FB">
        <w:t>klienta</w:t>
      </w:r>
      <w:r w:rsidR="00F631DB" w:rsidRPr="00F859FB">
        <w:t xml:space="preserve"> (tā galvinieka) saistību sākuma un beigu datumu. </w:t>
      </w:r>
      <w:r w:rsidR="006F1F0C" w:rsidRPr="00F859FB">
        <w:t>T</w:t>
      </w:r>
      <w:r w:rsidR="00F631DB" w:rsidRPr="00F859FB">
        <w:t>as nozīmē, ka</w:t>
      </w:r>
      <w:r w:rsidR="006F1F0C" w:rsidRPr="00F859FB">
        <w:t xml:space="preserve"> Kredītu reģistra likuma </w:t>
      </w:r>
      <w:proofErr w:type="gramStart"/>
      <w:r w:rsidR="006F1F0C" w:rsidRPr="00F859FB">
        <w:t>20.pants</w:t>
      </w:r>
      <w:proofErr w:type="gramEnd"/>
      <w:r w:rsidR="006F1F0C" w:rsidRPr="00F859FB">
        <w:t xml:space="preserve"> ietver nosacījumus a</w:t>
      </w:r>
      <w:r w:rsidR="00D0206C" w:rsidRPr="00F859FB">
        <w:t>ttiecībā uz</w:t>
      </w:r>
      <w:r w:rsidR="00F631DB" w:rsidRPr="00F859FB">
        <w:t xml:space="preserve"> izsniedzamās </w:t>
      </w:r>
      <w:r w:rsidR="00D0206C" w:rsidRPr="00F859FB">
        <w:t xml:space="preserve">informācijas </w:t>
      </w:r>
      <w:r w:rsidR="00004048" w:rsidRPr="00F859FB">
        <w:t>apjomu</w:t>
      </w:r>
      <w:r w:rsidR="006F1F0C" w:rsidRPr="00F859FB">
        <w:t>. Savukārt šā panta 7.punktā ir ietvert</w:t>
      </w:r>
      <w:r w:rsidR="00004048" w:rsidRPr="00F859FB">
        <w:t>s</w:t>
      </w:r>
      <w:r w:rsidR="00F631DB" w:rsidRPr="00F859FB">
        <w:t xml:space="preserve"> papildu</w:t>
      </w:r>
      <w:r w:rsidR="006F1F0C" w:rsidRPr="00F859FB">
        <w:t xml:space="preserve"> nosacījum</w:t>
      </w:r>
      <w:r w:rsidR="00004048" w:rsidRPr="00F859FB">
        <w:t>s</w:t>
      </w:r>
      <w:r w:rsidR="00F631DB" w:rsidRPr="00F859FB">
        <w:t xml:space="preserve">, kādos gadījumos minētās ziņas ir izsniedzamas maksātnespējas administratoram. </w:t>
      </w:r>
    </w:p>
    <w:p w14:paraId="7217D898" w14:textId="50815500" w:rsidR="0081387E" w:rsidRPr="00F859FB" w:rsidRDefault="00F631DB" w:rsidP="00D0206C">
      <w:pPr>
        <w:pStyle w:val="naiskr"/>
        <w:spacing w:before="0" w:beforeAutospacing="0" w:after="0" w:afterAutospacing="0" w:line="276" w:lineRule="auto"/>
        <w:ind w:firstLine="720"/>
        <w:jc w:val="both"/>
      </w:pPr>
      <w:r w:rsidRPr="00F859FB">
        <w:t xml:space="preserve">Tātad </w:t>
      </w:r>
      <w:r w:rsidR="006F1F0C" w:rsidRPr="00F859FB">
        <w:t>a</w:t>
      </w:r>
      <w:r w:rsidR="0081387E" w:rsidRPr="00F859FB">
        <w:t>r Kredītu reģistra</w:t>
      </w:r>
      <w:r w:rsidR="006F1F0C" w:rsidRPr="00F859FB">
        <w:t xml:space="preserve"> likuma</w:t>
      </w:r>
      <w:r w:rsidR="0081387E" w:rsidRPr="00F859FB">
        <w:t xml:space="preserve"> </w:t>
      </w:r>
      <w:proofErr w:type="gramStart"/>
      <w:r w:rsidR="0081387E" w:rsidRPr="00F859FB">
        <w:t>20.panta</w:t>
      </w:r>
      <w:proofErr w:type="gramEnd"/>
      <w:r w:rsidR="0081387E" w:rsidRPr="00F859FB">
        <w:t xml:space="preserve"> 7.punktu acīmredzami ir izvirzīti papildu nosacījumi tam, kādu informāciju</w:t>
      </w:r>
      <w:r w:rsidR="006F1F0C" w:rsidRPr="00F859FB">
        <w:t xml:space="preserve"> un kādas personas (fizisk</w:t>
      </w:r>
      <w:r w:rsidR="00327B33" w:rsidRPr="00F859FB">
        <w:t>ā</w:t>
      </w:r>
      <w:r w:rsidR="006F1F0C" w:rsidRPr="00F859FB">
        <w:t>s vai juridisk</w:t>
      </w:r>
      <w:r w:rsidR="00327B33" w:rsidRPr="00F859FB">
        <w:t>ā</w:t>
      </w:r>
      <w:r w:rsidR="006F1F0C" w:rsidRPr="00F859FB">
        <w:t xml:space="preserve">s) maksātnespējas procesā </w:t>
      </w:r>
      <w:r w:rsidR="0081387E" w:rsidRPr="00F859FB">
        <w:t>no Kredītu reģistra ir tiesīgs saņemt maksātnespējas administrator</w:t>
      </w:r>
      <w:r w:rsidR="006F1F0C" w:rsidRPr="00F859FB">
        <w:t xml:space="preserve">s, </w:t>
      </w:r>
      <w:r w:rsidR="00701C5F" w:rsidRPr="00F859FB">
        <w:t xml:space="preserve">tādējādi </w:t>
      </w:r>
      <w:r w:rsidR="0081387E" w:rsidRPr="00F859FB">
        <w:t xml:space="preserve">ierobežojot maksātnespējas administratora Maksātnespējas likuma 27.panta pirmās daļas 2.punktā noteiktās vispārīgās tiesības </w:t>
      </w:r>
      <w:r w:rsidR="0081387E" w:rsidRPr="00F859FB">
        <w:rPr>
          <w:shd w:val="clear" w:color="auto" w:fill="FFFFFF"/>
        </w:rPr>
        <w:t xml:space="preserve">pieprasīt un saņemt </w:t>
      </w:r>
      <w:r w:rsidR="00D0206C" w:rsidRPr="00F859FB">
        <w:rPr>
          <w:shd w:val="clear" w:color="auto" w:fill="FFFFFF"/>
        </w:rPr>
        <w:t xml:space="preserve">informāciju </w:t>
      </w:r>
      <w:r w:rsidR="0081387E" w:rsidRPr="00F859FB">
        <w:rPr>
          <w:shd w:val="clear" w:color="auto" w:fill="FFFFFF"/>
        </w:rPr>
        <w:t>no valsts institūcijām.</w:t>
      </w:r>
    </w:p>
    <w:p w14:paraId="553CC411" w14:textId="0A7EE251" w:rsidR="00F631DB" w:rsidRPr="00F859FB" w:rsidRDefault="00F631DB" w:rsidP="004D5912">
      <w:pPr>
        <w:pStyle w:val="naiskr"/>
        <w:spacing w:before="0" w:beforeAutospacing="0" w:after="0" w:afterAutospacing="0" w:line="276" w:lineRule="auto"/>
        <w:ind w:firstLine="720"/>
        <w:jc w:val="both"/>
      </w:pPr>
      <w:r w:rsidRPr="00F859FB">
        <w:rPr>
          <w:shd w:val="clear" w:color="auto" w:fill="FFFFFF"/>
        </w:rPr>
        <w:t xml:space="preserve">Minēto iemeslu dēļ </w:t>
      </w:r>
      <w:r w:rsidR="004D5912" w:rsidRPr="00F859FB">
        <w:t xml:space="preserve">ir nepamatots kasācijas sūdzības arguments, ka Maksātnespējas likuma </w:t>
      </w:r>
      <w:proofErr w:type="gramStart"/>
      <w:r w:rsidR="004D5912" w:rsidRPr="00F859FB">
        <w:t>27.panta</w:t>
      </w:r>
      <w:proofErr w:type="gramEnd"/>
      <w:r w:rsidR="004D5912" w:rsidRPr="00F859FB">
        <w:t xml:space="preserve"> pirmās daļas 2.punkts ir speciālā tiesību norma attiecībā pret Kredītu reģistra likuma </w:t>
      </w:r>
      <w:r w:rsidR="00701C5F" w:rsidRPr="00F859FB">
        <w:t xml:space="preserve">20.panta 7.punkta normu </w:t>
      </w:r>
      <w:r w:rsidRPr="00F859FB">
        <w:t>un ka tādējādi pieteicēja</w:t>
      </w:r>
      <w:r w:rsidR="00701C5F" w:rsidRPr="00F859FB">
        <w:t>m</w:t>
      </w:r>
      <w:r w:rsidRPr="00F859FB">
        <w:t xml:space="preserve"> Kredītu reģistrā iekļautās ziņas ir tiesības saņemt uz Maksātnespējas likuma 27.panta pirmās daļas 2.punkta pamata.</w:t>
      </w:r>
    </w:p>
    <w:p w14:paraId="488D270F" w14:textId="6A205346" w:rsidR="00F631DB" w:rsidRPr="00F859FB" w:rsidRDefault="00F631DB" w:rsidP="004D5912">
      <w:pPr>
        <w:pStyle w:val="naiskr"/>
        <w:spacing w:before="0" w:beforeAutospacing="0" w:after="0" w:afterAutospacing="0" w:line="276" w:lineRule="auto"/>
        <w:ind w:firstLine="720"/>
        <w:jc w:val="both"/>
      </w:pPr>
    </w:p>
    <w:p w14:paraId="09330DE1" w14:textId="3AE6F83E" w:rsidR="00A56794" w:rsidRPr="00F859FB" w:rsidRDefault="00A555D4" w:rsidP="00042934">
      <w:pPr>
        <w:pStyle w:val="naiskr"/>
        <w:spacing w:before="0" w:beforeAutospacing="0" w:after="0" w:afterAutospacing="0" w:line="276" w:lineRule="auto"/>
        <w:ind w:firstLine="720"/>
        <w:jc w:val="both"/>
      </w:pPr>
      <w:r w:rsidRPr="00F859FB">
        <w:t>[1</w:t>
      </w:r>
      <w:r w:rsidR="007854DA" w:rsidRPr="00F859FB">
        <w:t>3</w:t>
      </w:r>
      <w:r w:rsidR="00F10A75" w:rsidRPr="00F859FB">
        <w:t>] </w:t>
      </w:r>
      <w:r w:rsidR="00701C5F" w:rsidRPr="00F859FB">
        <w:t xml:space="preserve">Rezumējot minēto, tā kā tiesa pareizi </w:t>
      </w:r>
      <w:r w:rsidR="007854DA" w:rsidRPr="00F859FB">
        <w:t xml:space="preserve">ir </w:t>
      </w:r>
      <w:r w:rsidR="00701C5F" w:rsidRPr="00F859FB">
        <w:t xml:space="preserve">atzinusi, ka Kredītu reģistra likuma normas attiecībā pret Maksātnespējas likuma normām ir speciālās tiesību normas, un pareizi interpretējusi Kredītu reģistra likuma </w:t>
      </w:r>
      <w:proofErr w:type="gramStart"/>
      <w:r w:rsidR="00701C5F" w:rsidRPr="00F859FB">
        <w:t>20.panta</w:t>
      </w:r>
      <w:proofErr w:type="gramEnd"/>
      <w:r w:rsidR="00701C5F" w:rsidRPr="00F859FB">
        <w:t xml:space="preserve"> 7.punktu, pieteicēja kasācijas sūdzība ir nepamatota un noraidāma. </w:t>
      </w:r>
    </w:p>
    <w:p w14:paraId="06A8390C" w14:textId="77777777" w:rsidR="00B44595" w:rsidRPr="00F859FB" w:rsidRDefault="00B44595" w:rsidP="00ED7624">
      <w:pPr>
        <w:pStyle w:val="ATvirsraksts"/>
        <w:jc w:val="left"/>
        <w:rPr>
          <w:sz w:val="24"/>
        </w:rPr>
      </w:pPr>
    </w:p>
    <w:p w14:paraId="7EA13FB2" w14:textId="77777777" w:rsidR="007A5D61" w:rsidRPr="00F859FB" w:rsidRDefault="007A5D61" w:rsidP="00ED7624">
      <w:pPr>
        <w:pStyle w:val="ATvirsraksts"/>
        <w:rPr>
          <w:sz w:val="24"/>
        </w:rPr>
      </w:pPr>
      <w:r w:rsidRPr="00F859FB">
        <w:rPr>
          <w:sz w:val="24"/>
        </w:rPr>
        <w:t>Rezolutīvā daļa</w:t>
      </w:r>
    </w:p>
    <w:p w14:paraId="0B1594AA" w14:textId="77777777" w:rsidR="007A5D61" w:rsidRPr="00F859FB" w:rsidRDefault="007A5D61" w:rsidP="00ED7624">
      <w:pPr>
        <w:spacing w:line="276" w:lineRule="auto"/>
        <w:ind w:firstLine="567"/>
        <w:jc w:val="both"/>
        <w:rPr>
          <w:bCs/>
          <w:spacing w:val="70"/>
        </w:rPr>
      </w:pPr>
    </w:p>
    <w:p w14:paraId="55F5011E" w14:textId="77777777" w:rsidR="007A5D61" w:rsidRPr="00F859FB" w:rsidRDefault="00537A01" w:rsidP="00ED7624">
      <w:pPr>
        <w:spacing w:line="276" w:lineRule="auto"/>
        <w:ind w:firstLine="567"/>
        <w:jc w:val="both"/>
      </w:pPr>
      <w:r w:rsidRPr="00F859FB">
        <w:t xml:space="preserve">Pamatojoties uz Administratīvā procesa likuma </w:t>
      </w:r>
      <w:proofErr w:type="gramStart"/>
      <w:r w:rsidRPr="00F859FB">
        <w:t>348.panta</w:t>
      </w:r>
      <w:proofErr w:type="gramEnd"/>
      <w:r w:rsidRPr="00F859FB">
        <w:t xml:space="preserve"> pirmās daļas 1.punktu un 351.pantu, Senāts</w:t>
      </w:r>
    </w:p>
    <w:p w14:paraId="3338C10E" w14:textId="77777777" w:rsidR="00537A01" w:rsidRPr="00F859FB" w:rsidRDefault="00537A01" w:rsidP="00ED7624">
      <w:pPr>
        <w:spacing w:line="276" w:lineRule="auto"/>
        <w:ind w:firstLine="567"/>
        <w:jc w:val="both"/>
      </w:pPr>
    </w:p>
    <w:p w14:paraId="2352F1CE" w14:textId="77777777" w:rsidR="007A5D61" w:rsidRPr="00F859FB" w:rsidRDefault="007A5D61" w:rsidP="00ED7624">
      <w:pPr>
        <w:spacing w:line="276" w:lineRule="auto"/>
        <w:jc w:val="center"/>
        <w:rPr>
          <w:b/>
        </w:rPr>
      </w:pPr>
      <w:r w:rsidRPr="00F859FB">
        <w:rPr>
          <w:b/>
        </w:rPr>
        <w:t>nosprieda</w:t>
      </w:r>
    </w:p>
    <w:p w14:paraId="40133CC2" w14:textId="77777777" w:rsidR="007A5D61" w:rsidRPr="00F859FB" w:rsidRDefault="007A5D61" w:rsidP="00ED7624">
      <w:pPr>
        <w:spacing w:line="276" w:lineRule="auto"/>
        <w:jc w:val="center"/>
        <w:rPr>
          <w:b/>
        </w:rPr>
      </w:pPr>
    </w:p>
    <w:p w14:paraId="3D0EBEE9" w14:textId="05E33D96" w:rsidR="007A5D61" w:rsidRPr="00F859FB" w:rsidRDefault="007A5D61" w:rsidP="00ED7624">
      <w:pPr>
        <w:keepNext/>
        <w:tabs>
          <w:tab w:val="left" w:pos="2700"/>
          <w:tab w:val="left" w:pos="6660"/>
        </w:tabs>
        <w:spacing w:line="276" w:lineRule="auto"/>
        <w:ind w:firstLine="567"/>
        <w:jc w:val="both"/>
      </w:pPr>
      <w:r w:rsidRPr="00F859FB">
        <w:rPr>
          <w:color w:val="000000"/>
        </w:rPr>
        <w:lastRenderedPageBreak/>
        <w:t>Atstāt negrozītu</w:t>
      </w:r>
      <w:r w:rsidRPr="00F859FB">
        <w:t xml:space="preserve"> Administratīvās</w:t>
      </w:r>
      <w:r w:rsidR="00701C5F" w:rsidRPr="00F859FB">
        <w:t xml:space="preserve"> rajona tiesas </w:t>
      </w:r>
      <w:proofErr w:type="gramStart"/>
      <w:r w:rsidR="002B356A" w:rsidRPr="00F859FB">
        <w:rPr>
          <w:color w:val="000000"/>
          <w:lang w:eastAsia="lv-LV"/>
        </w:rPr>
        <w:t>2018</w:t>
      </w:r>
      <w:r w:rsidRPr="00F859FB">
        <w:rPr>
          <w:color w:val="000000"/>
          <w:lang w:eastAsia="lv-LV"/>
        </w:rPr>
        <w:t>.gada</w:t>
      </w:r>
      <w:proofErr w:type="gramEnd"/>
      <w:r w:rsidRPr="00F859FB">
        <w:rPr>
          <w:color w:val="000000"/>
          <w:lang w:eastAsia="lv-LV"/>
        </w:rPr>
        <w:t xml:space="preserve"> </w:t>
      </w:r>
      <w:r w:rsidR="002B356A" w:rsidRPr="00F859FB">
        <w:rPr>
          <w:color w:val="000000"/>
          <w:lang w:eastAsia="lv-LV"/>
        </w:rPr>
        <w:t>17.oktobra</w:t>
      </w:r>
      <w:r w:rsidRPr="00F859FB">
        <w:t xml:space="preserve"> spriedumu, bet </w:t>
      </w:r>
      <w:r w:rsidR="00701C5F" w:rsidRPr="00F859FB">
        <w:t xml:space="preserve">maksātnespējīgās </w:t>
      </w:r>
      <w:r w:rsidR="00863521" w:rsidRPr="00F859FB">
        <w:t>SIA „</w:t>
      </w:r>
      <w:r w:rsidR="008C7229">
        <w:t>[nosaukums]</w:t>
      </w:r>
      <w:r w:rsidR="002B356A" w:rsidRPr="00F859FB">
        <w:t xml:space="preserve">” maksātnespējas administratora </w:t>
      </w:r>
      <w:r w:rsidR="008C7229">
        <w:t>[pers. A]</w:t>
      </w:r>
      <w:r w:rsidR="002B356A" w:rsidRPr="00F859FB">
        <w:t xml:space="preserve"> </w:t>
      </w:r>
      <w:r w:rsidRPr="00F859FB">
        <w:t>kasācijas sūdzību noraidīt.</w:t>
      </w:r>
    </w:p>
    <w:p w14:paraId="79BEC1B7" w14:textId="77777777" w:rsidR="007A5D61" w:rsidRPr="00F859FB" w:rsidRDefault="007A5D61" w:rsidP="00ED7624">
      <w:pPr>
        <w:spacing w:line="276" w:lineRule="auto"/>
        <w:ind w:firstLine="567"/>
        <w:jc w:val="both"/>
      </w:pPr>
      <w:r w:rsidRPr="00F859FB">
        <w:t>Spriedums nav pārsūdzams.</w:t>
      </w:r>
    </w:p>
    <w:sectPr w:rsidR="007A5D61" w:rsidRPr="00F859FB" w:rsidSect="000861A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520CC" w14:textId="77777777" w:rsidR="006350A9" w:rsidRDefault="006350A9" w:rsidP="00C75971">
      <w:r>
        <w:separator/>
      </w:r>
    </w:p>
  </w:endnote>
  <w:endnote w:type="continuationSeparator" w:id="0">
    <w:p w14:paraId="5B260E67" w14:textId="77777777" w:rsidR="006350A9" w:rsidRDefault="006350A9" w:rsidP="00C7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7473157"/>
      <w:docPartObj>
        <w:docPartGallery w:val="Page Numbers (Bottom of Page)"/>
        <w:docPartUnique/>
      </w:docPartObj>
    </w:sdtPr>
    <w:sdtEndPr>
      <w:rPr>
        <w:noProof/>
      </w:rPr>
    </w:sdtEndPr>
    <w:sdtContent>
      <w:p w14:paraId="60C5D3A5" w14:textId="77777777" w:rsidR="00E94FBB" w:rsidRPr="00A56794" w:rsidRDefault="00E94FBB">
        <w:pPr>
          <w:pStyle w:val="Footer"/>
          <w:jc w:val="center"/>
        </w:pPr>
        <w:r w:rsidRPr="00A56794">
          <w:fldChar w:fldCharType="begin"/>
        </w:r>
        <w:r w:rsidRPr="00A56794">
          <w:instrText xml:space="preserve"> PAGE   \* MERGEFORMAT </w:instrText>
        </w:r>
        <w:r w:rsidRPr="00A56794">
          <w:fldChar w:fldCharType="separate"/>
        </w:r>
        <w:r w:rsidR="008F63DC">
          <w:rPr>
            <w:noProof/>
          </w:rPr>
          <w:t>2</w:t>
        </w:r>
        <w:r w:rsidRPr="00A56794">
          <w:rPr>
            <w:noProof/>
          </w:rPr>
          <w:fldChar w:fldCharType="end"/>
        </w:r>
        <w:r w:rsidRPr="00A56794">
          <w:rPr>
            <w:noProof/>
          </w:rPr>
          <w:t xml:space="preserve"> no 6</w:t>
        </w:r>
      </w:p>
    </w:sdtContent>
  </w:sdt>
  <w:p w14:paraId="20553949" w14:textId="77777777" w:rsidR="00E94FBB" w:rsidRDefault="00E94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BF381" w14:textId="77777777" w:rsidR="006350A9" w:rsidRDefault="006350A9" w:rsidP="00C75971">
      <w:r>
        <w:separator/>
      </w:r>
    </w:p>
  </w:footnote>
  <w:footnote w:type="continuationSeparator" w:id="0">
    <w:p w14:paraId="51DABAEF" w14:textId="77777777" w:rsidR="006350A9" w:rsidRDefault="006350A9" w:rsidP="00C75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DB293D"/>
    <w:multiLevelType w:val="hybridMultilevel"/>
    <w:tmpl w:val="0C08E36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36295B"/>
    <w:multiLevelType w:val="hybridMultilevel"/>
    <w:tmpl w:val="533ED9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D61"/>
    <w:rsid w:val="00002D9A"/>
    <w:rsid w:val="000038E1"/>
    <w:rsid w:val="00004048"/>
    <w:rsid w:val="00004A28"/>
    <w:rsid w:val="00015C73"/>
    <w:rsid w:val="00023508"/>
    <w:rsid w:val="00042934"/>
    <w:rsid w:val="000471EB"/>
    <w:rsid w:val="00050F58"/>
    <w:rsid w:val="000513FB"/>
    <w:rsid w:val="0005274B"/>
    <w:rsid w:val="0007198E"/>
    <w:rsid w:val="00084A30"/>
    <w:rsid w:val="00085044"/>
    <w:rsid w:val="000861A5"/>
    <w:rsid w:val="000873B9"/>
    <w:rsid w:val="00094145"/>
    <w:rsid w:val="00095A8A"/>
    <w:rsid w:val="000B7E76"/>
    <w:rsid w:val="000D52EF"/>
    <w:rsid w:val="000E751F"/>
    <w:rsid w:val="00104A58"/>
    <w:rsid w:val="00115A46"/>
    <w:rsid w:val="001235EA"/>
    <w:rsid w:val="00125D28"/>
    <w:rsid w:val="001403C3"/>
    <w:rsid w:val="0014075E"/>
    <w:rsid w:val="00141365"/>
    <w:rsid w:val="00141774"/>
    <w:rsid w:val="00151655"/>
    <w:rsid w:val="0015587A"/>
    <w:rsid w:val="00172E2E"/>
    <w:rsid w:val="001777D5"/>
    <w:rsid w:val="00185249"/>
    <w:rsid w:val="00197F29"/>
    <w:rsid w:val="001A4B4B"/>
    <w:rsid w:val="001C2B5B"/>
    <w:rsid w:val="001C409D"/>
    <w:rsid w:val="001E54A3"/>
    <w:rsid w:val="00231481"/>
    <w:rsid w:val="002327B1"/>
    <w:rsid w:val="00235C02"/>
    <w:rsid w:val="002368F1"/>
    <w:rsid w:val="002376EB"/>
    <w:rsid w:val="002A3B35"/>
    <w:rsid w:val="002A4044"/>
    <w:rsid w:val="002B356A"/>
    <w:rsid w:val="002B5104"/>
    <w:rsid w:val="002B6EDC"/>
    <w:rsid w:val="002D2518"/>
    <w:rsid w:val="002D69F9"/>
    <w:rsid w:val="002F4696"/>
    <w:rsid w:val="002F7590"/>
    <w:rsid w:val="00320FFF"/>
    <w:rsid w:val="00326084"/>
    <w:rsid w:val="00327B33"/>
    <w:rsid w:val="0035650E"/>
    <w:rsid w:val="003628EE"/>
    <w:rsid w:val="0036555B"/>
    <w:rsid w:val="00372364"/>
    <w:rsid w:val="003829EC"/>
    <w:rsid w:val="003969DB"/>
    <w:rsid w:val="003A51E1"/>
    <w:rsid w:val="003A6E81"/>
    <w:rsid w:val="003B2D19"/>
    <w:rsid w:val="003B2FBF"/>
    <w:rsid w:val="003D6CC9"/>
    <w:rsid w:val="003F10DD"/>
    <w:rsid w:val="003F6F43"/>
    <w:rsid w:val="00410047"/>
    <w:rsid w:val="004226FB"/>
    <w:rsid w:val="0042350C"/>
    <w:rsid w:val="00435D11"/>
    <w:rsid w:val="00462D34"/>
    <w:rsid w:val="0046308C"/>
    <w:rsid w:val="00470A99"/>
    <w:rsid w:val="00494F1A"/>
    <w:rsid w:val="004B0326"/>
    <w:rsid w:val="004C203A"/>
    <w:rsid w:val="004D2393"/>
    <w:rsid w:val="004D5912"/>
    <w:rsid w:val="004E7375"/>
    <w:rsid w:val="004F144B"/>
    <w:rsid w:val="005153B7"/>
    <w:rsid w:val="00523EC5"/>
    <w:rsid w:val="00535FDC"/>
    <w:rsid w:val="00537A01"/>
    <w:rsid w:val="00540F8A"/>
    <w:rsid w:val="00542837"/>
    <w:rsid w:val="00551B4A"/>
    <w:rsid w:val="005571E3"/>
    <w:rsid w:val="00573631"/>
    <w:rsid w:val="00576AA0"/>
    <w:rsid w:val="00583F69"/>
    <w:rsid w:val="00591F70"/>
    <w:rsid w:val="005C06C3"/>
    <w:rsid w:val="005C49BC"/>
    <w:rsid w:val="005C72FA"/>
    <w:rsid w:val="005D0177"/>
    <w:rsid w:val="005D6E85"/>
    <w:rsid w:val="005F2831"/>
    <w:rsid w:val="005F7882"/>
    <w:rsid w:val="006027D3"/>
    <w:rsid w:val="00603191"/>
    <w:rsid w:val="00604DE8"/>
    <w:rsid w:val="00621799"/>
    <w:rsid w:val="006218D8"/>
    <w:rsid w:val="00621DF5"/>
    <w:rsid w:val="00627DEC"/>
    <w:rsid w:val="00630A37"/>
    <w:rsid w:val="006350A9"/>
    <w:rsid w:val="006721A9"/>
    <w:rsid w:val="00675475"/>
    <w:rsid w:val="006758C8"/>
    <w:rsid w:val="0068581E"/>
    <w:rsid w:val="00691754"/>
    <w:rsid w:val="006A02CA"/>
    <w:rsid w:val="006B260D"/>
    <w:rsid w:val="006D330E"/>
    <w:rsid w:val="006D3ACD"/>
    <w:rsid w:val="006E5E2E"/>
    <w:rsid w:val="006F1F0C"/>
    <w:rsid w:val="00701C5F"/>
    <w:rsid w:val="00717372"/>
    <w:rsid w:val="0074543F"/>
    <w:rsid w:val="007570DB"/>
    <w:rsid w:val="0076075D"/>
    <w:rsid w:val="0076101B"/>
    <w:rsid w:val="007854DA"/>
    <w:rsid w:val="00796B69"/>
    <w:rsid w:val="007A15F2"/>
    <w:rsid w:val="007A24D2"/>
    <w:rsid w:val="007A5A66"/>
    <w:rsid w:val="007A5D61"/>
    <w:rsid w:val="007B04C8"/>
    <w:rsid w:val="007D152B"/>
    <w:rsid w:val="007F768D"/>
    <w:rsid w:val="00800EE1"/>
    <w:rsid w:val="00805850"/>
    <w:rsid w:val="0081387E"/>
    <w:rsid w:val="00831783"/>
    <w:rsid w:val="008411D2"/>
    <w:rsid w:val="00842BD5"/>
    <w:rsid w:val="0084367F"/>
    <w:rsid w:val="008457C9"/>
    <w:rsid w:val="00860356"/>
    <w:rsid w:val="00862FD7"/>
    <w:rsid w:val="00863521"/>
    <w:rsid w:val="008776B6"/>
    <w:rsid w:val="00877A04"/>
    <w:rsid w:val="00885611"/>
    <w:rsid w:val="00892C5F"/>
    <w:rsid w:val="00895DA8"/>
    <w:rsid w:val="008C7229"/>
    <w:rsid w:val="008D5679"/>
    <w:rsid w:val="008D643B"/>
    <w:rsid w:val="008E4295"/>
    <w:rsid w:val="008F1054"/>
    <w:rsid w:val="008F63DC"/>
    <w:rsid w:val="00903A89"/>
    <w:rsid w:val="00923CA4"/>
    <w:rsid w:val="00933066"/>
    <w:rsid w:val="00935F17"/>
    <w:rsid w:val="009558A1"/>
    <w:rsid w:val="009628FB"/>
    <w:rsid w:val="00967C0E"/>
    <w:rsid w:val="00974B95"/>
    <w:rsid w:val="009835B0"/>
    <w:rsid w:val="00985F39"/>
    <w:rsid w:val="009A103D"/>
    <w:rsid w:val="009A3B42"/>
    <w:rsid w:val="009E14EE"/>
    <w:rsid w:val="009E5506"/>
    <w:rsid w:val="009E6014"/>
    <w:rsid w:val="009E6D98"/>
    <w:rsid w:val="009F3559"/>
    <w:rsid w:val="00A01094"/>
    <w:rsid w:val="00A027A3"/>
    <w:rsid w:val="00A03D30"/>
    <w:rsid w:val="00A06FC0"/>
    <w:rsid w:val="00A15516"/>
    <w:rsid w:val="00A555D4"/>
    <w:rsid w:val="00A55D74"/>
    <w:rsid w:val="00A56794"/>
    <w:rsid w:val="00A74B57"/>
    <w:rsid w:val="00A86E89"/>
    <w:rsid w:val="00A915A4"/>
    <w:rsid w:val="00AC1431"/>
    <w:rsid w:val="00AD4E5A"/>
    <w:rsid w:val="00B01D43"/>
    <w:rsid w:val="00B1212F"/>
    <w:rsid w:val="00B35243"/>
    <w:rsid w:val="00B44595"/>
    <w:rsid w:val="00B87A7F"/>
    <w:rsid w:val="00BA3CEA"/>
    <w:rsid w:val="00BD0B40"/>
    <w:rsid w:val="00BD74C0"/>
    <w:rsid w:val="00C0591A"/>
    <w:rsid w:val="00C06A8A"/>
    <w:rsid w:val="00C1291D"/>
    <w:rsid w:val="00C17643"/>
    <w:rsid w:val="00C2091B"/>
    <w:rsid w:val="00C22328"/>
    <w:rsid w:val="00C22521"/>
    <w:rsid w:val="00C37D72"/>
    <w:rsid w:val="00C435B9"/>
    <w:rsid w:val="00C56CFF"/>
    <w:rsid w:val="00C57AA0"/>
    <w:rsid w:val="00C721E0"/>
    <w:rsid w:val="00C75971"/>
    <w:rsid w:val="00CF7FF8"/>
    <w:rsid w:val="00D0206C"/>
    <w:rsid w:val="00D31FFD"/>
    <w:rsid w:val="00D34740"/>
    <w:rsid w:val="00D3545B"/>
    <w:rsid w:val="00D4455D"/>
    <w:rsid w:val="00D61E3F"/>
    <w:rsid w:val="00D6219E"/>
    <w:rsid w:val="00D62E3E"/>
    <w:rsid w:val="00D866FD"/>
    <w:rsid w:val="00D97C49"/>
    <w:rsid w:val="00DC79DF"/>
    <w:rsid w:val="00DE38D8"/>
    <w:rsid w:val="00DF4E8E"/>
    <w:rsid w:val="00E33CEF"/>
    <w:rsid w:val="00E376C0"/>
    <w:rsid w:val="00E40675"/>
    <w:rsid w:val="00E453CB"/>
    <w:rsid w:val="00E60B82"/>
    <w:rsid w:val="00E84D00"/>
    <w:rsid w:val="00E90202"/>
    <w:rsid w:val="00E94FBB"/>
    <w:rsid w:val="00EB35EC"/>
    <w:rsid w:val="00ED7624"/>
    <w:rsid w:val="00EE1C10"/>
    <w:rsid w:val="00EE2BF8"/>
    <w:rsid w:val="00EF44F0"/>
    <w:rsid w:val="00F10A75"/>
    <w:rsid w:val="00F52D1A"/>
    <w:rsid w:val="00F537B7"/>
    <w:rsid w:val="00F57714"/>
    <w:rsid w:val="00F631DB"/>
    <w:rsid w:val="00F859FB"/>
    <w:rsid w:val="00FB2BDC"/>
    <w:rsid w:val="00FB3C73"/>
    <w:rsid w:val="00FD042D"/>
    <w:rsid w:val="00FD747B"/>
    <w:rsid w:val="00FE094C"/>
    <w:rsid w:val="00FE65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9FF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6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5D61"/>
    <w:pPr>
      <w:spacing w:before="100" w:beforeAutospacing="1" w:after="100" w:afterAutospacing="1"/>
    </w:pPr>
    <w:rPr>
      <w:lang w:eastAsia="lv-LV"/>
    </w:rPr>
  </w:style>
  <w:style w:type="paragraph" w:styleId="BodyText2">
    <w:name w:val="Body Text 2"/>
    <w:basedOn w:val="Normal"/>
    <w:link w:val="BodyText2Char"/>
    <w:uiPriority w:val="99"/>
    <w:semiHidden/>
    <w:unhideWhenUsed/>
    <w:rsid w:val="007A5D61"/>
    <w:pPr>
      <w:spacing w:after="120" w:line="480" w:lineRule="auto"/>
    </w:pPr>
    <w:rPr>
      <w:lang w:val="x-none"/>
    </w:rPr>
  </w:style>
  <w:style w:type="character" w:customStyle="1" w:styleId="BodyText2Char">
    <w:name w:val="Body Text 2 Char"/>
    <w:basedOn w:val="DefaultParagraphFont"/>
    <w:link w:val="BodyText2"/>
    <w:uiPriority w:val="99"/>
    <w:semiHidden/>
    <w:rsid w:val="007A5D61"/>
    <w:rPr>
      <w:rFonts w:ascii="Times New Roman" w:eastAsia="Times New Roman" w:hAnsi="Times New Roman" w:cs="Times New Roman"/>
      <w:sz w:val="24"/>
      <w:szCs w:val="24"/>
      <w:lang w:val="x-none" w:eastAsia="ru-RU"/>
    </w:rPr>
  </w:style>
  <w:style w:type="character" w:customStyle="1" w:styleId="ATvirsrakstsChar">
    <w:name w:val="AT virsraksts Char"/>
    <w:basedOn w:val="DefaultParagraphFont"/>
    <w:link w:val="ATvirsraksts"/>
    <w:locked/>
    <w:rsid w:val="007A5D61"/>
    <w:rPr>
      <w:rFonts w:ascii="Times New Roman" w:eastAsia="Times New Roman" w:hAnsi="Times New Roman" w:cs="Times New Roman"/>
      <w:b/>
      <w:szCs w:val="24"/>
      <w:lang w:eastAsia="ru-RU"/>
    </w:rPr>
  </w:style>
  <w:style w:type="paragraph" w:customStyle="1" w:styleId="ATvirsraksts">
    <w:name w:val="AT virsraksts"/>
    <w:basedOn w:val="Normal"/>
    <w:link w:val="ATvirsrakstsChar"/>
    <w:qFormat/>
    <w:rsid w:val="007A5D61"/>
    <w:pPr>
      <w:spacing w:line="276" w:lineRule="auto"/>
      <w:jc w:val="center"/>
      <w:outlineLvl w:val="0"/>
    </w:pPr>
    <w:rPr>
      <w:b/>
      <w:sz w:val="22"/>
    </w:rPr>
  </w:style>
  <w:style w:type="paragraph" w:customStyle="1" w:styleId="tv213">
    <w:name w:val="tv213"/>
    <w:basedOn w:val="Normal"/>
    <w:rsid w:val="007A5D61"/>
    <w:pPr>
      <w:spacing w:before="100" w:beforeAutospacing="1" w:after="100" w:afterAutospacing="1"/>
    </w:pPr>
    <w:rPr>
      <w:lang w:eastAsia="lv-LV"/>
    </w:rPr>
  </w:style>
  <w:style w:type="table" w:styleId="TableGrid">
    <w:name w:val="Table Grid"/>
    <w:basedOn w:val="TableNormal"/>
    <w:uiPriority w:val="39"/>
    <w:rsid w:val="007A5D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kr">
    <w:name w:val="naiskr"/>
    <w:basedOn w:val="Normal"/>
    <w:rsid w:val="0076101B"/>
    <w:pPr>
      <w:spacing w:before="100" w:beforeAutospacing="1" w:after="100" w:afterAutospacing="1"/>
    </w:pPr>
    <w:rPr>
      <w:lang w:eastAsia="lv-LV"/>
    </w:rPr>
  </w:style>
  <w:style w:type="paragraph" w:styleId="Header">
    <w:name w:val="header"/>
    <w:basedOn w:val="Normal"/>
    <w:link w:val="HeaderChar"/>
    <w:uiPriority w:val="99"/>
    <w:unhideWhenUsed/>
    <w:rsid w:val="00C75971"/>
    <w:pPr>
      <w:tabs>
        <w:tab w:val="center" w:pos="4153"/>
        <w:tab w:val="right" w:pos="8306"/>
      </w:tabs>
    </w:pPr>
  </w:style>
  <w:style w:type="character" w:customStyle="1" w:styleId="HeaderChar">
    <w:name w:val="Header Char"/>
    <w:basedOn w:val="DefaultParagraphFont"/>
    <w:link w:val="Header"/>
    <w:uiPriority w:val="99"/>
    <w:rsid w:val="00C75971"/>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C75971"/>
    <w:pPr>
      <w:tabs>
        <w:tab w:val="center" w:pos="4153"/>
        <w:tab w:val="right" w:pos="8306"/>
      </w:tabs>
    </w:pPr>
  </w:style>
  <w:style w:type="character" w:customStyle="1" w:styleId="FooterChar">
    <w:name w:val="Footer Char"/>
    <w:basedOn w:val="DefaultParagraphFont"/>
    <w:link w:val="Footer"/>
    <w:uiPriority w:val="99"/>
    <w:rsid w:val="00C75971"/>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A027A3"/>
    <w:rPr>
      <w:color w:val="0000FF"/>
      <w:u w:val="single"/>
    </w:rPr>
  </w:style>
  <w:style w:type="paragraph" w:customStyle="1" w:styleId="naislab">
    <w:name w:val="naislab"/>
    <w:basedOn w:val="Normal"/>
    <w:rsid w:val="00863521"/>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3B2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BF"/>
    <w:rPr>
      <w:rFonts w:ascii="Segoe UI" w:eastAsia="Times New Roman" w:hAnsi="Segoe UI" w:cs="Segoe UI"/>
      <w:sz w:val="18"/>
      <w:szCs w:val="18"/>
      <w:lang w:eastAsia="ru-RU"/>
    </w:rPr>
  </w:style>
  <w:style w:type="character" w:styleId="UnresolvedMention">
    <w:name w:val="Unresolved Mention"/>
    <w:basedOn w:val="DefaultParagraphFont"/>
    <w:uiPriority w:val="99"/>
    <w:semiHidden/>
    <w:unhideWhenUsed/>
    <w:rsid w:val="000861A5"/>
    <w:rPr>
      <w:color w:val="605E5C"/>
      <w:shd w:val="clear" w:color="auto" w:fill="E1DFDD"/>
    </w:rPr>
  </w:style>
  <w:style w:type="character" w:styleId="FollowedHyperlink">
    <w:name w:val="FollowedHyperlink"/>
    <w:basedOn w:val="DefaultParagraphFont"/>
    <w:uiPriority w:val="99"/>
    <w:semiHidden/>
    <w:unhideWhenUsed/>
    <w:rsid w:val="000861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4532">
      <w:bodyDiv w:val="1"/>
      <w:marLeft w:val="0"/>
      <w:marRight w:val="0"/>
      <w:marTop w:val="0"/>
      <w:marBottom w:val="0"/>
      <w:divBdr>
        <w:top w:val="none" w:sz="0" w:space="0" w:color="auto"/>
        <w:left w:val="none" w:sz="0" w:space="0" w:color="auto"/>
        <w:bottom w:val="none" w:sz="0" w:space="0" w:color="auto"/>
        <w:right w:val="none" w:sz="0" w:space="0" w:color="auto"/>
      </w:divBdr>
    </w:div>
    <w:div w:id="138351121">
      <w:bodyDiv w:val="1"/>
      <w:marLeft w:val="0"/>
      <w:marRight w:val="0"/>
      <w:marTop w:val="0"/>
      <w:marBottom w:val="0"/>
      <w:divBdr>
        <w:top w:val="none" w:sz="0" w:space="0" w:color="auto"/>
        <w:left w:val="none" w:sz="0" w:space="0" w:color="auto"/>
        <w:bottom w:val="none" w:sz="0" w:space="0" w:color="auto"/>
        <w:right w:val="none" w:sz="0" w:space="0" w:color="auto"/>
      </w:divBdr>
    </w:div>
    <w:div w:id="447511755">
      <w:bodyDiv w:val="1"/>
      <w:marLeft w:val="0"/>
      <w:marRight w:val="0"/>
      <w:marTop w:val="0"/>
      <w:marBottom w:val="0"/>
      <w:divBdr>
        <w:top w:val="none" w:sz="0" w:space="0" w:color="auto"/>
        <w:left w:val="none" w:sz="0" w:space="0" w:color="auto"/>
        <w:bottom w:val="none" w:sz="0" w:space="0" w:color="auto"/>
        <w:right w:val="none" w:sz="0" w:space="0" w:color="auto"/>
      </w:divBdr>
    </w:div>
    <w:div w:id="475610531">
      <w:bodyDiv w:val="1"/>
      <w:marLeft w:val="0"/>
      <w:marRight w:val="0"/>
      <w:marTop w:val="0"/>
      <w:marBottom w:val="0"/>
      <w:divBdr>
        <w:top w:val="none" w:sz="0" w:space="0" w:color="auto"/>
        <w:left w:val="none" w:sz="0" w:space="0" w:color="auto"/>
        <w:bottom w:val="none" w:sz="0" w:space="0" w:color="auto"/>
        <w:right w:val="none" w:sz="0" w:space="0" w:color="auto"/>
      </w:divBdr>
    </w:div>
    <w:div w:id="508640326">
      <w:bodyDiv w:val="1"/>
      <w:marLeft w:val="0"/>
      <w:marRight w:val="0"/>
      <w:marTop w:val="0"/>
      <w:marBottom w:val="0"/>
      <w:divBdr>
        <w:top w:val="none" w:sz="0" w:space="0" w:color="auto"/>
        <w:left w:val="none" w:sz="0" w:space="0" w:color="auto"/>
        <w:bottom w:val="none" w:sz="0" w:space="0" w:color="auto"/>
        <w:right w:val="none" w:sz="0" w:space="0" w:color="auto"/>
      </w:divBdr>
    </w:div>
    <w:div w:id="660543351">
      <w:bodyDiv w:val="1"/>
      <w:marLeft w:val="0"/>
      <w:marRight w:val="0"/>
      <w:marTop w:val="0"/>
      <w:marBottom w:val="0"/>
      <w:divBdr>
        <w:top w:val="none" w:sz="0" w:space="0" w:color="auto"/>
        <w:left w:val="none" w:sz="0" w:space="0" w:color="auto"/>
        <w:bottom w:val="none" w:sz="0" w:space="0" w:color="auto"/>
        <w:right w:val="none" w:sz="0" w:space="0" w:color="auto"/>
      </w:divBdr>
    </w:div>
    <w:div w:id="883323938">
      <w:bodyDiv w:val="1"/>
      <w:marLeft w:val="0"/>
      <w:marRight w:val="0"/>
      <w:marTop w:val="0"/>
      <w:marBottom w:val="0"/>
      <w:divBdr>
        <w:top w:val="none" w:sz="0" w:space="0" w:color="auto"/>
        <w:left w:val="none" w:sz="0" w:space="0" w:color="auto"/>
        <w:bottom w:val="none" w:sz="0" w:space="0" w:color="auto"/>
        <w:right w:val="none" w:sz="0" w:space="0" w:color="auto"/>
      </w:divBdr>
    </w:div>
    <w:div w:id="1192496171">
      <w:bodyDiv w:val="1"/>
      <w:marLeft w:val="0"/>
      <w:marRight w:val="0"/>
      <w:marTop w:val="0"/>
      <w:marBottom w:val="0"/>
      <w:divBdr>
        <w:top w:val="none" w:sz="0" w:space="0" w:color="auto"/>
        <w:left w:val="none" w:sz="0" w:space="0" w:color="auto"/>
        <w:bottom w:val="none" w:sz="0" w:space="0" w:color="auto"/>
        <w:right w:val="none" w:sz="0" w:space="0" w:color="auto"/>
      </w:divBdr>
    </w:div>
    <w:div w:id="1463576822">
      <w:bodyDiv w:val="1"/>
      <w:marLeft w:val="0"/>
      <w:marRight w:val="0"/>
      <w:marTop w:val="0"/>
      <w:marBottom w:val="0"/>
      <w:divBdr>
        <w:top w:val="none" w:sz="0" w:space="0" w:color="auto"/>
        <w:left w:val="none" w:sz="0" w:space="0" w:color="auto"/>
        <w:bottom w:val="none" w:sz="0" w:space="0" w:color="auto"/>
        <w:right w:val="none" w:sz="0" w:space="0" w:color="auto"/>
      </w:divBdr>
    </w:div>
    <w:div w:id="1588804848">
      <w:bodyDiv w:val="1"/>
      <w:marLeft w:val="0"/>
      <w:marRight w:val="0"/>
      <w:marTop w:val="0"/>
      <w:marBottom w:val="0"/>
      <w:divBdr>
        <w:top w:val="none" w:sz="0" w:space="0" w:color="auto"/>
        <w:left w:val="none" w:sz="0" w:space="0" w:color="auto"/>
        <w:bottom w:val="none" w:sz="0" w:space="0" w:color="auto"/>
        <w:right w:val="none" w:sz="0" w:space="0" w:color="auto"/>
      </w:divBdr>
    </w:div>
    <w:div w:id="1678533200">
      <w:bodyDiv w:val="1"/>
      <w:marLeft w:val="0"/>
      <w:marRight w:val="0"/>
      <w:marTop w:val="0"/>
      <w:marBottom w:val="0"/>
      <w:divBdr>
        <w:top w:val="none" w:sz="0" w:space="0" w:color="auto"/>
        <w:left w:val="none" w:sz="0" w:space="0" w:color="auto"/>
        <w:bottom w:val="none" w:sz="0" w:space="0" w:color="auto"/>
        <w:right w:val="none" w:sz="0" w:space="0" w:color="auto"/>
      </w:divBdr>
    </w:div>
    <w:div w:id="19849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019.A420214118.10.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12761</Words>
  <Characters>7274</Characters>
  <Application>Microsoft Office Word</Application>
  <DocSecurity>0</DocSecurity>
  <Lines>60</Lines>
  <Paragraphs>39</Paragraphs>
  <ScaleCrop>false</ScaleCrop>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2020-10-29T12:21:00Z</dcterms:created>
  <dcterms:modified xsi:type="dcterms:W3CDTF">2020-11-11T07:40:00Z</dcterms:modified>
</cp:coreProperties>
</file>