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25E0" w14:textId="6E763DAA" w:rsidR="00931A27" w:rsidRDefault="00931A27" w:rsidP="00931A27">
      <w:pPr>
        <w:spacing w:line="276" w:lineRule="auto"/>
        <w:jc w:val="both"/>
        <w:rPr>
          <w:b/>
          <w:bCs/>
        </w:rPr>
      </w:pPr>
      <w:r w:rsidRPr="00545AAB">
        <w:rPr>
          <w:b/>
          <w:bCs/>
        </w:rPr>
        <w:t>Nolēmuma tiesiskuma pārbaude kasācijas kārtībā, ja apsūdzētais, kas iesniedzis kasācijas sūdzību, pēc tās iesniegšanas miris</w:t>
      </w:r>
    </w:p>
    <w:p w14:paraId="0DDFA580" w14:textId="77777777" w:rsidR="009B55E1" w:rsidRDefault="009B55E1" w:rsidP="00931A27">
      <w:pPr>
        <w:spacing w:line="276" w:lineRule="auto"/>
        <w:jc w:val="both"/>
      </w:pPr>
    </w:p>
    <w:p w14:paraId="3B5369C1" w14:textId="44A876BA" w:rsidR="00931A27" w:rsidRPr="009B55E1" w:rsidRDefault="00931A27" w:rsidP="00931A27">
      <w:pPr>
        <w:spacing w:line="276" w:lineRule="auto"/>
        <w:jc w:val="both"/>
      </w:pPr>
      <w:r w:rsidRPr="009B55E1">
        <w:t>Kriminālprocesa likuma 54.nodaļā, tajā skaitā 573. un 573.</w:t>
      </w:r>
      <w:r w:rsidRPr="009B55E1">
        <w:rPr>
          <w:vertAlign w:val="superscript"/>
        </w:rPr>
        <w:t>1</w:t>
      </w:r>
      <w:r w:rsidRPr="009B55E1">
        <w:t xml:space="preserve"> pantā nav noregulēta kasācijas instances tiesas rīcība gadījumā, kad apsūdzētā persona mirusi pēc kasācijas sūdzības iesniegšanas. </w:t>
      </w:r>
      <w:bookmarkStart w:id="0" w:name="_Hlk52372628"/>
      <w:r w:rsidRPr="009B55E1">
        <w:t>Vienlaikus Kriminālprocesa likumā nav noteikts, ka apsūdzētās personas nāve ir pamats atteikumam ierosināt kasācijas tiesvedību un līdz ar to nav uzskatāma par pamatu viņas tiesību uz taisnīgu tiesu ierobežošanai.</w:t>
      </w:r>
      <w:bookmarkEnd w:id="0"/>
      <w:r w:rsidRPr="009B55E1">
        <w:t xml:space="preserve"> </w:t>
      </w:r>
      <w:r w:rsidR="009B55E1" w:rsidRPr="009B55E1">
        <w:t>J</w:t>
      </w:r>
      <w:r w:rsidRPr="009B55E1">
        <w:t>a apsūdzētā persona mirusi pēc kasācijas sūdzības iesniegšanas</w:t>
      </w:r>
      <w:r w:rsidR="009B55E1" w:rsidRPr="009B55E1">
        <w:t xml:space="preserve"> </w:t>
      </w:r>
      <w:r w:rsidR="009B55E1" w:rsidRPr="009B55E1">
        <w:t>un apelācijas instances tiesas nolēmums pārsūdzēts daļā par apsūdzētā vainīgumu</w:t>
      </w:r>
      <w:r w:rsidR="009B55E1" w:rsidRPr="009B55E1">
        <w:t>,</w:t>
      </w:r>
      <w:r w:rsidRPr="009B55E1">
        <w:t xml:space="preserve"> viņa kasācijas sūdzība ir izskatāma kasācijas kārtībā.</w:t>
      </w:r>
    </w:p>
    <w:p w14:paraId="0B57FED0" w14:textId="17DDCA46" w:rsidR="00DE44D2" w:rsidRDefault="00DE44D2" w:rsidP="00DE44D2">
      <w:pPr>
        <w:spacing w:line="276" w:lineRule="auto"/>
        <w:jc w:val="center"/>
      </w:pPr>
    </w:p>
    <w:p w14:paraId="5775E28A" w14:textId="77777777" w:rsidR="00931A27" w:rsidRPr="00931A27" w:rsidRDefault="00DE44D2" w:rsidP="00DE44D2">
      <w:pPr>
        <w:spacing w:line="276" w:lineRule="auto"/>
        <w:jc w:val="center"/>
        <w:rPr>
          <w:b/>
        </w:rPr>
      </w:pPr>
      <w:r w:rsidRPr="00931A27">
        <w:rPr>
          <w:b/>
        </w:rPr>
        <w:t>Latvijas Republikas Senāt</w:t>
      </w:r>
      <w:r w:rsidR="00931A27" w:rsidRPr="00931A27">
        <w:rPr>
          <w:b/>
        </w:rPr>
        <w:t>a</w:t>
      </w:r>
      <w:r w:rsidRPr="00931A27">
        <w:rPr>
          <w:b/>
        </w:rPr>
        <w:t xml:space="preserve"> </w:t>
      </w:r>
    </w:p>
    <w:p w14:paraId="24316FE9" w14:textId="77777777" w:rsidR="00931A27" w:rsidRPr="00931A27" w:rsidRDefault="00931A27" w:rsidP="00DE44D2">
      <w:pPr>
        <w:spacing w:line="276" w:lineRule="auto"/>
        <w:jc w:val="center"/>
        <w:rPr>
          <w:b/>
        </w:rPr>
      </w:pPr>
      <w:r w:rsidRPr="00931A27">
        <w:rPr>
          <w:b/>
        </w:rPr>
        <w:t>Krimināllietu departamenta</w:t>
      </w:r>
    </w:p>
    <w:p w14:paraId="49D71A2C" w14:textId="1161F1B7" w:rsidR="00DE44D2" w:rsidRPr="00931A27" w:rsidRDefault="00931A27" w:rsidP="00DE44D2">
      <w:pPr>
        <w:spacing w:line="276" w:lineRule="auto"/>
        <w:jc w:val="center"/>
        <w:rPr>
          <w:b/>
        </w:rPr>
      </w:pPr>
      <w:proofErr w:type="gramStart"/>
      <w:r w:rsidRPr="00931A27">
        <w:rPr>
          <w:b/>
        </w:rPr>
        <w:t>2020.gada</w:t>
      </w:r>
      <w:proofErr w:type="gramEnd"/>
      <w:r w:rsidRPr="00931A27">
        <w:rPr>
          <w:b/>
        </w:rPr>
        <w:t xml:space="preserve"> </w:t>
      </w:r>
      <w:r>
        <w:rPr>
          <w:b/>
        </w:rPr>
        <w:t>[..]</w:t>
      </w:r>
    </w:p>
    <w:p w14:paraId="3CF6575D" w14:textId="3D21A76B" w:rsidR="00931A27" w:rsidRPr="00931A27" w:rsidRDefault="00DE44D2" w:rsidP="00DE44D2">
      <w:pPr>
        <w:spacing w:line="276" w:lineRule="auto"/>
        <w:jc w:val="center"/>
        <w:rPr>
          <w:b/>
        </w:rPr>
      </w:pPr>
      <w:r w:rsidRPr="00931A27">
        <w:rPr>
          <w:b/>
        </w:rPr>
        <w:t>LĒMUMS</w:t>
      </w:r>
      <w:r w:rsidR="00931A27">
        <w:rPr>
          <w:rStyle w:val="FootnoteReference"/>
          <w:b/>
        </w:rPr>
        <w:footnoteReference w:id="1"/>
      </w:r>
      <w:r w:rsidR="00931A27" w:rsidRPr="00931A27">
        <w:rPr>
          <w:b/>
        </w:rPr>
        <w:t xml:space="preserve"> </w:t>
      </w:r>
    </w:p>
    <w:p w14:paraId="5C13F50E" w14:textId="5538B4D8" w:rsidR="00DE44D2" w:rsidRPr="00931A27" w:rsidRDefault="00931A27" w:rsidP="00DE44D2">
      <w:pPr>
        <w:spacing w:line="276" w:lineRule="auto"/>
        <w:jc w:val="center"/>
        <w:rPr>
          <w:b/>
        </w:rPr>
      </w:pPr>
      <w:r w:rsidRPr="00931A27">
        <w:rPr>
          <w:b/>
        </w:rPr>
        <w:t xml:space="preserve">Lieta Nr. </w:t>
      </w:r>
      <w:r>
        <w:rPr>
          <w:b/>
        </w:rPr>
        <w:t>[..]</w:t>
      </w:r>
      <w:r w:rsidRPr="00931A27">
        <w:rPr>
          <w:b/>
        </w:rPr>
        <w:t>, SKK-</w:t>
      </w:r>
      <w:r>
        <w:rPr>
          <w:b/>
        </w:rPr>
        <w:t>[J]</w:t>
      </w:r>
      <w:r w:rsidRPr="00931A27">
        <w:rPr>
          <w:b/>
        </w:rPr>
        <w:t>/2020</w:t>
      </w:r>
    </w:p>
    <w:p w14:paraId="1452292B" w14:textId="1164AC19" w:rsidR="00931A27" w:rsidRPr="00931A27" w:rsidRDefault="00931A27" w:rsidP="00DE44D2">
      <w:pPr>
        <w:spacing w:line="276" w:lineRule="auto"/>
        <w:jc w:val="center"/>
        <w:rPr>
          <w:b/>
        </w:rPr>
      </w:pPr>
      <w:r w:rsidRPr="00931A27">
        <w:rPr>
          <w:color w:val="000000"/>
          <w:shd w:val="clear" w:color="auto" w:fill="FFFFFF"/>
        </w:rPr>
        <w:t>ECLI:LV:AT:2020:</w:t>
      </w:r>
      <w:r>
        <w:rPr>
          <w:color w:val="000000"/>
          <w:shd w:val="clear" w:color="auto" w:fill="FFFFFF"/>
        </w:rPr>
        <w:t>[..]</w:t>
      </w:r>
    </w:p>
    <w:p w14:paraId="04AD0995" w14:textId="70201755" w:rsidR="00DE44D2" w:rsidRDefault="00DE44D2" w:rsidP="00DE44D2">
      <w:pPr>
        <w:spacing w:line="276" w:lineRule="auto"/>
        <w:jc w:val="center"/>
        <w:rPr>
          <w:b/>
        </w:rPr>
      </w:pPr>
    </w:p>
    <w:p w14:paraId="7D555764" w14:textId="77777777" w:rsidR="00DE44D2" w:rsidRPr="00C375F5" w:rsidRDefault="00DE44D2" w:rsidP="00DE44D2">
      <w:pPr>
        <w:shd w:val="clear" w:color="auto" w:fill="FFFFFF"/>
        <w:spacing w:line="276" w:lineRule="auto"/>
      </w:pPr>
      <w:r w:rsidRPr="00C375F5">
        <w:t> </w:t>
      </w:r>
    </w:p>
    <w:p w14:paraId="4E06955B" w14:textId="0B05ED2E" w:rsidR="00DE44D2" w:rsidRPr="00C576A8" w:rsidRDefault="00DE44D2" w:rsidP="00384060">
      <w:pPr>
        <w:spacing w:line="276" w:lineRule="auto"/>
        <w:ind w:firstLine="652"/>
        <w:contextualSpacing/>
      </w:pPr>
      <w:r w:rsidRPr="00C576A8">
        <w:t>Tiesa šādā sastāvā: senatori</w:t>
      </w:r>
      <w:r w:rsidR="00624919">
        <w:t xml:space="preserve"> Aija Branta,</w:t>
      </w:r>
      <w:r w:rsidR="004443E6">
        <w:t xml:space="preserve"> </w:t>
      </w:r>
      <w:r w:rsidR="00147A84">
        <w:t>Artūrs Freibergs</w:t>
      </w:r>
      <w:r w:rsidR="004443E6">
        <w:t xml:space="preserve">, </w:t>
      </w:r>
      <w:r w:rsidR="008461C0">
        <w:t>Pēteris Opincāns</w:t>
      </w:r>
      <w:r w:rsidR="00624919">
        <w:t xml:space="preserve"> </w:t>
      </w:r>
    </w:p>
    <w:p w14:paraId="6D9CB1FA" w14:textId="77777777" w:rsidR="00DE44D2" w:rsidRPr="00C576A8" w:rsidRDefault="00DE44D2" w:rsidP="00384060">
      <w:pPr>
        <w:tabs>
          <w:tab w:val="left" w:pos="-3120"/>
        </w:tabs>
        <w:suppressAutoHyphens/>
        <w:spacing w:line="276" w:lineRule="auto"/>
        <w:ind w:firstLine="652"/>
        <w:contextualSpacing/>
        <w:jc w:val="both"/>
      </w:pPr>
    </w:p>
    <w:p w14:paraId="2F64AF92" w14:textId="2CE5E0DC" w:rsidR="00DE44D2" w:rsidRPr="00C576A8" w:rsidRDefault="00DE44D2" w:rsidP="00384060">
      <w:pPr>
        <w:tabs>
          <w:tab w:val="left" w:pos="-3120"/>
        </w:tabs>
        <w:suppressAutoHyphens/>
        <w:spacing w:line="276" w:lineRule="auto"/>
        <w:ind w:firstLine="652"/>
        <w:contextualSpacing/>
        <w:jc w:val="both"/>
      </w:pPr>
      <w:r w:rsidRPr="00C576A8">
        <w:t xml:space="preserve">izskatīja rakstveida procesā krimināllietu sakarā ar </w:t>
      </w:r>
      <w:r w:rsidR="00552D09">
        <w:t xml:space="preserve">apsūdzētā </w:t>
      </w:r>
      <w:r w:rsidR="00931A27">
        <w:t>[pers. A]</w:t>
      </w:r>
      <w:r w:rsidR="00552D09">
        <w:t xml:space="preserve"> </w:t>
      </w:r>
      <w:r w:rsidR="008461C0">
        <w:t xml:space="preserve">un viņa </w:t>
      </w:r>
      <w:r w:rsidR="00552D09">
        <w:t>aizstāvja Artūra Zvejsalnieka</w:t>
      </w:r>
      <w:r w:rsidR="00271BD9">
        <w:t xml:space="preserve"> </w:t>
      </w:r>
      <w:r w:rsidRPr="00C576A8">
        <w:t xml:space="preserve">kasācijas </w:t>
      </w:r>
      <w:r w:rsidR="00552D09">
        <w:t>sūdzīb</w:t>
      </w:r>
      <w:r w:rsidR="008461C0">
        <w:t>ām</w:t>
      </w:r>
      <w:r w:rsidRPr="00C576A8">
        <w:t xml:space="preserve"> par </w:t>
      </w:r>
      <w:r w:rsidR="00931A27">
        <w:t>[..]</w:t>
      </w:r>
      <w:r w:rsidRPr="00C576A8">
        <w:t xml:space="preserve"> apgabaltiesas </w:t>
      </w:r>
      <w:proofErr w:type="gramStart"/>
      <w:r w:rsidRPr="00C576A8">
        <w:t>201</w:t>
      </w:r>
      <w:r w:rsidR="00271BD9">
        <w:t>9</w:t>
      </w:r>
      <w:r w:rsidRPr="00C576A8">
        <w:t>.gada</w:t>
      </w:r>
      <w:proofErr w:type="gramEnd"/>
      <w:r w:rsidRPr="00C576A8">
        <w:t xml:space="preserve"> </w:t>
      </w:r>
      <w:r w:rsidR="00931A27">
        <w:t>[..]</w:t>
      </w:r>
      <w:r w:rsidRPr="00C576A8">
        <w:t xml:space="preserve"> </w:t>
      </w:r>
      <w:r w:rsidR="00FE299E">
        <w:t>lēm</w:t>
      </w:r>
      <w:r w:rsidRPr="00C576A8">
        <w:t>umu.</w:t>
      </w:r>
    </w:p>
    <w:p w14:paraId="44B02F4F" w14:textId="77777777" w:rsidR="00DE44D2" w:rsidRPr="00C576A8" w:rsidRDefault="00DE44D2" w:rsidP="00384060">
      <w:pPr>
        <w:spacing w:line="276" w:lineRule="auto"/>
        <w:ind w:firstLine="652"/>
        <w:contextualSpacing/>
      </w:pPr>
    </w:p>
    <w:p w14:paraId="3613B72D" w14:textId="77777777" w:rsidR="00DE44D2" w:rsidRPr="00C576A8" w:rsidRDefault="00DE44D2" w:rsidP="00384060">
      <w:pPr>
        <w:spacing w:line="276" w:lineRule="auto"/>
        <w:ind w:firstLine="652"/>
        <w:contextualSpacing/>
        <w:jc w:val="center"/>
        <w:rPr>
          <w:b/>
        </w:rPr>
      </w:pPr>
      <w:r w:rsidRPr="00C576A8">
        <w:rPr>
          <w:b/>
        </w:rPr>
        <w:t>Aprakstošā daļa</w:t>
      </w:r>
    </w:p>
    <w:p w14:paraId="2D670C25" w14:textId="77777777" w:rsidR="00DE44D2" w:rsidRPr="00C576A8" w:rsidRDefault="00DE44D2" w:rsidP="00384060">
      <w:pPr>
        <w:spacing w:line="276" w:lineRule="auto"/>
        <w:ind w:firstLine="652"/>
        <w:contextualSpacing/>
        <w:rPr>
          <w:b/>
        </w:rPr>
      </w:pPr>
      <w:r w:rsidRPr="00C576A8">
        <w:rPr>
          <w:b/>
        </w:rPr>
        <w:tab/>
      </w:r>
    </w:p>
    <w:p w14:paraId="6549B644" w14:textId="026E66B5" w:rsidR="00DE44D2" w:rsidRPr="00C576A8" w:rsidRDefault="00DE44D2" w:rsidP="00384060">
      <w:pPr>
        <w:spacing w:line="276" w:lineRule="auto"/>
        <w:ind w:firstLine="652"/>
        <w:contextualSpacing/>
        <w:rPr>
          <w:bCs/>
        </w:rPr>
      </w:pPr>
      <w:r w:rsidRPr="00C576A8">
        <w:rPr>
          <w:bCs/>
        </w:rPr>
        <w:t xml:space="preserve">[1] Ar </w:t>
      </w:r>
      <w:r w:rsidR="00931A27">
        <w:rPr>
          <w:bCs/>
        </w:rPr>
        <w:t>[rajona (pilsētas)]</w:t>
      </w:r>
      <w:r w:rsidRPr="00C576A8">
        <w:rPr>
          <w:bCs/>
        </w:rPr>
        <w:t xml:space="preserve"> tiesas </w:t>
      </w:r>
      <w:proofErr w:type="gramStart"/>
      <w:r w:rsidRPr="00C576A8">
        <w:rPr>
          <w:bCs/>
        </w:rPr>
        <w:t>201</w:t>
      </w:r>
      <w:r w:rsidR="00FE299E">
        <w:rPr>
          <w:bCs/>
        </w:rPr>
        <w:t>9</w:t>
      </w:r>
      <w:r w:rsidRPr="00C576A8">
        <w:rPr>
          <w:bCs/>
        </w:rPr>
        <w:t>.gada</w:t>
      </w:r>
      <w:proofErr w:type="gramEnd"/>
      <w:r w:rsidRPr="00C576A8">
        <w:rPr>
          <w:bCs/>
        </w:rPr>
        <w:t xml:space="preserve"> </w:t>
      </w:r>
      <w:r w:rsidR="00931A27">
        <w:rPr>
          <w:bCs/>
        </w:rPr>
        <w:t>[..]</w:t>
      </w:r>
      <w:r w:rsidRPr="00C576A8">
        <w:rPr>
          <w:bCs/>
        </w:rPr>
        <w:t xml:space="preserve"> spriedumu</w:t>
      </w:r>
    </w:p>
    <w:p w14:paraId="57E22BD6" w14:textId="71D2E45A" w:rsidR="00DE44D2" w:rsidRPr="00C576A8" w:rsidRDefault="00552D09" w:rsidP="00384060">
      <w:pPr>
        <w:spacing w:line="276" w:lineRule="auto"/>
        <w:ind w:firstLine="652"/>
        <w:contextualSpacing/>
        <w:rPr>
          <w:bCs/>
        </w:rPr>
      </w:pPr>
      <w:r>
        <w:rPr>
          <w:bCs/>
        </w:rPr>
        <w:t>[1.1] </w:t>
      </w:r>
      <w:r w:rsidR="00931A27">
        <w:rPr>
          <w:bCs/>
        </w:rPr>
        <w:t>[pers. A]</w:t>
      </w:r>
      <w:r w:rsidR="00DE44D2" w:rsidRPr="00C576A8">
        <w:rPr>
          <w:bCs/>
        </w:rPr>
        <w:t xml:space="preserve">, personas kods </w:t>
      </w:r>
      <w:r w:rsidR="00931A27">
        <w:rPr>
          <w:bCs/>
        </w:rPr>
        <w:t>[..]</w:t>
      </w:r>
      <w:r w:rsidR="00DE44D2" w:rsidRPr="00C576A8">
        <w:rPr>
          <w:bCs/>
        </w:rPr>
        <w:t>,</w:t>
      </w:r>
    </w:p>
    <w:p w14:paraId="1AB8A87B" w14:textId="54B8DC97" w:rsidR="00271BD9" w:rsidRDefault="00DE44D2" w:rsidP="00D94AF0">
      <w:pPr>
        <w:spacing w:line="276" w:lineRule="auto"/>
        <w:ind w:firstLine="652"/>
        <w:contextualSpacing/>
        <w:jc w:val="both"/>
        <w:rPr>
          <w:bCs/>
        </w:rPr>
      </w:pPr>
      <w:r w:rsidRPr="00C576A8">
        <w:rPr>
          <w:bCs/>
        </w:rPr>
        <w:t>atzīt</w:t>
      </w:r>
      <w:r w:rsidR="002357BC" w:rsidRPr="00C576A8">
        <w:rPr>
          <w:bCs/>
        </w:rPr>
        <w:t>s</w:t>
      </w:r>
      <w:r w:rsidRPr="00C576A8">
        <w:rPr>
          <w:bCs/>
        </w:rPr>
        <w:t xml:space="preserve"> par vainīgu Krimināllikuma </w:t>
      </w:r>
      <w:proofErr w:type="gramStart"/>
      <w:r w:rsidR="00FE299E">
        <w:rPr>
          <w:bCs/>
        </w:rPr>
        <w:t>130.</w:t>
      </w:r>
      <w:r w:rsidRPr="00C576A8">
        <w:rPr>
          <w:bCs/>
        </w:rPr>
        <w:t>panta</w:t>
      </w:r>
      <w:proofErr w:type="gramEnd"/>
      <w:r w:rsidRPr="00C576A8">
        <w:rPr>
          <w:bCs/>
        </w:rPr>
        <w:t xml:space="preserve"> </w:t>
      </w:r>
      <w:r w:rsidR="00552D09">
        <w:rPr>
          <w:bCs/>
        </w:rPr>
        <w:t>trešajā</w:t>
      </w:r>
      <w:r w:rsidRPr="00C576A8">
        <w:rPr>
          <w:bCs/>
        </w:rPr>
        <w:t xml:space="preserve"> daļā paredzētajā noziedzīgajā nodarījumā</w:t>
      </w:r>
      <w:r w:rsidR="00271BD9">
        <w:rPr>
          <w:bCs/>
        </w:rPr>
        <w:t xml:space="preserve"> un sodīts ar brīvības atņemšanu uz </w:t>
      </w:r>
      <w:r w:rsidR="00FE299E">
        <w:rPr>
          <w:bCs/>
        </w:rPr>
        <w:t>3</w:t>
      </w:r>
      <w:r w:rsidR="00D94AF0">
        <w:rPr>
          <w:bCs/>
        </w:rPr>
        <w:t xml:space="preserve"> gadiem</w:t>
      </w:r>
      <w:r w:rsidR="00FE299E">
        <w:rPr>
          <w:bCs/>
        </w:rPr>
        <w:t>;</w:t>
      </w:r>
    </w:p>
    <w:p w14:paraId="563114C9" w14:textId="3E3DC745" w:rsidR="00FE299E" w:rsidRDefault="00FE299E" w:rsidP="00FE299E">
      <w:pPr>
        <w:spacing w:line="276" w:lineRule="auto"/>
        <w:ind w:firstLine="652"/>
        <w:contextualSpacing/>
        <w:jc w:val="both"/>
        <w:rPr>
          <w:bCs/>
        </w:rPr>
      </w:pPr>
      <w:r w:rsidRPr="00C576A8">
        <w:rPr>
          <w:bCs/>
        </w:rPr>
        <w:t xml:space="preserve">atzīts par vainīgu Krimināllikuma </w:t>
      </w:r>
      <w:proofErr w:type="gramStart"/>
      <w:r>
        <w:rPr>
          <w:bCs/>
        </w:rPr>
        <w:t>193.</w:t>
      </w:r>
      <w:r w:rsidRPr="00C576A8">
        <w:rPr>
          <w:bCs/>
        </w:rPr>
        <w:t>panta</w:t>
      </w:r>
      <w:proofErr w:type="gramEnd"/>
      <w:r w:rsidRPr="00C576A8">
        <w:rPr>
          <w:bCs/>
        </w:rPr>
        <w:t xml:space="preserve"> </w:t>
      </w:r>
      <w:r>
        <w:rPr>
          <w:bCs/>
        </w:rPr>
        <w:t>otrajā</w:t>
      </w:r>
      <w:r w:rsidRPr="00C576A8">
        <w:rPr>
          <w:bCs/>
        </w:rPr>
        <w:t xml:space="preserve"> daļā paredzētajā noziedzīgajā nodarījumā</w:t>
      </w:r>
      <w:r>
        <w:rPr>
          <w:bCs/>
        </w:rPr>
        <w:t xml:space="preserve"> un sodīts ar brīvības atņemšanu uz 8 mēnešiem;</w:t>
      </w:r>
    </w:p>
    <w:p w14:paraId="52F35D1A" w14:textId="06BF449A" w:rsidR="00FE299E" w:rsidRDefault="00FE299E" w:rsidP="00FE299E">
      <w:pPr>
        <w:spacing w:line="276" w:lineRule="auto"/>
        <w:ind w:firstLine="652"/>
        <w:contextualSpacing/>
        <w:jc w:val="both"/>
        <w:rPr>
          <w:bCs/>
        </w:rPr>
      </w:pPr>
      <w:r w:rsidRPr="00C576A8">
        <w:rPr>
          <w:bCs/>
        </w:rPr>
        <w:t xml:space="preserve">atzīts par vainīgu Krimināllikuma </w:t>
      </w:r>
      <w:proofErr w:type="gramStart"/>
      <w:r>
        <w:rPr>
          <w:bCs/>
        </w:rPr>
        <w:t>132.</w:t>
      </w:r>
      <w:r w:rsidRPr="00C576A8">
        <w:rPr>
          <w:bCs/>
        </w:rPr>
        <w:t>pant</w:t>
      </w:r>
      <w:r w:rsidR="00FB51F7">
        <w:rPr>
          <w:bCs/>
        </w:rPr>
        <w:t>ā</w:t>
      </w:r>
      <w:proofErr w:type="gramEnd"/>
      <w:r w:rsidRPr="00C576A8">
        <w:rPr>
          <w:bCs/>
        </w:rPr>
        <w:t xml:space="preserve"> paredzētajā noziedzīgajā nodarījumā</w:t>
      </w:r>
      <w:r>
        <w:rPr>
          <w:bCs/>
        </w:rPr>
        <w:t xml:space="preserve"> un sodīts ar īslaicīgu brīvības atņemšanu uz 2 mēnešiem;</w:t>
      </w:r>
    </w:p>
    <w:p w14:paraId="39243433" w14:textId="71C9E05E" w:rsidR="00552D09" w:rsidRDefault="00552D09" w:rsidP="00D94AF0">
      <w:pPr>
        <w:spacing w:line="276" w:lineRule="auto"/>
        <w:ind w:firstLine="652"/>
        <w:contextualSpacing/>
        <w:jc w:val="both"/>
        <w:rPr>
          <w:bCs/>
        </w:rPr>
      </w:pPr>
      <w:r>
        <w:rPr>
          <w:bCs/>
        </w:rPr>
        <w:t xml:space="preserve">Saskaņā ar Krimināllikuma </w:t>
      </w:r>
      <w:proofErr w:type="gramStart"/>
      <w:r>
        <w:rPr>
          <w:bCs/>
        </w:rPr>
        <w:t>5</w:t>
      </w:r>
      <w:r w:rsidR="00FE299E">
        <w:rPr>
          <w:bCs/>
        </w:rPr>
        <w:t>0</w:t>
      </w:r>
      <w:r>
        <w:rPr>
          <w:bCs/>
        </w:rPr>
        <w:t>.pant</w:t>
      </w:r>
      <w:r w:rsidR="00FE299E">
        <w:rPr>
          <w:bCs/>
        </w:rPr>
        <w:t>a</w:t>
      </w:r>
      <w:proofErr w:type="gramEnd"/>
      <w:r w:rsidR="00FE299E">
        <w:rPr>
          <w:bCs/>
        </w:rPr>
        <w:t xml:space="preserve"> pirmo</w:t>
      </w:r>
      <w:r w:rsidR="00817859">
        <w:rPr>
          <w:bCs/>
        </w:rPr>
        <w:t xml:space="preserve"> un trešo</w:t>
      </w:r>
      <w:r w:rsidR="00FE299E">
        <w:rPr>
          <w:bCs/>
        </w:rPr>
        <w:t xml:space="preserve"> daļu galīgais sods</w:t>
      </w:r>
      <w:r>
        <w:rPr>
          <w:bCs/>
        </w:rPr>
        <w:t xml:space="preserve"> </w:t>
      </w:r>
      <w:r w:rsidR="00931A27">
        <w:rPr>
          <w:bCs/>
        </w:rPr>
        <w:t>[pers. </w:t>
      </w:r>
      <w:r w:rsidR="00931A27">
        <w:t>A]</w:t>
      </w:r>
      <w:r>
        <w:rPr>
          <w:bCs/>
        </w:rPr>
        <w:t xml:space="preserve"> </w:t>
      </w:r>
      <w:r w:rsidR="006C7435">
        <w:rPr>
          <w:bCs/>
        </w:rPr>
        <w:t>noteikts brīvības atņemšana uz 3 gadiem 5 mēnešiem.</w:t>
      </w:r>
    </w:p>
    <w:p w14:paraId="5046E585" w14:textId="01FCB7F5" w:rsidR="00817859" w:rsidRDefault="00552D09" w:rsidP="00D94AF0">
      <w:pPr>
        <w:spacing w:line="276" w:lineRule="auto"/>
        <w:ind w:firstLine="652"/>
        <w:contextualSpacing/>
        <w:jc w:val="both"/>
        <w:rPr>
          <w:bCs/>
        </w:rPr>
      </w:pPr>
      <w:r>
        <w:rPr>
          <w:bCs/>
        </w:rPr>
        <w:t>[1.2]</w:t>
      </w:r>
      <w:r w:rsidR="00817859">
        <w:rPr>
          <w:bCs/>
        </w:rPr>
        <w:t> </w:t>
      </w:r>
      <w:r w:rsidR="00931A27">
        <w:rPr>
          <w:bCs/>
        </w:rPr>
        <w:t>[Pers. B]</w:t>
      </w:r>
      <w:r w:rsidR="00817859">
        <w:rPr>
          <w:bCs/>
        </w:rPr>
        <w:t xml:space="preserve">, personas kods </w:t>
      </w:r>
      <w:r w:rsidR="00931A27">
        <w:rPr>
          <w:bCs/>
        </w:rPr>
        <w:t>[..]</w:t>
      </w:r>
      <w:r w:rsidR="00817859">
        <w:rPr>
          <w:bCs/>
        </w:rPr>
        <w:t>,</w:t>
      </w:r>
    </w:p>
    <w:p w14:paraId="584F6728" w14:textId="1F4EB5FA" w:rsidR="00817859" w:rsidRDefault="00552D09" w:rsidP="00817859">
      <w:pPr>
        <w:spacing w:line="276" w:lineRule="auto"/>
        <w:ind w:firstLine="652"/>
        <w:contextualSpacing/>
        <w:jc w:val="both"/>
        <w:rPr>
          <w:bCs/>
        </w:rPr>
      </w:pPr>
      <w:r>
        <w:rPr>
          <w:bCs/>
        </w:rPr>
        <w:t> </w:t>
      </w:r>
      <w:r w:rsidR="00817859" w:rsidRPr="00C576A8">
        <w:rPr>
          <w:bCs/>
        </w:rPr>
        <w:t xml:space="preserve">atzīts par vainīgu Krimināllikuma </w:t>
      </w:r>
      <w:proofErr w:type="gramStart"/>
      <w:r w:rsidR="00817859">
        <w:rPr>
          <w:bCs/>
        </w:rPr>
        <w:t>130.</w:t>
      </w:r>
      <w:r w:rsidR="00817859" w:rsidRPr="00C576A8">
        <w:rPr>
          <w:bCs/>
        </w:rPr>
        <w:t>panta</w:t>
      </w:r>
      <w:proofErr w:type="gramEnd"/>
      <w:r w:rsidR="00817859" w:rsidRPr="00C576A8">
        <w:rPr>
          <w:bCs/>
        </w:rPr>
        <w:t xml:space="preserve"> </w:t>
      </w:r>
      <w:r w:rsidR="00817859">
        <w:rPr>
          <w:bCs/>
        </w:rPr>
        <w:t>trešajā</w:t>
      </w:r>
      <w:r w:rsidR="00817859" w:rsidRPr="00C576A8">
        <w:rPr>
          <w:bCs/>
        </w:rPr>
        <w:t xml:space="preserve"> daļā paredzētajā noziedzīgajā nodarījumā</w:t>
      </w:r>
      <w:r w:rsidR="00817859">
        <w:rPr>
          <w:bCs/>
        </w:rPr>
        <w:t xml:space="preserve"> un sodīts ar brīvības atņemšanu uz 2 gadiem 10 mēnešiem;</w:t>
      </w:r>
    </w:p>
    <w:p w14:paraId="7935502F" w14:textId="77777777" w:rsidR="00817859" w:rsidRDefault="00817859" w:rsidP="00817859">
      <w:pPr>
        <w:spacing w:line="276" w:lineRule="auto"/>
        <w:ind w:firstLine="652"/>
        <w:contextualSpacing/>
        <w:jc w:val="both"/>
        <w:rPr>
          <w:bCs/>
        </w:rPr>
      </w:pPr>
      <w:r w:rsidRPr="00C576A8">
        <w:rPr>
          <w:bCs/>
        </w:rPr>
        <w:t xml:space="preserve">atzīts par vainīgu Krimināllikuma </w:t>
      </w:r>
      <w:proofErr w:type="gramStart"/>
      <w:r>
        <w:rPr>
          <w:bCs/>
        </w:rPr>
        <w:t>193.</w:t>
      </w:r>
      <w:r w:rsidRPr="00C576A8">
        <w:rPr>
          <w:bCs/>
        </w:rPr>
        <w:t>panta</w:t>
      </w:r>
      <w:proofErr w:type="gramEnd"/>
      <w:r w:rsidRPr="00C576A8">
        <w:rPr>
          <w:bCs/>
        </w:rPr>
        <w:t xml:space="preserve"> </w:t>
      </w:r>
      <w:r>
        <w:rPr>
          <w:bCs/>
        </w:rPr>
        <w:t>otrajā</w:t>
      </w:r>
      <w:r w:rsidRPr="00C576A8">
        <w:rPr>
          <w:bCs/>
        </w:rPr>
        <w:t xml:space="preserve"> daļā paredzētajā noziedzīgajā nodarījumā</w:t>
      </w:r>
      <w:r>
        <w:rPr>
          <w:bCs/>
        </w:rPr>
        <w:t xml:space="preserve"> un sodīts ar brīvības atņemšanu uz 8 mēnešiem;</w:t>
      </w:r>
    </w:p>
    <w:p w14:paraId="0D520613" w14:textId="15C85171" w:rsidR="00817859" w:rsidRDefault="00817859" w:rsidP="00817859">
      <w:pPr>
        <w:spacing w:line="276" w:lineRule="auto"/>
        <w:ind w:firstLine="652"/>
        <w:contextualSpacing/>
        <w:jc w:val="both"/>
        <w:rPr>
          <w:bCs/>
        </w:rPr>
      </w:pPr>
      <w:r w:rsidRPr="00C576A8">
        <w:rPr>
          <w:bCs/>
        </w:rPr>
        <w:t xml:space="preserve">atzīts par vainīgu Krimināllikuma </w:t>
      </w:r>
      <w:proofErr w:type="gramStart"/>
      <w:r>
        <w:rPr>
          <w:bCs/>
        </w:rPr>
        <w:t>132.</w:t>
      </w:r>
      <w:r w:rsidRPr="00C576A8">
        <w:rPr>
          <w:bCs/>
        </w:rPr>
        <w:t>pant</w:t>
      </w:r>
      <w:r w:rsidR="00FB51F7">
        <w:rPr>
          <w:bCs/>
        </w:rPr>
        <w:t>ā</w:t>
      </w:r>
      <w:proofErr w:type="gramEnd"/>
      <w:r w:rsidRPr="00C576A8">
        <w:rPr>
          <w:bCs/>
        </w:rPr>
        <w:t xml:space="preserve"> paredzētajā noziedzīgajā nodarījumā</w:t>
      </w:r>
      <w:r>
        <w:rPr>
          <w:bCs/>
        </w:rPr>
        <w:t xml:space="preserve"> un sodīts ar īslaicīgu brīvības atņemšanu uz 2 mēnešiem;</w:t>
      </w:r>
    </w:p>
    <w:p w14:paraId="1EBFC911" w14:textId="1DB6EF7C" w:rsidR="00817859" w:rsidRDefault="00817859" w:rsidP="00817859">
      <w:pPr>
        <w:spacing w:line="276" w:lineRule="auto"/>
        <w:ind w:firstLine="652"/>
        <w:contextualSpacing/>
        <w:jc w:val="both"/>
        <w:rPr>
          <w:bCs/>
        </w:rPr>
      </w:pPr>
      <w:r>
        <w:rPr>
          <w:bCs/>
        </w:rPr>
        <w:t xml:space="preserve">Saskaņā ar Krimināllikuma </w:t>
      </w:r>
      <w:proofErr w:type="gramStart"/>
      <w:r>
        <w:rPr>
          <w:bCs/>
        </w:rPr>
        <w:t>50.panta</w:t>
      </w:r>
      <w:proofErr w:type="gramEnd"/>
      <w:r>
        <w:rPr>
          <w:bCs/>
        </w:rPr>
        <w:t xml:space="preserve"> pirmo un trešo daļu sods </w:t>
      </w:r>
      <w:r w:rsidR="00931A27">
        <w:rPr>
          <w:bCs/>
        </w:rPr>
        <w:t>[pers. </w:t>
      </w:r>
      <w:r w:rsidR="00931A27">
        <w:t>B]</w:t>
      </w:r>
      <w:r>
        <w:rPr>
          <w:bCs/>
        </w:rPr>
        <w:t xml:space="preserve"> noteikts brīvības atņemšana uz 3 gadiem.</w:t>
      </w:r>
    </w:p>
    <w:p w14:paraId="6319874B" w14:textId="53654A8C" w:rsidR="00817859" w:rsidRDefault="00817859" w:rsidP="00817859">
      <w:pPr>
        <w:spacing w:line="276" w:lineRule="auto"/>
        <w:ind w:firstLine="652"/>
        <w:contextualSpacing/>
        <w:jc w:val="both"/>
        <w:rPr>
          <w:bCs/>
        </w:rPr>
      </w:pPr>
      <w:r>
        <w:rPr>
          <w:bCs/>
        </w:rPr>
        <w:lastRenderedPageBreak/>
        <w:t xml:space="preserve">Saskaņā ar Krimināllikuma </w:t>
      </w:r>
      <w:proofErr w:type="gramStart"/>
      <w:r>
        <w:rPr>
          <w:bCs/>
        </w:rPr>
        <w:t>51.pantu</w:t>
      </w:r>
      <w:proofErr w:type="gramEnd"/>
      <w:r>
        <w:rPr>
          <w:bCs/>
        </w:rPr>
        <w:t xml:space="preserve"> galīgais sods </w:t>
      </w:r>
      <w:r w:rsidR="00931A27">
        <w:rPr>
          <w:bCs/>
        </w:rPr>
        <w:t>[pers. </w:t>
      </w:r>
      <w:r w:rsidR="00931A27">
        <w:t>B]</w:t>
      </w:r>
      <w:r>
        <w:rPr>
          <w:bCs/>
        </w:rPr>
        <w:t xml:space="preserve"> noteikts brīvības atņemšana uz 3 gadiem 4 mēnešiem.</w:t>
      </w:r>
    </w:p>
    <w:p w14:paraId="20820E61" w14:textId="5E38F1CF" w:rsidR="00817859" w:rsidRDefault="00817859" w:rsidP="00817859">
      <w:pPr>
        <w:spacing w:line="276" w:lineRule="auto"/>
        <w:ind w:firstLine="652"/>
        <w:contextualSpacing/>
        <w:jc w:val="both"/>
        <w:rPr>
          <w:bCs/>
        </w:rPr>
      </w:pPr>
      <w:r>
        <w:rPr>
          <w:bCs/>
        </w:rPr>
        <w:t>[1.3] </w:t>
      </w:r>
      <w:r w:rsidR="00931A27">
        <w:rPr>
          <w:bCs/>
        </w:rPr>
        <w:t>[Pers. C]</w:t>
      </w:r>
      <w:r>
        <w:rPr>
          <w:bCs/>
        </w:rPr>
        <w:t xml:space="preserve">, personas kods </w:t>
      </w:r>
      <w:r w:rsidR="00931A27">
        <w:rPr>
          <w:bCs/>
        </w:rPr>
        <w:t>[..]</w:t>
      </w:r>
      <w:r>
        <w:rPr>
          <w:bCs/>
        </w:rPr>
        <w:t xml:space="preserve">, </w:t>
      </w:r>
    </w:p>
    <w:p w14:paraId="3E7AEFA1" w14:textId="16508FB3" w:rsidR="00817859" w:rsidRDefault="00817859" w:rsidP="00817859">
      <w:pPr>
        <w:spacing w:line="276" w:lineRule="auto"/>
        <w:ind w:firstLine="652"/>
        <w:contextualSpacing/>
        <w:jc w:val="both"/>
        <w:rPr>
          <w:bCs/>
        </w:rPr>
      </w:pPr>
      <w:r>
        <w:rPr>
          <w:bCs/>
        </w:rPr>
        <w:t> </w:t>
      </w:r>
      <w:r w:rsidRPr="00C576A8">
        <w:rPr>
          <w:bCs/>
        </w:rPr>
        <w:t xml:space="preserve">atzīts par vainīgu Krimināllikuma </w:t>
      </w:r>
      <w:proofErr w:type="gramStart"/>
      <w:r>
        <w:rPr>
          <w:bCs/>
        </w:rPr>
        <w:t>130.</w:t>
      </w:r>
      <w:r w:rsidRPr="00C576A8">
        <w:rPr>
          <w:bCs/>
        </w:rPr>
        <w:t>panta</w:t>
      </w:r>
      <w:proofErr w:type="gramEnd"/>
      <w:r w:rsidRPr="00C576A8">
        <w:rPr>
          <w:bCs/>
        </w:rPr>
        <w:t xml:space="preserve"> </w:t>
      </w:r>
      <w:r>
        <w:rPr>
          <w:bCs/>
        </w:rPr>
        <w:t>trešajā</w:t>
      </w:r>
      <w:r w:rsidRPr="00C576A8">
        <w:rPr>
          <w:bCs/>
        </w:rPr>
        <w:t xml:space="preserve"> daļā paredzētajā noziedzīgajā nodarījumā</w:t>
      </w:r>
      <w:r>
        <w:rPr>
          <w:bCs/>
        </w:rPr>
        <w:t xml:space="preserve"> un sodīts ar brīvības atņemšanu uz </w:t>
      </w:r>
      <w:r w:rsidR="00E90AAD">
        <w:rPr>
          <w:bCs/>
        </w:rPr>
        <w:t>6 mēnešiem</w:t>
      </w:r>
      <w:r>
        <w:rPr>
          <w:bCs/>
        </w:rPr>
        <w:t>;</w:t>
      </w:r>
    </w:p>
    <w:p w14:paraId="18B38923" w14:textId="1ED0A8FB" w:rsidR="00817859" w:rsidRDefault="00817859" w:rsidP="00817859">
      <w:pPr>
        <w:spacing w:line="276" w:lineRule="auto"/>
        <w:ind w:firstLine="652"/>
        <w:contextualSpacing/>
        <w:jc w:val="both"/>
        <w:rPr>
          <w:bCs/>
        </w:rPr>
      </w:pPr>
      <w:r w:rsidRPr="00C576A8">
        <w:rPr>
          <w:bCs/>
        </w:rPr>
        <w:t xml:space="preserve">atzīts par vainīgu Krimināllikuma </w:t>
      </w:r>
      <w:proofErr w:type="gramStart"/>
      <w:r>
        <w:rPr>
          <w:bCs/>
        </w:rPr>
        <w:t>193.</w:t>
      </w:r>
      <w:r w:rsidRPr="00C576A8">
        <w:rPr>
          <w:bCs/>
        </w:rPr>
        <w:t>panta</w:t>
      </w:r>
      <w:proofErr w:type="gramEnd"/>
      <w:r w:rsidRPr="00C576A8">
        <w:rPr>
          <w:bCs/>
        </w:rPr>
        <w:t xml:space="preserve"> </w:t>
      </w:r>
      <w:r>
        <w:rPr>
          <w:bCs/>
        </w:rPr>
        <w:t>otrajā</w:t>
      </w:r>
      <w:r w:rsidRPr="00C576A8">
        <w:rPr>
          <w:bCs/>
        </w:rPr>
        <w:t xml:space="preserve"> daļā paredzētajā noziedzīgajā nodarījumā</w:t>
      </w:r>
      <w:r>
        <w:rPr>
          <w:bCs/>
        </w:rPr>
        <w:t xml:space="preserve"> un </w:t>
      </w:r>
      <w:r w:rsidR="002A6706">
        <w:rPr>
          <w:bCs/>
        </w:rPr>
        <w:t>sodīts ar brīvības atņemšanu uz</w:t>
      </w:r>
      <w:r>
        <w:rPr>
          <w:bCs/>
        </w:rPr>
        <w:t xml:space="preserve"> </w:t>
      </w:r>
      <w:r w:rsidR="00E90AAD">
        <w:rPr>
          <w:bCs/>
        </w:rPr>
        <w:t xml:space="preserve">4 </w:t>
      </w:r>
      <w:r>
        <w:rPr>
          <w:bCs/>
        </w:rPr>
        <w:t>mēnešiem.</w:t>
      </w:r>
    </w:p>
    <w:p w14:paraId="3CF3673D" w14:textId="1280523C" w:rsidR="00552D09" w:rsidRDefault="00817859" w:rsidP="00817859">
      <w:pPr>
        <w:spacing w:line="276" w:lineRule="auto"/>
        <w:ind w:firstLine="652"/>
        <w:contextualSpacing/>
        <w:jc w:val="both"/>
        <w:rPr>
          <w:bCs/>
        </w:rPr>
      </w:pPr>
      <w:r>
        <w:rPr>
          <w:bCs/>
        </w:rPr>
        <w:t xml:space="preserve">Saskaņā ar Krimināllikuma </w:t>
      </w:r>
      <w:proofErr w:type="gramStart"/>
      <w:r>
        <w:rPr>
          <w:bCs/>
        </w:rPr>
        <w:t>50.panta</w:t>
      </w:r>
      <w:proofErr w:type="gramEnd"/>
      <w:r>
        <w:rPr>
          <w:bCs/>
        </w:rPr>
        <w:t xml:space="preserve"> pirmo un trešo daļu galīgais sods </w:t>
      </w:r>
      <w:r w:rsidR="00931A27">
        <w:rPr>
          <w:bCs/>
        </w:rPr>
        <w:t>[pers. </w:t>
      </w:r>
      <w:r w:rsidR="00931A27">
        <w:t>C]</w:t>
      </w:r>
      <w:r>
        <w:rPr>
          <w:bCs/>
        </w:rPr>
        <w:t xml:space="preserve"> noteikts brīvības atņemšana uz </w:t>
      </w:r>
      <w:r w:rsidR="00E90AAD">
        <w:rPr>
          <w:bCs/>
        </w:rPr>
        <w:t>8 mēnešiem</w:t>
      </w:r>
      <w:r>
        <w:rPr>
          <w:bCs/>
        </w:rPr>
        <w:t>.</w:t>
      </w:r>
    </w:p>
    <w:p w14:paraId="5D58CA14" w14:textId="6DC54571" w:rsidR="007E62DE" w:rsidRDefault="007E62DE" w:rsidP="00D94AF0">
      <w:pPr>
        <w:spacing w:line="276" w:lineRule="auto"/>
        <w:ind w:firstLine="652"/>
        <w:contextualSpacing/>
        <w:jc w:val="both"/>
        <w:rPr>
          <w:bCs/>
        </w:rPr>
      </w:pPr>
      <w:r>
        <w:rPr>
          <w:bCs/>
        </w:rPr>
        <w:t>[1.</w:t>
      </w:r>
      <w:r w:rsidR="00EA4F85">
        <w:rPr>
          <w:bCs/>
        </w:rPr>
        <w:t>4</w:t>
      </w:r>
      <w:r>
        <w:rPr>
          <w:bCs/>
        </w:rPr>
        <w:t>]</w:t>
      </w:r>
      <w:r w:rsidR="008461C0">
        <w:rPr>
          <w:bCs/>
        </w:rPr>
        <w:t xml:space="preserve"> No </w:t>
      </w:r>
      <w:r w:rsidR="00931A27">
        <w:rPr>
          <w:bCs/>
        </w:rPr>
        <w:t>[pers. </w:t>
      </w:r>
      <w:r w:rsidR="00931A27">
        <w:t>A]</w:t>
      </w:r>
      <w:r w:rsidR="008461C0">
        <w:rPr>
          <w:bCs/>
        </w:rPr>
        <w:t xml:space="preserve">, </w:t>
      </w:r>
      <w:r w:rsidR="00931A27">
        <w:rPr>
          <w:bCs/>
        </w:rPr>
        <w:t>[pers. </w:t>
      </w:r>
      <w:r w:rsidR="00931A27">
        <w:t>B]</w:t>
      </w:r>
      <w:r w:rsidR="008461C0">
        <w:rPr>
          <w:bCs/>
        </w:rPr>
        <w:t xml:space="preserve"> un </w:t>
      </w:r>
      <w:r w:rsidR="00931A27">
        <w:rPr>
          <w:bCs/>
        </w:rPr>
        <w:t>[pers. C]</w:t>
      </w:r>
      <w:r w:rsidR="008461C0">
        <w:rPr>
          <w:bCs/>
        </w:rPr>
        <w:t xml:space="preserve"> cietušā </w:t>
      </w:r>
      <w:r w:rsidR="00F645BB">
        <w:rPr>
          <w:bCs/>
        </w:rPr>
        <w:t>[pers. D]</w:t>
      </w:r>
      <w:r w:rsidR="008461C0">
        <w:rPr>
          <w:bCs/>
        </w:rPr>
        <w:t xml:space="preserve"> labā solidāri piedzīta materiālā kaitējuma kompensācija </w:t>
      </w:r>
      <w:r w:rsidR="00F645BB">
        <w:rPr>
          <w:bCs/>
        </w:rPr>
        <w:t>[..]</w:t>
      </w:r>
      <w:r w:rsidR="009B242F">
        <w:rPr>
          <w:bCs/>
        </w:rPr>
        <w:t xml:space="preserve"> un morālā kaitējuma kompensācija </w:t>
      </w:r>
      <w:r w:rsidR="00F645BB">
        <w:rPr>
          <w:bCs/>
        </w:rPr>
        <w:t>[..]</w:t>
      </w:r>
      <w:r w:rsidR="009B242F">
        <w:rPr>
          <w:bCs/>
        </w:rPr>
        <w:t>.</w:t>
      </w:r>
    </w:p>
    <w:p w14:paraId="60CC596A" w14:textId="77777777" w:rsidR="0033721F" w:rsidRDefault="0033721F" w:rsidP="00D94AF0">
      <w:pPr>
        <w:spacing w:line="276" w:lineRule="auto"/>
        <w:ind w:firstLine="652"/>
        <w:contextualSpacing/>
        <w:jc w:val="both"/>
        <w:rPr>
          <w:bCs/>
        </w:rPr>
      </w:pPr>
    </w:p>
    <w:p w14:paraId="59A3F4F7" w14:textId="4A643204" w:rsidR="006F7447" w:rsidRDefault="0033721F" w:rsidP="00D94AF0">
      <w:pPr>
        <w:spacing w:line="276" w:lineRule="auto"/>
        <w:ind w:firstLine="652"/>
        <w:contextualSpacing/>
        <w:jc w:val="both"/>
        <w:rPr>
          <w:bCs/>
        </w:rPr>
      </w:pPr>
      <w:r>
        <w:rPr>
          <w:bCs/>
        </w:rPr>
        <w:t>[2] Ar</w:t>
      </w:r>
      <w:r w:rsidR="006C7435">
        <w:rPr>
          <w:bCs/>
        </w:rPr>
        <w:t xml:space="preserve"> </w:t>
      </w:r>
      <w:r w:rsidR="00F645BB">
        <w:rPr>
          <w:bCs/>
        </w:rPr>
        <w:t>[rajona (pilsētas)]</w:t>
      </w:r>
      <w:r>
        <w:rPr>
          <w:bCs/>
        </w:rPr>
        <w:t xml:space="preserve"> tiesas </w:t>
      </w:r>
      <w:proofErr w:type="gramStart"/>
      <w:r w:rsidR="002A6706">
        <w:rPr>
          <w:bCs/>
        </w:rPr>
        <w:t>2019</w:t>
      </w:r>
      <w:r>
        <w:rPr>
          <w:bCs/>
        </w:rPr>
        <w:t>.gada</w:t>
      </w:r>
      <w:proofErr w:type="gramEnd"/>
      <w:r>
        <w:rPr>
          <w:bCs/>
        </w:rPr>
        <w:t xml:space="preserve"> </w:t>
      </w:r>
      <w:r w:rsidR="00F645BB">
        <w:rPr>
          <w:bCs/>
        </w:rPr>
        <w:t>[..]</w:t>
      </w:r>
      <w:r>
        <w:rPr>
          <w:bCs/>
        </w:rPr>
        <w:t xml:space="preserve"> spriedumu </w:t>
      </w:r>
      <w:r w:rsidR="00F645BB">
        <w:rPr>
          <w:bCs/>
        </w:rPr>
        <w:t>[pers. </w:t>
      </w:r>
      <w:r w:rsidR="00F645BB">
        <w:t>A]</w:t>
      </w:r>
      <w:r w:rsidR="00817859">
        <w:rPr>
          <w:bCs/>
        </w:rPr>
        <w:t xml:space="preserve">, </w:t>
      </w:r>
      <w:r w:rsidR="00F645BB">
        <w:rPr>
          <w:bCs/>
        </w:rPr>
        <w:t>[pers. </w:t>
      </w:r>
      <w:r w:rsidR="00F645BB">
        <w:t>B]</w:t>
      </w:r>
      <w:r w:rsidR="00817859">
        <w:rPr>
          <w:bCs/>
        </w:rPr>
        <w:t xml:space="preserve"> un </w:t>
      </w:r>
      <w:r w:rsidR="00F645BB">
        <w:rPr>
          <w:bCs/>
        </w:rPr>
        <w:t>[pers. C]</w:t>
      </w:r>
      <w:r w:rsidR="007E62DE">
        <w:rPr>
          <w:bCs/>
        </w:rPr>
        <w:t xml:space="preserve"> </w:t>
      </w:r>
      <w:r>
        <w:rPr>
          <w:bCs/>
        </w:rPr>
        <w:t>atzīt</w:t>
      </w:r>
      <w:r w:rsidR="00817859">
        <w:rPr>
          <w:bCs/>
        </w:rPr>
        <w:t>i</w:t>
      </w:r>
      <w:r>
        <w:rPr>
          <w:bCs/>
        </w:rPr>
        <w:t xml:space="preserve"> par vainīg</w:t>
      </w:r>
      <w:r w:rsidR="00817859">
        <w:rPr>
          <w:bCs/>
        </w:rPr>
        <w:t>iem</w:t>
      </w:r>
      <w:r>
        <w:rPr>
          <w:bCs/>
        </w:rPr>
        <w:t xml:space="preserve"> Krimināllikuma</w:t>
      </w:r>
      <w:r w:rsidR="007E62DE">
        <w:rPr>
          <w:bCs/>
        </w:rPr>
        <w:t xml:space="preserve"> 130.panta</w:t>
      </w:r>
      <w:r>
        <w:rPr>
          <w:bCs/>
        </w:rPr>
        <w:t xml:space="preserve"> trešajā daļā paredzētajā noziedzīgajā nodarījumā par </w:t>
      </w:r>
      <w:r w:rsidR="007E62DE">
        <w:rPr>
          <w:bCs/>
        </w:rPr>
        <w:t>personu grupā izdarītu citāda veida spīdzināšanu</w:t>
      </w:r>
      <w:r w:rsidR="006F7447">
        <w:rPr>
          <w:bCs/>
        </w:rPr>
        <w:t>, kas nav izrai</w:t>
      </w:r>
      <w:r w:rsidR="002A6706">
        <w:rPr>
          <w:bCs/>
        </w:rPr>
        <w:t>sījusi Krimināllikuma 125.pantā</w:t>
      </w:r>
      <w:r w:rsidR="006F7447">
        <w:rPr>
          <w:bCs/>
        </w:rPr>
        <w:t xml:space="preserve"> vai 126.pantā paredzētās sekas.</w:t>
      </w:r>
    </w:p>
    <w:p w14:paraId="5CBF35F9" w14:textId="1D655FD2" w:rsidR="006F7447" w:rsidRDefault="006F7447" w:rsidP="00D94AF0">
      <w:pPr>
        <w:spacing w:line="276" w:lineRule="auto"/>
        <w:ind w:firstLine="652"/>
        <w:contextualSpacing/>
        <w:jc w:val="both"/>
        <w:rPr>
          <w:bCs/>
        </w:rPr>
      </w:pPr>
      <w:r>
        <w:rPr>
          <w:bCs/>
        </w:rPr>
        <w:t xml:space="preserve">Ar minēto spriedumu </w:t>
      </w:r>
      <w:r w:rsidR="00F645BB">
        <w:rPr>
          <w:bCs/>
        </w:rPr>
        <w:t>[pers. A]</w:t>
      </w:r>
      <w:r w:rsidR="00276ACC">
        <w:rPr>
          <w:bCs/>
        </w:rPr>
        <w:t xml:space="preserve"> un </w:t>
      </w:r>
      <w:r w:rsidR="00F645BB">
        <w:rPr>
          <w:bCs/>
        </w:rPr>
        <w:t>[pers. </w:t>
      </w:r>
      <w:r w:rsidR="00F645BB">
        <w:t>B]</w:t>
      </w:r>
      <w:r>
        <w:rPr>
          <w:bCs/>
        </w:rPr>
        <w:t xml:space="preserve"> atzīt</w:t>
      </w:r>
      <w:r w:rsidR="00276ACC">
        <w:rPr>
          <w:bCs/>
        </w:rPr>
        <w:t>i</w:t>
      </w:r>
      <w:r>
        <w:rPr>
          <w:bCs/>
        </w:rPr>
        <w:t xml:space="preserve"> par vainīg</w:t>
      </w:r>
      <w:r w:rsidR="00276ACC">
        <w:rPr>
          <w:bCs/>
        </w:rPr>
        <w:t>iem</w:t>
      </w:r>
      <w:r>
        <w:rPr>
          <w:bCs/>
        </w:rPr>
        <w:t xml:space="preserve"> un sodīt</w:t>
      </w:r>
      <w:r w:rsidR="00276ACC">
        <w:rPr>
          <w:bCs/>
        </w:rPr>
        <w:t>i</w:t>
      </w:r>
      <w:r>
        <w:rPr>
          <w:bCs/>
        </w:rPr>
        <w:t xml:space="preserve"> pēc Krimināllikuma </w:t>
      </w:r>
      <w:proofErr w:type="gramStart"/>
      <w:r>
        <w:rPr>
          <w:bCs/>
        </w:rPr>
        <w:t>132.panta</w:t>
      </w:r>
      <w:proofErr w:type="gramEnd"/>
      <w:r>
        <w:rPr>
          <w:bCs/>
        </w:rPr>
        <w:t xml:space="preserve"> par personu grupā izteiktiem </w:t>
      </w:r>
      <w:r w:rsidR="009B242F">
        <w:rPr>
          <w:bCs/>
        </w:rPr>
        <w:t xml:space="preserve">draudiem noslepkavot, </w:t>
      </w:r>
      <w:r w:rsidR="00DC7E28">
        <w:rPr>
          <w:bCs/>
        </w:rPr>
        <w:t xml:space="preserve">un cietušajam </w:t>
      </w:r>
      <w:r w:rsidR="00006318">
        <w:rPr>
          <w:bCs/>
        </w:rPr>
        <w:t>bija pamat</w:t>
      </w:r>
      <w:r w:rsidR="009B242F">
        <w:rPr>
          <w:bCs/>
        </w:rPr>
        <w:t>s</w:t>
      </w:r>
      <w:r w:rsidR="00006318">
        <w:rPr>
          <w:bCs/>
        </w:rPr>
        <w:t xml:space="preserve"> baidīties, ka šie draudi var tikt izpildīti</w:t>
      </w:r>
      <w:r>
        <w:rPr>
          <w:bCs/>
        </w:rPr>
        <w:t>.</w:t>
      </w:r>
    </w:p>
    <w:p w14:paraId="1A8F1193" w14:textId="0F0F514B" w:rsidR="0033721F" w:rsidRDefault="006F7447" w:rsidP="00691B27">
      <w:pPr>
        <w:spacing w:line="276" w:lineRule="auto"/>
        <w:ind w:firstLine="652"/>
        <w:contextualSpacing/>
        <w:jc w:val="both"/>
        <w:rPr>
          <w:bCs/>
        </w:rPr>
      </w:pPr>
      <w:r>
        <w:rPr>
          <w:bCs/>
        </w:rPr>
        <w:t xml:space="preserve">Turklāt ar minēto spriedumu </w:t>
      </w:r>
      <w:r w:rsidR="00F645BB">
        <w:rPr>
          <w:bCs/>
        </w:rPr>
        <w:t>[pers. A]</w:t>
      </w:r>
      <w:r w:rsidR="00276ACC">
        <w:rPr>
          <w:bCs/>
        </w:rPr>
        <w:t xml:space="preserve">, </w:t>
      </w:r>
      <w:r w:rsidR="00F645BB">
        <w:rPr>
          <w:bCs/>
        </w:rPr>
        <w:t>[pers. B]</w:t>
      </w:r>
      <w:r w:rsidR="00276ACC">
        <w:rPr>
          <w:bCs/>
        </w:rPr>
        <w:t xml:space="preserve"> un </w:t>
      </w:r>
      <w:r w:rsidR="00F645BB">
        <w:rPr>
          <w:bCs/>
        </w:rPr>
        <w:t>[pers. </w:t>
      </w:r>
      <w:r w:rsidR="00F645BB">
        <w:t>C]</w:t>
      </w:r>
      <w:r>
        <w:rPr>
          <w:bCs/>
        </w:rPr>
        <w:t xml:space="preserve"> atzīt</w:t>
      </w:r>
      <w:r w:rsidR="00276ACC">
        <w:rPr>
          <w:bCs/>
        </w:rPr>
        <w:t>i</w:t>
      </w:r>
      <w:r>
        <w:rPr>
          <w:bCs/>
        </w:rPr>
        <w:t xml:space="preserve"> par vainīg</w:t>
      </w:r>
      <w:r w:rsidR="00276ACC">
        <w:rPr>
          <w:bCs/>
        </w:rPr>
        <w:t>iem</w:t>
      </w:r>
      <w:r>
        <w:rPr>
          <w:bCs/>
        </w:rPr>
        <w:t xml:space="preserve"> un sodīt</w:t>
      </w:r>
      <w:r w:rsidR="00276ACC">
        <w:rPr>
          <w:bCs/>
        </w:rPr>
        <w:t>i</w:t>
      </w:r>
      <w:r>
        <w:rPr>
          <w:bCs/>
        </w:rPr>
        <w:t xml:space="preserve"> pēc Krimināllikuma</w:t>
      </w:r>
      <w:r w:rsidR="00006318">
        <w:rPr>
          <w:bCs/>
        </w:rPr>
        <w:t xml:space="preserve"> </w:t>
      </w:r>
      <w:proofErr w:type="gramStart"/>
      <w:r w:rsidR="00006318">
        <w:rPr>
          <w:bCs/>
        </w:rPr>
        <w:t>193.panta</w:t>
      </w:r>
      <w:proofErr w:type="gramEnd"/>
      <w:r w:rsidR="00006318">
        <w:rPr>
          <w:bCs/>
        </w:rPr>
        <w:t xml:space="preserve"> otrās daļas par personu grupā izdarītu sveša maksāšanas līdzekļa nolaupīšanu un </w:t>
      </w:r>
      <w:r w:rsidR="00276ACC">
        <w:rPr>
          <w:bCs/>
        </w:rPr>
        <w:t xml:space="preserve">nelikumīgu </w:t>
      </w:r>
      <w:r w:rsidR="00006318">
        <w:rPr>
          <w:bCs/>
        </w:rPr>
        <w:t>izmantošanu.</w:t>
      </w:r>
      <w:r>
        <w:rPr>
          <w:bCs/>
        </w:rPr>
        <w:t xml:space="preserve">  </w:t>
      </w:r>
      <w:r w:rsidR="0033721F">
        <w:rPr>
          <w:bCs/>
        </w:rPr>
        <w:t xml:space="preserve"> </w:t>
      </w:r>
    </w:p>
    <w:p w14:paraId="7DA1F49D" w14:textId="77777777" w:rsidR="00D94AF0" w:rsidRDefault="00D94AF0" w:rsidP="00821A09">
      <w:pPr>
        <w:spacing w:line="276" w:lineRule="auto"/>
        <w:ind w:firstLine="652"/>
        <w:contextualSpacing/>
        <w:jc w:val="both"/>
        <w:rPr>
          <w:bCs/>
        </w:rPr>
      </w:pPr>
    </w:p>
    <w:p w14:paraId="49321E6D" w14:textId="128FCB91" w:rsidR="00821A09" w:rsidRDefault="00C934F2" w:rsidP="00821A09">
      <w:pPr>
        <w:spacing w:line="276" w:lineRule="auto"/>
        <w:ind w:firstLine="652"/>
        <w:contextualSpacing/>
        <w:jc w:val="both"/>
        <w:rPr>
          <w:bCs/>
        </w:rPr>
      </w:pPr>
      <w:r>
        <w:rPr>
          <w:bCs/>
        </w:rPr>
        <w:t>[</w:t>
      </w:r>
      <w:r w:rsidR="00D94AF0">
        <w:rPr>
          <w:bCs/>
        </w:rPr>
        <w:t>3</w:t>
      </w:r>
      <w:r>
        <w:rPr>
          <w:bCs/>
        </w:rPr>
        <w:t xml:space="preserve">] Ar </w:t>
      </w:r>
      <w:r w:rsidR="00F645BB">
        <w:rPr>
          <w:bCs/>
        </w:rPr>
        <w:t>[..]</w:t>
      </w:r>
      <w:r>
        <w:rPr>
          <w:bCs/>
        </w:rPr>
        <w:t xml:space="preserve"> apgabaltiesas</w:t>
      </w:r>
      <w:r w:rsidR="00C8401A">
        <w:rPr>
          <w:bCs/>
        </w:rPr>
        <w:t xml:space="preserve"> </w:t>
      </w:r>
      <w:proofErr w:type="gramStart"/>
      <w:r w:rsidR="00C8401A">
        <w:rPr>
          <w:bCs/>
        </w:rPr>
        <w:t>201</w:t>
      </w:r>
      <w:r w:rsidR="00691B27">
        <w:rPr>
          <w:bCs/>
        </w:rPr>
        <w:t>9</w:t>
      </w:r>
      <w:r w:rsidR="00C8401A">
        <w:rPr>
          <w:bCs/>
        </w:rPr>
        <w:t>.gada</w:t>
      </w:r>
      <w:proofErr w:type="gramEnd"/>
      <w:r w:rsidR="00C8401A">
        <w:rPr>
          <w:bCs/>
        </w:rPr>
        <w:t xml:space="preserve"> </w:t>
      </w:r>
      <w:r w:rsidR="00F645BB">
        <w:rPr>
          <w:bCs/>
        </w:rPr>
        <w:t>[..]</w:t>
      </w:r>
      <w:r w:rsidR="00C8401A">
        <w:rPr>
          <w:bCs/>
        </w:rPr>
        <w:t xml:space="preserve"> </w:t>
      </w:r>
      <w:r w:rsidR="00691B27">
        <w:rPr>
          <w:bCs/>
        </w:rPr>
        <w:t>lēm</w:t>
      </w:r>
      <w:r w:rsidR="00C8401A">
        <w:rPr>
          <w:bCs/>
        </w:rPr>
        <w:t xml:space="preserve">umu, iztiesājot lietu sakarā ar </w:t>
      </w:r>
      <w:r w:rsidR="00691B27">
        <w:rPr>
          <w:bCs/>
        </w:rPr>
        <w:t xml:space="preserve">apsūdzētā </w:t>
      </w:r>
      <w:r w:rsidR="00F645BB">
        <w:rPr>
          <w:bCs/>
        </w:rPr>
        <w:t>[pers. A]</w:t>
      </w:r>
      <w:r w:rsidR="00580B95">
        <w:rPr>
          <w:bCs/>
        </w:rPr>
        <w:t xml:space="preserve"> </w:t>
      </w:r>
      <w:r w:rsidR="00691B27">
        <w:rPr>
          <w:bCs/>
        </w:rPr>
        <w:t>un viņa aizstāvja A. Zvejsalnieka</w:t>
      </w:r>
      <w:r w:rsidR="009B242F">
        <w:rPr>
          <w:bCs/>
        </w:rPr>
        <w:t xml:space="preserve"> </w:t>
      </w:r>
      <w:r w:rsidR="0033721F">
        <w:rPr>
          <w:bCs/>
        </w:rPr>
        <w:t xml:space="preserve">apelācijas </w:t>
      </w:r>
      <w:r w:rsidR="00691B27">
        <w:rPr>
          <w:bCs/>
        </w:rPr>
        <w:t>sūdzībām</w:t>
      </w:r>
      <w:r w:rsidR="0033721F">
        <w:rPr>
          <w:bCs/>
        </w:rPr>
        <w:t xml:space="preserve">, </w:t>
      </w:r>
      <w:r w:rsidR="00F645BB">
        <w:rPr>
          <w:bCs/>
        </w:rPr>
        <w:t>[rajona (pilsētas)]</w:t>
      </w:r>
      <w:r w:rsidR="0033721F">
        <w:rPr>
          <w:bCs/>
        </w:rPr>
        <w:t xml:space="preserve"> tiesas 201</w:t>
      </w:r>
      <w:r w:rsidR="00691B27">
        <w:rPr>
          <w:bCs/>
        </w:rPr>
        <w:t>9</w:t>
      </w:r>
      <w:r w:rsidR="0033721F">
        <w:rPr>
          <w:bCs/>
        </w:rPr>
        <w:t xml:space="preserve">.gada </w:t>
      </w:r>
      <w:r w:rsidR="00F645BB">
        <w:rPr>
          <w:bCs/>
        </w:rPr>
        <w:t>[..]</w:t>
      </w:r>
      <w:r w:rsidR="0033721F">
        <w:rPr>
          <w:bCs/>
        </w:rPr>
        <w:t xml:space="preserve"> spriedums at</w:t>
      </w:r>
      <w:r w:rsidR="00691B27">
        <w:rPr>
          <w:bCs/>
        </w:rPr>
        <w:t>stāts negrozīts.</w:t>
      </w:r>
    </w:p>
    <w:p w14:paraId="369376A8" w14:textId="523BCFE4" w:rsidR="009B242F" w:rsidRDefault="009B242F" w:rsidP="00821A09">
      <w:pPr>
        <w:spacing w:line="276" w:lineRule="auto"/>
        <w:ind w:firstLine="652"/>
        <w:contextualSpacing/>
        <w:jc w:val="both"/>
        <w:rPr>
          <w:bCs/>
        </w:rPr>
      </w:pPr>
    </w:p>
    <w:p w14:paraId="5BA334E5" w14:textId="15C8E74F" w:rsidR="009B242F" w:rsidRDefault="009B242F" w:rsidP="00821A09">
      <w:pPr>
        <w:spacing w:line="276" w:lineRule="auto"/>
        <w:ind w:firstLine="652"/>
        <w:contextualSpacing/>
        <w:jc w:val="both"/>
        <w:rPr>
          <w:bCs/>
        </w:rPr>
      </w:pPr>
      <w:r>
        <w:rPr>
          <w:bCs/>
        </w:rPr>
        <w:t xml:space="preserve">[4] Par </w:t>
      </w:r>
      <w:r w:rsidR="00F645BB">
        <w:rPr>
          <w:bCs/>
        </w:rPr>
        <w:t>[..]</w:t>
      </w:r>
      <w:r>
        <w:rPr>
          <w:bCs/>
        </w:rPr>
        <w:t xml:space="preserve"> apgabaltiesas </w:t>
      </w:r>
      <w:proofErr w:type="gramStart"/>
      <w:r>
        <w:rPr>
          <w:bCs/>
        </w:rPr>
        <w:t>2019.gada</w:t>
      </w:r>
      <w:proofErr w:type="gramEnd"/>
      <w:r>
        <w:rPr>
          <w:bCs/>
        </w:rPr>
        <w:t xml:space="preserve"> </w:t>
      </w:r>
      <w:r w:rsidR="00F645BB">
        <w:rPr>
          <w:bCs/>
        </w:rPr>
        <w:t>[..]</w:t>
      </w:r>
      <w:r>
        <w:rPr>
          <w:bCs/>
        </w:rPr>
        <w:t xml:space="preserve"> lēmumu kasācijas sūdzību iesniedzis apsūdzētā </w:t>
      </w:r>
      <w:r w:rsidR="00F645BB">
        <w:rPr>
          <w:bCs/>
        </w:rPr>
        <w:t>[pers. A]</w:t>
      </w:r>
      <w:r>
        <w:rPr>
          <w:bCs/>
        </w:rPr>
        <w:t xml:space="preserve"> aizstāvis A. Zvejsalnieks, lūdzot atcelt </w:t>
      </w:r>
      <w:r w:rsidR="00AC5DA8">
        <w:rPr>
          <w:bCs/>
        </w:rPr>
        <w:t>nolēmumu pilnībā un nosūtīt lietu jaunai izskatīšanai apelācijas instances tiesā sakarā ar tiesas pieļauto Krimināllikuma pārkāpumu un Kriminālprocesa likuma būtisku pārkāpumu, kas novedis pie nelikumīga nolēmuma.</w:t>
      </w:r>
    </w:p>
    <w:p w14:paraId="3D5D3888" w14:textId="30D9A4A3" w:rsidR="00AC5DA8" w:rsidRDefault="00AC5DA8" w:rsidP="00821A09">
      <w:pPr>
        <w:spacing w:line="276" w:lineRule="auto"/>
        <w:ind w:firstLine="652"/>
        <w:contextualSpacing/>
        <w:jc w:val="both"/>
        <w:rPr>
          <w:bCs/>
        </w:rPr>
      </w:pPr>
      <w:r>
        <w:rPr>
          <w:bCs/>
        </w:rPr>
        <w:t>Kasācijas sūdzībā izteikto lūgumu aizstāvis pamatojis ar turpmāk norādītajiem argumentiem.</w:t>
      </w:r>
    </w:p>
    <w:p w14:paraId="288DCE8B" w14:textId="61F3A434" w:rsidR="00AC5DA8" w:rsidRDefault="00AC5DA8" w:rsidP="00821A09">
      <w:pPr>
        <w:spacing w:line="276" w:lineRule="auto"/>
        <w:ind w:firstLine="652"/>
        <w:contextualSpacing/>
        <w:jc w:val="both"/>
        <w:rPr>
          <w:bCs/>
        </w:rPr>
      </w:pPr>
      <w:r>
        <w:rPr>
          <w:bCs/>
        </w:rPr>
        <w:t xml:space="preserve">[4.1] Lietā nav novērstas saprātīgas šaubas par cietušajam </w:t>
      </w:r>
      <w:r w:rsidR="00F645BB">
        <w:rPr>
          <w:bCs/>
        </w:rPr>
        <w:t>[pers. </w:t>
      </w:r>
      <w:r w:rsidR="00F645BB">
        <w:t>D]</w:t>
      </w:r>
      <w:r>
        <w:rPr>
          <w:bCs/>
        </w:rPr>
        <w:t xml:space="preserve"> nodarīt</w:t>
      </w:r>
      <w:r w:rsidR="00276ACC">
        <w:rPr>
          <w:bCs/>
        </w:rPr>
        <w:t>o</w:t>
      </w:r>
      <w:r>
        <w:rPr>
          <w:bCs/>
        </w:rPr>
        <w:t xml:space="preserve"> miesas bojājum</w:t>
      </w:r>
      <w:r w:rsidR="00276ACC">
        <w:rPr>
          <w:bCs/>
        </w:rPr>
        <w:t>u</w:t>
      </w:r>
      <w:r>
        <w:rPr>
          <w:bCs/>
        </w:rPr>
        <w:t xml:space="preserve"> smaguma pakāpi. Turklāt apelācijas instances tiesa, nesni</w:t>
      </w:r>
      <w:r w:rsidR="00276ACC">
        <w:rPr>
          <w:bCs/>
        </w:rPr>
        <w:t>edzot argumentāciju</w:t>
      </w:r>
      <w:r>
        <w:rPr>
          <w:bCs/>
        </w:rPr>
        <w:t>, noraidījusi aizstāvības iesniegto speciālista konsultatīvo atzinumu</w:t>
      </w:r>
      <w:r w:rsidR="00276ACC">
        <w:rPr>
          <w:bCs/>
        </w:rPr>
        <w:t xml:space="preserve"> par cietušajam nodarītajiem miesas bojājumiem</w:t>
      </w:r>
      <w:r>
        <w:rPr>
          <w:bCs/>
        </w:rPr>
        <w:t>.</w:t>
      </w:r>
    </w:p>
    <w:p w14:paraId="00D263BE" w14:textId="09D3D320" w:rsidR="00AC5DA8" w:rsidRDefault="00AC5DA8" w:rsidP="00821A09">
      <w:pPr>
        <w:spacing w:line="276" w:lineRule="auto"/>
        <w:ind w:firstLine="652"/>
        <w:contextualSpacing/>
        <w:jc w:val="both"/>
        <w:rPr>
          <w:bCs/>
        </w:rPr>
      </w:pPr>
      <w:r>
        <w:rPr>
          <w:bCs/>
        </w:rPr>
        <w:t xml:space="preserve">Pretēji Kriminālprocesa likuma </w:t>
      </w:r>
      <w:proofErr w:type="gramStart"/>
      <w:r>
        <w:rPr>
          <w:bCs/>
        </w:rPr>
        <w:t>128.panta</w:t>
      </w:r>
      <w:proofErr w:type="gramEnd"/>
      <w:r>
        <w:rPr>
          <w:bCs/>
        </w:rPr>
        <w:t xml:space="preserve"> trešajā daļā noteiktajam apelācijas instance</w:t>
      </w:r>
      <w:r w:rsidR="009634C9">
        <w:rPr>
          <w:bCs/>
        </w:rPr>
        <w:t>s</w:t>
      </w:r>
      <w:r>
        <w:rPr>
          <w:bCs/>
        </w:rPr>
        <w:t xml:space="preserve"> tiesa piešķīrusi augstāku ticamības pakāpi eksperta </w:t>
      </w:r>
      <w:r w:rsidR="00686CF8">
        <w:rPr>
          <w:bCs/>
        </w:rPr>
        <w:t xml:space="preserve">2015.gada 20.jūlija </w:t>
      </w:r>
      <w:r>
        <w:rPr>
          <w:bCs/>
        </w:rPr>
        <w:t xml:space="preserve">atzinumam, kā arī pretēji Kriminālprocesa likuma </w:t>
      </w:r>
      <w:proofErr w:type="gramStart"/>
      <w:r>
        <w:rPr>
          <w:bCs/>
        </w:rPr>
        <w:t>564.panta</w:t>
      </w:r>
      <w:proofErr w:type="gramEnd"/>
      <w:r>
        <w:rPr>
          <w:bCs/>
        </w:rPr>
        <w:t xml:space="preserve"> trešajā</w:t>
      </w:r>
      <w:r w:rsidR="002A6706">
        <w:rPr>
          <w:bCs/>
        </w:rPr>
        <w:t xml:space="preserve"> daļā</w:t>
      </w:r>
      <w:r>
        <w:rPr>
          <w:bCs/>
        </w:rPr>
        <w:t xml:space="preserve"> (domājams</w:t>
      </w:r>
      <w:r w:rsidR="002A6706">
        <w:rPr>
          <w:bCs/>
        </w:rPr>
        <w:t xml:space="preserve"> –</w:t>
      </w:r>
      <w:r>
        <w:rPr>
          <w:bCs/>
        </w:rPr>
        <w:t xml:space="preserve"> ceturtajā</w:t>
      </w:r>
      <w:r w:rsidR="002A6706">
        <w:rPr>
          <w:bCs/>
        </w:rPr>
        <w:t xml:space="preserve"> daļā</w:t>
      </w:r>
      <w:r w:rsidR="00FA549B">
        <w:rPr>
          <w:bCs/>
        </w:rPr>
        <w:t>)</w:t>
      </w:r>
      <w:r>
        <w:rPr>
          <w:bCs/>
        </w:rPr>
        <w:t xml:space="preserve"> noteiktaj</w:t>
      </w:r>
      <w:r w:rsidR="00FA549B">
        <w:rPr>
          <w:bCs/>
        </w:rPr>
        <w:t>ām prasībām nav norādījusi, kāpēc tā noraida aizstāvības pierādījumus, kas rada saprātīgas šaubas par cietušajam nodarītā miesas bojājuma raksturu un smaguma pakāpi. Apelācijas instances tiesa saprātīgās šaubas n</w:t>
      </w:r>
      <w:r w:rsidR="00580B95">
        <w:rPr>
          <w:bCs/>
        </w:rPr>
        <w:t xml:space="preserve">av </w:t>
      </w:r>
      <w:r w:rsidR="00FA549B">
        <w:rPr>
          <w:bCs/>
        </w:rPr>
        <w:t>novērs</w:t>
      </w:r>
      <w:r w:rsidR="00580B95">
        <w:rPr>
          <w:bCs/>
        </w:rPr>
        <w:t>usi</w:t>
      </w:r>
      <w:r w:rsidR="00FA549B">
        <w:rPr>
          <w:bCs/>
        </w:rPr>
        <w:t xml:space="preserve">, </w:t>
      </w:r>
      <w:r w:rsidR="00580B95">
        <w:rPr>
          <w:bCs/>
        </w:rPr>
        <w:t>turklāt</w:t>
      </w:r>
      <w:r w:rsidR="00FA549B">
        <w:rPr>
          <w:bCs/>
        </w:rPr>
        <w:t xml:space="preserve"> pretēji Kriminālprocesa likuma </w:t>
      </w:r>
      <w:proofErr w:type="gramStart"/>
      <w:r w:rsidR="00FA549B">
        <w:rPr>
          <w:bCs/>
        </w:rPr>
        <w:t>19.panta</w:t>
      </w:r>
      <w:proofErr w:type="gramEnd"/>
      <w:r w:rsidR="00FA549B">
        <w:rPr>
          <w:bCs/>
        </w:rPr>
        <w:t xml:space="preserve"> trešajā daļā un 124.panta piektajā daļā noteiktajam šaubas n</w:t>
      </w:r>
      <w:r w:rsidR="00580B95">
        <w:rPr>
          <w:bCs/>
        </w:rPr>
        <w:t>av tulkojusi</w:t>
      </w:r>
      <w:r w:rsidR="00FA549B">
        <w:rPr>
          <w:bCs/>
        </w:rPr>
        <w:t xml:space="preserve"> par labu </w:t>
      </w:r>
      <w:r w:rsidR="00F645BB">
        <w:rPr>
          <w:bCs/>
        </w:rPr>
        <w:t>[pers. </w:t>
      </w:r>
      <w:r w:rsidR="00F645BB">
        <w:t>A]</w:t>
      </w:r>
      <w:r w:rsidR="00FA549B">
        <w:rPr>
          <w:bCs/>
        </w:rPr>
        <w:t>.</w:t>
      </w:r>
    </w:p>
    <w:p w14:paraId="27743734" w14:textId="4BA778CE" w:rsidR="00FA549B" w:rsidRDefault="00686CF8" w:rsidP="00821A09">
      <w:pPr>
        <w:spacing w:line="276" w:lineRule="auto"/>
        <w:ind w:firstLine="652"/>
        <w:contextualSpacing/>
        <w:jc w:val="both"/>
        <w:rPr>
          <w:bCs/>
        </w:rPr>
      </w:pPr>
      <w:r>
        <w:rPr>
          <w:bCs/>
        </w:rPr>
        <w:t xml:space="preserve">Liedzot iespēju nopratināt ekspertus un ārstus, kuri sniedza medicīnisko palīdzību cietušajam, kā arī noraidot lūgumu noteikt atkārtotu tiesu medicīnisko ekspertīzi cietušajam, </w:t>
      </w:r>
      <w:r>
        <w:rPr>
          <w:bCs/>
        </w:rPr>
        <w:lastRenderedPageBreak/>
        <w:t>a</w:t>
      </w:r>
      <w:r w:rsidR="00FA549B">
        <w:rPr>
          <w:bCs/>
        </w:rPr>
        <w:t>pelācijas instances tiesa</w:t>
      </w:r>
      <w:r w:rsidR="00580B95">
        <w:rPr>
          <w:bCs/>
        </w:rPr>
        <w:t xml:space="preserve"> </w:t>
      </w:r>
      <w:r w:rsidR="00FA549B">
        <w:rPr>
          <w:bCs/>
        </w:rPr>
        <w:t>lie</w:t>
      </w:r>
      <w:r>
        <w:rPr>
          <w:bCs/>
        </w:rPr>
        <w:t>gusi</w:t>
      </w:r>
      <w:r w:rsidR="00FA549B">
        <w:rPr>
          <w:bCs/>
        </w:rPr>
        <w:t xml:space="preserve"> apsūdzētajam </w:t>
      </w:r>
      <w:r w:rsidR="00F645BB">
        <w:rPr>
          <w:bCs/>
        </w:rPr>
        <w:t>[pers. </w:t>
      </w:r>
      <w:r w:rsidR="00F645BB">
        <w:t>A]</w:t>
      </w:r>
      <w:r w:rsidR="00276ACC">
        <w:rPr>
          <w:bCs/>
        </w:rPr>
        <w:t xml:space="preserve"> </w:t>
      </w:r>
      <w:r w:rsidR="00FA549B">
        <w:rPr>
          <w:bCs/>
        </w:rPr>
        <w:t>tiesības uz aizstāvību, kā arī pārkāp</w:t>
      </w:r>
      <w:r>
        <w:rPr>
          <w:bCs/>
        </w:rPr>
        <w:t xml:space="preserve">usi </w:t>
      </w:r>
      <w:r w:rsidR="00FA549B">
        <w:rPr>
          <w:bCs/>
        </w:rPr>
        <w:t xml:space="preserve">Kriminālprocesa likuma </w:t>
      </w:r>
      <w:proofErr w:type="gramStart"/>
      <w:r w:rsidR="00FA549B">
        <w:rPr>
          <w:bCs/>
        </w:rPr>
        <w:t>18.pantā</w:t>
      </w:r>
      <w:proofErr w:type="gramEnd"/>
      <w:r w:rsidR="00FA549B">
        <w:rPr>
          <w:bCs/>
        </w:rPr>
        <w:t xml:space="preserve"> </w:t>
      </w:r>
      <w:r w:rsidR="002A6706">
        <w:rPr>
          <w:bCs/>
        </w:rPr>
        <w:t xml:space="preserve">garantēto </w:t>
      </w:r>
      <w:r w:rsidR="00FA549B">
        <w:rPr>
          <w:bCs/>
        </w:rPr>
        <w:t>procesuālo pilnvaru līdzvērtības principu un Eiropas Cilvēktiesību un pamatbrīvību aizsardzības konvencijas 6.pantā noteiktās tiesības uz taisnīgu tiesu.</w:t>
      </w:r>
    </w:p>
    <w:p w14:paraId="077C2748" w14:textId="5E988F83" w:rsidR="00256E5C" w:rsidRDefault="00256E5C" w:rsidP="00686CF8">
      <w:pPr>
        <w:spacing w:line="276" w:lineRule="auto"/>
        <w:ind w:firstLine="652"/>
        <w:contextualSpacing/>
        <w:jc w:val="both"/>
        <w:rPr>
          <w:bCs/>
        </w:rPr>
      </w:pPr>
      <w:r>
        <w:rPr>
          <w:bCs/>
        </w:rPr>
        <w:t>[4.2] </w:t>
      </w:r>
      <w:r w:rsidR="00580B95">
        <w:rPr>
          <w:bCs/>
        </w:rPr>
        <w:t>A</w:t>
      </w:r>
      <w:r w:rsidR="00686CF8">
        <w:rPr>
          <w:bCs/>
        </w:rPr>
        <w:t>psūdzībā un pirmās instances tiesas spriedumā</w:t>
      </w:r>
      <w:r>
        <w:rPr>
          <w:bCs/>
        </w:rPr>
        <w:t xml:space="preserve"> iekļautajā </w:t>
      </w:r>
      <w:r w:rsidR="00F645BB">
        <w:rPr>
          <w:bCs/>
        </w:rPr>
        <w:t>[pers. </w:t>
      </w:r>
      <w:r w:rsidR="00F645BB">
        <w:t>A]</w:t>
      </w:r>
      <w:r>
        <w:rPr>
          <w:bCs/>
        </w:rPr>
        <w:t xml:space="preserve"> darbību aprakstā pēc Krimināllikuma </w:t>
      </w:r>
      <w:proofErr w:type="gramStart"/>
      <w:r>
        <w:rPr>
          <w:bCs/>
        </w:rPr>
        <w:t>193.panta</w:t>
      </w:r>
      <w:proofErr w:type="gramEnd"/>
      <w:r>
        <w:rPr>
          <w:bCs/>
        </w:rPr>
        <w:t xml:space="preserve"> nav konstatējamas šajā pantā paredzētā noziedzīgā nodarījuma sastāva pazīmes. </w:t>
      </w:r>
      <w:r w:rsidR="00E67EE5">
        <w:rPr>
          <w:bCs/>
        </w:rPr>
        <w:t>Atzīstot,</w:t>
      </w:r>
      <w:r>
        <w:rPr>
          <w:bCs/>
        </w:rPr>
        <w:t xml:space="preserve"> ka </w:t>
      </w:r>
      <w:r w:rsidR="00F645BB">
        <w:rPr>
          <w:bCs/>
        </w:rPr>
        <w:t>[pers. A]</w:t>
      </w:r>
      <w:r>
        <w:rPr>
          <w:bCs/>
        </w:rPr>
        <w:t xml:space="preserve"> personu grupā izdarīja sveša maksāšanas līdzekļa nolaupīšanu un izmantošanu</w:t>
      </w:r>
      <w:r w:rsidR="00E67EE5">
        <w:rPr>
          <w:bCs/>
        </w:rPr>
        <w:t xml:space="preserve">, apelācijas instances tiesa nolēmumā nav norādījusi nevienu darbību, kuru ar cietušā debetkarti būtu veicis </w:t>
      </w:r>
      <w:proofErr w:type="gramStart"/>
      <w:r w:rsidR="00F645BB">
        <w:rPr>
          <w:bCs/>
        </w:rPr>
        <w:t>[</w:t>
      </w:r>
      <w:proofErr w:type="gramEnd"/>
      <w:r w:rsidR="00F645BB">
        <w:rPr>
          <w:bCs/>
        </w:rPr>
        <w:t>pers. A]</w:t>
      </w:r>
      <w:r w:rsidR="00686CF8">
        <w:rPr>
          <w:bCs/>
        </w:rPr>
        <w:t xml:space="preserve">, jo </w:t>
      </w:r>
      <w:proofErr w:type="gramStart"/>
      <w:r w:rsidR="00686CF8">
        <w:rPr>
          <w:bCs/>
        </w:rPr>
        <w:t>nolēmumā norādītas tikai</w:t>
      </w:r>
      <w:r w:rsidR="00E67EE5">
        <w:rPr>
          <w:bCs/>
        </w:rPr>
        <w:t xml:space="preserve"> apsūdzētā</w:t>
      </w:r>
      <w:proofErr w:type="gramEnd"/>
      <w:r w:rsidR="00E67EE5">
        <w:rPr>
          <w:bCs/>
        </w:rPr>
        <w:t xml:space="preserve"> </w:t>
      </w:r>
      <w:r w:rsidR="00F645BB">
        <w:rPr>
          <w:bCs/>
        </w:rPr>
        <w:t>[pers. </w:t>
      </w:r>
      <w:r w:rsidR="00F645BB">
        <w:t>B]</w:t>
      </w:r>
      <w:r w:rsidR="00E67EE5">
        <w:rPr>
          <w:bCs/>
        </w:rPr>
        <w:t xml:space="preserve"> darbības. </w:t>
      </w:r>
      <w:r w:rsidR="00686CF8">
        <w:rPr>
          <w:bCs/>
        </w:rPr>
        <w:t>Turklāt, pamatoti atzīstot, ka kartes izmantošana nav pabeigta,</w:t>
      </w:r>
      <w:r w:rsidR="00E67EE5">
        <w:rPr>
          <w:bCs/>
        </w:rPr>
        <w:t xml:space="preserve"> pretēji Kriminālprocesa likuma </w:t>
      </w:r>
      <w:proofErr w:type="gramStart"/>
      <w:r w:rsidR="00E67EE5">
        <w:rPr>
          <w:bCs/>
        </w:rPr>
        <w:t>512.pantā</w:t>
      </w:r>
      <w:proofErr w:type="gramEnd"/>
      <w:r w:rsidR="00E67EE5">
        <w:rPr>
          <w:bCs/>
        </w:rPr>
        <w:t xml:space="preserve"> noteiktajam tiesa nav pamatojusi savus secinājumus, ka kartes nolaupīšana notikusi grupā</w:t>
      </w:r>
      <w:r w:rsidR="00CE630C">
        <w:rPr>
          <w:bCs/>
        </w:rPr>
        <w:t>, jo darbības ar svešu maksāšanas līdzekli nav izdarītas dalībā.</w:t>
      </w:r>
      <w:r w:rsidR="00E67EE5">
        <w:rPr>
          <w:bCs/>
        </w:rPr>
        <w:t xml:space="preserve"> Līdz ar to</w:t>
      </w:r>
      <w:r w:rsidR="002A6706">
        <w:rPr>
          <w:bCs/>
        </w:rPr>
        <w:t xml:space="preserve">, nosakot </w:t>
      </w:r>
      <w:r w:rsidR="00F645BB">
        <w:rPr>
          <w:bCs/>
        </w:rPr>
        <w:t>[pers. A]</w:t>
      </w:r>
      <w:r w:rsidR="002A6706">
        <w:rPr>
          <w:bCs/>
        </w:rPr>
        <w:t xml:space="preserve"> sodu, par atbildību pastiprinošu apstākli nepamatoti norādīta</w:t>
      </w:r>
      <w:r w:rsidR="00E67EE5">
        <w:rPr>
          <w:bCs/>
        </w:rPr>
        <w:t xml:space="preserve"> noziedzīgā nodarījuma izdarīšana grupā</w:t>
      </w:r>
      <w:r w:rsidR="002A6706">
        <w:rPr>
          <w:bCs/>
        </w:rPr>
        <w:t>.</w:t>
      </w:r>
      <w:r w:rsidR="00E67EE5">
        <w:rPr>
          <w:bCs/>
        </w:rPr>
        <w:t xml:space="preserve"> </w:t>
      </w:r>
    </w:p>
    <w:p w14:paraId="0405198A" w14:textId="4C58E9E4" w:rsidR="00FA549B" w:rsidRDefault="00FA549B" w:rsidP="00821A09">
      <w:pPr>
        <w:spacing w:line="276" w:lineRule="auto"/>
        <w:ind w:firstLine="652"/>
        <w:contextualSpacing/>
        <w:jc w:val="both"/>
        <w:rPr>
          <w:bCs/>
        </w:rPr>
      </w:pPr>
      <w:r>
        <w:rPr>
          <w:bCs/>
        </w:rPr>
        <w:t>[4.3] </w:t>
      </w:r>
      <w:r w:rsidR="002A6706">
        <w:rPr>
          <w:bCs/>
        </w:rPr>
        <w:t>A</w:t>
      </w:r>
      <w:r w:rsidR="00CE630C">
        <w:rPr>
          <w:bCs/>
        </w:rPr>
        <w:t>psūdzībā</w:t>
      </w:r>
      <w:r w:rsidR="002A6706">
        <w:rPr>
          <w:bCs/>
        </w:rPr>
        <w:t xml:space="preserve"> un</w:t>
      </w:r>
      <w:r w:rsidR="00CE630C">
        <w:rPr>
          <w:bCs/>
        </w:rPr>
        <w:t xml:space="preserve"> a</w:t>
      </w:r>
      <w:r w:rsidR="00256E5C">
        <w:rPr>
          <w:bCs/>
        </w:rPr>
        <w:t>pelācijas instances tiesas</w:t>
      </w:r>
      <w:r w:rsidR="00292BB8">
        <w:rPr>
          <w:bCs/>
        </w:rPr>
        <w:t xml:space="preserve"> spriedumā nav sniegts Krimināllikuma </w:t>
      </w:r>
      <w:proofErr w:type="gramStart"/>
      <w:r w:rsidR="00292BB8">
        <w:rPr>
          <w:bCs/>
        </w:rPr>
        <w:t>132.pantā</w:t>
      </w:r>
      <w:proofErr w:type="gramEnd"/>
      <w:r w:rsidR="00292BB8">
        <w:rPr>
          <w:bCs/>
        </w:rPr>
        <w:t xml:space="preserve"> paredzētā noziedzīgā nodarījuma apraksts. Proti, nav norādīts</w:t>
      </w:r>
      <w:r w:rsidR="00CE630C">
        <w:rPr>
          <w:bCs/>
        </w:rPr>
        <w:t>,</w:t>
      </w:r>
      <w:r w:rsidR="00292BB8">
        <w:rPr>
          <w:bCs/>
        </w:rPr>
        <w:t xml:space="preserve"> kā tieši</w:t>
      </w:r>
      <w:r w:rsidR="00CE630C">
        <w:rPr>
          <w:bCs/>
        </w:rPr>
        <w:t xml:space="preserve"> izpaudušies</w:t>
      </w:r>
      <w:r w:rsidR="00292BB8">
        <w:rPr>
          <w:bCs/>
        </w:rPr>
        <w:t xml:space="preserve"> </w:t>
      </w:r>
      <w:r w:rsidR="00F645BB">
        <w:rPr>
          <w:bCs/>
        </w:rPr>
        <w:t>[pers. A]</w:t>
      </w:r>
      <w:r w:rsidR="00CE630C">
        <w:rPr>
          <w:bCs/>
        </w:rPr>
        <w:t xml:space="preserve"> </w:t>
      </w:r>
      <w:r w:rsidR="00292BB8">
        <w:rPr>
          <w:bCs/>
        </w:rPr>
        <w:t>izteikti</w:t>
      </w:r>
      <w:r w:rsidR="00276ACC">
        <w:rPr>
          <w:bCs/>
        </w:rPr>
        <w:t>e</w:t>
      </w:r>
      <w:r w:rsidR="00292BB8">
        <w:rPr>
          <w:bCs/>
        </w:rPr>
        <w:t xml:space="preserve"> draudi</w:t>
      </w:r>
      <w:r w:rsidR="00CE630C">
        <w:rPr>
          <w:bCs/>
        </w:rPr>
        <w:t>, kā izpaudās draudu izteikšana grupā, kurš no apsūdzētajiem un kādā veidā draudus</w:t>
      </w:r>
      <w:r w:rsidR="00276ACC">
        <w:rPr>
          <w:bCs/>
        </w:rPr>
        <w:t xml:space="preserve"> izteica</w:t>
      </w:r>
      <w:r w:rsidR="00CE630C">
        <w:rPr>
          <w:bCs/>
        </w:rPr>
        <w:t>.</w:t>
      </w:r>
      <w:r w:rsidR="00292BB8">
        <w:rPr>
          <w:bCs/>
        </w:rPr>
        <w:t xml:space="preserve"> </w:t>
      </w:r>
      <w:r w:rsidR="00CE630C">
        <w:rPr>
          <w:bCs/>
        </w:rPr>
        <w:t xml:space="preserve">Nolēmumā ietverta vien norāde uz Krimināllikuma </w:t>
      </w:r>
      <w:proofErr w:type="gramStart"/>
      <w:r w:rsidR="00CE630C">
        <w:rPr>
          <w:bCs/>
        </w:rPr>
        <w:t>132.panta</w:t>
      </w:r>
      <w:proofErr w:type="gramEnd"/>
      <w:r w:rsidR="00CE630C">
        <w:rPr>
          <w:bCs/>
        </w:rPr>
        <w:t xml:space="preserve"> dispozīciju, neatklājot faktiskos nodarījuma izdarīšanas apstākļus.</w:t>
      </w:r>
      <w:r w:rsidR="00292BB8">
        <w:rPr>
          <w:bCs/>
        </w:rPr>
        <w:t xml:space="preserve"> Minētais </w:t>
      </w:r>
      <w:r w:rsidR="00256E5C">
        <w:rPr>
          <w:bCs/>
        </w:rPr>
        <w:t xml:space="preserve">ir pretrunā ar Kriminālprocesa likuma </w:t>
      </w:r>
      <w:proofErr w:type="gramStart"/>
      <w:r w:rsidR="00256E5C">
        <w:rPr>
          <w:bCs/>
        </w:rPr>
        <w:t>527.panta</w:t>
      </w:r>
      <w:proofErr w:type="gramEnd"/>
      <w:r w:rsidR="00256E5C">
        <w:rPr>
          <w:bCs/>
        </w:rPr>
        <w:t xml:space="preserve"> pirmajā daļā noteikto, kā arī ar judikatūrā paustajām atziņām. Tā kā apsūdzībā nav norādītas konkrētas </w:t>
      </w:r>
      <w:r w:rsidR="00F645BB">
        <w:rPr>
          <w:bCs/>
        </w:rPr>
        <w:t>[pers. A]</w:t>
      </w:r>
      <w:r w:rsidR="00256E5C">
        <w:rPr>
          <w:bCs/>
        </w:rPr>
        <w:t xml:space="preserve"> darbības, kas atbilstu Krimināllikuma </w:t>
      </w:r>
      <w:proofErr w:type="gramStart"/>
      <w:r w:rsidR="00256E5C">
        <w:rPr>
          <w:bCs/>
        </w:rPr>
        <w:t>132.pantā</w:t>
      </w:r>
      <w:proofErr w:type="gramEnd"/>
      <w:r w:rsidR="00256E5C">
        <w:rPr>
          <w:bCs/>
        </w:rPr>
        <w:t xml:space="preserve"> paredzētā noziedzīgā nodarījuma sastāvam, viņš šajā apsūdzībā ir attaisnojams.</w:t>
      </w:r>
    </w:p>
    <w:p w14:paraId="06444DED" w14:textId="6D0F6655" w:rsidR="009B11FC" w:rsidRDefault="00E67EE5" w:rsidP="008F6614">
      <w:pPr>
        <w:spacing w:line="276" w:lineRule="auto"/>
        <w:ind w:firstLine="652"/>
        <w:contextualSpacing/>
        <w:jc w:val="both"/>
        <w:rPr>
          <w:bCs/>
        </w:rPr>
      </w:pPr>
      <w:r w:rsidRPr="00276ACC">
        <w:rPr>
          <w:bCs/>
        </w:rPr>
        <w:t>[4.4]</w:t>
      </w:r>
      <w:r w:rsidR="009B11FC">
        <w:rPr>
          <w:bCs/>
        </w:rPr>
        <w:t xml:space="preserve"> Ņemot vērā, ka </w:t>
      </w:r>
      <w:r w:rsidR="00F645BB">
        <w:rPr>
          <w:bCs/>
        </w:rPr>
        <w:t>[pers. A]</w:t>
      </w:r>
      <w:r w:rsidR="009B11FC">
        <w:rPr>
          <w:bCs/>
        </w:rPr>
        <w:t xml:space="preserve"> vainīgums viņam inkriminētajos noziedzīgajos nodarījumos nav pierādīts, nav pamata arī kaitējuma kompensācijas piedziņai no viņa.</w:t>
      </w:r>
      <w:r>
        <w:rPr>
          <w:bCs/>
        </w:rPr>
        <w:t> </w:t>
      </w:r>
    </w:p>
    <w:p w14:paraId="37FC79AD" w14:textId="4880E155" w:rsidR="009B11FC" w:rsidRDefault="008F6614" w:rsidP="00D52CBE">
      <w:pPr>
        <w:spacing w:line="276" w:lineRule="auto"/>
        <w:ind w:firstLine="652"/>
        <w:contextualSpacing/>
        <w:jc w:val="both"/>
        <w:rPr>
          <w:bCs/>
        </w:rPr>
      </w:pPr>
      <w:r>
        <w:rPr>
          <w:bCs/>
        </w:rPr>
        <w:t>T</w:t>
      </w:r>
      <w:r w:rsidR="009B11FC">
        <w:rPr>
          <w:bCs/>
        </w:rPr>
        <w:t>urklāt t</w:t>
      </w:r>
      <w:r>
        <w:rPr>
          <w:bCs/>
        </w:rPr>
        <w:t xml:space="preserve">iesa nav sniegusi </w:t>
      </w:r>
      <w:r w:rsidR="00D52CBE">
        <w:rPr>
          <w:bCs/>
        </w:rPr>
        <w:t>juridisko</w:t>
      </w:r>
      <w:r>
        <w:rPr>
          <w:bCs/>
        </w:rPr>
        <w:t xml:space="preserve"> pamatojumu</w:t>
      </w:r>
      <w:r w:rsidR="002A6706">
        <w:rPr>
          <w:bCs/>
        </w:rPr>
        <w:t xml:space="preserve"> materiālās kaitējuma kompensācijas</w:t>
      </w:r>
      <w:r>
        <w:rPr>
          <w:bCs/>
        </w:rPr>
        <w:t xml:space="preserve"> </w:t>
      </w:r>
      <w:r w:rsidR="00580B95">
        <w:rPr>
          <w:bCs/>
        </w:rPr>
        <w:t xml:space="preserve">piedziņai </w:t>
      </w:r>
      <w:r>
        <w:rPr>
          <w:bCs/>
        </w:rPr>
        <w:t xml:space="preserve">par </w:t>
      </w:r>
      <w:r w:rsidR="009B11FC">
        <w:rPr>
          <w:bCs/>
        </w:rPr>
        <w:t xml:space="preserve">cietušajam sniegto </w:t>
      </w:r>
      <w:r>
        <w:rPr>
          <w:bCs/>
        </w:rPr>
        <w:t>juridisko palīdzību</w:t>
      </w:r>
      <w:r w:rsidR="002A6706">
        <w:rPr>
          <w:bCs/>
        </w:rPr>
        <w:t xml:space="preserve"> apelācijas instances tiesā</w:t>
      </w:r>
      <w:r>
        <w:rPr>
          <w:bCs/>
        </w:rPr>
        <w:t xml:space="preserve">. Kriminālprocesa likums neparedz juridiskās palīdzības izdevumu piedziņu. </w:t>
      </w:r>
      <w:r w:rsidR="00D52CBE">
        <w:rPr>
          <w:bCs/>
        </w:rPr>
        <w:t>S</w:t>
      </w:r>
      <w:r>
        <w:rPr>
          <w:bCs/>
        </w:rPr>
        <w:t xml:space="preserve">askaņā ar Kriminālprocesa likuma </w:t>
      </w:r>
      <w:proofErr w:type="gramStart"/>
      <w:r>
        <w:rPr>
          <w:bCs/>
        </w:rPr>
        <w:t>351.panta</w:t>
      </w:r>
      <w:proofErr w:type="gramEnd"/>
      <w:r>
        <w:rPr>
          <w:bCs/>
        </w:rPr>
        <w:t xml:space="preserve"> pirmo daļu </w:t>
      </w:r>
      <w:r w:rsidR="008643E1">
        <w:rPr>
          <w:bCs/>
        </w:rPr>
        <w:t>pieteikums par kaitējuma kompensāciju</w:t>
      </w:r>
      <w:r>
        <w:rPr>
          <w:bCs/>
        </w:rPr>
        <w:t xml:space="preserve"> </w:t>
      </w:r>
      <w:r w:rsidR="008643E1">
        <w:rPr>
          <w:bCs/>
        </w:rPr>
        <w:t>iesniedzams</w:t>
      </w:r>
      <w:r>
        <w:rPr>
          <w:bCs/>
        </w:rPr>
        <w:t xml:space="preserve"> līdz tiesas izmeklēšanas uzsākšanai pirmās instances tiesā.</w:t>
      </w:r>
      <w:r w:rsidR="00D52CBE">
        <w:rPr>
          <w:bCs/>
        </w:rPr>
        <w:t xml:space="preserve"> </w:t>
      </w:r>
      <w:r w:rsidR="00E67EE5">
        <w:rPr>
          <w:bCs/>
        </w:rPr>
        <w:t>Pirmās instances tiesas spriedumu daļā par kaitējuma kompensācijas piedziņu cietušais nebija pārsūdzējis. Līdz ar to</w:t>
      </w:r>
      <w:r w:rsidR="00D52CBE">
        <w:rPr>
          <w:bCs/>
        </w:rPr>
        <w:t xml:space="preserve"> pretēji Kriminālprocesa likuma </w:t>
      </w:r>
      <w:proofErr w:type="gramStart"/>
      <w:r w:rsidR="00D52CBE">
        <w:rPr>
          <w:bCs/>
        </w:rPr>
        <w:t>562.pantā</w:t>
      </w:r>
      <w:proofErr w:type="gramEnd"/>
      <w:r w:rsidR="00D52CBE">
        <w:rPr>
          <w:bCs/>
        </w:rPr>
        <w:t xml:space="preserve"> noteiktajam</w:t>
      </w:r>
      <w:r w:rsidR="00E67EE5">
        <w:rPr>
          <w:bCs/>
        </w:rPr>
        <w:t xml:space="preserve"> apelācijas instances tiesa</w:t>
      </w:r>
      <w:r w:rsidR="00D52CBE">
        <w:rPr>
          <w:bCs/>
        </w:rPr>
        <w:t>i</w:t>
      </w:r>
      <w:r w:rsidR="00E67EE5">
        <w:rPr>
          <w:bCs/>
        </w:rPr>
        <w:t xml:space="preserve"> nebija pamata no apsūdzētajiem</w:t>
      </w:r>
      <w:r w:rsidR="00EB4476">
        <w:rPr>
          <w:bCs/>
        </w:rPr>
        <w:t xml:space="preserve"> piedzīt izdevumus par cietušajam sniegto juridisko palīdzī</w:t>
      </w:r>
      <w:r w:rsidR="00D52CBE">
        <w:rPr>
          <w:bCs/>
        </w:rPr>
        <w:t>bu.</w:t>
      </w:r>
    </w:p>
    <w:p w14:paraId="6C7E3FC1" w14:textId="51D98983" w:rsidR="00AD7675" w:rsidRDefault="009B11FC" w:rsidP="00821A09">
      <w:pPr>
        <w:spacing w:line="276" w:lineRule="auto"/>
        <w:ind w:firstLine="652"/>
        <w:contextualSpacing/>
        <w:jc w:val="both"/>
        <w:rPr>
          <w:bCs/>
        </w:rPr>
      </w:pPr>
      <w:r>
        <w:rPr>
          <w:bCs/>
        </w:rPr>
        <w:t>[4.5]</w:t>
      </w:r>
      <w:r w:rsidR="00D52CBE">
        <w:rPr>
          <w:bCs/>
        </w:rPr>
        <w:t> Apelācijas instances tiesa, ignorējot aizstāvja apelācijas sūdzībā</w:t>
      </w:r>
      <w:r w:rsidR="00C845C5">
        <w:rPr>
          <w:bCs/>
        </w:rPr>
        <w:t xml:space="preserve"> </w:t>
      </w:r>
      <w:r w:rsidR="00D52CBE">
        <w:rPr>
          <w:bCs/>
        </w:rPr>
        <w:t xml:space="preserve">norādīto par tiesību uz lietas izskatīšanu saprātīgā termiņā pārkāpumu, nav sniegusi vērtējumu aizstāvja </w:t>
      </w:r>
      <w:r w:rsidR="00C845C5">
        <w:rPr>
          <w:bCs/>
        </w:rPr>
        <w:t xml:space="preserve">izvirzītajiem argumentiem, tādējādi </w:t>
      </w:r>
      <w:r w:rsidR="008643E1">
        <w:rPr>
          <w:bCs/>
        </w:rPr>
        <w:t xml:space="preserve">pieļaujot </w:t>
      </w:r>
      <w:r w:rsidR="00C845C5">
        <w:rPr>
          <w:bCs/>
        </w:rPr>
        <w:t xml:space="preserve">Kriminālprocesa likuma </w:t>
      </w:r>
      <w:proofErr w:type="gramStart"/>
      <w:r w:rsidR="00C845C5">
        <w:rPr>
          <w:bCs/>
        </w:rPr>
        <w:t>564.panta</w:t>
      </w:r>
      <w:proofErr w:type="gramEnd"/>
      <w:r w:rsidR="00C845C5">
        <w:rPr>
          <w:bCs/>
        </w:rPr>
        <w:t xml:space="preserve"> ceturt</w:t>
      </w:r>
      <w:r w:rsidR="008643E1">
        <w:rPr>
          <w:bCs/>
        </w:rPr>
        <w:t>ās daļas pārkāpumu.</w:t>
      </w:r>
      <w:r w:rsidR="00C845C5">
        <w:rPr>
          <w:bCs/>
        </w:rPr>
        <w:t xml:space="preserve"> </w:t>
      </w:r>
      <w:r w:rsidR="00276ACC">
        <w:rPr>
          <w:bCs/>
        </w:rPr>
        <w:t>L</w:t>
      </w:r>
      <w:r w:rsidR="00C845C5">
        <w:rPr>
          <w:bCs/>
        </w:rPr>
        <w:t>iet</w:t>
      </w:r>
      <w:r w:rsidR="00276ACC">
        <w:rPr>
          <w:bCs/>
        </w:rPr>
        <w:t>a</w:t>
      </w:r>
      <w:r w:rsidR="00C845C5">
        <w:rPr>
          <w:bCs/>
        </w:rPr>
        <w:t xml:space="preserve"> tiesā tiek izskatīta jau piecus gadus</w:t>
      </w:r>
      <w:r w:rsidR="00276ACC">
        <w:rPr>
          <w:bCs/>
        </w:rPr>
        <w:t>. Šajā laikā starp tiesas sēdēm bijuši</w:t>
      </w:r>
      <w:r w:rsidR="00C845C5">
        <w:rPr>
          <w:bCs/>
        </w:rPr>
        <w:t xml:space="preserve"> salīdzinoši gari pārtraukumi. Nepamatota ir tiesas atsauce uz atkārtotu tiesu medicīnisko ekspertīžu noteikšanu, kas paildzinājis procesu</w:t>
      </w:r>
      <w:r w:rsidR="00AD7675">
        <w:rPr>
          <w:bCs/>
        </w:rPr>
        <w:t>.</w:t>
      </w:r>
      <w:r w:rsidR="00C845C5">
        <w:rPr>
          <w:bCs/>
        </w:rPr>
        <w:t xml:space="preserve"> </w:t>
      </w:r>
      <w:r w:rsidR="00AD7675">
        <w:rPr>
          <w:bCs/>
        </w:rPr>
        <w:t>T</w:t>
      </w:r>
      <w:r w:rsidR="00C845C5">
        <w:rPr>
          <w:bCs/>
        </w:rPr>
        <w:t>ieši secinātais ekspert</w:t>
      </w:r>
      <w:r w:rsidR="00276ACC">
        <w:rPr>
          <w:bCs/>
        </w:rPr>
        <w:t>u</w:t>
      </w:r>
      <w:r w:rsidR="00AD7675">
        <w:rPr>
          <w:bCs/>
        </w:rPr>
        <w:t xml:space="preserve"> atzinumos</w:t>
      </w:r>
      <w:r w:rsidR="00C845C5">
        <w:rPr>
          <w:bCs/>
        </w:rPr>
        <w:t xml:space="preserve"> ļāva konstatēt, ka izvirzīta nepamatota apsūdzība</w:t>
      </w:r>
      <w:r w:rsidR="00AD7675">
        <w:rPr>
          <w:bCs/>
        </w:rPr>
        <w:t xml:space="preserve"> un noveda pie apsūdzētajiem izvirzītās apsūdzības grozīšanas. </w:t>
      </w:r>
      <w:r w:rsidR="00F645BB">
        <w:rPr>
          <w:bCs/>
        </w:rPr>
        <w:t>[Pers. </w:t>
      </w:r>
      <w:r w:rsidR="00F645BB">
        <w:t>A]</w:t>
      </w:r>
      <w:r w:rsidR="00AD7675">
        <w:rPr>
          <w:bCs/>
        </w:rPr>
        <w:t xml:space="preserve"> nav kavējis tiesas sēdes vai citādi vilcinājis tiesas procesu, jo savu procesuālo tiesību izmantošana, piesakot pamatotus lūgumus, nav atzīstama par procesa vilcināšanu. Turklāt apelācijas instances tiesa, grozot </w:t>
      </w:r>
      <w:r w:rsidR="00F645BB">
        <w:rPr>
          <w:bCs/>
        </w:rPr>
        <w:t>[pers. </w:t>
      </w:r>
      <w:r w:rsidR="00F645BB">
        <w:t>A]</w:t>
      </w:r>
      <w:r w:rsidR="00AD7675">
        <w:rPr>
          <w:bCs/>
        </w:rPr>
        <w:t xml:space="preserve"> piemēroto drošības līdzekli, konstatēja, ka attiecībā uz viņu ir pārsniegts pieļaujamais apcietinājuma termiņš. </w:t>
      </w:r>
    </w:p>
    <w:p w14:paraId="157FD973" w14:textId="77777777" w:rsidR="00AD7675" w:rsidRDefault="00AD7675" w:rsidP="00821A09">
      <w:pPr>
        <w:spacing w:line="276" w:lineRule="auto"/>
        <w:ind w:firstLine="652"/>
        <w:contextualSpacing/>
        <w:jc w:val="both"/>
        <w:rPr>
          <w:bCs/>
        </w:rPr>
      </w:pPr>
    </w:p>
    <w:p w14:paraId="3A393971" w14:textId="52760F19" w:rsidR="00DE7208" w:rsidRDefault="00AD7675" w:rsidP="00821A09">
      <w:pPr>
        <w:spacing w:line="276" w:lineRule="auto"/>
        <w:ind w:firstLine="652"/>
        <w:contextualSpacing/>
        <w:jc w:val="both"/>
        <w:rPr>
          <w:bCs/>
        </w:rPr>
      </w:pPr>
      <w:r>
        <w:rPr>
          <w:bCs/>
        </w:rPr>
        <w:lastRenderedPageBreak/>
        <w:t xml:space="preserve">[5] Par </w:t>
      </w:r>
      <w:r w:rsidR="00F645BB">
        <w:rPr>
          <w:bCs/>
        </w:rPr>
        <w:t>[..]</w:t>
      </w:r>
      <w:r>
        <w:rPr>
          <w:bCs/>
        </w:rPr>
        <w:t xml:space="preserve"> apgabaltiesas lēmumu kasācijas sūdzību iesniedzis apsūdzētais </w:t>
      </w:r>
      <w:r w:rsidR="00F645BB">
        <w:rPr>
          <w:bCs/>
        </w:rPr>
        <w:t>[pers. A]</w:t>
      </w:r>
      <w:r>
        <w:rPr>
          <w:bCs/>
        </w:rPr>
        <w:t>, lūdzot atcelt</w:t>
      </w:r>
      <w:r w:rsidR="00CE630C">
        <w:rPr>
          <w:bCs/>
        </w:rPr>
        <w:t xml:space="preserve"> </w:t>
      </w:r>
      <w:r>
        <w:rPr>
          <w:bCs/>
        </w:rPr>
        <w:t>nolēmumu sakarā ar tiesas pieļautajiem</w:t>
      </w:r>
      <w:r w:rsidR="00DE7208">
        <w:rPr>
          <w:bCs/>
        </w:rPr>
        <w:t xml:space="preserve"> Kriminālprocesa likuma pārkāpumiem.</w:t>
      </w:r>
    </w:p>
    <w:p w14:paraId="792061B2" w14:textId="7908CC6C" w:rsidR="00DE7208" w:rsidRDefault="00DE7208" w:rsidP="00C238E9">
      <w:pPr>
        <w:spacing w:line="276" w:lineRule="auto"/>
        <w:ind w:firstLine="652"/>
        <w:contextualSpacing/>
        <w:jc w:val="both"/>
        <w:rPr>
          <w:bCs/>
        </w:rPr>
      </w:pPr>
      <w:r>
        <w:rPr>
          <w:bCs/>
        </w:rPr>
        <w:t>[5.1]</w:t>
      </w:r>
      <w:r w:rsidR="00C238E9">
        <w:rPr>
          <w:bCs/>
        </w:rPr>
        <w:t> </w:t>
      </w:r>
      <w:r>
        <w:rPr>
          <w:bCs/>
        </w:rPr>
        <w:t>Pirmās instances tiesā</w:t>
      </w:r>
      <w:r w:rsidR="00C238E9">
        <w:rPr>
          <w:bCs/>
        </w:rPr>
        <w:t xml:space="preserve">, neraugoties uz tehnisko nodrošinājumu, </w:t>
      </w:r>
      <w:r>
        <w:rPr>
          <w:bCs/>
        </w:rPr>
        <w:t xml:space="preserve">tiesas sēdes gaita netika fiksēta ar tehniskajiem līdzekļiem. </w:t>
      </w:r>
      <w:r w:rsidR="00C238E9">
        <w:rPr>
          <w:bCs/>
        </w:rPr>
        <w:t>Lai gan līdzīgā situācijā a</w:t>
      </w:r>
      <w:r>
        <w:rPr>
          <w:bCs/>
        </w:rPr>
        <w:t>pelācijas instances tiesa</w:t>
      </w:r>
      <w:r w:rsidR="003E1A3A">
        <w:rPr>
          <w:bCs/>
        </w:rPr>
        <w:t xml:space="preserve"> minēto apstākli atzinusi par Kriminālprocesa likuma </w:t>
      </w:r>
      <w:proofErr w:type="gramStart"/>
      <w:r w:rsidR="003E1A3A">
        <w:rPr>
          <w:bCs/>
        </w:rPr>
        <w:t>483.panta</w:t>
      </w:r>
      <w:proofErr w:type="gramEnd"/>
      <w:r w:rsidR="003E1A3A">
        <w:rPr>
          <w:bCs/>
        </w:rPr>
        <w:t xml:space="preserve"> pirmās daļas pārkāpumu, izskatāmajā lietā tiesa</w:t>
      </w:r>
      <w:r w:rsidR="00D6374E">
        <w:rPr>
          <w:bCs/>
        </w:rPr>
        <w:t xml:space="preserve"> atzinusi, ka tiesas sēdes gaitas nefiksēšana ar tehniskajiem līdzekļiem</w:t>
      </w:r>
      <w:r w:rsidR="003D7793">
        <w:rPr>
          <w:bCs/>
        </w:rPr>
        <w:t xml:space="preserve"> </w:t>
      </w:r>
      <w:r w:rsidR="00D6374E">
        <w:rPr>
          <w:bCs/>
        </w:rPr>
        <w:t>nav novedusi</w:t>
      </w:r>
      <w:r>
        <w:rPr>
          <w:bCs/>
        </w:rPr>
        <w:t xml:space="preserve"> pie Kriminālprocesa likuma 15.panta pārkāpuma.</w:t>
      </w:r>
      <w:r w:rsidR="003D7793">
        <w:rPr>
          <w:bCs/>
        </w:rPr>
        <w:t xml:space="preserve"> </w:t>
      </w:r>
      <w:r w:rsidR="00D6374E">
        <w:rPr>
          <w:bCs/>
        </w:rPr>
        <w:t>Turklāt</w:t>
      </w:r>
      <w:r w:rsidR="003D7793">
        <w:rPr>
          <w:bCs/>
        </w:rPr>
        <w:t xml:space="preserve"> tiesas sēdes protokolos nav atspoguļoti visi jautājumi, ko viņš lietas iztiesāšanā uzdevis cietušajam un lieciniekiem.</w:t>
      </w:r>
    </w:p>
    <w:p w14:paraId="0CF66DDD" w14:textId="64DAC881" w:rsidR="007518AE" w:rsidRDefault="00276ACC" w:rsidP="00821A09">
      <w:pPr>
        <w:spacing w:line="276" w:lineRule="auto"/>
        <w:ind w:firstLine="652"/>
        <w:contextualSpacing/>
        <w:jc w:val="both"/>
        <w:rPr>
          <w:bCs/>
        </w:rPr>
      </w:pPr>
      <w:r>
        <w:rPr>
          <w:bCs/>
        </w:rPr>
        <w:t>Tādējādi</w:t>
      </w:r>
      <w:r w:rsidR="007518AE">
        <w:rPr>
          <w:bCs/>
        </w:rPr>
        <w:t xml:space="preserve"> apelācijas instance</w:t>
      </w:r>
      <w:r w:rsidR="00900FF1">
        <w:rPr>
          <w:bCs/>
        </w:rPr>
        <w:t>s</w:t>
      </w:r>
      <w:r w:rsidR="007518AE">
        <w:rPr>
          <w:bCs/>
        </w:rPr>
        <w:t xml:space="preserve"> tiesa ir pieļāvusi Kriminālprocesa likuma 15. un </w:t>
      </w:r>
      <w:proofErr w:type="gramStart"/>
      <w:r w:rsidR="007518AE">
        <w:rPr>
          <w:bCs/>
        </w:rPr>
        <w:t>566.panta</w:t>
      </w:r>
      <w:proofErr w:type="gramEnd"/>
      <w:r w:rsidR="007518AE">
        <w:rPr>
          <w:bCs/>
        </w:rPr>
        <w:t xml:space="preserve"> pārkāpumu, kas atzīstams par būtisku </w:t>
      </w:r>
      <w:r w:rsidR="00D6374E">
        <w:rPr>
          <w:bCs/>
        </w:rPr>
        <w:t xml:space="preserve">pārkāpumu </w:t>
      </w:r>
      <w:r w:rsidR="008643E1">
        <w:rPr>
          <w:bCs/>
        </w:rPr>
        <w:t xml:space="preserve">šā likuma </w:t>
      </w:r>
      <w:r w:rsidR="007518AE">
        <w:rPr>
          <w:bCs/>
        </w:rPr>
        <w:t>575.</w:t>
      </w:r>
      <w:r w:rsidR="00D6374E">
        <w:rPr>
          <w:bCs/>
        </w:rPr>
        <w:t>panta</w:t>
      </w:r>
      <w:r w:rsidR="007518AE">
        <w:rPr>
          <w:bCs/>
        </w:rPr>
        <w:t xml:space="preserve"> trešās daļas izpratnē.</w:t>
      </w:r>
    </w:p>
    <w:p w14:paraId="1C1BD9D2" w14:textId="0AE86589" w:rsidR="00B8674C" w:rsidRDefault="007518AE" w:rsidP="00821A09">
      <w:pPr>
        <w:spacing w:line="276" w:lineRule="auto"/>
        <w:ind w:firstLine="652"/>
        <w:contextualSpacing/>
        <w:jc w:val="both"/>
        <w:rPr>
          <w:bCs/>
        </w:rPr>
      </w:pPr>
      <w:r>
        <w:rPr>
          <w:bCs/>
        </w:rPr>
        <w:t>[5.2] Apelācijas instances tiesa</w:t>
      </w:r>
      <w:r w:rsidR="006A7D62">
        <w:rPr>
          <w:bCs/>
        </w:rPr>
        <w:t xml:space="preserve"> pārkāpusi viņa tiesības uz aizstāvību, iztiesājot lietu bez apsūdzētā </w:t>
      </w:r>
      <w:r w:rsidR="00F645BB">
        <w:rPr>
          <w:bCs/>
        </w:rPr>
        <w:t>[pers. B]</w:t>
      </w:r>
      <w:r w:rsidR="006A7D62">
        <w:rPr>
          <w:bCs/>
        </w:rPr>
        <w:t xml:space="preserve"> klātbūtnes. </w:t>
      </w:r>
      <w:r w:rsidR="00D6374E">
        <w:rPr>
          <w:bCs/>
        </w:rPr>
        <w:t xml:space="preserve">Ņemot vērā, ka apsūdzētais </w:t>
      </w:r>
      <w:r w:rsidR="00F645BB">
        <w:rPr>
          <w:bCs/>
        </w:rPr>
        <w:t>[pers. </w:t>
      </w:r>
      <w:r w:rsidR="00F645BB">
        <w:t>B]</w:t>
      </w:r>
      <w:r w:rsidR="00D6374E">
        <w:rPr>
          <w:bCs/>
        </w:rPr>
        <w:t xml:space="preserve"> pirmās instances tiesā izmantojis Kriminālprocesa likuma 60.</w:t>
      </w:r>
      <w:proofErr w:type="gramStart"/>
      <w:r w:rsidR="00D6374E" w:rsidRPr="007F481C">
        <w:rPr>
          <w:bCs/>
          <w:vertAlign w:val="superscript"/>
        </w:rPr>
        <w:t>2</w:t>
      </w:r>
      <w:r w:rsidR="00D6374E">
        <w:rPr>
          <w:bCs/>
        </w:rPr>
        <w:t>panta</w:t>
      </w:r>
      <w:proofErr w:type="gramEnd"/>
      <w:r w:rsidR="00D6374E">
        <w:rPr>
          <w:bCs/>
        </w:rPr>
        <w:t xml:space="preserve"> pirmās daļas 8.punktā noteiktās pamattiesības un atteicies liecināt, viņš vēlējies uzdot </w:t>
      </w:r>
      <w:r w:rsidR="00F645BB">
        <w:rPr>
          <w:bCs/>
        </w:rPr>
        <w:t>[pers. B]</w:t>
      </w:r>
      <w:r w:rsidR="00D6374E">
        <w:rPr>
          <w:bCs/>
        </w:rPr>
        <w:t xml:space="preserve"> jautājumus a</w:t>
      </w:r>
      <w:r w:rsidR="006A7D62">
        <w:rPr>
          <w:bCs/>
        </w:rPr>
        <w:t>pelācijas instances tiesā</w:t>
      </w:r>
      <w:r w:rsidR="00D6374E">
        <w:rPr>
          <w:bCs/>
        </w:rPr>
        <w:t>.</w:t>
      </w:r>
      <w:r w:rsidR="006A7D62">
        <w:rPr>
          <w:bCs/>
        </w:rPr>
        <w:t xml:space="preserve"> </w:t>
      </w:r>
    </w:p>
    <w:p w14:paraId="12DC9E30" w14:textId="05A63EA7" w:rsidR="006A7D62" w:rsidRDefault="00B8674C" w:rsidP="00EB69B3">
      <w:pPr>
        <w:spacing w:line="276" w:lineRule="auto"/>
        <w:ind w:firstLine="652"/>
        <w:contextualSpacing/>
        <w:jc w:val="both"/>
        <w:rPr>
          <w:bCs/>
        </w:rPr>
      </w:pPr>
      <w:r>
        <w:rPr>
          <w:bCs/>
        </w:rPr>
        <w:t xml:space="preserve">[5.3] Tiesa noraidījusi viņa lūgumu izsaukt liecinieku ārstu </w:t>
      </w:r>
      <w:r w:rsidR="00F645BB">
        <w:rPr>
          <w:bCs/>
        </w:rPr>
        <w:t>[pers. E]</w:t>
      </w:r>
      <w:r>
        <w:rPr>
          <w:bCs/>
        </w:rPr>
        <w:t>, kurš pirmais pārbaudīja cietušā veselības stāvokli pēc uzbrukuma</w:t>
      </w:r>
      <w:r w:rsidR="00AF4D27">
        <w:rPr>
          <w:bCs/>
        </w:rPr>
        <w:t xml:space="preserve">, kā arī </w:t>
      </w:r>
      <w:r w:rsidR="008E69A7">
        <w:rPr>
          <w:bCs/>
        </w:rPr>
        <w:t xml:space="preserve">cietušā ģimenes </w:t>
      </w:r>
      <w:r w:rsidR="00AF4D27">
        <w:rPr>
          <w:bCs/>
        </w:rPr>
        <w:t xml:space="preserve">ārsti </w:t>
      </w:r>
      <w:r w:rsidR="00F645BB">
        <w:rPr>
          <w:bCs/>
        </w:rPr>
        <w:t>[pers. F]</w:t>
      </w:r>
      <w:r w:rsidR="00AF4D27">
        <w:rPr>
          <w:bCs/>
        </w:rPr>
        <w:t>, t</w:t>
      </w:r>
      <w:r>
        <w:rPr>
          <w:bCs/>
        </w:rPr>
        <w:t>ādējādi pārkāp</w:t>
      </w:r>
      <w:r w:rsidR="00AF4D27">
        <w:rPr>
          <w:bCs/>
        </w:rPr>
        <w:t>jot</w:t>
      </w:r>
      <w:r>
        <w:rPr>
          <w:bCs/>
        </w:rPr>
        <w:t xml:space="preserve"> Kriminālprocesa likuma </w:t>
      </w:r>
      <w:proofErr w:type="gramStart"/>
      <w:r>
        <w:rPr>
          <w:bCs/>
        </w:rPr>
        <w:t>3</w:t>
      </w:r>
      <w:r w:rsidR="008E69A7">
        <w:rPr>
          <w:bCs/>
        </w:rPr>
        <w:t>35</w:t>
      </w:r>
      <w:r>
        <w:rPr>
          <w:bCs/>
        </w:rPr>
        <w:t>.panta</w:t>
      </w:r>
      <w:proofErr w:type="gramEnd"/>
      <w:r>
        <w:rPr>
          <w:bCs/>
        </w:rPr>
        <w:t xml:space="preserve"> pirm</w:t>
      </w:r>
      <w:r w:rsidR="008E69A7">
        <w:rPr>
          <w:bCs/>
        </w:rPr>
        <w:t>ajā daļā</w:t>
      </w:r>
      <w:r w:rsidR="00AF4D27">
        <w:rPr>
          <w:bCs/>
        </w:rPr>
        <w:t xml:space="preserve"> noteikto</w:t>
      </w:r>
      <w:r>
        <w:rPr>
          <w:bCs/>
        </w:rPr>
        <w:t>.</w:t>
      </w:r>
      <w:r w:rsidR="00EB69B3">
        <w:rPr>
          <w:bCs/>
        </w:rPr>
        <w:t xml:space="preserve"> </w:t>
      </w:r>
    </w:p>
    <w:p w14:paraId="369C6EC2" w14:textId="73180B61" w:rsidR="00E67EE5" w:rsidRDefault="006A7D62" w:rsidP="00EB69B3">
      <w:pPr>
        <w:spacing w:line="276" w:lineRule="auto"/>
        <w:ind w:firstLine="652"/>
        <w:contextualSpacing/>
        <w:jc w:val="both"/>
        <w:rPr>
          <w:bCs/>
        </w:rPr>
      </w:pPr>
      <w:r>
        <w:rPr>
          <w:bCs/>
        </w:rPr>
        <w:t xml:space="preserve">[5.4] Apelācijas instances tiesa nepamatoti atzinusi par pieļaujamiem pierādījumiem liecinieku </w:t>
      </w:r>
      <w:r w:rsidR="00F645BB">
        <w:rPr>
          <w:bCs/>
        </w:rPr>
        <w:t>[pers. G]</w:t>
      </w:r>
      <w:r w:rsidR="00D6374E">
        <w:rPr>
          <w:bCs/>
        </w:rPr>
        <w:t xml:space="preserve">, </w:t>
      </w:r>
      <w:r w:rsidR="00F645BB">
        <w:rPr>
          <w:bCs/>
        </w:rPr>
        <w:t>[pers. H]</w:t>
      </w:r>
      <w:r w:rsidR="00D6374E">
        <w:rPr>
          <w:bCs/>
        </w:rPr>
        <w:t xml:space="preserve"> un </w:t>
      </w:r>
      <w:r w:rsidR="00F645BB">
        <w:rPr>
          <w:bCs/>
        </w:rPr>
        <w:t>[pers. </w:t>
      </w:r>
      <w:r w:rsidR="00F645BB">
        <w:t>I]</w:t>
      </w:r>
      <w:r w:rsidR="00D6374E">
        <w:rPr>
          <w:bCs/>
        </w:rPr>
        <w:t xml:space="preserve"> </w:t>
      </w:r>
      <w:r>
        <w:rPr>
          <w:bCs/>
        </w:rPr>
        <w:t>liecīb</w:t>
      </w:r>
      <w:r w:rsidR="00D6374E">
        <w:rPr>
          <w:bCs/>
        </w:rPr>
        <w:t>as</w:t>
      </w:r>
      <w:r w:rsidR="00B63B58">
        <w:rPr>
          <w:bCs/>
        </w:rPr>
        <w:t xml:space="preserve">, </w:t>
      </w:r>
      <w:r w:rsidR="00D6374E">
        <w:rPr>
          <w:bCs/>
        </w:rPr>
        <w:t xml:space="preserve">jo tās ir pretrunā </w:t>
      </w:r>
      <w:r w:rsidR="007B4C8F">
        <w:rPr>
          <w:bCs/>
        </w:rPr>
        <w:t>ar paša cietušā liecināto.</w:t>
      </w:r>
      <w:r w:rsidR="00AD7675">
        <w:rPr>
          <w:bCs/>
        </w:rPr>
        <w:t xml:space="preserve">  </w:t>
      </w:r>
    </w:p>
    <w:p w14:paraId="553A68FF" w14:textId="77777777" w:rsidR="005658D8" w:rsidRDefault="005658D8" w:rsidP="00FB51F7">
      <w:pPr>
        <w:tabs>
          <w:tab w:val="left" w:pos="-3120"/>
        </w:tabs>
        <w:suppressAutoHyphens/>
        <w:spacing w:line="276" w:lineRule="auto"/>
        <w:contextualSpacing/>
        <w:jc w:val="both"/>
      </w:pPr>
    </w:p>
    <w:p w14:paraId="4F6B0F37" w14:textId="77777777" w:rsidR="00864DA4" w:rsidRPr="00C576A8" w:rsidRDefault="00F305A5" w:rsidP="00384060">
      <w:pPr>
        <w:spacing w:line="276" w:lineRule="auto"/>
        <w:ind w:firstLine="652"/>
        <w:contextualSpacing/>
        <w:rPr>
          <w:b/>
        </w:rPr>
      </w:pPr>
      <w:r>
        <w:rPr>
          <w:b/>
        </w:rPr>
        <w:t xml:space="preserve">                                                     </w:t>
      </w:r>
      <w:r w:rsidR="00256BCF" w:rsidRPr="00C576A8">
        <w:rPr>
          <w:b/>
        </w:rPr>
        <w:t>Motīvu daļa</w:t>
      </w:r>
    </w:p>
    <w:p w14:paraId="59337E88" w14:textId="77777777" w:rsidR="00135171" w:rsidRPr="00C576A8" w:rsidRDefault="00135171" w:rsidP="00384060">
      <w:pPr>
        <w:spacing w:line="276" w:lineRule="auto"/>
        <w:ind w:firstLine="652"/>
        <w:contextualSpacing/>
        <w:jc w:val="center"/>
        <w:rPr>
          <w:b/>
        </w:rPr>
      </w:pPr>
    </w:p>
    <w:p w14:paraId="747326EB" w14:textId="359E9A36" w:rsidR="003E1A3A" w:rsidRDefault="003E1A3A" w:rsidP="00E37622">
      <w:pPr>
        <w:spacing w:line="276" w:lineRule="auto"/>
        <w:ind w:firstLine="567"/>
        <w:jc w:val="both"/>
      </w:pPr>
      <w:r>
        <w:t>[6] </w:t>
      </w:r>
      <w:r w:rsidR="00397A7B">
        <w:t xml:space="preserve">Saskaņā ar Vienotās migrācijas informācijas sistēmas datiem </w:t>
      </w:r>
      <w:r w:rsidR="00F645BB">
        <w:t>[pers. A]</w:t>
      </w:r>
      <w:r w:rsidR="00397A7B">
        <w:t xml:space="preserve"> </w:t>
      </w:r>
      <w:proofErr w:type="gramStart"/>
      <w:r w:rsidR="00397A7B">
        <w:t>2020.gada</w:t>
      </w:r>
      <w:proofErr w:type="gramEnd"/>
      <w:r w:rsidR="00397A7B">
        <w:t xml:space="preserve"> </w:t>
      </w:r>
      <w:r w:rsidR="00311FA1">
        <w:t>[..]</w:t>
      </w:r>
      <w:r w:rsidR="00397A7B">
        <w:t xml:space="preserve"> ir miris.</w:t>
      </w:r>
    </w:p>
    <w:p w14:paraId="0E34186B" w14:textId="316B4CBF" w:rsidR="00237925" w:rsidRDefault="00237925" w:rsidP="00E37622">
      <w:pPr>
        <w:spacing w:line="276" w:lineRule="auto"/>
        <w:ind w:firstLine="567"/>
        <w:jc w:val="both"/>
      </w:pPr>
      <w:r>
        <w:t xml:space="preserve">[6.1]  Kriminālprocesa likuma </w:t>
      </w:r>
      <w:proofErr w:type="gramStart"/>
      <w:r>
        <w:t>377.panta</w:t>
      </w:r>
      <w:proofErr w:type="gramEnd"/>
      <w:r>
        <w:t xml:space="preserve"> 5.punkt</w:t>
      </w:r>
      <w:r w:rsidR="00FB51F7">
        <w:t>s no</w:t>
      </w:r>
      <w:r w:rsidR="00D31554">
        <w:t>teic</w:t>
      </w:r>
      <w:r w:rsidR="00FB51F7">
        <w:t xml:space="preserve">, ka </w:t>
      </w:r>
      <w:r>
        <w:t>kriminālprocesu nedrīkst uzsākt, be</w:t>
      </w:r>
      <w:r w:rsidR="00DF6BF3">
        <w:t>t</w:t>
      </w:r>
      <w:r>
        <w:t xml:space="preserve"> uzsākts process ir jāizbeidz, ja persona, kura saucama vai saukta pie kriminā</w:t>
      </w:r>
      <w:r w:rsidR="00DF6BF3">
        <w:t>la</w:t>
      </w:r>
      <w:r>
        <w:t xml:space="preserve">tbildības, ir mirusi, izņemot gadījumus, kad process nepieciešams, lai mirušo reabilitētu. </w:t>
      </w:r>
    </w:p>
    <w:p w14:paraId="59AF867C" w14:textId="144BD038" w:rsidR="00DF6BF3" w:rsidRDefault="00DF6BF3" w:rsidP="00DF6BF3">
      <w:pPr>
        <w:spacing w:line="276" w:lineRule="auto"/>
        <w:ind w:firstLine="567"/>
        <w:jc w:val="both"/>
      </w:pPr>
      <w:r>
        <w:t xml:space="preserve">[6.2] Saskaņā ar Kriminālprocesa likuma </w:t>
      </w:r>
      <w:proofErr w:type="gramStart"/>
      <w:r>
        <w:t>481.panta</w:t>
      </w:r>
      <w:proofErr w:type="gramEnd"/>
      <w:r>
        <w:t xml:space="preserve"> pirmās daļas 1.punktu tiesa izbeidz kriminālprocesu vai tā daļu, tostarp, ja iztiesāšanas laikā tā konstatē šā likuma 377.panta 3.- 10.punktā norādītos apstākļus, kas nepieļauj kriminālprocesu. Savukārt Kriminālprocesa likuma </w:t>
      </w:r>
      <w:proofErr w:type="gramStart"/>
      <w:r>
        <w:t>481.panta</w:t>
      </w:r>
      <w:proofErr w:type="gramEnd"/>
      <w:r>
        <w:t xml:space="preserve"> 1.</w:t>
      </w:r>
      <w:r w:rsidRPr="00DF6BF3">
        <w:rPr>
          <w:vertAlign w:val="superscript"/>
        </w:rPr>
        <w:t>1</w:t>
      </w:r>
      <w:r>
        <w:t>daļa noteic, ja apsūdzētais ir miris lietas izskatīšanas laikā pirmās instances tiesā, lietas izskatīšanu turpina tikai tad, ja viena mēneša laikā pēc apsūdzētā nāves ir saņemts mirušā tuvinieka pieteikums par kriminālprocesa turp</w:t>
      </w:r>
      <w:r w:rsidR="00FB51F7">
        <w:t>ināšanu mirušā reabilitācijai, l</w:t>
      </w:r>
      <w:r>
        <w:t xml:space="preserve">ietas izskatīšana tiek turpināta vispārējā kārtībā. Personai, kura pieprasījusi procesa turpināšanu, ir tiesības pārsūdzēt pirmās instances tiesas </w:t>
      </w:r>
      <w:r w:rsidR="00973700">
        <w:t>spriedumu</w:t>
      </w:r>
      <w:r>
        <w:t>.</w:t>
      </w:r>
    </w:p>
    <w:p w14:paraId="00A8F41F" w14:textId="08C3FE36" w:rsidR="003E1A3A" w:rsidRDefault="003E1A3A" w:rsidP="003E1A3A">
      <w:pPr>
        <w:spacing w:line="276" w:lineRule="auto"/>
        <w:ind w:firstLine="567"/>
        <w:jc w:val="both"/>
      </w:pPr>
      <w:r>
        <w:t xml:space="preserve">Augstākā tiesa ir </w:t>
      </w:r>
      <w:r w:rsidR="00E37622">
        <w:t>izteikusi atziņu</w:t>
      </w:r>
      <w:r>
        <w:t xml:space="preserve">, ka saskaņā ar Kriminālprocesa likuma </w:t>
      </w:r>
      <w:proofErr w:type="gramStart"/>
      <w:r>
        <w:t>23.pantā</w:t>
      </w:r>
      <w:proofErr w:type="gramEnd"/>
      <w:r>
        <w:t xml:space="preserve"> noteikto pamatprincipu pirmās instances tiesas pienākums i</w:t>
      </w:r>
      <w:r w:rsidR="00E37622">
        <w:t>r</w:t>
      </w:r>
      <w:r>
        <w:t xml:space="preserve"> izlemt, vai mirušā apsūdzētā persona ir vai nav izdarījusi noziedzīgu nodarījumu. </w:t>
      </w:r>
      <w:r w:rsidR="00B63B58">
        <w:t>Proti, ka š</w:t>
      </w:r>
      <w:r>
        <w:t>is jautājums pirmās instances tiesai jāizlemj neatkarīgi no tā, vai ir iesniegts pieteikums turpināt procesu mirušās personas reabilitācijai (</w:t>
      </w:r>
      <w:r w:rsidRPr="00C1763A">
        <w:rPr>
          <w:i/>
        </w:rPr>
        <w:t xml:space="preserve">Augstākās tiesas </w:t>
      </w:r>
      <w:proofErr w:type="gramStart"/>
      <w:r w:rsidRPr="00C1763A">
        <w:rPr>
          <w:i/>
        </w:rPr>
        <w:t>2010.gada</w:t>
      </w:r>
      <w:proofErr w:type="gramEnd"/>
      <w:r w:rsidRPr="00C1763A">
        <w:rPr>
          <w:i/>
        </w:rPr>
        <w:t xml:space="preserve"> 19.janvāra lēmums lietā Nr. SKK-1/2010,</w:t>
      </w:r>
      <w:r w:rsidR="00E37622">
        <w:rPr>
          <w:i/>
        </w:rPr>
        <w:t xml:space="preserve"> (</w:t>
      </w:r>
      <w:r w:rsidRPr="00C1763A">
        <w:rPr>
          <w:i/>
        </w:rPr>
        <w:t>11370025907</w:t>
      </w:r>
      <w:r>
        <w:t>)</w:t>
      </w:r>
      <w:r w:rsidR="00E37622">
        <w:t>)</w:t>
      </w:r>
      <w:r>
        <w:t>.</w:t>
      </w:r>
    </w:p>
    <w:p w14:paraId="61FC1CEE" w14:textId="77777777" w:rsidR="00973700" w:rsidRDefault="00973700" w:rsidP="003E1A3A">
      <w:pPr>
        <w:spacing w:line="276" w:lineRule="auto"/>
        <w:ind w:firstLine="567"/>
        <w:jc w:val="both"/>
      </w:pPr>
    </w:p>
    <w:p w14:paraId="704E9DF2" w14:textId="75C1CDC6" w:rsidR="00096B89" w:rsidRPr="001F5D96" w:rsidRDefault="00E37622" w:rsidP="00096B89">
      <w:pPr>
        <w:spacing w:line="276" w:lineRule="auto"/>
        <w:ind w:firstLine="567"/>
        <w:jc w:val="both"/>
      </w:pPr>
      <w:r>
        <w:t>[6.</w:t>
      </w:r>
      <w:r w:rsidR="00973700">
        <w:t>3</w:t>
      </w:r>
      <w:r>
        <w:t xml:space="preserve">] </w:t>
      </w:r>
      <w:r w:rsidR="00FB51F7">
        <w:t>Atbilstoši</w:t>
      </w:r>
      <w:r w:rsidR="00973700">
        <w:t xml:space="preserve"> Kriminālprocesa likuma </w:t>
      </w:r>
      <w:proofErr w:type="gramStart"/>
      <w:r w:rsidR="00973700">
        <w:t>560.panta</w:t>
      </w:r>
      <w:proofErr w:type="gramEnd"/>
      <w:r w:rsidR="00973700">
        <w:t xml:space="preserve"> ceturt</w:t>
      </w:r>
      <w:r w:rsidR="00FB51F7">
        <w:t>ajai daļai</w:t>
      </w:r>
      <w:r w:rsidR="002C4D7C">
        <w:t>,</w:t>
      </w:r>
      <w:r w:rsidR="003E69C3">
        <w:t xml:space="preserve"> </w:t>
      </w:r>
      <w:r w:rsidR="002C4D7C">
        <w:t>ja apsūdzētais, kurš savā apelācijas sūdzībā ir apstrīdējis savu vainu noziedzīga nodarījuma izdarīšanā</w:t>
      </w:r>
      <w:r>
        <w:t xml:space="preserve"> </w:t>
      </w:r>
      <w:r w:rsidR="002C4D7C">
        <w:t xml:space="preserve">vai nodarījuma faktiskos apstākļus, ir miris, viņa sūdzība ir jāizskata. </w:t>
      </w:r>
    </w:p>
    <w:p w14:paraId="35628ECB" w14:textId="656B8FA8" w:rsidR="003E1A3A" w:rsidRDefault="003E1A3A" w:rsidP="003E1A3A">
      <w:pPr>
        <w:spacing w:line="276" w:lineRule="auto"/>
        <w:ind w:firstLine="567"/>
        <w:jc w:val="both"/>
      </w:pPr>
      <w:r>
        <w:t>[</w:t>
      </w:r>
      <w:r w:rsidR="00096B89">
        <w:t>6</w:t>
      </w:r>
      <w:r>
        <w:t>.</w:t>
      </w:r>
      <w:r w:rsidR="00973700">
        <w:t>4</w:t>
      </w:r>
      <w:r>
        <w:t>]</w:t>
      </w:r>
      <w:r w:rsidR="00096B89">
        <w:t> </w:t>
      </w:r>
      <w:r>
        <w:t xml:space="preserve">Lietas izskatīšanas robežas kasācijas instancē </w:t>
      </w:r>
      <w:r w:rsidR="00B63B58">
        <w:t>noteiktas</w:t>
      </w:r>
      <w:r>
        <w:t xml:space="preserve"> Kriminālprocesa likuma </w:t>
      </w:r>
      <w:proofErr w:type="gramStart"/>
      <w:r>
        <w:t>569.panta</w:t>
      </w:r>
      <w:proofErr w:type="gramEnd"/>
      <w:r>
        <w:t xml:space="preserve"> pirmaj</w:t>
      </w:r>
      <w:r w:rsidR="00B63B58">
        <w:t>ā</w:t>
      </w:r>
      <w:r>
        <w:t xml:space="preserve"> un trešaj</w:t>
      </w:r>
      <w:r w:rsidR="00B63B58">
        <w:t>ā</w:t>
      </w:r>
      <w:r>
        <w:t xml:space="preserve"> daļ</w:t>
      </w:r>
      <w:r w:rsidR="00397A7B">
        <w:t>ā un</w:t>
      </w:r>
      <w:r>
        <w:t xml:space="preserve"> 584.pant</w:t>
      </w:r>
      <w:r w:rsidR="00397A7B">
        <w:t>ā.</w:t>
      </w:r>
      <w:r>
        <w:t xml:space="preserve"> Proti, </w:t>
      </w:r>
      <w:r w:rsidR="00397A7B">
        <w:t>kasācijas instances tiesa</w:t>
      </w:r>
      <w:r>
        <w:t xml:space="preserve"> pārbauda kasācijas kārtībā pārsūdzētā nolēmuma tiesiskumu un to, vai tā pieņemšanas ietvaros nav pieļauts Krimināllikuma pārkāpums vai būtisks Kriminālprocesa likuma pārkāpums. </w:t>
      </w:r>
      <w:r w:rsidR="00096B89">
        <w:t xml:space="preserve">Tostarp kasācijas instances tiesa pārbauda, </w:t>
      </w:r>
      <w:r>
        <w:t xml:space="preserve">vai, </w:t>
      </w:r>
      <w:r w:rsidR="00F25284">
        <w:t>izskatot</w:t>
      </w:r>
      <w:r>
        <w:t xml:space="preserve"> lietu pēc būtības, attiecībā uz apsūdzēto ir ievēroti kriminālprocesa pamatprincipi.</w:t>
      </w:r>
    </w:p>
    <w:p w14:paraId="210CE4BB" w14:textId="45B274F4" w:rsidR="003E1A3A" w:rsidRDefault="003E1A3A" w:rsidP="003E1A3A">
      <w:pPr>
        <w:spacing w:line="276" w:lineRule="auto"/>
        <w:ind w:firstLine="567"/>
        <w:jc w:val="both"/>
      </w:pPr>
      <w:r>
        <w:t>Likumdevējs Kriminālprocesa likuma 54.nodaļā, tajā skaitā 573. un 573.</w:t>
      </w:r>
      <w:proofErr w:type="gramStart"/>
      <w:r w:rsidR="003E69C3">
        <w:rPr>
          <w:vertAlign w:val="superscript"/>
        </w:rPr>
        <w:t>1</w:t>
      </w:r>
      <w:r>
        <w:t>pantā</w:t>
      </w:r>
      <w:proofErr w:type="gramEnd"/>
      <w:r>
        <w:t xml:space="preserve"> nav noregulējis kasācijas instances tiesas rīcību gadījumā, kad apsūdzētā persona mirusi pēc kasācijas sūdzības iesniegšanas</w:t>
      </w:r>
      <w:r w:rsidR="00043F5A">
        <w:t>.</w:t>
      </w:r>
      <w:r>
        <w:t xml:space="preserve"> </w:t>
      </w:r>
      <w:r w:rsidR="00043F5A">
        <w:t>Vienlaikus likumdevējs nav noteicis,</w:t>
      </w:r>
      <w:r>
        <w:t xml:space="preserve"> ka </w:t>
      </w:r>
      <w:r w:rsidR="00096B89">
        <w:t>apsūdzētās personas nāve ir</w:t>
      </w:r>
      <w:r>
        <w:t xml:space="preserve"> pamats atteikumam ierosināt kasācijas tiesvedību</w:t>
      </w:r>
      <w:r w:rsidR="00096B89">
        <w:t xml:space="preserve"> un līdz ar to nav </w:t>
      </w:r>
      <w:r>
        <w:t xml:space="preserve">uzskatāma par pamatu viņas tiesību uz taisnīgu tiesu ierobežošanai. Ņemot vērā, ka apsūdzētais </w:t>
      </w:r>
      <w:r w:rsidR="00311FA1">
        <w:t>[pers. A]</w:t>
      </w:r>
      <w:r w:rsidR="00FB51F7">
        <w:t xml:space="preserve"> </w:t>
      </w:r>
      <w:r>
        <w:t>un viņa aizstāvis ir iesnieguši kasācijas sūdzīb</w:t>
      </w:r>
      <w:r w:rsidR="00043F5A">
        <w:t>as</w:t>
      </w:r>
      <w:r>
        <w:t xml:space="preserve">, ir atzīstams, ka minētās personas ir nolēmušas izmantot no tiesībām uz taisnīgu tiesu izrietošās tiesības uz </w:t>
      </w:r>
      <w:r w:rsidR="00043F5A">
        <w:t xml:space="preserve">apelācijas instances tiesas nolēmuma </w:t>
      </w:r>
      <w:r>
        <w:t xml:space="preserve">pārsūdzību. </w:t>
      </w:r>
    </w:p>
    <w:p w14:paraId="544DC915" w14:textId="393F4FB4" w:rsidR="00043F5A" w:rsidRDefault="003E1A3A" w:rsidP="00096B89">
      <w:pPr>
        <w:spacing w:line="276" w:lineRule="auto"/>
        <w:ind w:firstLine="567"/>
        <w:jc w:val="both"/>
      </w:pPr>
      <w:r>
        <w:t>Līdz ar to mirušā apsūdzētā</w:t>
      </w:r>
      <w:r w:rsidR="00096B89">
        <w:t xml:space="preserve"> </w:t>
      </w:r>
      <w:r w:rsidR="00311FA1">
        <w:t>[pers. A]</w:t>
      </w:r>
      <w:r>
        <w:t xml:space="preserve"> un viņa aizstāvja kasācijas sūdzība</w:t>
      </w:r>
      <w:r w:rsidR="00043F5A">
        <w:t>s</w:t>
      </w:r>
      <w:r>
        <w:t xml:space="preserve"> </w:t>
      </w:r>
      <w:r w:rsidR="00F25284">
        <w:t>ir</w:t>
      </w:r>
      <w:r>
        <w:t xml:space="preserve"> izskatāma</w:t>
      </w:r>
      <w:r w:rsidR="00043F5A">
        <w:t>s</w:t>
      </w:r>
      <w:r>
        <w:t xml:space="preserve"> kasācijas kārtībā.</w:t>
      </w:r>
    </w:p>
    <w:p w14:paraId="5A9D7284" w14:textId="77777777" w:rsidR="00973700" w:rsidRDefault="00973700" w:rsidP="00096B89">
      <w:pPr>
        <w:spacing w:line="276" w:lineRule="auto"/>
        <w:ind w:firstLine="567"/>
        <w:jc w:val="both"/>
      </w:pPr>
    </w:p>
    <w:p w14:paraId="792628F6" w14:textId="1DC91CF0" w:rsidR="00924364" w:rsidRDefault="00096B89" w:rsidP="00924364">
      <w:pPr>
        <w:autoSpaceDE w:val="0"/>
        <w:autoSpaceDN w:val="0"/>
        <w:adjustRightInd w:val="0"/>
        <w:spacing w:line="276" w:lineRule="auto"/>
        <w:jc w:val="both"/>
        <w:rPr>
          <w:rFonts w:asciiTheme="majorBidi" w:eastAsiaTheme="minorHAnsi" w:hAnsiTheme="majorBidi" w:cstheme="majorBidi"/>
        </w:rPr>
      </w:pPr>
      <w:r>
        <w:rPr>
          <w:rFonts w:asciiTheme="majorBidi" w:hAnsiTheme="majorBidi" w:cstheme="majorBidi"/>
        </w:rPr>
        <w:tab/>
      </w:r>
      <w:r w:rsidR="00043F5A" w:rsidRPr="006235D0">
        <w:rPr>
          <w:rFonts w:asciiTheme="majorBidi" w:hAnsiTheme="majorBidi" w:cstheme="majorBidi"/>
        </w:rPr>
        <w:t>[</w:t>
      </w:r>
      <w:r>
        <w:rPr>
          <w:rFonts w:asciiTheme="majorBidi" w:hAnsiTheme="majorBidi" w:cstheme="majorBidi"/>
        </w:rPr>
        <w:t>7</w:t>
      </w:r>
      <w:r w:rsidR="00043F5A" w:rsidRPr="006235D0">
        <w:rPr>
          <w:rFonts w:asciiTheme="majorBidi" w:hAnsiTheme="majorBidi" w:cstheme="majorBidi"/>
        </w:rPr>
        <w:t>]</w:t>
      </w:r>
      <w:r w:rsidR="00C2532F" w:rsidRPr="006235D0">
        <w:rPr>
          <w:rFonts w:asciiTheme="majorBidi" w:hAnsiTheme="majorBidi" w:cstheme="majorBidi"/>
        </w:rPr>
        <w:t xml:space="preserve"> </w:t>
      </w:r>
      <w:r w:rsidR="006235D0" w:rsidRPr="006235D0">
        <w:rPr>
          <w:rFonts w:asciiTheme="majorBidi" w:eastAsiaTheme="minorHAnsi" w:hAnsiTheme="majorBidi" w:cstheme="majorBidi"/>
        </w:rPr>
        <w:t xml:space="preserve">Kriminālprocesa likuma </w:t>
      </w:r>
      <w:proofErr w:type="gramStart"/>
      <w:r w:rsidR="006235D0" w:rsidRPr="006235D0">
        <w:rPr>
          <w:rFonts w:asciiTheme="majorBidi" w:eastAsiaTheme="minorHAnsi" w:hAnsiTheme="majorBidi" w:cstheme="majorBidi"/>
        </w:rPr>
        <w:t>511.panta</w:t>
      </w:r>
      <w:proofErr w:type="gramEnd"/>
      <w:r w:rsidR="006235D0" w:rsidRPr="006235D0">
        <w:rPr>
          <w:rFonts w:asciiTheme="majorBidi" w:eastAsiaTheme="minorHAnsi" w:hAnsiTheme="majorBidi" w:cstheme="majorBidi"/>
        </w:rPr>
        <w:t xml:space="preserve"> otrā daļa noteic, ka tiesas spriedumam jābūt tiesiskam un pamatotam. Tiesas spriedums ir tiesisks un pamatots, ja tas atbilst Kriminālprocesa likuma</w:t>
      </w:r>
      <w:r w:rsidR="00924364">
        <w:rPr>
          <w:rFonts w:asciiTheme="majorBidi" w:eastAsiaTheme="minorHAnsi" w:hAnsiTheme="majorBidi" w:cstheme="majorBidi"/>
        </w:rPr>
        <w:t xml:space="preserve"> </w:t>
      </w:r>
      <w:proofErr w:type="gramStart"/>
      <w:r w:rsidR="006235D0" w:rsidRPr="006235D0">
        <w:rPr>
          <w:rFonts w:asciiTheme="majorBidi" w:eastAsiaTheme="minorHAnsi" w:hAnsiTheme="majorBidi" w:cstheme="majorBidi"/>
        </w:rPr>
        <w:t>512.panta</w:t>
      </w:r>
      <w:proofErr w:type="gramEnd"/>
      <w:r w:rsidR="006235D0" w:rsidRPr="006235D0">
        <w:rPr>
          <w:rFonts w:asciiTheme="majorBidi" w:eastAsiaTheme="minorHAnsi" w:hAnsiTheme="majorBidi" w:cstheme="majorBidi"/>
        </w:rPr>
        <w:t xml:space="preserve"> prasībām. Minētie nosacījumi attiecas arī uz</w:t>
      </w:r>
      <w:r w:rsidR="00924364">
        <w:rPr>
          <w:rFonts w:asciiTheme="majorBidi" w:eastAsiaTheme="minorHAnsi" w:hAnsiTheme="majorBidi" w:cstheme="majorBidi"/>
        </w:rPr>
        <w:t xml:space="preserve"> </w:t>
      </w:r>
      <w:r w:rsidR="006235D0" w:rsidRPr="006235D0">
        <w:rPr>
          <w:rFonts w:asciiTheme="majorBidi" w:eastAsiaTheme="minorHAnsi" w:hAnsiTheme="majorBidi" w:cstheme="majorBidi"/>
        </w:rPr>
        <w:t>apelācijas instances tiesas nolēmumiem.</w:t>
      </w:r>
      <w:r>
        <w:rPr>
          <w:rFonts w:asciiTheme="majorBidi" w:eastAsiaTheme="minorHAnsi" w:hAnsiTheme="majorBidi" w:cstheme="majorBidi"/>
        </w:rPr>
        <w:t xml:space="preserve"> Turklāt</w:t>
      </w:r>
      <w:r w:rsidR="006235D0" w:rsidRPr="006235D0">
        <w:rPr>
          <w:rFonts w:asciiTheme="majorBidi" w:eastAsiaTheme="minorHAnsi" w:hAnsiTheme="majorBidi" w:cstheme="majorBidi"/>
        </w:rPr>
        <w:t xml:space="preserve"> Kriminālprocesa likuma </w:t>
      </w:r>
      <w:proofErr w:type="gramStart"/>
      <w:r w:rsidR="006235D0" w:rsidRPr="006235D0">
        <w:rPr>
          <w:rFonts w:asciiTheme="majorBidi" w:eastAsiaTheme="minorHAnsi" w:hAnsiTheme="majorBidi" w:cstheme="majorBidi"/>
        </w:rPr>
        <w:t>564.panta</w:t>
      </w:r>
      <w:proofErr w:type="gramEnd"/>
      <w:r w:rsidR="006235D0" w:rsidRPr="006235D0">
        <w:rPr>
          <w:rFonts w:asciiTheme="majorBidi" w:eastAsiaTheme="minorHAnsi" w:hAnsiTheme="majorBidi" w:cstheme="majorBidi"/>
        </w:rPr>
        <w:t xml:space="preserve"> ceturtā daļa</w:t>
      </w:r>
      <w:r w:rsidR="00924364">
        <w:rPr>
          <w:rFonts w:asciiTheme="majorBidi" w:eastAsiaTheme="minorHAnsi" w:hAnsiTheme="majorBidi" w:cstheme="majorBidi"/>
        </w:rPr>
        <w:t xml:space="preserve"> </w:t>
      </w:r>
      <w:r w:rsidR="006235D0" w:rsidRPr="006235D0">
        <w:rPr>
          <w:rFonts w:asciiTheme="majorBidi" w:eastAsiaTheme="minorHAnsi" w:hAnsiTheme="majorBidi" w:cstheme="majorBidi"/>
        </w:rPr>
        <w:t>noteic, ka apelācijas instances tiesas sprieduma motīvu daļā norādāms apelācijas instances tiesas</w:t>
      </w:r>
      <w:r w:rsidR="00924364">
        <w:rPr>
          <w:rFonts w:asciiTheme="majorBidi" w:eastAsiaTheme="minorHAnsi" w:hAnsiTheme="majorBidi" w:cstheme="majorBidi"/>
        </w:rPr>
        <w:t xml:space="preserve"> </w:t>
      </w:r>
      <w:r w:rsidR="006235D0" w:rsidRPr="006235D0">
        <w:rPr>
          <w:rFonts w:asciiTheme="majorBidi" w:eastAsiaTheme="minorHAnsi" w:hAnsiTheme="majorBidi" w:cstheme="majorBidi"/>
        </w:rPr>
        <w:t>atzinums par apelācijas sūdzības vai protesta pamatotību, apstākļi, ko noskaidrojusi apelācijas</w:t>
      </w:r>
      <w:r w:rsidR="00924364">
        <w:rPr>
          <w:rFonts w:asciiTheme="majorBidi" w:eastAsiaTheme="minorHAnsi" w:hAnsiTheme="majorBidi" w:cstheme="majorBidi"/>
        </w:rPr>
        <w:t xml:space="preserve"> </w:t>
      </w:r>
      <w:r w:rsidR="006235D0" w:rsidRPr="006235D0">
        <w:rPr>
          <w:rFonts w:asciiTheme="majorBidi" w:eastAsiaTheme="minorHAnsi" w:hAnsiTheme="majorBidi" w:cstheme="majorBidi"/>
        </w:rPr>
        <w:t>instances tiesa, pierādījumi, kas apstiprina apelācijas instances tiesas atzinumu, motīvi, kāpēc</w:t>
      </w:r>
      <w:r w:rsidR="00924364">
        <w:rPr>
          <w:rFonts w:asciiTheme="majorBidi" w:eastAsiaTheme="minorHAnsi" w:hAnsiTheme="majorBidi" w:cstheme="majorBidi"/>
        </w:rPr>
        <w:t xml:space="preserve"> </w:t>
      </w:r>
      <w:r w:rsidR="006235D0" w:rsidRPr="006235D0">
        <w:rPr>
          <w:rFonts w:asciiTheme="majorBidi" w:eastAsiaTheme="minorHAnsi" w:hAnsiTheme="majorBidi" w:cstheme="majorBidi"/>
        </w:rPr>
        <w:t>apelācijas instances tiesa noraida kādus pierādījumus, un likumi, pēc kuriem tā vadās.</w:t>
      </w:r>
      <w:r w:rsidR="00924364">
        <w:rPr>
          <w:rFonts w:asciiTheme="majorBidi" w:eastAsiaTheme="minorHAnsi" w:hAnsiTheme="majorBidi" w:cstheme="majorBidi"/>
        </w:rPr>
        <w:t xml:space="preserve"> </w:t>
      </w:r>
    </w:p>
    <w:p w14:paraId="67B2E512" w14:textId="455ED91F" w:rsidR="00043F5A" w:rsidRPr="006235D0" w:rsidRDefault="00924364" w:rsidP="00924364">
      <w:pPr>
        <w:autoSpaceDE w:val="0"/>
        <w:autoSpaceDN w:val="0"/>
        <w:adjustRightInd w:val="0"/>
        <w:spacing w:line="276" w:lineRule="auto"/>
        <w:jc w:val="both"/>
        <w:rPr>
          <w:rFonts w:asciiTheme="majorBidi" w:eastAsiaTheme="minorHAnsi" w:hAnsiTheme="majorBidi" w:cstheme="majorBidi"/>
        </w:rPr>
      </w:pPr>
      <w:r>
        <w:rPr>
          <w:rFonts w:asciiTheme="majorBidi" w:eastAsiaTheme="minorHAnsi" w:hAnsiTheme="majorBidi" w:cstheme="majorBidi"/>
        </w:rPr>
        <w:tab/>
      </w:r>
      <w:r w:rsidR="00397A7B">
        <w:rPr>
          <w:rFonts w:asciiTheme="majorBidi" w:eastAsiaTheme="minorHAnsi" w:hAnsiTheme="majorBidi" w:cstheme="majorBidi"/>
        </w:rPr>
        <w:t>Senāts</w:t>
      </w:r>
      <w:r w:rsidR="006235D0" w:rsidRPr="00FF59CC">
        <w:rPr>
          <w:rFonts w:asciiTheme="majorBidi" w:eastAsiaTheme="minorHAnsi" w:hAnsiTheme="majorBidi" w:cstheme="majorBidi"/>
        </w:rPr>
        <w:t xml:space="preserve"> atzīst, ka apelācijas instances tiesa, taisot </w:t>
      </w:r>
      <w:r w:rsidRPr="00FF59CC">
        <w:rPr>
          <w:rFonts w:asciiTheme="majorBidi" w:eastAsiaTheme="minorHAnsi" w:hAnsiTheme="majorBidi" w:cstheme="majorBidi"/>
        </w:rPr>
        <w:t>lēm</w:t>
      </w:r>
      <w:r w:rsidR="006235D0" w:rsidRPr="00FF59CC">
        <w:rPr>
          <w:rFonts w:asciiTheme="majorBidi" w:eastAsiaTheme="minorHAnsi" w:hAnsiTheme="majorBidi" w:cstheme="majorBidi"/>
        </w:rPr>
        <w:t>umu daļā, kurā tas tiek</w:t>
      </w:r>
      <w:r w:rsidRPr="00FF59CC">
        <w:rPr>
          <w:rFonts w:asciiTheme="majorBidi" w:eastAsiaTheme="minorHAnsi" w:hAnsiTheme="majorBidi" w:cstheme="majorBidi"/>
        </w:rPr>
        <w:t xml:space="preserve"> </w:t>
      </w:r>
      <w:r w:rsidR="006235D0" w:rsidRPr="00FF59CC">
        <w:rPr>
          <w:rFonts w:asciiTheme="majorBidi" w:eastAsiaTheme="minorHAnsi" w:hAnsiTheme="majorBidi" w:cstheme="majorBidi"/>
        </w:rPr>
        <w:t>atcelts, minētās likuma normas nav ievērojusi.</w:t>
      </w:r>
    </w:p>
    <w:p w14:paraId="657EDA95" w14:textId="77777777" w:rsidR="003E1A3A" w:rsidRDefault="003E1A3A" w:rsidP="00D10E80">
      <w:pPr>
        <w:spacing w:line="276" w:lineRule="auto"/>
        <w:ind w:firstLine="652"/>
        <w:contextualSpacing/>
        <w:jc w:val="both"/>
      </w:pPr>
    </w:p>
    <w:p w14:paraId="24B42080" w14:textId="7C2A65CF" w:rsidR="00F25284" w:rsidRDefault="00135171" w:rsidP="00FF59CC">
      <w:pPr>
        <w:spacing w:line="276" w:lineRule="auto"/>
        <w:ind w:firstLine="720"/>
        <w:contextualSpacing/>
        <w:jc w:val="both"/>
      </w:pPr>
      <w:r w:rsidRPr="00FF59CC">
        <w:t>[</w:t>
      </w:r>
      <w:r w:rsidR="00F25284" w:rsidRPr="00FF59CC">
        <w:t>8</w:t>
      </w:r>
      <w:r w:rsidRPr="00FF59CC">
        <w:t>]</w:t>
      </w:r>
      <w:r w:rsidR="00F25284">
        <w:t xml:space="preserve"> Atbilstoši Kriminālprocesa likuma </w:t>
      </w:r>
      <w:proofErr w:type="gramStart"/>
      <w:r w:rsidR="00F25284">
        <w:t>584.pantā</w:t>
      </w:r>
      <w:proofErr w:type="gramEnd"/>
      <w:r w:rsidR="00F25284">
        <w:t xml:space="preserve"> noteiktajam tiesas nolēmumu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w:t>
      </w:r>
      <w:proofErr w:type="gramStart"/>
      <w:r w:rsidR="00F25284">
        <w:t>575.pantā</w:t>
      </w:r>
      <w:proofErr w:type="gramEnd"/>
      <w:r w:rsidR="00F25284">
        <w:t xml:space="preserve"> norādītos pārkāpumus un tie nav norādīti sūdzībā vai protestā.</w:t>
      </w:r>
    </w:p>
    <w:p w14:paraId="64057E31" w14:textId="02938230" w:rsidR="006235D0" w:rsidRPr="006235D0" w:rsidRDefault="00924364" w:rsidP="00924364">
      <w:pPr>
        <w:autoSpaceDE w:val="0"/>
        <w:autoSpaceDN w:val="0"/>
        <w:adjustRightInd w:val="0"/>
        <w:spacing w:line="276" w:lineRule="auto"/>
        <w:jc w:val="both"/>
        <w:rPr>
          <w:rFonts w:ascii="TimesNewRomanPSMT" w:eastAsiaTheme="minorHAnsi" w:hAnsi="TimesNewRomanPSMT" w:cs="TimesNewRomanPSMT"/>
        </w:rPr>
      </w:pPr>
      <w:r>
        <w:rPr>
          <w:rFonts w:ascii="TimesNewRomanPSMT" w:eastAsiaTheme="minorHAnsi" w:hAnsi="TimesNewRomanPSMT" w:cs="TimesNewRomanPSMT"/>
        </w:rPr>
        <w:tab/>
      </w:r>
      <w:r w:rsidR="006235D0" w:rsidRPr="006235D0">
        <w:rPr>
          <w:rFonts w:ascii="TimesNewRomanPSMT" w:eastAsiaTheme="minorHAnsi" w:hAnsi="TimesNewRomanPSMT" w:cs="TimesNewRomanPSMT"/>
        </w:rPr>
        <w:t xml:space="preserve">Ievērojot to, ka </w:t>
      </w:r>
      <w:r w:rsidR="00FF59CC">
        <w:rPr>
          <w:rFonts w:ascii="TimesNewRomanPSMT" w:eastAsiaTheme="minorHAnsi" w:hAnsi="TimesNewRomanPSMT" w:cs="TimesNewRomanPSMT"/>
        </w:rPr>
        <w:t xml:space="preserve">apsūdzētie </w:t>
      </w:r>
      <w:r w:rsidR="00311FA1">
        <w:rPr>
          <w:rFonts w:ascii="TimesNewRomanPSMT" w:eastAsiaTheme="minorHAnsi" w:hAnsi="TimesNewRomanPSMT" w:cs="TimesNewRomanPSMT"/>
        </w:rPr>
        <w:t>[pers. A]</w:t>
      </w:r>
      <w:r w:rsidR="00095173">
        <w:rPr>
          <w:rFonts w:ascii="TimesNewRomanPSMT" w:eastAsiaTheme="minorHAnsi" w:hAnsi="TimesNewRomanPSMT" w:cs="TimesNewRomanPSMT"/>
        </w:rPr>
        <w:t xml:space="preserve">, </w:t>
      </w:r>
      <w:r w:rsidR="00311FA1">
        <w:rPr>
          <w:rFonts w:ascii="TimesNewRomanPSMT" w:eastAsiaTheme="minorHAnsi" w:hAnsi="TimesNewRomanPSMT" w:cs="TimesNewRomanPSMT"/>
        </w:rPr>
        <w:t>[pers. B]</w:t>
      </w:r>
      <w:r>
        <w:rPr>
          <w:rFonts w:ascii="TimesNewRomanPSMT" w:eastAsiaTheme="minorHAnsi" w:hAnsi="TimesNewRomanPSMT" w:cs="TimesNewRomanPSMT"/>
        </w:rPr>
        <w:t xml:space="preserve"> un </w:t>
      </w:r>
      <w:r w:rsidR="00311FA1">
        <w:rPr>
          <w:rFonts w:ascii="TimesNewRomanPSMT" w:eastAsiaTheme="minorHAnsi" w:hAnsi="TimesNewRomanPSMT" w:cs="TimesNewRomanPSMT"/>
        </w:rPr>
        <w:t>[pers. C]</w:t>
      </w:r>
      <w:r w:rsidR="006235D0" w:rsidRPr="006235D0">
        <w:rPr>
          <w:rFonts w:ascii="TimesNewRomanPSMT" w:eastAsiaTheme="minorHAnsi" w:hAnsi="TimesNewRomanPSMT" w:cs="TimesNewRomanPSMT"/>
        </w:rPr>
        <w:t xml:space="preserve"> ir </w:t>
      </w:r>
      <w:r w:rsidR="00FF59CC">
        <w:rPr>
          <w:rFonts w:ascii="TimesNewRomanPSMT" w:eastAsiaTheme="minorHAnsi" w:hAnsi="TimesNewRomanPSMT" w:cs="TimesNewRomanPSMT"/>
        </w:rPr>
        <w:t>atzīti par vainīgiem un sodīti</w:t>
      </w:r>
      <w:r w:rsidR="006235D0" w:rsidRPr="006235D0">
        <w:rPr>
          <w:rFonts w:ascii="TimesNewRomanPSMT" w:eastAsiaTheme="minorHAnsi" w:hAnsi="TimesNewRomanPSMT" w:cs="TimesNewRomanPSMT"/>
        </w:rPr>
        <w:t xml:space="preserve"> par tād</w:t>
      </w:r>
      <w:r>
        <w:rPr>
          <w:rFonts w:ascii="TimesNewRomanPSMT" w:eastAsiaTheme="minorHAnsi" w:hAnsi="TimesNewRomanPSMT" w:cs="TimesNewRomanPSMT"/>
        </w:rPr>
        <w:t>u</w:t>
      </w:r>
      <w:r w:rsidR="006235D0" w:rsidRPr="006235D0">
        <w:rPr>
          <w:rFonts w:ascii="TimesNewRomanPSMT" w:eastAsiaTheme="minorHAnsi" w:hAnsi="TimesNewRomanPSMT" w:cs="TimesNewRomanPSMT"/>
        </w:rPr>
        <w:t xml:space="preserve"> noziedzīg</w:t>
      </w:r>
      <w:r>
        <w:rPr>
          <w:rFonts w:ascii="TimesNewRomanPSMT" w:eastAsiaTheme="minorHAnsi" w:hAnsi="TimesNewRomanPSMT" w:cs="TimesNewRomanPSMT"/>
        </w:rPr>
        <w:t>u</w:t>
      </w:r>
      <w:r w:rsidR="006235D0" w:rsidRPr="006235D0">
        <w:rPr>
          <w:rFonts w:ascii="TimesNewRomanPSMT" w:eastAsiaTheme="minorHAnsi" w:hAnsi="TimesNewRomanPSMT" w:cs="TimesNewRomanPSMT"/>
        </w:rPr>
        <w:t xml:space="preserve"> nodarījum</w:t>
      </w:r>
      <w:r>
        <w:rPr>
          <w:rFonts w:ascii="TimesNewRomanPSMT" w:eastAsiaTheme="minorHAnsi" w:hAnsi="TimesNewRomanPSMT" w:cs="TimesNewRomanPSMT"/>
        </w:rPr>
        <w:t>u izdarīšanu</w:t>
      </w:r>
      <w:r w:rsidR="006235D0" w:rsidRPr="006235D0">
        <w:rPr>
          <w:rFonts w:ascii="TimesNewRomanPSMT" w:eastAsiaTheme="minorHAnsi" w:hAnsi="TimesNewRomanPSMT" w:cs="TimesNewRomanPSMT"/>
        </w:rPr>
        <w:t>, par kur</w:t>
      </w:r>
      <w:r>
        <w:rPr>
          <w:rFonts w:ascii="TimesNewRomanPSMT" w:eastAsiaTheme="minorHAnsi" w:hAnsi="TimesNewRomanPSMT" w:cs="TimesNewRomanPSMT"/>
        </w:rPr>
        <w:t>iem</w:t>
      </w:r>
      <w:r w:rsidR="006235D0" w:rsidRPr="006235D0">
        <w:rPr>
          <w:rFonts w:ascii="TimesNewRomanPSMT" w:eastAsiaTheme="minorHAnsi" w:hAnsi="TimesNewRomanPSMT" w:cs="TimesNewRomanPSMT"/>
        </w:rPr>
        <w:t xml:space="preserve"> apelācijas instances tiesas </w:t>
      </w:r>
      <w:r w:rsidR="00FB51F7">
        <w:rPr>
          <w:rFonts w:ascii="TimesNewRomanPSMT" w:eastAsiaTheme="minorHAnsi" w:hAnsi="TimesNewRomanPSMT" w:cs="TimesNewRomanPSMT"/>
        </w:rPr>
        <w:t>lēmums</w:t>
      </w:r>
      <w:r w:rsidR="006235D0" w:rsidRPr="006235D0">
        <w:rPr>
          <w:rFonts w:ascii="TimesNewRomanPSMT" w:eastAsiaTheme="minorHAnsi" w:hAnsi="TimesNewRomanPSMT" w:cs="TimesNewRomanPSMT"/>
        </w:rPr>
        <w:t xml:space="preserve"> tiek atcelts, </w:t>
      </w:r>
      <w:r>
        <w:rPr>
          <w:rFonts w:ascii="TimesNewRomanPSMT" w:eastAsiaTheme="minorHAnsi" w:hAnsi="TimesNewRomanPSMT" w:cs="TimesNewRomanPSMT"/>
        </w:rPr>
        <w:t>Senāts</w:t>
      </w:r>
      <w:r w:rsidR="006235D0" w:rsidRPr="006235D0">
        <w:rPr>
          <w:rFonts w:ascii="TimesNewRomanPSMT" w:eastAsiaTheme="minorHAnsi" w:hAnsi="TimesNewRomanPSMT" w:cs="TimesNewRomanPSMT"/>
        </w:rPr>
        <w:t>,</w:t>
      </w:r>
      <w:r>
        <w:rPr>
          <w:rFonts w:ascii="TimesNewRomanPSMT" w:eastAsiaTheme="minorHAnsi" w:hAnsi="TimesNewRomanPSMT" w:cs="TimesNewRomanPSMT"/>
        </w:rPr>
        <w:t xml:space="preserve"> </w:t>
      </w:r>
      <w:r w:rsidR="006235D0" w:rsidRPr="006235D0">
        <w:rPr>
          <w:rFonts w:ascii="TimesNewRomanPSMT" w:eastAsiaTheme="minorHAnsi" w:hAnsi="TimesNewRomanPSMT" w:cs="TimesNewRomanPSMT"/>
        </w:rPr>
        <w:t xml:space="preserve">pamatojoties uz Kriminālprocesa likuma </w:t>
      </w:r>
      <w:proofErr w:type="gramStart"/>
      <w:r w:rsidR="006235D0" w:rsidRPr="006235D0">
        <w:rPr>
          <w:rFonts w:ascii="TimesNewRomanPSMT" w:eastAsiaTheme="minorHAnsi" w:hAnsi="TimesNewRomanPSMT" w:cs="TimesNewRomanPSMT"/>
        </w:rPr>
        <w:t>584.panta</w:t>
      </w:r>
      <w:proofErr w:type="gramEnd"/>
      <w:r w:rsidR="006235D0" w:rsidRPr="006235D0">
        <w:rPr>
          <w:rFonts w:ascii="TimesNewRomanPSMT" w:eastAsiaTheme="minorHAnsi" w:hAnsi="TimesNewRomanPSMT" w:cs="TimesNewRomanPSMT"/>
        </w:rPr>
        <w:t xml:space="preserve"> otro daļu, atzīst par nepieciešamu pārsniegt</w:t>
      </w:r>
      <w:r>
        <w:rPr>
          <w:rFonts w:ascii="TimesNewRomanPSMT" w:eastAsiaTheme="minorHAnsi" w:hAnsi="TimesNewRomanPSMT" w:cs="TimesNewRomanPSMT"/>
        </w:rPr>
        <w:t xml:space="preserve"> </w:t>
      </w:r>
      <w:r w:rsidR="006235D0" w:rsidRPr="006235D0">
        <w:rPr>
          <w:rFonts w:ascii="TimesNewRomanPSMT" w:eastAsiaTheme="minorHAnsi" w:hAnsi="TimesNewRomanPSMT" w:cs="TimesNewRomanPSMT"/>
        </w:rPr>
        <w:t>kasācijas sūdzībās izteikto prasību ietvarus</w:t>
      </w:r>
      <w:r w:rsidR="00095173">
        <w:rPr>
          <w:rFonts w:ascii="TimesNewRomanPSMT" w:eastAsiaTheme="minorHAnsi" w:hAnsi="TimesNewRomanPSMT" w:cs="TimesNewRomanPSMT"/>
        </w:rPr>
        <w:t>.</w:t>
      </w:r>
      <w:r w:rsidR="006235D0" w:rsidRPr="006235D0">
        <w:rPr>
          <w:rFonts w:ascii="TimesNewRomanPSMT" w:eastAsiaTheme="minorHAnsi" w:hAnsi="TimesNewRomanPSMT" w:cs="TimesNewRomanPSMT"/>
        </w:rPr>
        <w:t xml:space="preserve"> </w:t>
      </w:r>
    </w:p>
    <w:p w14:paraId="0E5B4F10" w14:textId="77777777" w:rsidR="006235D0" w:rsidRDefault="006235D0" w:rsidP="00924364">
      <w:pPr>
        <w:spacing w:line="276" w:lineRule="auto"/>
        <w:ind w:firstLine="652"/>
        <w:contextualSpacing/>
        <w:jc w:val="both"/>
      </w:pPr>
    </w:p>
    <w:p w14:paraId="4C624169" w14:textId="34FB5C3F" w:rsidR="00B7293A" w:rsidRPr="00FD2FBC" w:rsidRDefault="00F25284" w:rsidP="00FD2FBC">
      <w:pPr>
        <w:spacing w:line="276" w:lineRule="auto"/>
        <w:ind w:firstLine="652"/>
        <w:contextualSpacing/>
        <w:jc w:val="both"/>
      </w:pPr>
      <w:r w:rsidRPr="00D54AD6">
        <w:t>[9] </w:t>
      </w:r>
      <w:r w:rsidR="00B7293A" w:rsidRPr="00D54AD6">
        <w:t>Ar</w:t>
      </w:r>
      <w:r w:rsidR="00B7293A">
        <w:t xml:space="preserve"> </w:t>
      </w:r>
      <w:r w:rsidR="00311FA1">
        <w:t>[rajona (pilsētas)]</w:t>
      </w:r>
      <w:r w:rsidR="00B7293A">
        <w:t xml:space="preserve"> tiesas </w:t>
      </w:r>
      <w:proofErr w:type="gramStart"/>
      <w:r w:rsidR="00B7293A">
        <w:t>2019.gada</w:t>
      </w:r>
      <w:proofErr w:type="gramEnd"/>
      <w:r w:rsidR="00B7293A">
        <w:t xml:space="preserve"> </w:t>
      </w:r>
      <w:r w:rsidR="00311FA1">
        <w:t>[..]</w:t>
      </w:r>
      <w:r w:rsidR="00B7293A">
        <w:t xml:space="preserve"> spriedumu </w:t>
      </w:r>
      <w:r w:rsidR="00311FA1">
        <w:t>[pers. A]</w:t>
      </w:r>
      <w:r w:rsidR="00B7293A">
        <w:t xml:space="preserve">, </w:t>
      </w:r>
      <w:r w:rsidR="00311FA1">
        <w:t>[pers. B]</w:t>
      </w:r>
      <w:r w:rsidR="00B7293A">
        <w:t xml:space="preserve"> un </w:t>
      </w:r>
      <w:r w:rsidR="00311FA1">
        <w:t>[pers. C]</w:t>
      </w:r>
      <w:r w:rsidR="00B7293A">
        <w:rPr>
          <w:bCs/>
        </w:rPr>
        <w:t xml:space="preserve"> atzīti par vainīgiem un sodīti pēc Krimināllikuma 193.panta otrās daļas par sveša maksāšanas līdzekļa nolaupīšanu un nelikumīgu izmantošanu.   </w:t>
      </w:r>
    </w:p>
    <w:p w14:paraId="0A49FC8C" w14:textId="2B84EAA5" w:rsidR="00FD2FBC" w:rsidRDefault="00FF59CC" w:rsidP="00B7293A">
      <w:pPr>
        <w:spacing w:line="276" w:lineRule="auto"/>
        <w:ind w:firstLine="652"/>
        <w:contextualSpacing/>
        <w:jc w:val="both"/>
      </w:pPr>
      <w:r>
        <w:t>[9.1] </w:t>
      </w:r>
      <w:r w:rsidR="00FD2FBC">
        <w:t>No p</w:t>
      </w:r>
      <w:r w:rsidR="00B7293A">
        <w:t>irmās instances tiesa</w:t>
      </w:r>
      <w:r w:rsidR="00FD2FBC">
        <w:t xml:space="preserve">s spriedumā par pierādītu atzītā noziedzīgā nodarījuma apraksta konstatējams, ka Krimināllikuma </w:t>
      </w:r>
      <w:proofErr w:type="gramStart"/>
      <w:r w:rsidR="00FD2FBC">
        <w:t>193.panta</w:t>
      </w:r>
      <w:proofErr w:type="gramEnd"/>
      <w:r w:rsidR="00FD2FBC">
        <w:t xml:space="preserve"> otrajā daļā paredzētais noziedzīgais nodarījums izdarīts šādos apstākļos.</w:t>
      </w:r>
    </w:p>
    <w:p w14:paraId="4DBD0699" w14:textId="60351131" w:rsidR="002039D4" w:rsidRDefault="00FD2FBC" w:rsidP="00B7293A">
      <w:pPr>
        <w:spacing w:line="276" w:lineRule="auto"/>
        <w:ind w:firstLine="652"/>
        <w:contextualSpacing/>
        <w:jc w:val="both"/>
      </w:pPr>
      <w:r>
        <w:t>P</w:t>
      </w:r>
      <w:r w:rsidR="00B7293A">
        <w:t xml:space="preserve">ēc tam, kad apsūdzētais </w:t>
      </w:r>
      <w:r w:rsidR="00311FA1">
        <w:t>[pers. B]</w:t>
      </w:r>
      <w:r w:rsidR="00B7293A">
        <w:t xml:space="preserve"> no </w:t>
      </w:r>
      <w:r w:rsidR="00311FA1">
        <w:t>[pers. D]</w:t>
      </w:r>
      <w:r w:rsidR="00B7293A">
        <w:t xml:space="preserve"> naudas maka izņēm</w:t>
      </w:r>
      <w:r>
        <w:t>a</w:t>
      </w:r>
      <w:r w:rsidR="00B7293A">
        <w:t xml:space="preserve"> akciju sabiedrībai</w:t>
      </w:r>
      <w:r w:rsidR="00095173">
        <w:t xml:space="preserve"> „</w:t>
      </w:r>
      <w:proofErr w:type="spellStart"/>
      <w:r w:rsidR="00B7293A">
        <w:t>Swedbank</w:t>
      </w:r>
      <w:proofErr w:type="spellEnd"/>
      <w:r w:rsidR="00B7293A">
        <w:t>” piederošo debetkarti</w:t>
      </w:r>
      <w:r w:rsidR="002039D4">
        <w:t>, apsūdzētais</w:t>
      </w:r>
      <w:r w:rsidR="00B7293A">
        <w:t xml:space="preserve"> </w:t>
      </w:r>
      <w:r w:rsidR="00311FA1">
        <w:t>[pers. A]</w:t>
      </w:r>
      <w:r w:rsidR="002039D4">
        <w:t xml:space="preserve"> pieprasīj</w:t>
      </w:r>
      <w:r>
        <w:t>a</w:t>
      </w:r>
      <w:r w:rsidR="002039D4">
        <w:t xml:space="preserve"> </w:t>
      </w:r>
      <w:r w:rsidR="00311FA1">
        <w:t>[pers. D]</w:t>
      </w:r>
      <w:r w:rsidR="002039D4">
        <w:t xml:space="preserve"> nosaukt PIN kodu, kā arī aicinājis visus braukt uz tuvāko bankomātu </w:t>
      </w:r>
      <w:r w:rsidR="00311FA1">
        <w:t>[apdzīvot</w:t>
      </w:r>
      <w:r w:rsidR="00986D8B">
        <w:t>ā</w:t>
      </w:r>
      <w:r w:rsidR="00311FA1">
        <w:t xml:space="preserve"> viet</w:t>
      </w:r>
      <w:r w:rsidR="00986D8B">
        <w:t>ā</w:t>
      </w:r>
      <w:r w:rsidR="00311FA1">
        <w:t>]</w:t>
      </w:r>
      <w:r w:rsidR="002039D4">
        <w:t xml:space="preserve">, lai, izmantojot nolaupīto bankas karti, no bankomāta izņemtu 200 </w:t>
      </w:r>
      <w:proofErr w:type="spellStart"/>
      <w:r w:rsidR="002039D4" w:rsidRPr="002039D4">
        <w:rPr>
          <w:i/>
          <w:iCs/>
        </w:rPr>
        <w:t>euro</w:t>
      </w:r>
      <w:proofErr w:type="spellEnd"/>
      <w:r w:rsidR="002039D4">
        <w:t xml:space="preserve">. </w:t>
      </w:r>
      <w:r w:rsidR="00311FA1">
        <w:t>[Apdzīvotajā vietā]</w:t>
      </w:r>
      <w:r w:rsidR="002039D4">
        <w:t xml:space="preserve"> ar nolaupīto bankas karti </w:t>
      </w:r>
      <w:r>
        <w:t xml:space="preserve">atkārtoti </w:t>
      </w:r>
      <w:r w:rsidR="002039D4">
        <w:t>manipulācijas veic</w:t>
      </w:r>
      <w:r w:rsidR="005172A1">
        <w:t>a</w:t>
      </w:r>
      <w:r w:rsidR="002039D4">
        <w:t xml:space="preserve"> apsūdzētais </w:t>
      </w:r>
      <w:r w:rsidR="00311FA1">
        <w:t>[pers. B]</w:t>
      </w:r>
      <w:r>
        <w:t>,</w:t>
      </w:r>
      <w:r w:rsidR="002039D4">
        <w:t xml:space="preserve"> cenšoties izņemt naudu. Tā kā </w:t>
      </w:r>
      <w:r w:rsidR="00311FA1">
        <w:t>[pers. D]</w:t>
      </w:r>
      <w:r w:rsidR="002039D4">
        <w:t xml:space="preserve"> nosauc</w:t>
      </w:r>
      <w:r>
        <w:t>a</w:t>
      </w:r>
      <w:r w:rsidR="002039D4">
        <w:t xml:space="preserve"> nepareizu PIN kodu, apsūdzētie </w:t>
      </w:r>
      <w:r w:rsidR="00311FA1">
        <w:t>[pers. A]</w:t>
      </w:r>
      <w:r w:rsidR="002039D4">
        <w:t xml:space="preserve"> un </w:t>
      </w:r>
      <w:r w:rsidR="00311FA1">
        <w:t>[pers. C]</w:t>
      </w:r>
      <w:r w:rsidR="002039D4">
        <w:t xml:space="preserve"> atkārtoti pieprasīj</w:t>
      </w:r>
      <w:r>
        <w:t>a</w:t>
      </w:r>
      <w:r w:rsidR="002039D4">
        <w:t xml:space="preserve"> </w:t>
      </w:r>
      <w:r w:rsidR="00311FA1">
        <w:t>[pers. D]</w:t>
      </w:r>
      <w:r w:rsidR="002039D4">
        <w:t xml:space="preserve"> nosaukt pareizo PIN kodu. Tā kā </w:t>
      </w:r>
      <w:r w:rsidR="00311FA1">
        <w:t>[pers. D]</w:t>
      </w:r>
      <w:r w:rsidR="002039D4">
        <w:t xml:space="preserve"> </w:t>
      </w:r>
      <w:r>
        <w:t xml:space="preserve">pieprasījumam nepakļāvās, apsūdzētajam </w:t>
      </w:r>
      <w:r w:rsidR="00311FA1">
        <w:t>[pers. B]</w:t>
      </w:r>
      <w:r>
        <w:t xml:space="preserve"> atkārtoti veicot manipulācijas ar nolaupīto bankas karti, tā tika bloķēta</w:t>
      </w:r>
      <w:r w:rsidR="002039D4">
        <w:t>.</w:t>
      </w:r>
    </w:p>
    <w:p w14:paraId="5289AC2E" w14:textId="5F470885" w:rsidR="002039D4" w:rsidRDefault="00FF59CC" w:rsidP="009F32E2">
      <w:pPr>
        <w:spacing w:line="276" w:lineRule="auto"/>
        <w:ind w:firstLine="652"/>
        <w:contextualSpacing/>
        <w:jc w:val="both"/>
      </w:pPr>
      <w:r>
        <w:t>[9.2] </w:t>
      </w:r>
      <w:r w:rsidR="002039D4">
        <w:t xml:space="preserve">Apelācijas instances tiesa, </w:t>
      </w:r>
      <w:r w:rsidR="00FD2FBC">
        <w:t xml:space="preserve">izvērtējot apsūdzētā </w:t>
      </w:r>
      <w:r w:rsidR="00311FA1">
        <w:t>[pers. A]</w:t>
      </w:r>
      <w:r w:rsidR="00FD2FBC">
        <w:t xml:space="preserve"> </w:t>
      </w:r>
      <w:r w:rsidR="005172A1">
        <w:t xml:space="preserve">un viņa </w:t>
      </w:r>
      <w:r w:rsidR="00FD2FBC">
        <w:t xml:space="preserve">aizstāvja </w:t>
      </w:r>
      <w:r w:rsidR="00095173">
        <w:t xml:space="preserve">A. Zvejsalnieka </w:t>
      </w:r>
      <w:r w:rsidR="00FD2FBC">
        <w:t>apelācijas sūdzībā</w:t>
      </w:r>
      <w:r w:rsidR="005172A1">
        <w:t>s</w:t>
      </w:r>
      <w:r w:rsidR="00FD2FBC">
        <w:t xml:space="preserve"> minētos argumentus, atzinusi, ka </w:t>
      </w:r>
      <w:r w:rsidR="00311FA1">
        <w:t>[pers. A]</w:t>
      </w:r>
      <w:r w:rsidR="00FD2FBC">
        <w:t xml:space="preserve"> vainīgumu Krimināllikuma </w:t>
      </w:r>
      <w:proofErr w:type="gramStart"/>
      <w:r w:rsidR="00FD2FBC">
        <w:t>193.panta</w:t>
      </w:r>
      <w:proofErr w:type="gramEnd"/>
      <w:r w:rsidR="00FD2FBC">
        <w:t xml:space="preserve"> otrajā daļā paredzētajā noziedzīgajā nodarījumā apstiprina gan cietušā </w:t>
      </w:r>
      <w:r w:rsidR="00311FA1">
        <w:t>[pers. D]</w:t>
      </w:r>
      <w:r w:rsidR="009F32E2">
        <w:t xml:space="preserve">, gan apsūdzēto </w:t>
      </w:r>
      <w:r w:rsidR="00311FA1">
        <w:t>[pers. B]</w:t>
      </w:r>
      <w:r w:rsidR="009F32E2">
        <w:t xml:space="preserve"> un </w:t>
      </w:r>
      <w:r w:rsidR="00311FA1">
        <w:t>[pers. C]</w:t>
      </w:r>
      <w:r w:rsidR="009F32E2">
        <w:t xml:space="preserve"> sākotnējās liecībās norādītās ziņas par faktiem. Proti,</w:t>
      </w:r>
      <w:r w:rsidR="002039D4">
        <w:t xml:space="preserve"> ka minēt</w:t>
      </w:r>
      <w:r w:rsidR="009F32E2">
        <w:t>o</w:t>
      </w:r>
      <w:r w:rsidR="002039D4">
        <w:t xml:space="preserve"> noziedzīgo darbību </w:t>
      </w:r>
      <w:r w:rsidR="00095173">
        <w:t>„</w:t>
      </w:r>
      <w:r w:rsidR="002039D4">
        <w:t xml:space="preserve">galvenais iniciators” bijis </w:t>
      </w:r>
      <w:r w:rsidR="00311FA1">
        <w:t>[pers. A]</w:t>
      </w:r>
      <w:r w:rsidR="002039D4">
        <w:t>, kurš norādījis, kas jādara</w:t>
      </w:r>
      <w:r w:rsidR="009F32E2">
        <w:t xml:space="preserve"> ar cietušajam nolaupīto bankas karti</w:t>
      </w:r>
      <w:r w:rsidR="002039D4">
        <w:t>, cietušajam pieprasījis banka</w:t>
      </w:r>
      <w:r>
        <w:t>s kartes PIN kodu</w:t>
      </w:r>
      <w:r w:rsidR="009F32E2">
        <w:t>, lai, izmantojot nolaupīto bankas karti, no bankomāta izņemtu naudu, kā arī cietušajam atkārtoti pieprasījis nosaukt</w:t>
      </w:r>
      <w:r w:rsidR="002039D4">
        <w:t xml:space="preserve"> PIN kodu.</w:t>
      </w:r>
      <w:r w:rsidR="009F32E2">
        <w:t xml:space="preserve"> Savukārt apsūdzēto </w:t>
      </w:r>
      <w:r w:rsidR="00311FA1">
        <w:t>[pers. B]</w:t>
      </w:r>
      <w:r w:rsidR="009F32E2">
        <w:t xml:space="preserve"> un </w:t>
      </w:r>
      <w:r w:rsidR="00311FA1">
        <w:t>[pers. C]</w:t>
      </w:r>
      <w:r w:rsidR="002039D4">
        <w:t xml:space="preserve"> ar pirmās instances tiesas spriedumu par pierādītām atzītās darbības apelācijas instances tiesa nav vērtējusi, atzīstot, ka</w:t>
      </w:r>
      <w:r w:rsidR="009F32E2">
        <w:t xml:space="preserve"> </w:t>
      </w:r>
      <w:r w:rsidR="002039D4">
        <w:t>ab</w:t>
      </w:r>
      <w:r w:rsidR="009F32E2">
        <w:t>i</w:t>
      </w:r>
      <w:r w:rsidR="002039D4">
        <w:t xml:space="preserve"> likumīgi un pamatoti at</w:t>
      </w:r>
      <w:r w:rsidR="009F32E2">
        <w:t>zīti</w:t>
      </w:r>
      <w:r w:rsidR="002039D4">
        <w:t xml:space="preserve"> par vainīgiem Krimināllikuma 193.panta otrajā daļā paredzētajā noziedzīgajā nodarījumā. </w:t>
      </w:r>
    </w:p>
    <w:p w14:paraId="76C1DA5B" w14:textId="44F4C3BE" w:rsidR="002039D4" w:rsidRDefault="002039D4" w:rsidP="002039D4">
      <w:pPr>
        <w:spacing w:line="276" w:lineRule="auto"/>
        <w:ind w:firstLine="652"/>
        <w:contextualSpacing/>
        <w:jc w:val="both"/>
      </w:pPr>
      <w:r>
        <w:t xml:space="preserve">Krimināllikuma </w:t>
      </w:r>
      <w:proofErr w:type="gramStart"/>
      <w:r>
        <w:t>193.pant</w:t>
      </w:r>
      <w:r w:rsidR="004162CC">
        <w:t>a</w:t>
      </w:r>
      <w:proofErr w:type="gramEnd"/>
      <w:r w:rsidR="004162CC">
        <w:t xml:space="preserve"> otrajā daļā</w:t>
      </w:r>
      <w:r>
        <w:t xml:space="preserve"> paredzēt</w:t>
      </w:r>
      <w:r w:rsidR="004162CC">
        <w:t>o</w:t>
      </w:r>
      <w:r>
        <w:t xml:space="preserve"> noziedzīg</w:t>
      </w:r>
      <w:r w:rsidR="004162CC">
        <w:t>o</w:t>
      </w:r>
      <w:r>
        <w:t xml:space="preserve"> nodarījum</w:t>
      </w:r>
      <w:r w:rsidR="004162CC">
        <w:t>u</w:t>
      </w:r>
      <w:r>
        <w:t xml:space="preserve"> izdarīšan</w:t>
      </w:r>
      <w:r w:rsidR="004162CC">
        <w:t>a</w:t>
      </w:r>
      <w:r>
        <w:t xml:space="preserve"> personu grupā pēc iepriekšējas vienošanās nav norādīta kā kvalificējoša pazīme</w:t>
      </w:r>
      <w:r w:rsidR="004162CC">
        <w:t>.</w:t>
      </w:r>
      <w:r>
        <w:t xml:space="preserve"> Līdz ar to katrai šajā pantā paredzētā noziedzīgajā nodarījumā apsūdzētajai personai jā</w:t>
      </w:r>
      <w:r w:rsidR="004162CC">
        <w:t>īsteno</w:t>
      </w:r>
      <w:r>
        <w:t xml:space="preserve"> visas attiecīgā noziedzīgā nodarījuma sastāva objektīvās puses pazīmes.</w:t>
      </w:r>
    </w:p>
    <w:p w14:paraId="7203DF5D" w14:textId="0D16C839" w:rsidR="00233F9A" w:rsidRDefault="002039D4" w:rsidP="00233F9A">
      <w:pPr>
        <w:spacing w:line="276" w:lineRule="auto"/>
        <w:ind w:firstLine="652"/>
        <w:contextualSpacing/>
        <w:jc w:val="both"/>
      </w:pPr>
      <w:r>
        <w:t xml:space="preserve"> Krimināllikuma </w:t>
      </w:r>
      <w:proofErr w:type="gramStart"/>
      <w:r>
        <w:t>193.pantā</w:t>
      </w:r>
      <w:proofErr w:type="gramEnd"/>
      <w:r>
        <w:t xml:space="preserve"> paredzētā noziedzīgā nodarījuma objektīvo pusi veido nelikumīgas darbības, kas var </w:t>
      </w:r>
      <w:r w:rsidRPr="00FF59CC">
        <w:t>izpausties kā sveša maksāšanas līdzekļa nolaupīšana, iznīcināšana, bojāšana</w:t>
      </w:r>
      <w:r w:rsidR="004162CC" w:rsidRPr="00FF59CC">
        <w:t xml:space="preserve"> un</w:t>
      </w:r>
      <w:r w:rsidRPr="00FF59CC">
        <w:t xml:space="preserve"> nelikumīga izmantošana. Savukārt</w:t>
      </w:r>
      <w:r>
        <w:t xml:space="preserve"> ar nelikumīgu izmantošanu jāsaprot</w:t>
      </w:r>
      <w:r w:rsidR="004162CC">
        <w:t xml:space="preserve"> prettiesiski darījumi vai materiāla labuma gūšana ar maksāšanas līdzekļa palīdzību (</w:t>
      </w:r>
      <w:r w:rsidR="004162CC" w:rsidRPr="00C86C46">
        <w:rPr>
          <w:i/>
          <w:iCs/>
        </w:rPr>
        <w:t xml:space="preserve">Augstākās tiesas </w:t>
      </w:r>
      <w:proofErr w:type="gramStart"/>
      <w:r w:rsidR="004162CC" w:rsidRPr="00C86C46">
        <w:rPr>
          <w:i/>
          <w:iCs/>
        </w:rPr>
        <w:t>2017.gada</w:t>
      </w:r>
      <w:proofErr w:type="gramEnd"/>
      <w:r w:rsidR="004162CC" w:rsidRPr="00C86C46">
        <w:rPr>
          <w:i/>
          <w:iCs/>
        </w:rPr>
        <w:t xml:space="preserve"> 8.augusta lēmums lietā Nr. SKK-J-405/2017 (11360038715)</w:t>
      </w:r>
      <w:r w:rsidR="004162CC">
        <w:t>).</w:t>
      </w:r>
    </w:p>
    <w:p w14:paraId="45C7A552" w14:textId="7D5D0DCB" w:rsidR="00233F9A" w:rsidRDefault="009F32E2" w:rsidP="00233F9A">
      <w:pPr>
        <w:spacing w:line="276" w:lineRule="auto"/>
        <w:ind w:firstLine="652"/>
        <w:contextualSpacing/>
        <w:jc w:val="both"/>
      </w:pPr>
      <w:r>
        <w:t>P</w:t>
      </w:r>
      <w:r w:rsidR="00233F9A">
        <w:t>irmās instances tiesa</w:t>
      </w:r>
      <w:r>
        <w:t xml:space="preserve"> spriedumā atzinusi</w:t>
      </w:r>
      <w:r w:rsidR="00323AF3">
        <w:t xml:space="preserve">, ka </w:t>
      </w:r>
      <w:r w:rsidR="00FF59CC">
        <w:t xml:space="preserve">apsūdzētā </w:t>
      </w:r>
      <w:r w:rsidR="00311FA1">
        <w:t>[pers. B]</w:t>
      </w:r>
      <w:r w:rsidR="00DA51CD">
        <w:t xml:space="preserve"> </w:t>
      </w:r>
      <w:r w:rsidR="000440F8">
        <w:t xml:space="preserve">noziedzīgā nodarījuma </w:t>
      </w:r>
      <w:r w:rsidR="00DA51CD">
        <w:t>objektīvās puses darbības izpaud</w:t>
      </w:r>
      <w:r w:rsidR="00FF59CC">
        <w:t>ušā</w:t>
      </w:r>
      <w:r>
        <w:t>s kā</w:t>
      </w:r>
      <w:r w:rsidR="00DA51CD">
        <w:t xml:space="preserve"> sveša maksāšanas līdzekļa</w:t>
      </w:r>
      <w:r w:rsidR="00323AF3">
        <w:t xml:space="preserve"> nolaupī</w:t>
      </w:r>
      <w:r>
        <w:t xml:space="preserve">šana, to izņemot no cietušā </w:t>
      </w:r>
      <w:r w:rsidR="00311FA1">
        <w:t>[pers. D]</w:t>
      </w:r>
      <w:r>
        <w:t xml:space="preserve"> naudas maka,</w:t>
      </w:r>
      <w:r w:rsidR="00323AF3">
        <w:t xml:space="preserve"> un nelikumīg</w:t>
      </w:r>
      <w:r>
        <w:t>a</w:t>
      </w:r>
      <w:r w:rsidR="00323AF3">
        <w:t xml:space="preserve"> izmanto</w:t>
      </w:r>
      <w:r>
        <w:t xml:space="preserve">šana, ar šo maksāšanas līdzekli </w:t>
      </w:r>
      <w:r w:rsidR="00FF59CC">
        <w:t xml:space="preserve">no bankomāta </w:t>
      </w:r>
      <w:r>
        <w:t xml:space="preserve">cenšoties izņemt 200 </w:t>
      </w:r>
      <w:proofErr w:type="spellStart"/>
      <w:r w:rsidRPr="009F32E2">
        <w:rPr>
          <w:i/>
          <w:iCs/>
        </w:rPr>
        <w:t>euro</w:t>
      </w:r>
      <w:proofErr w:type="spellEnd"/>
      <w:r w:rsidR="00323AF3">
        <w:t>.</w:t>
      </w:r>
      <w:r>
        <w:t xml:space="preserve"> </w:t>
      </w:r>
      <w:r w:rsidR="0090362A">
        <w:t>A</w:t>
      </w:r>
      <w:r w:rsidR="00323AF3">
        <w:t xml:space="preserve">psūdzētā </w:t>
      </w:r>
      <w:r w:rsidR="00311FA1">
        <w:t>[pers. A]</w:t>
      </w:r>
      <w:r w:rsidR="00323AF3">
        <w:t xml:space="preserve"> </w:t>
      </w:r>
      <w:r w:rsidR="000440F8">
        <w:t xml:space="preserve">noziedzīgā nodarījuma </w:t>
      </w:r>
      <w:r w:rsidR="00323AF3">
        <w:t>objektīvās puses darbības izpaud</w:t>
      </w:r>
      <w:r w:rsidR="00FF59CC">
        <w:t>ušā</w:t>
      </w:r>
      <w:r w:rsidR="00323AF3">
        <w:t>s pieprasījumā cietušajam</w:t>
      </w:r>
      <w:r w:rsidR="0090362A">
        <w:t xml:space="preserve"> </w:t>
      </w:r>
      <w:r w:rsidR="00311FA1">
        <w:t>[pers. D]</w:t>
      </w:r>
      <w:r w:rsidR="00323AF3">
        <w:t xml:space="preserve"> nosaukt PIN </w:t>
      </w:r>
      <w:proofErr w:type="gramStart"/>
      <w:r w:rsidR="00323AF3">
        <w:t>kodu</w:t>
      </w:r>
      <w:proofErr w:type="gramEnd"/>
      <w:r w:rsidR="0090362A">
        <w:t xml:space="preserve"> un</w:t>
      </w:r>
      <w:r w:rsidR="00323AF3">
        <w:t xml:space="preserve"> aicinā</w:t>
      </w:r>
      <w:r w:rsidR="00FF59CC">
        <w:t>jumā</w:t>
      </w:r>
      <w:r w:rsidR="00323AF3">
        <w:t xml:space="preserve"> </w:t>
      </w:r>
      <w:r w:rsidR="0090362A">
        <w:t xml:space="preserve">visiem </w:t>
      </w:r>
      <w:r w:rsidR="00323AF3">
        <w:t xml:space="preserve">doties uz tuvāko bankomātu, lai izņemtu 200 </w:t>
      </w:r>
      <w:proofErr w:type="spellStart"/>
      <w:r w:rsidR="00323AF3" w:rsidRPr="00FF59CC">
        <w:rPr>
          <w:i/>
          <w:iCs/>
        </w:rPr>
        <w:t>euro</w:t>
      </w:r>
      <w:proofErr w:type="spellEnd"/>
      <w:r w:rsidR="00323AF3">
        <w:t xml:space="preserve">. Savukārt apsūdzētā </w:t>
      </w:r>
      <w:r w:rsidR="00311FA1">
        <w:t>[pers. C]</w:t>
      </w:r>
      <w:r w:rsidR="00323AF3">
        <w:t xml:space="preserve"> </w:t>
      </w:r>
      <w:r w:rsidR="00FB51F7">
        <w:t xml:space="preserve">noziedzīgā nodarījuma sastāva </w:t>
      </w:r>
      <w:r w:rsidR="00323AF3">
        <w:t>objektīvās puses darbības izpaud</w:t>
      </w:r>
      <w:r w:rsidR="00A41678">
        <w:t>ušā</w:t>
      </w:r>
      <w:r w:rsidR="00323AF3">
        <w:t>s pieprasījumā cietušajam</w:t>
      </w:r>
      <w:r w:rsidR="0090362A">
        <w:t xml:space="preserve"> </w:t>
      </w:r>
      <w:r w:rsidR="00311FA1">
        <w:t>[pers. D]</w:t>
      </w:r>
      <w:r w:rsidR="00323AF3">
        <w:t xml:space="preserve"> nosaukt PIN kodu. </w:t>
      </w:r>
    </w:p>
    <w:p w14:paraId="0E9E2585" w14:textId="64588124" w:rsidR="0043384E" w:rsidRDefault="00233F9A" w:rsidP="00575A8E">
      <w:pPr>
        <w:spacing w:line="276" w:lineRule="auto"/>
        <w:ind w:firstLine="652"/>
        <w:contextualSpacing/>
        <w:jc w:val="both"/>
      </w:pPr>
      <w:r>
        <w:t xml:space="preserve">Saskaņā ar Kriminālprocesa likuma </w:t>
      </w:r>
      <w:proofErr w:type="gramStart"/>
      <w:r>
        <w:t>527.panta</w:t>
      </w:r>
      <w:proofErr w:type="gramEnd"/>
      <w:r>
        <w:t xml:space="preserve"> pirmo daļu notiesājoša sprieduma aprakstošajā daļā sniedz pierādītā noziedzīgā nodarījuma aprakstu un juridisko kvalifikāciju, minot tā izdarīšanas laiku un vietu, izdarīšanas veidu, apsūdzētā vainas formu, motīvus un šā nodarījuma sekas. Noziedzīgā nodarījuma juridiskajai kvalifikācijai ir jāatbilst par pierādītu atzītā noziedzīgā nodarījuma aprakstam.</w:t>
      </w:r>
    </w:p>
    <w:p w14:paraId="47440E59" w14:textId="7D1B3B01" w:rsidR="00CE0191" w:rsidRDefault="00A41678" w:rsidP="00575A8E">
      <w:pPr>
        <w:spacing w:line="276" w:lineRule="auto"/>
        <w:ind w:firstLine="652"/>
        <w:contextualSpacing/>
        <w:jc w:val="both"/>
      </w:pPr>
      <w:r>
        <w:t xml:space="preserve">Atzīstot apsūdzētos </w:t>
      </w:r>
      <w:r w:rsidR="00311FA1">
        <w:t>[pers. A]</w:t>
      </w:r>
      <w:r>
        <w:t xml:space="preserve"> un </w:t>
      </w:r>
      <w:r w:rsidR="00311FA1">
        <w:t>[pers. C]</w:t>
      </w:r>
      <w:r>
        <w:t xml:space="preserve"> par vainīgiem, </w:t>
      </w:r>
      <w:r w:rsidR="00575A8E">
        <w:t>p</w:t>
      </w:r>
      <w:r w:rsidR="00CE0191">
        <w:t>irmās instances tiesa</w:t>
      </w:r>
      <w:r>
        <w:t xml:space="preserve"> nav izvērtējusi viņu darbību atbilstību Krimināllikuma </w:t>
      </w:r>
      <w:proofErr w:type="gramStart"/>
      <w:r>
        <w:t>193.panta</w:t>
      </w:r>
      <w:proofErr w:type="gramEnd"/>
      <w:r>
        <w:t xml:space="preserve"> otrajā daļā paredzētā noziedzīgā nodarījuma sastāva objektīvās puses pazīmēm.</w:t>
      </w:r>
      <w:r w:rsidR="0070239A">
        <w:t xml:space="preserve"> </w:t>
      </w:r>
      <w:r w:rsidR="00CE0191">
        <w:t xml:space="preserve">Savukārt apelācijas instances tiesa atbilstoši Kriminālprocesa likuma </w:t>
      </w:r>
      <w:proofErr w:type="gramStart"/>
      <w:r w:rsidR="00CE0191">
        <w:t>562.panta</w:t>
      </w:r>
      <w:proofErr w:type="gramEnd"/>
      <w:r w:rsidR="00CE0191">
        <w:t xml:space="preserve"> pirmaj</w:t>
      </w:r>
      <w:r>
        <w:t>ā daļā noteiktajam</w:t>
      </w:r>
      <w:r w:rsidR="00CE0191">
        <w:t xml:space="preserve"> </w:t>
      </w:r>
      <w:r>
        <w:t>nav izvērtējusi</w:t>
      </w:r>
      <w:r w:rsidR="00095173">
        <w:t>,</w:t>
      </w:r>
      <w:r w:rsidR="00CE0191">
        <w:t xml:space="preserve"> vai pirmās instances tiesa nav pieļāvusi </w:t>
      </w:r>
      <w:r w:rsidR="0070239A">
        <w:t>Kriminālprocesa likuma</w:t>
      </w:r>
      <w:r w:rsidR="00CE0191">
        <w:t xml:space="preserve"> </w:t>
      </w:r>
      <w:r w:rsidR="005172A1">
        <w:t>574.panta 2.punktā norādīto pārkāpumu</w:t>
      </w:r>
      <w:r w:rsidR="00CE0191">
        <w:t xml:space="preserve">, </w:t>
      </w:r>
      <w:r w:rsidR="005172A1">
        <w:t>nepareiz</w:t>
      </w:r>
      <w:r w:rsidR="00CE0191">
        <w:t>i piemērojot Krimināllikuma 193.pantu</w:t>
      </w:r>
      <w:r>
        <w:t xml:space="preserve"> un</w:t>
      </w:r>
      <w:r w:rsidR="00CE0191">
        <w:t xml:space="preserve"> </w:t>
      </w:r>
      <w:r>
        <w:t xml:space="preserve">apsūdzētos </w:t>
      </w:r>
      <w:r w:rsidR="00FB222C">
        <w:t>[pers. A]</w:t>
      </w:r>
      <w:r>
        <w:t xml:space="preserve"> un </w:t>
      </w:r>
      <w:r w:rsidR="00FB222C">
        <w:t>[pers. C]</w:t>
      </w:r>
      <w:r>
        <w:t xml:space="preserve"> </w:t>
      </w:r>
      <w:r w:rsidR="00CE0191">
        <w:t>atzīstot par vainīg</w:t>
      </w:r>
      <w:r>
        <w:t>iem minētajā noziedzīgajā nodarījumā.</w:t>
      </w:r>
    </w:p>
    <w:p w14:paraId="23803A28" w14:textId="541CEE08" w:rsidR="008358D4" w:rsidRDefault="00575A8E" w:rsidP="00575A8E">
      <w:pPr>
        <w:spacing w:line="276" w:lineRule="auto"/>
        <w:ind w:firstLine="652"/>
        <w:contextualSpacing/>
        <w:jc w:val="both"/>
      </w:pPr>
      <w:r>
        <w:t xml:space="preserve">Tā kā apsūdzētie </w:t>
      </w:r>
      <w:r w:rsidR="00FB222C">
        <w:t>[pers. B]</w:t>
      </w:r>
      <w:r>
        <w:t xml:space="preserve">, </w:t>
      </w:r>
      <w:r w:rsidR="00FB222C">
        <w:t>[pers. A]</w:t>
      </w:r>
      <w:r>
        <w:t xml:space="preserve"> un </w:t>
      </w:r>
      <w:r w:rsidR="00FB222C">
        <w:t>[pers. C]</w:t>
      </w:r>
      <w:r w:rsidR="00CE0191">
        <w:t xml:space="preserve"> apsūdzē</w:t>
      </w:r>
      <w:r w:rsidR="000F1C2F">
        <w:t>t</w:t>
      </w:r>
      <w:r w:rsidR="00CE0191">
        <w:t xml:space="preserve">i par viena un tā paša noziedzīgā nodarījuma </w:t>
      </w:r>
      <w:r w:rsidR="000F1C2F">
        <w:t>i</w:t>
      </w:r>
      <w:r w:rsidR="00CE0191">
        <w:t xml:space="preserve">zdarīšanu, </w:t>
      </w:r>
      <w:r>
        <w:t>Senāts atzīst, ka a</w:t>
      </w:r>
      <w:r w:rsidR="00B32728">
        <w:t>pelācijas instances tiesas</w:t>
      </w:r>
      <w:r w:rsidR="00CE0191">
        <w:t xml:space="preserve"> lēmu</w:t>
      </w:r>
      <w:r w:rsidR="00B32728">
        <w:t xml:space="preserve">ms </w:t>
      </w:r>
      <w:r w:rsidR="00CE0191">
        <w:t>atceļam</w:t>
      </w:r>
      <w:r w:rsidR="00B32728">
        <w:t>s</w:t>
      </w:r>
      <w:r w:rsidR="00CE0191">
        <w:t xml:space="preserve"> par katra</w:t>
      </w:r>
      <w:r>
        <w:t xml:space="preserve"> apsūdzētā</w:t>
      </w:r>
      <w:r w:rsidR="00CE0191">
        <w:t xml:space="preserve"> atzīšanu par vainīgu un sodīšanu pēc </w:t>
      </w:r>
      <w:r w:rsidR="000F1C2F">
        <w:t xml:space="preserve">Krimināllikuma </w:t>
      </w:r>
      <w:proofErr w:type="gramStart"/>
      <w:r w:rsidR="00CE0191">
        <w:t>193.panta</w:t>
      </w:r>
      <w:proofErr w:type="gramEnd"/>
      <w:r w:rsidR="000F1C2F">
        <w:t xml:space="preserve"> otrās daļas</w:t>
      </w:r>
      <w:r w:rsidR="00CE0191">
        <w:t xml:space="preserve">. </w:t>
      </w:r>
    </w:p>
    <w:p w14:paraId="0BDF6312" w14:textId="77777777" w:rsidR="008358D4" w:rsidRDefault="008358D4" w:rsidP="00D10E80">
      <w:pPr>
        <w:spacing w:line="276" w:lineRule="auto"/>
        <w:ind w:firstLine="652"/>
        <w:contextualSpacing/>
        <w:jc w:val="both"/>
      </w:pPr>
    </w:p>
    <w:p w14:paraId="5E7AD289" w14:textId="451EC8B8" w:rsidR="00BA789F" w:rsidRDefault="008358D4" w:rsidP="00D30DD2">
      <w:pPr>
        <w:spacing w:line="276" w:lineRule="auto"/>
        <w:ind w:firstLine="652"/>
        <w:contextualSpacing/>
        <w:jc w:val="both"/>
      </w:pPr>
      <w:r>
        <w:t>[</w:t>
      </w:r>
      <w:r w:rsidR="00A41678">
        <w:t>10</w:t>
      </w:r>
      <w:r>
        <w:t>]</w:t>
      </w:r>
      <w:r w:rsidR="00D30DD2">
        <w:t> </w:t>
      </w:r>
      <w:r w:rsidR="00B32728">
        <w:t>A</w:t>
      </w:r>
      <w:r w:rsidR="00BA789F">
        <w:t xml:space="preserve">r </w:t>
      </w:r>
      <w:r w:rsidR="00FB222C">
        <w:t>[rajona (pilsētas)]</w:t>
      </w:r>
      <w:r w:rsidR="00BA789F">
        <w:t xml:space="preserve"> tiesas </w:t>
      </w:r>
      <w:proofErr w:type="gramStart"/>
      <w:r w:rsidR="00BA789F">
        <w:t>2019.gada</w:t>
      </w:r>
      <w:proofErr w:type="gramEnd"/>
      <w:r w:rsidR="00BA789F">
        <w:t xml:space="preserve"> </w:t>
      </w:r>
      <w:r w:rsidR="00FB222C">
        <w:t>[..]</w:t>
      </w:r>
      <w:r w:rsidR="00BA789F">
        <w:t xml:space="preserve"> spriedumu </w:t>
      </w:r>
      <w:r w:rsidR="00FB222C">
        <w:t>[pers. A]</w:t>
      </w:r>
      <w:r w:rsidR="00BA789F">
        <w:t xml:space="preserve"> un </w:t>
      </w:r>
      <w:r w:rsidR="00FB222C">
        <w:t>[pers. B]</w:t>
      </w:r>
      <w:r w:rsidR="00BA789F">
        <w:t xml:space="preserve"> atzīti par vainīgiem Krimināllikuma 132.pantā paredzētajā noziedzīgajā nodarījumā par izteiktiem draudiem izdarīt slepkavību, un </w:t>
      </w:r>
      <w:r w:rsidR="00050AA2">
        <w:t xml:space="preserve">cietušajam </w:t>
      </w:r>
      <w:r w:rsidR="00BA789F">
        <w:t>bija pamats baidīties, ka šie draudi var tikt izpildīti.</w:t>
      </w:r>
    </w:p>
    <w:p w14:paraId="469586CF" w14:textId="228C1988" w:rsidR="00BA789F" w:rsidRDefault="00594BF7" w:rsidP="00BA789F">
      <w:pPr>
        <w:spacing w:line="276" w:lineRule="auto"/>
        <w:ind w:firstLine="652"/>
        <w:contextualSpacing/>
        <w:jc w:val="both"/>
      </w:pPr>
      <w:r>
        <w:t>[10.1] </w:t>
      </w:r>
      <w:r w:rsidR="00BA789F">
        <w:t xml:space="preserve">No pirmās instances tiesas spriedumā par pierādītu atzītā noziedzīgā nodarījuma apraksta konstatējams, ka Krimināllikuma </w:t>
      </w:r>
      <w:proofErr w:type="gramStart"/>
      <w:r w:rsidR="00BA789F">
        <w:t>132.pantā</w:t>
      </w:r>
      <w:proofErr w:type="gramEnd"/>
      <w:r w:rsidR="00BA789F">
        <w:t xml:space="preserve"> paredzētais noziedzīgais nodarījums izdarīts šādos apstākļos.</w:t>
      </w:r>
    </w:p>
    <w:p w14:paraId="161086CC" w14:textId="5CFC0772" w:rsidR="00103999" w:rsidRDefault="00BA789F" w:rsidP="00103999">
      <w:pPr>
        <w:spacing w:line="276" w:lineRule="auto"/>
        <w:ind w:firstLine="652"/>
        <w:contextualSpacing/>
        <w:jc w:val="both"/>
      </w:pPr>
      <w:r>
        <w:t>Būdam</w:t>
      </w:r>
      <w:r w:rsidR="00103999">
        <w:t>i</w:t>
      </w:r>
      <w:r>
        <w:t xml:space="preserve"> sadusmot</w:t>
      </w:r>
      <w:r w:rsidR="00103999">
        <w:t>i</w:t>
      </w:r>
      <w:r>
        <w:t xml:space="preserve">, ka no bankomāta neizdevās izņemt 200 </w:t>
      </w:r>
      <w:proofErr w:type="spellStart"/>
      <w:r w:rsidRPr="00BA789F">
        <w:rPr>
          <w:i/>
          <w:iCs/>
        </w:rPr>
        <w:t>euro</w:t>
      </w:r>
      <w:proofErr w:type="spellEnd"/>
      <w:r>
        <w:t>,</w:t>
      </w:r>
      <w:r w:rsidR="00103999">
        <w:t xml:space="preserve"> apsūdzētie </w:t>
      </w:r>
      <w:r w:rsidR="00FB222C">
        <w:t>[pers. A]</w:t>
      </w:r>
      <w:r w:rsidR="00103999">
        <w:t xml:space="preserve"> un </w:t>
      </w:r>
      <w:r w:rsidR="00FB222C">
        <w:t>[pers. B]</w:t>
      </w:r>
      <w:r w:rsidR="00103999">
        <w:t xml:space="preserve"> izteica draudus noslepkavot </w:t>
      </w:r>
      <w:r w:rsidR="00FB222C">
        <w:t>[pers. D]</w:t>
      </w:r>
      <w:r w:rsidR="00103999">
        <w:t>, kuram bija reāls pamats baidīties, ka draudi tiks izpildīti.</w:t>
      </w:r>
    </w:p>
    <w:p w14:paraId="2276FF13" w14:textId="58F38348" w:rsidR="00172CD7" w:rsidRDefault="00594BF7" w:rsidP="00D10E80">
      <w:pPr>
        <w:spacing w:line="276" w:lineRule="auto"/>
        <w:ind w:firstLine="652"/>
        <w:contextualSpacing/>
        <w:jc w:val="both"/>
      </w:pPr>
      <w:r>
        <w:t>[10.2] </w:t>
      </w:r>
      <w:r w:rsidR="00D30DD2">
        <w:t>Atbilstoši t</w:t>
      </w:r>
      <w:r w:rsidR="00172CD7">
        <w:t>iesību teorijā izteikt</w:t>
      </w:r>
      <w:r w:rsidR="00D30DD2">
        <w:t>aj</w:t>
      </w:r>
      <w:r>
        <w:t>ām</w:t>
      </w:r>
      <w:r w:rsidR="00172CD7">
        <w:t xml:space="preserve"> </w:t>
      </w:r>
      <w:r>
        <w:t>atziņā</w:t>
      </w:r>
      <w:r w:rsidR="00D30DD2">
        <w:t>m</w:t>
      </w:r>
      <w:r w:rsidR="00172CD7">
        <w:t xml:space="preserve">, Krimināllikuma </w:t>
      </w:r>
      <w:proofErr w:type="gramStart"/>
      <w:r w:rsidR="00172CD7">
        <w:t>132.pantā</w:t>
      </w:r>
      <w:proofErr w:type="gramEnd"/>
      <w:r w:rsidR="00172CD7">
        <w:t xml:space="preserve"> paredzētais nodarījums ir pabeigts ar draudu izteikšanas brīdi. Savukārt, ja vainīgais līdz ar draudiem izdara kādas konkrētas </w:t>
      </w:r>
      <w:r w:rsidR="0068469F">
        <w:t xml:space="preserve">darbības, kas vērstas uz reāla kaitējuma nodarīšanu cietušā dzīvībai vai veselībai, nodarījums atkarībā no tā izdarīšanas stadijas kvalificējams kā pabeigts noziedzīgs nodarījums pret personas dzīvību vai veselību vai tā mēģinājums </w:t>
      </w:r>
      <w:proofErr w:type="gramStart"/>
      <w:r w:rsidR="0068469F">
        <w:t>(</w:t>
      </w:r>
      <w:proofErr w:type="gramEnd"/>
      <w:r w:rsidR="003E69C3" w:rsidRPr="000440F8">
        <w:rPr>
          <w:i/>
        </w:rPr>
        <w:t xml:space="preserve">Krastiņš U., </w:t>
      </w:r>
      <w:proofErr w:type="spellStart"/>
      <w:r w:rsidR="003E69C3" w:rsidRPr="000440F8">
        <w:rPr>
          <w:i/>
        </w:rPr>
        <w:t>Liholaja</w:t>
      </w:r>
      <w:proofErr w:type="spellEnd"/>
      <w:r w:rsidR="003E69C3" w:rsidRPr="000440F8">
        <w:rPr>
          <w:i/>
        </w:rPr>
        <w:t xml:space="preserve"> V. Krimināllikuma komentāri. Otrā daļa (IX-XVII nodaļa)</w:t>
      </w:r>
      <w:r w:rsidR="0068469F" w:rsidRPr="003E69C3">
        <w:rPr>
          <w:i/>
          <w:iCs/>
        </w:rPr>
        <w:t xml:space="preserve">. </w:t>
      </w:r>
      <w:r w:rsidR="003E69C3" w:rsidRPr="000440F8">
        <w:rPr>
          <w:i/>
        </w:rPr>
        <w:t xml:space="preserve">Rīga, Tiesu namu aģentūra, </w:t>
      </w:r>
      <w:r w:rsidR="0068469F" w:rsidRPr="003E69C3">
        <w:rPr>
          <w:i/>
          <w:iCs/>
        </w:rPr>
        <w:t>2016</w:t>
      </w:r>
      <w:r w:rsidR="0068469F" w:rsidRPr="00095173">
        <w:rPr>
          <w:i/>
          <w:iCs/>
        </w:rPr>
        <w:t>, 309.</w:t>
      </w:r>
      <w:r w:rsidR="003E69C3" w:rsidRPr="00095173">
        <w:rPr>
          <w:i/>
          <w:iCs/>
        </w:rPr>
        <w:t>lpp.</w:t>
      </w:r>
      <w:r w:rsidR="0068469F">
        <w:t>).</w:t>
      </w:r>
    </w:p>
    <w:p w14:paraId="1F328FDF" w14:textId="64E84B77" w:rsidR="00692D8C" w:rsidRDefault="00594BF7" w:rsidP="00E9167A">
      <w:pPr>
        <w:spacing w:line="276" w:lineRule="auto"/>
        <w:ind w:firstLine="652"/>
        <w:contextualSpacing/>
        <w:jc w:val="both"/>
      </w:pPr>
      <w:r>
        <w:t>[10.3] </w:t>
      </w:r>
      <w:r w:rsidR="000D591A">
        <w:t>A</w:t>
      </w:r>
      <w:r w:rsidR="00692D8C">
        <w:t xml:space="preserve">psūdzētie </w:t>
      </w:r>
      <w:r w:rsidR="00807211">
        <w:t>[pers. B]</w:t>
      </w:r>
      <w:r w:rsidR="00692D8C">
        <w:t xml:space="preserve">, </w:t>
      </w:r>
      <w:r w:rsidR="00807211">
        <w:t>[pers. A]</w:t>
      </w:r>
      <w:r w:rsidR="00692D8C">
        <w:t xml:space="preserve"> un </w:t>
      </w:r>
      <w:r w:rsidR="00807211">
        <w:t>[pers. C]</w:t>
      </w:r>
      <w:r w:rsidR="00692D8C">
        <w:t xml:space="preserve"> ar </w:t>
      </w:r>
      <w:r w:rsidR="00807211">
        <w:t>[rajona (pilsētas)]</w:t>
      </w:r>
      <w:r w:rsidR="00692D8C">
        <w:t xml:space="preserve"> tiesas </w:t>
      </w:r>
      <w:proofErr w:type="gramStart"/>
      <w:r w:rsidR="00692D8C">
        <w:t>2019.gada</w:t>
      </w:r>
      <w:proofErr w:type="gramEnd"/>
      <w:r w:rsidR="00692D8C">
        <w:t xml:space="preserve"> </w:t>
      </w:r>
      <w:r w:rsidR="00807211">
        <w:t>[..]</w:t>
      </w:r>
      <w:r w:rsidR="00692D8C">
        <w:t xml:space="preserve"> spriedumu atzīti par vainīgiem </w:t>
      </w:r>
      <w:r w:rsidR="000440F8">
        <w:t xml:space="preserve">un sodīti pēc </w:t>
      </w:r>
      <w:r w:rsidR="00692D8C">
        <w:t>Krimināllikuma 130.panta trešā</w:t>
      </w:r>
      <w:r w:rsidR="000440F8">
        <w:t>s</w:t>
      </w:r>
      <w:r w:rsidR="00692D8C">
        <w:t xml:space="preserve"> daļ</w:t>
      </w:r>
      <w:r w:rsidR="000440F8">
        <w:t>as</w:t>
      </w:r>
      <w:r w:rsidR="00692D8C">
        <w:t xml:space="preserve"> par citāda veida spīdzināšanu</w:t>
      </w:r>
      <w:r w:rsidR="004B2AEF">
        <w:t>, kas nav izraisījusi Krimināllikuma 125. vai 126.pantā paredzētās sekas.</w:t>
      </w:r>
      <w:r w:rsidR="00692D8C">
        <w:t xml:space="preserve"> No pirmās instances tiesas spriedumā par pierādītu atzītā noziedzīgā nodarījuma apraksta konstatējams, ka Krimināllikuma 130.panta trešajā daļā paredzētais noziedzīgais nodarījums izdarīts šādos apstākļos.</w:t>
      </w:r>
    </w:p>
    <w:p w14:paraId="5ED99AAB" w14:textId="263C49C5" w:rsidR="000B66EA" w:rsidRDefault="00E9167A" w:rsidP="00E9167A">
      <w:pPr>
        <w:spacing w:line="276" w:lineRule="auto"/>
        <w:jc w:val="both"/>
      </w:pPr>
      <w:r>
        <w:tab/>
      </w:r>
      <w:proofErr w:type="gramStart"/>
      <w:r w:rsidR="004B2AEF">
        <w:t>2014.gada</w:t>
      </w:r>
      <w:proofErr w:type="gramEnd"/>
      <w:r w:rsidR="004B2AEF">
        <w:t xml:space="preserve"> </w:t>
      </w:r>
      <w:r w:rsidR="00B34B76">
        <w:t>[..]</w:t>
      </w:r>
      <w:r w:rsidR="004B2AEF">
        <w:t xml:space="preserve"> </w:t>
      </w:r>
      <w:r w:rsidR="00144B93">
        <w:t>vairāk</w:t>
      </w:r>
      <w:r w:rsidR="000B66EA">
        <w:t>as</w:t>
      </w:r>
      <w:r w:rsidR="00144B93">
        <w:t xml:space="preserve"> stund</w:t>
      </w:r>
      <w:r w:rsidR="00D30DD2">
        <w:t>as</w:t>
      </w:r>
      <w:r w:rsidR="00144B93">
        <w:t xml:space="preserve"> ar nelieliem pārtraukumiem apsūdzētie </w:t>
      </w:r>
      <w:r w:rsidR="004B2AEF">
        <w:t xml:space="preserve">vairākkārt sita un spēra </w:t>
      </w:r>
      <w:r w:rsidR="00807211">
        <w:t>[pers. D]</w:t>
      </w:r>
      <w:r w:rsidR="004B2AEF">
        <w:t xml:space="preserve"> pa dažādām ķermeņa daļām un galvu, tostarp izmantojot dažādus priekšmetus, iespļāva viņam sejā, uz pieres nodzēsa degošu cigareti, ar vadu piesienot pie automašīnas </w:t>
      </w:r>
      <w:r w:rsidR="00807211">
        <w:t>[pers. D]</w:t>
      </w:r>
      <w:r w:rsidR="004B2AEF">
        <w:t xml:space="preserve"> kāju, vairākus metrus guļus stāvoklī esošo </w:t>
      </w:r>
      <w:r w:rsidR="00807211">
        <w:t>[pers. D]</w:t>
      </w:r>
      <w:r w:rsidR="004B2AEF">
        <w:t xml:space="preserve"> vilka pa grantētu ceļu, bet</w:t>
      </w:r>
      <w:r w:rsidR="00095173">
        <w:t>,</w:t>
      </w:r>
      <w:r w:rsidR="004B2AEF">
        <w:t xml:space="preserve"> kad mēģinot bēgt, </w:t>
      </w:r>
      <w:r w:rsidR="00807211">
        <w:t>[pers. D]</w:t>
      </w:r>
      <w:r w:rsidR="004B2AEF">
        <w:t xml:space="preserve"> iekrita grāvī, slīcināja</w:t>
      </w:r>
      <w:r w:rsidR="00594BF7">
        <w:t xml:space="preserve"> viņu</w:t>
      </w:r>
      <w:r w:rsidR="00EF485F">
        <w:t xml:space="preserve">, turot </w:t>
      </w:r>
      <w:r w:rsidR="00807211">
        <w:t>[pers. D]</w:t>
      </w:r>
      <w:r w:rsidR="00EF485F">
        <w:t xml:space="preserve"> galvu zem ūdens līdz viņš sāka smakt, izģērba </w:t>
      </w:r>
      <w:r w:rsidR="00807211">
        <w:t>[pers. D]</w:t>
      </w:r>
      <w:r w:rsidR="00EF485F">
        <w:t xml:space="preserve"> un ar bikšu siksnu vairākas reizes sita viņam pa ķermeni un kājām. Savukārt pēc tam, kad no bankomāta </w:t>
      </w:r>
      <w:r w:rsidR="00EF485F" w:rsidRPr="00E9167A">
        <w:t>ne</w:t>
      </w:r>
      <w:r w:rsidR="00DA631F" w:rsidRPr="00E9167A">
        <w:t>izdevās</w:t>
      </w:r>
      <w:r w:rsidR="00EF485F" w:rsidRPr="00E9167A">
        <w:t xml:space="preserve"> izņemt naudu,</w:t>
      </w:r>
      <w:r w:rsidR="000D591A" w:rsidRPr="00E9167A">
        <w:t xml:space="preserve"> </w:t>
      </w:r>
      <w:r w:rsidR="00807211">
        <w:t>[pers. D]</w:t>
      </w:r>
      <w:r w:rsidR="000B66EA" w:rsidRPr="00E9167A">
        <w:t xml:space="preserve"> tika izteikti draudi noslepkavot. Pēc vardarbības pielietošanas </w:t>
      </w:r>
      <w:r w:rsidR="00807211">
        <w:t>[pers. D]</w:t>
      </w:r>
      <w:r w:rsidR="000B66EA" w:rsidRPr="00E9167A">
        <w:t xml:space="preserve"> tika pamests kails nepiemērotos laika apstākļos.</w:t>
      </w:r>
      <w:r w:rsidR="000B66EA">
        <w:t xml:space="preserve"> </w:t>
      </w:r>
    </w:p>
    <w:p w14:paraId="715BC0BB" w14:textId="49207AFD" w:rsidR="004B2AEF" w:rsidRDefault="00144B93" w:rsidP="00E9167A">
      <w:pPr>
        <w:spacing w:line="276" w:lineRule="auto"/>
        <w:ind w:firstLine="652"/>
        <w:contextualSpacing/>
        <w:jc w:val="both"/>
      </w:pPr>
      <w:r>
        <w:t>Apsūdzēto</w:t>
      </w:r>
      <w:r w:rsidR="00F30C18">
        <w:t xml:space="preserve"> </w:t>
      </w:r>
      <w:r w:rsidR="00807211">
        <w:t>[pers. </w:t>
      </w:r>
      <w:r w:rsidR="009E71C6">
        <w:t>A</w:t>
      </w:r>
      <w:r w:rsidR="00807211">
        <w:t>]</w:t>
      </w:r>
      <w:r w:rsidR="00F30C18">
        <w:t xml:space="preserve">, </w:t>
      </w:r>
      <w:r w:rsidR="00807211">
        <w:t>[pers. B]</w:t>
      </w:r>
      <w:r w:rsidR="00F30C18">
        <w:t xml:space="preserve"> un </w:t>
      </w:r>
      <w:r w:rsidR="00807211">
        <w:t>[pers. C]</w:t>
      </w:r>
      <w:r>
        <w:t xml:space="preserve"> darbību rezultātā cietušajam </w:t>
      </w:r>
      <w:proofErr w:type="gramStart"/>
      <w:r w:rsidR="00807211">
        <w:t>[</w:t>
      </w:r>
      <w:proofErr w:type="gramEnd"/>
      <w:r w:rsidR="00807211">
        <w:t xml:space="preserve">pers. </w:t>
      </w:r>
      <w:r w:rsidR="00A22657">
        <w:t>D</w:t>
      </w:r>
      <w:r w:rsidR="00807211">
        <w:t>]</w:t>
      </w:r>
      <w:r>
        <w:t xml:space="preserve"> nodarīt</w:t>
      </w:r>
      <w:r w:rsidR="00D30DD2">
        <w:t>i</w:t>
      </w:r>
      <w:r>
        <w:t xml:space="preserve"> viegl</w:t>
      </w:r>
      <w:r w:rsidR="003B24D9">
        <w:t>i</w:t>
      </w:r>
      <w:r>
        <w:t xml:space="preserve"> miesas bojājum</w:t>
      </w:r>
      <w:r w:rsidR="003B24D9">
        <w:t>i</w:t>
      </w:r>
      <w:r>
        <w:t>, kas izraisīj</w:t>
      </w:r>
      <w:r w:rsidR="003B24D9">
        <w:t>uši</w:t>
      </w:r>
      <w:r>
        <w:t xml:space="preserve"> veselības traucējumu</w:t>
      </w:r>
      <w:r w:rsidR="000D591A">
        <w:t xml:space="preserve"> un darbspēju nenozīmīgu paliekošu zaudējumu 5 % apmērā.</w:t>
      </w:r>
    </w:p>
    <w:p w14:paraId="65937E41" w14:textId="5F59FD18" w:rsidR="00D603FF" w:rsidRDefault="00594BF7" w:rsidP="00594BF7">
      <w:pPr>
        <w:spacing w:line="276" w:lineRule="auto"/>
        <w:ind w:firstLine="652"/>
        <w:contextualSpacing/>
        <w:jc w:val="both"/>
      </w:pPr>
      <w:r>
        <w:t xml:space="preserve">[10.4] Apelācijas instances tiesa, atstājot negrozītu pirmās instances tiesas spriedumu, ar kuru </w:t>
      </w:r>
      <w:r w:rsidR="00D603FF">
        <w:t xml:space="preserve">apsūdzētie </w:t>
      </w:r>
      <w:r w:rsidR="00807211">
        <w:t>[pers. A]</w:t>
      </w:r>
      <w:r w:rsidR="00D603FF">
        <w:t xml:space="preserve">, </w:t>
      </w:r>
      <w:r w:rsidR="00807211">
        <w:t>[pers. B]</w:t>
      </w:r>
      <w:r w:rsidR="00D603FF">
        <w:t xml:space="preserve"> un </w:t>
      </w:r>
      <w:r w:rsidR="00807211">
        <w:t>[pers. C]</w:t>
      </w:r>
      <w:r w:rsidR="00D603FF">
        <w:t xml:space="preserve"> atzīti</w:t>
      </w:r>
      <w:r>
        <w:t xml:space="preserve"> par vainīgiem Krimināllikuma </w:t>
      </w:r>
      <w:proofErr w:type="gramStart"/>
      <w:r>
        <w:t>130.panta</w:t>
      </w:r>
      <w:proofErr w:type="gramEnd"/>
      <w:r>
        <w:t xml:space="preserve"> trešajā daļā paredzētajā noziedzīgajā nodarījumā, </w:t>
      </w:r>
      <w:r w:rsidR="00D603FF">
        <w:t xml:space="preserve">pretēji Kriminālprocesa likuma 564.panta ceturtajā daļā noteiktajam </w:t>
      </w:r>
      <w:r>
        <w:t xml:space="preserve">nav </w:t>
      </w:r>
      <w:r w:rsidR="00D603FF">
        <w:t xml:space="preserve">norādījusi pierādījumus, kas apstiprina </w:t>
      </w:r>
      <w:r w:rsidR="00B32728">
        <w:t>tās</w:t>
      </w:r>
      <w:r w:rsidR="00D603FF">
        <w:t xml:space="preserve"> atzinumu, k</w:t>
      </w:r>
      <w:r w:rsidR="00B32728">
        <w:t>a</w:t>
      </w:r>
      <w:r w:rsidR="00D603FF">
        <w:t xml:space="preserve"> apsūdzēto </w:t>
      </w:r>
      <w:r w:rsidR="00807211">
        <w:t>[pers. A]</w:t>
      </w:r>
      <w:r w:rsidR="00D603FF">
        <w:t xml:space="preserve"> un </w:t>
      </w:r>
      <w:r w:rsidR="00807211">
        <w:t>[pers. B]</w:t>
      </w:r>
      <w:r w:rsidR="00D603FF">
        <w:t xml:space="preserve"> darbības kvalificējamas gan pēc Krimināllikuma 130.panta trešās daļas, gan arī pēc Krimināllikuma 132.panta. Apelācijas instances tiesa nav arī norādījusi likumus, kas pamato tās atzinumu.</w:t>
      </w:r>
    </w:p>
    <w:p w14:paraId="63B91A66" w14:textId="042B570C" w:rsidR="00594BF7" w:rsidRDefault="00D603FF" w:rsidP="00B32728">
      <w:pPr>
        <w:spacing w:line="276" w:lineRule="auto"/>
        <w:ind w:firstLine="652"/>
        <w:contextualSpacing/>
        <w:jc w:val="both"/>
      </w:pPr>
      <w:r>
        <w:t xml:space="preserve">Ņemot vērā, ka </w:t>
      </w:r>
      <w:r w:rsidR="00E323D1">
        <w:t>[pers. B]</w:t>
      </w:r>
      <w:r>
        <w:t xml:space="preserve"> </w:t>
      </w:r>
      <w:r w:rsidR="005172A1">
        <w:t>un</w:t>
      </w:r>
      <w:r>
        <w:t xml:space="preserve"> </w:t>
      </w:r>
      <w:r w:rsidR="00E323D1">
        <w:t>[pers. A]</w:t>
      </w:r>
      <w:r>
        <w:t xml:space="preserve"> apsūdzēt</w:t>
      </w:r>
      <w:r w:rsidR="005172A1">
        <w:t>i</w:t>
      </w:r>
      <w:r>
        <w:t xml:space="preserve"> gan pēc Krimināllikuma </w:t>
      </w:r>
      <w:proofErr w:type="gramStart"/>
      <w:r>
        <w:t>132.panta</w:t>
      </w:r>
      <w:proofErr w:type="gramEnd"/>
      <w:r>
        <w:t>, gan pēc Krimināllikuma 130.panta trešās daļas, Senāts atzīst, ka</w:t>
      </w:r>
      <w:r w:rsidR="00B32728">
        <w:t xml:space="preserve"> apelācijas instances tiesas </w:t>
      </w:r>
      <w:r>
        <w:t>nolēmum</w:t>
      </w:r>
      <w:r w:rsidR="00B32728">
        <w:t>s</w:t>
      </w:r>
      <w:r>
        <w:t xml:space="preserve"> atceļam</w:t>
      </w:r>
      <w:r w:rsidR="00B32728">
        <w:t>s</w:t>
      </w:r>
      <w:r>
        <w:t xml:space="preserve"> </w:t>
      </w:r>
      <w:r w:rsidR="00B32728">
        <w:t>gan daļā par</w:t>
      </w:r>
      <w:r>
        <w:t xml:space="preserve"> apsūdzētā</w:t>
      </w:r>
      <w:r w:rsidR="00B32728">
        <w:t xml:space="preserve"> </w:t>
      </w:r>
      <w:r w:rsidR="00E323D1">
        <w:t>[pers. A]</w:t>
      </w:r>
      <w:r w:rsidR="00B32728">
        <w:t xml:space="preserve">, gan daļā par apsūdzētā </w:t>
      </w:r>
      <w:r w:rsidR="00E323D1">
        <w:t>[pers. B]</w:t>
      </w:r>
      <w:r>
        <w:t xml:space="preserve"> atzīšanu par vainīg</w:t>
      </w:r>
      <w:r w:rsidR="00B32728">
        <w:t>iem</w:t>
      </w:r>
      <w:r>
        <w:t xml:space="preserve"> un sodīšanu pēc Krimināllikuma 1</w:t>
      </w:r>
      <w:r w:rsidR="00B32728">
        <w:t>32</w:t>
      </w:r>
      <w:r>
        <w:t>.panta.</w:t>
      </w:r>
    </w:p>
    <w:p w14:paraId="575AC966" w14:textId="20679923" w:rsidR="000C67EB" w:rsidRDefault="000C67EB" w:rsidP="000C67EB">
      <w:pPr>
        <w:spacing w:line="276" w:lineRule="auto"/>
        <w:ind w:firstLine="709"/>
        <w:jc w:val="both"/>
      </w:pPr>
      <w:r>
        <w:t xml:space="preserve">[10.5] Senāts atzīst, ka apelācijas instances tiesas pieļautie Kriminālprocesa likuma 511., </w:t>
      </w:r>
      <w:proofErr w:type="gramStart"/>
      <w:r>
        <w:t>512.panta</w:t>
      </w:r>
      <w:proofErr w:type="gramEnd"/>
      <w:r>
        <w:t xml:space="preserve"> un 564.panta ceturtās daļas pārkāpumi atzīstami par Kriminālprocesa likuma būtiskiem pārkāpumiem šā likuma 575.panta trešās daļas izpratnē</w:t>
      </w:r>
      <w:r w:rsidR="0030566A">
        <w:t xml:space="preserve"> un noveduši pie nelikumīga nolēmuma</w:t>
      </w:r>
      <w:r>
        <w:t>.</w:t>
      </w:r>
    </w:p>
    <w:p w14:paraId="63BC5FD7" w14:textId="56BF385A" w:rsidR="00594BF7" w:rsidRDefault="00594BF7" w:rsidP="00692D8C">
      <w:pPr>
        <w:spacing w:line="276" w:lineRule="auto"/>
        <w:ind w:firstLine="652"/>
        <w:contextualSpacing/>
        <w:jc w:val="both"/>
      </w:pPr>
    </w:p>
    <w:p w14:paraId="03FF8F08" w14:textId="46FA4B65" w:rsidR="00B32728" w:rsidRDefault="00D603FF" w:rsidP="00B32728">
      <w:pPr>
        <w:spacing w:line="276" w:lineRule="auto"/>
        <w:ind w:firstLine="720"/>
        <w:contextualSpacing/>
        <w:jc w:val="both"/>
      </w:pPr>
      <w:r>
        <w:t>[11] </w:t>
      </w:r>
      <w:r w:rsidR="00B32728">
        <w:t xml:space="preserve">Vienlaikus Senāts atzīst, ka </w:t>
      </w:r>
      <w:r w:rsidR="00E323D1">
        <w:t>[..]</w:t>
      </w:r>
      <w:r w:rsidR="00B32728">
        <w:t xml:space="preserve"> apgabaltiesas </w:t>
      </w:r>
      <w:proofErr w:type="gramStart"/>
      <w:r w:rsidR="00B32728">
        <w:t>2019.gada</w:t>
      </w:r>
      <w:proofErr w:type="gramEnd"/>
      <w:r w:rsidR="00B32728">
        <w:t xml:space="preserve"> </w:t>
      </w:r>
      <w:r w:rsidR="00E323D1">
        <w:t>[..]</w:t>
      </w:r>
      <w:r w:rsidR="00B32728">
        <w:t xml:space="preserve"> </w:t>
      </w:r>
      <w:r w:rsidR="006446A2">
        <w:t>lēm</w:t>
      </w:r>
      <w:r w:rsidR="00B32728">
        <w:t>ums atstājams negrozīts daļā par apsūdzēt</w:t>
      </w:r>
      <w:r w:rsidR="006446A2">
        <w:t xml:space="preserve">o </w:t>
      </w:r>
      <w:r w:rsidR="00E323D1">
        <w:t>[pers. A]</w:t>
      </w:r>
      <w:r w:rsidR="006446A2">
        <w:t xml:space="preserve">, </w:t>
      </w:r>
      <w:r w:rsidR="00E323D1">
        <w:t>[pers. B]</w:t>
      </w:r>
      <w:r w:rsidR="006446A2">
        <w:t xml:space="preserve"> un </w:t>
      </w:r>
      <w:r w:rsidR="00E323D1">
        <w:t>[pers. C]</w:t>
      </w:r>
      <w:r w:rsidR="00B32728">
        <w:t xml:space="preserve"> atzīšanu par vainīg</w:t>
      </w:r>
      <w:r w:rsidR="006446A2">
        <w:t>iem</w:t>
      </w:r>
      <w:r w:rsidR="00B32728">
        <w:t xml:space="preserve"> un sodīšanu pēc Krimināllikuma </w:t>
      </w:r>
      <w:proofErr w:type="gramStart"/>
      <w:r w:rsidR="00B32728">
        <w:t>1</w:t>
      </w:r>
      <w:r w:rsidR="006446A2">
        <w:t>30</w:t>
      </w:r>
      <w:r w:rsidR="00B32728">
        <w:t>.panta</w:t>
      </w:r>
      <w:proofErr w:type="gramEnd"/>
      <w:r w:rsidR="006446A2">
        <w:t xml:space="preserve"> trešās daļas</w:t>
      </w:r>
      <w:r w:rsidR="00B32728">
        <w:t xml:space="preserve">, bet apsūdzētā </w:t>
      </w:r>
      <w:r w:rsidR="00E323D1">
        <w:t>[pers. A]</w:t>
      </w:r>
      <w:r w:rsidR="006446A2">
        <w:t xml:space="preserve"> un viņa aizstāvja </w:t>
      </w:r>
      <w:r w:rsidR="00B32728">
        <w:t>kasācijas sūdzība</w:t>
      </w:r>
      <w:r w:rsidR="006446A2">
        <w:t>s</w:t>
      </w:r>
      <w:r w:rsidR="00B32728">
        <w:t xml:space="preserve"> noraidāma</w:t>
      </w:r>
      <w:r w:rsidR="006446A2">
        <w:t>s</w:t>
      </w:r>
      <w:r w:rsidR="00B32728">
        <w:t>.</w:t>
      </w:r>
    </w:p>
    <w:p w14:paraId="7E1EC55F" w14:textId="51955D76" w:rsidR="00B32728" w:rsidRDefault="00B32728" w:rsidP="00B32728">
      <w:pPr>
        <w:spacing w:line="276" w:lineRule="auto"/>
        <w:ind w:firstLine="720"/>
        <w:contextualSpacing/>
        <w:jc w:val="both"/>
      </w:pPr>
      <w:r>
        <w:t>[</w:t>
      </w:r>
      <w:r w:rsidR="006446A2">
        <w:t>11</w:t>
      </w:r>
      <w:r>
        <w:t>.1] Senāts konstatē, ka apelācijas instances tiesa, iztiesājot lietu</w:t>
      </w:r>
      <w:r w:rsidR="008643E1">
        <w:t xml:space="preserve"> šajā daļā</w:t>
      </w:r>
      <w:r>
        <w:t>,</w:t>
      </w:r>
      <w:r w:rsidRPr="00E75C29">
        <w:rPr>
          <w:rFonts w:ascii="TimesNewRomanPSMT" w:hAnsi="TimesNewRomanPSMT" w:cs="TimesNewRomanPSMT"/>
        </w:rPr>
        <w:t xml:space="preserve"> nav pieļāvusi </w:t>
      </w:r>
      <w:r>
        <w:rPr>
          <w:rFonts w:ascii="TimesNewRomanPSMT" w:hAnsi="TimesNewRomanPSMT" w:cs="TimesNewRomanPSMT"/>
        </w:rPr>
        <w:t>Krimināllikuma pārkāpumu vai Kriminālprocesa likuma būtisku pārkāpumu. Arī kasācijas sūdzībā</w:t>
      </w:r>
      <w:r w:rsidR="006446A2">
        <w:rPr>
          <w:rFonts w:ascii="TimesNewRomanPSMT" w:hAnsi="TimesNewRomanPSMT" w:cs="TimesNewRomanPSMT"/>
        </w:rPr>
        <w:t>s</w:t>
      </w:r>
      <w:r>
        <w:rPr>
          <w:rFonts w:ascii="TimesNewRomanPSMT" w:hAnsi="TimesNewRomanPSMT" w:cs="TimesNewRomanPSMT"/>
        </w:rPr>
        <w:t xml:space="preserve"> nav izklāstīti tādi argumenti, kas varētu būt par pamatu apelācijas instances tiesas nolēmuma atcelšanai daļā par </w:t>
      </w:r>
      <w:r w:rsidR="006446A2">
        <w:rPr>
          <w:rFonts w:ascii="TimesNewRomanPSMT" w:hAnsi="TimesNewRomanPSMT" w:cs="TimesNewRomanPSMT"/>
        </w:rPr>
        <w:t>apsūdzēto</w:t>
      </w:r>
      <w:r>
        <w:rPr>
          <w:rFonts w:ascii="TimesNewRomanPSMT" w:hAnsi="TimesNewRomanPSMT" w:cs="TimesNewRomanPSMT"/>
        </w:rPr>
        <w:t xml:space="preserve"> atzīšanu par vainīg</w:t>
      </w:r>
      <w:r w:rsidR="00F30C18">
        <w:rPr>
          <w:rFonts w:ascii="TimesNewRomanPSMT" w:hAnsi="TimesNewRomanPSMT" w:cs="TimesNewRomanPSMT"/>
        </w:rPr>
        <w:t>iem</w:t>
      </w:r>
      <w:r>
        <w:rPr>
          <w:rFonts w:ascii="TimesNewRomanPSMT" w:hAnsi="TimesNewRomanPSMT" w:cs="TimesNewRomanPSMT"/>
        </w:rPr>
        <w:t xml:space="preserve"> Krimināllikuma </w:t>
      </w:r>
      <w:proofErr w:type="gramStart"/>
      <w:r>
        <w:rPr>
          <w:rFonts w:ascii="TimesNewRomanPSMT" w:hAnsi="TimesNewRomanPSMT" w:cs="TimesNewRomanPSMT"/>
        </w:rPr>
        <w:t>1</w:t>
      </w:r>
      <w:r w:rsidR="006446A2">
        <w:rPr>
          <w:rFonts w:ascii="TimesNewRomanPSMT" w:hAnsi="TimesNewRomanPSMT" w:cs="TimesNewRomanPSMT"/>
        </w:rPr>
        <w:t>30</w:t>
      </w:r>
      <w:r>
        <w:rPr>
          <w:rFonts w:ascii="TimesNewRomanPSMT" w:hAnsi="TimesNewRomanPSMT" w:cs="TimesNewRomanPSMT"/>
        </w:rPr>
        <w:t>.pant</w:t>
      </w:r>
      <w:r w:rsidR="006446A2">
        <w:rPr>
          <w:rFonts w:ascii="TimesNewRomanPSMT" w:hAnsi="TimesNewRomanPSMT" w:cs="TimesNewRomanPSMT"/>
        </w:rPr>
        <w:t>a</w:t>
      </w:r>
      <w:proofErr w:type="gramEnd"/>
      <w:r w:rsidR="006446A2">
        <w:rPr>
          <w:rFonts w:ascii="TimesNewRomanPSMT" w:hAnsi="TimesNewRomanPSMT" w:cs="TimesNewRomanPSMT"/>
        </w:rPr>
        <w:t xml:space="preserve"> trešajā daļā</w:t>
      </w:r>
      <w:r>
        <w:rPr>
          <w:rFonts w:ascii="TimesNewRomanPSMT" w:hAnsi="TimesNewRomanPSMT" w:cs="TimesNewRomanPSMT"/>
        </w:rPr>
        <w:t xml:space="preserve"> paredzētajā noziedzīgajā nodarījumā. Kasācijas sūdzībā pamatā ir atkārtoti apsūdzētā</w:t>
      </w:r>
      <w:r w:rsidR="006446A2">
        <w:rPr>
          <w:rFonts w:ascii="TimesNewRomanPSMT" w:hAnsi="TimesNewRomanPSMT" w:cs="TimesNewRomanPSMT"/>
        </w:rPr>
        <w:t xml:space="preserve"> </w:t>
      </w:r>
      <w:r w:rsidR="00E323D1">
        <w:rPr>
          <w:rFonts w:ascii="TimesNewRomanPSMT" w:hAnsi="TimesNewRomanPSMT" w:cs="TimesNewRomanPSMT"/>
        </w:rPr>
        <w:t>[pers. A]</w:t>
      </w:r>
      <w:r w:rsidR="006446A2">
        <w:rPr>
          <w:rFonts w:ascii="TimesNewRomanPSMT" w:hAnsi="TimesNewRomanPSMT" w:cs="TimesNewRomanPSMT"/>
        </w:rPr>
        <w:t xml:space="preserve"> un viņa aizstāvja</w:t>
      </w:r>
      <w:r>
        <w:rPr>
          <w:rFonts w:ascii="TimesNewRomanPSMT" w:hAnsi="TimesNewRomanPSMT" w:cs="TimesNewRomanPSMT"/>
        </w:rPr>
        <w:t xml:space="preserve"> apelācijas sūdzībā</w:t>
      </w:r>
      <w:r w:rsidR="006446A2">
        <w:rPr>
          <w:rFonts w:ascii="TimesNewRomanPSMT" w:hAnsi="TimesNewRomanPSMT" w:cs="TimesNewRomanPSMT"/>
        </w:rPr>
        <w:t>s</w:t>
      </w:r>
      <w:r>
        <w:rPr>
          <w:rFonts w:ascii="TimesNewRomanPSMT" w:hAnsi="TimesNewRomanPSMT" w:cs="TimesNewRomanPSMT"/>
        </w:rPr>
        <w:t xml:space="preserve"> izklāstītie argumenti, kurus apelācijas instances tiesa nolēmumā ir izvērtējusi un motivēti noraidījusi. Faktiski sūdzībā lūgts atkārtoti izvērtēt lietā iegūtos pierādījumus.</w:t>
      </w:r>
    </w:p>
    <w:p w14:paraId="7D86D8CD" w14:textId="77777777" w:rsidR="00B32728" w:rsidRDefault="00B32728" w:rsidP="00B32728">
      <w:pPr>
        <w:spacing w:line="276" w:lineRule="auto"/>
        <w:ind w:firstLine="720"/>
        <w:contextualSpacing/>
        <w:jc w:val="both"/>
      </w:pPr>
      <w:r>
        <w:rPr>
          <w:rFonts w:ascii="TimesNewRomanPSMT" w:hAnsi="TimesNewRomanPSMT" w:cs="TimesNewRomanPSMT"/>
        </w:rPr>
        <w:t xml:space="preserve">Savukārt atbilstoši Kriminālprocesa likuma </w:t>
      </w:r>
      <w:proofErr w:type="gramStart"/>
      <w:r>
        <w:rPr>
          <w:rFonts w:ascii="TimesNewRomanPSMT" w:hAnsi="TimesNewRomanPSMT" w:cs="TimesNewRomanPSMT"/>
        </w:rPr>
        <w:t>569.panta</w:t>
      </w:r>
      <w:proofErr w:type="gramEnd"/>
      <w:r>
        <w:rPr>
          <w:rFonts w:ascii="TimesNewRomanPSMT" w:hAnsi="TimesNewRomanPSMT" w:cs="TimesNewRomanPSMT"/>
        </w:rPr>
        <w:t xml:space="preserve"> pirmajai un trešajai daļai kasācijas instances tiesa lietu pēc būtības neizskata, pierādījumus lietā no jauna neizvērtē. </w:t>
      </w:r>
    </w:p>
    <w:p w14:paraId="2455C989" w14:textId="7F13BB63" w:rsidR="006446A2" w:rsidRDefault="006446A2" w:rsidP="006446A2">
      <w:pPr>
        <w:spacing w:line="276" w:lineRule="auto"/>
        <w:ind w:firstLine="720"/>
        <w:contextualSpacing/>
        <w:jc w:val="both"/>
      </w:pPr>
      <w:r>
        <w:t>[11.2] Lai arī apelācijas instances tiesa ir piekritusi pirmās instances tiesas spriedumā paustajiem atzinumiem un nav konstatējusi pamatu atkārtotai pierādījumu izvērtēšanai, no tās nolēmuma satura konstatējams, ka apelācijas instances tiesa ir pārbaudījusi un izvērtējusi pirmās instances tiesas spriedumā minētos pierādījumus saistībā ar apelācijas sūdzībās izteiktajiem argumentiem.</w:t>
      </w:r>
    </w:p>
    <w:p w14:paraId="0C409532" w14:textId="51950D4C" w:rsidR="006446A2" w:rsidRDefault="006446A2" w:rsidP="006446A2">
      <w:pPr>
        <w:spacing w:line="276" w:lineRule="auto"/>
        <w:ind w:firstLine="720"/>
        <w:contextualSpacing/>
        <w:jc w:val="both"/>
      </w:pPr>
      <w:r>
        <w:t xml:space="preserve">[11.3] Apelācijas instances tiesa, tāpat kā pirmās instances tiesa, </w:t>
      </w:r>
      <w:r w:rsidR="00F30C18">
        <w:t>apsūdzēto</w:t>
      </w:r>
      <w:r>
        <w:t xml:space="preserve"> darbībās konstatējusi visas nepieciešamās un obligātās Krimināllikuma </w:t>
      </w:r>
      <w:proofErr w:type="gramStart"/>
      <w:r>
        <w:t>130.panta</w:t>
      </w:r>
      <w:proofErr w:type="gramEnd"/>
      <w:r>
        <w:t xml:space="preserve"> trešajā daļā paredzētā noziedzīgā nodarījuma sastāva pazīmes.</w:t>
      </w:r>
    </w:p>
    <w:p w14:paraId="35707BD0" w14:textId="56A735A3" w:rsidR="00F8361E" w:rsidRDefault="006446A2" w:rsidP="006446A2">
      <w:pPr>
        <w:spacing w:line="276" w:lineRule="auto"/>
        <w:ind w:firstLine="720"/>
        <w:contextualSpacing/>
        <w:jc w:val="both"/>
      </w:pPr>
      <w:r>
        <w:t xml:space="preserve">Apelācijas instances tiesa nav konstatējusi Kriminālprocesa likuma </w:t>
      </w:r>
      <w:proofErr w:type="gramStart"/>
      <w:r>
        <w:t>128.panta</w:t>
      </w:r>
      <w:proofErr w:type="gramEnd"/>
      <w:r>
        <w:t xml:space="preserve"> pārkāpumu pierādījumu izvērtēšanā. Savukārt Senāts nekonstatē Kriminālprocesa likuma pārkāpumus pierādījumu izvērtēšanā apelācijas instances tiesā</w:t>
      </w:r>
      <w:r w:rsidR="005C4E71">
        <w:t xml:space="preserve"> apsūdzēt</w:t>
      </w:r>
      <w:r w:rsidR="00F30C18">
        <w:t>o</w:t>
      </w:r>
      <w:r w:rsidR="005C4E71">
        <w:t xml:space="preserve"> </w:t>
      </w:r>
      <w:r w:rsidR="00E323D1">
        <w:t>[pers. A]</w:t>
      </w:r>
      <w:r w:rsidR="00F30C18">
        <w:t xml:space="preserve">, </w:t>
      </w:r>
      <w:r w:rsidR="00E323D1">
        <w:t>[pers. B]</w:t>
      </w:r>
      <w:r w:rsidR="00F30C18">
        <w:t xml:space="preserve"> un </w:t>
      </w:r>
      <w:r w:rsidR="00CE52F8">
        <w:t>[pers. C]</w:t>
      </w:r>
      <w:r w:rsidR="005C4E71">
        <w:t xml:space="preserve"> apsūdzībā pēc Krimināllikuma </w:t>
      </w:r>
      <w:proofErr w:type="gramStart"/>
      <w:r w:rsidR="005C4E71">
        <w:t>130.panta</w:t>
      </w:r>
      <w:proofErr w:type="gramEnd"/>
      <w:r w:rsidR="005C4E71">
        <w:t xml:space="preserve"> trešās daļas</w:t>
      </w:r>
      <w:r>
        <w:t>.</w:t>
      </w:r>
    </w:p>
    <w:p w14:paraId="53D28684" w14:textId="6BB688ED" w:rsidR="00575A8E" w:rsidRDefault="006446A2" w:rsidP="00C41FB3">
      <w:pPr>
        <w:spacing w:line="276" w:lineRule="auto"/>
        <w:ind w:firstLine="652"/>
        <w:contextualSpacing/>
        <w:jc w:val="both"/>
      </w:pPr>
      <w:r>
        <w:t>Apelācijas instances tiesa atzinusi,</w:t>
      </w:r>
      <w:r w:rsidR="008358D4">
        <w:t xml:space="preserve"> ka </w:t>
      </w:r>
      <w:r>
        <w:t>apsūd</w:t>
      </w:r>
      <w:r w:rsidR="00C41FB3">
        <w:t>z</w:t>
      </w:r>
      <w:r>
        <w:t>ēt</w:t>
      </w:r>
      <w:r w:rsidR="00C41FB3">
        <w:t>ā</w:t>
      </w:r>
      <w:r>
        <w:t xml:space="preserve"> </w:t>
      </w:r>
      <w:r w:rsidR="00CE52F8">
        <w:t>[pers. A]</w:t>
      </w:r>
      <w:r w:rsidR="008358D4">
        <w:t xml:space="preserve"> vainīgums apstiprinās ne tikai </w:t>
      </w:r>
      <w:r w:rsidR="00C41FB3">
        <w:t xml:space="preserve">ar cietušā </w:t>
      </w:r>
      <w:r w:rsidR="00CE52F8">
        <w:t>[pers. D]</w:t>
      </w:r>
      <w:r w:rsidR="00C41FB3">
        <w:t xml:space="preserve">, apsūdzēto </w:t>
      </w:r>
      <w:r w:rsidR="00CE52F8">
        <w:t>[pers. C]</w:t>
      </w:r>
      <w:r w:rsidR="00C41FB3">
        <w:t xml:space="preserve"> un </w:t>
      </w:r>
      <w:r w:rsidR="00CE52F8">
        <w:t>[pers. B]</w:t>
      </w:r>
      <w:r w:rsidR="008358D4">
        <w:t xml:space="preserve"> liecīb</w:t>
      </w:r>
      <w:r w:rsidR="00C41FB3">
        <w:t>ām</w:t>
      </w:r>
      <w:r w:rsidR="00B8004E">
        <w:t xml:space="preserve"> par miesas bojājumu nodarīšanas apstākļiem</w:t>
      </w:r>
      <w:r w:rsidR="008358D4">
        <w:t>, bet arī ar tiesu med</w:t>
      </w:r>
      <w:r w:rsidR="00C41FB3">
        <w:t>icīniskās ekspertīzes atzinumā secināto</w:t>
      </w:r>
      <w:r w:rsidR="00F30C18">
        <w:t xml:space="preserve"> par cietušajam </w:t>
      </w:r>
      <w:r w:rsidR="00FE143F">
        <w:t>[pers. D]</w:t>
      </w:r>
      <w:r w:rsidR="00F30C18">
        <w:t xml:space="preserve"> konstatēto miesas bojājuma smaguma pakāpi</w:t>
      </w:r>
      <w:r w:rsidR="008358D4">
        <w:t xml:space="preserve">. </w:t>
      </w:r>
    </w:p>
    <w:p w14:paraId="678D9646" w14:textId="310B3364" w:rsidR="009E11B4" w:rsidRDefault="00575A8E" w:rsidP="009E11B4">
      <w:pPr>
        <w:spacing w:line="276" w:lineRule="auto"/>
        <w:ind w:firstLine="652"/>
        <w:contextualSpacing/>
        <w:jc w:val="both"/>
      </w:pPr>
      <w:r>
        <w:t>[</w:t>
      </w:r>
      <w:r w:rsidR="00C41FB3">
        <w:t>11.4</w:t>
      </w:r>
      <w:r>
        <w:t>] Nepamatots ir</w:t>
      </w:r>
      <w:r w:rsidR="00C41FB3">
        <w:t xml:space="preserve"> kasācijas sūdzībās paustais apgalvojums par apsūdzētā </w:t>
      </w:r>
      <w:r w:rsidR="00FE143F">
        <w:t>[pers. A]</w:t>
      </w:r>
      <w:r w:rsidR="00C41FB3">
        <w:t xml:space="preserve"> tiesību</w:t>
      </w:r>
      <w:r>
        <w:t xml:space="preserve"> uz aizstāvību un taisnīgu tiesu</w:t>
      </w:r>
      <w:r w:rsidR="00C41FB3">
        <w:t xml:space="preserve"> pārkāpumu</w:t>
      </w:r>
      <w:r w:rsidR="00B8004E">
        <w:t>, neuz</w:t>
      </w:r>
      <w:r w:rsidR="009E11B4">
        <w:t>aicinot un neuzklausot vairākus lieciniekus.</w:t>
      </w:r>
    </w:p>
    <w:p w14:paraId="2729151A" w14:textId="3BA11593" w:rsidR="009E11B4" w:rsidRPr="00E37622" w:rsidRDefault="009E11B4" w:rsidP="009E11B4">
      <w:pPr>
        <w:spacing w:line="276" w:lineRule="auto"/>
        <w:ind w:firstLine="652"/>
        <w:contextualSpacing/>
        <w:jc w:val="both"/>
        <w:rPr>
          <w:rFonts w:ascii="TimesNewRomanPSMT" w:eastAsiaTheme="minorHAnsi" w:hAnsi="TimesNewRomanPSMT" w:cs="TimesNewRomanPSMT"/>
        </w:rPr>
      </w:pPr>
      <w:r w:rsidRPr="006235D0">
        <w:rPr>
          <w:rFonts w:ascii="TimesNewRomanPSMT" w:eastAsiaTheme="minorHAnsi" w:hAnsi="TimesNewRomanPSMT" w:cs="TimesNewRomanPSMT"/>
        </w:rPr>
        <w:t>Augstākā tiesa jau iepriekš vairākkārt norādījusi, ka apsūdzēto vai viņu aizstāvju pieteikto</w:t>
      </w:r>
      <w:r>
        <w:rPr>
          <w:rFonts w:ascii="TimesNewRomanPSMT" w:eastAsiaTheme="minorHAnsi" w:hAnsi="TimesNewRomanPSMT" w:cs="TimesNewRomanPSMT"/>
        </w:rPr>
        <w:t xml:space="preserve"> </w:t>
      </w:r>
      <w:r w:rsidRPr="006235D0">
        <w:rPr>
          <w:rFonts w:ascii="TimesNewRomanPSMT" w:eastAsiaTheme="minorHAnsi" w:hAnsi="TimesNewRomanPSMT" w:cs="TimesNewRomanPSMT"/>
        </w:rPr>
        <w:t>lūgumu motivēta noraidīšana lietas iztiesāšanas laikā nav vērtējama kā apsūdzētā tiesību</w:t>
      </w:r>
      <w:r>
        <w:rPr>
          <w:rFonts w:ascii="TimesNewRomanPSMT" w:eastAsiaTheme="minorHAnsi" w:hAnsi="TimesNewRomanPSMT" w:cs="TimesNewRomanPSMT"/>
        </w:rPr>
        <w:t xml:space="preserve"> </w:t>
      </w:r>
      <w:r w:rsidRPr="006235D0">
        <w:rPr>
          <w:rFonts w:ascii="TimesNewRomanPSMT" w:eastAsiaTheme="minorHAnsi" w:hAnsi="TimesNewRomanPSMT" w:cs="TimesNewRomanPSMT"/>
        </w:rPr>
        <w:t xml:space="preserve">ierobežošana, jo atbilstoši Kriminālprocesa likuma </w:t>
      </w:r>
      <w:proofErr w:type="gramStart"/>
      <w:r w:rsidRPr="006235D0">
        <w:rPr>
          <w:rFonts w:ascii="TimesNewRomanPSMT" w:eastAsiaTheme="minorHAnsi" w:hAnsi="TimesNewRomanPSMT" w:cs="TimesNewRomanPSMT"/>
        </w:rPr>
        <w:t>496.panta</w:t>
      </w:r>
      <w:proofErr w:type="gramEnd"/>
      <w:r w:rsidRPr="006235D0">
        <w:rPr>
          <w:rFonts w:ascii="TimesNewRomanPSMT" w:eastAsiaTheme="minorHAnsi" w:hAnsi="TimesNewRomanPSMT" w:cs="TimesNewRomanPSMT"/>
        </w:rPr>
        <w:t xml:space="preserve"> otr</w:t>
      </w:r>
      <w:r>
        <w:rPr>
          <w:rFonts w:ascii="TimesNewRomanPSMT" w:eastAsiaTheme="minorHAnsi" w:hAnsi="TimesNewRomanPSMT" w:cs="TimesNewRomanPSMT"/>
        </w:rPr>
        <w:t>ajā daļā noteiktajam</w:t>
      </w:r>
      <w:r w:rsidRPr="006235D0">
        <w:rPr>
          <w:rFonts w:ascii="TimesNewRomanPSMT" w:eastAsiaTheme="minorHAnsi" w:hAnsi="TimesNewRomanPSMT" w:cs="TimesNewRomanPSMT"/>
        </w:rPr>
        <w:t xml:space="preserve"> tiesai</w:t>
      </w:r>
      <w:r>
        <w:rPr>
          <w:rFonts w:ascii="TimesNewRomanPSMT" w:eastAsiaTheme="minorHAnsi" w:hAnsi="TimesNewRomanPSMT" w:cs="TimesNewRomanPSMT"/>
        </w:rPr>
        <w:t xml:space="preserve"> </w:t>
      </w:r>
      <w:r w:rsidRPr="006235D0">
        <w:rPr>
          <w:rFonts w:ascii="TimesNewRomanPSMT" w:eastAsiaTheme="minorHAnsi" w:hAnsi="TimesNewRomanPSMT" w:cs="TimesNewRomanPSMT"/>
        </w:rPr>
        <w:t>pieteiktie lūgumi ir jāizvērtē un jāizlemj, bet tai nav obligāta pienākuma šos lūgumus apmierināt</w:t>
      </w:r>
      <w:r w:rsidR="00FB51F7">
        <w:rPr>
          <w:rFonts w:ascii="TimesNewRomanPSMT" w:eastAsiaTheme="minorHAnsi" w:hAnsi="TimesNewRomanPSMT" w:cs="TimesNewRomanPSMT"/>
        </w:rPr>
        <w:t xml:space="preserve"> </w:t>
      </w:r>
      <w:r w:rsidRPr="006235D0">
        <w:rPr>
          <w:rFonts w:ascii="TimesNewRomanPS-ItalicMT" w:eastAsiaTheme="minorHAnsi" w:hAnsi="TimesNewRomanPS-ItalicMT" w:cs="TimesNewRomanPS-ItalicMT"/>
          <w:i/>
          <w:iCs/>
        </w:rPr>
        <w:t>(</w:t>
      </w:r>
      <w:r w:rsidR="00FB51F7" w:rsidRPr="00495956">
        <w:rPr>
          <w:rFonts w:eastAsiaTheme="minorHAnsi"/>
          <w:i/>
          <w:iCs/>
        </w:rPr>
        <w:t>Augstākās tiesas 2011.gada 28.marta lēmums lietā Nr. SKK- 163/2011</w:t>
      </w:r>
      <w:r w:rsidR="00EA4F85">
        <w:rPr>
          <w:rFonts w:eastAsiaTheme="minorHAnsi"/>
          <w:i/>
          <w:iCs/>
        </w:rPr>
        <w:t xml:space="preserve"> </w:t>
      </w:r>
      <w:r w:rsidR="00FB51F7" w:rsidRPr="00495956">
        <w:rPr>
          <w:rFonts w:eastAsiaTheme="minorHAnsi"/>
          <w:i/>
          <w:iCs/>
        </w:rPr>
        <w:t>(</w:t>
      </w:r>
      <w:r w:rsidR="00FB51F7" w:rsidRPr="00495956">
        <w:rPr>
          <w:i/>
        </w:rPr>
        <w:t>11810021908</w:t>
      </w:r>
      <w:r w:rsidR="00FB51F7" w:rsidRPr="00495956">
        <w:rPr>
          <w:rFonts w:eastAsiaTheme="minorHAnsi"/>
          <w:i/>
          <w:iCs/>
        </w:rPr>
        <w:t>),</w:t>
      </w:r>
      <w:r w:rsidR="00FB51F7">
        <w:rPr>
          <w:rFonts w:eastAsiaTheme="minorHAnsi"/>
          <w:i/>
          <w:iCs/>
        </w:rPr>
        <w:t xml:space="preserve"> </w:t>
      </w:r>
      <w:r w:rsidR="00FB51F7" w:rsidRPr="00495956">
        <w:rPr>
          <w:rFonts w:eastAsiaTheme="minorHAnsi"/>
          <w:i/>
          <w:iCs/>
        </w:rPr>
        <w:t>2013.gada</w:t>
      </w:r>
      <w:r w:rsidR="00FB51F7" w:rsidRPr="00495956">
        <w:rPr>
          <w:rFonts w:eastAsiaTheme="minorHAnsi"/>
        </w:rPr>
        <w:t xml:space="preserve"> </w:t>
      </w:r>
      <w:r w:rsidR="00FB51F7" w:rsidRPr="00495956">
        <w:rPr>
          <w:rFonts w:eastAsiaTheme="minorHAnsi"/>
          <w:i/>
          <w:iCs/>
        </w:rPr>
        <w:t>28.marta lēmums lietā Nr. SKK-23/2013 (</w:t>
      </w:r>
      <w:r w:rsidR="00FB51F7" w:rsidRPr="00495956">
        <w:rPr>
          <w:i/>
        </w:rPr>
        <w:t>11518019407)</w:t>
      </w:r>
      <w:r w:rsidRPr="00E37622">
        <w:rPr>
          <w:rFonts w:ascii="TimesNewRomanPS-ItalicMT" w:eastAsiaTheme="minorHAnsi" w:hAnsi="TimesNewRomanPS-ItalicMT" w:cs="TimesNewRomanPS-ItalicMT"/>
          <w:i/>
          <w:iCs/>
        </w:rPr>
        <w:t>)</w:t>
      </w:r>
      <w:r w:rsidRPr="00E37622">
        <w:rPr>
          <w:rFonts w:ascii="TimesNewRomanPSMT" w:eastAsiaTheme="minorHAnsi" w:hAnsi="TimesNewRomanPSMT" w:cs="TimesNewRomanPSMT"/>
        </w:rPr>
        <w:t>.</w:t>
      </w:r>
    </w:p>
    <w:p w14:paraId="76B19F00" w14:textId="1FFEC59E" w:rsidR="00575A8E" w:rsidRDefault="00575A8E" w:rsidP="00575A8E">
      <w:pPr>
        <w:spacing w:line="276" w:lineRule="auto"/>
        <w:ind w:firstLine="652"/>
        <w:contextualSpacing/>
        <w:jc w:val="both"/>
      </w:pPr>
      <w:r>
        <w:t>Apelācijas instances tiesa, piekrītot pirmās instances tiesas sniegtajam tiesu m</w:t>
      </w:r>
      <w:r w:rsidR="00FB51F7">
        <w:t xml:space="preserve">edicīniskās ekspertīzes atzinumā secinātajam </w:t>
      </w:r>
      <w:r>
        <w:t>un citu lietā iegūto pierādījumu izvērtējumam, vienlaikus rūpīgi izvērtējusi pierādījumus saistībā ar apelācijas sūdzībās minētajiem argumentiem, kuri atkārtoti arī kasācijas sūdzībās.</w:t>
      </w:r>
    </w:p>
    <w:p w14:paraId="172DC168" w14:textId="5079D686" w:rsidR="00575A8E" w:rsidRDefault="00575A8E" w:rsidP="00575A8E">
      <w:pPr>
        <w:spacing w:line="276" w:lineRule="auto"/>
        <w:ind w:firstLine="652"/>
        <w:contextualSpacing/>
        <w:jc w:val="both"/>
      </w:pPr>
      <w:r>
        <w:t xml:space="preserve">Izvērtējot cietušajam </w:t>
      </w:r>
      <w:r w:rsidR="00FE143F">
        <w:t>[pers. D]</w:t>
      </w:r>
      <w:r>
        <w:t xml:space="preserve"> nodarīto miesas bojājumu smaguma pakāpi, kuru apstrīdēja aizstāvis un apsūdzētais, apelācijas instances tiesa uzaicinājusi un uzklausījusi vairākus lieciniekus, tai skaitā arī aizstāvja pieteiktos, p</w:t>
      </w:r>
      <w:r w:rsidR="00FB51F7">
        <w:t>roti</w:t>
      </w:r>
      <w:r w:rsidR="005172A1">
        <w:t>,</w:t>
      </w:r>
      <w:r>
        <w:t xml:space="preserve"> ekspert</w:t>
      </w:r>
      <w:r w:rsidR="005C4E71">
        <w:t>us</w:t>
      </w:r>
      <w:r>
        <w:t xml:space="preserve"> </w:t>
      </w:r>
      <w:r w:rsidR="00FE143F">
        <w:t>[pers. J]</w:t>
      </w:r>
      <w:r w:rsidR="005C4E71">
        <w:t xml:space="preserve"> un</w:t>
      </w:r>
      <w:r>
        <w:t xml:space="preserve"> </w:t>
      </w:r>
      <w:r w:rsidR="00FE143F">
        <w:t>[pers. K]</w:t>
      </w:r>
      <w:r>
        <w:t>.</w:t>
      </w:r>
    </w:p>
    <w:p w14:paraId="5278B60B" w14:textId="7E1A85A4" w:rsidR="007A6CD6" w:rsidRDefault="009E11B4" w:rsidP="00575A8E">
      <w:pPr>
        <w:spacing w:line="276" w:lineRule="auto"/>
        <w:ind w:firstLine="652"/>
        <w:contextualSpacing/>
        <w:jc w:val="both"/>
        <w:rPr>
          <w:bCs/>
        </w:rPr>
      </w:pPr>
      <w:r>
        <w:t xml:space="preserve">Apelācijas instances tiesa, izvērtējot lietā iegūtos pierādījumus atbilstoši Kriminālprocesa likuma </w:t>
      </w:r>
      <w:proofErr w:type="gramStart"/>
      <w:r>
        <w:t>128.pantā</w:t>
      </w:r>
      <w:proofErr w:type="gramEnd"/>
      <w:r>
        <w:t xml:space="preserve"> noteiktajām prasībām, nav konstatējusi būtiskas pretrunas liecinieku </w:t>
      </w:r>
      <w:r w:rsidR="00FE143F">
        <w:rPr>
          <w:bCs/>
        </w:rPr>
        <w:t>[pers. G]</w:t>
      </w:r>
      <w:r>
        <w:rPr>
          <w:bCs/>
        </w:rPr>
        <w:t xml:space="preserve">, </w:t>
      </w:r>
      <w:r w:rsidR="00FE143F">
        <w:rPr>
          <w:bCs/>
        </w:rPr>
        <w:t>[pers. </w:t>
      </w:r>
      <w:r w:rsidR="00FE143F">
        <w:t>H]</w:t>
      </w:r>
      <w:r>
        <w:rPr>
          <w:bCs/>
        </w:rPr>
        <w:t xml:space="preserve"> un </w:t>
      </w:r>
      <w:r w:rsidR="00FE143F">
        <w:rPr>
          <w:bCs/>
        </w:rPr>
        <w:t>[pers. I]</w:t>
      </w:r>
      <w:r>
        <w:rPr>
          <w:bCs/>
        </w:rPr>
        <w:t xml:space="preserve"> liecībās.</w:t>
      </w:r>
    </w:p>
    <w:p w14:paraId="2ECB2B89" w14:textId="672E19C7" w:rsidR="009E11B4" w:rsidRDefault="007A6CD6" w:rsidP="00575A8E">
      <w:pPr>
        <w:spacing w:line="276" w:lineRule="auto"/>
        <w:ind w:firstLine="652"/>
        <w:contextualSpacing/>
        <w:jc w:val="both"/>
      </w:pPr>
      <w:r>
        <w:rPr>
          <w:bCs/>
        </w:rPr>
        <w:t xml:space="preserve">Nav pamatots arī apsūdzētā </w:t>
      </w:r>
      <w:r w:rsidR="00FE143F">
        <w:rPr>
          <w:bCs/>
        </w:rPr>
        <w:t>[pers. A]</w:t>
      </w:r>
      <w:r>
        <w:rPr>
          <w:bCs/>
        </w:rPr>
        <w:t xml:space="preserve"> apgalvotais par nepilnīgu viņa liecību fiksēšanu tiesas sēdes protokolā, jo piezīmes pie tiesas sēžu protokoliem nav iesniegtas.</w:t>
      </w:r>
    </w:p>
    <w:p w14:paraId="5AB74BC6" w14:textId="16CA058F" w:rsidR="009E11B4" w:rsidRDefault="00575A8E" w:rsidP="009E11B4">
      <w:pPr>
        <w:spacing w:line="276" w:lineRule="auto"/>
        <w:ind w:firstLine="652"/>
        <w:contextualSpacing/>
        <w:jc w:val="both"/>
      </w:pPr>
      <w:r>
        <w:t xml:space="preserve">No apelācijas instances tiesas </w:t>
      </w:r>
      <w:r w:rsidR="00FB51F7">
        <w:t xml:space="preserve">lēmuma </w:t>
      </w:r>
      <w:r>
        <w:t xml:space="preserve">konstatējams, ka tiesu medicīniskās ekspertīzes atzinumā </w:t>
      </w:r>
      <w:r w:rsidR="005C4E71">
        <w:t>secināt</w:t>
      </w:r>
      <w:r>
        <w:t xml:space="preserve">o </w:t>
      </w:r>
      <w:r w:rsidR="005C4E71">
        <w:t xml:space="preserve">apelācijas instances tiesa </w:t>
      </w:r>
      <w:r>
        <w:t xml:space="preserve">izvērtējusi atbilstoši Kriminālprocesa likuma </w:t>
      </w:r>
      <w:proofErr w:type="gramStart"/>
      <w:r>
        <w:t>128.pantā</w:t>
      </w:r>
      <w:proofErr w:type="gramEnd"/>
      <w:r>
        <w:t xml:space="preserve"> noteiktajām prasībām, proti, kopumā un savstarpējā sakarībā ar pārējiem lietā iegūtajiem pierādījumiem, tostarp apsūdzēto liecībām par cietušajam nodarītajiem miesas bojājumiem</w:t>
      </w:r>
      <w:r w:rsidR="00FB51F7">
        <w:t xml:space="preserve"> un</w:t>
      </w:r>
      <w:r>
        <w:t xml:space="preserve"> to nodarīšanas apstākļiem. Atbilstoši Kriminālprocesa likumā noteiktajām prasībām apelācijas instances tiesa izvērtējusi arī profesora </w:t>
      </w:r>
      <w:r w:rsidR="00FE143F">
        <w:t>[pers. L]</w:t>
      </w:r>
      <w:r>
        <w:t xml:space="preserve"> konsultatīvo atzinumu</w:t>
      </w:r>
      <w:r w:rsidR="005C4E71">
        <w:t>.</w:t>
      </w:r>
    </w:p>
    <w:p w14:paraId="2D195264" w14:textId="3844E8E9" w:rsidR="002A72EC" w:rsidRDefault="002A72EC" w:rsidP="002A72EC">
      <w:pPr>
        <w:spacing w:line="276" w:lineRule="auto"/>
        <w:ind w:firstLine="652"/>
        <w:contextualSpacing/>
        <w:jc w:val="both"/>
      </w:pPr>
      <w:r>
        <w:t>[</w:t>
      </w:r>
      <w:r w:rsidRPr="00B8004E">
        <w:t>1</w:t>
      </w:r>
      <w:r>
        <w:t>1</w:t>
      </w:r>
      <w:r w:rsidRPr="00B8004E">
        <w:t>.5] </w:t>
      </w:r>
      <w:r>
        <w:t>Senāts atzīst, ka apelācijas instances tiesa, izvērtēj</w:t>
      </w:r>
      <w:r w:rsidR="00FB51F7">
        <w:t xml:space="preserve">ot lietā iesniegtos dokumentus, </w:t>
      </w:r>
      <w:r>
        <w:t xml:space="preserve">pamatoti no apsūdzētajiem solidāri piedzinusi </w:t>
      </w:r>
      <w:r w:rsidR="001C04FC">
        <w:t>[..]</w:t>
      </w:r>
      <w:r>
        <w:t xml:space="preserve"> </w:t>
      </w:r>
      <w:proofErr w:type="spellStart"/>
      <w:r w:rsidRPr="002A72EC">
        <w:rPr>
          <w:i/>
          <w:iCs/>
        </w:rPr>
        <w:t>euro</w:t>
      </w:r>
      <w:proofErr w:type="spellEnd"/>
      <w:r>
        <w:t xml:space="preserve"> par aizstāvja sniegto juridisko palīdzību apelācijas instances tiesā. </w:t>
      </w:r>
    </w:p>
    <w:p w14:paraId="0BB8ECFC" w14:textId="273165C1" w:rsidR="00E90AAD" w:rsidRDefault="00E90AAD" w:rsidP="002A72EC">
      <w:pPr>
        <w:spacing w:line="276" w:lineRule="auto"/>
        <w:ind w:firstLine="652"/>
        <w:contextualSpacing/>
        <w:jc w:val="both"/>
      </w:pPr>
      <w:r>
        <w:t>[</w:t>
      </w:r>
      <w:r w:rsidR="00B8004E">
        <w:t>1</w:t>
      </w:r>
      <w:r w:rsidR="00973700">
        <w:t>1</w:t>
      </w:r>
      <w:r w:rsidR="00B8004E">
        <w:t>.6</w:t>
      </w:r>
      <w:r>
        <w:t xml:space="preserve">] Nepamatots ir aizstāvja kasācijas sūdzībā norādītais par tiesību uz kriminālprocesa pabeigšanu saprātīgā termiņā pārkāpumu. </w:t>
      </w:r>
    </w:p>
    <w:p w14:paraId="2E7992B5" w14:textId="25691F2A" w:rsidR="002A72EC" w:rsidRDefault="005B3088" w:rsidP="002A72EC">
      <w:pPr>
        <w:spacing w:line="276" w:lineRule="auto"/>
        <w:ind w:firstLine="652"/>
        <w:contextualSpacing/>
        <w:jc w:val="both"/>
      </w:pPr>
      <w:r>
        <w:t xml:space="preserve">Senāts atzīst, ka lietā nav pieļauts Kriminālprocesa likuma </w:t>
      </w:r>
      <w:proofErr w:type="gramStart"/>
      <w:r>
        <w:t>14.pantā</w:t>
      </w:r>
      <w:proofErr w:type="gramEnd"/>
      <w:r>
        <w:t xml:space="preserve"> norādīto tiesību uz kriminālprocesa pabeigšanu saprātīgā termiņā pārkāpums. Krimināllieta ir iztiesāta saprātīgā termiņā, nepieļaujot kriminālprocesa neattaisnotu novilcināšanu. Procesa gaitā nav bijuši laika periodi, kuros tiesa nebūtu mērķtiecīgi </w:t>
      </w:r>
      <w:r w:rsidR="00FB51F7">
        <w:t>virzījusi procesu</w:t>
      </w:r>
      <w:r>
        <w:t xml:space="preserve">. Arī fakts, ka lietas iztiesāšana atlikta sakarā ar tiesu medicīniskās ekspertīzes noteikšanu cietušajam nodarīto miesas bojājumu </w:t>
      </w:r>
      <w:r w:rsidR="00FB51F7">
        <w:t xml:space="preserve">izvērtēšanai </w:t>
      </w:r>
      <w:r>
        <w:t>nevar būt par pamatu secinājumam par kriminālprocesa neattaisnotu novilcināšanu, jo minēto iemeslu dēļ lietas iztiesāšana atlikta uz neilgu laiku. Turklāt lietas iztiesāšana vairākkārt atlikta sakarā ar apsūdzēto un aizstāvju slimību vai pieteiktajiem lūgumiem.</w:t>
      </w:r>
    </w:p>
    <w:p w14:paraId="0F932ED3" w14:textId="77777777" w:rsidR="00973700" w:rsidRDefault="00973700" w:rsidP="005172A1">
      <w:pPr>
        <w:spacing w:line="276" w:lineRule="auto"/>
        <w:ind w:firstLine="652"/>
        <w:contextualSpacing/>
        <w:jc w:val="both"/>
      </w:pPr>
    </w:p>
    <w:p w14:paraId="1D651124" w14:textId="44ABA259" w:rsidR="00FA3792" w:rsidRDefault="00E478BF" w:rsidP="00E478BF">
      <w:pPr>
        <w:spacing w:line="276" w:lineRule="auto"/>
        <w:ind w:firstLine="652"/>
        <w:contextualSpacing/>
        <w:jc w:val="both"/>
      </w:pPr>
      <w:r>
        <w:t>[</w:t>
      </w:r>
      <w:r w:rsidR="00B8004E">
        <w:t>1</w:t>
      </w:r>
      <w:r w:rsidR="00973700">
        <w:t>2</w:t>
      </w:r>
      <w:r>
        <w:t>]</w:t>
      </w:r>
      <w:r w:rsidR="00FA3792">
        <w:t xml:space="preserve"> Atbilstoši Kriminālprocesa likuma </w:t>
      </w:r>
      <w:proofErr w:type="gramStart"/>
      <w:r w:rsidR="00FA3792">
        <w:t>588.panta</w:t>
      </w:r>
      <w:proofErr w:type="gramEnd"/>
      <w:r w:rsidR="00FA3792">
        <w:t xml:space="preserve"> 3.</w:t>
      </w:r>
      <w:r w:rsidR="00FA3792" w:rsidRPr="000C67EB">
        <w:rPr>
          <w:vertAlign w:val="superscript"/>
        </w:rPr>
        <w:t>1</w:t>
      </w:r>
      <w:r w:rsidR="00FA3792">
        <w:t>daļā noteiktajam, ja kasācijas instances tiesa pieņem lēmumu atcelt nolēmumu pilnībā vai tā daļā un nosūtīt lietu jaunai izskatīšanai, tai jāizlemj jautājums par drošības līdzekli</w:t>
      </w:r>
      <w:r w:rsidR="000C67EB">
        <w:t>.</w:t>
      </w:r>
    </w:p>
    <w:p w14:paraId="0FDB0330" w14:textId="28B28B48" w:rsidR="00E478BF" w:rsidRDefault="00E478BF" w:rsidP="00FA3792">
      <w:pPr>
        <w:spacing w:line="276" w:lineRule="auto"/>
        <w:ind w:firstLine="652"/>
        <w:contextualSpacing/>
        <w:jc w:val="both"/>
      </w:pPr>
      <w:r>
        <w:t xml:space="preserve">Ar pirmās instances tiesas spriedumu </w:t>
      </w:r>
      <w:r w:rsidR="00FA3792">
        <w:t xml:space="preserve">apsūdzētajiem </w:t>
      </w:r>
      <w:r w:rsidR="00FE143F">
        <w:t>[pers. B]</w:t>
      </w:r>
      <w:r>
        <w:t xml:space="preserve"> un </w:t>
      </w:r>
      <w:r w:rsidR="00FE143F">
        <w:t>[pers. C]</w:t>
      </w:r>
      <w:r>
        <w:t xml:space="preserve"> </w:t>
      </w:r>
      <w:r w:rsidR="0094741E">
        <w:t xml:space="preserve">pirmstiesas procesā </w:t>
      </w:r>
      <w:r>
        <w:t>piemērotais drošības līdzeklis – uzturēšanās noteiktā vietā – atstāt</w:t>
      </w:r>
      <w:r w:rsidR="0094741E">
        <w:t xml:space="preserve">s </w:t>
      </w:r>
      <w:r>
        <w:t>negrozīt</w:t>
      </w:r>
      <w:r w:rsidR="00FB51F7">
        <w:t>s</w:t>
      </w:r>
      <w:r>
        <w:t xml:space="preserve"> līdz spriedum</w:t>
      </w:r>
      <w:r w:rsidR="000C67EB">
        <w:t>a stāšanās</w:t>
      </w:r>
      <w:r>
        <w:t xml:space="preserve"> spēkā.</w:t>
      </w:r>
    </w:p>
    <w:p w14:paraId="172CCF42" w14:textId="15BCF546" w:rsidR="00FA3792" w:rsidRDefault="00FA3792" w:rsidP="00E478BF">
      <w:pPr>
        <w:spacing w:line="276" w:lineRule="auto"/>
        <w:ind w:firstLine="652"/>
        <w:contextualSpacing/>
        <w:jc w:val="both"/>
      </w:pPr>
      <w:r>
        <w:t>Apelācijas instances tiesa nav grozījusi vai atcēlusi pirmās instances tiesas spriedumu šajā daļā.</w:t>
      </w:r>
    </w:p>
    <w:p w14:paraId="0D1A2E2A" w14:textId="6EF7F2FF" w:rsidR="00FA3792" w:rsidRDefault="00FA3792" w:rsidP="00150F42">
      <w:pPr>
        <w:spacing w:line="276" w:lineRule="auto"/>
        <w:ind w:firstLine="652"/>
        <w:contextualSpacing/>
        <w:jc w:val="both"/>
      </w:pPr>
      <w:r>
        <w:t xml:space="preserve">Senāts atzīst, ka, atceļot apelācijas instances tiesas nolēmumu, apsūdzētajiem </w:t>
      </w:r>
      <w:r w:rsidR="00FE143F">
        <w:t>[pers. B]</w:t>
      </w:r>
      <w:r>
        <w:t xml:space="preserve"> un </w:t>
      </w:r>
      <w:r w:rsidR="00FE143F">
        <w:t>[pers. C]</w:t>
      </w:r>
      <w:r>
        <w:t xml:space="preserve"> turpināma drošības līdzekļa </w:t>
      </w:r>
      <w:r w:rsidR="00150F42">
        <w:t xml:space="preserve">– uzturēšanās noteiktā vietā – </w:t>
      </w:r>
      <w:r>
        <w:t>piemērošana.</w:t>
      </w:r>
      <w:r w:rsidR="00150F42">
        <w:t xml:space="preserve"> </w:t>
      </w:r>
    </w:p>
    <w:p w14:paraId="2EE5B212" w14:textId="77777777" w:rsidR="00E478BF" w:rsidRDefault="00E478BF" w:rsidP="00E478BF">
      <w:pPr>
        <w:spacing w:line="276" w:lineRule="auto"/>
        <w:ind w:firstLine="652"/>
        <w:contextualSpacing/>
        <w:jc w:val="both"/>
      </w:pPr>
    </w:p>
    <w:p w14:paraId="12BB6D0D" w14:textId="77777777" w:rsidR="005172A1" w:rsidRPr="00473F47" w:rsidRDefault="005172A1" w:rsidP="005172A1">
      <w:pPr>
        <w:pStyle w:val="tv213"/>
        <w:spacing w:before="0" w:beforeAutospacing="0" w:after="0" w:afterAutospacing="0" w:line="276" w:lineRule="auto"/>
        <w:ind w:firstLine="652"/>
        <w:contextualSpacing/>
        <w:jc w:val="center"/>
        <w:rPr>
          <w:b/>
        </w:rPr>
      </w:pPr>
      <w:r w:rsidRPr="00473F47">
        <w:rPr>
          <w:b/>
        </w:rPr>
        <w:t>Rezolutīvā daļa</w:t>
      </w:r>
    </w:p>
    <w:p w14:paraId="3B534950" w14:textId="77777777" w:rsidR="005172A1" w:rsidRPr="00473F47" w:rsidRDefault="005172A1" w:rsidP="005172A1">
      <w:pPr>
        <w:pStyle w:val="tv213"/>
        <w:spacing w:before="0" w:beforeAutospacing="0" w:after="0" w:afterAutospacing="0" w:line="276" w:lineRule="auto"/>
        <w:ind w:firstLine="652"/>
        <w:contextualSpacing/>
        <w:jc w:val="both"/>
      </w:pPr>
    </w:p>
    <w:p w14:paraId="053067BE" w14:textId="77777777" w:rsidR="005172A1" w:rsidRPr="00473F47" w:rsidRDefault="005172A1" w:rsidP="005172A1">
      <w:pPr>
        <w:pStyle w:val="tv213"/>
        <w:spacing w:before="0" w:beforeAutospacing="0" w:after="0" w:afterAutospacing="0" w:line="276" w:lineRule="auto"/>
        <w:ind w:firstLine="652"/>
        <w:contextualSpacing/>
        <w:jc w:val="both"/>
      </w:pPr>
      <w:r w:rsidRPr="00BA4593">
        <w:t xml:space="preserve">Pamatojoties uz Kriminālprocesa likuma 585. un </w:t>
      </w:r>
      <w:proofErr w:type="gramStart"/>
      <w:r w:rsidRPr="00BA4593">
        <w:t>587.pantu</w:t>
      </w:r>
      <w:proofErr w:type="gramEnd"/>
      <w:r w:rsidRPr="00BA4593">
        <w:t>,</w:t>
      </w:r>
      <w:r>
        <w:t xml:space="preserve"> </w:t>
      </w:r>
      <w:r w:rsidRPr="00BA4593">
        <w:t>tiesa</w:t>
      </w:r>
    </w:p>
    <w:p w14:paraId="2D08AA28" w14:textId="77777777" w:rsidR="005172A1" w:rsidRPr="00C576A8" w:rsidRDefault="005172A1" w:rsidP="005172A1">
      <w:pPr>
        <w:spacing w:line="276" w:lineRule="auto"/>
        <w:ind w:firstLine="652"/>
        <w:contextualSpacing/>
      </w:pPr>
    </w:p>
    <w:p w14:paraId="40749AF8" w14:textId="77777777" w:rsidR="005172A1" w:rsidRPr="00C576A8" w:rsidRDefault="005172A1" w:rsidP="005172A1">
      <w:pPr>
        <w:spacing w:line="276" w:lineRule="auto"/>
        <w:ind w:firstLine="652"/>
        <w:contextualSpacing/>
        <w:jc w:val="center"/>
        <w:rPr>
          <w:b/>
        </w:rPr>
      </w:pPr>
      <w:r w:rsidRPr="00C576A8">
        <w:rPr>
          <w:b/>
        </w:rPr>
        <w:t>nolēma:</w:t>
      </w:r>
    </w:p>
    <w:p w14:paraId="5469FF26" w14:textId="77777777" w:rsidR="005172A1" w:rsidRPr="00C576A8" w:rsidRDefault="005172A1" w:rsidP="005172A1">
      <w:pPr>
        <w:spacing w:line="276" w:lineRule="auto"/>
        <w:ind w:firstLine="652"/>
        <w:contextualSpacing/>
        <w:jc w:val="center"/>
        <w:rPr>
          <w:b/>
        </w:rPr>
      </w:pPr>
    </w:p>
    <w:p w14:paraId="016E3398" w14:textId="2707F1C3" w:rsidR="005172A1" w:rsidRDefault="005172A1" w:rsidP="005172A1">
      <w:pPr>
        <w:spacing w:line="276" w:lineRule="auto"/>
        <w:ind w:firstLine="652"/>
        <w:contextualSpacing/>
        <w:jc w:val="both"/>
      </w:pPr>
      <w:r>
        <w:t xml:space="preserve">atcelt </w:t>
      </w:r>
      <w:r w:rsidR="00FE143F">
        <w:t>[..]</w:t>
      </w:r>
      <w:r>
        <w:t xml:space="preserve"> apgabaltiesas </w:t>
      </w:r>
      <w:proofErr w:type="gramStart"/>
      <w:r>
        <w:t>2019.gada</w:t>
      </w:r>
      <w:proofErr w:type="gramEnd"/>
      <w:r>
        <w:t xml:space="preserve"> </w:t>
      </w:r>
      <w:r w:rsidR="00FE143F">
        <w:t>[..]</w:t>
      </w:r>
      <w:r>
        <w:t xml:space="preserve"> lēmumu</w:t>
      </w:r>
      <w:r w:rsidR="00FB51F7">
        <w:t xml:space="preserve"> daļā par apsūdzēto </w:t>
      </w:r>
      <w:r w:rsidR="00FE143F">
        <w:t>[pers. A]</w:t>
      </w:r>
      <w:r w:rsidR="00161E67">
        <w:t xml:space="preserve">, </w:t>
      </w:r>
      <w:r w:rsidR="00FE143F">
        <w:t>[pers. C]</w:t>
      </w:r>
      <w:r w:rsidR="00FB51F7">
        <w:t xml:space="preserve">, </w:t>
      </w:r>
      <w:r w:rsidR="00FE143F">
        <w:t>[pers. B]</w:t>
      </w:r>
      <w:r w:rsidR="00E9167A">
        <w:t xml:space="preserve"> atzīšanu par vainīg</w:t>
      </w:r>
      <w:r w:rsidR="00FD3EDD">
        <w:t>iem</w:t>
      </w:r>
      <w:r w:rsidR="00E9167A">
        <w:t xml:space="preserve"> </w:t>
      </w:r>
      <w:r w:rsidR="00FD3EDD">
        <w:t xml:space="preserve">un sodīšanu pēc </w:t>
      </w:r>
      <w:r w:rsidR="00E9167A">
        <w:t>Krimināllikuma 193.panta otr</w:t>
      </w:r>
      <w:r w:rsidR="00FD3EDD">
        <w:t>ās daļas</w:t>
      </w:r>
      <w:r w:rsidR="00822F0A">
        <w:t>,</w:t>
      </w:r>
      <w:r w:rsidR="00E9167A">
        <w:t xml:space="preserve"> daļā par apsūdzēto </w:t>
      </w:r>
      <w:r w:rsidR="00FE143F">
        <w:t>[pers. A]</w:t>
      </w:r>
      <w:r w:rsidR="00E9167A">
        <w:t xml:space="preserve"> un </w:t>
      </w:r>
      <w:r w:rsidR="00FE143F">
        <w:t>[pers. B]</w:t>
      </w:r>
      <w:r w:rsidR="00E9167A">
        <w:t xml:space="preserve"> atzīšanu par vainīg</w:t>
      </w:r>
      <w:r w:rsidR="00FD3EDD">
        <w:t>iem</w:t>
      </w:r>
      <w:r w:rsidR="00E9167A">
        <w:t xml:space="preserve"> </w:t>
      </w:r>
      <w:r w:rsidR="00FD3EDD">
        <w:t xml:space="preserve">un sodīšanu pēc </w:t>
      </w:r>
      <w:r w:rsidR="00E9167A">
        <w:t>Krimināllikuma</w:t>
      </w:r>
      <w:r w:rsidR="00161E67">
        <w:t xml:space="preserve"> </w:t>
      </w:r>
      <w:r w:rsidR="00E9167A">
        <w:t>132.pant</w:t>
      </w:r>
      <w:r w:rsidR="00FD3EDD">
        <w:t>a</w:t>
      </w:r>
      <w:r w:rsidR="00822F0A">
        <w:t xml:space="preserve">, kā arī daļā par apsūdzētajam </w:t>
      </w:r>
      <w:r w:rsidR="00FE143F">
        <w:t>[pers. C]</w:t>
      </w:r>
      <w:r w:rsidR="00822F0A">
        <w:t xml:space="preserve"> noteikto galīgo sodu saskaņā ar Krimināllikuma 50.panta pirmo un trešo daļu, un apsūdzētajam </w:t>
      </w:r>
      <w:r w:rsidR="00FE143F">
        <w:t>[pers. B]</w:t>
      </w:r>
      <w:r w:rsidR="00822F0A">
        <w:t xml:space="preserve"> noteikto sodu saskaņā ar Krimināllikuma 50.panta pirmo un trešo daļu un noteikto galīgo sodu saskaņā ar Krimināllikuma 51.pantu.</w:t>
      </w:r>
      <w:r w:rsidR="00FB51F7">
        <w:t xml:space="preserve"> </w:t>
      </w:r>
      <w:r w:rsidR="00E9167A">
        <w:t>Atceltajā daļā</w:t>
      </w:r>
      <w:r>
        <w:t xml:space="preserve"> lietu nosūtīt jaunai izskatīšanai </w:t>
      </w:r>
      <w:r w:rsidR="00FE143F">
        <w:t>[..]</w:t>
      </w:r>
      <w:r>
        <w:t xml:space="preserve"> apgabaltiesā.</w:t>
      </w:r>
      <w:r w:rsidR="00E9167A">
        <w:t xml:space="preserve"> Pārējā daļā </w:t>
      </w:r>
      <w:r w:rsidR="00FE143F">
        <w:t xml:space="preserve">[..] </w:t>
      </w:r>
      <w:r w:rsidR="00E9167A">
        <w:t xml:space="preserve">apgabaltiesas 2019.gada </w:t>
      </w:r>
      <w:r w:rsidR="00FE143F">
        <w:t xml:space="preserve">[..] </w:t>
      </w:r>
      <w:r w:rsidR="001968EC">
        <w:t>lēmumu atstāt negrozītu.</w:t>
      </w:r>
    </w:p>
    <w:p w14:paraId="7BBDF913" w14:textId="58710E02" w:rsidR="005172A1" w:rsidRDefault="00161E67" w:rsidP="005172A1">
      <w:pPr>
        <w:spacing w:line="276" w:lineRule="auto"/>
        <w:ind w:firstLine="652"/>
        <w:contextualSpacing/>
        <w:jc w:val="both"/>
        <w:rPr>
          <w:rFonts w:eastAsia="Calibri"/>
        </w:rPr>
      </w:pPr>
      <w:r>
        <w:rPr>
          <w:rFonts w:eastAsia="Calibri"/>
        </w:rPr>
        <w:t xml:space="preserve">Turpināt piemērot apsūdzētajiem </w:t>
      </w:r>
      <w:r w:rsidR="00FE143F">
        <w:t>[pers. B]</w:t>
      </w:r>
      <w:r>
        <w:t xml:space="preserve"> un </w:t>
      </w:r>
      <w:r w:rsidR="00FE143F">
        <w:t>[pers. C]</w:t>
      </w:r>
      <w:r>
        <w:t xml:space="preserve"> </w:t>
      </w:r>
      <w:r>
        <w:rPr>
          <w:rFonts w:eastAsia="Calibri"/>
        </w:rPr>
        <w:t>d</w:t>
      </w:r>
      <w:r w:rsidR="005172A1">
        <w:rPr>
          <w:rFonts w:eastAsia="Calibri"/>
        </w:rPr>
        <w:t>rošības līdzekli</w:t>
      </w:r>
      <w:r>
        <w:rPr>
          <w:rFonts w:eastAsia="Calibri"/>
        </w:rPr>
        <w:t xml:space="preserve"> – uzturēšanos noteiktā vietā.</w:t>
      </w:r>
    </w:p>
    <w:p w14:paraId="682EF35D" w14:textId="5733080A" w:rsidR="005172A1" w:rsidRPr="00291145" w:rsidRDefault="005172A1" w:rsidP="00291145">
      <w:pPr>
        <w:spacing w:line="276" w:lineRule="auto"/>
        <w:ind w:firstLine="652"/>
        <w:contextualSpacing/>
        <w:jc w:val="both"/>
        <w:rPr>
          <w:rFonts w:eastAsia="Calibri"/>
        </w:rPr>
      </w:pPr>
      <w:r w:rsidRPr="00C576A8">
        <w:rPr>
          <w:rFonts w:eastAsia="Calibri"/>
        </w:rPr>
        <w:t>Lēmums nav pārsūdzams.</w:t>
      </w:r>
    </w:p>
    <w:p w14:paraId="32B727C1" w14:textId="377CD7A1" w:rsidR="005172A1" w:rsidRDefault="005172A1" w:rsidP="00BF5FB7">
      <w:pPr>
        <w:spacing w:line="276" w:lineRule="auto"/>
        <w:ind w:firstLine="652"/>
        <w:contextualSpacing/>
        <w:jc w:val="both"/>
      </w:pPr>
    </w:p>
    <w:p w14:paraId="57E5A668" w14:textId="135E6798" w:rsidR="0068083F" w:rsidRPr="0068083F" w:rsidRDefault="0068083F" w:rsidP="00633902">
      <w:pPr>
        <w:spacing w:line="276" w:lineRule="auto"/>
        <w:rPr>
          <w:color w:val="7030A0"/>
        </w:rPr>
      </w:pPr>
    </w:p>
    <w:sectPr w:rsidR="0068083F" w:rsidRPr="0068083F" w:rsidSect="00D8444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A338" w14:textId="77777777" w:rsidR="0086525B" w:rsidRDefault="0086525B" w:rsidP="002C361B">
      <w:r>
        <w:separator/>
      </w:r>
    </w:p>
  </w:endnote>
  <w:endnote w:type="continuationSeparator" w:id="0">
    <w:p w14:paraId="09357CCA" w14:textId="77777777" w:rsidR="0086525B" w:rsidRDefault="0086525B" w:rsidP="002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673C" w14:textId="77777777" w:rsidR="0086525B" w:rsidRDefault="0086525B" w:rsidP="002C361B">
      <w:r>
        <w:separator/>
      </w:r>
    </w:p>
  </w:footnote>
  <w:footnote w:type="continuationSeparator" w:id="0">
    <w:p w14:paraId="5892B755" w14:textId="77777777" w:rsidR="0086525B" w:rsidRDefault="0086525B" w:rsidP="002C361B">
      <w:r>
        <w:continuationSeparator/>
      </w:r>
    </w:p>
  </w:footnote>
  <w:footnote w:id="1">
    <w:p w14:paraId="4F20882A" w14:textId="1C4CBFF5" w:rsidR="00931A27" w:rsidRDefault="00931A27">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2"/>
    <w:rsid w:val="00000BF7"/>
    <w:rsid w:val="00006318"/>
    <w:rsid w:val="00010812"/>
    <w:rsid w:val="00012985"/>
    <w:rsid w:val="00013C22"/>
    <w:rsid w:val="00035257"/>
    <w:rsid w:val="00043F5A"/>
    <w:rsid w:val="000440F8"/>
    <w:rsid w:val="00050AA2"/>
    <w:rsid w:val="00060215"/>
    <w:rsid w:val="00071A19"/>
    <w:rsid w:val="00087510"/>
    <w:rsid w:val="00092BBB"/>
    <w:rsid w:val="00092D8E"/>
    <w:rsid w:val="0009390E"/>
    <w:rsid w:val="00095173"/>
    <w:rsid w:val="00096B89"/>
    <w:rsid w:val="000A1530"/>
    <w:rsid w:val="000A2B58"/>
    <w:rsid w:val="000B022B"/>
    <w:rsid w:val="000B66EA"/>
    <w:rsid w:val="000C640E"/>
    <w:rsid w:val="000C67EB"/>
    <w:rsid w:val="000D591A"/>
    <w:rsid w:val="000E6213"/>
    <w:rsid w:val="000F1C2F"/>
    <w:rsid w:val="00103999"/>
    <w:rsid w:val="00110883"/>
    <w:rsid w:val="001135D0"/>
    <w:rsid w:val="00116ACE"/>
    <w:rsid w:val="00116BBB"/>
    <w:rsid w:val="00135171"/>
    <w:rsid w:val="00141F7C"/>
    <w:rsid w:val="00144B93"/>
    <w:rsid w:val="00147A84"/>
    <w:rsid w:val="00150F42"/>
    <w:rsid w:val="001600DE"/>
    <w:rsid w:val="00161E67"/>
    <w:rsid w:val="0016683D"/>
    <w:rsid w:val="001710C2"/>
    <w:rsid w:val="00172CD7"/>
    <w:rsid w:val="00175C5D"/>
    <w:rsid w:val="00183445"/>
    <w:rsid w:val="001834F6"/>
    <w:rsid w:val="00192560"/>
    <w:rsid w:val="0019528A"/>
    <w:rsid w:val="001968EC"/>
    <w:rsid w:val="001A1A99"/>
    <w:rsid w:val="001A3D57"/>
    <w:rsid w:val="001B0166"/>
    <w:rsid w:val="001C04FC"/>
    <w:rsid w:val="001C1EF4"/>
    <w:rsid w:val="001C7C74"/>
    <w:rsid w:val="001E00F2"/>
    <w:rsid w:val="001E74F2"/>
    <w:rsid w:val="001F1954"/>
    <w:rsid w:val="001F3BF1"/>
    <w:rsid w:val="001F71DC"/>
    <w:rsid w:val="00201AF3"/>
    <w:rsid w:val="002039D4"/>
    <w:rsid w:val="00205215"/>
    <w:rsid w:val="00206315"/>
    <w:rsid w:val="002145F0"/>
    <w:rsid w:val="00222E93"/>
    <w:rsid w:val="00227BC0"/>
    <w:rsid w:val="002317A9"/>
    <w:rsid w:val="00233F9A"/>
    <w:rsid w:val="002357BC"/>
    <w:rsid w:val="00237925"/>
    <w:rsid w:val="00237BD6"/>
    <w:rsid w:val="00242668"/>
    <w:rsid w:val="00256BCF"/>
    <w:rsid w:val="00256E5C"/>
    <w:rsid w:val="00270A27"/>
    <w:rsid w:val="00271BD9"/>
    <w:rsid w:val="00275F14"/>
    <w:rsid w:val="00276ACC"/>
    <w:rsid w:val="00277ACA"/>
    <w:rsid w:val="00281695"/>
    <w:rsid w:val="002840E4"/>
    <w:rsid w:val="0028529D"/>
    <w:rsid w:val="0028535A"/>
    <w:rsid w:val="00291145"/>
    <w:rsid w:val="00292BB8"/>
    <w:rsid w:val="002A551D"/>
    <w:rsid w:val="002A6706"/>
    <w:rsid w:val="002A72EC"/>
    <w:rsid w:val="002B2DE1"/>
    <w:rsid w:val="002C361B"/>
    <w:rsid w:val="002C4D7C"/>
    <w:rsid w:val="002E05B0"/>
    <w:rsid w:val="002E2C9C"/>
    <w:rsid w:val="002F637E"/>
    <w:rsid w:val="002F6B1B"/>
    <w:rsid w:val="0030566A"/>
    <w:rsid w:val="00311FA1"/>
    <w:rsid w:val="00313FFC"/>
    <w:rsid w:val="00323709"/>
    <w:rsid w:val="00323AF3"/>
    <w:rsid w:val="0033044A"/>
    <w:rsid w:val="0033611E"/>
    <w:rsid w:val="0033721F"/>
    <w:rsid w:val="003379E8"/>
    <w:rsid w:val="00341DF8"/>
    <w:rsid w:val="003469CF"/>
    <w:rsid w:val="00354D95"/>
    <w:rsid w:val="00355579"/>
    <w:rsid w:val="00357C8F"/>
    <w:rsid w:val="00361029"/>
    <w:rsid w:val="00361821"/>
    <w:rsid w:val="003662B4"/>
    <w:rsid w:val="00376276"/>
    <w:rsid w:val="00382CD6"/>
    <w:rsid w:val="00384060"/>
    <w:rsid w:val="003852ED"/>
    <w:rsid w:val="00393531"/>
    <w:rsid w:val="0039384B"/>
    <w:rsid w:val="00393D96"/>
    <w:rsid w:val="0039610D"/>
    <w:rsid w:val="00397A7B"/>
    <w:rsid w:val="003A506F"/>
    <w:rsid w:val="003B24D9"/>
    <w:rsid w:val="003B4E8B"/>
    <w:rsid w:val="003B6065"/>
    <w:rsid w:val="003C19D5"/>
    <w:rsid w:val="003C230F"/>
    <w:rsid w:val="003C3C13"/>
    <w:rsid w:val="003C6AAC"/>
    <w:rsid w:val="003C7E7A"/>
    <w:rsid w:val="003D7793"/>
    <w:rsid w:val="003E1A3A"/>
    <w:rsid w:val="003E26AA"/>
    <w:rsid w:val="003E69C3"/>
    <w:rsid w:val="00400077"/>
    <w:rsid w:val="004009EF"/>
    <w:rsid w:val="00401141"/>
    <w:rsid w:val="00401586"/>
    <w:rsid w:val="00402A6F"/>
    <w:rsid w:val="0041166B"/>
    <w:rsid w:val="00411F05"/>
    <w:rsid w:val="00415A69"/>
    <w:rsid w:val="004162CC"/>
    <w:rsid w:val="0042515D"/>
    <w:rsid w:val="004256BD"/>
    <w:rsid w:val="004325BE"/>
    <w:rsid w:val="0043384E"/>
    <w:rsid w:val="00433B1E"/>
    <w:rsid w:val="00440158"/>
    <w:rsid w:val="004403C5"/>
    <w:rsid w:val="004443E6"/>
    <w:rsid w:val="004461CE"/>
    <w:rsid w:val="00450656"/>
    <w:rsid w:val="00450D97"/>
    <w:rsid w:val="00452D8F"/>
    <w:rsid w:val="0045530A"/>
    <w:rsid w:val="00456246"/>
    <w:rsid w:val="0046516E"/>
    <w:rsid w:val="00482B63"/>
    <w:rsid w:val="00490269"/>
    <w:rsid w:val="00496AAC"/>
    <w:rsid w:val="004A2606"/>
    <w:rsid w:val="004A792A"/>
    <w:rsid w:val="004B2AEF"/>
    <w:rsid w:val="004B2C76"/>
    <w:rsid w:val="004C2680"/>
    <w:rsid w:val="004C501D"/>
    <w:rsid w:val="004E5FA1"/>
    <w:rsid w:val="004F54B3"/>
    <w:rsid w:val="005002A3"/>
    <w:rsid w:val="005069CA"/>
    <w:rsid w:val="0051636F"/>
    <w:rsid w:val="005172A1"/>
    <w:rsid w:val="00521878"/>
    <w:rsid w:val="005257D1"/>
    <w:rsid w:val="00527B70"/>
    <w:rsid w:val="00541535"/>
    <w:rsid w:val="00541FFD"/>
    <w:rsid w:val="00546D96"/>
    <w:rsid w:val="00552D09"/>
    <w:rsid w:val="00554D43"/>
    <w:rsid w:val="005658D8"/>
    <w:rsid w:val="00574CB7"/>
    <w:rsid w:val="00575A8E"/>
    <w:rsid w:val="00577235"/>
    <w:rsid w:val="00580B95"/>
    <w:rsid w:val="005927DC"/>
    <w:rsid w:val="00592DDF"/>
    <w:rsid w:val="00594BF7"/>
    <w:rsid w:val="00596BD4"/>
    <w:rsid w:val="00597024"/>
    <w:rsid w:val="005B050D"/>
    <w:rsid w:val="005B0555"/>
    <w:rsid w:val="005B3088"/>
    <w:rsid w:val="005B3DE3"/>
    <w:rsid w:val="005C4E71"/>
    <w:rsid w:val="005D093A"/>
    <w:rsid w:val="005D47DB"/>
    <w:rsid w:val="005D56AF"/>
    <w:rsid w:val="005D6C2C"/>
    <w:rsid w:val="005E101D"/>
    <w:rsid w:val="005E1696"/>
    <w:rsid w:val="005F7E44"/>
    <w:rsid w:val="00602A19"/>
    <w:rsid w:val="00603063"/>
    <w:rsid w:val="006051E8"/>
    <w:rsid w:val="006074EF"/>
    <w:rsid w:val="00607986"/>
    <w:rsid w:val="0061243B"/>
    <w:rsid w:val="006235D0"/>
    <w:rsid w:val="00624919"/>
    <w:rsid w:val="00633902"/>
    <w:rsid w:val="00636D3F"/>
    <w:rsid w:val="006418EE"/>
    <w:rsid w:val="006446A2"/>
    <w:rsid w:val="00644C6B"/>
    <w:rsid w:val="006515CC"/>
    <w:rsid w:val="00654CE1"/>
    <w:rsid w:val="0067261A"/>
    <w:rsid w:val="0068083F"/>
    <w:rsid w:val="0068469F"/>
    <w:rsid w:val="00686CF8"/>
    <w:rsid w:val="00687191"/>
    <w:rsid w:val="00691B27"/>
    <w:rsid w:val="00692D8C"/>
    <w:rsid w:val="00695C18"/>
    <w:rsid w:val="006A7D62"/>
    <w:rsid w:val="006C0B3C"/>
    <w:rsid w:val="006C250F"/>
    <w:rsid w:val="006C694B"/>
    <w:rsid w:val="006C7435"/>
    <w:rsid w:val="006D3A40"/>
    <w:rsid w:val="006D5C1A"/>
    <w:rsid w:val="006E6456"/>
    <w:rsid w:val="006F4070"/>
    <w:rsid w:val="006F7447"/>
    <w:rsid w:val="006F7DAC"/>
    <w:rsid w:val="0070239A"/>
    <w:rsid w:val="00706AD8"/>
    <w:rsid w:val="00714A21"/>
    <w:rsid w:val="00732429"/>
    <w:rsid w:val="007324CA"/>
    <w:rsid w:val="0073413C"/>
    <w:rsid w:val="00750E92"/>
    <w:rsid w:val="00751154"/>
    <w:rsid w:val="007518AE"/>
    <w:rsid w:val="00763158"/>
    <w:rsid w:val="00765E34"/>
    <w:rsid w:val="0077286F"/>
    <w:rsid w:val="007776F1"/>
    <w:rsid w:val="00781850"/>
    <w:rsid w:val="007869F9"/>
    <w:rsid w:val="00793507"/>
    <w:rsid w:val="0079371D"/>
    <w:rsid w:val="0079445B"/>
    <w:rsid w:val="007A1D93"/>
    <w:rsid w:val="007A3459"/>
    <w:rsid w:val="007A6CD6"/>
    <w:rsid w:val="007B4C8F"/>
    <w:rsid w:val="007C326B"/>
    <w:rsid w:val="007E0E7F"/>
    <w:rsid w:val="007E14EB"/>
    <w:rsid w:val="007E169B"/>
    <w:rsid w:val="007E62DE"/>
    <w:rsid w:val="007F271B"/>
    <w:rsid w:val="007F481C"/>
    <w:rsid w:val="007F662E"/>
    <w:rsid w:val="00807211"/>
    <w:rsid w:val="0081615D"/>
    <w:rsid w:val="00817859"/>
    <w:rsid w:val="0082113D"/>
    <w:rsid w:val="00821A09"/>
    <w:rsid w:val="00822F0A"/>
    <w:rsid w:val="00823F15"/>
    <w:rsid w:val="00826427"/>
    <w:rsid w:val="008358D4"/>
    <w:rsid w:val="008461C0"/>
    <w:rsid w:val="00853B4B"/>
    <w:rsid w:val="008643E1"/>
    <w:rsid w:val="00864DA4"/>
    <w:rsid w:val="0086525B"/>
    <w:rsid w:val="00871539"/>
    <w:rsid w:val="00871863"/>
    <w:rsid w:val="008933B6"/>
    <w:rsid w:val="008958FF"/>
    <w:rsid w:val="008A1223"/>
    <w:rsid w:val="008B2701"/>
    <w:rsid w:val="008D2A63"/>
    <w:rsid w:val="008E06E2"/>
    <w:rsid w:val="008E1A13"/>
    <w:rsid w:val="008E4834"/>
    <w:rsid w:val="008E5094"/>
    <w:rsid w:val="008E52DA"/>
    <w:rsid w:val="008E69A7"/>
    <w:rsid w:val="008F0292"/>
    <w:rsid w:val="008F5719"/>
    <w:rsid w:val="008F6614"/>
    <w:rsid w:val="00900FF1"/>
    <w:rsid w:val="009016B7"/>
    <w:rsid w:val="0090362A"/>
    <w:rsid w:val="00917954"/>
    <w:rsid w:val="00922FEC"/>
    <w:rsid w:val="009237BD"/>
    <w:rsid w:val="00924364"/>
    <w:rsid w:val="00930B27"/>
    <w:rsid w:val="00931A27"/>
    <w:rsid w:val="00937794"/>
    <w:rsid w:val="00943AF2"/>
    <w:rsid w:val="00946C1D"/>
    <w:rsid w:val="0094741E"/>
    <w:rsid w:val="009634C9"/>
    <w:rsid w:val="00966FDB"/>
    <w:rsid w:val="00973700"/>
    <w:rsid w:val="00986D8B"/>
    <w:rsid w:val="00991D70"/>
    <w:rsid w:val="00992EF8"/>
    <w:rsid w:val="0099343D"/>
    <w:rsid w:val="00997254"/>
    <w:rsid w:val="009A489A"/>
    <w:rsid w:val="009A7338"/>
    <w:rsid w:val="009B11FC"/>
    <w:rsid w:val="009B242F"/>
    <w:rsid w:val="009B390A"/>
    <w:rsid w:val="009B55E1"/>
    <w:rsid w:val="009D2F21"/>
    <w:rsid w:val="009D3443"/>
    <w:rsid w:val="009E11B4"/>
    <w:rsid w:val="009E71C6"/>
    <w:rsid w:val="009F32E2"/>
    <w:rsid w:val="009F3448"/>
    <w:rsid w:val="009F45BF"/>
    <w:rsid w:val="00A063AB"/>
    <w:rsid w:val="00A16060"/>
    <w:rsid w:val="00A22657"/>
    <w:rsid w:val="00A230B6"/>
    <w:rsid w:val="00A25B7A"/>
    <w:rsid w:val="00A32277"/>
    <w:rsid w:val="00A32673"/>
    <w:rsid w:val="00A36F89"/>
    <w:rsid w:val="00A41678"/>
    <w:rsid w:val="00A44A0B"/>
    <w:rsid w:val="00A57DAF"/>
    <w:rsid w:val="00A64F14"/>
    <w:rsid w:val="00A70AB3"/>
    <w:rsid w:val="00A802E4"/>
    <w:rsid w:val="00A87799"/>
    <w:rsid w:val="00A910D1"/>
    <w:rsid w:val="00A93D0D"/>
    <w:rsid w:val="00AB58A2"/>
    <w:rsid w:val="00AC2E41"/>
    <w:rsid w:val="00AC5DA8"/>
    <w:rsid w:val="00AD59AF"/>
    <w:rsid w:val="00AD7675"/>
    <w:rsid w:val="00AE5425"/>
    <w:rsid w:val="00AE5D40"/>
    <w:rsid w:val="00AE79A8"/>
    <w:rsid w:val="00AF4D27"/>
    <w:rsid w:val="00AF7892"/>
    <w:rsid w:val="00B14E41"/>
    <w:rsid w:val="00B20176"/>
    <w:rsid w:val="00B2120D"/>
    <w:rsid w:val="00B265AA"/>
    <w:rsid w:val="00B32728"/>
    <w:rsid w:val="00B32CAB"/>
    <w:rsid w:val="00B330EF"/>
    <w:rsid w:val="00B34B76"/>
    <w:rsid w:val="00B45A01"/>
    <w:rsid w:val="00B51721"/>
    <w:rsid w:val="00B522AF"/>
    <w:rsid w:val="00B60010"/>
    <w:rsid w:val="00B601EB"/>
    <w:rsid w:val="00B61E9A"/>
    <w:rsid w:val="00B63B58"/>
    <w:rsid w:val="00B65E1E"/>
    <w:rsid w:val="00B7293A"/>
    <w:rsid w:val="00B73D02"/>
    <w:rsid w:val="00B8004E"/>
    <w:rsid w:val="00B8053D"/>
    <w:rsid w:val="00B86264"/>
    <w:rsid w:val="00B8674C"/>
    <w:rsid w:val="00B90C98"/>
    <w:rsid w:val="00B91CC4"/>
    <w:rsid w:val="00B93BA7"/>
    <w:rsid w:val="00B93CCC"/>
    <w:rsid w:val="00BA4B2B"/>
    <w:rsid w:val="00BA789F"/>
    <w:rsid w:val="00BC24BC"/>
    <w:rsid w:val="00BC743B"/>
    <w:rsid w:val="00BD3FE5"/>
    <w:rsid w:val="00BD4130"/>
    <w:rsid w:val="00BD7E74"/>
    <w:rsid w:val="00BF37DA"/>
    <w:rsid w:val="00BF4FC1"/>
    <w:rsid w:val="00BF5FB7"/>
    <w:rsid w:val="00C07B65"/>
    <w:rsid w:val="00C238E9"/>
    <w:rsid w:val="00C2532F"/>
    <w:rsid w:val="00C3108D"/>
    <w:rsid w:val="00C41FB3"/>
    <w:rsid w:val="00C50AC1"/>
    <w:rsid w:val="00C576A8"/>
    <w:rsid w:val="00C62279"/>
    <w:rsid w:val="00C80D72"/>
    <w:rsid w:val="00C8401A"/>
    <w:rsid w:val="00C845C5"/>
    <w:rsid w:val="00C86C46"/>
    <w:rsid w:val="00C934F2"/>
    <w:rsid w:val="00CA1DE9"/>
    <w:rsid w:val="00CA3296"/>
    <w:rsid w:val="00CB3FDE"/>
    <w:rsid w:val="00CC0CB3"/>
    <w:rsid w:val="00CC5276"/>
    <w:rsid w:val="00CC7602"/>
    <w:rsid w:val="00CD5ABB"/>
    <w:rsid w:val="00CD6914"/>
    <w:rsid w:val="00CD6F75"/>
    <w:rsid w:val="00CE0191"/>
    <w:rsid w:val="00CE52F8"/>
    <w:rsid w:val="00CE630C"/>
    <w:rsid w:val="00CF15CA"/>
    <w:rsid w:val="00CF46A4"/>
    <w:rsid w:val="00D10E80"/>
    <w:rsid w:val="00D141D3"/>
    <w:rsid w:val="00D17B49"/>
    <w:rsid w:val="00D2015C"/>
    <w:rsid w:val="00D20781"/>
    <w:rsid w:val="00D2140C"/>
    <w:rsid w:val="00D219B3"/>
    <w:rsid w:val="00D30DD2"/>
    <w:rsid w:val="00D31554"/>
    <w:rsid w:val="00D46340"/>
    <w:rsid w:val="00D516D4"/>
    <w:rsid w:val="00D52CBE"/>
    <w:rsid w:val="00D54AD6"/>
    <w:rsid w:val="00D602E3"/>
    <w:rsid w:val="00D603FF"/>
    <w:rsid w:val="00D6374E"/>
    <w:rsid w:val="00D754EF"/>
    <w:rsid w:val="00D84442"/>
    <w:rsid w:val="00D903C8"/>
    <w:rsid w:val="00D92B3D"/>
    <w:rsid w:val="00D94AF0"/>
    <w:rsid w:val="00D96C47"/>
    <w:rsid w:val="00D972F6"/>
    <w:rsid w:val="00DA4952"/>
    <w:rsid w:val="00DA51CD"/>
    <w:rsid w:val="00DA5D41"/>
    <w:rsid w:val="00DA631F"/>
    <w:rsid w:val="00DB15F3"/>
    <w:rsid w:val="00DC00F3"/>
    <w:rsid w:val="00DC7E28"/>
    <w:rsid w:val="00DD04F0"/>
    <w:rsid w:val="00DE44D2"/>
    <w:rsid w:val="00DE4E51"/>
    <w:rsid w:val="00DE7208"/>
    <w:rsid w:val="00DF6BF3"/>
    <w:rsid w:val="00E10491"/>
    <w:rsid w:val="00E15673"/>
    <w:rsid w:val="00E30E97"/>
    <w:rsid w:val="00E323D1"/>
    <w:rsid w:val="00E33F35"/>
    <w:rsid w:val="00E36F14"/>
    <w:rsid w:val="00E37622"/>
    <w:rsid w:val="00E37C98"/>
    <w:rsid w:val="00E466AF"/>
    <w:rsid w:val="00E478BF"/>
    <w:rsid w:val="00E55A84"/>
    <w:rsid w:val="00E67EE5"/>
    <w:rsid w:val="00E86ACC"/>
    <w:rsid w:val="00E90AAD"/>
    <w:rsid w:val="00E9167A"/>
    <w:rsid w:val="00E9495E"/>
    <w:rsid w:val="00EA229F"/>
    <w:rsid w:val="00EA4369"/>
    <w:rsid w:val="00EA4F85"/>
    <w:rsid w:val="00EA6CDF"/>
    <w:rsid w:val="00EB20AA"/>
    <w:rsid w:val="00EB222F"/>
    <w:rsid w:val="00EB4476"/>
    <w:rsid w:val="00EB59E2"/>
    <w:rsid w:val="00EB69B3"/>
    <w:rsid w:val="00ED1FA7"/>
    <w:rsid w:val="00EE09BF"/>
    <w:rsid w:val="00EF2BD2"/>
    <w:rsid w:val="00EF3161"/>
    <w:rsid w:val="00EF410F"/>
    <w:rsid w:val="00EF485F"/>
    <w:rsid w:val="00F01695"/>
    <w:rsid w:val="00F122C5"/>
    <w:rsid w:val="00F13540"/>
    <w:rsid w:val="00F13D15"/>
    <w:rsid w:val="00F15853"/>
    <w:rsid w:val="00F25162"/>
    <w:rsid w:val="00F25284"/>
    <w:rsid w:val="00F305A5"/>
    <w:rsid w:val="00F30C18"/>
    <w:rsid w:val="00F44021"/>
    <w:rsid w:val="00F451B1"/>
    <w:rsid w:val="00F46559"/>
    <w:rsid w:val="00F46AAC"/>
    <w:rsid w:val="00F6445E"/>
    <w:rsid w:val="00F645BB"/>
    <w:rsid w:val="00F656A4"/>
    <w:rsid w:val="00F76164"/>
    <w:rsid w:val="00F76EA6"/>
    <w:rsid w:val="00F77F0A"/>
    <w:rsid w:val="00F8361E"/>
    <w:rsid w:val="00F84F2D"/>
    <w:rsid w:val="00F87328"/>
    <w:rsid w:val="00F91650"/>
    <w:rsid w:val="00F92D80"/>
    <w:rsid w:val="00FA3792"/>
    <w:rsid w:val="00FA4E1F"/>
    <w:rsid w:val="00FA549B"/>
    <w:rsid w:val="00FA6BE6"/>
    <w:rsid w:val="00FB222C"/>
    <w:rsid w:val="00FB51F7"/>
    <w:rsid w:val="00FB5603"/>
    <w:rsid w:val="00FC0DE1"/>
    <w:rsid w:val="00FC19AA"/>
    <w:rsid w:val="00FD2FBC"/>
    <w:rsid w:val="00FD3EDD"/>
    <w:rsid w:val="00FE143F"/>
    <w:rsid w:val="00FE21E3"/>
    <w:rsid w:val="00FE299E"/>
    <w:rsid w:val="00FE71DB"/>
    <w:rsid w:val="00FF0467"/>
    <w:rsid w:val="00FF59C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9A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D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4D2"/>
    <w:pPr>
      <w:jc w:val="right"/>
    </w:pPr>
    <w:rPr>
      <w:rFonts w:ascii="Garamond" w:hAnsi="Garamond"/>
      <w:sz w:val="28"/>
      <w:szCs w:val="28"/>
    </w:rPr>
  </w:style>
  <w:style w:type="character" w:customStyle="1" w:styleId="BodyText2Char">
    <w:name w:val="Body Text 2 Char"/>
    <w:basedOn w:val="DefaultParagraphFont"/>
    <w:link w:val="BodyText2"/>
    <w:rsid w:val="00DE44D2"/>
    <w:rPr>
      <w:rFonts w:ascii="Garamond" w:eastAsia="Times New Roman" w:hAnsi="Garamond" w:cs="Times New Roman"/>
      <w:sz w:val="28"/>
      <w:szCs w:val="28"/>
    </w:rPr>
  </w:style>
  <w:style w:type="paragraph" w:styleId="Header">
    <w:name w:val="header"/>
    <w:basedOn w:val="Normal"/>
    <w:link w:val="HeaderChar"/>
    <w:uiPriority w:val="99"/>
    <w:unhideWhenUsed/>
    <w:rsid w:val="002C361B"/>
    <w:pPr>
      <w:tabs>
        <w:tab w:val="center" w:pos="4153"/>
        <w:tab w:val="right" w:pos="8306"/>
      </w:tabs>
    </w:pPr>
  </w:style>
  <w:style w:type="character" w:customStyle="1" w:styleId="HeaderChar">
    <w:name w:val="Header Char"/>
    <w:basedOn w:val="DefaultParagraphFont"/>
    <w:link w:val="Header"/>
    <w:uiPriority w:val="99"/>
    <w:rsid w:val="002C361B"/>
    <w:rPr>
      <w:rFonts w:eastAsia="Times New Roman" w:cs="Times New Roman"/>
      <w:szCs w:val="24"/>
    </w:rPr>
  </w:style>
  <w:style w:type="paragraph" w:styleId="Footer">
    <w:name w:val="footer"/>
    <w:basedOn w:val="Normal"/>
    <w:link w:val="FooterChar"/>
    <w:uiPriority w:val="99"/>
    <w:unhideWhenUsed/>
    <w:rsid w:val="002C361B"/>
    <w:pPr>
      <w:tabs>
        <w:tab w:val="center" w:pos="4153"/>
        <w:tab w:val="right" w:pos="8306"/>
      </w:tabs>
    </w:pPr>
  </w:style>
  <w:style w:type="character" w:customStyle="1" w:styleId="FooterChar">
    <w:name w:val="Footer Char"/>
    <w:basedOn w:val="DefaultParagraphFont"/>
    <w:link w:val="Footer"/>
    <w:uiPriority w:val="99"/>
    <w:rsid w:val="002C361B"/>
    <w:rPr>
      <w:rFonts w:eastAsia="Times New Roman" w:cs="Times New Roman"/>
      <w:szCs w:val="24"/>
    </w:rPr>
  </w:style>
  <w:style w:type="table" w:styleId="TableGrid">
    <w:name w:val="Table Grid"/>
    <w:basedOn w:val="TableNormal"/>
    <w:uiPriority w:val="39"/>
    <w:rsid w:val="00C576A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8779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32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7"/>
    <w:rPr>
      <w:rFonts w:ascii="Segoe UI" w:eastAsia="Times New Roman" w:hAnsi="Segoe UI" w:cs="Segoe UI"/>
      <w:sz w:val="18"/>
      <w:szCs w:val="18"/>
    </w:rPr>
  </w:style>
  <w:style w:type="character" w:styleId="Hyperlink">
    <w:name w:val="Hyperlink"/>
    <w:basedOn w:val="DefaultParagraphFont"/>
    <w:uiPriority w:val="99"/>
    <w:semiHidden/>
    <w:unhideWhenUsed/>
    <w:rsid w:val="00714A21"/>
    <w:rPr>
      <w:color w:val="0000FF"/>
      <w:u w:val="single"/>
    </w:rPr>
  </w:style>
  <w:style w:type="paragraph" w:customStyle="1" w:styleId="labojumupamats">
    <w:name w:val="labojumu_pamats"/>
    <w:basedOn w:val="Normal"/>
    <w:rsid w:val="00393531"/>
    <w:pPr>
      <w:spacing w:before="100" w:beforeAutospacing="1" w:after="100" w:afterAutospacing="1"/>
    </w:pPr>
    <w:rPr>
      <w:lang w:val="en-US"/>
    </w:rPr>
  </w:style>
  <w:style w:type="paragraph" w:styleId="FootnoteText">
    <w:name w:val="footnote text"/>
    <w:basedOn w:val="Normal"/>
    <w:link w:val="FootnoteTextChar"/>
    <w:uiPriority w:val="99"/>
    <w:semiHidden/>
    <w:unhideWhenUsed/>
    <w:rsid w:val="00931A27"/>
    <w:rPr>
      <w:sz w:val="20"/>
      <w:szCs w:val="20"/>
    </w:rPr>
  </w:style>
  <w:style w:type="character" w:customStyle="1" w:styleId="FootnoteTextChar">
    <w:name w:val="Footnote Text Char"/>
    <w:basedOn w:val="DefaultParagraphFont"/>
    <w:link w:val="FootnoteText"/>
    <w:uiPriority w:val="99"/>
    <w:semiHidden/>
    <w:rsid w:val="00931A27"/>
    <w:rPr>
      <w:rFonts w:eastAsia="Times New Roman" w:cs="Times New Roman"/>
      <w:sz w:val="20"/>
      <w:szCs w:val="20"/>
    </w:rPr>
  </w:style>
  <w:style w:type="character" w:styleId="FootnoteReference">
    <w:name w:val="footnote reference"/>
    <w:basedOn w:val="DefaultParagraphFont"/>
    <w:uiPriority w:val="99"/>
    <w:semiHidden/>
    <w:unhideWhenUsed/>
    <w:rsid w:val="00931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8912">
      <w:bodyDiv w:val="1"/>
      <w:marLeft w:val="0"/>
      <w:marRight w:val="0"/>
      <w:marTop w:val="0"/>
      <w:marBottom w:val="0"/>
      <w:divBdr>
        <w:top w:val="none" w:sz="0" w:space="0" w:color="auto"/>
        <w:left w:val="none" w:sz="0" w:space="0" w:color="auto"/>
        <w:bottom w:val="none" w:sz="0" w:space="0" w:color="auto"/>
        <w:right w:val="none" w:sz="0" w:space="0" w:color="auto"/>
      </w:divBdr>
    </w:div>
    <w:div w:id="974023560">
      <w:bodyDiv w:val="1"/>
      <w:marLeft w:val="0"/>
      <w:marRight w:val="0"/>
      <w:marTop w:val="0"/>
      <w:marBottom w:val="0"/>
      <w:divBdr>
        <w:top w:val="none" w:sz="0" w:space="0" w:color="auto"/>
        <w:left w:val="none" w:sz="0" w:space="0" w:color="auto"/>
        <w:bottom w:val="none" w:sz="0" w:space="0" w:color="auto"/>
        <w:right w:val="none" w:sz="0" w:space="0" w:color="auto"/>
      </w:divBdr>
    </w:div>
    <w:div w:id="1368143539">
      <w:bodyDiv w:val="1"/>
      <w:marLeft w:val="0"/>
      <w:marRight w:val="0"/>
      <w:marTop w:val="0"/>
      <w:marBottom w:val="0"/>
      <w:divBdr>
        <w:top w:val="none" w:sz="0" w:space="0" w:color="auto"/>
        <w:left w:val="none" w:sz="0" w:space="0" w:color="auto"/>
        <w:bottom w:val="none" w:sz="0" w:space="0" w:color="auto"/>
        <w:right w:val="none" w:sz="0" w:space="0" w:color="auto"/>
      </w:divBdr>
    </w:div>
    <w:div w:id="1529760134">
      <w:bodyDiv w:val="1"/>
      <w:marLeft w:val="0"/>
      <w:marRight w:val="0"/>
      <w:marTop w:val="0"/>
      <w:marBottom w:val="0"/>
      <w:divBdr>
        <w:top w:val="none" w:sz="0" w:space="0" w:color="auto"/>
        <w:left w:val="none" w:sz="0" w:space="0" w:color="auto"/>
        <w:bottom w:val="none" w:sz="0" w:space="0" w:color="auto"/>
        <w:right w:val="none" w:sz="0" w:space="0" w:color="auto"/>
      </w:divBdr>
    </w:div>
    <w:div w:id="1821341460">
      <w:bodyDiv w:val="1"/>
      <w:marLeft w:val="0"/>
      <w:marRight w:val="0"/>
      <w:marTop w:val="0"/>
      <w:marBottom w:val="0"/>
      <w:divBdr>
        <w:top w:val="none" w:sz="0" w:space="0" w:color="auto"/>
        <w:left w:val="none" w:sz="0" w:space="0" w:color="auto"/>
        <w:bottom w:val="none" w:sz="0" w:space="0" w:color="auto"/>
        <w:right w:val="none" w:sz="0" w:space="0" w:color="auto"/>
      </w:divBdr>
    </w:div>
    <w:div w:id="19880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B246-D5B1-46EC-9890-5F6536FB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20247</Words>
  <Characters>11542</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2021-11-04T11:24:00Z</dcterms:created>
  <dcterms:modified xsi:type="dcterms:W3CDTF">2021-11-04T11:26:00Z</dcterms:modified>
</cp:coreProperties>
</file>