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D043" w14:textId="73763A70" w:rsidR="00D23E7E" w:rsidRDefault="0016053A" w:rsidP="0016053A">
      <w:pPr>
        <w:spacing w:after="0" w:line="276" w:lineRule="auto"/>
        <w:jc w:val="both"/>
        <w:rPr>
          <w:rFonts w:ascii="Times New Roman" w:hAnsi="Times New Roman" w:cs="Times New Roman"/>
          <w:b/>
          <w:bCs/>
          <w:sz w:val="24"/>
          <w:szCs w:val="24"/>
        </w:rPr>
      </w:pPr>
      <w:r w:rsidRPr="0016053A">
        <w:rPr>
          <w:rFonts w:ascii="Times New Roman" w:hAnsi="Times New Roman" w:cs="Times New Roman"/>
          <w:b/>
          <w:bCs/>
          <w:sz w:val="24"/>
          <w:szCs w:val="24"/>
        </w:rPr>
        <w:t>Pārrakstīšanās kļūdu labošana zemākas instances tiesas nolēmumā</w:t>
      </w:r>
    </w:p>
    <w:p w14:paraId="19ACDA4B" w14:textId="173F2F9D" w:rsidR="0016053A" w:rsidRDefault="0016053A" w:rsidP="0016053A">
      <w:pPr>
        <w:spacing w:after="0" w:line="276" w:lineRule="auto"/>
        <w:jc w:val="both"/>
        <w:rPr>
          <w:rFonts w:ascii="Times New Roman" w:hAnsi="Times New Roman" w:cs="Times New Roman"/>
          <w:b/>
          <w:bCs/>
          <w:sz w:val="24"/>
          <w:szCs w:val="24"/>
        </w:rPr>
      </w:pPr>
    </w:p>
    <w:p w14:paraId="6E124EA2" w14:textId="018BAA13" w:rsidR="0016053A" w:rsidRPr="0016053A" w:rsidRDefault="0016053A" w:rsidP="0016053A">
      <w:pPr>
        <w:spacing w:after="0" w:line="276" w:lineRule="auto"/>
        <w:jc w:val="both"/>
        <w:rPr>
          <w:rFonts w:ascii="Times New Roman" w:eastAsia="Calibri" w:hAnsi="Times New Roman" w:cs="Times New Roman"/>
          <w:sz w:val="24"/>
          <w:szCs w:val="24"/>
        </w:rPr>
      </w:pPr>
      <w:r w:rsidRPr="0016053A">
        <w:rPr>
          <w:rFonts w:ascii="Times New Roman" w:hAnsi="Times New Roman" w:cs="Times New Roman"/>
          <w:sz w:val="24"/>
          <w:szCs w:val="24"/>
        </w:rPr>
        <w:t>Pārrakstīšanās un matemātiska aprēķina kļūdas nolēmumā var labot tikai tā tiesa, kas pieņēmusi konkrēto nolēmumu. Kriminālprocesa likuma 474.pants nedod tiesības augstākas instances tiesai labot pārrakstīšanās kļūdas zemākas instances tiesas nolēmumā.</w:t>
      </w:r>
    </w:p>
    <w:p w14:paraId="5AD9590E" w14:textId="789FF2E5" w:rsidR="00D23E7E" w:rsidRPr="0016053A" w:rsidRDefault="00D23E7E" w:rsidP="008C2B65">
      <w:pPr>
        <w:spacing w:after="0" w:line="276" w:lineRule="auto"/>
        <w:jc w:val="right"/>
        <w:rPr>
          <w:rFonts w:ascii="Times New Roman" w:eastAsia="Calibri" w:hAnsi="Times New Roman" w:cs="Times New Roman"/>
          <w:sz w:val="24"/>
          <w:szCs w:val="24"/>
        </w:rPr>
      </w:pPr>
    </w:p>
    <w:p w14:paraId="3F310719" w14:textId="3708EF78" w:rsidR="00D23E7E" w:rsidRPr="0016053A" w:rsidRDefault="00D23E7E" w:rsidP="0016053A">
      <w:pPr>
        <w:spacing w:after="0" w:line="276" w:lineRule="auto"/>
        <w:rPr>
          <w:rFonts w:ascii="Times New Roman" w:eastAsia="Calibri" w:hAnsi="Times New Roman" w:cs="Times New Roman"/>
          <w:sz w:val="24"/>
          <w:szCs w:val="24"/>
        </w:rPr>
      </w:pPr>
    </w:p>
    <w:p w14:paraId="1B761DCF" w14:textId="77777777" w:rsidR="0016053A" w:rsidRPr="0016053A" w:rsidRDefault="00D23E7E" w:rsidP="008C2B65">
      <w:pPr>
        <w:spacing w:after="0" w:line="276" w:lineRule="auto"/>
        <w:jc w:val="center"/>
        <w:rPr>
          <w:rFonts w:ascii="Times New Roman" w:eastAsia="Calibri" w:hAnsi="Times New Roman" w:cs="Times New Roman"/>
          <w:b/>
          <w:sz w:val="24"/>
          <w:szCs w:val="24"/>
        </w:rPr>
      </w:pPr>
      <w:r w:rsidRPr="0016053A">
        <w:rPr>
          <w:rFonts w:ascii="Times New Roman" w:eastAsia="Calibri" w:hAnsi="Times New Roman" w:cs="Times New Roman"/>
          <w:b/>
          <w:sz w:val="24"/>
          <w:szCs w:val="24"/>
        </w:rPr>
        <w:t>Latvijas Republikas Senāt</w:t>
      </w:r>
      <w:r w:rsidR="0016053A" w:rsidRPr="0016053A">
        <w:rPr>
          <w:rFonts w:ascii="Times New Roman" w:eastAsia="Calibri" w:hAnsi="Times New Roman" w:cs="Times New Roman"/>
          <w:b/>
          <w:sz w:val="24"/>
          <w:szCs w:val="24"/>
        </w:rPr>
        <w:t xml:space="preserve">a </w:t>
      </w:r>
    </w:p>
    <w:p w14:paraId="6621046F" w14:textId="77777777" w:rsidR="0016053A" w:rsidRPr="0016053A" w:rsidRDefault="0016053A" w:rsidP="008C2B65">
      <w:pPr>
        <w:spacing w:after="0" w:line="276" w:lineRule="auto"/>
        <w:jc w:val="center"/>
        <w:rPr>
          <w:rFonts w:ascii="Times New Roman" w:eastAsia="Calibri" w:hAnsi="Times New Roman" w:cs="Times New Roman"/>
          <w:b/>
          <w:sz w:val="24"/>
          <w:szCs w:val="24"/>
        </w:rPr>
      </w:pPr>
      <w:r w:rsidRPr="0016053A">
        <w:rPr>
          <w:rFonts w:ascii="Times New Roman" w:eastAsia="Calibri" w:hAnsi="Times New Roman" w:cs="Times New Roman"/>
          <w:b/>
          <w:sz w:val="24"/>
          <w:szCs w:val="24"/>
        </w:rPr>
        <w:t>Krimināllietu departamenta</w:t>
      </w:r>
    </w:p>
    <w:p w14:paraId="56EA1EAD" w14:textId="79B91EC8" w:rsidR="00D23E7E" w:rsidRPr="0016053A" w:rsidRDefault="0016053A" w:rsidP="008C2B65">
      <w:pPr>
        <w:spacing w:after="0" w:line="276" w:lineRule="auto"/>
        <w:jc w:val="center"/>
        <w:rPr>
          <w:rFonts w:ascii="Times New Roman" w:eastAsia="Calibri" w:hAnsi="Times New Roman" w:cs="Times New Roman"/>
          <w:b/>
          <w:sz w:val="24"/>
          <w:szCs w:val="24"/>
        </w:rPr>
      </w:pPr>
      <w:proofErr w:type="gramStart"/>
      <w:r w:rsidRPr="0016053A">
        <w:rPr>
          <w:rFonts w:ascii="Times New Roman" w:eastAsia="Calibri" w:hAnsi="Times New Roman" w:cs="Times New Roman"/>
          <w:b/>
          <w:sz w:val="24"/>
          <w:szCs w:val="24"/>
        </w:rPr>
        <w:t>2020.gada</w:t>
      </w:r>
      <w:proofErr w:type="gramEnd"/>
      <w:r w:rsidRPr="0016053A">
        <w:rPr>
          <w:rFonts w:ascii="Times New Roman" w:eastAsia="Calibri" w:hAnsi="Times New Roman" w:cs="Times New Roman"/>
          <w:b/>
          <w:sz w:val="24"/>
          <w:szCs w:val="24"/>
        </w:rPr>
        <w:t xml:space="preserve"> </w:t>
      </w:r>
      <w:r w:rsidR="00FA2DD2">
        <w:rPr>
          <w:rFonts w:ascii="Times New Roman" w:eastAsia="Calibri" w:hAnsi="Times New Roman" w:cs="Times New Roman"/>
          <w:b/>
          <w:sz w:val="24"/>
          <w:szCs w:val="24"/>
        </w:rPr>
        <w:t>[..]</w:t>
      </w:r>
    </w:p>
    <w:p w14:paraId="189ADA58" w14:textId="336BDD9B" w:rsidR="0016053A" w:rsidRPr="0016053A" w:rsidRDefault="00D23E7E" w:rsidP="008C2B65">
      <w:pPr>
        <w:spacing w:after="0" w:line="276" w:lineRule="auto"/>
        <w:jc w:val="center"/>
        <w:rPr>
          <w:rFonts w:ascii="Times New Roman" w:eastAsia="Calibri" w:hAnsi="Times New Roman" w:cs="Times New Roman"/>
          <w:b/>
          <w:sz w:val="24"/>
          <w:szCs w:val="24"/>
        </w:rPr>
      </w:pPr>
      <w:r w:rsidRPr="0016053A">
        <w:rPr>
          <w:rFonts w:ascii="Times New Roman" w:eastAsia="Calibri" w:hAnsi="Times New Roman" w:cs="Times New Roman"/>
          <w:b/>
          <w:sz w:val="24"/>
          <w:szCs w:val="24"/>
        </w:rPr>
        <w:t>LĒMUMS</w:t>
      </w:r>
      <w:r w:rsidR="0016053A">
        <w:rPr>
          <w:rStyle w:val="FootnoteReference"/>
          <w:rFonts w:ascii="Times New Roman" w:eastAsia="Calibri" w:hAnsi="Times New Roman" w:cs="Times New Roman"/>
          <w:b/>
          <w:sz w:val="24"/>
          <w:szCs w:val="24"/>
        </w:rPr>
        <w:footnoteReference w:id="1"/>
      </w:r>
      <w:r w:rsidR="0016053A" w:rsidRPr="0016053A">
        <w:rPr>
          <w:rFonts w:ascii="Times New Roman" w:eastAsia="Calibri" w:hAnsi="Times New Roman" w:cs="Times New Roman"/>
          <w:b/>
          <w:sz w:val="24"/>
          <w:szCs w:val="24"/>
        </w:rPr>
        <w:t xml:space="preserve"> </w:t>
      </w:r>
    </w:p>
    <w:p w14:paraId="6EA7AF75" w14:textId="02FEE91E" w:rsidR="00D23E7E" w:rsidRPr="0016053A" w:rsidRDefault="0016053A" w:rsidP="008C2B65">
      <w:pPr>
        <w:spacing w:after="0" w:line="276" w:lineRule="auto"/>
        <w:jc w:val="center"/>
        <w:rPr>
          <w:rFonts w:ascii="Times New Roman" w:eastAsia="Calibri" w:hAnsi="Times New Roman" w:cs="Times New Roman"/>
          <w:b/>
          <w:sz w:val="24"/>
          <w:szCs w:val="24"/>
        </w:rPr>
      </w:pPr>
      <w:r w:rsidRPr="0016053A">
        <w:rPr>
          <w:rFonts w:ascii="Times New Roman" w:eastAsia="Calibri" w:hAnsi="Times New Roman" w:cs="Times New Roman"/>
          <w:b/>
          <w:sz w:val="24"/>
          <w:szCs w:val="24"/>
        </w:rPr>
        <w:t>Lieta Nr. </w:t>
      </w:r>
      <w:r>
        <w:rPr>
          <w:rFonts w:ascii="Times New Roman" w:eastAsia="Calibri" w:hAnsi="Times New Roman" w:cs="Times New Roman"/>
          <w:b/>
          <w:sz w:val="24"/>
          <w:szCs w:val="24"/>
        </w:rPr>
        <w:t>[..]</w:t>
      </w:r>
      <w:r w:rsidRPr="0016053A">
        <w:rPr>
          <w:rFonts w:ascii="Times New Roman" w:eastAsia="Calibri" w:hAnsi="Times New Roman" w:cs="Times New Roman"/>
          <w:b/>
          <w:sz w:val="24"/>
          <w:szCs w:val="24"/>
        </w:rPr>
        <w:t>, SKK-</w:t>
      </w:r>
      <w:r>
        <w:rPr>
          <w:rFonts w:ascii="Times New Roman" w:eastAsia="Calibri" w:hAnsi="Times New Roman" w:cs="Times New Roman"/>
          <w:b/>
          <w:sz w:val="24"/>
          <w:szCs w:val="24"/>
        </w:rPr>
        <w:t>[L]</w:t>
      </w:r>
      <w:r w:rsidRPr="0016053A">
        <w:rPr>
          <w:rFonts w:ascii="Times New Roman" w:eastAsia="Calibri" w:hAnsi="Times New Roman" w:cs="Times New Roman"/>
          <w:b/>
          <w:sz w:val="24"/>
          <w:szCs w:val="24"/>
        </w:rPr>
        <w:t>/2020</w:t>
      </w:r>
    </w:p>
    <w:p w14:paraId="320308D3" w14:textId="372C4B70" w:rsidR="00D23E7E" w:rsidRPr="0016053A" w:rsidRDefault="0016053A" w:rsidP="008C2B65">
      <w:pPr>
        <w:spacing w:after="0" w:line="276" w:lineRule="auto"/>
        <w:jc w:val="center"/>
        <w:rPr>
          <w:rFonts w:ascii="Times New Roman" w:eastAsia="Calibri" w:hAnsi="Times New Roman" w:cs="Times New Roman"/>
          <w:sz w:val="24"/>
          <w:szCs w:val="24"/>
        </w:rPr>
      </w:pPr>
      <w:r w:rsidRPr="0016053A">
        <w:rPr>
          <w:rFonts w:ascii="Times New Roman" w:hAnsi="Times New Roman" w:cs="Times New Roman"/>
          <w:color w:val="000000"/>
          <w:sz w:val="24"/>
          <w:szCs w:val="24"/>
          <w:shd w:val="clear" w:color="auto" w:fill="FFFFFF"/>
        </w:rPr>
        <w:t>ECLI:LV:AT:2020:</w:t>
      </w:r>
      <w:r>
        <w:rPr>
          <w:rFonts w:ascii="Times New Roman" w:hAnsi="Times New Roman" w:cs="Times New Roman"/>
          <w:color w:val="000000"/>
          <w:sz w:val="24"/>
          <w:szCs w:val="24"/>
          <w:shd w:val="clear" w:color="auto" w:fill="FFFFFF"/>
        </w:rPr>
        <w:t>[..]</w:t>
      </w:r>
    </w:p>
    <w:p w14:paraId="39766117" w14:textId="77777777" w:rsidR="00D23E7E" w:rsidRPr="008C2B65" w:rsidRDefault="00D23E7E" w:rsidP="008C2B65">
      <w:pPr>
        <w:spacing w:after="0" w:line="276" w:lineRule="auto"/>
        <w:rPr>
          <w:rFonts w:ascii="Times New Roman" w:eastAsia="Calibri" w:hAnsi="Times New Roman" w:cs="Times New Roman"/>
          <w:sz w:val="24"/>
          <w:szCs w:val="24"/>
        </w:rPr>
      </w:pPr>
    </w:p>
    <w:p w14:paraId="0D77926A" w14:textId="77777777" w:rsidR="00895551" w:rsidRPr="008C2B65" w:rsidRDefault="00D23E7E"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Tiesa šādā sastāvā: senatori Sandra Kaija, A</w:t>
      </w:r>
      <w:r w:rsidR="00DB233C" w:rsidRPr="008C2B65">
        <w:rPr>
          <w:rFonts w:ascii="Times New Roman" w:eastAsia="Calibri" w:hAnsi="Times New Roman" w:cs="Times New Roman"/>
          <w:sz w:val="24"/>
          <w:szCs w:val="24"/>
        </w:rPr>
        <w:t>rtūrs Freibergs, Aivars Uminskis</w:t>
      </w:r>
    </w:p>
    <w:p w14:paraId="3F38A4EE" w14:textId="77777777" w:rsidR="00D23E7E" w:rsidRPr="008C2B65" w:rsidRDefault="00D23E7E"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 </w:t>
      </w:r>
    </w:p>
    <w:p w14:paraId="7B1C0FAE" w14:textId="46951A6B" w:rsidR="00D23E7E" w:rsidRPr="008C2B65" w:rsidRDefault="00D23E7E"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izskatīja rakstveida procesā krimināllietu sakarā ar </w:t>
      </w:r>
      <w:r w:rsidR="00DB233C" w:rsidRPr="008C2B65">
        <w:rPr>
          <w:rFonts w:ascii="Times New Roman" w:eastAsia="Calibri" w:hAnsi="Times New Roman" w:cs="Times New Roman"/>
          <w:sz w:val="24"/>
          <w:szCs w:val="24"/>
        </w:rPr>
        <w:t xml:space="preserve">apsūdzētā </w:t>
      </w:r>
      <w:r w:rsidR="0016053A">
        <w:rPr>
          <w:rFonts w:ascii="Times New Roman" w:eastAsia="Calibri" w:hAnsi="Times New Roman" w:cs="Times New Roman"/>
          <w:sz w:val="24"/>
          <w:szCs w:val="24"/>
        </w:rPr>
        <w:t>[pers. A]</w:t>
      </w:r>
      <w:r w:rsidR="00DB233C" w:rsidRPr="008C2B65">
        <w:rPr>
          <w:rFonts w:ascii="Times New Roman" w:eastAsia="Calibri" w:hAnsi="Times New Roman" w:cs="Times New Roman"/>
          <w:sz w:val="24"/>
          <w:szCs w:val="24"/>
        </w:rPr>
        <w:t xml:space="preserve"> kasācijas sūdzību</w:t>
      </w:r>
      <w:r w:rsidRPr="008C2B65">
        <w:rPr>
          <w:rFonts w:ascii="Times New Roman" w:eastAsia="Calibri" w:hAnsi="Times New Roman" w:cs="Times New Roman"/>
          <w:sz w:val="24"/>
          <w:szCs w:val="24"/>
        </w:rPr>
        <w:t xml:space="preserve"> par </w:t>
      </w:r>
      <w:r w:rsidR="0016053A">
        <w:rPr>
          <w:rFonts w:ascii="Times New Roman" w:eastAsia="Calibri" w:hAnsi="Times New Roman" w:cs="Times New Roman"/>
          <w:sz w:val="24"/>
          <w:szCs w:val="24"/>
        </w:rPr>
        <w:t>[..]</w:t>
      </w:r>
      <w:r w:rsidR="00E17FF2" w:rsidRPr="008C2B65">
        <w:rPr>
          <w:rFonts w:ascii="Times New Roman" w:eastAsia="Calibri" w:hAnsi="Times New Roman" w:cs="Times New Roman"/>
          <w:sz w:val="24"/>
          <w:szCs w:val="24"/>
        </w:rPr>
        <w:t xml:space="preserve"> apgabaltiesas 2020.gada </w:t>
      </w:r>
      <w:r w:rsidR="0016053A">
        <w:rPr>
          <w:rFonts w:ascii="Times New Roman" w:eastAsia="Calibri" w:hAnsi="Times New Roman" w:cs="Times New Roman"/>
          <w:sz w:val="24"/>
          <w:szCs w:val="24"/>
        </w:rPr>
        <w:t>[..]</w:t>
      </w:r>
      <w:r w:rsidRPr="008C2B65">
        <w:rPr>
          <w:rFonts w:ascii="Times New Roman" w:eastAsia="Calibri" w:hAnsi="Times New Roman" w:cs="Times New Roman"/>
          <w:sz w:val="24"/>
          <w:szCs w:val="24"/>
        </w:rPr>
        <w:t xml:space="preserve"> spriedumu.</w:t>
      </w:r>
    </w:p>
    <w:p w14:paraId="7E928283" w14:textId="77777777" w:rsidR="00D23E7E" w:rsidRPr="008C2B65" w:rsidRDefault="00D23E7E" w:rsidP="008C2B65">
      <w:pPr>
        <w:keepNext/>
        <w:spacing w:after="0" w:line="276" w:lineRule="auto"/>
        <w:jc w:val="center"/>
        <w:outlineLvl w:val="1"/>
        <w:rPr>
          <w:rFonts w:ascii="Times New Roman" w:eastAsia="Calibri" w:hAnsi="Times New Roman" w:cs="Times New Roman"/>
          <w:b/>
          <w:bCs/>
          <w:iCs/>
          <w:sz w:val="24"/>
          <w:szCs w:val="24"/>
        </w:rPr>
      </w:pPr>
    </w:p>
    <w:p w14:paraId="55A5E8FB" w14:textId="77777777" w:rsidR="00D23E7E" w:rsidRPr="008C2B65" w:rsidRDefault="00D23E7E" w:rsidP="008C2B65">
      <w:pPr>
        <w:keepNext/>
        <w:spacing w:after="0" w:line="276" w:lineRule="auto"/>
        <w:jc w:val="center"/>
        <w:outlineLvl w:val="1"/>
        <w:rPr>
          <w:rFonts w:ascii="Times New Roman" w:eastAsia="Calibri" w:hAnsi="Times New Roman" w:cs="Times New Roman"/>
          <w:b/>
          <w:bCs/>
          <w:iCs/>
          <w:sz w:val="24"/>
          <w:szCs w:val="24"/>
        </w:rPr>
      </w:pPr>
      <w:r w:rsidRPr="008C2B65">
        <w:rPr>
          <w:rFonts w:ascii="Times New Roman" w:eastAsia="Calibri" w:hAnsi="Times New Roman" w:cs="Times New Roman"/>
          <w:b/>
          <w:bCs/>
          <w:iCs/>
          <w:sz w:val="24"/>
          <w:szCs w:val="24"/>
        </w:rPr>
        <w:t>Aprakstošā daļa</w:t>
      </w:r>
    </w:p>
    <w:p w14:paraId="58E7B5BB" w14:textId="77777777" w:rsidR="00D23E7E" w:rsidRPr="008C2B65" w:rsidRDefault="00D23E7E" w:rsidP="008C2B65">
      <w:pPr>
        <w:spacing w:after="0" w:line="276" w:lineRule="auto"/>
        <w:jc w:val="center"/>
        <w:rPr>
          <w:rFonts w:ascii="Times New Roman" w:eastAsia="Calibri" w:hAnsi="Times New Roman" w:cs="Times New Roman"/>
          <w:sz w:val="24"/>
          <w:szCs w:val="24"/>
        </w:rPr>
      </w:pPr>
    </w:p>
    <w:p w14:paraId="4C33AAE3" w14:textId="567B1341" w:rsidR="00D23E7E" w:rsidRPr="008C2B65" w:rsidRDefault="00D23E7E"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[1] Ar </w:t>
      </w:r>
      <w:r w:rsidR="0016053A">
        <w:rPr>
          <w:rFonts w:ascii="Times New Roman" w:eastAsia="Calibri" w:hAnsi="Times New Roman" w:cs="Times New Roman"/>
          <w:sz w:val="24"/>
          <w:szCs w:val="24"/>
        </w:rPr>
        <w:t>[rajona (pilsētas)]</w:t>
      </w:r>
      <w:r w:rsidR="00E17FF2" w:rsidRPr="008C2B65">
        <w:rPr>
          <w:rFonts w:ascii="Times New Roman" w:eastAsia="Calibri" w:hAnsi="Times New Roman" w:cs="Times New Roman"/>
          <w:sz w:val="24"/>
          <w:szCs w:val="24"/>
        </w:rPr>
        <w:t xml:space="preserve"> tiesas 2019.gada </w:t>
      </w:r>
      <w:r w:rsidR="0016053A">
        <w:rPr>
          <w:rFonts w:ascii="Times New Roman" w:eastAsia="Calibri" w:hAnsi="Times New Roman" w:cs="Times New Roman"/>
          <w:sz w:val="24"/>
          <w:szCs w:val="24"/>
        </w:rPr>
        <w:t>[..]</w:t>
      </w:r>
      <w:r w:rsidRPr="008C2B65">
        <w:rPr>
          <w:rFonts w:ascii="Times New Roman" w:eastAsia="Calibri" w:hAnsi="Times New Roman" w:cs="Times New Roman"/>
          <w:sz w:val="24"/>
          <w:szCs w:val="24"/>
        </w:rPr>
        <w:t xml:space="preserve"> spriedumu</w:t>
      </w:r>
    </w:p>
    <w:p w14:paraId="752FAC24" w14:textId="398B0B4A" w:rsidR="00D23E7E" w:rsidRPr="008C2B65" w:rsidRDefault="0016053A" w:rsidP="008C2B6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D23E7E" w:rsidRPr="008C2B65">
        <w:rPr>
          <w:rFonts w:ascii="Times New Roman" w:eastAsia="Calibri" w:hAnsi="Times New Roman" w:cs="Times New Roman"/>
          <w:sz w:val="24"/>
          <w:szCs w:val="24"/>
        </w:rPr>
        <w:t>,</w:t>
      </w:r>
      <w:r w:rsidR="00D23E7E" w:rsidRPr="008C2B65">
        <w:rPr>
          <w:rFonts w:ascii="Times New Roman" w:eastAsia="Calibri" w:hAnsi="Times New Roman" w:cs="Times New Roman"/>
          <w:b/>
          <w:sz w:val="24"/>
          <w:szCs w:val="24"/>
        </w:rPr>
        <w:t xml:space="preserve"> </w:t>
      </w:r>
      <w:r w:rsidR="00E17FF2" w:rsidRPr="008C2B65">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00D23E7E" w:rsidRPr="008C2B65">
        <w:rPr>
          <w:rFonts w:ascii="Times New Roman" w:eastAsia="Calibri" w:hAnsi="Times New Roman" w:cs="Times New Roman"/>
          <w:sz w:val="24"/>
          <w:szCs w:val="24"/>
        </w:rPr>
        <w:t>,</w:t>
      </w:r>
    </w:p>
    <w:p w14:paraId="40EBCD93" w14:textId="3B4B817E" w:rsidR="00D23E7E" w:rsidRPr="008C2B65" w:rsidRDefault="00D23E7E"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atzīts</w:t>
      </w:r>
      <w:r w:rsidR="00E17FF2" w:rsidRPr="008C2B65">
        <w:rPr>
          <w:rFonts w:ascii="Times New Roman" w:eastAsia="Calibri" w:hAnsi="Times New Roman" w:cs="Times New Roman"/>
          <w:sz w:val="24"/>
          <w:szCs w:val="24"/>
        </w:rPr>
        <w:t xml:space="preserve"> par vainīgu Krimināllikuma 159.</w:t>
      </w:r>
      <w:r w:rsidRPr="008C2B65">
        <w:rPr>
          <w:rFonts w:ascii="Times New Roman" w:eastAsia="Calibri" w:hAnsi="Times New Roman" w:cs="Times New Roman"/>
          <w:sz w:val="24"/>
          <w:szCs w:val="24"/>
        </w:rPr>
        <w:t>panta trešajā daļā paredzētajā noziedzīgajā nodarījumā un sodīts ar brīvības atņemšanu u</w:t>
      </w:r>
      <w:r w:rsidR="00E17FF2" w:rsidRPr="008C2B65">
        <w:rPr>
          <w:rFonts w:ascii="Times New Roman" w:eastAsia="Calibri" w:hAnsi="Times New Roman" w:cs="Times New Roman"/>
          <w:sz w:val="24"/>
          <w:szCs w:val="24"/>
        </w:rPr>
        <w:t>z 11</w:t>
      </w:r>
      <w:r w:rsidRPr="008C2B65">
        <w:rPr>
          <w:rFonts w:ascii="Times New Roman" w:eastAsia="Calibri" w:hAnsi="Times New Roman" w:cs="Times New Roman"/>
          <w:sz w:val="24"/>
          <w:szCs w:val="24"/>
        </w:rPr>
        <w:t xml:space="preserve"> gadi</w:t>
      </w:r>
      <w:r w:rsidR="00AA4C0D" w:rsidRPr="008C2B65">
        <w:rPr>
          <w:rFonts w:ascii="Times New Roman" w:eastAsia="Calibri" w:hAnsi="Times New Roman" w:cs="Times New Roman"/>
          <w:sz w:val="24"/>
          <w:szCs w:val="24"/>
        </w:rPr>
        <w:t>em un</w:t>
      </w:r>
      <w:r w:rsidR="00EC3064" w:rsidRPr="008C2B65">
        <w:rPr>
          <w:rFonts w:ascii="Times New Roman" w:eastAsia="Calibri" w:hAnsi="Times New Roman" w:cs="Times New Roman"/>
          <w:sz w:val="24"/>
          <w:szCs w:val="24"/>
        </w:rPr>
        <w:t xml:space="preserve"> </w:t>
      </w:r>
      <w:r w:rsidR="00E17FF2" w:rsidRPr="008C2B65">
        <w:rPr>
          <w:rFonts w:ascii="Times New Roman" w:eastAsia="Calibri" w:hAnsi="Times New Roman" w:cs="Times New Roman"/>
          <w:sz w:val="24"/>
          <w:szCs w:val="24"/>
        </w:rPr>
        <w:t>probācijas uzraudzību uz 2 gadiem;</w:t>
      </w:r>
    </w:p>
    <w:p w14:paraId="313A5AD8" w14:textId="77777777" w:rsidR="00E17FF2" w:rsidRPr="008C2B65" w:rsidRDefault="00E17FF2"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atzīts par vainīgu Krimināllikuma 160.panta sestajā daļā paredzētajā noziedzīgajā nodarījumā un sodīts ar brīvības atņemšanu uz 11 gadiem un probācijas uzraudzību uz 2 gadiem;</w:t>
      </w:r>
    </w:p>
    <w:p w14:paraId="26BBCD2A" w14:textId="77777777" w:rsidR="00E17FF2" w:rsidRPr="008C2B65" w:rsidRDefault="00E17FF2"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atzīts par vainīgu Krimināllikuma 252.panta trešajā daļā paredzētajā noziedzīgajā nodarījumā un sodīts ar brīvības atņemšanu uz 3 gadiem 4 mēnešiem un probācijas uzraudzību uz 1 gadu;</w:t>
      </w:r>
    </w:p>
    <w:p w14:paraId="0DBA7CAF" w14:textId="77777777" w:rsidR="00E17FF2" w:rsidRPr="008C2B65" w:rsidRDefault="00E17FF2"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atzīts par vainīgu Krimināllikuma 179.panta pirmajā daļā paredzētajā noziedzīgajā nodarījumā un sodīts ar brīvības atņemšanu uz 1 gadu 6 mēnešiem.</w:t>
      </w:r>
    </w:p>
    <w:p w14:paraId="5887860B" w14:textId="46ED68AA" w:rsidR="003A6C29" w:rsidRPr="008C2B65" w:rsidRDefault="003A6C29" w:rsidP="008C2B65">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Saskaņā ar Krimināllikuma 50.panta pirmo un trešo daļu sods </w:t>
      </w:r>
      <w:r w:rsidR="0016053A">
        <w:rPr>
          <w:rFonts w:ascii="Times New Roman" w:hAnsi="Times New Roman" w:cs="Times New Roman"/>
          <w:sz w:val="24"/>
          <w:szCs w:val="24"/>
        </w:rPr>
        <w:t>[pers. A]</w:t>
      </w:r>
      <w:r w:rsidRPr="008C2B65">
        <w:rPr>
          <w:rFonts w:ascii="Times New Roman" w:hAnsi="Times New Roman" w:cs="Times New Roman"/>
          <w:sz w:val="24"/>
          <w:szCs w:val="24"/>
        </w:rPr>
        <w:t xml:space="preserve"> noteikts brīvības atņemšana uz 13 gadiem un probācijas uzraudzība uz 3 gadiem.</w:t>
      </w:r>
    </w:p>
    <w:p w14:paraId="464DF06F" w14:textId="4D905F53" w:rsidR="00D23E7E" w:rsidRPr="008C2B65" w:rsidRDefault="00E17FF2"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Saskaņā ar Krimināllikuma 50.panta piekto daļu </w:t>
      </w:r>
      <w:r w:rsidR="0016053A">
        <w:rPr>
          <w:rFonts w:ascii="Times New Roman" w:eastAsia="Calibri" w:hAnsi="Times New Roman" w:cs="Times New Roman"/>
          <w:sz w:val="24"/>
          <w:szCs w:val="24"/>
        </w:rPr>
        <w:t>[pers. A]</w:t>
      </w:r>
      <w:r w:rsidR="00D23E7E" w:rsidRPr="008C2B65">
        <w:rPr>
          <w:rFonts w:ascii="Times New Roman" w:eastAsia="Calibri" w:hAnsi="Times New Roman" w:cs="Times New Roman"/>
          <w:sz w:val="24"/>
          <w:szCs w:val="24"/>
        </w:rPr>
        <w:t xml:space="preserve"> galīgais sods </w:t>
      </w:r>
      <w:r w:rsidRPr="008C2B65">
        <w:rPr>
          <w:rFonts w:ascii="Times New Roman" w:eastAsia="Calibri" w:hAnsi="Times New Roman" w:cs="Times New Roman"/>
          <w:sz w:val="24"/>
          <w:szCs w:val="24"/>
        </w:rPr>
        <w:t>noteikts brīvības atņemšana uz 14</w:t>
      </w:r>
      <w:r w:rsidR="00D23E7E" w:rsidRPr="008C2B65">
        <w:rPr>
          <w:rFonts w:ascii="Times New Roman" w:eastAsia="Calibri" w:hAnsi="Times New Roman" w:cs="Times New Roman"/>
          <w:sz w:val="24"/>
          <w:szCs w:val="24"/>
        </w:rPr>
        <w:t xml:space="preserve"> gadiem un probācijas uzraudzība uz 3 gadiem. </w:t>
      </w:r>
    </w:p>
    <w:p w14:paraId="370DA845" w14:textId="04C4736E" w:rsidR="00E17FF2" w:rsidRPr="008C2B65" w:rsidRDefault="00E17FF2"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Piedzīta no </w:t>
      </w:r>
      <w:r w:rsidR="0016053A">
        <w:rPr>
          <w:rFonts w:ascii="Times New Roman" w:eastAsia="Calibri" w:hAnsi="Times New Roman" w:cs="Times New Roman"/>
          <w:sz w:val="24"/>
          <w:szCs w:val="24"/>
        </w:rPr>
        <w:t>[pers. A]</w:t>
      </w:r>
      <w:r w:rsidRPr="008C2B65">
        <w:rPr>
          <w:rFonts w:ascii="Times New Roman" w:eastAsia="Calibri" w:hAnsi="Times New Roman" w:cs="Times New Roman"/>
          <w:sz w:val="24"/>
          <w:szCs w:val="24"/>
        </w:rPr>
        <w:t xml:space="preserve"> morālā kaitējuma kompensācija </w:t>
      </w:r>
      <w:r w:rsidR="005F4853">
        <w:rPr>
          <w:rFonts w:ascii="Times New Roman" w:eastAsia="Calibri" w:hAnsi="Times New Roman" w:cs="Times New Roman"/>
          <w:sz w:val="24"/>
          <w:szCs w:val="24"/>
        </w:rPr>
        <w:t>[..]</w:t>
      </w:r>
      <w:r w:rsidRPr="008C2B65">
        <w:rPr>
          <w:rFonts w:ascii="Times New Roman" w:eastAsia="Calibri" w:hAnsi="Times New Roman" w:cs="Times New Roman"/>
          <w:sz w:val="24"/>
          <w:szCs w:val="24"/>
        </w:rPr>
        <w:t>.</w:t>
      </w:r>
    </w:p>
    <w:p w14:paraId="21FD1FA8" w14:textId="4D2390BB" w:rsidR="00E17FF2" w:rsidRPr="008C2B65" w:rsidRDefault="00E17FF2" w:rsidP="008C2B65">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Piedzīta no </w:t>
      </w:r>
      <w:r w:rsidR="0016053A">
        <w:rPr>
          <w:rFonts w:ascii="Times New Roman" w:eastAsia="Calibri" w:hAnsi="Times New Roman" w:cs="Times New Roman"/>
          <w:sz w:val="24"/>
          <w:szCs w:val="24"/>
        </w:rPr>
        <w:t>[pers. A]</w:t>
      </w:r>
      <w:r w:rsidRPr="008C2B65">
        <w:rPr>
          <w:rFonts w:ascii="Times New Roman" w:eastAsia="Calibri" w:hAnsi="Times New Roman" w:cs="Times New Roman"/>
          <w:sz w:val="24"/>
          <w:szCs w:val="24"/>
        </w:rPr>
        <w:t xml:space="preserve"> valsts labā cietušajai </w:t>
      </w:r>
      <w:r w:rsidR="0016053A">
        <w:rPr>
          <w:rFonts w:ascii="Times New Roman" w:eastAsia="Calibri" w:hAnsi="Times New Roman" w:cs="Times New Roman"/>
          <w:sz w:val="24"/>
          <w:szCs w:val="24"/>
        </w:rPr>
        <w:t>[pers. B]</w:t>
      </w:r>
      <w:r w:rsidRPr="008C2B65">
        <w:rPr>
          <w:rFonts w:ascii="Times New Roman" w:eastAsia="Calibri" w:hAnsi="Times New Roman" w:cs="Times New Roman"/>
          <w:sz w:val="24"/>
          <w:szCs w:val="24"/>
        </w:rPr>
        <w:t xml:space="preserve"> izmaksātā valsts kompensācija </w:t>
      </w:r>
      <w:r w:rsidR="005F4853">
        <w:rPr>
          <w:rFonts w:ascii="Times New Roman" w:eastAsia="Calibri" w:hAnsi="Times New Roman" w:cs="Times New Roman"/>
          <w:sz w:val="24"/>
          <w:szCs w:val="24"/>
        </w:rPr>
        <w:t>[..]</w:t>
      </w:r>
      <w:r w:rsidR="007C6D11" w:rsidRPr="008C2B65">
        <w:rPr>
          <w:rFonts w:ascii="Times New Roman" w:eastAsia="Calibri" w:hAnsi="Times New Roman" w:cs="Times New Roman"/>
          <w:sz w:val="24"/>
          <w:szCs w:val="24"/>
        </w:rPr>
        <w:t>.</w:t>
      </w:r>
    </w:p>
    <w:p w14:paraId="06B4398A" w14:textId="77777777" w:rsidR="00D23E7E" w:rsidRPr="008C2B65" w:rsidRDefault="00D23E7E" w:rsidP="008C2B65">
      <w:pPr>
        <w:spacing w:after="0" w:line="276" w:lineRule="auto"/>
        <w:jc w:val="both"/>
        <w:rPr>
          <w:rFonts w:ascii="Times New Roman" w:eastAsia="Calibri" w:hAnsi="Times New Roman" w:cs="Times New Roman"/>
          <w:sz w:val="24"/>
          <w:szCs w:val="24"/>
        </w:rPr>
      </w:pPr>
    </w:p>
    <w:p w14:paraId="798E5E26" w14:textId="354C04D7" w:rsidR="00B236B1" w:rsidRDefault="00D23E7E" w:rsidP="00B236B1">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[2] Ar pirmās instances tiesas spriedumu </w:t>
      </w:r>
      <w:r w:rsidR="0016053A">
        <w:rPr>
          <w:rFonts w:ascii="Times New Roman" w:eastAsia="Calibri" w:hAnsi="Times New Roman" w:cs="Times New Roman"/>
          <w:sz w:val="24"/>
          <w:szCs w:val="24"/>
        </w:rPr>
        <w:t>[pers. A]</w:t>
      </w:r>
      <w:r w:rsidR="007C6D11" w:rsidRPr="008C2B65">
        <w:rPr>
          <w:rFonts w:ascii="Times New Roman" w:eastAsia="Calibri" w:hAnsi="Times New Roman" w:cs="Times New Roman"/>
          <w:sz w:val="24"/>
          <w:szCs w:val="24"/>
        </w:rPr>
        <w:t xml:space="preserve"> </w:t>
      </w:r>
      <w:r w:rsidRPr="008C2B65">
        <w:rPr>
          <w:rFonts w:ascii="Times New Roman" w:eastAsia="Calibri" w:hAnsi="Times New Roman" w:cs="Times New Roman"/>
          <w:sz w:val="24"/>
          <w:szCs w:val="24"/>
        </w:rPr>
        <w:t xml:space="preserve">atzīts par vainīgu un sodīts par </w:t>
      </w:r>
      <w:r w:rsidR="007C6D11" w:rsidRPr="008C2B65">
        <w:rPr>
          <w:rFonts w:ascii="Times New Roman" w:eastAsia="Calibri" w:hAnsi="Times New Roman" w:cs="Times New Roman"/>
          <w:sz w:val="24"/>
          <w:szCs w:val="24"/>
        </w:rPr>
        <w:t xml:space="preserve">to, ka </w:t>
      </w:r>
      <w:r w:rsidR="00AA4C0D" w:rsidRPr="008C2B65">
        <w:rPr>
          <w:rFonts w:ascii="Times New Roman" w:eastAsia="Calibri" w:hAnsi="Times New Roman" w:cs="Times New Roman"/>
          <w:sz w:val="24"/>
          <w:szCs w:val="24"/>
        </w:rPr>
        <w:t xml:space="preserve">viņš </w:t>
      </w:r>
      <w:r w:rsidR="007C6D11" w:rsidRPr="008C2B65">
        <w:rPr>
          <w:rFonts w:ascii="Times New Roman" w:eastAsia="Calibri" w:hAnsi="Times New Roman" w:cs="Times New Roman"/>
          <w:sz w:val="24"/>
          <w:szCs w:val="24"/>
        </w:rPr>
        <w:t xml:space="preserve">izdarīja dzimumaktu, izmantojot cietušās bezpalīdzības stāvokli, pret cietušās gribu un </w:t>
      </w:r>
      <w:r w:rsidR="007C6D11" w:rsidRPr="008C2B65">
        <w:rPr>
          <w:rFonts w:ascii="Times New Roman" w:eastAsia="Calibri" w:hAnsi="Times New Roman" w:cs="Times New Roman"/>
          <w:sz w:val="24"/>
          <w:szCs w:val="24"/>
        </w:rPr>
        <w:lastRenderedPageBreak/>
        <w:t>lietojot vardarbību, tas ir, izvarošanu attiecībā pret personu, kura nav sasniegusi sešpadsmit gadu vecumu.</w:t>
      </w:r>
    </w:p>
    <w:p w14:paraId="65E28C05" w14:textId="47490760" w:rsidR="00B236B1" w:rsidRDefault="007C6D11" w:rsidP="00B236B1">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Turklāt pirmās instances tiesa</w:t>
      </w:r>
      <w:r w:rsidR="0085230C" w:rsidRPr="008C2B65">
        <w:rPr>
          <w:rFonts w:ascii="Times New Roman" w:hAnsi="Times New Roman" w:cs="Times New Roman"/>
          <w:sz w:val="24"/>
          <w:szCs w:val="24"/>
        </w:rPr>
        <w:t xml:space="preserve"> </w:t>
      </w:r>
      <w:r w:rsidRPr="008C2B65">
        <w:rPr>
          <w:rFonts w:ascii="Times New Roman" w:hAnsi="Times New Roman" w:cs="Times New Roman"/>
          <w:sz w:val="24"/>
          <w:szCs w:val="24"/>
        </w:rPr>
        <w:t xml:space="preserve">atzinusi, ka </w:t>
      </w:r>
      <w:r w:rsidR="0016053A">
        <w:rPr>
          <w:rFonts w:ascii="Times New Roman" w:hAnsi="Times New Roman" w:cs="Times New Roman"/>
          <w:sz w:val="24"/>
          <w:szCs w:val="24"/>
        </w:rPr>
        <w:t>[pers. A]</w:t>
      </w:r>
      <w:r w:rsidRPr="008C2B65">
        <w:rPr>
          <w:rFonts w:ascii="Times New Roman" w:hAnsi="Times New Roman" w:cs="Times New Roman"/>
          <w:sz w:val="24"/>
          <w:szCs w:val="24"/>
        </w:rPr>
        <w:t xml:space="preserve"> izdarīja anālu aktu, izmantojot cietušās bezpalīdzības stāvokli, pret cietušās gribu un lietojot vardarbību, attiecībā pret personu, kura nav sasniegusi sešpadsmit gadu vecumu.</w:t>
      </w:r>
    </w:p>
    <w:p w14:paraId="0BD0735C" w14:textId="3B4AF13D" w:rsidR="00B236B1" w:rsidRDefault="007C6D11" w:rsidP="00B236B1">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Turklāt pirmās instances tiesa</w:t>
      </w:r>
      <w:r w:rsidR="0085230C" w:rsidRPr="008C2B65">
        <w:rPr>
          <w:rFonts w:ascii="Times New Roman" w:hAnsi="Times New Roman" w:cs="Times New Roman"/>
          <w:sz w:val="24"/>
          <w:szCs w:val="24"/>
        </w:rPr>
        <w:t xml:space="preserve"> </w:t>
      </w:r>
      <w:r w:rsidRPr="008C2B65">
        <w:rPr>
          <w:rFonts w:ascii="Times New Roman" w:hAnsi="Times New Roman" w:cs="Times New Roman"/>
          <w:sz w:val="24"/>
          <w:szCs w:val="24"/>
        </w:rPr>
        <w:t xml:space="preserve">atzinusi, ka </w:t>
      </w:r>
      <w:r w:rsidR="0016053A">
        <w:rPr>
          <w:rFonts w:ascii="Times New Roman" w:hAnsi="Times New Roman" w:cs="Times New Roman"/>
          <w:sz w:val="24"/>
          <w:szCs w:val="24"/>
        </w:rPr>
        <w:t>[pers. A]</w:t>
      </w:r>
      <w:r w:rsidRPr="008C2B65">
        <w:rPr>
          <w:rFonts w:ascii="Times New Roman" w:hAnsi="Times New Roman" w:cs="Times New Roman"/>
          <w:sz w:val="24"/>
          <w:szCs w:val="24"/>
        </w:rPr>
        <w:t xml:space="preserve"> izdarīja psihotropās vielas, kuras aprite ir aizliegta, pievienošanu citas personas, kura ir nepilngadīga, lietošanai paredzētam izstrādājumam, tai nezinot.</w:t>
      </w:r>
    </w:p>
    <w:p w14:paraId="46AB9CA3" w14:textId="704CBCCE" w:rsidR="00B236B1" w:rsidRDefault="007C6D11" w:rsidP="00B236B1">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Turklāt pirmās instances tiesa</w:t>
      </w:r>
      <w:r w:rsidR="0085230C" w:rsidRPr="008C2B65">
        <w:rPr>
          <w:rFonts w:ascii="Times New Roman" w:hAnsi="Times New Roman" w:cs="Times New Roman"/>
          <w:sz w:val="24"/>
          <w:szCs w:val="24"/>
        </w:rPr>
        <w:t xml:space="preserve"> </w:t>
      </w:r>
      <w:r w:rsidRPr="008C2B65">
        <w:rPr>
          <w:rFonts w:ascii="Times New Roman" w:hAnsi="Times New Roman" w:cs="Times New Roman"/>
          <w:sz w:val="24"/>
          <w:szCs w:val="24"/>
        </w:rPr>
        <w:t xml:space="preserve">atzinusi, ka </w:t>
      </w:r>
      <w:r w:rsidR="0016053A">
        <w:rPr>
          <w:rFonts w:ascii="Times New Roman" w:hAnsi="Times New Roman" w:cs="Times New Roman"/>
          <w:sz w:val="24"/>
          <w:szCs w:val="24"/>
        </w:rPr>
        <w:t>[pers. A]</w:t>
      </w:r>
      <w:r w:rsidRPr="008C2B65">
        <w:rPr>
          <w:rFonts w:ascii="Times New Roman" w:hAnsi="Times New Roman" w:cs="Times New Roman"/>
          <w:sz w:val="24"/>
          <w:szCs w:val="24"/>
        </w:rPr>
        <w:t xml:space="preserve"> prettiesiski izšķērdēja svešu mantu, būdams persona, kurai manta uzticēta, tas ir, izdarīja piesavināšanos.</w:t>
      </w:r>
    </w:p>
    <w:p w14:paraId="143B042E" w14:textId="77777777" w:rsidR="00B236B1" w:rsidRDefault="00B236B1" w:rsidP="00B236B1">
      <w:pPr>
        <w:spacing w:after="0" w:line="276" w:lineRule="auto"/>
        <w:ind w:firstLine="709"/>
        <w:jc w:val="both"/>
        <w:rPr>
          <w:rFonts w:ascii="Times New Roman" w:eastAsia="Calibri" w:hAnsi="Times New Roman" w:cs="Times New Roman"/>
          <w:sz w:val="24"/>
          <w:szCs w:val="24"/>
        </w:rPr>
      </w:pPr>
    </w:p>
    <w:p w14:paraId="4E1FD02A" w14:textId="5780AFC4" w:rsidR="00B236B1" w:rsidRDefault="00D23E7E" w:rsidP="00B236B1">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w:t>
      </w:r>
      <w:r w:rsidRPr="008C2B65">
        <w:rPr>
          <w:rFonts w:ascii="Times New Roman" w:eastAsia="Calibri" w:hAnsi="Times New Roman" w:cs="Times New Roman"/>
          <w:sz w:val="24"/>
          <w:szCs w:val="24"/>
        </w:rPr>
        <w:t xml:space="preserve">3] Ar </w:t>
      </w:r>
      <w:r w:rsidR="0016053A">
        <w:rPr>
          <w:rFonts w:ascii="Times New Roman" w:eastAsia="Calibri" w:hAnsi="Times New Roman" w:cs="Times New Roman"/>
          <w:sz w:val="24"/>
          <w:szCs w:val="24"/>
        </w:rPr>
        <w:t>[..]</w:t>
      </w:r>
      <w:r w:rsidR="007C6D11" w:rsidRPr="008C2B65">
        <w:rPr>
          <w:rFonts w:ascii="Times New Roman" w:eastAsia="Calibri" w:hAnsi="Times New Roman" w:cs="Times New Roman"/>
          <w:sz w:val="24"/>
          <w:szCs w:val="24"/>
        </w:rPr>
        <w:t xml:space="preserve"> apgabaltiesas 2020</w:t>
      </w:r>
      <w:r w:rsidRPr="008C2B65">
        <w:rPr>
          <w:rFonts w:ascii="Times New Roman" w:eastAsia="Calibri" w:hAnsi="Times New Roman" w:cs="Times New Roman"/>
          <w:sz w:val="24"/>
          <w:szCs w:val="24"/>
        </w:rPr>
        <w:t xml:space="preserve">.gada </w:t>
      </w:r>
      <w:r w:rsidR="0016053A">
        <w:rPr>
          <w:rFonts w:ascii="Times New Roman" w:hAnsi="Times New Roman" w:cs="Times New Roman"/>
          <w:sz w:val="24"/>
          <w:szCs w:val="24"/>
        </w:rPr>
        <w:t>[..]</w:t>
      </w:r>
      <w:r w:rsidRPr="008C2B65">
        <w:rPr>
          <w:rFonts w:ascii="Times New Roman" w:hAnsi="Times New Roman" w:cs="Times New Roman"/>
          <w:sz w:val="24"/>
          <w:szCs w:val="24"/>
        </w:rPr>
        <w:t xml:space="preserve"> spriedumu</w:t>
      </w:r>
      <w:r w:rsidRPr="008C2B65">
        <w:rPr>
          <w:rFonts w:ascii="Times New Roman" w:eastAsia="Calibri" w:hAnsi="Times New Roman" w:cs="Times New Roman"/>
          <w:sz w:val="24"/>
          <w:szCs w:val="24"/>
        </w:rPr>
        <w:t xml:space="preserve">, izskatot krimināllietu apelācijas kārtībā sakarā ar apsūdzētā </w:t>
      </w:r>
      <w:r w:rsidR="0016053A">
        <w:rPr>
          <w:rFonts w:ascii="Times New Roman" w:eastAsia="Calibri" w:hAnsi="Times New Roman" w:cs="Times New Roman"/>
          <w:sz w:val="24"/>
          <w:szCs w:val="24"/>
        </w:rPr>
        <w:t>[pers. A]</w:t>
      </w:r>
      <w:r w:rsidR="006165C9" w:rsidRPr="008C2B65">
        <w:rPr>
          <w:rFonts w:ascii="Times New Roman" w:eastAsia="Calibri" w:hAnsi="Times New Roman" w:cs="Times New Roman"/>
          <w:sz w:val="24"/>
          <w:szCs w:val="24"/>
        </w:rPr>
        <w:t xml:space="preserve"> </w:t>
      </w:r>
      <w:r w:rsidRPr="008C2B65">
        <w:rPr>
          <w:rFonts w:ascii="Times New Roman" w:eastAsia="Calibri" w:hAnsi="Times New Roman" w:cs="Times New Roman"/>
          <w:sz w:val="24"/>
          <w:szCs w:val="24"/>
        </w:rPr>
        <w:t xml:space="preserve">apelācijas sūdzību, </w:t>
      </w:r>
      <w:r w:rsidR="0016053A">
        <w:rPr>
          <w:rFonts w:ascii="Times New Roman" w:eastAsia="Calibri" w:hAnsi="Times New Roman" w:cs="Times New Roman"/>
          <w:sz w:val="24"/>
          <w:szCs w:val="24"/>
        </w:rPr>
        <w:t>[rajona (pilsētas)]</w:t>
      </w:r>
      <w:r w:rsidR="006165C9" w:rsidRPr="008C2B65">
        <w:rPr>
          <w:rFonts w:ascii="Times New Roman" w:eastAsia="Calibri" w:hAnsi="Times New Roman" w:cs="Times New Roman"/>
          <w:sz w:val="24"/>
          <w:szCs w:val="24"/>
        </w:rPr>
        <w:t xml:space="preserve"> tiesas 2019.gada </w:t>
      </w:r>
      <w:r w:rsidR="0016053A">
        <w:rPr>
          <w:rFonts w:ascii="Times New Roman" w:eastAsia="Calibri" w:hAnsi="Times New Roman" w:cs="Times New Roman"/>
          <w:sz w:val="24"/>
          <w:szCs w:val="24"/>
        </w:rPr>
        <w:t>[..]</w:t>
      </w:r>
      <w:r w:rsidR="006165C9" w:rsidRPr="008C2B65">
        <w:rPr>
          <w:rFonts w:ascii="Times New Roman" w:eastAsia="Calibri" w:hAnsi="Times New Roman" w:cs="Times New Roman"/>
          <w:sz w:val="24"/>
          <w:szCs w:val="24"/>
        </w:rPr>
        <w:t xml:space="preserve"> spriedums atcelts daļā par </w:t>
      </w:r>
      <w:r w:rsidR="0016053A">
        <w:rPr>
          <w:rFonts w:ascii="Times New Roman" w:eastAsia="Calibri" w:hAnsi="Times New Roman" w:cs="Times New Roman"/>
          <w:sz w:val="24"/>
          <w:szCs w:val="24"/>
        </w:rPr>
        <w:t>[pers. A]</w:t>
      </w:r>
      <w:r w:rsidR="006165C9" w:rsidRPr="008C2B65">
        <w:rPr>
          <w:rFonts w:ascii="Times New Roman" w:hAnsi="Times New Roman" w:cs="Times New Roman"/>
          <w:sz w:val="24"/>
          <w:szCs w:val="24"/>
        </w:rPr>
        <w:t xml:space="preserve"> atzīšanu par vainīgu un sodīšanu par Krimināllikuma 159.panta</w:t>
      </w:r>
      <w:r w:rsidR="006165C9" w:rsidRPr="008C2B65">
        <w:rPr>
          <w:rFonts w:ascii="Times New Roman" w:eastAsia="Calibri" w:hAnsi="Times New Roman" w:cs="Times New Roman"/>
          <w:sz w:val="24"/>
          <w:szCs w:val="24"/>
        </w:rPr>
        <w:t xml:space="preserve"> </w:t>
      </w:r>
      <w:r w:rsidR="006165C9" w:rsidRPr="008C2B65">
        <w:rPr>
          <w:rFonts w:ascii="Times New Roman" w:hAnsi="Times New Roman" w:cs="Times New Roman"/>
          <w:sz w:val="24"/>
          <w:szCs w:val="24"/>
        </w:rPr>
        <w:t>trešajā daļā paredzētā noziedzīgā nodarījuma izdarīšanu;</w:t>
      </w:r>
      <w:r w:rsidR="006165C9" w:rsidRPr="008C2B65">
        <w:rPr>
          <w:rFonts w:ascii="Times New Roman" w:eastAsia="Calibri" w:hAnsi="Times New Roman" w:cs="Times New Roman"/>
          <w:sz w:val="24"/>
          <w:szCs w:val="24"/>
        </w:rPr>
        <w:t xml:space="preserve"> daļā par </w:t>
      </w:r>
      <w:r w:rsidR="00A62DE0" w:rsidRPr="008C2B65">
        <w:rPr>
          <w:rFonts w:ascii="Times New Roman" w:eastAsia="Calibri" w:hAnsi="Times New Roman" w:cs="Times New Roman"/>
          <w:sz w:val="24"/>
          <w:szCs w:val="24"/>
        </w:rPr>
        <w:t xml:space="preserve">    </w:t>
      </w:r>
      <w:r w:rsidR="0016053A">
        <w:rPr>
          <w:rFonts w:ascii="Times New Roman" w:eastAsia="Calibri" w:hAnsi="Times New Roman" w:cs="Times New Roman"/>
          <w:sz w:val="24"/>
          <w:szCs w:val="24"/>
        </w:rPr>
        <w:t>[pers. A]</w:t>
      </w:r>
      <w:r w:rsidR="006165C9" w:rsidRPr="008C2B65">
        <w:rPr>
          <w:rFonts w:ascii="Times New Roman" w:hAnsi="Times New Roman" w:cs="Times New Roman"/>
          <w:sz w:val="24"/>
          <w:szCs w:val="24"/>
        </w:rPr>
        <w:t xml:space="preserve"> atzīšanu par vainīgu un sodīšanu par Krimināllikuma 160.panta</w:t>
      </w:r>
      <w:r w:rsidR="006165C9" w:rsidRPr="008C2B65">
        <w:rPr>
          <w:rFonts w:ascii="Times New Roman" w:eastAsia="Calibri" w:hAnsi="Times New Roman" w:cs="Times New Roman"/>
          <w:sz w:val="24"/>
          <w:szCs w:val="24"/>
        </w:rPr>
        <w:t xml:space="preserve"> </w:t>
      </w:r>
      <w:r w:rsidR="00A62DE0" w:rsidRPr="008C2B65">
        <w:rPr>
          <w:rFonts w:ascii="Times New Roman" w:hAnsi="Times New Roman" w:cs="Times New Roman"/>
          <w:sz w:val="24"/>
          <w:szCs w:val="24"/>
        </w:rPr>
        <w:t>sestajā daļā paredzētā</w:t>
      </w:r>
      <w:r w:rsidR="006165C9" w:rsidRPr="008C2B65">
        <w:rPr>
          <w:rFonts w:ascii="Times New Roman" w:hAnsi="Times New Roman" w:cs="Times New Roman"/>
          <w:sz w:val="24"/>
          <w:szCs w:val="24"/>
        </w:rPr>
        <w:t xml:space="preserve"> noziedzīgā nodarījuma izdarīšanu;</w:t>
      </w:r>
      <w:r w:rsidR="006165C9" w:rsidRPr="008C2B65">
        <w:rPr>
          <w:rFonts w:ascii="Times New Roman" w:eastAsia="Calibri" w:hAnsi="Times New Roman" w:cs="Times New Roman"/>
          <w:sz w:val="24"/>
          <w:szCs w:val="24"/>
        </w:rPr>
        <w:t xml:space="preserve"> </w:t>
      </w:r>
      <w:r w:rsidR="006165C9" w:rsidRPr="008C2B65">
        <w:rPr>
          <w:rFonts w:ascii="Times New Roman" w:hAnsi="Times New Roman" w:cs="Times New Roman"/>
          <w:sz w:val="24"/>
          <w:szCs w:val="24"/>
        </w:rPr>
        <w:t xml:space="preserve">daļā par soda noteikšanu </w:t>
      </w:r>
      <w:r w:rsidR="0016053A">
        <w:rPr>
          <w:rFonts w:ascii="Times New Roman" w:hAnsi="Times New Roman" w:cs="Times New Roman"/>
          <w:sz w:val="24"/>
          <w:szCs w:val="24"/>
        </w:rPr>
        <w:t>[pers. A]</w:t>
      </w:r>
      <w:r w:rsidR="006165C9" w:rsidRPr="008C2B65">
        <w:rPr>
          <w:rFonts w:ascii="Times New Roman" w:hAnsi="Times New Roman" w:cs="Times New Roman"/>
          <w:sz w:val="24"/>
          <w:szCs w:val="24"/>
        </w:rPr>
        <w:t xml:space="preserve"> saskaņā ar Krimināllikuma 50.panta pirmo</w:t>
      </w:r>
      <w:r w:rsidR="006165C9" w:rsidRPr="008C2B65">
        <w:rPr>
          <w:rFonts w:ascii="Times New Roman" w:eastAsia="Calibri" w:hAnsi="Times New Roman" w:cs="Times New Roman"/>
          <w:sz w:val="24"/>
          <w:szCs w:val="24"/>
        </w:rPr>
        <w:t xml:space="preserve"> </w:t>
      </w:r>
      <w:r w:rsidR="006165C9" w:rsidRPr="008C2B65">
        <w:rPr>
          <w:rFonts w:ascii="Times New Roman" w:hAnsi="Times New Roman" w:cs="Times New Roman"/>
          <w:sz w:val="24"/>
          <w:szCs w:val="24"/>
        </w:rPr>
        <w:t xml:space="preserve">un trešo daļu; daļā par galīgā soda noteikšanu </w:t>
      </w:r>
      <w:r w:rsidR="0016053A">
        <w:rPr>
          <w:rFonts w:ascii="Times New Roman" w:hAnsi="Times New Roman" w:cs="Times New Roman"/>
          <w:sz w:val="24"/>
          <w:szCs w:val="24"/>
        </w:rPr>
        <w:t>[pers. A]</w:t>
      </w:r>
      <w:r w:rsidR="006165C9" w:rsidRPr="008C2B65">
        <w:rPr>
          <w:rFonts w:ascii="Times New Roman" w:hAnsi="Times New Roman" w:cs="Times New Roman"/>
          <w:sz w:val="24"/>
          <w:szCs w:val="24"/>
        </w:rPr>
        <w:t xml:space="preserve"> saskaņā ar Krimināllikuma 50.panta piekto daļu.</w:t>
      </w:r>
    </w:p>
    <w:p w14:paraId="6B32F4D4" w14:textId="7A3A0159" w:rsidR="00B236B1" w:rsidRDefault="0016053A" w:rsidP="00B236B1">
      <w:pPr>
        <w:spacing w:after="0" w:line="276"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[Pers. A]</w:t>
      </w:r>
      <w:r w:rsidR="0048531C" w:rsidRPr="008C2B65">
        <w:rPr>
          <w:rFonts w:ascii="Times New Roman" w:hAnsi="Times New Roman" w:cs="Times New Roman"/>
          <w:sz w:val="24"/>
          <w:szCs w:val="24"/>
        </w:rPr>
        <w:t xml:space="preserve"> atzīts par vainīgu </w:t>
      </w:r>
      <w:r w:rsidR="003A6C29" w:rsidRPr="008C2B65">
        <w:rPr>
          <w:rFonts w:ascii="Times New Roman" w:hAnsi="Times New Roman" w:cs="Times New Roman"/>
          <w:sz w:val="24"/>
          <w:szCs w:val="24"/>
        </w:rPr>
        <w:t xml:space="preserve">Krimināllikuma 159.panta trešajā daļā paredzētajā </w:t>
      </w:r>
      <w:r w:rsidR="0048531C" w:rsidRPr="008C2B65">
        <w:rPr>
          <w:rFonts w:ascii="Times New Roman" w:hAnsi="Times New Roman" w:cs="Times New Roman"/>
          <w:sz w:val="24"/>
          <w:szCs w:val="24"/>
        </w:rPr>
        <w:t>noziedzīga</w:t>
      </w:r>
      <w:r w:rsidR="003A6C29" w:rsidRPr="008C2B65">
        <w:rPr>
          <w:rFonts w:ascii="Times New Roman" w:hAnsi="Times New Roman" w:cs="Times New Roman"/>
          <w:sz w:val="24"/>
          <w:szCs w:val="24"/>
        </w:rPr>
        <w:t>jā nodarījumā</w:t>
      </w:r>
      <w:r w:rsidR="0048531C" w:rsidRPr="008C2B65">
        <w:rPr>
          <w:rFonts w:ascii="Times New Roman" w:hAnsi="Times New Roman" w:cs="Times New Roman"/>
          <w:sz w:val="24"/>
          <w:szCs w:val="24"/>
        </w:rPr>
        <w:t xml:space="preserve"> un sodīts ar brīvības atņem</w:t>
      </w:r>
      <w:r w:rsidR="00AA4C0D" w:rsidRPr="008C2B65">
        <w:rPr>
          <w:rFonts w:ascii="Times New Roman" w:hAnsi="Times New Roman" w:cs="Times New Roman"/>
          <w:sz w:val="24"/>
          <w:szCs w:val="24"/>
        </w:rPr>
        <w:t>šanu uz 10 gadiem 6 mēnešiem un</w:t>
      </w:r>
      <w:r w:rsidR="0048531C" w:rsidRPr="008C2B65">
        <w:rPr>
          <w:rFonts w:ascii="Times New Roman" w:hAnsi="Times New Roman" w:cs="Times New Roman"/>
          <w:sz w:val="24"/>
          <w:szCs w:val="24"/>
        </w:rPr>
        <w:t xml:space="preserve"> pr</w:t>
      </w:r>
      <w:r w:rsidR="00AA4C0D" w:rsidRPr="008C2B65">
        <w:rPr>
          <w:rFonts w:ascii="Times New Roman" w:hAnsi="Times New Roman" w:cs="Times New Roman"/>
          <w:sz w:val="24"/>
          <w:szCs w:val="24"/>
        </w:rPr>
        <w:t>obācijas uzraudzību uz 2 gadiem;</w:t>
      </w:r>
    </w:p>
    <w:p w14:paraId="3E3D104D" w14:textId="77777777" w:rsidR="00B236B1" w:rsidRDefault="0048531C" w:rsidP="00B236B1">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 xml:space="preserve">atzīts par vainīgu </w:t>
      </w:r>
      <w:r w:rsidR="003A6C29" w:rsidRPr="008C2B65">
        <w:rPr>
          <w:rFonts w:ascii="Times New Roman" w:hAnsi="Times New Roman" w:cs="Times New Roman"/>
          <w:sz w:val="24"/>
          <w:szCs w:val="24"/>
        </w:rPr>
        <w:t xml:space="preserve">Krimināllikuma 160.panta sestajā daļā paredzētajā </w:t>
      </w:r>
      <w:r w:rsidRPr="008C2B65">
        <w:rPr>
          <w:rFonts w:ascii="Times New Roman" w:hAnsi="Times New Roman" w:cs="Times New Roman"/>
          <w:sz w:val="24"/>
          <w:szCs w:val="24"/>
        </w:rPr>
        <w:t>noziedzīga</w:t>
      </w:r>
      <w:r w:rsidR="003A6C29" w:rsidRPr="008C2B65">
        <w:rPr>
          <w:rFonts w:ascii="Times New Roman" w:hAnsi="Times New Roman" w:cs="Times New Roman"/>
          <w:sz w:val="24"/>
          <w:szCs w:val="24"/>
        </w:rPr>
        <w:t>jā nodarījumā</w:t>
      </w:r>
      <w:r w:rsidRPr="008C2B65">
        <w:rPr>
          <w:rFonts w:ascii="Times New Roman" w:hAnsi="Times New Roman" w:cs="Times New Roman"/>
          <w:sz w:val="24"/>
          <w:szCs w:val="24"/>
        </w:rPr>
        <w:t xml:space="preserve"> un sodīts ar brīvības atņemšanu uz 10 </w:t>
      </w:r>
      <w:r w:rsidR="00AA4C0D" w:rsidRPr="008C2B65">
        <w:rPr>
          <w:rFonts w:ascii="Times New Roman" w:hAnsi="Times New Roman" w:cs="Times New Roman"/>
          <w:sz w:val="24"/>
          <w:szCs w:val="24"/>
        </w:rPr>
        <w:t>gadiem 6 mēnešiem un</w:t>
      </w:r>
      <w:r w:rsidRPr="008C2B65">
        <w:rPr>
          <w:rFonts w:ascii="Times New Roman" w:hAnsi="Times New Roman" w:cs="Times New Roman"/>
          <w:sz w:val="24"/>
          <w:szCs w:val="24"/>
        </w:rPr>
        <w:t xml:space="preserve"> probācijas uzraudzību uz 2 gadiem.</w:t>
      </w:r>
    </w:p>
    <w:p w14:paraId="3FA5E71F" w14:textId="34CB2F7F" w:rsidR="00B236B1" w:rsidRDefault="0048531C" w:rsidP="00B236B1">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 xml:space="preserve">Saskaņā ar Krimināllikuma 50.panta pirmo, trešo daļu  </w:t>
      </w:r>
      <w:r w:rsidR="0016053A">
        <w:rPr>
          <w:rFonts w:ascii="Times New Roman" w:hAnsi="Times New Roman" w:cs="Times New Roman"/>
          <w:sz w:val="24"/>
          <w:szCs w:val="24"/>
        </w:rPr>
        <w:t>[pers. A]</w:t>
      </w:r>
      <w:r w:rsidRPr="008C2B65">
        <w:rPr>
          <w:rFonts w:ascii="Times New Roman" w:hAnsi="Times New Roman" w:cs="Times New Roman"/>
          <w:sz w:val="24"/>
          <w:szCs w:val="24"/>
        </w:rPr>
        <w:t xml:space="preserve"> sods noteikts brīvības atņemšana uz 12 gadiem un probācijas uzraudzība uz 3 gadiem.</w:t>
      </w:r>
    </w:p>
    <w:p w14:paraId="4478ADD3" w14:textId="06D9B3FB" w:rsidR="00B236B1" w:rsidRDefault="0048531C" w:rsidP="00B236B1">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 xml:space="preserve">Saskaņā ar Krimināllikuma 50.panta piekto daļu galīgais sods </w:t>
      </w:r>
      <w:r w:rsidR="0016053A">
        <w:rPr>
          <w:rFonts w:ascii="Times New Roman" w:hAnsi="Times New Roman" w:cs="Times New Roman"/>
          <w:sz w:val="24"/>
          <w:szCs w:val="24"/>
        </w:rPr>
        <w:t>[pers. A]</w:t>
      </w:r>
      <w:r w:rsidRPr="008C2B65">
        <w:rPr>
          <w:rFonts w:ascii="Times New Roman" w:hAnsi="Times New Roman" w:cs="Times New Roman"/>
          <w:sz w:val="24"/>
          <w:szCs w:val="24"/>
        </w:rPr>
        <w:t xml:space="preserve"> noteikts brīvības atņemšana uz 13  gadiem un probācijas uzraudzība uz 3  gadiem.</w:t>
      </w:r>
    </w:p>
    <w:p w14:paraId="208FCC6C" w14:textId="77777777" w:rsidR="00B236B1" w:rsidRDefault="0048531C" w:rsidP="00B236B1">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Pārējā daļā pirmās instances tiesas spriedums atstāts negrozīts.</w:t>
      </w:r>
    </w:p>
    <w:p w14:paraId="31BD23DA" w14:textId="77777777" w:rsidR="00B236B1" w:rsidRDefault="00B236B1" w:rsidP="00B236B1">
      <w:pPr>
        <w:spacing w:after="0" w:line="276" w:lineRule="auto"/>
        <w:ind w:firstLine="709"/>
        <w:jc w:val="both"/>
        <w:rPr>
          <w:rFonts w:ascii="Times New Roman" w:eastAsia="Calibri" w:hAnsi="Times New Roman" w:cs="Times New Roman"/>
          <w:sz w:val="24"/>
          <w:szCs w:val="24"/>
        </w:rPr>
      </w:pPr>
    </w:p>
    <w:p w14:paraId="08E3BFFF" w14:textId="4F7015FC" w:rsidR="00B236B1" w:rsidRDefault="00D23E7E" w:rsidP="00B236B1">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[4] Par apelācijas instances tiesas spriedumu </w:t>
      </w:r>
      <w:r w:rsidR="0048531C" w:rsidRPr="008C2B65">
        <w:rPr>
          <w:rFonts w:ascii="Times New Roman" w:eastAsia="Calibri" w:hAnsi="Times New Roman" w:cs="Times New Roman"/>
          <w:sz w:val="24"/>
          <w:szCs w:val="24"/>
        </w:rPr>
        <w:t xml:space="preserve">apsūdzētais </w:t>
      </w:r>
      <w:r w:rsidR="0016053A">
        <w:rPr>
          <w:rFonts w:ascii="Times New Roman" w:eastAsia="Calibri" w:hAnsi="Times New Roman" w:cs="Times New Roman"/>
          <w:sz w:val="24"/>
          <w:szCs w:val="24"/>
        </w:rPr>
        <w:t>[pers. A]</w:t>
      </w:r>
      <w:r w:rsidR="0048531C" w:rsidRPr="008C2B65">
        <w:rPr>
          <w:rFonts w:ascii="Times New Roman" w:eastAsia="Calibri" w:hAnsi="Times New Roman" w:cs="Times New Roman"/>
          <w:sz w:val="24"/>
          <w:szCs w:val="24"/>
        </w:rPr>
        <w:t xml:space="preserve"> iesniedzis kasācijas sūdzību, kurā lūdz atcelt apelācijas instances tiesas spriedumu un lietu nosūtīt jaunai izskatīšanai pirmās instances tiesā. Lūdz atcelt ar pirmās instances tiesas spriedumu nelikumīgi piemēroto </w:t>
      </w:r>
      <w:r w:rsidR="007560CD" w:rsidRPr="008C2B65">
        <w:rPr>
          <w:rFonts w:ascii="Times New Roman" w:eastAsia="Calibri" w:hAnsi="Times New Roman" w:cs="Times New Roman"/>
          <w:color w:val="000000" w:themeColor="text1"/>
          <w:sz w:val="24"/>
          <w:szCs w:val="24"/>
        </w:rPr>
        <w:t>arestu (</w:t>
      </w:r>
      <w:r w:rsidR="00CB7949" w:rsidRPr="008C2B65">
        <w:rPr>
          <w:rFonts w:ascii="Times New Roman" w:eastAsia="Calibri" w:hAnsi="Times New Roman" w:cs="Times New Roman"/>
          <w:color w:val="000000" w:themeColor="text1"/>
          <w:sz w:val="24"/>
          <w:szCs w:val="24"/>
        </w:rPr>
        <w:t>domājams,</w:t>
      </w:r>
      <w:r w:rsidR="007560CD" w:rsidRPr="008C2B65">
        <w:rPr>
          <w:rFonts w:ascii="Times New Roman" w:eastAsia="Calibri" w:hAnsi="Times New Roman" w:cs="Times New Roman"/>
          <w:color w:val="000000" w:themeColor="text1"/>
          <w:sz w:val="24"/>
          <w:szCs w:val="24"/>
        </w:rPr>
        <w:t xml:space="preserve"> </w:t>
      </w:r>
      <w:r w:rsidR="00042B91" w:rsidRPr="008C2B65">
        <w:rPr>
          <w:rFonts w:ascii="Times New Roman" w:eastAsia="Calibri" w:hAnsi="Times New Roman" w:cs="Times New Roman"/>
          <w:color w:val="000000" w:themeColor="text1"/>
          <w:sz w:val="24"/>
          <w:szCs w:val="24"/>
        </w:rPr>
        <w:t>brīvības atņemšanu</w:t>
      </w:r>
      <w:r w:rsidR="007560CD" w:rsidRPr="008C2B65">
        <w:rPr>
          <w:rFonts w:ascii="Times New Roman" w:eastAsia="Calibri" w:hAnsi="Times New Roman" w:cs="Times New Roman"/>
          <w:color w:val="000000" w:themeColor="text1"/>
          <w:sz w:val="24"/>
          <w:szCs w:val="24"/>
        </w:rPr>
        <w:t>).</w:t>
      </w:r>
    </w:p>
    <w:p w14:paraId="0A770D38" w14:textId="77777777" w:rsidR="00B236B1" w:rsidRDefault="00707905" w:rsidP="00B236B1">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[4.1] </w:t>
      </w:r>
      <w:r w:rsidR="002A0E1D" w:rsidRPr="008C2B65">
        <w:rPr>
          <w:rFonts w:ascii="Times New Roman" w:eastAsia="Calibri" w:hAnsi="Times New Roman" w:cs="Times New Roman"/>
          <w:sz w:val="24"/>
          <w:szCs w:val="24"/>
        </w:rPr>
        <w:t>Apsūdzētais uzskata</w:t>
      </w:r>
      <w:r w:rsidR="005D0EE4" w:rsidRPr="008C2B65">
        <w:rPr>
          <w:rFonts w:ascii="Times New Roman" w:eastAsia="Calibri" w:hAnsi="Times New Roman" w:cs="Times New Roman"/>
          <w:sz w:val="24"/>
          <w:szCs w:val="24"/>
        </w:rPr>
        <w:t>, ka apelācijas instances tiesa</w:t>
      </w:r>
      <w:r w:rsidR="002A0E1D" w:rsidRPr="008C2B65">
        <w:rPr>
          <w:rFonts w:ascii="Times New Roman" w:eastAsia="Calibri" w:hAnsi="Times New Roman" w:cs="Times New Roman"/>
          <w:sz w:val="24"/>
          <w:szCs w:val="24"/>
        </w:rPr>
        <w:t xml:space="preserve"> pieļāvusi </w:t>
      </w:r>
      <w:r w:rsidRPr="008C2B65">
        <w:rPr>
          <w:rFonts w:ascii="Times New Roman" w:eastAsia="Calibri" w:hAnsi="Times New Roman" w:cs="Times New Roman"/>
          <w:sz w:val="24"/>
          <w:szCs w:val="24"/>
        </w:rPr>
        <w:t xml:space="preserve">Kriminālprocesa likuma </w:t>
      </w:r>
      <w:r w:rsidR="002A0E1D" w:rsidRPr="008C2B65">
        <w:rPr>
          <w:rFonts w:ascii="Times New Roman" w:eastAsia="Calibri" w:hAnsi="Times New Roman" w:cs="Times New Roman"/>
          <w:sz w:val="24"/>
          <w:szCs w:val="24"/>
        </w:rPr>
        <w:t>511.panta otrās daļas, 512.panta otrās daļas, 527.panta otrās daļas 1., 2.punkta, 564.panta pārkāpumus, kas atzīstami par būtiskiem pārkāpumiem Kriminālprocesa likuma 575.panta trešās daļas izpratnē.</w:t>
      </w:r>
    </w:p>
    <w:p w14:paraId="186B9888" w14:textId="38457912" w:rsidR="00B236B1" w:rsidRDefault="00707905" w:rsidP="00B236B1">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[4.2] </w:t>
      </w:r>
      <w:r w:rsidR="00FF3F5E" w:rsidRPr="008C2B65">
        <w:rPr>
          <w:rFonts w:ascii="Times New Roman" w:eastAsia="Calibri" w:hAnsi="Times New Roman" w:cs="Times New Roman"/>
          <w:sz w:val="24"/>
          <w:szCs w:val="24"/>
        </w:rPr>
        <w:t xml:space="preserve">Apsūdzētais </w:t>
      </w:r>
      <w:r w:rsidR="0016053A">
        <w:rPr>
          <w:rFonts w:ascii="Times New Roman" w:eastAsia="Calibri" w:hAnsi="Times New Roman" w:cs="Times New Roman"/>
          <w:sz w:val="24"/>
          <w:szCs w:val="24"/>
        </w:rPr>
        <w:t>[pers. A]</w:t>
      </w:r>
      <w:r w:rsidRPr="008C2B65">
        <w:rPr>
          <w:rFonts w:ascii="Times New Roman" w:eastAsia="Calibri" w:hAnsi="Times New Roman" w:cs="Times New Roman"/>
          <w:sz w:val="24"/>
          <w:szCs w:val="24"/>
        </w:rPr>
        <w:t xml:space="preserve"> </w:t>
      </w:r>
      <w:r w:rsidR="00FF3F5E" w:rsidRPr="008C2B65">
        <w:rPr>
          <w:rFonts w:ascii="Times New Roman" w:eastAsia="Calibri" w:hAnsi="Times New Roman" w:cs="Times New Roman"/>
          <w:sz w:val="24"/>
          <w:szCs w:val="24"/>
        </w:rPr>
        <w:t>uzskata, ka apelācijas instances tiesas saīsinātais spriedums neatbilst Kriminālprocesa liku</w:t>
      </w:r>
      <w:r w:rsidR="00692080" w:rsidRPr="008C2B65">
        <w:rPr>
          <w:rFonts w:ascii="Times New Roman" w:eastAsia="Calibri" w:hAnsi="Times New Roman" w:cs="Times New Roman"/>
          <w:sz w:val="24"/>
          <w:szCs w:val="24"/>
        </w:rPr>
        <w:t>ma 524.panta prasībām</w:t>
      </w:r>
      <w:r w:rsidR="00644BDA" w:rsidRPr="008C2B65">
        <w:rPr>
          <w:rFonts w:ascii="Times New Roman" w:eastAsia="Calibri" w:hAnsi="Times New Roman" w:cs="Times New Roman"/>
          <w:sz w:val="24"/>
          <w:szCs w:val="24"/>
        </w:rPr>
        <w:t>, jo tas ir vispārīgs un nekonkrēts</w:t>
      </w:r>
      <w:r w:rsidRPr="008C2B65">
        <w:rPr>
          <w:rFonts w:ascii="Times New Roman" w:eastAsia="Calibri" w:hAnsi="Times New Roman" w:cs="Times New Roman"/>
          <w:sz w:val="24"/>
          <w:szCs w:val="24"/>
        </w:rPr>
        <w:t>. Savukārt apelācijas instances tiesas pilna sprieduma pieejamība atlikta vairāk kā vienu reizi, kas saskaņā ar Kriminālprocesa likuma 568.panta trešo daļu nav pie</w:t>
      </w:r>
      <w:r w:rsidR="005D0EE4" w:rsidRPr="008C2B65">
        <w:rPr>
          <w:rFonts w:ascii="Times New Roman" w:eastAsia="Calibri" w:hAnsi="Times New Roman" w:cs="Times New Roman"/>
          <w:sz w:val="24"/>
          <w:szCs w:val="24"/>
        </w:rPr>
        <w:t>ļaujams</w:t>
      </w:r>
      <w:r w:rsidRPr="008C2B65">
        <w:rPr>
          <w:rFonts w:ascii="Times New Roman" w:eastAsia="Calibri" w:hAnsi="Times New Roman" w:cs="Times New Roman"/>
          <w:sz w:val="24"/>
          <w:szCs w:val="24"/>
        </w:rPr>
        <w:t>.</w:t>
      </w:r>
    </w:p>
    <w:p w14:paraId="056F11AD" w14:textId="618CF9A7" w:rsidR="00332B06" w:rsidRDefault="00707905" w:rsidP="00332B06">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[4.3] </w:t>
      </w:r>
      <w:r w:rsidR="00692080" w:rsidRPr="008C2B65">
        <w:rPr>
          <w:rFonts w:ascii="Times New Roman" w:hAnsi="Times New Roman" w:cs="Times New Roman"/>
          <w:sz w:val="24"/>
          <w:szCs w:val="24"/>
        </w:rPr>
        <w:t xml:space="preserve">Apelācijas instances tiesa nav ņēmusi vērā </w:t>
      </w:r>
      <w:r w:rsidR="0016053A">
        <w:rPr>
          <w:rFonts w:ascii="Times New Roman" w:hAnsi="Times New Roman" w:cs="Times New Roman"/>
          <w:sz w:val="24"/>
          <w:szCs w:val="24"/>
        </w:rPr>
        <w:t>[pers. A]</w:t>
      </w:r>
      <w:r w:rsidR="00692080" w:rsidRPr="008C2B65">
        <w:rPr>
          <w:rFonts w:ascii="Times New Roman" w:hAnsi="Times New Roman" w:cs="Times New Roman"/>
          <w:sz w:val="24"/>
          <w:szCs w:val="24"/>
        </w:rPr>
        <w:t xml:space="preserve"> iesniegumus un lūgumus, proti, par pilna videofaila no viesnīcas telpām</w:t>
      </w:r>
      <w:r w:rsidR="009E7BC4" w:rsidRPr="008C2B65">
        <w:rPr>
          <w:rFonts w:ascii="Times New Roman" w:hAnsi="Times New Roman" w:cs="Times New Roman"/>
          <w:sz w:val="24"/>
          <w:szCs w:val="24"/>
        </w:rPr>
        <w:t xml:space="preserve"> atskaņošanu</w:t>
      </w:r>
      <w:r w:rsidR="00692080" w:rsidRPr="008C2B65">
        <w:rPr>
          <w:rFonts w:ascii="Times New Roman" w:hAnsi="Times New Roman" w:cs="Times New Roman"/>
          <w:sz w:val="24"/>
          <w:szCs w:val="24"/>
        </w:rPr>
        <w:t xml:space="preserve">, par viņa </w:t>
      </w:r>
      <w:r w:rsidR="001F6D45" w:rsidRPr="008C2B65">
        <w:rPr>
          <w:rFonts w:ascii="Times New Roman" w:hAnsi="Times New Roman" w:cs="Times New Roman"/>
          <w:sz w:val="24"/>
          <w:szCs w:val="24"/>
        </w:rPr>
        <w:t>norādīto</w:t>
      </w:r>
      <w:r w:rsidR="00692080" w:rsidRPr="008C2B65">
        <w:rPr>
          <w:rFonts w:ascii="Times New Roman" w:hAnsi="Times New Roman" w:cs="Times New Roman"/>
          <w:sz w:val="24"/>
          <w:szCs w:val="24"/>
        </w:rPr>
        <w:t xml:space="preserve"> liecinieku </w:t>
      </w:r>
      <w:r w:rsidR="00692080" w:rsidRPr="008C2B65">
        <w:rPr>
          <w:rFonts w:ascii="Times New Roman" w:hAnsi="Times New Roman" w:cs="Times New Roman"/>
          <w:sz w:val="24"/>
          <w:szCs w:val="24"/>
        </w:rPr>
        <w:lastRenderedPageBreak/>
        <w:t>uzaicināšanu uz tiesas sēdi un nopratināšanu, kā arī nepamatoti noraidīts viņa lūgums veikt medicīnisko pārbaudi medicīnas iestādē.</w:t>
      </w:r>
    </w:p>
    <w:p w14:paraId="24E34FE9" w14:textId="77777777" w:rsidR="00332B06" w:rsidRDefault="00692080" w:rsidP="00332B06">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[4.4</w:t>
      </w:r>
      <w:r w:rsidR="005D0EE4" w:rsidRPr="008C2B65">
        <w:rPr>
          <w:rFonts w:ascii="Times New Roman" w:eastAsia="Calibri" w:hAnsi="Times New Roman" w:cs="Times New Roman"/>
          <w:sz w:val="24"/>
          <w:szCs w:val="24"/>
        </w:rPr>
        <w:t xml:space="preserve">] </w:t>
      </w:r>
      <w:r w:rsidR="00707905" w:rsidRPr="008C2B65">
        <w:rPr>
          <w:rFonts w:ascii="Times New Roman" w:eastAsia="Calibri" w:hAnsi="Times New Roman" w:cs="Times New Roman"/>
          <w:sz w:val="24"/>
          <w:szCs w:val="24"/>
        </w:rPr>
        <w:t xml:space="preserve">Ņemot vērā to, ka apelācijas instances tiesa no apsūdzības izslēgusi </w:t>
      </w:r>
      <w:r w:rsidR="00AA4C0D" w:rsidRPr="008C2B65">
        <w:rPr>
          <w:rFonts w:ascii="Times New Roman" w:eastAsia="Calibri" w:hAnsi="Times New Roman" w:cs="Times New Roman"/>
          <w:sz w:val="24"/>
          <w:szCs w:val="24"/>
        </w:rPr>
        <w:t xml:space="preserve">kvalificējošo pazīmi – </w:t>
      </w:r>
      <w:r w:rsidR="0085230C" w:rsidRPr="008C2B65">
        <w:rPr>
          <w:rFonts w:ascii="Times New Roman" w:eastAsia="Calibri" w:hAnsi="Times New Roman" w:cs="Times New Roman"/>
          <w:sz w:val="24"/>
          <w:szCs w:val="24"/>
        </w:rPr>
        <w:t xml:space="preserve">cietušās </w:t>
      </w:r>
      <w:r w:rsidR="00707905" w:rsidRPr="008C2B65">
        <w:rPr>
          <w:rFonts w:ascii="Times New Roman" w:eastAsia="Calibri" w:hAnsi="Times New Roman" w:cs="Times New Roman"/>
          <w:sz w:val="24"/>
          <w:szCs w:val="24"/>
        </w:rPr>
        <w:t xml:space="preserve">bezpalīdzības stāvokli, apsūdzētā ieskatā </w:t>
      </w:r>
      <w:r w:rsidR="003A6C29" w:rsidRPr="008C2B65">
        <w:rPr>
          <w:rFonts w:ascii="Times New Roman" w:eastAsia="Calibri" w:hAnsi="Times New Roman" w:cs="Times New Roman"/>
          <w:sz w:val="24"/>
          <w:szCs w:val="24"/>
        </w:rPr>
        <w:t>nav konkretizēts noziedzīgā nodarījuma izdarīšanas veids.</w:t>
      </w:r>
    </w:p>
    <w:p w14:paraId="7409B98E" w14:textId="62A62671" w:rsidR="00332B06" w:rsidRDefault="00692080" w:rsidP="00332B06">
      <w:pPr>
        <w:spacing w:after="0" w:line="276" w:lineRule="auto"/>
        <w:ind w:firstLine="709"/>
        <w:jc w:val="both"/>
        <w:rPr>
          <w:rFonts w:ascii="Times New Roman" w:eastAsia="Calibri" w:hAnsi="Times New Roman" w:cs="Times New Roman"/>
          <w:sz w:val="24"/>
          <w:szCs w:val="24"/>
        </w:rPr>
      </w:pPr>
      <w:r w:rsidRPr="008C2B65">
        <w:rPr>
          <w:rFonts w:ascii="Times New Roman" w:hAnsi="Times New Roman" w:cs="Times New Roman"/>
          <w:sz w:val="24"/>
          <w:szCs w:val="24"/>
        </w:rPr>
        <w:t>[4.5</w:t>
      </w:r>
      <w:r w:rsidR="005D0EE4" w:rsidRPr="008C2B65">
        <w:rPr>
          <w:rFonts w:ascii="Times New Roman" w:hAnsi="Times New Roman" w:cs="Times New Roman"/>
          <w:sz w:val="24"/>
          <w:szCs w:val="24"/>
        </w:rPr>
        <w:t xml:space="preserve">] </w:t>
      </w:r>
      <w:r w:rsidR="00707905" w:rsidRPr="008C2B65">
        <w:rPr>
          <w:rFonts w:ascii="Times New Roman" w:hAnsi="Times New Roman" w:cs="Times New Roman"/>
          <w:sz w:val="24"/>
          <w:szCs w:val="24"/>
        </w:rPr>
        <w:t xml:space="preserve">Tiesa motīvu daļā norādījusi, ka </w:t>
      </w:r>
      <w:r w:rsidR="0016053A">
        <w:rPr>
          <w:rFonts w:ascii="Times New Roman" w:hAnsi="Times New Roman" w:cs="Times New Roman"/>
          <w:sz w:val="24"/>
          <w:szCs w:val="24"/>
        </w:rPr>
        <w:t>[pers. A]</w:t>
      </w:r>
      <w:r w:rsidR="00707905" w:rsidRPr="008C2B65">
        <w:rPr>
          <w:rFonts w:ascii="Times New Roman" w:hAnsi="Times New Roman" w:cs="Times New Roman"/>
          <w:sz w:val="24"/>
          <w:szCs w:val="24"/>
        </w:rPr>
        <w:t xml:space="preserve"> atzīts par vainīgu pēc Krimināllikuma 225.panta trešās daļas</w:t>
      </w:r>
      <w:r w:rsidR="005D0EE4" w:rsidRPr="008C2B65">
        <w:rPr>
          <w:rFonts w:ascii="Times New Roman" w:hAnsi="Times New Roman" w:cs="Times New Roman"/>
          <w:sz w:val="24"/>
          <w:szCs w:val="24"/>
        </w:rPr>
        <w:t xml:space="preserve"> (nevis 252.panta trešās daļas)</w:t>
      </w:r>
      <w:r w:rsidR="00707905" w:rsidRPr="008C2B65">
        <w:rPr>
          <w:rFonts w:ascii="Times New Roman" w:hAnsi="Times New Roman" w:cs="Times New Roman"/>
          <w:sz w:val="24"/>
          <w:szCs w:val="24"/>
        </w:rPr>
        <w:t xml:space="preserve">, par ko apsūdzība viņam nav celta. </w:t>
      </w:r>
    </w:p>
    <w:p w14:paraId="47D2151B" w14:textId="53FEBF51" w:rsidR="00692080" w:rsidRPr="008C2B65" w:rsidRDefault="00692080" w:rsidP="00332B06">
      <w:pPr>
        <w:spacing w:after="0" w:line="276" w:lineRule="auto"/>
        <w:ind w:firstLine="709"/>
        <w:jc w:val="both"/>
        <w:rPr>
          <w:rFonts w:ascii="Times New Roman" w:eastAsia="Calibri" w:hAnsi="Times New Roman" w:cs="Times New Roman"/>
          <w:sz w:val="24"/>
          <w:szCs w:val="24"/>
        </w:rPr>
      </w:pPr>
      <w:r w:rsidRPr="008C2B65">
        <w:rPr>
          <w:rFonts w:ascii="Times New Roman" w:eastAsia="Calibri" w:hAnsi="Times New Roman" w:cs="Times New Roman"/>
          <w:sz w:val="24"/>
          <w:szCs w:val="24"/>
        </w:rPr>
        <w:t xml:space="preserve">[4.6] Kasācijas sūdzībā apsūdzētais </w:t>
      </w:r>
      <w:r w:rsidR="0016053A">
        <w:rPr>
          <w:rFonts w:ascii="Times New Roman" w:eastAsia="Calibri" w:hAnsi="Times New Roman" w:cs="Times New Roman"/>
          <w:sz w:val="24"/>
          <w:szCs w:val="24"/>
        </w:rPr>
        <w:t>[pers. A]</w:t>
      </w:r>
      <w:r w:rsidRPr="008C2B65">
        <w:rPr>
          <w:rFonts w:ascii="Times New Roman" w:eastAsia="Calibri" w:hAnsi="Times New Roman" w:cs="Times New Roman"/>
          <w:sz w:val="24"/>
          <w:szCs w:val="24"/>
        </w:rPr>
        <w:t xml:space="preserve"> pauž neapmierinātību par viņam nozīmēto advokātu, kurš nav pilnvērtīgi pildījis savus pienākumus.</w:t>
      </w:r>
    </w:p>
    <w:p w14:paraId="5D3A8FA2" w14:textId="77777777" w:rsidR="00707905" w:rsidRPr="008C2B65" w:rsidRDefault="00707905" w:rsidP="008C2B65">
      <w:pPr>
        <w:spacing w:after="0" w:line="276" w:lineRule="auto"/>
        <w:jc w:val="both"/>
        <w:rPr>
          <w:rFonts w:ascii="Times New Roman" w:hAnsi="Times New Roman" w:cs="Times New Roman"/>
          <w:sz w:val="24"/>
          <w:szCs w:val="24"/>
        </w:rPr>
      </w:pPr>
    </w:p>
    <w:p w14:paraId="2AA515B7" w14:textId="77777777" w:rsidR="00D23E7E" w:rsidRPr="008C2B65" w:rsidRDefault="00D23E7E" w:rsidP="008C2B65">
      <w:pPr>
        <w:spacing w:after="0" w:line="276" w:lineRule="auto"/>
        <w:jc w:val="center"/>
        <w:rPr>
          <w:rFonts w:ascii="Times New Roman" w:eastAsia="Calibri" w:hAnsi="Times New Roman" w:cs="Times New Roman"/>
          <w:sz w:val="24"/>
          <w:szCs w:val="24"/>
        </w:rPr>
      </w:pPr>
      <w:r w:rsidRPr="008C2B65">
        <w:rPr>
          <w:rFonts w:ascii="Times New Roman" w:eastAsia="Calibri" w:hAnsi="Times New Roman" w:cs="Times New Roman"/>
          <w:b/>
          <w:sz w:val="24"/>
          <w:szCs w:val="24"/>
        </w:rPr>
        <w:t>Motīvu daļa</w:t>
      </w:r>
    </w:p>
    <w:p w14:paraId="1A3EDB7C" w14:textId="77777777" w:rsidR="00D23E7E" w:rsidRPr="008C2B65" w:rsidRDefault="00D23E7E" w:rsidP="008C2B65">
      <w:pPr>
        <w:spacing w:after="0" w:line="276" w:lineRule="auto"/>
        <w:ind w:firstLine="709"/>
        <w:jc w:val="both"/>
        <w:rPr>
          <w:rFonts w:ascii="Times New Roman" w:eastAsia="Calibri" w:hAnsi="Times New Roman" w:cs="Times New Roman"/>
          <w:sz w:val="24"/>
          <w:szCs w:val="24"/>
        </w:rPr>
      </w:pPr>
    </w:p>
    <w:p w14:paraId="65DA56E4" w14:textId="33715284" w:rsidR="00332B06" w:rsidRDefault="00A62DE0"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eastAsia="Calibri" w:hAnsi="Times New Roman" w:cs="Times New Roman"/>
          <w:sz w:val="24"/>
          <w:szCs w:val="24"/>
        </w:rPr>
        <w:tab/>
      </w:r>
      <w:r w:rsidR="0048531C" w:rsidRPr="008C2B65">
        <w:rPr>
          <w:rFonts w:ascii="Times New Roman" w:eastAsia="Calibri" w:hAnsi="Times New Roman" w:cs="Times New Roman"/>
          <w:sz w:val="24"/>
          <w:szCs w:val="24"/>
        </w:rPr>
        <w:t>[5</w:t>
      </w:r>
      <w:r w:rsidR="00D23E7E" w:rsidRPr="008C2B65">
        <w:rPr>
          <w:rFonts w:ascii="Times New Roman" w:eastAsia="Calibri" w:hAnsi="Times New Roman" w:cs="Times New Roman"/>
          <w:sz w:val="24"/>
          <w:szCs w:val="24"/>
        </w:rPr>
        <w:t xml:space="preserve">] </w:t>
      </w:r>
      <w:r w:rsidR="002A004D" w:rsidRPr="008C2B65">
        <w:rPr>
          <w:rFonts w:ascii="Times New Roman" w:hAnsi="Times New Roman" w:cs="Times New Roman"/>
          <w:sz w:val="24"/>
          <w:szCs w:val="24"/>
        </w:rPr>
        <w:t xml:space="preserve">Senāts atzīst, ka </w:t>
      </w:r>
      <w:r w:rsidR="0016053A">
        <w:rPr>
          <w:rFonts w:ascii="Times New Roman" w:eastAsia="Calibri" w:hAnsi="Times New Roman" w:cs="Times New Roman"/>
          <w:sz w:val="24"/>
          <w:szCs w:val="24"/>
        </w:rPr>
        <w:t>[..]</w:t>
      </w:r>
      <w:r w:rsidR="002A004D" w:rsidRPr="008C2B65">
        <w:rPr>
          <w:rFonts w:ascii="Times New Roman" w:eastAsia="Calibri" w:hAnsi="Times New Roman" w:cs="Times New Roman"/>
          <w:sz w:val="24"/>
          <w:szCs w:val="24"/>
        </w:rPr>
        <w:t xml:space="preserve"> apgabaltiesas 2020.gada </w:t>
      </w:r>
      <w:r w:rsidR="0016053A">
        <w:rPr>
          <w:rFonts w:ascii="Times New Roman" w:hAnsi="Times New Roman" w:cs="Times New Roman"/>
          <w:sz w:val="24"/>
          <w:szCs w:val="24"/>
        </w:rPr>
        <w:t>[..]</w:t>
      </w:r>
      <w:r w:rsidR="002A004D" w:rsidRPr="008C2B65">
        <w:rPr>
          <w:rFonts w:ascii="Times New Roman" w:hAnsi="Times New Roman" w:cs="Times New Roman"/>
          <w:sz w:val="24"/>
          <w:szCs w:val="24"/>
        </w:rPr>
        <w:t xml:space="preserve"> spriedums atstājams negrozīts, bet apsūdzētā </w:t>
      </w:r>
      <w:r w:rsidR="0016053A">
        <w:rPr>
          <w:rFonts w:ascii="Times New Roman" w:hAnsi="Times New Roman" w:cs="Times New Roman"/>
          <w:sz w:val="24"/>
          <w:szCs w:val="24"/>
        </w:rPr>
        <w:t>[pers. A]</w:t>
      </w:r>
      <w:r w:rsidR="002A004D" w:rsidRPr="008C2B65">
        <w:rPr>
          <w:rFonts w:ascii="Times New Roman" w:hAnsi="Times New Roman" w:cs="Times New Roman"/>
          <w:sz w:val="24"/>
          <w:szCs w:val="24"/>
        </w:rPr>
        <w:t xml:space="preserve"> kasācijas sūdzība noraidāma. </w:t>
      </w:r>
    </w:p>
    <w:p w14:paraId="4A1787C9" w14:textId="77777777" w:rsidR="00332B06" w:rsidRDefault="00332B06" w:rsidP="00332B06">
      <w:pPr>
        <w:autoSpaceDE w:val="0"/>
        <w:autoSpaceDN w:val="0"/>
        <w:adjustRightInd w:val="0"/>
        <w:spacing w:after="0" w:line="276" w:lineRule="auto"/>
        <w:ind w:firstLine="709"/>
        <w:jc w:val="both"/>
        <w:rPr>
          <w:rFonts w:ascii="Times New Roman" w:hAnsi="Times New Roman" w:cs="Times New Roman"/>
          <w:sz w:val="24"/>
          <w:szCs w:val="24"/>
        </w:rPr>
      </w:pPr>
    </w:p>
    <w:p w14:paraId="133B9DBF" w14:textId="6F189099" w:rsidR="00332B06" w:rsidRDefault="00E03D17"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[6] Senāts atzīst, ka apelācijas instances tiesa, iztiesājot krimināllietu, nav pieļāvusi Krimināllikuma pārkāpumus vai Kriminālprocesa likuma būtiskus pārkāpumus.</w:t>
      </w:r>
      <w:r w:rsidR="0085230C" w:rsidRPr="008C2B65">
        <w:rPr>
          <w:rFonts w:ascii="Times New Roman" w:hAnsi="Times New Roman" w:cs="Times New Roman"/>
          <w:sz w:val="24"/>
          <w:szCs w:val="24"/>
        </w:rPr>
        <w:t xml:space="preserve"> Tiesas spriedums atbilst Kriminālprocesa likuma 511. un 512.panta prasībām.</w:t>
      </w:r>
      <w:r w:rsidRPr="008C2B65">
        <w:rPr>
          <w:rFonts w:ascii="Times New Roman" w:hAnsi="Times New Roman" w:cs="Times New Roman"/>
          <w:sz w:val="24"/>
          <w:szCs w:val="24"/>
        </w:rPr>
        <w:t xml:space="preserve"> Arī apsūdzētā </w:t>
      </w:r>
      <w:r w:rsidR="0016053A">
        <w:rPr>
          <w:rFonts w:ascii="Times New Roman" w:hAnsi="Times New Roman" w:cs="Times New Roman"/>
          <w:sz w:val="24"/>
          <w:szCs w:val="24"/>
        </w:rPr>
        <w:t>[pers. A]</w:t>
      </w:r>
      <w:r w:rsidR="00BE2991" w:rsidRPr="008C2B65">
        <w:rPr>
          <w:rFonts w:ascii="Times New Roman" w:hAnsi="Times New Roman" w:cs="Times New Roman"/>
          <w:sz w:val="24"/>
          <w:szCs w:val="24"/>
        </w:rPr>
        <w:t xml:space="preserve"> kasācijas sūdzībā</w:t>
      </w:r>
      <w:r w:rsidRPr="008C2B65">
        <w:rPr>
          <w:rFonts w:ascii="Times New Roman" w:hAnsi="Times New Roman" w:cs="Times New Roman"/>
          <w:sz w:val="24"/>
          <w:szCs w:val="24"/>
        </w:rPr>
        <w:t xml:space="preserve"> nav izklāstīti tādi argumenti, kas varētu būt par pamatu apelācijas instances tiesas sprieduma atcelšanai.</w:t>
      </w:r>
    </w:p>
    <w:p w14:paraId="5B02BFBB" w14:textId="77777777" w:rsidR="00332B06" w:rsidRDefault="00332B06" w:rsidP="00332B06">
      <w:pPr>
        <w:autoSpaceDE w:val="0"/>
        <w:autoSpaceDN w:val="0"/>
        <w:adjustRightInd w:val="0"/>
        <w:spacing w:after="0" w:line="276" w:lineRule="auto"/>
        <w:ind w:firstLine="709"/>
        <w:jc w:val="both"/>
        <w:rPr>
          <w:rFonts w:ascii="Times New Roman" w:hAnsi="Times New Roman" w:cs="Times New Roman"/>
          <w:sz w:val="24"/>
          <w:szCs w:val="24"/>
        </w:rPr>
      </w:pPr>
    </w:p>
    <w:p w14:paraId="133F2CEA" w14:textId="7C64EB94" w:rsidR="00332B06" w:rsidRDefault="00BF6FAD"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rPr>
        <w:t>[</w:t>
      </w:r>
      <w:r w:rsidR="0085230C" w:rsidRPr="008C2B65">
        <w:rPr>
          <w:rFonts w:ascii="Times New Roman" w:hAnsi="Times New Roman" w:cs="Times New Roman"/>
          <w:color w:val="000000" w:themeColor="text1"/>
          <w:sz w:val="24"/>
        </w:rPr>
        <w:t>7</w:t>
      </w:r>
      <w:r w:rsidRPr="008C2B65">
        <w:rPr>
          <w:rFonts w:ascii="Times New Roman" w:hAnsi="Times New Roman" w:cs="Times New Roman"/>
          <w:color w:val="000000" w:themeColor="text1"/>
          <w:sz w:val="24"/>
        </w:rPr>
        <w:t xml:space="preserve">] </w:t>
      </w:r>
      <w:r w:rsidRPr="008C2B65">
        <w:rPr>
          <w:rFonts w:ascii="Times New Roman" w:hAnsi="Times New Roman" w:cs="Times New Roman"/>
          <w:sz w:val="24"/>
        </w:rPr>
        <w:t xml:space="preserve">Kasācijas sūdzībā norādīts, ka </w:t>
      </w:r>
      <w:r w:rsidR="0016053A">
        <w:rPr>
          <w:rFonts w:ascii="Times New Roman" w:hAnsi="Times New Roman" w:cs="Times New Roman"/>
          <w:color w:val="000000" w:themeColor="text1"/>
          <w:sz w:val="24"/>
        </w:rPr>
        <w:t>[..]</w:t>
      </w:r>
      <w:r w:rsidRPr="008C2B65">
        <w:rPr>
          <w:rFonts w:ascii="Times New Roman" w:hAnsi="Times New Roman" w:cs="Times New Roman"/>
          <w:color w:val="000000" w:themeColor="text1"/>
          <w:sz w:val="24"/>
        </w:rPr>
        <w:t xml:space="preserve"> </w:t>
      </w:r>
      <w:r w:rsidRPr="008C2B65">
        <w:rPr>
          <w:rFonts w:ascii="Times New Roman" w:hAnsi="Times New Roman" w:cs="Times New Roman"/>
          <w:sz w:val="24"/>
        </w:rPr>
        <w:t xml:space="preserve">apgabaltiesa spriedumu sastādījusi, pārsniedzot Kriminālprocesa likuma 568.panta trešajā daļā noteikto sprieduma sastādīšanas termiņu. </w:t>
      </w:r>
      <w:r w:rsidR="00BE2991" w:rsidRPr="008C2B65">
        <w:rPr>
          <w:rFonts w:ascii="Times New Roman" w:eastAsia="Calibri" w:hAnsi="Times New Roman" w:cs="Times New Roman"/>
          <w:sz w:val="24"/>
          <w:szCs w:val="24"/>
        </w:rPr>
        <w:t xml:space="preserve">Apsūdzētais </w:t>
      </w:r>
      <w:r w:rsidR="0016053A">
        <w:rPr>
          <w:rFonts w:ascii="Times New Roman" w:eastAsia="Calibri" w:hAnsi="Times New Roman" w:cs="Times New Roman"/>
          <w:sz w:val="24"/>
          <w:szCs w:val="24"/>
        </w:rPr>
        <w:t>[pers. A]</w:t>
      </w:r>
      <w:r w:rsidR="00BE2991" w:rsidRPr="008C2B65">
        <w:rPr>
          <w:rFonts w:ascii="Times New Roman" w:eastAsia="Calibri" w:hAnsi="Times New Roman" w:cs="Times New Roman"/>
          <w:sz w:val="24"/>
          <w:szCs w:val="24"/>
        </w:rPr>
        <w:t xml:space="preserve"> uzskata arī, ka apelācijas instances tiesas saīsinātais spriedums neatbilst Kriminālprocesa likuma 524.panta prasībām, jo tas ir vispārīgs un nekonkrēts.</w:t>
      </w:r>
    </w:p>
    <w:p w14:paraId="28F07F7F" w14:textId="77777777" w:rsidR="00332B06" w:rsidRDefault="00BE2991"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rPr>
        <w:t>[</w:t>
      </w:r>
      <w:r w:rsidR="0085230C" w:rsidRPr="008C2B65">
        <w:rPr>
          <w:rFonts w:ascii="Times New Roman" w:hAnsi="Times New Roman" w:cs="Times New Roman"/>
          <w:color w:val="000000" w:themeColor="text1"/>
          <w:sz w:val="24"/>
        </w:rPr>
        <w:t>7</w:t>
      </w:r>
      <w:r w:rsidRPr="008C2B65">
        <w:rPr>
          <w:rFonts w:ascii="Times New Roman" w:hAnsi="Times New Roman" w:cs="Times New Roman"/>
          <w:color w:val="000000" w:themeColor="text1"/>
          <w:sz w:val="24"/>
        </w:rPr>
        <w:t xml:space="preserve">.1] </w:t>
      </w:r>
      <w:r w:rsidR="0086005F" w:rsidRPr="008C2B65">
        <w:rPr>
          <w:rFonts w:ascii="Times New Roman" w:eastAsia="Calibri" w:hAnsi="Times New Roman" w:cs="Times New Roman"/>
          <w:sz w:val="24"/>
          <w:szCs w:val="24"/>
        </w:rPr>
        <w:t>Kriminālprocesa likuma 524.pants regulē pirmās instances tiesas saīsinātā sprieduma ievaddaļu, savukārt apelācijas instances tiesas sprieduma ievaddaļu specifiski regulē Kriminālprocesa likuma 564.panta otrā daļa, kura noteic, ka n</w:t>
      </w:r>
      <w:r w:rsidR="0086005F" w:rsidRPr="008C2B65">
        <w:rPr>
          <w:rFonts w:ascii="Times New Roman" w:hAnsi="Times New Roman" w:cs="Times New Roman"/>
          <w:sz w:val="24"/>
          <w:szCs w:val="24"/>
          <w:shd w:val="clear" w:color="auto" w:fill="FFFFFF"/>
        </w:rPr>
        <w:t xml:space="preserve">olēmuma ievaddaļā norādāms tā pieņemšanas laiks un vieta, tiesas nosaukums un sastāvs, prokurors un persona, kura iesniegusi apelācijas sūdzību vai protestu, spriedums, kas pārsūdzēts vai noprotestēts. </w:t>
      </w:r>
    </w:p>
    <w:p w14:paraId="176588F2" w14:textId="77777777" w:rsidR="00332B06" w:rsidRDefault="0086005F"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shd w:val="clear" w:color="auto" w:fill="FFFFFF"/>
        </w:rPr>
        <w:t>Senāts konstatē, ka apelācijas instances tiesa šīs prasības ir ievērojusi.</w:t>
      </w:r>
    </w:p>
    <w:p w14:paraId="3CA338A1" w14:textId="115F4B1D" w:rsidR="00332B06" w:rsidRPr="0074456D" w:rsidRDefault="0086005F"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szCs w:val="24"/>
        </w:rPr>
        <w:t>[</w:t>
      </w:r>
      <w:r w:rsidR="0085230C" w:rsidRPr="008C2B65">
        <w:rPr>
          <w:rFonts w:ascii="Times New Roman" w:hAnsi="Times New Roman" w:cs="Times New Roman"/>
          <w:color w:val="000000" w:themeColor="text1"/>
          <w:sz w:val="24"/>
          <w:szCs w:val="24"/>
        </w:rPr>
        <w:t>7</w:t>
      </w:r>
      <w:r w:rsidRPr="008C2B65">
        <w:rPr>
          <w:rFonts w:ascii="Times New Roman" w:hAnsi="Times New Roman" w:cs="Times New Roman"/>
          <w:color w:val="000000" w:themeColor="text1"/>
          <w:sz w:val="24"/>
          <w:szCs w:val="24"/>
        </w:rPr>
        <w:t>.2</w:t>
      </w:r>
      <w:r w:rsidRPr="0074456D">
        <w:rPr>
          <w:rFonts w:ascii="Times New Roman" w:hAnsi="Times New Roman" w:cs="Times New Roman"/>
          <w:color w:val="000000" w:themeColor="text1"/>
          <w:sz w:val="24"/>
          <w:szCs w:val="24"/>
        </w:rPr>
        <w:t xml:space="preserve">] </w:t>
      </w:r>
      <w:r w:rsidR="00BF6FAD" w:rsidRPr="0074456D">
        <w:rPr>
          <w:rFonts w:ascii="Times New Roman" w:hAnsi="Times New Roman" w:cs="Times New Roman"/>
          <w:sz w:val="24"/>
        </w:rPr>
        <w:t xml:space="preserve">No lietas materiāliem redzams, ka pēc nolēmuma ievaddaļas un rezolutīvās daļas pasludināšanas </w:t>
      </w:r>
      <w:proofErr w:type="gramStart"/>
      <w:r w:rsidR="00BF6FAD" w:rsidRPr="0074456D">
        <w:rPr>
          <w:rFonts w:ascii="Times New Roman" w:hAnsi="Times New Roman" w:cs="Times New Roman"/>
          <w:sz w:val="24"/>
        </w:rPr>
        <w:t>2020.gada</w:t>
      </w:r>
      <w:proofErr w:type="gramEnd"/>
      <w:r w:rsidR="00BF6FAD" w:rsidRPr="0074456D">
        <w:rPr>
          <w:rFonts w:ascii="Times New Roman" w:hAnsi="Times New Roman" w:cs="Times New Roman"/>
          <w:sz w:val="24"/>
        </w:rPr>
        <w:t xml:space="preserve"> </w:t>
      </w:r>
      <w:r w:rsidR="00065FFB" w:rsidRPr="0074456D">
        <w:rPr>
          <w:rFonts w:ascii="Times New Roman" w:hAnsi="Times New Roman" w:cs="Times New Roman"/>
          <w:sz w:val="24"/>
        </w:rPr>
        <w:t>[..]</w:t>
      </w:r>
      <w:r w:rsidR="003810E4" w:rsidRPr="0074456D">
        <w:rPr>
          <w:rFonts w:ascii="Times New Roman" w:hAnsi="Times New Roman" w:cs="Times New Roman"/>
          <w:sz w:val="24"/>
        </w:rPr>
        <w:t xml:space="preserve"> </w:t>
      </w:r>
      <w:r w:rsidR="00BF6FAD" w:rsidRPr="0074456D">
        <w:rPr>
          <w:rFonts w:ascii="Times New Roman" w:hAnsi="Times New Roman" w:cs="Times New Roman"/>
          <w:sz w:val="24"/>
        </w:rPr>
        <w:t xml:space="preserve">pilna sprieduma pieejamības diena tika noteikta 2020.gada </w:t>
      </w:r>
      <w:r w:rsidR="00156AA5" w:rsidRPr="009C543D">
        <w:rPr>
          <w:rFonts w:ascii="Times New Roman" w:hAnsi="Times New Roman" w:cs="Times New Roman"/>
          <w:sz w:val="24"/>
        </w:rPr>
        <w:t>[..]</w:t>
      </w:r>
      <w:r w:rsidR="00BF6FAD" w:rsidRPr="009C543D">
        <w:rPr>
          <w:rFonts w:ascii="Times New Roman" w:hAnsi="Times New Roman" w:cs="Times New Roman"/>
          <w:sz w:val="24"/>
        </w:rPr>
        <w:t>.martā</w:t>
      </w:r>
      <w:r w:rsidR="00BF6FAD" w:rsidRPr="0074456D">
        <w:rPr>
          <w:rFonts w:ascii="Times New Roman" w:hAnsi="Times New Roman" w:cs="Times New Roman"/>
          <w:sz w:val="24"/>
        </w:rPr>
        <w:t>, ievērojot likumā noteikto 14 dienu termiņu.</w:t>
      </w:r>
    </w:p>
    <w:p w14:paraId="3840504F" w14:textId="77777777" w:rsidR="00332B06" w:rsidRPr="0074456D" w:rsidRDefault="003810E4" w:rsidP="00332B06">
      <w:pPr>
        <w:autoSpaceDE w:val="0"/>
        <w:autoSpaceDN w:val="0"/>
        <w:adjustRightInd w:val="0"/>
        <w:spacing w:after="0" w:line="276" w:lineRule="auto"/>
        <w:ind w:firstLine="709"/>
        <w:jc w:val="both"/>
        <w:rPr>
          <w:rFonts w:ascii="Times New Roman" w:hAnsi="Times New Roman" w:cs="Times New Roman"/>
          <w:sz w:val="24"/>
          <w:szCs w:val="24"/>
        </w:rPr>
      </w:pPr>
      <w:r w:rsidRPr="0074456D">
        <w:rPr>
          <w:rFonts w:ascii="Times New Roman" w:hAnsi="Times New Roman" w:cs="Times New Roman"/>
          <w:sz w:val="24"/>
        </w:rPr>
        <w:t xml:space="preserve">Kriminālprocesa </w:t>
      </w:r>
      <w:r w:rsidR="00BF6FAD" w:rsidRPr="0074456D">
        <w:rPr>
          <w:rFonts w:ascii="Times New Roman" w:hAnsi="Times New Roman" w:cs="Times New Roman"/>
          <w:sz w:val="24"/>
        </w:rPr>
        <w:t>likuma 568.panta trešā daļa noteic, ja lietas apjoma, juridiskās sarežģītības vai citu objektīvu apstākļu dēļ pilns tiesas nolēmums nav sastādīts noteiktajā laikā, tiesnesis paziņo prokuroram, apsūdzētajam, cietušajam, aizstāvim un pārstāvim, kā arī kriminālprocesā aizskartajam mantas īpašniekam, kura mantai uzlikts arests, kad būs pieejams pilns tiesas nolēmums. Pilna tiesas nolēmuma sastādīšanu var atlikt tikai vienu reizi.</w:t>
      </w:r>
    </w:p>
    <w:p w14:paraId="0972727C" w14:textId="6A83848E" w:rsidR="00332B06" w:rsidRPr="0074456D" w:rsidRDefault="00BF6FAD" w:rsidP="00332B06">
      <w:pPr>
        <w:autoSpaceDE w:val="0"/>
        <w:autoSpaceDN w:val="0"/>
        <w:adjustRightInd w:val="0"/>
        <w:spacing w:after="0" w:line="276" w:lineRule="auto"/>
        <w:ind w:firstLine="709"/>
        <w:jc w:val="both"/>
        <w:rPr>
          <w:rFonts w:ascii="Times New Roman" w:hAnsi="Times New Roman" w:cs="Times New Roman"/>
          <w:sz w:val="24"/>
          <w:szCs w:val="24"/>
        </w:rPr>
      </w:pPr>
      <w:r w:rsidRPr="0074456D">
        <w:rPr>
          <w:rFonts w:ascii="Times New Roman" w:hAnsi="Times New Roman" w:cs="Times New Roman"/>
          <w:sz w:val="24"/>
        </w:rPr>
        <w:t xml:space="preserve">Secināms, ka pilna sprieduma sastādīšanas datums pirmo reizi ir atlikts uz </w:t>
      </w:r>
      <w:proofErr w:type="gramStart"/>
      <w:r w:rsidRPr="009C543D">
        <w:rPr>
          <w:rFonts w:ascii="Times New Roman" w:hAnsi="Times New Roman" w:cs="Times New Roman"/>
          <w:sz w:val="24"/>
        </w:rPr>
        <w:t>2020.gada</w:t>
      </w:r>
      <w:proofErr w:type="gramEnd"/>
      <w:r w:rsidRPr="009C543D">
        <w:rPr>
          <w:rFonts w:ascii="Times New Roman" w:hAnsi="Times New Roman" w:cs="Times New Roman"/>
          <w:sz w:val="24"/>
        </w:rPr>
        <w:t xml:space="preserve"> </w:t>
      </w:r>
      <w:r w:rsidR="00156AA5" w:rsidRPr="009C543D">
        <w:rPr>
          <w:rFonts w:ascii="Times New Roman" w:hAnsi="Times New Roman" w:cs="Times New Roman"/>
          <w:sz w:val="24"/>
        </w:rPr>
        <w:t>[..]</w:t>
      </w:r>
      <w:r w:rsidRPr="009C543D">
        <w:rPr>
          <w:rFonts w:ascii="Times New Roman" w:hAnsi="Times New Roman" w:cs="Times New Roman"/>
          <w:sz w:val="24"/>
        </w:rPr>
        <w:t xml:space="preserve">.maiju.  Senāts atzīst, ka turpmākā pilna tiesas sprieduma sastādīšanas atlikšana vairāk nekā vienu reizi, nosakot pilna sprieduma pieejamības dienu </w:t>
      </w:r>
      <w:proofErr w:type="gramStart"/>
      <w:r w:rsidRPr="009C543D">
        <w:rPr>
          <w:rFonts w:ascii="Times New Roman" w:hAnsi="Times New Roman" w:cs="Times New Roman"/>
          <w:sz w:val="24"/>
        </w:rPr>
        <w:t>2020.gada</w:t>
      </w:r>
      <w:proofErr w:type="gramEnd"/>
      <w:r w:rsidRPr="009C543D">
        <w:rPr>
          <w:rFonts w:ascii="Times New Roman" w:hAnsi="Times New Roman" w:cs="Times New Roman"/>
          <w:sz w:val="24"/>
        </w:rPr>
        <w:t xml:space="preserve"> </w:t>
      </w:r>
      <w:r w:rsidR="00156AA5" w:rsidRPr="009C543D">
        <w:rPr>
          <w:rFonts w:ascii="Times New Roman" w:hAnsi="Times New Roman" w:cs="Times New Roman"/>
          <w:sz w:val="24"/>
        </w:rPr>
        <w:t>[..]</w:t>
      </w:r>
      <w:r w:rsidRPr="009C543D">
        <w:rPr>
          <w:rFonts w:ascii="Times New Roman" w:hAnsi="Times New Roman" w:cs="Times New Roman"/>
          <w:sz w:val="24"/>
        </w:rPr>
        <w:t xml:space="preserve">.maijā, </w:t>
      </w:r>
      <w:r w:rsidR="00156AA5" w:rsidRPr="009C543D">
        <w:rPr>
          <w:rFonts w:ascii="Times New Roman" w:hAnsi="Times New Roman" w:cs="Times New Roman"/>
          <w:sz w:val="24"/>
        </w:rPr>
        <w:t>[..]</w:t>
      </w:r>
      <w:r w:rsidRPr="009C543D">
        <w:rPr>
          <w:rFonts w:ascii="Times New Roman" w:hAnsi="Times New Roman" w:cs="Times New Roman"/>
          <w:sz w:val="24"/>
        </w:rPr>
        <w:t xml:space="preserve">. un </w:t>
      </w:r>
      <w:r w:rsidR="00156AA5" w:rsidRPr="009C543D">
        <w:rPr>
          <w:rFonts w:ascii="Times New Roman" w:hAnsi="Times New Roman" w:cs="Times New Roman"/>
          <w:sz w:val="24"/>
        </w:rPr>
        <w:t>[..]</w:t>
      </w:r>
      <w:r w:rsidRPr="009C543D">
        <w:rPr>
          <w:rFonts w:ascii="Times New Roman" w:hAnsi="Times New Roman" w:cs="Times New Roman"/>
          <w:sz w:val="24"/>
        </w:rPr>
        <w:t xml:space="preserve">.jūnijā, ir Kriminālprocesa likuma </w:t>
      </w:r>
      <w:proofErr w:type="gramStart"/>
      <w:r w:rsidRPr="009C543D">
        <w:rPr>
          <w:rFonts w:ascii="Times New Roman" w:hAnsi="Times New Roman" w:cs="Times New Roman"/>
          <w:sz w:val="24"/>
        </w:rPr>
        <w:t>568.panta</w:t>
      </w:r>
      <w:proofErr w:type="gramEnd"/>
      <w:r w:rsidRPr="009C543D">
        <w:rPr>
          <w:rFonts w:ascii="Times New Roman" w:hAnsi="Times New Roman" w:cs="Times New Roman"/>
          <w:sz w:val="24"/>
        </w:rPr>
        <w:t xml:space="preserve"> trešās daļas pārkāpums.</w:t>
      </w:r>
    </w:p>
    <w:p w14:paraId="17C11096" w14:textId="77777777" w:rsidR="00332B06" w:rsidRDefault="00BF6FAD" w:rsidP="00332B06">
      <w:pPr>
        <w:autoSpaceDE w:val="0"/>
        <w:autoSpaceDN w:val="0"/>
        <w:adjustRightInd w:val="0"/>
        <w:spacing w:after="0" w:line="276" w:lineRule="auto"/>
        <w:ind w:firstLine="709"/>
        <w:jc w:val="both"/>
        <w:rPr>
          <w:rFonts w:ascii="Times New Roman" w:hAnsi="Times New Roman" w:cs="Times New Roman"/>
          <w:lang w:eastAsia="lv-LV"/>
        </w:rPr>
      </w:pPr>
      <w:r w:rsidRPr="0074456D">
        <w:rPr>
          <w:rFonts w:ascii="Times New Roman" w:hAnsi="Times New Roman" w:cs="Times New Roman"/>
          <w:sz w:val="24"/>
        </w:rPr>
        <w:t>Atbilstoši Kriminālprocesa likuma 575.panta trešajai daļai procesuāls pārkāpums var būt pamats sprieduma pārsūdzēšanai kasācijas kārtībā, ja šis pārkāpums novedis pie nelikumīga</w:t>
      </w:r>
      <w:r w:rsidRPr="008C2B65">
        <w:rPr>
          <w:rFonts w:ascii="Times New Roman" w:hAnsi="Times New Roman" w:cs="Times New Roman"/>
          <w:sz w:val="24"/>
        </w:rPr>
        <w:t xml:space="preserve"> </w:t>
      </w:r>
      <w:r w:rsidRPr="008C2B65">
        <w:rPr>
          <w:rFonts w:ascii="Times New Roman" w:hAnsi="Times New Roman" w:cs="Times New Roman"/>
          <w:sz w:val="24"/>
        </w:rPr>
        <w:lastRenderedPageBreak/>
        <w:t xml:space="preserve">nolēmuma. Satversmes tiesa ir atzinusi, ka ne jebkurš procesuāls pārkāpums ir pietiekams pamats lēmuma atcelšanai, jo pārkāpumam jābūt tādam, kas ļautu uzskatīt, ka gadījumā, ja procedūra būtu ievērota, lēmums būtu citāds </w:t>
      </w:r>
      <w:r w:rsidR="00105AFD" w:rsidRPr="008C2B65">
        <w:rPr>
          <w:rFonts w:ascii="Times New Roman" w:hAnsi="Times New Roman" w:cs="Times New Roman"/>
          <w:sz w:val="24"/>
        </w:rPr>
        <w:t>(</w:t>
      </w:r>
      <w:r w:rsidRPr="008C2B65">
        <w:rPr>
          <w:rFonts w:ascii="Times New Roman" w:hAnsi="Times New Roman" w:cs="Times New Roman"/>
          <w:i/>
          <w:sz w:val="24"/>
        </w:rPr>
        <w:t>Satversmes tiesas 1998.gada 13.jūlija spriedum</w:t>
      </w:r>
      <w:r w:rsidR="0085230C" w:rsidRPr="008C2B65">
        <w:rPr>
          <w:rFonts w:ascii="Times New Roman" w:hAnsi="Times New Roman" w:cs="Times New Roman"/>
          <w:i/>
          <w:sz w:val="24"/>
        </w:rPr>
        <w:t>s</w:t>
      </w:r>
      <w:r w:rsidRPr="008C2B65">
        <w:rPr>
          <w:rFonts w:ascii="Times New Roman" w:hAnsi="Times New Roman" w:cs="Times New Roman"/>
          <w:i/>
          <w:sz w:val="24"/>
        </w:rPr>
        <w:t xml:space="preserve"> lietā Nr. 03-04</w:t>
      </w:r>
      <w:r w:rsidR="00105AFD" w:rsidRPr="008C2B65">
        <w:rPr>
          <w:rFonts w:ascii="Times New Roman" w:hAnsi="Times New Roman" w:cs="Times New Roman"/>
          <w:i/>
          <w:sz w:val="24"/>
        </w:rPr>
        <w:t>(98)</w:t>
      </w:r>
      <w:r w:rsidRPr="008C2B65">
        <w:rPr>
          <w:rFonts w:ascii="Times New Roman" w:hAnsi="Times New Roman" w:cs="Times New Roman"/>
          <w:sz w:val="24"/>
        </w:rPr>
        <w:t>)</w:t>
      </w:r>
      <w:r w:rsidR="00332B06">
        <w:rPr>
          <w:rFonts w:ascii="Times New Roman" w:hAnsi="Times New Roman" w:cs="Times New Roman"/>
          <w:sz w:val="24"/>
        </w:rPr>
        <w:t>.</w:t>
      </w:r>
      <w:r w:rsidR="00105AFD" w:rsidRPr="008C2B65">
        <w:rPr>
          <w:rFonts w:ascii="Times New Roman" w:hAnsi="Times New Roman" w:cs="Times New Roman"/>
          <w:i/>
          <w:sz w:val="24"/>
        </w:rPr>
        <w:t xml:space="preserve"> </w:t>
      </w:r>
      <w:r w:rsidRPr="008C2B65">
        <w:rPr>
          <w:rFonts w:ascii="Times New Roman" w:hAnsi="Times New Roman" w:cs="Times New Roman"/>
          <w:sz w:val="24"/>
        </w:rPr>
        <w:t xml:space="preserve">Augstākā tiesa jau ir paudusi atziņu, ka </w:t>
      </w:r>
      <w:r w:rsidRPr="008C2B65">
        <w:rPr>
          <w:rFonts w:ascii="Times New Roman" w:eastAsia="Calibri" w:hAnsi="Times New Roman" w:cs="Times New Roman"/>
          <w:sz w:val="24"/>
          <w:szCs w:val="24"/>
        </w:rPr>
        <w:t>,,</w:t>
      </w:r>
      <w:r w:rsidRPr="008C2B65">
        <w:rPr>
          <w:rFonts w:ascii="Times New Roman" w:hAnsi="Times New Roman" w:cs="Times New Roman"/>
          <w:sz w:val="24"/>
        </w:rPr>
        <w:t>procesuāla rakstura kļūdas un to ietekme uz nolēmuma likumīgumu ir vērtējamas sa</w:t>
      </w:r>
      <w:r w:rsidR="00105AFD" w:rsidRPr="008C2B65">
        <w:rPr>
          <w:rFonts w:ascii="Times New Roman" w:hAnsi="Times New Roman" w:cs="Times New Roman"/>
          <w:sz w:val="24"/>
        </w:rPr>
        <w:t xml:space="preserve">prātīgi, samērīgi un taisnīgi. </w:t>
      </w:r>
      <w:r w:rsidRPr="008C2B65">
        <w:rPr>
          <w:rFonts w:ascii="Times New Roman" w:hAnsi="Times New Roman" w:cs="Times New Roman"/>
          <w:sz w:val="24"/>
        </w:rPr>
        <w:t xml:space="preserve">Lai spriedumu atzītu par nelikumīgu procesuāla pārkāpuma dēļ, jābūt pamatotām šaubām, ka gadījumā, ja procesuālā kārtība tiktu ievērota, apelācijas instances tiesa pieņemtu atšķirīgu spriedumu” </w:t>
      </w:r>
      <w:r w:rsidR="009E286B" w:rsidRPr="008C2B65">
        <w:rPr>
          <w:rFonts w:ascii="Times New Roman" w:hAnsi="Times New Roman" w:cs="Times New Roman"/>
          <w:sz w:val="24"/>
          <w:szCs w:val="24"/>
          <w:lang w:eastAsia="lv-LV"/>
        </w:rPr>
        <w:t>(</w:t>
      </w:r>
      <w:r w:rsidR="009E286B" w:rsidRPr="008C2B65">
        <w:rPr>
          <w:rFonts w:ascii="Times New Roman" w:hAnsi="Times New Roman" w:cs="Times New Roman"/>
          <w:i/>
          <w:iCs/>
          <w:sz w:val="24"/>
          <w:szCs w:val="24"/>
          <w:lang w:eastAsia="lv-LV"/>
        </w:rPr>
        <w:t>Augstākās tiesas</w:t>
      </w:r>
      <w:r w:rsidR="009E286B" w:rsidRPr="008C2B65">
        <w:rPr>
          <w:rFonts w:ascii="Times New Roman" w:hAnsi="Times New Roman" w:cs="Times New Roman"/>
          <w:sz w:val="24"/>
          <w:szCs w:val="24"/>
          <w:lang w:eastAsia="lv-LV"/>
        </w:rPr>
        <w:t xml:space="preserve"> </w:t>
      </w:r>
      <w:r w:rsidR="009E286B" w:rsidRPr="008C2B65">
        <w:rPr>
          <w:rFonts w:ascii="Times New Roman" w:hAnsi="Times New Roman" w:cs="Times New Roman"/>
          <w:i/>
          <w:iCs/>
          <w:sz w:val="24"/>
          <w:szCs w:val="24"/>
          <w:lang w:eastAsia="lv-LV"/>
        </w:rPr>
        <w:t>2020.gada 30.oktob</w:t>
      </w:r>
      <w:r w:rsidR="00332B06">
        <w:rPr>
          <w:rFonts w:ascii="Times New Roman" w:hAnsi="Times New Roman" w:cs="Times New Roman"/>
          <w:i/>
          <w:iCs/>
          <w:sz w:val="24"/>
          <w:szCs w:val="24"/>
          <w:lang w:eastAsia="lv-LV"/>
        </w:rPr>
        <w:t xml:space="preserve">ra lēmums lietā Nr. SKK-59/2020 </w:t>
      </w:r>
      <w:r w:rsidR="00FA3360" w:rsidRPr="008C2B65">
        <w:rPr>
          <w:rFonts w:ascii="Times New Roman" w:hAnsi="Times New Roman" w:cs="Times New Roman"/>
          <w:i/>
          <w:iCs/>
          <w:sz w:val="24"/>
          <w:szCs w:val="24"/>
          <w:lang w:eastAsia="lv-LV"/>
        </w:rPr>
        <w:t>(</w:t>
      </w:r>
      <w:r w:rsidR="00B7771A" w:rsidRPr="008C2B65">
        <w:rPr>
          <w:rFonts w:ascii="Times New Roman" w:hAnsi="Times New Roman" w:cs="Times New Roman"/>
          <w:i/>
          <w:sz w:val="24"/>
          <w:szCs w:val="24"/>
        </w:rPr>
        <w:t>ECLI:LV:AT:2020:1030.3870001003.3.L</w:t>
      </w:r>
      <w:r w:rsidR="00FA3360" w:rsidRPr="008C2B65">
        <w:rPr>
          <w:rFonts w:ascii="Times New Roman" w:hAnsi="Times New Roman" w:cs="Times New Roman"/>
          <w:i/>
          <w:sz w:val="24"/>
          <w:szCs w:val="24"/>
        </w:rPr>
        <w:t>)</w:t>
      </w:r>
      <w:r w:rsidR="009E286B" w:rsidRPr="008C2B65">
        <w:rPr>
          <w:rFonts w:ascii="Times New Roman" w:hAnsi="Times New Roman" w:cs="Times New Roman"/>
          <w:sz w:val="24"/>
          <w:szCs w:val="24"/>
          <w:lang w:eastAsia="lv-LV"/>
        </w:rPr>
        <w:t>).</w:t>
      </w:r>
    </w:p>
    <w:p w14:paraId="6763E138" w14:textId="77777777" w:rsidR="00332B06" w:rsidRDefault="00BF6FAD"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Senāts atzīst, ka apelācijas instances tiesa</w:t>
      </w:r>
      <w:r w:rsidR="0085230C" w:rsidRPr="008C2B65">
        <w:rPr>
          <w:rFonts w:ascii="Times New Roman" w:hAnsi="Times New Roman" w:cs="Times New Roman"/>
          <w:sz w:val="24"/>
          <w:szCs w:val="24"/>
        </w:rPr>
        <w:t xml:space="preserve">s </w:t>
      </w:r>
      <w:r w:rsidRPr="008C2B65">
        <w:rPr>
          <w:rFonts w:ascii="Times New Roman" w:hAnsi="Times New Roman" w:cs="Times New Roman"/>
          <w:sz w:val="24"/>
          <w:szCs w:val="24"/>
        </w:rPr>
        <w:t>pieļ</w:t>
      </w:r>
      <w:r w:rsidR="0085230C" w:rsidRPr="008C2B65">
        <w:rPr>
          <w:rFonts w:ascii="Times New Roman" w:hAnsi="Times New Roman" w:cs="Times New Roman"/>
          <w:sz w:val="24"/>
          <w:szCs w:val="24"/>
        </w:rPr>
        <w:t>autais</w:t>
      </w:r>
      <w:r w:rsidRPr="008C2B65">
        <w:rPr>
          <w:rFonts w:ascii="Times New Roman" w:hAnsi="Times New Roman" w:cs="Times New Roman"/>
          <w:sz w:val="24"/>
          <w:szCs w:val="24"/>
        </w:rPr>
        <w:t xml:space="preserve"> Kriminālprocesa likuma </w:t>
      </w:r>
      <w:r w:rsidR="0085230C" w:rsidRPr="008C2B65">
        <w:rPr>
          <w:rFonts w:ascii="Times New Roman" w:hAnsi="Times New Roman" w:cs="Times New Roman"/>
          <w:sz w:val="24"/>
          <w:szCs w:val="24"/>
        </w:rPr>
        <w:t xml:space="preserve">568.panta trešās daļas pārkāpums nav atzīstams </w:t>
      </w:r>
      <w:r w:rsidR="00F426BF" w:rsidRPr="008C2B65">
        <w:rPr>
          <w:rFonts w:ascii="Times New Roman" w:hAnsi="Times New Roman" w:cs="Times New Roman"/>
          <w:sz w:val="24"/>
          <w:szCs w:val="24"/>
        </w:rPr>
        <w:t xml:space="preserve">par </w:t>
      </w:r>
      <w:r w:rsidRPr="008C2B65">
        <w:rPr>
          <w:rFonts w:ascii="Times New Roman" w:hAnsi="Times New Roman" w:cs="Times New Roman"/>
          <w:sz w:val="24"/>
          <w:szCs w:val="24"/>
        </w:rPr>
        <w:t xml:space="preserve">būtisku </w:t>
      </w:r>
      <w:r w:rsidR="0085230C" w:rsidRPr="008C2B65">
        <w:rPr>
          <w:rFonts w:ascii="Times New Roman" w:hAnsi="Times New Roman" w:cs="Times New Roman"/>
          <w:sz w:val="24"/>
          <w:szCs w:val="24"/>
        </w:rPr>
        <w:t xml:space="preserve">pārkāpumu </w:t>
      </w:r>
      <w:r w:rsidRPr="008C2B65">
        <w:rPr>
          <w:rFonts w:ascii="Times New Roman" w:hAnsi="Times New Roman" w:cs="Times New Roman"/>
          <w:sz w:val="24"/>
          <w:szCs w:val="24"/>
        </w:rPr>
        <w:t>šā likuma 575.panta trešās daļas izpratnē, kas novedis pie nelikumīga nolēmuma.</w:t>
      </w:r>
    </w:p>
    <w:p w14:paraId="760A2D07" w14:textId="77777777" w:rsidR="00332B06" w:rsidRDefault="0086005F"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szCs w:val="24"/>
        </w:rPr>
        <w:t>[</w:t>
      </w:r>
      <w:r w:rsidR="0085230C" w:rsidRPr="008C2B65">
        <w:rPr>
          <w:rFonts w:ascii="Times New Roman" w:hAnsi="Times New Roman" w:cs="Times New Roman"/>
          <w:color w:val="000000" w:themeColor="text1"/>
          <w:sz w:val="24"/>
          <w:szCs w:val="24"/>
        </w:rPr>
        <w:t>7</w:t>
      </w:r>
      <w:r w:rsidRPr="008C2B65">
        <w:rPr>
          <w:rFonts w:ascii="Times New Roman" w:hAnsi="Times New Roman" w:cs="Times New Roman"/>
          <w:color w:val="000000" w:themeColor="text1"/>
          <w:sz w:val="24"/>
          <w:szCs w:val="24"/>
        </w:rPr>
        <w:t>.3]</w:t>
      </w:r>
      <w:r w:rsidRPr="008C2B65">
        <w:rPr>
          <w:rFonts w:ascii="Times New Roman" w:hAnsi="Times New Roman" w:cs="Times New Roman"/>
          <w:sz w:val="24"/>
          <w:szCs w:val="24"/>
        </w:rPr>
        <w:t xml:space="preserve"> </w:t>
      </w:r>
      <w:r w:rsidR="00BF6FAD" w:rsidRPr="008C2B65">
        <w:rPr>
          <w:rFonts w:ascii="Times New Roman" w:hAnsi="Times New Roman" w:cs="Times New Roman"/>
          <w:sz w:val="24"/>
          <w:szCs w:val="24"/>
        </w:rPr>
        <w:t>Pilna sprieduma nesastā</w:t>
      </w:r>
      <w:r w:rsidR="00426202" w:rsidRPr="008C2B65">
        <w:rPr>
          <w:rFonts w:ascii="Times New Roman" w:hAnsi="Times New Roman" w:cs="Times New Roman"/>
          <w:sz w:val="24"/>
          <w:szCs w:val="24"/>
        </w:rPr>
        <w:t>dīšana likumā noteiktajā termiņ</w:t>
      </w:r>
      <w:r w:rsidR="003A6C29" w:rsidRPr="008C2B65">
        <w:rPr>
          <w:rFonts w:ascii="Times New Roman" w:hAnsi="Times New Roman" w:cs="Times New Roman"/>
          <w:sz w:val="24"/>
          <w:szCs w:val="24"/>
        </w:rPr>
        <w:t>ā</w:t>
      </w:r>
      <w:r w:rsidR="00BF6FAD" w:rsidRPr="008C2B65">
        <w:rPr>
          <w:rFonts w:ascii="Times New Roman" w:hAnsi="Times New Roman" w:cs="Times New Roman"/>
          <w:spacing w:val="-9"/>
          <w:sz w:val="24"/>
          <w:szCs w:val="24"/>
        </w:rPr>
        <w:t xml:space="preserve"> </w:t>
      </w:r>
      <w:r w:rsidR="00BF6FAD" w:rsidRPr="008C2B65">
        <w:rPr>
          <w:rFonts w:ascii="Times New Roman" w:hAnsi="Times New Roman" w:cs="Times New Roman"/>
          <w:sz w:val="24"/>
          <w:szCs w:val="24"/>
        </w:rPr>
        <w:t xml:space="preserve">var būt par pamatu tiesneša </w:t>
      </w:r>
      <w:r w:rsidR="00FA3360" w:rsidRPr="008C2B65">
        <w:rPr>
          <w:rFonts w:ascii="Times New Roman" w:hAnsi="Times New Roman" w:cs="Times New Roman"/>
          <w:sz w:val="24"/>
          <w:szCs w:val="24"/>
        </w:rPr>
        <w:t>saukšanai pie disciplinārās atbildības</w:t>
      </w:r>
      <w:r w:rsidR="00FA3360" w:rsidRPr="008C2B65">
        <w:rPr>
          <w:rFonts w:ascii="Times New Roman" w:hAnsi="Times New Roman" w:cs="Times New Roman"/>
          <w:spacing w:val="-9"/>
          <w:sz w:val="24"/>
          <w:szCs w:val="24"/>
        </w:rPr>
        <w:t xml:space="preserve"> </w:t>
      </w:r>
      <w:r w:rsidR="00426202" w:rsidRPr="008C2B65">
        <w:rPr>
          <w:rFonts w:ascii="Times New Roman" w:hAnsi="Times New Roman" w:cs="Times New Roman"/>
          <w:sz w:val="24"/>
          <w:szCs w:val="24"/>
        </w:rPr>
        <w:t>(</w:t>
      </w:r>
      <w:r w:rsidR="00585CF2" w:rsidRPr="008C2B65">
        <w:rPr>
          <w:rFonts w:ascii="Times New Roman" w:hAnsi="Times New Roman" w:cs="Times New Roman"/>
          <w:sz w:val="24"/>
          <w:szCs w:val="24"/>
        </w:rPr>
        <w:t>sk.</w:t>
      </w:r>
      <w:r w:rsidR="00585CF2" w:rsidRPr="008C2B65">
        <w:rPr>
          <w:rFonts w:ascii="Times New Roman" w:hAnsi="Times New Roman" w:cs="Times New Roman"/>
          <w:i/>
          <w:sz w:val="24"/>
          <w:szCs w:val="24"/>
        </w:rPr>
        <w:t xml:space="preserve"> </w:t>
      </w:r>
      <w:r w:rsidR="00426202" w:rsidRPr="008C2B65">
        <w:rPr>
          <w:rFonts w:ascii="Times New Roman" w:hAnsi="Times New Roman" w:cs="Times New Roman"/>
          <w:i/>
          <w:sz w:val="24"/>
          <w:szCs w:val="24"/>
        </w:rPr>
        <w:t>iepriek</w:t>
      </w:r>
      <w:r w:rsidR="003810E4" w:rsidRPr="008C2B65">
        <w:rPr>
          <w:rFonts w:ascii="Times New Roman" w:hAnsi="Times New Roman" w:cs="Times New Roman"/>
          <w:i/>
          <w:sz w:val="24"/>
          <w:szCs w:val="24"/>
        </w:rPr>
        <w:t>š citēto</w:t>
      </w:r>
      <w:r w:rsidR="00426202" w:rsidRPr="008C2B65">
        <w:rPr>
          <w:rFonts w:ascii="Times New Roman" w:hAnsi="Times New Roman" w:cs="Times New Roman"/>
          <w:i/>
          <w:sz w:val="24"/>
          <w:szCs w:val="24"/>
        </w:rPr>
        <w:t xml:space="preserve"> lēmumu SKK-59/2020</w:t>
      </w:r>
      <w:r w:rsidR="00426202" w:rsidRPr="008C2B65">
        <w:rPr>
          <w:rFonts w:ascii="Times New Roman" w:hAnsi="Times New Roman" w:cs="Times New Roman"/>
          <w:sz w:val="24"/>
          <w:szCs w:val="24"/>
        </w:rPr>
        <w:t>)</w:t>
      </w:r>
      <w:r w:rsidR="003810E4" w:rsidRPr="008C2B65">
        <w:rPr>
          <w:rFonts w:ascii="Times New Roman" w:hAnsi="Times New Roman" w:cs="Times New Roman"/>
          <w:sz w:val="24"/>
          <w:szCs w:val="24"/>
        </w:rPr>
        <w:t>.</w:t>
      </w:r>
    </w:p>
    <w:p w14:paraId="49702010" w14:textId="77777777" w:rsidR="00332B06" w:rsidRDefault="00332B06" w:rsidP="00332B06">
      <w:pPr>
        <w:autoSpaceDE w:val="0"/>
        <w:autoSpaceDN w:val="0"/>
        <w:adjustRightInd w:val="0"/>
        <w:spacing w:after="0" w:line="276" w:lineRule="auto"/>
        <w:ind w:firstLine="709"/>
        <w:jc w:val="both"/>
        <w:rPr>
          <w:rFonts w:ascii="Times New Roman" w:hAnsi="Times New Roman" w:cs="Times New Roman"/>
          <w:sz w:val="24"/>
          <w:szCs w:val="24"/>
        </w:rPr>
      </w:pPr>
    </w:p>
    <w:p w14:paraId="064DBD57" w14:textId="77777777" w:rsidR="00332B06" w:rsidRDefault="00227484"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szCs w:val="24"/>
        </w:rPr>
        <w:t>[</w:t>
      </w:r>
      <w:r w:rsidR="0085230C" w:rsidRPr="008C2B65">
        <w:rPr>
          <w:rFonts w:ascii="Times New Roman" w:hAnsi="Times New Roman" w:cs="Times New Roman"/>
          <w:color w:val="000000" w:themeColor="text1"/>
          <w:sz w:val="24"/>
          <w:szCs w:val="24"/>
        </w:rPr>
        <w:t>8</w:t>
      </w:r>
      <w:r w:rsidRPr="008C2B65">
        <w:rPr>
          <w:rFonts w:ascii="Times New Roman" w:hAnsi="Times New Roman" w:cs="Times New Roman"/>
          <w:color w:val="000000" w:themeColor="text1"/>
          <w:sz w:val="24"/>
          <w:szCs w:val="24"/>
        </w:rPr>
        <w:t xml:space="preserve">] </w:t>
      </w:r>
      <w:r w:rsidRPr="008C2B65">
        <w:rPr>
          <w:rFonts w:ascii="Times New Roman" w:hAnsi="Times New Roman" w:cs="Times New Roman"/>
          <w:sz w:val="24"/>
          <w:szCs w:val="24"/>
        </w:rPr>
        <w:t>Nepamatots ir apsūdzētā apgalvojums, ka apelācijas instances tiesas spriedumā nav konkretizēts noziedzī</w:t>
      </w:r>
      <w:r w:rsidR="00D84BD3" w:rsidRPr="008C2B65">
        <w:rPr>
          <w:rFonts w:ascii="Times New Roman" w:hAnsi="Times New Roman" w:cs="Times New Roman"/>
          <w:sz w:val="24"/>
          <w:szCs w:val="24"/>
        </w:rPr>
        <w:t>gā nodarījuma izdarīšanas veids, jo tiesa ir izslēgusi kvalificējošo pazīmi – cietušās bezpalīdzības stāvokli</w:t>
      </w:r>
      <w:r w:rsidR="003B781F" w:rsidRPr="008C2B65">
        <w:rPr>
          <w:rFonts w:ascii="Times New Roman" w:hAnsi="Times New Roman" w:cs="Times New Roman"/>
          <w:sz w:val="24"/>
          <w:szCs w:val="24"/>
        </w:rPr>
        <w:t>.</w:t>
      </w:r>
    </w:p>
    <w:p w14:paraId="3D611894" w14:textId="454A8C67" w:rsidR="00332B06" w:rsidRDefault="00421148"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Apelācijas instances tiesa konstatēja, ka konkrētajā lietā </w:t>
      </w:r>
      <w:r w:rsidR="0016053A">
        <w:rPr>
          <w:rFonts w:ascii="Times New Roman" w:hAnsi="Times New Roman" w:cs="Times New Roman"/>
          <w:sz w:val="24"/>
          <w:szCs w:val="24"/>
        </w:rPr>
        <w:t>[pers. A]</w:t>
      </w:r>
      <w:r w:rsidRPr="008C2B65">
        <w:rPr>
          <w:rFonts w:ascii="Times New Roman" w:hAnsi="Times New Roman" w:cs="Times New Roman"/>
          <w:sz w:val="24"/>
          <w:szCs w:val="24"/>
        </w:rPr>
        <w:t xml:space="preserve"> apsūdzībā pēc Krimināllikuma 159.panta trešās daļas un 160.pa</w:t>
      </w:r>
      <w:r w:rsidR="00001F05" w:rsidRPr="008C2B65">
        <w:rPr>
          <w:rFonts w:ascii="Times New Roman" w:hAnsi="Times New Roman" w:cs="Times New Roman"/>
          <w:sz w:val="24"/>
          <w:szCs w:val="24"/>
        </w:rPr>
        <w:t>nta sestās daļas neapstiprinās</w:t>
      </w:r>
      <w:r w:rsidR="00622580" w:rsidRPr="008C2B65">
        <w:rPr>
          <w:rFonts w:ascii="Times New Roman" w:hAnsi="Times New Roman" w:cs="Times New Roman"/>
          <w:sz w:val="24"/>
          <w:szCs w:val="24"/>
        </w:rPr>
        <w:t xml:space="preserve"> </w:t>
      </w:r>
      <w:r w:rsidRPr="008C2B65">
        <w:rPr>
          <w:rFonts w:ascii="Times New Roman" w:hAnsi="Times New Roman" w:cs="Times New Roman"/>
          <w:sz w:val="24"/>
          <w:szCs w:val="24"/>
        </w:rPr>
        <w:t>kvalificējošā pazīme – ci</w:t>
      </w:r>
      <w:r w:rsidR="00001F05" w:rsidRPr="008C2B65">
        <w:rPr>
          <w:rFonts w:ascii="Times New Roman" w:hAnsi="Times New Roman" w:cs="Times New Roman"/>
          <w:sz w:val="24"/>
          <w:szCs w:val="24"/>
        </w:rPr>
        <w:t>etušās bezpalīdzības stāvoklis.</w:t>
      </w:r>
      <w:r w:rsidR="00AD7E84" w:rsidRPr="008C2B65">
        <w:rPr>
          <w:rFonts w:ascii="Times New Roman" w:hAnsi="Times New Roman" w:cs="Times New Roman"/>
          <w:sz w:val="24"/>
          <w:szCs w:val="24"/>
        </w:rPr>
        <w:t xml:space="preserve"> Tiesa taisīja jaunu nozie</w:t>
      </w:r>
      <w:r w:rsidR="000C4A77" w:rsidRPr="008C2B65">
        <w:rPr>
          <w:rFonts w:ascii="Times New Roman" w:hAnsi="Times New Roman" w:cs="Times New Roman"/>
          <w:sz w:val="24"/>
          <w:szCs w:val="24"/>
        </w:rPr>
        <w:t xml:space="preserve">dzīgā nodarījuma aprakstu, norādot, ka </w:t>
      </w:r>
      <w:r w:rsidR="0060430B" w:rsidRPr="008C2B65">
        <w:rPr>
          <w:rFonts w:ascii="Times New Roman" w:hAnsi="Times New Roman" w:cs="Times New Roman"/>
          <w:sz w:val="24"/>
          <w:szCs w:val="24"/>
        </w:rPr>
        <w:t xml:space="preserve">apsūdzētais </w:t>
      </w:r>
      <w:r w:rsidR="00167E74">
        <w:rPr>
          <w:rFonts w:ascii="Times New Roman" w:hAnsi="Times New Roman" w:cs="Times New Roman"/>
          <w:sz w:val="24"/>
          <w:szCs w:val="24"/>
        </w:rPr>
        <w:t>[pers. A]</w:t>
      </w:r>
      <w:r w:rsidR="0060430B" w:rsidRPr="008C2B65">
        <w:rPr>
          <w:rFonts w:ascii="Times New Roman" w:hAnsi="Times New Roman" w:cs="Times New Roman"/>
          <w:sz w:val="24"/>
          <w:szCs w:val="24"/>
        </w:rPr>
        <w:t xml:space="preserve"> izdarīja dzimumaktu pret cietušās gribu, lietojot vardarbību, tas ir</w:t>
      </w:r>
      <w:r w:rsidR="00B408DA" w:rsidRPr="008C2B65">
        <w:rPr>
          <w:rFonts w:ascii="Times New Roman" w:hAnsi="Times New Roman" w:cs="Times New Roman"/>
          <w:sz w:val="24"/>
          <w:szCs w:val="24"/>
        </w:rPr>
        <w:t>,</w:t>
      </w:r>
      <w:r w:rsidR="0060430B" w:rsidRPr="008C2B65">
        <w:rPr>
          <w:rFonts w:ascii="Times New Roman" w:hAnsi="Times New Roman" w:cs="Times New Roman"/>
          <w:sz w:val="24"/>
          <w:szCs w:val="24"/>
        </w:rPr>
        <w:t xml:space="preserve"> izvarošanu, attiecībā pret personu, kura nav sasniegusi sešpadsmit gadu vecumu. </w:t>
      </w:r>
      <w:r w:rsidR="000C4A77" w:rsidRPr="008C2B65">
        <w:rPr>
          <w:rFonts w:ascii="Times New Roman" w:hAnsi="Times New Roman" w:cs="Times New Roman"/>
          <w:sz w:val="24"/>
          <w:szCs w:val="24"/>
        </w:rPr>
        <w:t xml:space="preserve">Kā arī </w:t>
      </w:r>
      <w:r w:rsidR="0060430B" w:rsidRPr="008C2B65">
        <w:rPr>
          <w:rFonts w:ascii="Times New Roman" w:hAnsi="Times New Roman" w:cs="Times New Roman"/>
          <w:sz w:val="24"/>
          <w:szCs w:val="24"/>
        </w:rPr>
        <w:t xml:space="preserve">apsūdzētais </w:t>
      </w:r>
      <w:r w:rsidR="00167E74">
        <w:rPr>
          <w:rFonts w:ascii="Times New Roman" w:hAnsi="Times New Roman" w:cs="Times New Roman"/>
          <w:sz w:val="24"/>
          <w:szCs w:val="24"/>
        </w:rPr>
        <w:t>[pers. A]</w:t>
      </w:r>
      <w:r w:rsidR="0060430B" w:rsidRPr="008C2B65">
        <w:rPr>
          <w:rFonts w:ascii="Times New Roman" w:hAnsi="Times New Roman" w:cs="Times New Roman"/>
          <w:sz w:val="24"/>
          <w:szCs w:val="24"/>
        </w:rPr>
        <w:t xml:space="preserve"> izdarīja anālu aktu pret cietušās gribu, lietojot vardarbību, attiecībā pret personu, kura nav sasniegusi sešpadsmit gadu vecumu.</w:t>
      </w:r>
    </w:p>
    <w:p w14:paraId="07ECBFE5" w14:textId="77777777" w:rsidR="00332B06" w:rsidRDefault="0060430B"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Tiesību doktrīnā </w:t>
      </w:r>
      <w:r w:rsidR="000C4A77" w:rsidRPr="008C2B65">
        <w:rPr>
          <w:rFonts w:ascii="Times New Roman" w:hAnsi="Times New Roman" w:cs="Times New Roman"/>
          <w:sz w:val="24"/>
          <w:szCs w:val="24"/>
        </w:rPr>
        <w:t>minēts</w:t>
      </w:r>
      <w:r w:rsidR="00B408DA" w:rsidRPr="008C2B65">
        <w:rPr>
          <w:rFonts w:ascii="Times New Roman" w:hAnsi="Times New Roman" w:cs="Times New Roman"/>
          <w:sz w:val="24"/>
          <w:szCs w:val="24"/>
        </w:rPr>
        <w:t>:</w:t>
      </w:r>
      <w:r w:rsidR="00585CF2" w:rsidRPr="008C2B65">
        <w:rPr>
          <w:rFonts w:ascii="Times New Roman" w:hAnsi="Times New Roman" w:cs="Times New Roman"/>
          <w:sz w:val="24"/>
          <w:szCs w:val="24"/>
        </w:rPr>
        <w:t xml:space="preserve"> </w:t>
      </w:r>
      <w:r w:rsidR="00784702" w:rsidRPr="008C2B65">
        <w:rPr>
          <w:rFonts w:ascii="Times New Roman" w:eastAsia="Calibri" w:hAnsi="Times New Roman" w:cs="Times New Roman"/>
          <w:sz w:val="24"/>
          <w:szCs w:val="24"/>
        </w:rPr>
        <w:t>,,</w:t>
      </w:r>
      <w:r w:rsidRPr="008C2B65">
        <w:rPr>
          <w:rFonts w:ascii="Times New Roman" w:hAnsi="Times New Roman" w:cs="Times New Roman"/>
          <w:sz w:val="24"/>
          <w:szCs w:val="24"/>
        </w:rPr>
        <w:t>k</w:t>
      </w:r>
      <w:r w:rsidR="007A7F5F" w:rsidRPr="008C2B65">
        <w:rPr>
          <w:rFonts w:ascii="Times New Roman" w:hAnsi="Times New Roman" w:cs="Times New Roman"/>
          <w:sz w:val="24"/>
          <w:szCs w:val="24"/>
        </w:rPr>
        <w:t xml:space="preserve">ā izvarošanas, tā seksuālās vardarbības gadījumā ir divi </w:t>
      </w:r>
      <w:r w:rsidR="00B408DA" w:rsidRPr="008C2B65">
        <w:rPr>
          <w:rFonts w:ascii="Times New Roman" w:hAnsi="Times New Roman" w:cs="Times New Roman"/>
          <w:sz w:val="24"/>
          <w:szCs w:val="24"/>
        </w:rPr>
        <w:t xml:space="preserve">kriminālatbildības nosacījumi – </w:t>
      </w:r>
      <w:r w:rsidR="007A7F5F" w:rsidRPr="008C2B65">
        <w:rPr>
          <w:rFonts w:ascii="Times New Roman" w:hAnsi="Times New Roman" w:cs="Times New Roman"/>
          <w:sz w:val="24"/>
          <w:szCs w:val="24"/>
        </w:rPr>
        <w:t>pirmkārt, seksuāla rakstura darbības izdarītas, izmantojot cietušā bezpalīdzības stāvokli, vai, otrkārt, seksuāla rakstura darbības izdarītas pret cietušā gribu, lietojot vardarbību, draudus vai izmantojot uzticību, autoritāti vai citādu ietekmi uz cietušo</w:t>
      </w:r>
      <w:r w:rsidR="009E286B" w:rsidRPr="008C2B65">
        <w:rPr>
          <w:rFonts w:ascii="Times New Roman" w:hAnsi="Times New Roman" w:cs="Times New Roman"/>
          <w:sz w:val="24"/>
          <w:szCs w:val="24"/>
        </w:rPr>
        <w:t>” (</w:t>
      </w:r>
      <w:proofErr w:type="spellStart"/>
      <w:r w:rsidR="009E286B" w:rsidRPr="008C2B65">
        <w:rPr>
          <w:rFonts w:ascii="Times New Roman" w:hAnsi="Times New Roman" w:cs="Times New Roman"/>
          <w:i/>
          <w:sz w:val="24"/>
          <w:szCs w:val="24"/>
          <w:lang w:eastAsia="lv-LV"/>
        </w:rPr>
        <w:t>Liholaja</w:t>
      </w:r>
      <w:proofErr w:type="spellEnd"/>
      <w:r w:rsidR="009E286B" w:rsidRPr="008C2B65">
        <w:rPr>
          <w:rFonts w:ascii="Times New Roman" w:hAnsi="Times New Roman" w:cs="Times New Roman"/>
          <w:i/>
          <w:sz w:val="24"/>
          <w:szCs w:val="24"/>
          <w:lang w:eastAsia="lv-LV"/>
        </w:rPr>
        <w:t xml:space="preserve"> V. Noziedzīgu nodarījumu kvalifikācija. Palīglīdzeklis krimināltiesību normu piemērotājiem. Rīga: Tiesu namu aģentūra, 2020, 133.lpp.</w:t>
      </w:r>
      <w:r w:rsidR="009E286B" w:rsidRPr="008C2B65">
        <w:rPr>
          <w:rFonts w:ascii="Times New Roman" w:hAnsi="Times New Roman" w:cs="Times New Roman"/>
          <w:sz w:val="24"/>
          <w:szCs w:val="24"/>
        </w:rPr>
        <w:t>).</w:t>
      </w:r>
    </w:p>
    <w:p w14:paraId="32D18043" w14:textId="77777777" w:rsidR="00332B06" w:rsidRDefault="000C4A77"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Senāts </w:t>
      </w:r>
      <w:r w:rsidR="003C7D24" w:rsidRPr="008C2B65">
        <w:rPr>
          <w:rFonts w:ascii="Times New Roman" w:hAnsi="Times New Roman" w:cs="Times New Roman"/>
          <w:sz w:val="24"/>
          <w:szCs w:val="24"/>
        </w:rPr>
        <w:t>konstatē</w:t>
      </w:r>
      <w:r w:rsidRPr="008C2B65">
        <w:rPr>
          <w:rFonts w:ascii="Times New Roman" w:hAnsi="Times New Roman" w:cs="Times New Roman"/>
          <w:sz w:val="24"/>
          <w:szCs w:val="24"/>
        </w:rPr>
        <w:t>, ka apelācijas instance ir izslēgusi no apsūdzības vienu no kriminālatbildības nosacījumiem, bet saglabājusi otru, konstatējot, ka seksuāla rakstura darbības izdarītas pret cietušās gribu, lietojot vardarbību.</w:t>
      </w:r>
    </w:p>
    <w:p w14:paraId="34520375" w14:textId="77777777" w:rsidR="00332B06" w:rsidRDefault="00227484"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Savukārt</w:t>
      </w:r>
      <w:r w:rsidR="00426202" w:rsidRPr="008C2B65">
        <w:rPr>
          <w:rFonts w:ascii="Times New Roman" w:hAnsi="Times New Roman" w:cs="Times New Roman"/>
          <w:sz w:val="24"/>
          <w:szCs w:val="24"/>
        </w:rPr>
        <w:t xml:space="preserve"> </w:t>
      </w:r>
      <w:r w:rsidRPr="008C2B65">
        <w:rPr>
          <w:rFonts w:ascii="Times New Roman" w:hAnsi="Times New Roman" w:cs="Times New Roman"/>
          <w:sz w:val="24"/>
          <w:szCs w:val="24"/>
        </w:rPr>
        <w:t>Krimināllikuma 252.panta trešajā daļā paredzētajā noziedzīgajā nodarījumā nav pared</w:t>
      </w:r>
      <w:r w:rsidR="00E33D3C" w:rsidRPr="008C2B65">
        <w:rPr>
          <w:rFonts w:ascii="Times New Roman" w:hAnsi="Times New Roman" w:cs="Times New Roman"/>
          <w:sz w:val="24"/>
          <w:szCs w:val="24"/>
        </w:rPr>
        <w:t>zēta tāda kvalificējoš</w:t>
      </w:r>
      <w:r w:rsidR="00426202" w:rsidRPr="008C2B65">
        <w:rPr>
          <w:rFonts w:ascii="Times New Roman" w:hAnsi="Times New Roman" w:cs="Times New Roman"/>
          <w:sz w:val="24"/>
          <w:szCs w:val="24"/>
        </w:rPr>
        <w:t>ā</w:t>
      </w:r>
      <w:r w:rsidR="00E33D3C" w:rsidRPr="008C2B65">
        <w:rPr>
          <w:rFonts w:ascii="Times New Roman" w:hAnsi="Times New Roman" w:cs="Times New Roman"/>
          <w:sz w:val="24"/>
          <w:szCs w:val="24"/>
        </w:rPr>
        <w:t xml:space="preserve"> pazīme </w:t>
      </w:r>
      <w:r w:rsidRPr="008C2B65">
        <w:rPr>
          <w:rFonts w:ascii="Times New Roman" w:hAnsi="Times New Roman" w:cs="Times New Roman"/>
          <w:sz w:val="24"/>
          <w:szCs w:val="24"/>
        </w:rPr>
        <w:t>kā bezpalīdzības stāvoklis.</w:t>
      </w:r>
      <w:r w:rsidR="00E33D3C" w:rsidRPr="008C2B65">
        <w:rPr>
          <w:rFonts w:ascii="Times New Roman" w:hAnsi="Times New Roman" w:cs="Times New Roman"/>
          <w:sz w:val="24"/>
          <w:szCs w:val="24"/>
        </w:rPr>
        <w:t xml:space="preserve"> </w:t>
      </w:r>
      <w:r w:rsidR="003C7D24" w:rsidRPr="008C2B65">
        <w:rPr>
          <w:rFonts w:ascii="Times New Roman" w:hAnsi="Times New Roman" w:cs="Times New Roman"/>
          <w:sz w:val="24"/>
          <w:szCs w:val="24"/>
        </w:rPr>
        <w:t xml:space="preserve">Senāts, atsaucoties uz tiesību doktrīnas atziņām, norāda, ka </w:t>
      </w:r>
      <w:r w:rsidR="003A6C29" w:rsidRPr="008C2B65">
        <w:rPr>
          <w:rFonts w:ascii="Times New Roman" w:eastAsia="Calibri" w:hAnsi="Times New Roman" w:cs="Times New Roman"/>
          <w:sz w:val="24"/>
          <w:szCs w:val="24"/>
        </w:rPr>
        <w:t>,,</w:t>
      </w:r>
      <w:r w:rsidR="003C7D24" w:rsidRPr="008C2B65">
        <w:rPr>
          <w:rFonts w:ascii="Times New Roman" w:hAnsi="Times New Roman" w:cs="Times New Roman"/>
          <w:sz w:val="24"/>
          <w:szCs w:val="24"/>
        </w:rPr>
        <w:t>n</w:t>
      </w:r>
      <w:r w:rsidR="00E33D3C" w:rsidRPr="008C2B65">
        <w:rPr>
          <w:rFonts w:ascii="Times New Roman" w:hAnsi="Times New Roman" w:cs="Times New Roman"/>
          <w:sz w:val="24"/>
          <w:szCs w:val="24"/>
        </w:rPr>
        <w:t>odarījums pabeigts ar brīdi, kad narkotiskās vai psihotropās vielas, jaunas psihoaktīv</w:t>
      </w:r>
      <w:r w:rsidR="00AD7E84" w:rsidRPr="008C2B65">
        <w:rPr>
          <w:rFonts w:ascii="Times New Roman" w:hAnsi="Times New Roman" w:cs="Times New Roman"/>
          <w:sz w:val="24"/>
          <w:szCs w:val="24"/>
        </w:rPr>
        <w:t>ās vielas vai to saturoš</w:t>
      </w:r>
      <w:r w:rsidR="00E33D3C" w:rsidRPr="008C2B65">
        <w:rPr>
          <w:rFonts w:ascii="Times New Roman" w:hAnsi="Times New Roman" w:cs="Times New Roman"/>
          <w:sz w:val="24"/>
          <w:szCs w:val="24"/>
        </w:rPr>
        <w:t>i izstrādājumi cietušajam ievadīti vai arī pievienoti ēdienam vai dzērienam neatkarīgi no tā, vai cietušais lietojis šo ēdienu vai dzērienu (formāls sastāvs)</w:t>
      </w:r>
      <w:r w:rsidR="000C4A77" w:rsidRPr="008C2B65">
        <w:rPr>
          <w:rFonts w:ascii="Times New Roman" w:hAnsi="Times New Roman" w:cs="Times New Roman"/>
          <w:sz w:val="24"/>
          <w:szCs w:val="24"/>
        </w:rPr>
        <w:t>”</w:t>
      </w:r>
      <w:r w:rsidR="00E33D3C" w:rsidRPr="008C2B65">
        <w:rPr>
          <w:rFonts w:ascii="Times New Roman" w:hAnsi="Times New Roman" w:cs="Times New Roman"/>
          <w:sz w:val="24"/>
          <w:szCs w:val="24"/>
        </w:rPr>
        <w:t xml:space="preserve"> </w:t>
      </w:r>
      <w:r w:rsidR="009E286B" w:rsidRPr="008C2B65">
        <w:rPr>
          <w:rFonts w:ascii="Times New Roman" w:hAnsi="Times New Roman" w:cs="Times New Roman"/>
          <w:sz w:val="24"/>
          <w:szCs w:val="24"/>
        </w:rPr>
        <w:t>(</w:t>
      </w:r>
      <w:r w:rsidR="009E286B" w:rsidRPr="008C2B65">
        <w:rPr>
          <w:rFonts w:ascii="Times New Roman" w:hAnsi="Times New Roman" w:cs="Times New Roman"/>
          <w:i/>
          <w:sz w:val="24"/>
          <w:szCs w:val="24"/>
          <w:lang w:eastAsia="lv-LV"/>
        </w:rPr>
        <w:t xml:space="preserve">Krastiņš U., </w:t>
      </w:r>
      <w:proofErr w:type="spellStart"/>
      <w:r w:rsidR="009E286B" w:rsidRPr="008C2B65">
        <w:rPr>
          <w:rFonts w:ascii="Times New Roman" w:hAnsi="Times New Roman" w:cs="Times New Roman"/>
          <w:i/>
          <w:sz w:val="24"/>
          <w:szCs w:val="24"/>
          <w:lang w:eastAsia="lv-LV"/>
        </w:rPr>
        <w:t>Liholaja</w:t>
      </w:r>
      <w:proofErr w:type="spellEnd"/>
      <w:r w:rsidR="009E286B" w:rsidRPr="008C2B65">
        <w:rPr>
          <w:rFonts w:ascii="Times New Roman" w:hAnsi="Times New Roman" w:cs="Times New Roman"/>
          <w:i/>
          <w:sz w:val="24"/>
          <w:szCs w:val="24"/>
          <w:lang w:eastAsia="lv-LV"/>
        </w:rPr>
        <w:t xml:space="preserve"> V., </w:t>
      </w:r>
      <w:proofErr w:type="spellStart"/>
      <w:r w:rsidR="009E286B" w:rsidRPr="008C2B65">
        <w:rPr>
          <w:rFonts w:ascii="Times New Roman" w:hAnsi="Times New Roman" w:cs="Times New Roman"/>
          <w:i/>
          <w:sz w:val="24"/>
          <w:szCs w:val="24"/>
          <w:lang w:eastAsia="lv-LV"/>
        </w:rPr>
        <w:t>Hamkova</w:t>
      </w:r>
      <w:proofErr w:type="spellEnd"/>
      <w:r w:rsidR="009E286B" w:rsidRPr="008C2B65">
        <w:rPr>
          <w:rFonts w:ascii="Times New Roman" w:hAnsi="Times New Roman" w:cs="Times New Roman"/>
          <w:i/>
          <w:sz w:val="24"/>
          <w:szCs w:val="24"/>
          <w:lang w:eastAsia="lv-LV"/>
        </w:rPr>
        <w:t xml:space="preserve"> D. Krimināllikuma komentāri. Trešā daļa (XVIII-XXV nodaļa). Rīga: Tiesu namu aģentūra, 2019, 400.lpp.</w:t>
      </w:r>
      <w:r w:rsidR="009E286B" w:rsidRPr="008C2B65">
        <w:rPr>
          <w:rFonts w:ascii="Times New Roman" w:hAnsi="Times New Roman" w:cs="Times New Roman"/>
          <w:sz w:val="24"/>
          <w:szCs w:val="24"/>
        </w:rPr>
        <w:t>).</w:t>
      </w:r>
    </w:p>
    <w:p w14:paraId="52E6B230" w14:textId="77777777" w:rsidR="00332B06" w:rsidRDefault="00332B06" w:rsidP="00332B06">
      <w:pPr>
        <w:autoSpaceDE w:val="0"/>
        <w:autoSpaceDN w:val="0"/>
        <w:adjustRightInd w:val="0"/>
        <w:spacing w:after="0" w:line="276" w:lineRule="auto"/>
        <w:ind w:firstLine="709"/>
        <w:jc w:val="both"/>
        <w:rPr>
          <w:rFonts w:ascii="Times New Roman" w:hAnsi="Times New Roman" w:cs="Times New Roman"/>
          <w:sz w:val="24"/>
          <w:szCs w:val="24"/>
        </w:rPr>
      </w:pPr>
    </w:p>
    <w:p w14:paraId="20CC9F22" w14:textId="1CCB9712" w:rsidR="00332B06" w:rsidRDefault="003C7D24"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szCs w:val="24"/>
        </w:rPr>
        <w:t>[</w:t>
      </w:r>
      <w:r w:rsidR="0085230C" w:rsidRPr="008C2B65">
        <w:rPr>
          <w:rFonts w:ascii="Times New Roman" w:hAnsi="Times New Roman" w:cs="Times New Roman"/>
          <w:color w:val="000000" w:themeColor="text1"/>
          <w:sz w:val="24"/>
          <w:szCs w:val="24"/>
        </w:rPr>
        <w:t>9</w:t>
      </w:r>
      <w:r w:rsidRPr="008C2B65">
        <w:rPr>
          <w:rFonts w:ascii="Times New Roman" w:hAnsi="Times New Roman" w:cs="Times New Roman"/>
          <w:color w:val="000000" w:themeColor="text1"/>
          <w:sz w:val="24"/>
          <w:szCs w:val="24"/>
        </w:rPr>
        <w:t xml:space="preserve">] </w:t>
      </w:r>
      <w:r w:rsidR="00BD121C" w:rsidRPr="008C2B65">
        <w:rPr>
          <w:rFonts w:ascii="Times New Roman" w:hAnsi="Times New Roman" w:cs="Times New Roman"/>
          <w:sz w:val="24"/>
          <w:szCs w:val="24"/>
        </w:rPr>
        <w:t xml:space="preserve">Senāts par nepamatotiem atzīst arī kasācijas sūdzībā pausto viedokli, ka apelācijas instances tiesa </w:t>
      </w:r>
      <w:r w:rsidR="00167E74">
        <w:rPr>
          <w:rFonts w:ascii="Times New Roman" w:hAnsi="Times New Roman" w:cs="Times New Roman"/>
          <w:sz w:val="24"/>
          <w:szCs w:val="24"/>
        </w:rPr>
        <w:t>[pers. A]</w:t>
      </w:r>
      <w:r w:rsidR="00BD121C" w:rsidRPr="008C2B65">
        <w:rPr>
          <w:rFonts w:ascii="Times New Roman" w:hAnsi="Times New Roman" w:cs="Times New Roman"/>
          <w:sz w:val="24"/>
          <w:szCs w:val="24"/>
        </w:rPr>
        <w:t xml:space="preserve"> atzinusi par vainīgu pēc Krimināllikuma 225.panta trešās daļas (nevis 252.panta trešās daļas), par ko apsūdzība viņam nav celta.</w:t>
      </w:r>
    </w:p>
    <w:p w14:paraId="5913EAD4" w14:textId="37A9EB1F" w:rsidR="00332B06" w:rsidRDefault="008226B1"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eastAsia="Calibri" w:hAnsi="Times New Roman" w:cs="Times New Roman"/>
          <w:sz w:val="24"/>
          <w:szCs w:val="24"/>
        </w:rPr>
        <w:lastRenderedPageBreak/>
        <w:t xml:space="preserve">Ar </w:t>
      </w:r>
      <w:r w:rsidR="00167E74">
        <w:rPr>
          <w:rFonts w:ascii="Times New Roman" w:eastAsia="Calibri" w:hAnsi="Times New Roman" w:cs="Times New Roman"/>
          <w:sz w:val="24"/>
          <w:szCs w:val="24"/>
        </w:rPr>
        <w:t>[rajona (pilsētas)]</w:t>
      </w:r>
      <w:r w:rsidRPr="008C2B65">
        <w:rPr>
          <w:rFonts w:ascii="Times New Roman" w:eastAsia="Calibri" w:hAnsi="Times New Roman" w:cs="Times New Roman"/>
          <w:sz w:val="24"/>
          <w:szCs w:val="24"/>
        </w:rPr>
        <w:t xml:space="preserve"> tiesas 2019.gada </w:t>
      </w:r>
      <w:r w:rsidR="00167E74">
        <w:rPr>
          <w:rFonts w:ascii="Times New Roman" w:eastAsia="Calibri" w:hAnsi="Times New Roman" w:cs="Times New Roman"/>
          <w:sz w:val="24"/>
          <w:szCs w:val="24"/>
        </w:rPr>
        <w:t>[..]</w:t>
      </w:r>
      <w:r w:rsidRPr="008C2B65">
        <w:rPr>
          <w:rFonts w:ascii="Times New Roman" w:eastAsia="Calibri" w:hAnsi="Times New Roman" w:cs="Times New Roman"/>
          <w:sz w:val="24"/>
          <w:szCs w:val="24"/>
        </w:rPr>
        <w:t xml:space="preserve"> spriedumu </w:t>
      </w:r>
      <w:r w:rsidR="00167E74">
        <w:rPr>
          <w:rFonts w:ascii="Times New Roman" w:eastAsia="Calibri" w:hAnsi="Times New Roman" w:cs="Times New Roman"/>
          <w:sz w:val="24"/>
          <w:szCs w:val="24"/>
        </w:rPr>
        <w:t>[pers. A]</w:t>
      </w:r>
      <w:r w:rsidRPr="008C2B65">
        <w:rPr>
          <w:rFonts w:ascii="Times New Roman" w:hAnsi="Times New Roman" w:cs="Times New Roman"/>
          <w:sz w:val="24"/>
          <w:szCs w:val="24"/>
        </w:rPr>
        <w:t xml:space="preserve"> atzīts par vainīgu un sodīts par Krimināllikuma 252.panta</w:t>
      </w:r>
      <w:r w:rsidRPr="008C2B65">
        <w:rPr>
          <w:rFonts w:ascii="Times New Roman" w:eastAsia="Calibri" w:hAnsi="Times New Roman" w:cs="Times New Roman"/>
          <w:sz w:val="24"/>
          <w:szCs w:val="24"/>
        </w:rPr>
        <w:t xml:space="preserve"> </w:t>
      </w:r>
      <w:r w:rsidRPr="008C2B65">
        <w:rPr>
          <w:rFonts w:ascii="Times New Roman" w:hAnsi="Times New Roman" w:cs="Times New Roman"/>
          <w:sz w:val="24"/>
          <w:szCs w:val="24"/>
        </w:rPr>
        <w:t>trešajā daļā paredzētā noziedzīgā nodarījuma izdarīšanu</w:t>
      </w:r>
      <w:r w:rsidRPr="008C2B65">
        <w:rPr>
          <w:rFonts w:ascii="Times New Roman" w:hAnsi="Times New Roman" w:cs="Times New Roman"/>
          <w:iCs/>
          <w:sz w:val="24"/>
          <w:szCs w:val="24"/>
        </w:rPr>
        <w:t xml:space="preserve">. Apelācijas instances tiesa </w:t>
      </w:r>
      <w:r w:rsidR="00A479AC" w:rsidRPr="008C2B65">
        <w:rPr>
          <w:rFonts w:ascii="Times New Roman" w:hAnsi="Times New Roman" w:cs="Times New Roman"/>
          <w:iCs/>
          <w:sz w:val="24"/>
          <w:szCs w:val="24"/>
        </w:rPr>
        <w:t>šajā daļā pirmās inst</w:t>
      </w:r>
      <w:r w:rsidR="00BE54E4" w:rsidRPr="008C2B65">
        <w:rPr>
          <w:rFonts w:ascii="Times New Roman" w:hAnsi="Times New Roman" w:cs="Times New Roman"/>
          <w:iCs/>
          <w:sz w:val="24"/>
          <w:szCs w:val="24"/>
        </w:rPr>
        <w:t xml:space="preserve">ances tiesas </w:t>
      </w:r>
      <w:r w:rsidR="00A479AC" w:rsidRPr="008C2B65">
        <w:rPr>
          <w:rFonts w:ascii="Times New Roman" w:hAnsi="Times New Roman" w:cs="Times New Roman"/>
          <w:iCs/>
          <w:sz w:val="24"/>
          <w:szCs w:val="24"/>
        </w:rPr>
        <w:t>spriedumu</w:t>
      </w:r>
      <w:r w:rsidR="00BE54E4" w:rsidRPr="008C2B65">
        <w:rPr>
          <w:rFonts w:ascii="Times New Roman" w:hAnsi="Times New Roman" w:cs="Times New Roman"/>
          <w:iCs/>
          <w:sz w:val="24"/>
          <w:szCs w:val="24"/>
        </w:rPr>
        <w:t xml:space="preserve"> atstājusi negrozītu</w:t>
      </w:r>
      <w:r w:rsidR="00BE54E4" w:rsidRPr="008C2B65">
        <w:rPr>
          <w:rFonts w:ascii="Times New Roman" w:hAnsi="Times New Roman" w:cs="Times New Roman"/>
          <w:iCs/>
          <w:color w:val="000000" w:themeColor="text1"/>
          <w:sz w:val="24"/>
          <w:szCs w:val="24"/>
        </w:rPr>
        <w:t>.</w:t>
      </w:r>
    </w:p>
    <w:p w14:paraId="1321F65E" w14:textId="431A2F21" w:rsidR="00332B06" w:rsidRDefault="0042633E"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No apelācijas instances tiesas sprieduma motīvu daļas redzams, ka tiesa sprieduma motīvu daļā par </w:t>
      </w:r>
      <w:r w:rsidR="00167E74">
        <w:rPr>
          <w:rFonts w:ascii="Times New Roman" w:hAnsi="Times New Roman" w:cs="Times New Roman"/>
          <w:sz w:val="24"/>
          <w:szCs w:val="24"/>
        </w:rPr>
        <w:t>[pers. A]</w:t>
      </w:r>
      <w:r w:rsidRPr="008C2B65">
        <w:rPr>
          <w:rFonts w:ascii="Times New Roman" w:hAnsi="Times New Roman" w:cs="Times New Roman"/>
          <w:sz w:val="24"/>
          <w:szCs w:val="24"/>
        </w:rPr>
        <w:t xml:space="preserve"> vainīgumu Krimināllikuma 252.panta trešajā daļā paredzēto noziedzīgo nodarījumu </w:t>
      </w:r>
      <w:r w:rsidR="00E04925" w:rsidRPr="008C2B65">
        <w:rPr>
          <w:rFonts w:ascii="Times New Roman" w:hAnsi="Times New Roman" w:cs="Times New Roman"/>
          <w:color w:val="000000" w:themeColor="text1"/>
          <w:sz w:val="24"/>
          <w:szCs w:val="24"/>
        </w:rPr>
        <w:t xml:space="preserve">vienā no argumentiem </w:t>
      </w:r>
      <w:r w:rsidRPr="008C2B65">
        <w:rPr>
          <w:rFonts w:ascii="Times New Roman" w:hAnsi="Times New Roman" w:cs="Times New Roman"/>
          <w:sz w:val="24"/>
          <w:szCs w:val="24"/>
        </w:rPr>
        <w:t>norādījusi Krimināllikuma 225.panta trešo daļu, kas nepārprotami norāda uz pārrakstīšanās kļūdu, savukārt pārējā spriedum</w:t>
      </w:r>
      <w:r w:rsidR="0085230C" w:rsidRPr="008C2B65">
        <w:rPr>
          <w:rFonts w:ascii="Times New Roman" w:hAnsi="Times New Roman" w:cs="Times New Roman"/>
          <w:sz w:val="24"/>
          <w:szCs w:val="24"/>
        </w:rPr>
        <w:t>a</w:t>
      </w:r>
      <w:r w:rsidRPr="008C2B65">
        <w:rPr>
          <w:rFonts w:ascii="Times New Roman" w:hAnsi="Times New Roman" w:cs="Times New Roman"/>
          <w:sz w:val="24"/>
          <w:szCs w:val="24"/>
        </w:rPr>
        <w:t xml:space="preserve"> daļā </w:t>
      </w:r>
      <w:r w:rsidR="007621FA" w:rsidRPr="008C2B65">
        <w:rPr>
          <w:rFonts w:ascii="Times New Roman" w:hAnsi="Times New Roman" w:cs="Times New Roman"/>
          <w:sz w:val="24"/>
          <w:szCs w:val="24"/>
        </w:rPr>
        <w:t xml:space="preserve">tiesa </w:t>
      </w:r>
      <w:r w:rsidRPr="008C2B65">
        <w:rPr>
          <w:rFonts w:ascii="Times New Roman" w:hAnsi="Times New Roman" w:cs="Times New Roman"/>
          <w:sz w:val="24"/>
          <w:szCs w:val="24"/>
        </w:rPr>
        <w:t>konsekventi norādījusi Krimināllikuma 252.panta trešo daļu.</w:t>
      </w:r>
    </w:p>
    <w:p w14:paraId="3E5EF48C" w14:textId="77777777" w:rsidR="00332B06" w:rsidRDefault="003C7D24"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Augstākā tiesa vairākos nolēmumos norādījusi, ka ar pārrakstīšanās kļūdām saprotamas pareizrakstības, gramatikas kļūdas, kļūdas, kas nav saistītas ar juridiski nozīmīgiem faktiem, kļūdas, kas ir acīmredzamas un kuru izlabošana nevar izraisīt šaubas (sk. </w:t>
      </w:r>
      <w:r w:rsidRPr="008C2B65">
        <w:rPr>
          <w:rFonts w:ascii="Times New Roman" w:hAnsi="Times New Roman" w:cs="Times New Roman"/>
          <w:i/>
          <w:iCs/>
          <w:sz w:val="24"/>
          <w:szCs w:val="24"/>
        </w:rPr>
        <w:t xml:space="preserve">Augstākās tiesas 2016.gada 28.novembra lēmumu lietā Nr. SKK- 670/2016 (11087000813), Augstākās tiesas 2016.gada 14.decembra lēmumu lietā Nr. SKK-435/2016 (11120049813), </w:t>
      </w:r>
      <w:r w:rsidR="008134E2" w:rsidRPr="008C2B65">
        <w:rPr>
          <w:rFonts w:ascii="Times New Roman" w:hAnsi="Times New Roman" w:cs="Times New Roman"/>
          <w:i/>
          <w:iCs/>
          <w:sz w:val="24"/>
          <w:szCs w:val="24"/>
        </w:rPr>
        <w:t xml:space="preserve">Augstākās tiesas </w:t>
      </w:r>
      <w:r w:rsidRPr="008C2B65">
        <w:rPr>
          <w:rFonts w:ascii="Times New Roman" w:hAnsi="Times New Roman" w:cs="Times New Roman"/>
          <w:i/>
          <w:iCs/>
          <w:sz w:val="24"/>
          <w:szCs w:val="24"/>
        </w:rPr>
        <w:t>2017.gada 18.augusta lēmumu lietā Nr. SKK-232/2017 (11210006711)</w:t>
      </w:r>
      <w:r w:rsidRPr="008C2B65">
        <w:rPr>
          <w:rFonts w:ascii="Times New Roman" w:hAnsi="Times New Roman" w:cs="Times New Roman"/>
          <w:iCs/>
          <w:sz w:val="24"/>
          <w:szCs w:val="24"/>
        </w:rPr>
        <w:t>).</w:t>
      </w:r>
    </w:p>
    <w:p w14:paraId="5D462B0A" w14:textId="77777777" w:rsidR="00332B06" w:rsidRDefault="00B37285"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Kriminālprocesa likuma 474.panta pirmā daļa noteic, ka ties</w:t>
      </w:r>
      <w:r w:rsidR="00DB1479" w:rsidRPr="008C2B65">
        <w:rPr>
          <w:rFonts w:ascii="Times New Roman" w:hAnsi="Times New Roman" w:cs="Times New Roman"/>
          <w:sz w:val="24"/>
          <w:szCs w:val="24"/>
        </w:rPr>
        <w:t xml:space="preserve">a pēc savas iniciatīvas vai pēc </w:t>
      </w:r>
      <w:r w:rsidRPr="008C2B65">
        <w:rPr>
          <w:rFonts w:ascii="Times New Roman" w:hAnsi="Times New Roman" w:cs="Times New Roman"/>
          <w:sz w:val="24"/>
          <w:szCs w:val="24"/>
        </w:rPr>
        <w:t xml:space="preserve">procesā iesaistītās personas pieteikuma var izlabot nolēmumā pārrakstīšanās vai matemātiskā aprēķina kļūdas. </w:t>
      </w:r>
      <w:r w:rsidRPr="008C2B65">
        <w:rPr>
          <w:rFonts w:ascii="Times New Roman" w:hAnsi="Times New Roman" w:cs="Times New Roman"/>
          <w:spacing w:val="-1"/>
          <w:sz w:val="24"/>
          <w:szCs w:val="24"/>
        </w:rPr>
        <w:t xml:space="preserve">No minētās Kriminālprocesa likuma normas izriet, ka pārrakstīšanās un matemātiska aprēķina </w:t>
      </w:r>
      <w:r w:rsidRPr="008C2B65">
        <w:rPr>
          <w:rFonts w:ascii="Times New Roman" w:hAnsi="Times New Roman" w:cs="Times New Roman"/>
          <w:sz w:val="24"/>
          <w:szCs w:val="24"/>
        </w:rPr>
        <w:t>kļūdas nolēmumā var labot tikai tā tiesa, kas pieņēmusi konkrēto nolēmumu. Kriminālprocesa likuma 474.pants nedod tiesības augstākas instances tiesai labot pārrakstīšanās kļūdas zemākas instances tiesas nolēmumā.</w:t>
      </w:r>
    </w:p>
    <w:p w14:paraId="5737CEA0" w14:textId="77777777" w:rsidR="00332B06" w:rsidRDefault="00B37285" w:rsidP="00332B06">
      <w:pPr>
        <w:autoSpaceDE w:val="0"/>
        <w:autoSpaceDN w:val="0"/>
        <w:adjustRightInd w:val="0"/>
        <w:spacing w:after="0" w:line="276" w:lineRule="auto"/>
        <w:ind w:firstLine="709"/>
        <w:jc w:val="both"/>
        <w:rPr>
          <w:rFonts w:ascii="Times New Roman" w:hAnsi="Times New Roman" w:cs="Times New Roman"/>
          <w:iCs/>
          <w:sz w:val="24"/>
          <w:szCs w:val="24"/>
        </w:rPr>
      </w:pPr>
      <w:r w:rsidRPr="008C2B65">
        <w:rPr>
          <w:rFonts w:ascii="Times New Roman" w:hAnsi="Times New Roman" w:cs="Times New Roman"/>
          <w:iCs/>
          <w:sz w:val="24"/>
          <w:szCs w:val="24"/>
        </w:rPr>
        <w:t>Senāts konstatē, ka n</w:t>
      </w:r>
      <w:r w:rsidR="003C7D24" w:rsidRPr="008C2B65">
        <w:rPr>
          <w:rFonts w:ascii="Times New Roman" w:hAnsi="Times New Roman" w:cs="Times New Roman"/>
          <w:iCs/>
          <w:sz w:val="24"/>
          <w:szCs w:val="24"/>
        </w:rPr>
        <w:t>epareiza panta norādīšana</w:t>
      </w:r>
      <w:r w:rsidR="0042633E" w:rsidRPr="008C2B65">
        <w:rPr>
          <w:rFonts w:ascii="Times New Roman" w:hAnsi="Times New Roman" w:cs="Times New Roman"/>
          <w:sz w:val="24"/>
          <w:szCs w:val="24"/>
        </w:rPr>
        <w:t xml:space="preserve"> sprieduma motīvu daļā</w:t>
      </w:r>
      <w:r w:rsidR="003C7D24" w:rsidRPr="008C2B65">
        <w:rPr>
          <w:rFonts w:ascii="Times New Roman" w:hAnsi="Times New Roman" w:cs="Times New Roman"/>
          <w:iCs/>
          <w:sz w:val="24"/>
          <w:szCs w:val="24"/>
        </w:rPr>
        <w:t xml:space="preserve"> ir pārrakstīšanās kļūda, </w:t>
      </w:r>
      <w:r w:rsidRPr="008C2B65">
        <w:rPr>
          <w:rFonts w:ascii="Times New Roman" w:hAnsi="Times New Roman" w:cs="Times New Roman"/>
          <w:iCs/>
          <w:sz w:val="24"/>
          <w:szCs w:val="24"/>
        </w:rPr>
        <w:t>savukārt pārrakstīšanās kļūdu labošana neietilpst kasācij</w:t>
      </w:r>
      <w:r w:rsidR="00332B06">
        <w:rPr>
          <w:rFonts w:ascii="Times New Roman" w:hAnsi="Times New Roman" w:cs="Times New Roman"/>
          <w:iCs/>
          <w:sz w:val="24"/>
          <w:szCs w:val="24"/>
        </w:rPr>
        <w:t>as instances tiesas kompetencē.</w:t>
      </w:r>
    </w:p>
    <w:p w14:paraId="52409292" w14:textId="77777777" w:rsidR="00332B06" w:rsidRDefault="00332B06" w:rsidP="00332B06">
      <w:pPr>
        <w:autoSpaceDE w:val="0"/>
        <w:autoSpaceDN w:val="0"/>
        <w:adjustRightInd w:val="0"/>
        <w:spacing w:after="0" w:line="276" w:lineRule="auto"/>
        <w:ind w:firstLine="709"/>
        <w:jc w:val="both"/>
        <w:rPr>
          <w:rFonts w:ascii="Times New Roman" w:hAnsi="Times New Roman" w:cs="Times New Roman"/>
          <w:iCs/>
          <w:sz w:val="24"/>
          <w:szCs w:val="24"/>
        </w:rPr>
      </w:pPr>
    </w:p>
    <w:p w14:paraId="4C5503E0" w14:textId="77777777" w:rsidR="00332B06" w:rsidRDefault="00B37285"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szCs w:val="24"/>
        </w:rPr>
        <w:t>[</w:t>
      </w:r>
      <w:r w:rsidR="00665DE0" w:rsidRPr="008C2B65">
        <w:rPr>
          <w:rFonts w:ascii="Times New Roman" w:hAnsi="Times New Roman" w:cs="Times New Roman"/>
          <w:color w:val="000000" w:themeColor="text1"/>
          <w:sz w:val="24"/>
          <w:szCs w:val="24"/>
        </w:rPr>
        <w:t>1</w:t>
      </w:r>
      <w:r w:rsidR="0085230C" w:rsidRPr="008C2B65">
        <w:rPr>
          <w:rFonts w:ascii="Times New Roman" w:hAnsi="Times New Roman" w:cs="Times New Roman"/>
          <w:color w:val="000000" w:themeColor="text1"/>
          <w:sz w:val="24"/>
          <w:szCs w:val="24"/>
        </w:rPr>
        <w:t>0</w:t>
      </w:r>
      <w:r w:rsidRPr="008C2B65">
        <w:rPr>
          <w:rFonts w:ascii="Times New Roman" w:hAnsi="Times New Roman" w:cs="Times New Roman"/>
          <w:color w:val="000000" w:themeColor="text1"/>
          <w:sz w:val="24"/>
          <w:szCs w:val="24"/>
        </w:rPr>
        <w:t>]</w:t>
      </w:r>
      <w:r w:rsidR="00BF6FAD" w:rsidRPr="008C2B65">
        <w:rPr>
          <w:rFonts w:ascii="Times New Roman" w:hAnsi="Times New Roman" w:cs="Times New Roman"/>
          <w:color w:val="000000" w:themeColor="text1"/>
          <w:sz w:val="24"/>
          <w:szCs w:val="24"/>
        </w:rPr>
        <w:t xml:space="preserve"> </w:t>
      </w:r>
      <w:r w:rsidR="00BF6FAD" w:rsidRPr="008C2B65">
        <w:rPr>
          <w:rFonts w:ascii="Times New Roman" w:hAnsi="Times New Roman" w:cs="Times New Roman"/>
          <w:sz w:val="24"/>
          <w:szCs w:val="24"/>
        </w:rPr>
        <w:t xml:space="preserve">Senāts atzīst, </w:t>
      </w:r>
      <w:r w:rsidR="003A6C29" w:rsidRPr="008C2B65">
        <w:rPr>
          <w:rFonts w:ascii="Times New Roman" w:hAnsi="Times New Roman" w:cs="Times New Roman"/>
          <w:sz w:val="24"/>
          <w:szCs w:val="24"/>
        </w:rPr>
        <w:t xml:space="preserve">ka </w:t>
      </w:r>
      <w:r w:rsidR="00BF6FAD" w:rsidRPr="008C2B65">
        <w:rPr>
          <w:rFonts w:ascii="Times New Roman" w:hAnsi="Times New Roman" w:cs="Times New Roman"/>
          <w:sz w:val="24"/>
          <w:szCs w:val="24"/>
        </w:rPr>
        <w:t xml:space="preserve">sūdzībā ietvertā norāde uz Kriminālprocesa likuma </w:t>
      </w:r>
      <w:r w:rsidR="00665DE0" w:rsidRPr="008C2B65">
        <w:rPr>
          <w:rFonts w:ascii="Times New Roman" w:hAnsi="Times New Roman" w:cs="Times New Roman"/>
          <w:sz w:val="24"/>
          <w:szCs w:val="24"/>
        </w:rPr>
        <w:t xml:space="preserve">15.panta </w:t>
      </w:r>
      <w:r w:rsidR="00BF6FAD" w:rsidRPr="008C2B65">
        <w:rPr>
          <w:rFonts w:ascii="Times New Roman" w:hAnsi="Times New Roman" w:cs="Times New Roman"/>
          <w:sz w:val="24"/>
          <w:szCs w:val="24"/>
        </w:rPr>
        <w:t>un 564.panta ceturtās daļas pārkāpumu ir nepamatota. No kasācijas sūdzības secināms, ka tās autors tiesību uz taisnīgu tiesu pārkāpumu pamato ar formālu norādi uz viesnīcā ar videonovērošanas iekārtām veiktā ieraksta nepilnīgu</w:t>
      </w:r>
      <w:r w:rsidR="00FE2DDC" w:rsidRPr="008C2B65">
        <w:rPr>
          <w:rFonts w:ascii="Times New Roman" w:hAnsi="Times New Roman" w:cs="Times New Roman"/>
          <w:sz w:val="24"/>
          <w:szCs w:val="24"/>
        </w:rPr>
        <w:t xml:space="preserve"> pārbaudi.</w:t>
      </w:r>
    </w:p>
    <w:p w14:paraId="27148117" w14:textId="0D1B9F98" w:rsidR="00332B06" w:rsidRDefault="00A479AC"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Pretēji kasācijas sūdzībā norādītajam</w:t>
      </w:r>
      <w:r w:rsidR="00426202" w:rsidRPr="008C2B65">
        <w:rPr>
          <w:rFonts w:ascii="Times New Roman" w:hAnsi="Times New Roman" w:cs="Times New Roman"/>
          <w:sz w:val="24"/>
          <w:szCs w:val="24"/>
        </w:rPr>
        <w:t xml:space="preserve">, </w:t>
      </w:r>
      <w:r w:rsidRPr="008C2B65">
        <w:rPr>
          <w:rFonts w:ascii="Times New Roman" w:hAnsi="Times New Roman" w:cs="Times New Roman"/>
          <w:sz w:val="24"/>
          <w:szCs w:val="24"/>
        </w:rPr>
        <w:t>no</w:t>
      </w:r>
      <w:r w:rsidR="00894204" w:rsidRPr="008C2B65">
        <w:rPr>
          <w:rFonts w:ascii="Times New Roman" w:hAnsi="Times New Roman" w:cs="Times New Roman"/>
          <w:sz w:val="24"/>
          <w:szCs w:val="24"/>
        </w:rPr>
        <w:t xml:space="preserve"> </w:t>
      </w:r>
      <w:proofErr w:type="gramStart"/>
      <w:r w:rsidR="00894204" w:rsidRPr="008C2B65">
        <w:rPr>
          <w:rFonts w:ascii="Times New Roman" w:hAnsi="Times New Roman" w:cs="Times New Roman"/>
          <w:sz w:val="24"/>
          <w:szCs w:val="24"/>
        </w:rPr>
        <w:t>2020.gada</w:t>
      </w:r>
      <w:proofErr w:type="gramEnd"/>
      <w:r w:rsidR="00894204" w:rsidRPr="008C2B65">
        <w:rPr>
          <w:rFonts w:ascii="Times New Roman" w:hAnsi="Times New Roman" w:cs="Times New Roman"/>
          <w:sz w:val="24"/>
          <w:szCs w:val="24"/>
        </w:rPr>
        <w:t xml:space="preserve"> </w:t>
      </w:r>
      <w:r w:rsidR="00065FFB">
        <w:rPr>
          <w:rFonts w:ascii="Times New Roman" w:hAnsi="Times New Roman" w:cs="Times New Roman"/>
          <w:sz w:val="24"/>
          <w:szCs w:val="24"/>
        </w:rPr>
        <w:t>[..]</w:t>
      </w:r>
      <w:r w:rsidR="00894204" w:rsidRPr="008C2B65">
        <w:rPr>
          <w:rFonts w:ascii="Times New Roman" w:hAnsi="Times New Roman" w:cs="Times New Roman"/>
          <w:sz w:val="24"/>
          <w:szCs w:val="24"/>
        </w:rPr>
        <w:t xml:space="preserve"> un</w:t>
      </w:r>
      <w:r w:rsidR="00665DE0" w:rsidRPr="008C2B65">
        <w:rPr>
          <w:rFonts w:ascii="Times New Roman" w:hAnsi="Times New Roman" w:cs="Times New Roman"/>
          <w:sz w:val="24"/>
          <w:szCs w:val="24"/>
        </w:rPr>
        <w:t xml:space="preserve"> </w:t>
      </w:r>
      <w:r w:rsidR="00894204" w:rsidRPr="008C2B65">
        <w:rPr>
          <w:rFonts w:ascii="Times New Roman" w:hAnsi="Times New Roman" w:cs="Times New Roman"/>
          <w:sz w:val="24"/>
          <w:szCs w:val="24"/>
        </w:rPr>
        <w:t xml:space="preserve">2020.gada </w:t>
      </w:r>
      <w:r w:rsidR="00065FFB">
        <w:rPr>
          <w:rFonts w:ascii="Times New Roman" w:hAnsi="Times New Roman" w:cs="Times New Roman"/>
          <w:sz w:val="24"/>
          <w:szCs w:val="24"/>
        </w:rPr>
        <w:t>[..]</w:t>
      </w:r>
      <w:r w:rsidR="00894204" w:rsidRPr="008C2B65">
        <w:rPr>
          <w:rFonts w:ascii="Times New Roman" w:hAnsi="Times New Roman" w:cs="Times New Roman"/>
          <w:sz w:val="24"/>
          <w:szCs w:val="24"/>
        </w:rPr>
        <w:t xml:space="preserve"> apelācijas instances tiesas sēdes protokoliem </w:t>
      </w:r>
      <w:r w:rsidR="00ED517C" w:rsidRPr="008C2B65">
        <w:rPr>
          <w:rFonts w:ascii="Times New Roman" w:hAnsi="Times New Roman" w:cs="Times New Roman"/>
          <w:sz w:val="24"/>
          <w:szCs w:val="24"/>
        </w:rPr>
        <w:t xml:space="preserve">redzams, ka apsūdzētā </w:t>
      </w:r>
      <w:r w:rsidR="00894204" w:rsidRPr="008C2B65">
        <w:rPr>
          <w:rFonts w:ascii="Times New Roman" w:hAnsi="Times New Roman" w:cs="Times New Roman"/>
          <w:sz w:val="24"/>
          <w:szCs w:val="24"/>
        </w:rPr>
        <w:t>lūgums</w:t>
      </w:r>
      <w:r w:rsidR="00ED517C" w:rsidRPr="008C2B65">
        <w:rPr>
          <w:rFonts w:ascii="Times New Roman" w:hAnsi="Times New Roman" w:cs="Times New Roman"/>
          <w:sz w:val="24"/>
          <w:szCs w:val="24"/>
        </w:rPr>
        <w:t xml:space="preserve"> iepazīties ar minēto ierakstu ir apmierināts un liet</w:t>
      </w:r>
      <w:r w:rsidR="00FE2DDC" w:rsidRPr="008C2B65">
        <w:rPr>
          <w:rFonts w:ascii="Times New Roman" w:hAnsi="Times New Roman" w:cs="Times New Roman"/>
          <w:sz w:val="24"/>
          <w:szCs w:val="24"/>
        </w:rPr>
        <w:t>ā esoš</w:t>
      </w:r>
      <w:r w:rsidR="00ED517C" w:rsidRPr="008C2B65">
        <w:rPr>
          <w:rFonts w:ascii="Times New Roman" w:hAnsi="Times New Roman" w:cs="Times New Roman"/>
          <w:sz w:val="24"/>
          <w:szCs w:val="24"/>
        </w:rPr>
        <w:t>ais ieraksts ir atskaņots pilnībā.</w:t>
      </w:r>
    </w:p>
    <w:p w14:paraId="1A499D1E" w14:textId="77777777" w:rsidR="00332B06" w:rsidRDefault="00FE2DDC"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Apgalvojot, ka ieraksta daļēja atskaņošana ir ietekmējusi tiesas secinājumus par apsūdzētā vainīgumu, kasācijas sūdzības autors </w:t>
      </w:r>
      <w:r w:rsidR="00BE54E4" w:rsidRPr="008C2B65">
        <w:rPr>
          <w:rFonts w:ascii="Times New Roman" w:hAnsi="Times New Roman" w:cs="Times New Roman"/>
          <w:sz w:val="24"/>
          <w:szCs w:val="24"/>
        </w:rPr>
        <w:t xml:space="preserve">nav pamatojis, kā autora ieskatā </w:t>
      </w:r>
      <w:r w:rsidR="0086005F" w:rsidRPr="008C2B65">
        <w:rPr>
          <w:rFonts w:ascii="Times New Roman" w:hAnsi="Times New Roman" w:cs="Times New Roman"/>
          <w:sz w:val="24"/>
          <w:szCs w:val="24"/>
        </w:rPr>
        <w:t>tas ir ietekmējis</w:t>
      </w:r>
      <w:r w:rsidR="00BE54E4" w:rsidRPr="008C2B65">
        <w:rPr>
          <w:rFonts w:ascii="Times New Roman" w:hAnsi="Times New Roman" w:cs="Times New Roman"/>
          <w:sz w:val="24"/>
          <w:szCs w:val="24"/>
        </w:rPr>
        <w:t xml:space="preserve"> viņa tiesības uz </w:t>
      </w:r>
      <w:r w:rsidR="0086005F" w:rsidRPr="008C2B65">
        <w:rPr>
          <w:rFonts w:ascii="Times New Roman" w:hAnsi="Times New Roman" w:cs="Times New Roman"/>
          <w:sz w:val="24"/>
          <w:szCs w:val="24"/>
        </w:rPr>
        <w:t xml:space="preserve">taisnīgu tiesu </w:t>
      </w:r>
      <w:r w:rsidR="00BE54E4" w:rsidRPr="008C2B65">
        <w:rPr>
          <w:rFonts w:ascii="Times New Roman" w:hAnsi="Times New Roman" w:cs="Times New Roman"/>
          <w:sz w:val="24"/>
          <w:szCs w:val="24"/>
        </w:rPr>
        <w:t>un apelācijas instances tiesas sprieduma tiesiskumu un pamatotību.</w:t>
      </w:r>
    </w:p>
    <w:p w14:paraId="390ABC20" w14:textId="77777777" w:rsidR="00332B06" w:rsidRDefault="00BF6FAD"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Ievērojot minēto, Senāts atzīst, ka iepriekš uzskaitīto Kriminālprocesa likuma normu pārkāpuma konstatēšanai nav pamata.</w:t>
      </w:r>
    </w:p>
    <w:p w14:paraId="070EAD20" w14:textId="77777777" w:rsidR="00332B06" w:rsidRDefault="00332B06" w:rsidP="00332B06">
      <w:pPr>
        <w:autoSpaceDE w:val="0"/>
        <w:autoSpaceDN w:val="0"/>
        <w:adjustRightInd w:val="0"/>
        <w:spacing w:after="0" w:line="276" w:lineRule="auto"/>
        <w:ind w:firstLine="709"/>
        <w:jc w:val="both"/>
        <w:rPr>
          <w:rFonts w:ascii="Times New Roman" w:hAnsi="Times New Roman" w:cs="Times New Roman"/>
          <w:sz w:val="24"/>
          <w:szCs w:val="24"/>
        </w:rPr>
      </w:pPr>
    </w:p>
    <w:p w14:paraId="7C28B341" w14:textId="77777777" w:rsidR="00332B06" w:rsidRDefault="0048531C"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rPr>
        <w:t>[</w:t>
      </w:r>
      <w:r w:rsidR="00665DE0" w:rsidRPr="008C2B65">
        <w:rPr>
          <w:rFonts w:ascii="Times New Roman" w:hAnsi="Times New Roman" w:cs="Times New Roman"/>
          <w:color w:val="000000" w:themeColor="text1"/>
          <w:sz w:val="24"/>
        </w:rPr>
        <w:t>1</w:t>
      </w:r>
      <w:r w:rsidR="0085230C" w:rsidRPr="008C2B65">
        <w:rPr>
          <w:rFonts w:ascii="Times New Roman" w:hAnsi="Times New Roman" w:cs="Times New Roman"/>
          <w:color w:val="000000" w:themeColor="text1"/>
          <w:sz w:val="24"/>
        </w:rPr>
        <w:t>1</w:t>
      </w:r>
      <w:r w:rsidRPr="008C2B65">
        <w:rPr>
          <w:rFonts w:ascii="Times New Roman" w:hAnsi="Times New Roman" w:cs="Times New Roman"/>
          <w:color w:val="000000" w:themeColor="text1"/>
          <w:sz w:val="24"/>
          <w:szCs w:val="24"/>
        </w:rPr>
        <w:t xml:space="preserve">] </w:t>
      </w:r>
      <w:r w:rsidR="004900A1" w:rsidRPr="008C2B65">
        <w:rPr>
          <w:rFonts w:ascii="Times New Roman" w:hAnsi="Times New Roman" w:cs="Times New Roman"/>
          <w:sz w:val="24"/>
          <w:szCs w:val="24"/>
        </w:rPr>
        <w:t>Senāts atzīst, ka kasācijas sūdzības argumenti par tiesību uz aizstāvību pārkāpumu ir nepamatoti.</w:t>
      </w:r>
    </w:p>
    <w:p w14:paraId="358AA5FD" w14:textId="77777777" w:rsidR="00332B06" w:rsidRDefault="004900A1"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Apsūdzētais apelācijas instances tiesā nav iebildis, ka viņa aizstāvību īsteno zvērināta advokāte Ilona Melnača, kā arī nav izteicis </w:t>
      </w:r>
      <w:r w:rsidR="0085230C" w:rsidRPr="008C2B65">
        <w:rPr>
          <w:rFonts w:ascii="Times New Roman" w:hAnsi="Times New Roman" w:cs="Times New Roman"/>
          <w:sz w:val="24"/>
          <w:szCs w:val="24"/>
        </w:rPr>
        <w:t>iebildumus</w:t>
      </w:r>
      <w:r w:rsidRPr="008C2B65">
        <w:rPr>
          <w:rFonts w:ascii="Times New Roman" w:hAnsi="Times New Roman" w:cs="Times New Roman"/>
          <w:sz w:val="24"/>
          <w:szCs w:val="24"/>
        </w:rPr>
        <w:t xml:space="preserve"> par aizstāves darba kvalitāti.</w:t>
      </w:r>
    </w:p>
    <w:p w14:paraId="21FFA627" w14:textId="66E04FA7" w:rsidR="00332B06" w:rsidRDefault="000C50CE" w:rsidP="00332B06">
      <w:pPr>
        <w:autoSpaceDE w:val="0"/>
        <w:autoSpaceDN w:val="0"/>
        <w:adjustRightInd w:val="0"/>
        <w:spacing w:after="0" w:line="276" w:lineRule="auto"/>
        <w:ind w:firstLine="709"/>
        <w:jc w:val="both"/>
        <w:rPr>
          <w:rFonts w:ascii="Times New Roman" w:hAnsi="Times New Roman" w:cs="Times New Roman"/>
          <w:color w:val="000000" w:themeColor="text1"/>
          <w:sz w:val="24"/>
          <w:szCs w:val="24"/>
        </w:rPr>
      </w:pPr>
      <w:r w:rsidRPr="008C2B65">
        <w:rPr>
          <w:rFonts w:ascii="Times New Roman" w:hAnsi="Times New Roman" w:cs="Times New Roman"/>
          <w:color w:val="000000" w:themeColor="text1"/>
          <w:sz w:val="24"/>
          <w:szCs w:val="24"/>
        </w:rPr>
        <w:t>N</w:t>
      </w:r>
      <w:r w:rsidR="00F85B33" w:rsidRPr="008C2B65">
        <w:rPr>
          <w:rFonts w:ascii="Times New Roman" w:hAnsi="Times New Roman" w:cs="Times New Roman"/>
          <w:color w:val="000000" w:themeColor="text1"/>
          <w:sz w:val="24"/>
          <w:szCs w:val="24"/>
        </w:rPr>
        <w:t xml:space="preserve">epamatots </w:t>
      </w:r>
      <w:r w:rsidRPr="008C2B65">
        <w:rPr>
          <w:rFonts w:ascii="Times New Roman" w:hAnsi="Times New Roman" w:cs="Times New Roman"/>
          <w:color w:val="000000" w:themeColor="text1"/>
          <w:sz w:val="24"/>
          <w:szCs w:val="24"/>
        </w:rPr>
        <w:t xml:space="preserve">ir </w:t>
      </w:r>
      <w:r w:rsidR="00D530CA" w:rsidRPr="008C2B65">
        <w:rPr>
          <w:rFonts w:ascii="Times New Roman" w:hAnsi="Times New Roman" w:cs="Times New Roman"/>
          <w:sz w:val="24"/>
          <w:szCs w:val="24"/>
        </w:rPr>
        <w:t xml:space="preserve">kasācijas sūdzības iesniedzēja viedoklis, ka </w:t>
      </w:r>
      <w:r w:rsidR="00BE54E4" w:rsidRPr="008C2B65">
        <w:rPr>
          <w:rFonts w:ascii="Times New Roman" w:hAnsi="Times New Roman" w:cs="Times New Roman"/>
          <w:sz w:val="24"/>
          <w:szCs w:val="24"/>
        </w:rPr>
        <w:t xml:space="preserve">viņa lūgums veikt </w:t>
      </w:r>
      <w:r w:rsidR="00D530CA" w:rsidRPr="008C2B65">
        <w:rPr>
          <w:rFonts w:ascii="Times New Roman" w:hAnsi="Times New Roman" w:cs="Times New Roman"/>
          <w:sz w:val="24"/>
          <w:szCs w:val="24"/>
        </w:rPr>
        <w:t xml:space="preserve">tiesu </w:t>
      </w:r>
      <w:r w:rsidR="00BE54E4" w:rsidRPr="008C2B65">
        <w:rPr>
          <w:rFonts w:ascii="Times New Roman" w:hAnsi="Times New Roman" w:cs="Times New Roman"/>
          <w:sz w:val="24"/>
          <w:szCs w:val="24"/>
        </w:rPr>
        <w:t xml:space="preserve">medicīnisko </w:t>
      </w:r>
      <w:r w:rsidR="00D530CA" w:rsidRPr="008C2B65">
        <w:rPr>
          <w:rFonts w:ascii="Times New Roman" w:hAnsi="Times New Roman" w:cs="Times New Roman"/>
          <w:sz w:val="24"/>
          <w:szCs w:val="24"/>
        </w:rPr>
        <w:t xml:space="preserve">ekspertīzi tika noraidīts, jo aizstāvis nespēja nosaukt tās iestādes nosaukumu, kas veic šādu ekspertīzi. No </w:t>
      </w:r>
      <w:proofErr w:type="gramStart"/>
      <w:r w:rsidR="004900A1" w:rsidRPr="008C2B65">
        <w:rPr>
          <w:rFonts w:ascii="Times New Roman" w:hAnsi="Times New Roman" w:cs="Times New Roman"/>
          <w:sz w:val="24"/>
          <w:szCs w:val="24"/>
        </w:rPr>
        <w:t>2020.gada</w:t>
      </w:r>
      <w:proofErr w:type="gramEnd"/>
      <w:r w:rsidR="004900A1" w:rsidRPr="008C2B65">
        <w:rPr>
          <w:rFonts w:ascii="Times New Roman" w:hAnsi="Times New Roman" w:cs="Times New Roman"/>
          <w:sz w:val="24"/>
          <w:szCs w:val="24"/>
        </w:rPr>
        <w:t xml:space="preserve"> </w:t>
      </w:r>
      <w:r w:rsidR="00065FFB">
        <w:rPr>
          <w:rFonts w:ascii="Times New Roman" w:hAnsi="Times New Roman" w:cs="Times New Roman"/>
          <w:sz w:val="24"/>
          <w:szCs w:val="24"/>
        </w:rPr>
        <w:t>[..]</w:t>
      </w:r>
      <w:r w:rsidR="004900A1" w:rsidRPr="008C2B65">
        <w:rPr>
          <w:rFonts w:ascii="Times New Roman" w:hAnsi="Times New Roman" w:cs="Times New Roman"/>
          <w:sz w:val="24"/>
          <w:szCs w:val="24"/>
        </w:rPr>
        <w:t xml:space="preserve"> </w:t>
      </w:r>
      <w:r w:rsidR="00D530CA" w:rsidRPr="008C2B65">
        <w:rPr>
          <w:rFonts w:ascii="Times New Roman" w:hAnsi="Times New Roman" w:cs="Times New Roman"/>
          <w:sz w:val="24"/>
          <w:szCs w:val="24"/>
        </w:rPr>
        <w:t>apelācijas instances tiesas sēdes protokola redzams, ka apsūdzētā lūgums par ekspertīzes noteikšanu ir motivēti noraidīts</w:t>
      </w:r>
      <w:r w:rsidR="00D530CA" w:rsidRPr="008C2B65">
        <w:rPr>
          <w:rFonts w:ascii="Times New Roman" w:hAnsi="Times New Roman" w:cs="Times New Roman"/>
          <w:color w:val="000000" w:themeColor="text1"/>
          <w:sz w:val="24"/>
          <w:szCs w:val="24"/>
        </w:rPr>
        <w:t xml:space="preserve">, </w:t>
      </w:r>
      <w:r w:rsidR="00595510" w:rsidRPr="008C2B65">
        <w:rPr>
          <w:rFonts w:ascii="Times New Roman" w:hAnsi="Times New Roman" w:cs="Times New Roman"/>
          <w:color w:val="000000" w:themeColor="text1"/>
          <w:sz w:val="24"/>
          <w:szCs w:val="24"/>
        </w:rPr>
        <w:t xml:space="preserve">pamatojot to ar argumentu, </w:t>
      </w:r>
      <w:r w:rsidR="00595510" w:rsidRPr="008C2B65">
        <w:rPr>
          <w:rFonts w:ascii="Times New Roman" w:hAnsi="Times New Roman" w:cs="Times New Roman"/>
          <w:color w:val="000000" w:themeColor="text1"/>
          <w:sz w:val="24"/>
          <w:szCs w:val="24"/>
        </w:rPr>
        <w:lastRenderedPageBreak/>
        <w:t>ka eksperts nevar veikt ekspertīzi par personas veselības stāvokli pagātnē, proti, kāds tas bija pirms diviem gadiem.</w:t>
      </w:r>
    </w:p>
    <w:p w14:paraId="373298C1" w14:textId="77777777" w:rsidR="00332B06" w:rsidRDefault="00F85B33"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Senāts jau iepriekš norādījis, ka apsūdzēto vai viņu aizstāvju pieteikto lūgumu motivēta noraidīšana lietas iztiesāšanas laikā nav vērtējama kā apsūdzētā tiesību ierobežošana, jo atbilstoši Kriminālprocesa likuma 496.panta otrās daļas nosacījumiem tiesai prokurora, cietušā, apsūdzētā un viņa aizstāvja lūgumi ir jāizvērtē un jāizlemj, bet tai nav obligāts pienākums šos lūgumus apmierināt (</w:t>
      </w:r>
      <w:r w:rsidRPr="008C2B65">
        <w:rPr>
          <w:rFonts w:ascii="Times New Roman" w:hAnsi="Times New Roman" w:cs="Times New Roman"/>
          <w:i/>
          <w:sz w:val="24"/>
          <w:szCs w:val="24"/>
        </w:rPr>
        <w:t>Augstākās tiesas 2015.gad</w:t>
      </w:r>
      <w:r w:rsidR="008C2B65" w:rsidRPr="008C2B65">
        <w:rPr>
          <w:rFonts w:ascii="Times New Roman" w:hAnsi="Times New Roman" w:cs="Times New Roman"/>
          <w:i/>
          <w:sz w:val="24"/>
          <w:szCs w:val="24"/>
        </w:rPr>
        <w:t xml:space="preserve">a 17.septembra lēmums lietā Nr. </w:t>
      </w:r>
      <w:r w:rsidRPr="008C2B65">
        <w:rPr>
          <w:rFonts w:ascii="Times New Roman" w:hAnsi="Times New Roman" w:cs="Times New Roman"/>
          <w:i/>
          <w:sz w:val="24"/>
          <w:szCs w:val="24"/>
        </w:rPr>
        <w:t>SKK-473/2015 (11096124414)</w:t>
      </w:r>
      <w:r w:rsidRPr="008C2B65">
        <w:rPr>
          <w:rFonts w:ascii="Times New Roman" w:hAnsi="Times New Roman" w:cs="Times New Roman"/>
          <w:sz w:val="24"/>
          <w:szCs w:val="24"/>
        </w:rPr>
        <w:t>).</w:t>
      </w:r>
      <w:r w:rsidR="0064685D" w:rsidRPr="008C2B65">
        <w:rPr>
          <w:rFonts w:ascii="Times New Roman" w:hAnsi="Times New Roman" w:cs="Times New Roman"/>
          <w:sz w:val="24"/>
          <w:szCs w:val="24"/>
        </w:rPr>
        <w:t xml:space="preserve"> </w:t>
      </w:r>
    </w:p>
    <w:p w14:paraId="3BA7ECE8" w14:textId="77777777" w:rsidR="00332B06" w:rsidRDefault="0085230C"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rPr>
        <w:t>Kasācijas instances tiesa nekonstatē, ka apelācijas instances tiesa</w:t>
      </w:r>
      <w:r w:rsidR="00E27C82" w:rsidRPr="008C2B65">
        <w:rPr>
          <w:rFonts w:ascii="Times New Roman" w:hAnsi="Times New Roman" w:cs="Times New Roman"/>
          <w:sz w:val="24"/>
        </w:rPr>
        <w:t>, motivēti noraidot aizstāvības lūgumu par ekspertīzes noteikšanu, būtu pārkāpusi tiesības uz aizstāvību.</w:t>
      </w:r>
      <w:r w:rsidR="00F85B33" w:rsidRPr="008C2B65">
        <w:rPr>
          <w:rFonts w:ascii="Times New Roman" w:hAnsi="Times New Roman" w:cs="Times New Roman"/>
          <w:color w:val="FF0000"/>
          <w:sz w:val="24"/>
        </w:rPr>
        <w:t xml:space="preserve"> </w:t>
      </w:r>
    </w:p>
    <w:p w14:paraId="6EE67FF3" w14:textId="77777777" w:rsidR="00332B06" w:rsidRDefault="00332B06" w:rsidP="00332B06">
      <w:pPr>
        <w:autoSpaceDE w:val="0"/>
        <w:autoSpaceDN w:val="0"/>
        <w:adjustRightInd w:val="0"/>
        <w:spacing w:after="0" w:line="276" w:lineRule="auto"/>
        <w:ind w:firstLine="709"/>
        <w:jc w:val="both"/>
        <w:rPr>
          <w:rFonts w:ascii="Times New Roman" w:hAnsi="Times New Roman" w:cs="Times New Roman"/>
          <w:sz w:val="24"/>
          <w:szCs w:val="24"/>
        </w:rPr>
      </w:pPr>
    </w:p>
    <w:p w14:paraId="522C7230" w14:textId="77777777" w:rsidR="00332B06" w:rsidRDefault="00E10D65"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color w:val="000000" w:themeColor="text1"/>
          <w:sz w:val="24"/>
        </w:rPr>
        <w:t>[</w:t>
      </w:r>
      <w:r w:rsidR="009D4A2A" w:rsidRPr="008C2B65">
        <w:rPr>
          <w:rFonts w:ascii="Times New Roman" w:hAnsi="Times New Roman" w:cs="Times New Roman"/>
          <w:color w:val="000000" w:themeColor="text1"/>
          <w:sz w:val="24"/>
        </w:rPr>
        <w:t>1</w:t>
      </w:r>
      <w:r w:rsidR="0085230C" w:rsidRPr="008C2B65">
        <w:rPr>
          <w:rFonts w:ascii="Times New Roman" w:hAnsi="Times New Roman" w:cs="Times New Roman"/>
          <w:color w:val="000000" w:themeColor="text1"/>
          <w:sz w:val="24"/>
        </w:rPr>
        <w:t>2</w:t>
      </w:r>
      <w:r w:rsidRPr="008C2B65">
        <w:rPr>
          <w:rFonts w:ascii="Times New Roman" w:hAnsi="Times New Roman" w:cs="Times New Roman"/>
          <w:color w:val="000000" w:themeColor="text1"/>
          <w:sz w:val="24"/>
        </w:rPr>
        <w:t xml:space="preserve">] </w:t>
      </w:r>
      <w:r w:rsidR="00E27C82" w:rsidRPr="008C2B65">
        <w:rPr>
          <w:rFonts w:ascii="Times New Roman" w:hAnsi="Times New Roman" w:cs="Times New Roman"/>
          <w:sz w:val="24"/>
          <w:szCs w:val="24"/>
        </w:rPr>
        <w:t>Kasācijas sūdzības iesniedzējs nav norādījis</w:t>
      </w:r>
      <w:r w:rsidR="00426202" w:rsidRPr="008C2B65">
        <w:rPr>
          <w:rFonts w:ascii="Times New Roman" w:hAnsi="Times New Roman" w:cs="Times New Roman"/>
          <w:sz w:val="24"/>
          <w:szCs w:val="24"/>
        </w:rPr>
        <w:t>,</w:t>
      </w:r>
      <w:r w:rsidR="00E27C82" w:rsidRPr="008C2B65">
        <w:rPr>
          <w:rFonts w:ascii="Times New Roman" w:hAnsi="Times New Roman" w:cs="Times New Roman"/>
          <w:sz w:val="24"/>
          <w:szCs w:val="24"/>
        </w:rPr>
        <w:t xml:space="preserve"> kādi viņa aicinātie liecinieki nav uzaicināti uz tiesas sēdi un nopratināti, kā arī sūdzībā nav </w:t>
      </w:r>
      <w:r w:rsidR="00E27C82" w:rsidRPr="008C2B65">
        <w:rPr>
          <w:rFonts w:ascii="Times New Roman" w:hAnsi="Times New Roman" w:cs="Times New Roman"/>
          <w:sz w:val="24"/>
          <w:szCs w:val="24"/>
          <w:shd w:val="clear" w:color="auto" w:fill="FFFFFF"/>
        </w:rPr>
        <w:t>iekļauts tajā izteikto prasību pamatojums ar norādi</w:t>
      </w:r>
      <w:r w:rsidR="009E7BC4" w:rsidRPr="008C2B65">
        <w:rPr>
          <w:rFonts w:ascii="Times New Roman" w:hAnsi="Times New Roman" w:cs="Times New Roman"/>
          <w:sz w:val="24"/>
          <w:szCs w:val="24"/>
          <w:shd w:val="clear" w:color="auto" w:fill="FFFFFF"/>
        </w:rPr>
        <w:t xml:space="preserve"> </w:t>
      </w:r>
      <w:r w:rsidR="00E27C82" w:rsidRPr="008C2B65">
        <w:rPr>
          <w:rFonts w:ascii="Times New Roman" w:hAnsi="Times New Roman" w:cs="Times New Roman"/>
          <w:sz w:val="24"/>
          <w:szCs w:val="24"/>
          <w:shd w:val="clear" w:color="auto" w:fill="FFFFFF"/>
        </w:rPr>
        <w:t>uz Krimināllikuma pārkāpumu vai Kriminālprocesa likuma normu būtisku pārkāpumu</w:t>
      </w:r>
      <w:r w:rsidR="00426202" w:rsidRPr="008C2B65">
        <w:rPr>
          <w:rFonts w:ascii="Times New Roman" w:hAnsi="Times New Roman" w:cs="Times New Roman"/>
          <w:sz w:val="24"/>
          <w:szCs w:val="24"/>
          <w:shd w:val="clear" w:color="auto" w:fill="FFFFFF"/>
        </w:rPr>
        <w:t>.</w:t>
      </w:r>
    </w:p>
    <w:p w14:paraId="2293DD80" w14:textId="4971E01C" w:rsidR="00332B06" w:rsidRDefault="00E10D65"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 xml:space="preserve">Senāts par nepamatotiem atzīst arī apsūdzētā kasācijas sūdzībā pausto viedokli, ka apelācijas instance tiesa nepamatoti izmantojusi liecinieces </w:t>
      </w:r>
      <w:r w:rsidR="00167E74">
        <w:rPr>
          <w:rFonts w:ascii="Times New Roman" w:hAnsi="Times New Roman" w:cs="Times New Roman"/>
          <w:sz w:val="24"/>
          <w:szCs w:val="24"/>
        </w:rPr>
        <w:t>[pers. C]</w:t>
      </w:r>
      <w:r w:rsidRPr="008C2B65">
        <w:rPr>
          <w:rFonts w:ascii="Times New Roman" w:hAnsi="Times New Roman" w:cs="Times New Roman"/>
          <w:sz w:val="24"/>
          <w:szCs w:val="24"/>
        </w:rPr>
        <w:t xml:space="preserve"> liecības, jo lieciniece kā apsūdzētā sieva izmantojusi tiesības neliecināt pret savu v</w:t>
      </w:r>
      <w:r w:rsidR="00156C61" w:rsidRPr="008C2B65">
        <w:rPr>
          <w:rFonts w:ascii="Times New Roman" w:hAnsi="Times New Roman" w:cs="Times New Roman"/>
          <w:sz w:val="24"/>
          <w:szCs w:val="24"/>
        </w:rPr>
        <w:t>īru</w:t>
      </w:r>
      <w:r w:rsidR="009A48B5" w:rsidRPr="008C2B65">
        <w:rPr>
          <w:rFonts w:ascii="Times New Roman" w:hAnsi="Times New Roman" w:cs="Times New Roman"/>
          <w:sz w:val="24"/>
          <w:szCs w:val="24"/>
        </w:rPr>
        <w:t xml:space="preserve"> un tiesā nav sniegusi liecību.</w:t>
      </w:r>
    </w:p>
    <w:p w14:paraId="78C2AF83" w14:textId="1699072D" w:rsidR="00332B06" w:rsidRDefault="00E10D65"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Senāts konstatē, ka</w:t>
      </w:r>
      <w:r w:rsidR="002201A9" w:rsidRPr="008C2B65">
        <w:rPr>
          <w:rFonts w:ascii="Times New Roman" w:hAnsi="Times New Roman" w:cs="Times New Roman"/>
          <w:sz w:val="24"/>
          <w:szCs w:val="24"/>
        </w:rPr>
        <w:t xml:space="preserve"> apel</w:t>
      </w:r>
      <w:r w:rsidR="00406A72" w:rsidRPr="008C2B65">
        <w:rPr>
          <w:rFonts w:ascii="Times New Roman" w:hAnsi="Times New Roman" w:cs="Times New Roman"/>
          <w:sz w:val="24"/>
          <w:szCs w:val="24"/>
        </w:rPr>
        <w:t xml:space="preserve">ācijas instances tiesa </w:t>
      </w:r>
      <w:r w:rsidR="002201A9" w:rsidRPr="008C2B65">
        <w:rPr>
          <w:rFonts w:ascii="Times New Roman" w:hAnsi="Times New Roman" w:cs="Times New Roman"/>
          <w:sz w:val="24"/>
          <w:szCs w:val="24"/>
        </w:rPr>
        <w:t>atsaukusies uz</w:t>
      </w:r>
      <w:r w:rsidRPr="008C2B65">
        <w:rPr>
          <w:rFonts w:ascii="Times New Roman" w:hAnsi="Times New Roman" w:cs="Times New Roman"/>
          <w:sz w:val="24"/>
          <w:szCs w:val="24"/>
        </w:rPr>
        <w:t xml:space="preserve"> lieciniece</w:t>
      </w:r>
      <w:r w:rsidR="002201A9" w:rsidRPr="008C2B65">
        <w:rPr>
          <w:rFonts w:ascii="Times New Roman" w:hAnsi="Times New Roman" w:cs="Times New Roman"/>
          <w:sz w:val="24"/>
          <w:szCs w:val="24"/>
        </w:rPr>
        <w:t>s</w:t>
      </w:r>
      <w:r w:rsidRPr="008C2B65">
        <w:rPr>
          <w:rFonts w:ascii="Times New Roman" w:hAnsi="Times New Roman" w:cs="Times New Roman"/>
          <w:sz w:val="24"/>
          <w:szCs w:val="24"/>
        </w:rPr>
        <w:t xml:space="preserve"> </w:t>
      </w:r>
      <w:r w:rsidR="00167E74">
        <w:rPr>
          <w:rFonts w:ascii="Times New Roman" w:hAnsi="Times New Roman" w:cs="Times New Roman"/>
          <w:sz w:val="24"/>
          <w:szCs w:val="24"/>
        </w:rPr>
        <w:t>[pers. C]</w:t>
      </w:r>
      <w:r w:rsidR="00406A72" w:rsidRPr="008C2B65">
        <w:rPr>
          <w:rFonts w:ascii="Times New Roman" w:hAnsi="Times New Roman" w:cs="Times New Roman"/>
          <w:sz w:val="24"/>
          <w:szCs w:val="24"/>
        </w:rPr>
        <w:t xml:space="preserve"> pirmstiesas izmeklēšanā sniegtajām liecībām, ko pirmās instances tiesa pārbaudījusi Kriminālprocesa likums 501.panta 6.punkta kārtībā.</w:t>
      </w:r>
    </w:p>
    <w:p w14:paraId="6AFD0149" w14:textId="77777777" w:rsidR="00332B06" w:rsidRDefault="00332B06" w:rsidP="00332B06">
      <w:pPr>
        <w:autoSpaceDE w:val="0"/>
        <w:autoSpaceDN w:val="0"/>
        <w:adjustRightInd w:val="0"/>
        <w:spacing w:after="0" w:line="276" w:lineRule="auto"/>
        <w:ind w:firstLine="709"/>
        <w:jc w:val="both"/>
        <w:rPr>
          <w:rFonts w:ascii="Times New Roman" w:hAnsi="Times New Roman" w:cs="Times New Roman"/>
          <w:sz w:val="24"/>
          <w:szCs w:val="24"/>
        </w:rPr>
      </w:pPr>
    </w:p>
    <w:p w14:paraId="0245D7BE" w14:textId="5FD434DE" w:rsidR="0048531C" w:rsidRPr="008C2B65" w:rsidRDefault="009D4A2A" w:rsidP="00332B06">
      <w:pPr>
        <w:autoSpaceDE w:val="0"/>
        <w:autoSpaceDN w:val="0"/>
        <w:adjustRightInd w:val="0"/>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[1</w:t>
      </w:r>
      <w:r w:rsidR="0085230C" w:rsidRPr="008C2B65">
        <w:rPr>
          <w:rFonts w:ascii="Times New Roman" w:hAnsi="Times New Roman" w:cs="Times New Roman"/>
          <w:sz w:val="24"/>
          <w:szCs w:val="24"/>
        </w:rPr>
        <w:t>3</w:t>
      </w:r>
      <w:r w:rsidR="00E03D17" w:rsidRPr="008C2B65">
        <w:rPr>
          <w:rFonts w:ascii="Times New Roman" w:hAnsi="Times New Roman" w:cs="Times New Roman"/>
          <w:sz w:val="24"/>
          <w:szCs w:val="24"/>
        </w:rPr>
        <w:t>] Ievērojot minēto apsvērumu kopumu, Senāts atzīst, ka apelācijas instances tiesa nav pieļāvusi kasācijas sūdzībā norādītos Krimināllikuma pārkāpumus un Kriminālprocesa likuma būtiskus pārkāpumus.</w:t>
      </w:r>
    </w:p>
    <w:p w14:paraId="18984CD5" w14:textId="77777777" w:rsidR="0064685D" w:rsidRPr="008C2B65" w:rsidRDefault="0064685D" w:rsidP="00332B06">
      <w:pPr>
        <w:tabs>
          <w:tab w:val="left" w:pos="0"/>
          <w:tab w:val="left" w:pos="709"/>
        </w:tabs>
        <w:spacing w:line="276" w:lineRule="auto"/>
        <w:jc w:val="center"/>
        <w:rPr>
          <w:rFonts w:ascii="Times New Roman" w:hAnsi="Times New Roman" w:cs="Times New Roman"/>
          <w:b/>
          <w:sz w:val="24"/>
          <w:szCs w:val="24"/>
        </w:rPr>
      </w:pPr>
    </w:p>
    <w:p w14:paraId="4C72331E" w14:textId="77777777" w:rsidR="00D23E7E" w:rsidRPr="008C2B65" w:rsidRDefault="00D23E7E" w:rsidP="00332B06">
      <w:pPr>
        <w:tabs>
          <w:tab w:val="left" w:pos="0"/>
          <w:tab w:val="left" w:pos="709"/>
        </w:tabs>
        <w:spacing w:line="276" w:lineRule="auto"/>
        <w:jc w:val="center"/>
        <w:rPr>
          <w:rFonts w:ascii="Times New Roman" w:hAnsi="Times New Roman" w:cs="Times New Roman"/>
          <w:b/>
          <w:sz w:val="24"/>
          <w:szCs w:val="24"/>
        </w:rPr>
      </w:pPr>
      <w:r w:rsidRPr="008C2B65">
        <w:rPr>
          <w:rFonts w:ascii="Times New Roman" w:hAnsi="Times New Roman" w:cs="Times New Roman"/>
          <w:b/>
          <w:sz w:val="24"/>
          <w:szCs w:val="24"/>
        </w:rPr>
        <w:t>Rezolutīvā daļa</w:t>
      </w:r>
    </w:p>
    <w:p w14:paraId="541FEE5A" w14:textId="77777777" w:rsidR="00D23E7E" w:rsidRPr="008C2B65" w:rsidRDefault="00D23E7E" w:rsidP="00332B06">
      <w:pPr>
        <w:tabs>
          <w:tab w:val="left" w:pos="0"/>
          <w:tab w:val="left" w:pos="709"/>
        </w:tabs>
        <w:spacing w:line="276" w:lineRule="auto"/>
        <w:jc w:val="both"/>
        <w:rPr>
          <w:rFonts w:ascii="Times New Roman" w:hAnsi="Times New Roman" w:cs="Times New Roman"/>
          <w:sz w:val="24"/>
          <w:szCs w:val="24"/>
        </w:rPr>
      </w:pPr>
    </w:p>
    <w:p w14:paraId="474195BC" w14:textId="510EC93E" w:rsidR="009D4A2A" w:rsidRPr="008C2B65" w:rsidRDefault="00D23E7E" w:rsidP="00332B06">
      <w:pPr>
        <w:tabs>
          <w:tab w:val="left" w:pos="0"/>
          <w:tab w:val="left" w:pos="709"/>
        </w:tabs>
        <w:spacing w:after="0" w:line="276" w:lineRule="auto"/>
        <w:ind w:firstLine="709"/>
        <w:jc w:val="both"/>
        <w:rPr>
          <w:rFonts w:ascii="Times New Roman" w:hAnsi="Times New Roman" w:cs="Times New Roman"/>
          <w:sz w:val="24"/>
          <w:szCs w:val="24"/>
        </w:rPr>
      </w:pPr>
      <w:r w:rsidRPr="008C2B65">
        <w:rPr>
          <w:rFonts w:ascii="Times New Roman" w:hAnsi="Times New Roman" w:cs="Times New Roman"/>
          <w:sz w:val="24"/>
          <w:szCs w:val="24"/>
        </w:rPr>
        <w:tab/>
        <w:t xml:space="preserve"> Pamatojoties uz Kriminālprocesa likuma 585. un 587.pantu, tiesa</w:t>
      </w:r>
    </w:p>
    <w:p w14:paraId="6C951143" w14:textId="77777777" w:rsidR="00001A9C" w:rsidRPr="008C2B65" w:rsidRDefault="00001A9C" w:rsidP="00332B06">
      <w:pPr>
        <w:tabs>
          <w:tab w:val="left" w:pos="0"/>
          <w:tab w:val="left" w:pos="6660"/>
        </w:tabs>
        <w:spacing w:after="0" w:line="276" w:lineRule="auto"/>
        <w:jc w:val="center"/>
        <w:rPr>
          <w:rFonts w:ascii="Times New Roman" w:hAnsi="Times New Roman" w:cs="Times New Roman"/>
          <w:b/>
          <w:sz w:val="24"/>
          <w:szCs w:val="24"/>
        </w:rPr>
      </w:pPr>
    </w:p>
    <w:p w14:paraId="00EC0256" w14:textId="77777777" w:rsidR="00D23E7E" w:rsidRDefault="00E23F78" w:rsidP="00332B06">
      <w:pPr>
        <w:tabs>
          <w:tab w:val="left" w:pos="0"/>
          <w:tab w:val="left" w:pos="6660"/>
        </w:tabs>
        <w:spacing w:after="0" w:line="276" w:lineRule="auto"/>
        <w:jc w:val="center"/>
        <w:rPr>
          <w:rFonts w:ascii="Times New Roman" w:hAnsi="Times New Roman" w:cs="Times New Roman"/>
          <w:b/>
          <w:sz w:val="24"/>
          <w:szCs w:val="24"/>
        </w:rPr>
      </w:pPr>
      <w:r w:rsidRPr="008C2B65">
        <w:rPr>
          <w:rFonts w:ascii="Times New Roman" w:hAnsi="Times New Roman" w:cs="Times New Roman"/>
          <w:b/>
          <w:sz w:val="24"/>
          <w:szCs w:val="24"/>
        </w:rPr>
        <w:t>n</w:t>
      </w:r>
      <w:r w:rsidR="00D23E7E" w:rsidRPr="008C2B65">
        <w:rPr>
          <w:rFonts w:ascii="Times New Roman" w:hAnsi="Times New Roman" w:cs="Times New Roman"/>
          <w:b/>
          <w:sz w:val="24"/>
          <w:szCs w:val="24"/>
        </w:rPr>
        <w:t>olēma</w:t>
      </w:r>
      <w:r w:rsidRPr="008C2B65">
        <w:rPr>
          <w:rFonts w:ascii="Times New Roman" w:hAnsi="Times New Roman" w:cs="Times New Roman"/>
          <w:b/>
          <w:sz w:val="24"/>
          <w:szCs w:val="24"/>
        </w:rPr>
        <w:t>:</w:t>
      </w:r>
    </w:p>
    <w:p w14:paraId="49E64F92" w14:textId="77777777" w:rsidR="00332B06" w:rsidRPr="008C2B65" w:rsidRDefault="00332B06" w:rsidP="00332B06">
      <w:pPr>
        <w:tabs>
          <w:tab w:val="left" w:pos="0"/>
          <w:tab w:val="left" w:pos="6660"/>
        </w:tabs>
        <w:spacing w:after="0" w:line="276" w:lineRule="auto"/>
        <w:jc w:val="center"/>
        <w:rPr>
          <w:rFonts w:ascii="Times New Roman" w:hAnsi="Times New Roman" w:cs="Times New Roman"/>
          <w:b/>
          <w:sz w:val="24"/>
          <w:szCs w:val="24"/>
        </w:rPr>
      </w:pPr>
    </w:p>
    <w:p w14:paraId="63D37318" w14:textId="134D8479" w:rsidR="00E03D17" w:rsidRPr="008C2B65" w:rsidRDefault="00E03D17" w:rsidP="00332B06">
      <w:pPr>
        <w:autoSpaceDE w:val="0"/>
        <w:autoSpaceDN w:val="0"/>
        <w:adjustRightInd w:val="0"/>
        <w:spacing w:after="0" w:line="276" w:lineRule="auto"/>
        <w:ind w:firstLine="720"/>
        <w:jc w:val="both"/>
        <w:rPr>
          <w:rFonts w:ascii="Times New Roman" w:hAnsi="Times New Roman" w:cs="Times New Roman"/>
          <w:sz w:val="24"/>
          <w:szCs w:val="24"/>
        </w:rPr>
      </w:pPr>
      <w:r w:rsidRPr="008C2B65">
        <w:rPr>
          <w:rFonts w:ascii="Times New Roman" w:hAnsi="Times New Roman" w:cs="Times New Roman"/>
          <w:sz w:val="24"/>
          <w:szCs w:val="24"/>
        </w:rPr>
        <w:t xml:space="preserve">atstāt negrozītu </w:t>
      </w:r>
      <w:r w:rsidR="00167E74">
        <w:rPr>
          <w:rFonts w:ascii="Times New Roman" w:eastAsia="Calibri" w:hAnsi="Times New Roman" w:cs="Times New Roman"/>
          <w:sz w:val="24"/>
          <w:szCs w:val="24"/>
        </w:rPr>
        <w:t>[..]</w:t>
      </w:r>
      <w:r w:rsidRPr="008C2B65">
        <w:rPr>
          <w:rFonts w:ascii="Times New Roman" w:eastAsia="Calibri" w:hAnsi="Times New Roman" w:cs="Times New Roman"/>
          <w:sz w:val="24"/>
          <w:szCs w:val="24"/>
        </w:rPr>
        <w:t xml:space="preserve"> apgabaltiesas 2020.gada </w:t>
      </w:r>
      <w:r w:rsidR="00167E74">
        <w:rPr>
          <w:rFonts w:ascii="Times New Roman" w:hAnsi="Times New Roman" w:cs="Times New Roman"/>
          <w:sz w:val="24"/>
          <w:szCs w:val="24"/>
        </w:rPr>
        <w:t>[..]</w:t>
      </w:r>
      <w:r w:rsidRPr="008C2B65">
        <w:rPr>
          <w:rFonts w:ascii="Times New Roman" w:hAnsi="Times New Roman" w:cs="Times New Roman"/>
          <w:sz w:val="24"/>
          <w:szCs w:val="24"/>
        </w:rPr>
        <w:t xml:space="preserve"> spriedumu, bet apsūdzētā </w:t>
      </w:r>
      <w:r w:rsidR="00167E74">
        <w:rPr>
          <w:rFonts w:ascii="Times New Roman" w:hAnsi="Times New Roman" w:cs="Times New Roman"/>
          <w:sz w:val="24"/>
          <w:szCs w:val="24"/>
        </w:rPr>
        <w:t>[pers. A]</w:t>
      </w:r>
      <w:r w:rsidRPr="008C2B65">
        <w:rPr>
          <w:rFonts w:ascii="Times New Roman" w:hAnsi="Times New Roman" w:cs="Times New Roman"/>
          <w:sz w:val="24"/>
          <w:szCs w:val="24"/>
        </w:rPr>
        <w:t xml:space="preserve"> kasācijas sūdzību noraidīt. </w:t>
      </w:r>
    </w:p>
    <w:p w14:paraId="4DFCE9C0" w14:textId="4AED7FC2" w:rsidR="00D23E7E" w:rsidRPr="00167E74" w:rsidRDefault="00E03D17" w:rsidP="00167E74">
      <w:pPr>
        <w:autoSpaceDE w:val="0"/>
        <w:autoSpaceDN w:val="0"/>
        <w:adjustRightInd w:val="0"/>
        <w:spacing w:after="0" w:line="276" w:lineRule="auto"/>
        <w:ind w:firstLine="720"/>
        <w:jc w:val="both"/>
        <w:rPr>
          <w:rFonts w:ascii="Times New Roman" w:hAnsi="Times New Roman" w:cs="Times New Roman"/>
          <w:color w:val="FF0000"/>
          <w:sz w:val="24"/>
          <w:szCs w:val="24"/>
        </w:rPr>
      </w:pPr>
      <w:r w:rsidRPr="008C2B65">
        <w:rPr>
          <w:rFonts w:ascii="Times New Roman" w:hAnsi="Times New Roman" w:cs="Times New Roman"/>
          <w:sz w:val="24"/>
          <w:szCs w:val="24"/>
        </w:rPr>
        <w:t>Lēmums nav pārsūdzams.</w:t>
      </w:r>
    </w:p>
    <w:p w14:paraId="74E78F84" w14:textId="77777777" w:rsidR="00D23E7E" w:rsidRPr="008C2B65" w:rsidRDefault="00D23E7E" w:rsidP="008C2B65">
      <w:pPr>
        <w:spacing w:line="276" w:lineRule="auto"/>
        <w:ind w:firstLine="720"/>
        <w:jc w:val="both"/>
        <w:rPr>
          <w:rFonts w:ascii="Times New Roman" w:hAnsi="Times New Roman" w:cs="Times New Roman"/>
          <w:sz w:val="24"/>
          <w:szCs w:val="24"/>
        </w:rPr>
      </w:pPr>
    </w:p>
    <w:sectPr w:rsidR="00D23E7E" w:rsidRPr="008C2B65" w:rsidSect="008C2B6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2DFD" w14:textId="77777777" w:rsidR="00E0246F" w:rsidRDefault="00E0246F">
      <w:pPr>
        <w:spacing w:after="0" w:line="240" w:lineRule="auto"/>
      </w:pPr>
      <w:r>
        <w:separator/>
      </w:r>
    </w:p>
  </w:endnote>
  <w:endnote w:type="continuationSeparator" w:id="0">
    <w:p w14:paraId="17B61DA9" w14:textId="77777777" w:rsidR="00E0246F" w:rsidRDefault="00E0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5205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14:paraId="75F7C07A" w14:textId="0347D7EC" w:rsidR="00FF3F5E" w:rsidRPr="00847FDA" w:rsidRDefault="00FF3F5E">
            <w:pPr>
              <w:pStyle w:val="Footer"/>
              <w:jc w:val="center"/>
              <w:rPr>
                <w:rFonts w:ascii="Times New Roman" w:hAnsi="Times New Roman" w:cs="Times New Roman"/>
                <w:sz w:val="24"/>
                <w:szCs w:val="24"/>
              </w:rPr>
            </w:pP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PAGE </w:instrText>
            </w:r>
            <w:r w:rsidRPr="00847FDA">
              <w:rPr>
                <w:rFonts w:ascii="Times New Roman" w:hAnsi="Times New Roman" w:cs="Times New Roman"/>
                <w:bCs/>
                <w:sz w:val="24"/>
                <w:szCs w:val="24"/>
              </w:rPr>
              <w:fldChar w:fldCharType="separate"/>
            </w:r>
            <w:r w:rsidR="002061F9">
              <w:rPr>
                <w:rFonts w:ascii="Times New Roman" w:hAnsi="Times New Roman" w:cs="Times New Roman"/>
                <w:bCs/>
                <w:noProof/>
                <w:sz w:val="24"/>
                <w:szCs w:val="24"/>
              </w:rPr>
              <w:t>6</w:t>
            </w:r>
            <w:r w:rsidRPr="00847FDA">
              <w:rPr>
                <w:rFonts w:ascii="Times New Roman" w:hAnsi="Times New Roman" w:cs="Times New Roman"/>
                <w:bCs/>
                <w:sz w:val="24"/>
                <w:szCs w:val="24"/>
              </w:rPr>
              <w:fldChar w:fldCharType="end"/>
            </w:r>
            <w:r w:rsidRPr="00847FDA">
              <w:rPr>
                <w:rFonts w:ascii="Times New Roman" w:hAnsi="Times New Roman" w:cs="Times New Roman"/>
                <w:sz w:val="24"/>
                <w:szCs w:val="24"/>
              </w:rPr>
              <w:t xml:space="preserve"> no </w:t>
            </w: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NUMPAGES  </w:instrText>
            </w:r>
            <w:r w:rsidRPr="00847FDA">
              <w:rPr>
                <w:rFonts w:ascii="Times New Roman" w:hAnsi="Times New Roman" w:cs="Times New Roman"/>
                <w:bCs/>
                <w:sz w:val="24"/>
                <w:szCs w:val="24"/>
              </w:rPr>
              <w:fldChar w:fldCharType="separate"/>
            </w:r>
            <w:r w:rsidR="002061F9">
              <w:rPr>
                <w:rFonts w:ascii="Times New Roman" w:hAnsi="Times New Roman" w:cs="Times New Roman"/>
                <w:bCs/>
                <w:noProof/>
                <w:sz w:val="24"/>
                <w:szCs w:val="24"/>
              </w:rPr>
              <w:t>6</w:t>
            </w:r>
            <w:r w:rsidRPr="00847FDA">
              <w:rPr>
                <w:rFonts w:ascii="Times New Roman" w:hAnsi="Times New Roman" w:cs="Times New Roman"/>
                <w:bCs/>
                <w:sz w:val="24"/>
                <w:szCs w:val="24"/>
              </w:rPr>
              <w:fldChar w:fldCharType="end"/>
            </w:r>
          </w:p>
        </w:sdtContent>
      </w:sdt>
    </w:sdtContent>
  </w:sdt>
  <w:p w14:paraId="3C9FF857" w14:textId="77777777" w:rsidR="00FF3F5E" w:rsidRDefault="00FF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4BB6" w14:textId="77777777" w:rsidR="00E0246F" w:rsidRDefault="00E0246F">
      <w:pPr>
        <w:spacing w:after="0" w:line="240" w:lineRule="auto"/>
      </w:pPr>
      <w:r>
        <w:separator/>
      </w:r>
    </w:p>
  </w:footnote>
  <w:footnote w:type="continuationSeparator" w:id="0">
    <w:p w14:paraId="462E56B2" w14:textId="77777777" w:rsidR="00E0246F" w:rsidRDefault="00E0246F">
      <w:pPr>
        <w:spacing w:after="0" w:line="240" w:lineRule="auto"/>
      </w:pPr>
      <w:r>
        <w:continuationSeparator/>
      </w:r>
    </w:p>
  </w:footnote>
  <w:footnote w:id="1">
    <w:p w14:paraId="4C2155BB" w14:textId="44FD2589" w:rsidR="0016053A" w:rsidRPr="0016053A" w:rsidRDefault="0016053A">
      <w:pPr>
        <w:pStyle w:val="FootnoteText"/>
        <w:rPr>
          <w:rFonts w:ascii="Times New Roman" w:hAnsi="Times New Roman" w:cs="Times New Roman"/>
        </w:rPr>
      </w:pPr>
      <w:r w:rsidRPr="0016053A">
        <w:rPr>
          <w:rStyle w:val="FootnoteReference"/>
          <w:rFonts w:ascii="Times New Roman" w:hAnsi="Times New Roman" w:cs="Times New Roman"/>
        </w:rPr>
        <w:footnoteRef/>
      </w:r>
      <w:r w:rsidRPr="0016053A">
        <w:rPr>
          <w:rFonts w:ascii="Times New Roman" w:hAnsi="Times New Roman" w:cs="Times New Roman"/>
        </w:rP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766E"/>
    <w:multiLevelType w:val="hybridMultilevel"/>
    <w:tmpl w:val="3CFAA2EE"/>
    <w:lvl w:ilvl="0" w:tplc="482C387C">
      <w:start w:val="1"/>
      <w:numFmt w:val="upperLetter"/>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 w15:restartNumberingAfterBreak="0">
    <w:nsid w:val="3D86738C"/>
    <w:multiLevelType w:val="singleLevel"/>
    <w:tmpl w:val="230E3906"/>
    <w:lvl w:ilvl="0">
      <w:start w:val="1"/>
      <w:numFmt w:val="decimal"/>
      <w:lvlText w:val="(%1)"/>
      <w:legacy w:legacy="1" w:legacySpace="0" w:legacyIndent="380"/>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7E"/>
    <w:rsid w:val="00001A9C"/>
    <w:rsid w:val="00001F05"/>
    <w:rsid w:val="00020521"/>
    <w:rsid w:val="00042B91"/>
    <w:rsid w:val="00057482"/>
    <w:rsid w:val="00065FFB"/>
    <w:rsid w:val="00090A9E"/>
    <w:rsid w:val="000C4A77"/>
    <w:rsid w:val="000C50CE"/>
    <w:rsid w:val="00105AFD"/>
    <w:rsid w:val="0011062F"/>
    <w:rsid w:val="00156AA5"/>
    <w:rsid w:val="00156C61"/>
    <w:rsid w:val="0016053A"/>
    <w:rsid w:val="001636B7"/>
    <w:rsid w:val="00167E74"/>
    <w:rsid w:val="001F6D45"/>
    <w:rsid w:val="001F72D5"/>
    <w:rsid w:val="002061F9"/>
    <w:rsid w:val="00214254"/>
    <w:rsid w:val="002201A9"/>
    <w:rsid w:val="00227484"/>
    <w:rsid w:val="00231F89"/>
    <w:rsid w:val="002A004D"/>
    <w:rsid w:val="002A0E1D"/>
    <w:rsid w:val="002A5036"/>
    <w:rsid w:val="002F2475"/>
    <w:rsid w:val="00315915"/>
    <w:rsid w:val="00332B06"/>
    <w:rsid w:val="00354668"/>
    <w:rsid w:val="00372B6C"/>
    <w:rsid w:val="0037575B"/>
    <w:rsid w:val="003810E4"/>
    <w:rsid w:val="003941A1"/>
    <w:rsid w:val="003A6C29"/>
    <w:rsid w:val="003B5527"/>
    <w:rsid w:val="003B781F"/>
    <w:rsid w:val="003C7D24"/>
    <w:rsid w:val="003D4AFD"/>
    <w:rsid w:val="003D70AF"/>
    <w:rsid w:val="00406A72"/>
    <w:rsid w:val="00421148"/>
    <w:rsid w:val="00426202"/>
    <w:rsid w:val="0042633E"/>
    <w:rsid w:val="00434CC9"/>
    <w:rsid w:val="00435438"/>
    <w:rsid w:val="00446747"/>
    <w:rsid w:val="00451CF9"/>
    <w:rsid w:val="00476434"/>
    <w:rsid w:val="0048531C"/>
    <w:rsid w:val="004900A1"/>
    <w:rsid w:val="004D0616"/>
    <w:rsid w:val="00512280"/>
    <w:rsid w:val="005148F7"/>
    <w:rsid w:val="00566625"/>
    <w:rsid w:val="00585CF2"/>
    <w:rsid w:val="00595510"/>
    <w:rsid w:val="005A761E"/>
    <w:rsid w:val="005B4F11"/>
    <w:rsid w:val="005D0EE4"/>
    <w:rsid w:val="005F4853"/>
    <w:rsid w:val="0060430B"/>
    <w:rsid w:val="00604782"/>
    <w:rsid w:val="006165C9"/>
    <w:rsid w:val="00617F47"/>
    <w:rsid w:val="00622580"/>
    <w:rsid w:val="00644BDA"/>
    <w:rsid w:val="0064685D"/>
    <w:rsid w:val="00653BAE"/>
    <w:rsid w:val="00665DE0"/>
    <w:rsid w:val="0067045D"/>
    <w:rsid w:val="00692080"/>
    <w:rsid w:val="006C1E6E"/>
    <w:rsid w:val="006C3784"/>
    <w:rsid w:val="006D30B0"/>
    <w:rsid w:val="00707905"/>
    <w:rsid w:val="0074456D"/>
    <w:rsid w:val="007531D2"/>
    <w:rsid w:val="007560CD"/>
    <w:rsid w:val="007621FA"/>
    <w:rsid w:val="00775D4B"/>
    <w:rsid w:val="00784702"/>
    <w:rsid w:val="0079373E"/>
    <w:rsid w:val="007A7F5F"/>
    <w:rsid w:val="007C6D11"/>
    <w:rsid w:val="007D7C17"/>
    <w:rsid w:val="007E3078"/>
    <w:rsid w:val="008134E2"/>
    <w:rsid w:val="008136C5"/>
    <w:rsid w:val="008226B1"/>
    <w:rsid w:val="00842D0D"/>
    <w:rsid w:val="0085230C"/>
    <w:rsid w:val="0086005F"/>
    <w:rsid w:val="0087794C"/>
    <w:rsid w:val="00894204"/>
    <w:rsid w:val="00895551"/>
    <w:rsid w:val="008C1DE0"/>
    <w:rsid w:val="008C2B65"/>
    <w:rsid w:val="0093125F"/>
    <w:rsid w:val="00960FA6"/>
    <w:rsid w:val="00974418"/>
    <w:rsid w:val="00987D4E"/>
    <w:rsid w:val="00987D56"/>
    <w:rsid w:val="009A48B5"/>
    <w:rsid w:val="009C543D"/>
    <w:rsid w:val="009D4A2A"/>
    <w:rsid w:val="009E286B"/>
    <w:rsid w:val="009E7BC4"/>
    <w:rsid w:val="00A00DBD"/>
    <w:rsid w:val="00A11E5E"/>
    <w:rsid w:val="00A479AC"/>
    <w:rsid w:val="00A62DE0"/>
    <w:rsid w:val="00AA4C0D"/>
    <w:rsid w:val="00AC3C51"/>
    <w:rsid w:val="00AD7E84"/>
    <w:rsid w:val="00B03202"/>
    <w:rsid w:val="00B226DE"/>
    <w:rsid w:val="00B236B1"/>
    <w:rsid w:val="00B37285"/>
    <w:rsid w:val="00B408DA"/>
    <w:rsid w:val="00B66EB7"/>
    <w:rsid w:val="00B74B00"/>
    <w:rsid w:val="00B7771A"/>
    <w:rsid w:val="00BA60B4"/>
    <w:rsid w:val="00BD121C"/>
    <w:rsid w:val="00BE2991"/>
    <w:rsid w:val="00BE54E4"/>
    <w:rsid w:val="00BF6FAD"/>
    <w:rsid w:val="00C270DF"/>
    <w:rsid w:val="00C353DD"/>
    <w:rsid w:val="00C929DE"/>
    <w:rsid w:val="00C9586C"/>
    <w:rsid w:val="00CA4C71"/>
    <w:rsid w:val="00CB7949"/>
    <w:rsid w:val="00D01F00"/>
    <w:rsid w:val="00D23E7E"/>
    <w:rsid w:val="00D42B94"/>
    <w:rsid w:val="00D530CA"/>
    <w:rsid w:val="00D84BD3"/>
    <w:rsid w:val="00DA7098"/>
    <w:rsid w:val="00DB1479"/>
    <w:rsid w:val="00DB233C"/>
    <w:rsid w:val="00DC03F1"/>
    <w:rsid w:val="00DC62DA"/>
    <w:rsid w:val="00DF0920"/>
    <w:rsid w:val="00E0246F"/>
    <w:rsid w:val="00E03D17"/>
    <w:rsid w:val="00E04925"/>
    <w:rsid w:val="00E10D65"/>
    <w:rsid w:val="00E13210"/>
    <w:rsid w:val="00E17FF2"/>
    <w:rsid w:val="00E221BC"/>
    <w:rsid w:val="00E23F78"/>
    <w:rsid w:val="00E27C82"/>
    <w:rsid w:val="00E33D3C"/>
    <w:rsid w:val="00E610E4"/>
    <w:rsid w:val="00E90053"/>
    <w:rsid w:val="00E93A08"/>
    <w:rsid w:val="00EC00C5"/>
    <w:rsid w:val="00EC3064"/>
    <w:rsid w:val="00ED517C"/>
    <w:rsid w:val="00F13AA7"/>
    <w:rsid w:val="00F22874"/>
    <w:rsid w:val="00F24B85"/>
    <w:rsid w:val="00F426BF"/>
    <w:rsid w:val="00F60D0D"/>
    <w:rsid w:val="00F7489A"/>
    <w:rsid w:val="00F7732A"/>
    <w:rsid w:val="00F85B33"/>
    <w:rsid w:val="00FA2DD2"/>
    <w:rsid w:val="00FA3360"/>
    <w:rsid w:val="00FE1E9D"/>
    <w:rsid w:val="00FE2DDC"/>
    <w:rsid w:val="00FE521F"/>
    <w:rsid w:val="00FE7847"/>
    <w:rsid w:val="00FF3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FC6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7E"/>
    <w:pPr>
      <w:spacing w:line="256" w:lineRule="auto"/>
    </w:pPr>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E7E"/>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3E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3E7E"/>
    <w:rPr>
      <w:rFonts w:asciiTheme="minorHAnsi" w:hAnsiTheme="minorHAnsi"/>
      <w:sz w:val="22"/>
      <w:lang w:val="lv-LV"/>
    </w:rPr>
  </w:style>
  <w:style w:type="character" w:styleId="Hyperlink">
    <w:name w:val="Hyperlink"/>
    <w:basedOn w:val="DefaultParagraphFont"/>
    <w:uiPriority w:val="99"/>
    <w:unhideWhenUsed/>
    <w:rsid w:val="00D23E7E"/>
    <w:rPr>
      <w:color w:val="0000FF"/>
      <w:u w:val="single"/>
    </w:rPr>
  </w:style>
  <w:style w:type="paragraph" w:styleId="BalloonText">
    <w:name w:val="Balloon Text"/>
    <w:basedOn w:val="Normal"/>
    <w:link w:val="BalloonTextChar"/>
    <w:uiPriority w:val="99"/>
    <w:semiHidden/>
    <w:unhideWhenUsed/>
    <w:rsid w:val="00D23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7E"/>
    <w:rPr>
      <w:rFonts w:ascii="Segoe UI" w:hAnsi="Segoe UI" w:cs="Segoe UI"/>
      <w:sz w:val="18"/>
      <w:szCs w:val="18"/>
      <w:lang w:val="lv-LV"/>
    </w:rPr>
  </w:style>
  <w:style w:type="paragraph" w:styleId="ListParagraph">
    <w:name w:val="List Paragraph"/>
    <w:basedOn w:val="Normal"/>
    <w:uiPriority w:val="34"/>
    <w:qFormat/>
    <w:rsid w:val="0048531C"/>
    <w:pPr>
      <w:ind w:left="720"/>
      <w:contextualSpacing/>
    </w:pPr>
  </w:style>
  <w:style w:type="character" w:styleId="CommentReference">
    <w:name w:val="annotation reference"/>
    <w:basedOn w:val="DefaultParagraphFont"/>
    <w:uiPriority w:val="99"/>
    <w:semiHidden/>
    <w:unhideWhenUsed/>
    <w:rsid w:val="00842D0D"/>
    <w:rPr>
      <w:sz w:val="16"/>
      <w:szCs w:val="16"/>
    </w:rPr>
  </w:style>
  <w:style w:type="paragraph" w:styleId="CommentText">
    <w:name w:val="annotation text"/>
    <w:basedOn w:val="Normal"/>
    <w:link w:val="CommentTextChar"/>
    <w:uiPriority w:val="99"/>
    <w:semiHidden/>
    <w:unhideWhenUsed/>
    <w:rsid w:val="00842D0D"/>
    <w:pPr>
      <w:spacing w:line="240" w:lineRule="auto"/>
    </w:pPr>
    <w:rPr>
      <w:sz w:val="20"/>
      <w:szCs w:val="20"/>
    </w:rPr>
  </w:style>
  <w:style w:type="character" w:customStyle="1" w:styleId="CommentTextChar">
    <w:name w:val="Comment Text Char"/>
    <w:basedOn w:val="DefaultParagraphFont"/>
    <w:link w:val="CommentText"/>
    <w:uiPriority w:val="99"/>
    <w:semiHidden/>
    <w:rsid w:val="00842D0D"/>
    <w:rPr>
      <w:rFonts w:asciiTheme="minorHAnsi"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842D0D"/>
    <w:rPr>
      <w:b/>
      <w:bCs/>
    </w:rPr>
  </w:style>
  <w:style w:type="character" w:customStyle="1" w:styleId="CommentSubjectChar">
    <w:name w:val="Comment Subject Char"/>
    <w:basedOn w:val="CommentTextChar"/>
    <w:link w:val="CommentSubject"/>
    <w:uiPriority w:val="99"/>
    <w:semiHidden/>
    <w:rsid w:val="00842D0D"/>
    <w:rPr>
      <w:rFonts w:asciiTheme="minorHAnsi" w:hAnsiTheme="minorHAnsi"/>
      <w:b/>
      <w:bCs/>
      <w:sz w:val="20"/>
      <w:szCs w:val="20"/>
      <w:lang w:val="lv-LV"/>
    </w:rPr>
  </w:style>
  <w:style w:type="paragraph" w:customStyle="1" w:styleId="tv213">
    <w:name w:val="tv213"/>
    <w:basedOn w:val="Normal"/>
    <w:rsid w:val="00D530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D30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0B0"/>
    <w:rPr>
      <w:rFonts w:asciiTheme="minorHAnsi" w:hAnsiTheme="minorHAnsi"/>
      <w:sz w:val="22"/>
      <w:lang w:val="lv-LV"/>
    </w:rPr>
  </w:style>
  <w:style w:type="paragraph" w:styleId="FootnoteText">
    <w:name w:val="footnote text"/>
    <w:basedOn w:val="Normal"/>
    <w:link w:val="FootnoteTextChar"/>
    <w:uiPriority w:val="99"/>
    <w:semiHidden/>
    <w:unhideWhenUsed/>
    <w:rsid w:val="00160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53A"/>
    <w:rPr>
      <w:rFonts w:asciiTheme="minorHAnsi" w:hAnsiTheme="minorHAnsi"/>
      <w:sz w:val="20"/>
      <w:szCs w:val="20"/>
      <w:lang w:val="lv-LV"/>
    </w:rPr>
  </w:style>
  <w:style w:type="character" w:styleId="FootnoteReference">
    <w:name w:val="footnote reference"/>
    <w:basedOn w:val="DefaultParagraphFont"/>
    <w:uiPriority w:val="99"/>
    <w:semiHidden/>
    <w:unhideWhenUsed/>
    <w:rsid w:val="001605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2869">
      <w:bodyDiv w:val="1"/>
      <w:marLeft w:val="0"/>
      <w:marRight w:val="0"/>
      <w:marTop w:val="0"/>
      <w:marBottom w:val="0"/>
      <w:divBdr>
        <w:top w:val="none" w:sz="0" w:space="0" w:color="auto"/>
        <w:left w:val="none" w:sz="0" w:space="0" w:color="auto"/>
        <w:bottom w:val="none" w:sz="0" w:space="0" w:color="auto"/>
        <w:right w:val="none" w:sz="0" w:space="0" w:color="auto"/>
      </w:divBdr>
    </w:div>
    <w:div w:id="796148320">
      <w:bodyDiv w:val="1"/>
      <w:marLeft w:val="0"/>
      <w:marRight w:val="0"/>
      <w:marTop w:val="0"/>
      <w:marBottom w:val="0"/>
      <w:divBdr>
        <w:top w:val="none" w:sz="0" w:space="0" w:color="auto"/>
        <w:left w:val="none" w:sz="0" w:space="0" w:color="auto"/>
        <w:bottom w:val="none" w:sz="0" w:space="0" w:color="auto"/>
        <w:right w:val="none" w:sz="0" w:space="0" w:color="auto"/>
      </w:divBdr>
    </w:div>
    <w:div w:id="901213882">
      <w:bodyDiv w:val="1"/>
      <w:marLeft w:val="0"/>
      <w:marRight w:val="0"/>
      <w:marTop w:val="0"/>
      <w:marBottom w:val="0"/>
      <w:divBdr>
        <w:top w:val="none" w:sz="0" w:space="0" w:color="auto"/>
        <w:left w:val="none" w:sz="0" w:space="0" w:color="auto"/>
        <w:bottom w:val="none" w:sz="0" w:space="0" w:color="auto"/>
        <w:right w:val="none" w:sz="0" w:space="0" w:color="auto"/>
      </w:divBdr>
      <w:divsChild>
        <w:div w:id="924874494">
          <w:marLeft w:val="0"/>
          <w:marRight w:val="0"/>
          <w:marTop w:val="0"/>
          <w:marBottom w:val="0"/>
          <w:divBdr>
            <w:top w:val="none" w:sz="0" w:space="0" w:color="auto"/>
            <w:left w:val="none" w:sz="0" w:space="0" w:color="auto"/>
            <w:bottom w:val="none" w:sz="0" w:space="0" w:color="auto"/>
            <w:right w:val="none" w:sz="0" w:space="0" w:color="auto"/>
          </w:divBdr>
          <w:divsChild>
            <w:div w:id="7060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89809">
      <w:bodyDiv w:val="1"/>
      <w:marLeft w:val="0"/>
      <w:marRight w:val="0"/>
      <w:marTop w:val="0"/>
      <w:marBottom w:val="0"/>
      <w:divBdr>
        <w:top w:val="none" w:sz="0" w:space="0" w:color="auto"/>
        <w:left w:val="none" w:sz="0" w:space="0" w:color="auto"/>
        <w:bottom w:val="none" w:sz="0" w:space="0" w:color="auto"/>
        <w:right w:val="none" w:sz="0" w:space="0" w:color="auto"/>
      </w:divBdr>
    </w:div>
    <w:div w:id="19232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B0AF-4363-4262-8493-14B4AF85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11257</Words>
  <Characters>6418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2021-05-20T13:59:00Z</dcterms:created>
  <dcterms:modified xsi:type="dcterms:W3CDTF">2021-05-20T13:59:00Z</dcterms:modified>
</cp:coreProperties>
</file>