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37F4" w14:textId="64FAA46C" w:rsidR="000502E9" w:rsidRPr="00D27DDF" w:rsidRDefault="00D27DDF" w:rsidP="000502E9">
      <w:pPr>
        <w:spacing w:after="0" w:line="276" w:lineRule="auto"/>
        <w:jc w:val="both"/>
        <w:rPr>
          <w:rFonts w:eastAsia="Times New Roman" w:cs="Times New Roman"/>
          <w:szCs w:val="24"/>
        </w:rPr>
      </w:pPr>
      <w:r w:rsidRPr="00D27DDF">
        <w:t>Noziedzīgu nodarījumu kvalifikācija, ja persona personu grupā</w:t>
      </w:r>
      <w:proofErr w:type="gramStart"/>
      <w:r w:rsidRPr="00D27DDF">
        <w:t xml:space="preserve"> pēc iepriekšējas vienošanās neatļauti</w:t>
      </w:r>
      <w:proofErr w:type="gramEnd"/>
      <w:r w:rsidRPr="00D27DDF">
        <w:t xml:space="preserve"> iegādājusies un glabājusi psihotropo vielu realizācijas nolūkā, kā arī mēģinājusi realizēt psihotropo vielu nepilngadīgai personai</w:t>
      </w:r>
    </w:p>
    <w:p w14:paraId="69A7792B" w14:textId="77777777" w:rsidR="000502E9" w:rsidRDefault="000502E9" w:rsidP="00F521F6">
      <w:pPr>
        <w:spacing w:after="0" w:line="276" w:lineRule="auto"/>
        <w:jc w:val="center"/>
        <w:rPr>
          <w:rFonts w:eastAsia="Times New Roman" w:cs="Times New Roman"/>
          <w:szCs w:val="24"/>
        </w:rPr>
      </w:pPr>
    </w:p>
    <w:p w14:paraId="2D74FDE3" w14:textId="2E88AF13" w:rsidR="000502E9" w:rsidRPr="00C9732B" w:rsidRDefault="00F521F6" w:rsidP="00F521F6">
      <w:pPr>
        <w:spacing w:after="0" w:line="276" w:lineRule="auto"/>
        <w:jc w:val="center"/>
        <w:rPr>
          <w:rFonts w:eastAsia="Calibri" w:cs="Times New Roman"/>
          <w:b/>
          <w:noProof/>
          <w:szCs w:val="24"/>
        </w:rPr>
      </w:pPr>
      <w:r w:rsidRPr="00C9732B">
        <w:rPr>
          <w:rFonts w:eastAsia="Calibri" w:cs="Times New Roman"/>
          <w:b/>
          <w:noProof/>
          <w:szCs w:val="24"/>
        </w:rPr>
        <w:t>Latvijas Republikas Senāt</w:t>
      </w:r>
      <w:r w:rsidR="000502E9" w:rsidRPr="00C9732B">
        <w:rPr>
          <w:rFonts w:eastAsia="Calibri" w:cs="Times New Roman"/>
          <w:b/>
          <w:noProof/>
          <w:szCs w:val="24"/>
        </w:rPr>
        <w:t>a</w:t>
      </w:r>
      <w:r w:rsidRPr="00C9732B">
        <w:rPr>
          <w:rFonts w:eastAsia="Calibri" w:cs="Times New Roman"/>
          <w:b/>
          <w:noProof/>
          <w:szCs w:val="24"/>
        </w:rPr>
        <w:t xml:space="preserve"> </w:t>
      </w:r>
    </w:p>
    <w:p w14:paraId="05926B47" w14:textId="77777777" w:rsidR="000502E9" w:rsidRPr="00C9732B" w:rsidRDefault="000502E9" w:rsidP="00F521F6">
      <w:pPr>
        <w:spacing w:after="0" w:line="276" w:lineRule="auto"/>
        <w:jc w:val="center"/>
        <w:rPr>
          <w:rFonts w:eastAsia="Calibri" w:cs="Times New Roman"/>
          <w:b/>
          <w:szCs w:val="24"/>
        </w:rPr>
      </w:pPr>
      <w:r w:rsidRPr="00C9732B">
        <w:rPr>
          <w:rFonts w:eastAsia="Calibri" w:cs="Times New Roman"/>
          <w:b/>
          <w:szCs w:val="24"/>
        </w:rPr>
        <w:t>Krimināllietu departamenta</w:t>
      </w:r>
    </w:p>
    <w:p w14:paraId="06B6F9F1" w14:textId="6E0A089A" w:rsidR="00F521F6" w:rsidRPr="00C9732B" w:rsidRDefault="000502E9" w:rsidP="00F521F6">
      <w:pPr>
        <w:spacing w:after="0" w:line="276" w:lineRule="auto"/>
        <w:jc w:val="center"/>
        <w:rPr>
          <w:rFonts w:eastAsia="Calibri" w:cs="Times New Roman"/>
          <w:b/>
          <w:noProof/>
          <w:szCs w:val="24"/>
        </w:rPr>
      </w:pPr>
      <w:proofErr w:type="gramStart"/>
      <w:r w:rsidRPr="00C9732B">
        <w:rPr>
          <w:rFonts w:eastAsia="Calibri" w:cs="Times New Roman"/>
          <w:b/>
          <w:szCs w:val="24"/>
        </w:rPr>
        <w:t>2020.gada</w:t>
      </w:r>
      <w:proofErr w:type="gramEnd"/>
      <w:r w:rsidRPr="00C9732B">
        <w:rPr>
          <w:rFonts w:eastAsia="Calibri" w:cs="Times New Roman"/>
          <w:b/>
          <w:szCs w:val="24"/>
        </w:rPr>
        <w:t xml:space="preserve"> [..]</w:t>
      </w:r>
    </w:p>
    <w:p w14:paraId="349F3791" w14:textId="13BAFFEC" w:rsidR="00F521F6" w:rsidRPr="00C9732B" w:rsidRDefault="00F521F6" w:rsidP="00F521F6">
      <w:pPr>
        <w:spacing w:after="0" w:line="276" w:lineRule="auto"/>
        <w:jc w:val="center"/>
        <w:rPr>
          <w:rFonts w:eastAsia="Calibri" w:cs="Times New Roman"/>
          <w:b/>
          <w:szCs w:val="24"/>
        </w:rPr>
      </w:pPr>
      <w:r w:rsidRPr="00C9732B">
        <w:rPr>
          <w:rFonts w:eastAsia="Calibri" w:cs="Times New Roman"/>
          <w:b/>
          <w:szCs w:val="24"/>
        </w:rPr>
        <w:t>LĒMUMS</w:t>
      </w:r>
      <w:r w:rsidR="000502E9" w:rsidRPr="00C9732B">
        <w:rPr>
          <w:rStyle w:val="FootnoteReference"/>
          <w:rFonts w:eastAsia="Calibri" w:cs="Times New Roman"/>
          <w:b/>
          <w:szCs w:val="24"/>
        </w:rPr>
        <w:footnoteReference w:id="1"/>
      </w:r>
    </w:p>
    <w:p w14:paraId="5B23852C" w14:textId="0676563A" w:rsidR="00F521F6" w:rsidRPr="00C9732B" w:rsidRDefault="000502E9" w:rsidP="00F521F6">
      <w:pPr>
        <w:spacing w:after="0" w:line="276" w:lineRule="auto"/>
        <w:jc w:val="center"/>
        <w:rPr>
          <w:rFonts w:eastAsia="Calibri" w:cs="Times New Roman"/>
          <w:b/>
          <w:szCs w:val="24"/>
        </w:rPr>
      </w:pPr>
      <w:r w:rsidRPr="00C9732B">
        <w:rPr>
          <w:rFonts w:eastAsia="Calibri" w:cs="Times New Roman"/>
          <w:b/>
          <w:szCs w:val="24"/>
        </w:rPr>
        <w:t>Lieta Nr. [..], SKK-[P]/2020</w:t>
      </w:r>
    </w:p>
    <w:p w14:paraId="38064004" w14:textId="1D0A4869" w:rsidR="000502E9" w:rsidRPr="000502E9" w:rsidRDefault="000502E9" w:rsidP="00F521F6">
      <w:pPr>
        <w:spacing w:after="0" w:line="276" w:lineRule="auto"/>
        <w:jc w:val="center"/>
        <w:rPr>
          <w:rFonts w:eastAsia="Calibri" w:cs="Times New Roman"/>
          <w:szCs w:val="24"/>
        </w:rPr>
      </w:pPr>
      <w:r w:rsidRPr="000502E9">
        <w:rPr>
          <w:rFonts w:cs="Times New Roman"/>
          <w:color w:val="000000"/>
          <w:szCs w:val="24"/>
          <w:shd w:val="clear" w:color="auto" w:fill="FFFFFF"/>
        </w:rPr>
        <w:t>ECLI:LV:AT:2020:</w:t>
      </w:r>
      <w:r>
        <w:rPr>
          <w:rFonts w:cs="Times New Roman"/>
          <w:color w:val="000000"/>
          <w:szCs w:val="24"/>
          <w:shd w:val="clear" w:color="auto" w:fill="FFFFFF"/>
        </w:rPr>
        <w:t>[..]</w:t>
      </w:r>
    </w:p>
    <w:p w14:paraId="7CB8DE78" w14:textId="77777777" w:rsidR="00F521F6" w:rsidRPr="00F521F6" w:rsidRDefault="00F521F6" w:rsidP="00F521F6">
      <w:pPr>
        <w:spacing w:after="0" w:line="276" w:lineRule="auto"/>
        <w:jc w:val="center"/>
        <w:rPr>
          <w:rFonts w:eastAsia="Calibri" w:cs="Times New Roman"/>
          <w:szCs w:val="24"/>
        </w:rPr>
      </w:pPr>
    </w:p>
    <w:p w14:paraId="5B3B9A9A" w14:textId="77777777" w:rsidR="00F521F6" w:rsidRPr="00F521F6" w:rsidRDefault="00F521F6" w:rsidP="00F521F6">
      <w:pPr>
        <w:spacing w:after="0" w:line="276" w:lineRule="auto"/>
        <w:ind w:firstLine="709"/>
        <w:jc w:val="both"/>
        <w:rPr>
          <w:rFonts w:eastAsia="Calibri" w:cs="Times New Roman"/>
          <w:szCs w:val="24"/>
        </w:rPr>
      </w:pPr>
      <w:r w:rsidRPr="00F521F6">
        <w:rPr>
          <w:rFonts w:eastAsia="Calibri" w:cs="Times New Roman"/>
          <w:szCs w:val="24"/>
        </w:rPr>
        <w:t xml:space="preserve">Tiesa šādā sastāvā: senatori Inese Laura Zemīte, Sandra Kaija, Aivars Uminskis </w:t>
      </w:r>
    </w:p>
    <w:p w14:paraId="18A6ED46" w14:textId="77777777" w:rsidR="00F521F6" w:rsidRPr="00F521F6" w:rsidRDefault="00F521F6" w:rsidP="00F521F6">
      <w:pPr>
        <w:spacing w:after="0" w:line="276" w:lineRule="auto"/>
        <w:ind w:firstLine="709"/>
        <w:jc w:val="both"/>
        <w:rPr>
          <w:rFonts w:eastAsia="Calibri" w:cs="Times New Roman"/>
          <w:szCs w:val="24"/>
        </w:rPr>
      </w:pPr>
    </w:p>
    <w:p w14:paraId="56E95C69" w14:textId="22CCEA61" w:rsidR="00F521F6" w:rsidRPr="00F521F6" w:rsidRDefault="00F521F6" w:rsidP="00F521F6">
      <w:pPr>
        <w:spacing w:after="0" w:line="276" w:lineRule="auto"/>
        <w:ind w:firstLine="709"/>
        <w:jc w:val="both"/>
        <w:rPr>
          <w:rFonts w:eastAsia="Calibri" w:cs="Times New Roman"/>
          <w:szCs w:val="24"/>
        </w:rPr>
      </w:pPr>
      <w:r w:rsidRPr="00F521F6">
        <w:rPr>
          <w:rFonts w:eastAsia="Calibri" w:cs="Times New Roman"/>
          <w:szCs w:val="24"/>
        </w:rPr>
        <w:t xml:space="preserve">izskatīja rakstveida procesā krimināllietu sakarā ar apsūdzētā </w:t>
      </w:r>
      <w:r w:rsidR="000502E9">
        <w:rPr>
          <w:rFonts w:eastAsia="Calibri" w:cs="Times New Roman"/>
          <w:szCs w:val="24"/>
        </w:rPr>
        <w:t>[pers. A]</w:t>
      </w:r>
      <w:r w:rsidRPr="00F521F6">
        <w:rPr>
          <w:rFonts w:eastAsia="Calibri" w:cs="Times New Roman"/>
          <w:szCs w:val="24"/>
        </w:rPr>
        <w:t xml:space="preserve"> aizstāvja Valērija </w:t>
      </w:r>
      <w:proofErr w:type="spellStart"/>
      <w:r w:rsidRPr="00F521F6">
        <w:rPr>
          <w:rFonts w:eastAsia="Calibri" w:cs="Times New Roman"/>
          <w:szCs w:val="24"/>
        </w:rPr>
        <w:t>Petrovska</w:t>
      </w:r>
      <w:proofErr w:type="spellEnd"/>
      <w:r w:rsidRPr="00F521F6">
        <w:rPr>
          <w:rFonts w:eastAsia="Calibri" w:cs="Times New Roman"/>
          <w:szCs w:val="24"/>
        </w:rPr>
        <w:t xml:space="preserve"> kasācijas sūdzību par </w:t>
      </w:r>
      <w:r w:rsidR="000502E9">
        <w:rPr>
          <w:rFonts w:eastAsia="Calibri" w:cs="Times New Roman"/>
          <w:szCs w:val="24"/>
        </w:rPr>
        <w:t>[..]</w:t>
      </w:r>
      <w:r w:rsidRPr="00F521F6">
        <w:rPr>
          <w:rFonts w:eastAsia="Calibri" w:cs="Times New Roman"/>
          <w:szCs w:val="24"/>
        </w:rPr>
        <w:t xml:space="preserve"> apgabaltiesas </w:t>
      </w:r>
      <w:proofErr w:type="gramStart"/>
      <w:r w:rsidRPr="00F521F6">
        <w:rPr>
          <w:rFonts w:eastAsia="Calibri" w:cs="Times New Roman"/>
          <w:szCs w:val="24"/>
        </w:rPr>
        <w:t>2019.gada</w:t>
      </w:r>
      <w:proofErr w:type="gramEnd"/>
      <w:r w:rsidRPr="00F521F6">
        <w:rPr>
          <w:rFonts w:eastAsia="Calibri" w:cs="Times New Roman"/>
          <w:szCs w:val="24"/>
        </w:rPr>
        <w:t xml:space="preserve"> </w:t>
      </w:r>
      <w:r w:rsidR="000502E9">
        <w:rPr>
          <w:rFonts w:eastAsia="Calibri" w:cs="Times New Roman"/>
          <w:szCs w:val="24"/>
        </w:rPr>
        <w:t>[..]</w:t>
      </w:r>
      <w:r w:rsidRPr="00F521F6">
        <w:rPr>
          <w:rFonts w:eastAsia="Calibri" w:cs="Times New Roman"/>
          <w:szCs w:val="24"/>
        </w:rPr>
        <w:t xml:space="preserve"> spriedumu. </w:t>
      </w:r>
    </w:p>
    <w:p w14:paraId="518B1B02" w14:textId="77777777" w:rsidR="00F521F6" w:rsidRPr="00F521F6" w:rsidRDefault="00F521F6" w:rsidP="00F521F6">
      <w:pPr>
        <w:spacing w:after="0" w:line="276" w:lineRule="auto"/>
        <w:ind w:firstLine="709"/>
        <w:jc w:val="both"/>
        <w:rPr>
          <w:rFonts w:eastAsia="Calibri" w:cs="Times New Roman"/>
          <w:szCs w:val="24"/>
        </w:rPr>
      </w:pPr>
    </w:p>
    <w:p w14:paraId="60980706" w14:textId="77777777" w:rsidR="00F521F6" w:rsidRPr="00F521F6" w:rsidRDefault="00F521F6" w:rsidP="00F521F6">
      <w:pPr>
        <w:spacing w:after="0" w:line="276" w:lineRule="auto"/>
        <w:jc w:val="center"/>
        <w:rPr>
          <w:rFonts w:eastAsia="Calibri" w:cs="Times New Roman"/>
          <w:b/>
          <w:szCs w:val="24"/>
        </w:rPr>
      </w:pPr>
      <w:r w:rsidRPr="00F521F6">
        <w:rPr>
          <w:rFonts w:eastAsia="Calibri" w:cs="Times New Roman"/>
          <w:b/>
          <w:szCs w:val="24"/>
        </w:rPr>
        <w:t>Aprakstošā daļa</w:t>
      </w:r>
    </w:p>
    <w:p w14:paraId="43524F37" w14:textId="77777777" w:rsidR="00F521F6" w:rsidRPr="00F521F6" w:rsidRDefault="00F521F6" w:rsidP="00F521F6">
      <w:pPr>
        <w:spacing w:after="0" w:line="276" w:lineRule="auto"/>
        <w:jc w:val="both"/>
        <w:rPr>
          <w:rFonts w:eastAsia="Calibri" w:cs="Times New Roman"/>
          <w:szCs w:val="24"/>
        </w:rPr>
      </w:pPr>
    </w:p>
    <w:p w14:paraId="47B5C93F" w14:textId="651C66C9"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[1] Ar </w:t>
      </w:r>
      <w:r w:rsidR="000502E9">
        <w:rPr>
          <w:rFonts w:eastAsia="Calibri" w:cs="Times New Roman"/>
          <w:szCs w:val="24"/>
        </w:rPr>
        <w:t>[rajona (pilsētas)]</w:t>
      </w:r>
      <w:r w:rsidRPr="00F521F6">
        <w:rPr>
          <w:rFonts w:eastAsia="Calibri" w:cs="Times New Roman"/>
          <w:szCs w:val="24"/>
        </w:rPr>
        <w:t xml:space="preserve"> tiesas </w:t>
      </w:r>
      <w:proofErr w:type="gramStart"/>
      <w:r w:rsidRPr="00F521F6">
        <w:rPr>
          <w:rFonts w:eastAsia="Calibri" w:cs="Times New Roman"/>
          <w:szCs w:val="24"/>
        </w:rPr>
        <w:t>2018.gada</w:t>
      </w:r>
      <w:proofErr w:type="gramEnd"/>
      <w:r w:rsidRPr="00F521F6">
        <w:rPr>
          <w:rFonts w:eastAsia="Calibri" w:cs="Times New Roman"/>
          <w:szCs w:val="24"/>
        </w:rPr>
        <w:t xml:space="preserve"> </w:t>
      </w:r>
      <w:r w:rsidR="000502E9">
        <w:rPr>
          <w:rFonts w:eastAsia="Calibri" w:cs="Times New Roman"/>
          <w:szCs w:val="24"/>
        </w:rPr>
        <w:t>[..]</w:t>
      </w:r>
      <w:r w:rsidRPr="00F521F6">
        <w:rPr>
          <w:rFonts w:eastAsia="Calibri" w:cs="Times New Roman"/>
          <w:szCs w:val="24"/>
        </w:rPr>
        <w:t xml:space="preserve"> spriedumu</w:t>
      </w:r>
    </w:p>
    <w:p w14:paraId="23F64EAE" w14:textId="229FAF0C" w:rsidR="00F521F6" w:rsidRPr="00F521F6" w:rsidRDefault="000502E9" w:rsidP="00F521F6">
      <w:pPr>
        <w:spacing w:after="0" w:line="276" w:lineRule="auto"/>
        <w:ind w:firstLine="720"/>
        <w:jc w:val="both"/>
        <w:rPr>
          <w:rFonts w:eastAsia="Calibri" w:cs="Times New Roman"/>
          <w:szCs w:val="24"/>
        </w:rPr>
      </w:pPr>
      <w:r>
        <w:rPr>
          <w:rFonts w:eastAsia="Calibri" w:cs="Times New Roman"/>
          <w:szCs w:val="24"/>
        </w:rPr>
        <w:t>[pers. A]</w:t>
      </w:r>
      <w:r w:rsidR="00F521F6" w:rsidRPr="00F521F6">
        <w:rPr>
          <w:rFonts w:eastAsia="Calibri" w:cs="Times New Roman"/>
          <w:szCs w:val="24"/>
        </w:rPr>
        <w:t xml:space="preserve">, personas kods </w:t>
      </w:r>
      <w:r>
        <w:rPr>
          <w:rFonts w:eastAsia="Calibri" w:cs="Times New Roman"/>
          <w:szCs w:val="24"/>
        </w:rPr>
        <w:t>[..]</w:t>
      </w:r>
      <w:r w:rsidR="00F521F6" w:rsidRPr="00F521F6">
        <w:rPr>
          <w:rFonts w:eastAsia="Calibri" w:cs="Times New Roman"/>
          <w:szCs w:val="24"/>
        </w:rPr>
        <w:t>,</w:t>
      </w:r>
    </w:p>
    <w:p w14:paraId="3B35260E" w14:textId="77777777"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atzīts par vainīgu Krimināllikuma 253.</w:t>
      </w:r>
      <w:r w:rsidRPr="00F521F6">
        <w:rPr>
          <w:rFonts w:eastAsia="Calibri" w:cs="Times New Roman"/>
          <w:szCs w:val="24"/>
          <w:vertAlign w:val="superscript"/>
        </w:rPr>
        <w:t>1 </w:t>
      </w:r>
      <w:r w:rsidRPr="00F521F6">
        <w:rPr>
          <w:rFonts w:eastAsia="Calibri" w:cs="Times New Roman"/>
          <w:szCs w:val="24"/>
        </w:rPr>
        <w:t>panta trešajā daļā paredzētajā noziedzīgajā nodarījumā un sodīts ar brīvības atņemšanu uz 5 gadiem 2 mēnešiem un probācijas uzraudzību uz 2  gadiem.</w:t>
      </w:r>
    </w:p>
    <w:p w14:paraId="0101AD73" w14:textId="3EA1112A"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Saskaņā ar Krimināllikuma </w:t>
      </w:r>
      <w:proofErr w:type="gramStart"/>
      <w:r w:rsidRPr="00F521F6">
        <w:rPr>
          <w:rFonts w:eastAsia="Calibri" w:cs="Times New Roman"/>
          <w:szCs w:val="24"/>
        </w:rPr>
        <w:t>50.panta</w:t>
      </w:r>
      <w:proofErr w:type="gramEnd"/>
      <w:r w:rsidRPr="00F521F6">
        <w:rPr>
          <w:rFonts w:eastAsia="Calibri" w:cs="Times New Roman"/>
          <w:szCs w:val="24"/>
        </w:rPr>
        <w:t xml:space="preserve"> piekto daļu galīgais sods </w:t>
      </w:r>
      <w:r w:rsidR="000502E9">
        <w:rPr>
          <w:rFonts w:eastAsia="Calibri" w:cs="Times New Roman"/>
          <w:szCs w:val="24"/>
        </w:rPr>
        <w:t>[pers. A]</w:t>
      </w:r>
      <w:r w:rsidRPr="00F521F6">
        <w:rPr>
          <w:rFonts w:eastAsia="Calibri" w:cs="Times New Roman"/>
          <w:szCs w:val="24"/>
        </w:rPr>
        <w:t xml:space="preserve"> noteikts brīvības atņemšana uz 6 gadiem un probācijas uzraudzība uz 2 gadiem.</w:t>
      </w:r>
    </w:p>
    <w:p w14:paraId="3867B765" w14:textId="476FF5CC"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Ar minēto spriedumu atzīta par vainīgu un sodīta pēc Krimināllikuma 253.</w:t>
      </w:r>
      <w:r w:rsidRPr="00F521F6">
        <w:rPr>
          <w:rFonts w:eastAsia="Calibri" w:cs="Times New Roman"/>
          <w:szCs w:val="24"/>
          <w:vertAlign w:val="superscript"/>
        </w:rPr>
        <w:t>1 </w:t>
      </w:r>
      <w:r w:rsidRPr="00F521F6">
        <w:rPr>
          <w:rFonts w:eastAsia="Calibri" w:cs="Times New Roman"/>
          <w:szCs w:val="24"/>
        </w:rPr>
        <w:t xml:space="preserve">panta trešās daļas </w:t>
      </w:r>
      <w:r w:rsidR="000502E9">
        <w:rPr>
          <w:rFonts w:eastAsia="Calibri" w:cs="Times New Roman"/>
          <w:szCs w:val="24"/>
        </w:rPr>
        <w:t>[pers. B]</w:t>
      </w:r>
      <w:r w:rsidRPr="00F521F6">
        <w:rPr>
          <w:rFonts w:eastAsia="Calibri" w:cs="Times New Roman"/>
          <w:szCs w:val="24"/>
        </w:rPr>
        <w:t xml:space="preserve"> (iepriekš – </w:t>
      </w:r>
      <w:r w:rsidR="000502E9">
        <w:rPr>
          <w:rFonts w:eastAsia="Calibri" w:cs="Times New Roman"/>
          <w:szCs w:val="24"/>
        </w:rPr>
        <w:t>[Uzvārds]</w:t>
      </w:r>
      <w:r w:rsidRPr="00F521F6">
        <w:rPr>
          <w:rFonts w:eastAsia="Calibri" w:cs="Times New Roman"/>
          <w:szCs w:val="24"/>
        </w:rPr>
        <w:t xml:space="preserve">), kā arī </w:t>
      </w:r>
      <w:r w:rsidR="000502E9">
        <w:rPr>
          <w:rFonts w:eastAsia="Calibri" w:cs="Times New Roman"/>
          <w:szCs w:val="24"/>
        </w:rPr>
        <w:t>[pers. C]</w:t>
      </w:r>
      <w:r w:rsidRPr="00F521F6">
        <w:rPr>
          <w:rFonts w:eastAsia="Calibri" w:cs="Times New Roman"/>
          <w:szCs w:val="24"/>
        </w:rPr>
        <w:t xml:space="preserve"> un </w:t>
      </w:r>
      <w:r w:rsidR="000502E9">
        <w:rPr>
          <w:rFonts w:eastAsia="Calibri" w:cs="Times New Roman"/>
          <w:szCs w:val="24"/>
        </w:rPr>
        <w:t>[pers. D]</w:t>
      </w:r>
      <w:r w:rsidRPr="00F521F6">
        <w:rPr>
          <w:rFonts w:eastAsia="Calibri" w:cs="Times New Roman"/>
          <w:szCs w:val="24"/>
        </w:rPr>
        <w:t xml:space="preserve"> – pēc Krimināllikuma </w:t>
      </w:r>
      <w:proofErr w:type="gramStart"/>
      <w:r w:rsidRPr="00F521F6">
        <w:rPr>
          <w:rFonts w:eastAsia="Calibri" w:cs="Times New Roman"/>
          <w:szCs w:val="24"/>
        </w:rPr>
        <w:t>15.panta</w:t>
      </w:r>
      <w:proofErr w:type="gramEnd"/>
      <w:r w:rsidRPr="00F521F6">
        <w:rPr>
          <w:rFonts w:eastAsia="Calibri" w:cs="Times New Roman"/>
          <w:szCs w:val="24"/>
        </w:rPr>
        <w:t xml:space="preserve"> ceturtās daļas un 253.panta otrās daļas. </w:t>
      </w:r>
    </w:p>
    <w:p w14:paraId="7DF37462" w14:textId="77777777" w:rsidR="00F521F6" w:rsidRPr="00F521F6" w:rsidRDefault="00F521F6" w:rsidP="00F521F6">
      <w:pPr>
        <w:spacing w:after="0" w:line="276" w:lineRule="auto"/>
        <w:jc w:val="both"/>
        <w:rPr>
          <w:rFonts w:eastAsia="Calibri" w:cs="Times New Roman"/>
          <w:szCs w:val="24"/>
        </w:rPr>
      </w:pPr>
    </w:p>
    <w:p w14:paraId="7FC4BEF8" w14:textId="0DAF9172"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[2] Ar </w:t>
      </w:r>
      <w:r w:rsidR="000502E9">
        <w:rPr>
          <w:rFonts w:eastAsia="Calibri" w:cs="Times New Roman"/>
          <w:szCs w:val="24"/>
        </w:rPr>
        <w:t>[rajona (pilsētas)]</w:t>
      </w:r>
      <w:r w:rsidRPr="00F521F6">
        <w:rPr>
          <w:rFonts w:eastAsia="Calibri" w:cs="Times New Roman"/>
          <w:szCs w:val="24"/>
        </w:rPr>
        <w:t xml:space="preserve"> tiesas </w:t>
      </w:r>
      <w:proofErr w:type="gramStart"/>
      <w:r w:rsidRPr="00F521F6">
        <w:rPr>
          <w:rFonts w:eastAsia="Calibri" w:cs="Times New Roman"/>
          <w:szCs w:val="24"/>
        </w:rPr>
        <w:t>2018.gada</w:t>
      </w:r>
      <w:proofErr w:type="gramEnd"/>
      <w:r w:rsidRPr="00F521F6">
        <w:rPr>
          <w:rFonts w:eastAsia="Calibri" w:cs="Times New Roman"/>
          <w:szCs w:val="24"/>
        </w:rPr>
        <w:t xml:space="preserve"> </w:t>
      </w:r>
      <w:r w:rsidR="000502E9">
        <w:rPr>
          <w:rFonts w:eastAsia="Calibri" w:cs="Times New Roman"/>
          <w:szCs w:val="24"/>
        </w:rPr>
        <w:t>[..]</w:t>
      </w:r>
      <w:r w:rsidRPr="00F521F6">
        <w:rPr>
          <w:rFonts w:eastAsia="Calibri" w:cs="Times New Roman"/>
          <w:szCs w:val="24"/>
        </w:rPr>
        <w:t xml:space="preserve"> spriedumu </w:t>
      </w:r>
      <w:r w:rsidR="000502E9">
        <w:rPr>
          <w:rFonts w:eastAsia="Calibri" w:cs="Times New Roman"/>
          <w:szCs w:val="24"/>
        </w:rPr>
        <w:t>[pers. </w:t>
      </w:r>
      <w:r w:rsidR="000502E9">
        <w:t>A]</w:t>
      </w:r>
      <w:r w:rsidRPr="00F521F6">
        <w:rPr>
          <w:rFonts w:eastAsia="Calibri" w:cs="Times New Roman"/>
          <w:szCs w:val="24"/>
        </w:rPr>
        <w:t xml:space="preserve"> atzīts par vainīgu un sodīts pēc Krimināllikuma 253.</w:t>
      </w:r>
      <w:r w:rsidRPr="00F521F6">
        <w:rPr>
          <w:rFonts w:eastAsia="Calibri" w:cs="Times New Roman"/>
          <w:szCs w:val="24"/>
          <w:vertAlign w:val="superscript"/>
        </w:rPr>
        <w:t>1</w:t>
      </w:r>
      <w:r w:rsidRPr="00F521F6">
        <w:rPr>
          <w:rFonts w:eastAsia="Calibri" w:cs="Times New Roman"/>
          <w:szCs w:val="24"/>
        </w:rPr>
        <w:t> panta trešās daļas par personu grupā pēc iepriekšējas vienošanās izdarītu psihotropās vielas neatļautu iegādāšanos un glabāšanu realizācijas nolūkā un par mēģinājumu realizēt psihotropo vielu nepilngadīgām personām.</w:t>
      </w:r>
    </w:p>
    <w:p w14:paraId="39DF3B89" w14:textId="77777777" w:rsidR="00F521F6" w:rsidRPr="00F521F6" w:rsidRDefault="00F521F6" w:rsidP="00F521F6">
      <w:pPr>
        <w:spacing w:after="0" w:line="276" w:lineRule="auto"/>
        <w:jc w:val="both"/>
        <w:rPr>
          <w:rFonts w:eastAsia="Calibri" w:cs="Times New Roman"/>
          <w:szCs w:val="24"/>
        </w:rPr>
      </w:pPr>
    </w:p>
    <w:p w14:paraId="43FBD1F5" w14:textId="3ED6E2F3"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[3] Ar </w:t>
      </w:r>
      <w:r w:rsidR="000502E9">
        <w:rPr>
          <w:rFonts w:eastAsia="Calibri" w:cs="Times New Roman"/>
          <w:szCs w:val="24"/>
        </w:rPr>
        <w:t>[..]</w:t>
      </w:r>
      <w:r w:rsidRPr="00F521F6">
        <w:rPr>
          <w:rFonts w:eastAsia="Calibri" w:cs="Times New Roman"/>
          <w:szCs w:val="24"/>
        </w:rPr>
        <w:t xml:space="preserve"> apgabaltiesas </w:t>
      </w:r>
      <w:proofErr w:type="gramStart"/>
      <w:r w:rsidRPr="00F521F6">
        <w:rPr>
          <w:rFonts w:eastAsia="Calibri" w:cs="Times New Roman"/>
          <w:szCs w:val="24"/>
        </w:rPr>
        <w:t>2019.gada</w:t>
      </w:r>
      <w:proofErr w:type="gramEnd"/>
      <w:r w:rsidRPr="00F521F6">
        <w:rPr>
          <w:rFonts w:eastAsia="Calibri" w:cs="Times New Roman"/>
          <w:szCs w:val="24"/>
        </w:rPr>
        <w:t xml:space="preserve"> </w:t>
      </w:r>
      <w:r w:rsidR="000502E9">
        <w:rPr>
          <w:rFonts w:eastAsia="Calibri" w:cs="Times New Roman"/>
          <w:szCs w:val="24"/>
        </w:rPr>
        <w:t>[..]</w:t>
      </w:r>
      <w:r w:rsidRPr="00F521F6">
        <w:rPr>
          <w:rFonts w:eastAsia="Calibri" w:cs="Times New Roman"/>
          <w:szCs w:val="24"/>
        </w:rPr>
        <w:t xml:space="preserve"> spriedumu, iztiesājot lietu sakarā ar apsūdzētā </w:t>
      </w:r>
      <w:r w:rsidR="000502E9">
        <w:rPr>
          <w:rFonts w:eastAsia="Calibri" w:cs="Times New Roman"/>
          <w:szCs w:val="24"/>
        </w:rPr>
        <w:t>[pers. A]</w:t>
      </w:r>
      <w:r w:rsidRPr="00F521F6">
        <w:rPr>
          <w:rFonts w:eastAsia="Calibri" w:cs="Times New Roman"/>
          <w:szCs w:val="24"/>
        </w:rPr>
        <w:t xml:space="preserve"> apelācijas sūdzību, </w:t>
      </w:r>
      <w:r w:rsidR="000502E9">
        <w:rPr>
          <w:rFonts w:eastAsia="Calibri" w:cs="Times New Roman"/>
          <w:szCs w:val="24"/>
        </w:rPr>
        <w:t>[rajona (pilsētas)]</w:t>
      </w:r>
      <w:r w:rsidRPr="00F521F6">
        <w:rPr>
          <w:rFonts w:eastAsia="Calibri" w:cs="Times New Roman"/>
          <w:szCs w:val="24"/>
        </w:rPr>
        <w:t xml:space="preserve"> tiesas </w:t>
      </w:r>
      <w:proofErr w:type="gramStart"/>
      <w:r w:rsidRPr="00F521F6">
        <w:rPr>
          <w:rFonts w:eastAsia="Calibri" w:cs="Times New Roman"/>
          <w:szCs w:val="24"/>
        </w:rPr>
        <w:t>2018.gada</w:t>
      </w:r>
      <w:proofErr w:type="gramEnd"/>
      <w:r w:rsidRPr="00F521F6">
        <w:rPr>
          <w:rFonts w:eastAsia="Calibri" w:cs="Times New Roman"/>
          <w:szCs w:val="24"/>
        </w:rPr>
        <w:t xml:space="preserve"> </w:t>
      </w:r>
      <w:r w:rsidR="000502E9">
        <w:rPr>
          <w:rFonts w:eastAsia="Calibri" w:cs="Times New Roman"/>
          <w:szCs w:val="24"/>
        </w:rPr>
        <w:t>[..]</w:t>
      </w:r>
      <w:r w:rsidRPr="00F521F6">
        <w:rPr>
          <w:rFonts w:eastAsia="Calibri" w:cs="Times New Roman"/>
          <w:szCs w:val="24"/>
        </w:rPr>
        <w:t xml:space="preserve"> spriedums atcelts daļā par </w:t>
      </w:r>
      <w:r w:rsidR="000502E9">
        <w:rPr>
          <w:rFonts w:eastAsia="Calibri" w:cs="Times New Roman"/>
          <w:szCs w:val="24"/>
        </w:rPr>
        <w:t>[pers. A]</w:t>
      </w:r>
      <w:r w:rsidRPr="00F521F6">
        <w:rPr>
          <w:rFonts w:eastAsia="Calibri" w:cs="Times New Roman"/>
          <w:szCs w:val="24"/>
        </w:rPr>
        <w:t xml:space="preserve"> un </w:t>
      </w:r>
      <w:r w:rsidR="000502E9">
        <w:rPr>
          <w:rFonts w:eastAsia="Calibri" w:cs="Times New Roman"/>
          <w:szCs w:val="24"/>
        </w:rPr>
        <w:t>[pers. </w:t>
      </w:r>
      <w:r w:rsidR="000502E9">
        <w:t>B]</w:t>
      </w:r>
      <w:r w:rsidRPr="00F521F6">
        <w:rPr>
          <w:rFonts w:eastAsia="Calibri" w:cs="Times New Roman"/>
          <w:szCs w:val="24"/>
        </w:rPr>
        <w:t xml:space="preserve"> atzīšanu par vainīgiem Krimināllikuma 253.</w:t>
      </w:r>
      <w:r w:rsidRPr="00F521F6">
        <w:rPr>
          <w:rFonts w:eastAsia="Calibri" w:cs="Times New Roman"/>
          <w:szCs w:val="24"/>
          <w:vertAlign w:val="superscript"/>
        </w:rPr>
        <w:t>1 </w:t>
      </w:r>
      <w:r w:rsidRPr="00F521F6">
        <w:rPr>
          <w:rFonts w:eastAsia="Calibri" w:cs="Times New Roman"/>
          <w:szCs w:val="24"/>
        </w:rPr>
        <w:t xml:space="preserve">panta trešajā daļā paredzētajā noziedzīgajā nodarījumā un </w:t>
      </w:r>
      <w:r w:rsidR="000502E9">
        <w:rPr>
          <w:rFonts w:eastAsia="Calibri" w:cs="Times New Roman"/>
          <w:szCs w:val="24"/>
        </w:rPr>
        <w:t>[pers. A]</w:t>
      </w:r>
      <w:r w:rsidRPr="00F521F6">
        <w:rPr>
          <w:rFonts w:eastAsia="Calibri" w:cs="Times New Roman"/>
          <w:szCs w:val="24"/>
        </w:rPr>
        <w:t xml:space="preserve"> noteikto galīgo sodu saskaņā ar Krimināllikuma 50.panta piekto daļu.</w:t>
      </w:r>
    </w:p>
    <w:p w14:paraId="2EB28004" w14:textId="3E63B78E"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Ar minēto spriedumu </w:t>
      </w:r>
      <w:r w:rsidR="000502E9">
        <w:rPr>
          <w:rFonts w:eastAsia="Calibri" w:cs="Times New Roman"/>
          <w:szCs w:val="24"/>
        </w:rPr>
        <w:t>[pers. A]</w:t>
      </w:r>
      <w:r w:rsidRPr="00F521F6">
        <w:rPr>
          <w:rFonts w:eastAsia="Calibri" w:cs="Times New Roman"/>
          <w:szCs w:val="24"/>
        </w:rPr>
        <w:t xml:space="preserve"> atzīts par vainīgu Krimināllikuma 253.</w:t>
      </w:r>
      <w:r w:rsidRPr="00F521F6">
        <w:rPr>
          <w:rFonts w:eastAsia="Calibri" w:cs="Times New Roman"/>
          <w:szCs w:val="24"/>
          <w:vertAlign w:val="superscript"/>
        </w:rPr>
        <w:t>1</w:t>
      </w:r>
      <w:r w:rsidRPr="00F521F6">
        <w:rPr>
          <w:rFonts w:eastAsia="Calibri" w:cs="Times New Roman"/>
          <w:szCs w:val="24"/>
        </w:rPr>
        <w:t> panta otrajā daļā paredzētajā noziedzīgajā nodarījumā un sodīts ar brīvības atņemšanu uz 4 gadiem un probācijas uzraudzību uz 2 gadiem.</w:t>
      </w:r>
    </w:p>
    <w:p w14:paraId="10E5F565" w14:textId="092F344C"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lastRenderedPageBreak/>
        <w:t xml:space="preserve">Saskaņā ar Krimināllikuma </w:t>
      </w:r>
      <w:proofErr w:type="gramStart"/>
      <w:r w:rsidRPr="00F521F6">
        <w:rPr>
          <w:rFonts w:eastAsia="Calibri" w:cs="Times New Roman"/>
          <w:szCs w:val="24"/>
        </w:rPr>
        <w:t>50.panta</w:t>
      </w:r>
      <w:proofErr w:type="gramEnd"/>
      <w:r w:rsidRPr="00F521F6">
        <w:rPr>
          <w:rFonts w:eastAsia="Calibri" w:cs="Times New Roman"/>
          <w:szCs w:val="24"/>
        </w:rPr>
        <w:t xml:space="preserve"> piekto daļu galīgais sods </w:t>
      </w:r>
      <w:r w:rsidR="000502E9">
        <w:rPr>
          <w:rFonts w:eastAsia="Calibri" w:cs="Times New Roman"/>
          <w:szCs w:val="24"/>
        </w:rPr>
        <w:t>[pers. A]</w:t>
      </w:r>
      <w:r w:rsidRPr="00F521F6">
        <w:rPr>
          <w:rFonts w:eastAsia="Calibri" w:cs="Times New Roman"/>
          <w:szCs w:val="24"/>
        </w:rPr>
        <w:t xml:space="preserve"> noteikts brīvības atņemšana uz 5 gadiem un probācijas uzraudzība uz 2 gadiem.</w:t>
      </w:r>
    </w:p>
    <w:p w14:paraId="6103D24C" w14:textId="28B606FE" w:rsidR="00F521F6" w:rsidRPr="00F521F6" w:rsidRDefault="000502E9" w:rsidP="00F521F6">
      <w:pPr>
        <w:spacing w:after="0" w:line="276" w:lineRule="auto"/>
        <w:ind w:firstLine="720"/>
        <w:jc w:val="both"/>
        <w:rPr>
          <w:rFonts w:eastAsia="Calibri" w:cs="Times New Roman"/>
          <w:szCs w:val="24"/>
        </w:rPr>
      </w:pPr>
      <w:r>
        <w:rPr>
          <w:rFonts w:eastAsia="Calibri" w:cs="Times New Roman"/>
          <w:szCs w:val="24"/>
        </w:rPr>
        <w:t>[Pers.</w:t>
      </w:r>
      <w:r w:rsidR="00C9732B">
        <w:rPr>
          <w:rFonts w:eastAsia="Calibri" w:cs="Times New Roman"/>
          <w:szCs w:val="24"/>
        </w:rPr>
        <w:t> </w:t>
      </w:r>
      <w:r>
        <w:t>B]</w:t>
      </w:r>
      <w:r w:rsidR="00F521F6" w:rsidRPr="00F521F6">
        <w:rPr>
          <w:rFonts w:eastAsia="Calibri" w:cs="Times New Roman"/>
          <w:szCs w:val="24"/>
        </w:rPr>
        <w:t xml:space="preserve"> atzīta par vainīgu Krimināllikuma 253.</w:t>
      </w:r>
      <w:r w:rsidR="00F521F6" w:rsidRPr="00F521F6">
        <w:rPr>
          <w:rFonts w:eastAsia="Calibri" w:cs="Times New Roman"/>
          <w:szCs w:val="24"/>
          <w:vertAlign w:val="superscript"/>
        </w:rPr>
        <w:t>1 </w:t>
      </w:r>
      <w:r w:rsidR="00F521F6" w:rsidRPr="00F521F6">
        <w:rPr>
          <w:rFonts w:eastAsia="Calibri" w:cs="Times New Roman"/>
          <w:szCs w:val="24"/>
        </w:rPr>
        <w:t xml:space="preserve">panta otrajā daļā paredzētajā noziedzīgajā nodarījumā un, piemērojot Krimināllikuma </w:t>
      </w:r>
      <w:proofErr w:type="gramStart"/>
      <w:r w:rsidR="00F521F6" w:rsidRPr="00F521F6">
        <w:rPr>
          <w:rFonts w:eastAsia="Calibri" w:cs="Times New Roman"/>
          <w:szCs w:val="24"/>
        </w:rPr>
        <w:t>65.panta</w:t>
      </w:r>
      <w:proofErr w:type="gramEnd"/>
      <w:r w:rsidR="00F521F6" w:rsidRPr="00F521F6">
        <w:rPr>
          <w:rFonts w:eastAsia="Calibri" w:cs="Times New Roman"/>
          <w:szCs w:val="24"/>
        </w:rPr>
        <w:t xml:space="preserve"> 2.</w:t>
      </w:r>
      <w:r w:rsidR="00F521F6" w:rsidRPr="00F521F6">
        <w:rPr>
          <w:rFonts w:eastAsia="Calibri" w:cs="Times New Roman"/>
          <w:szCs w:val="24"/>
          <w:vertAlign w:val="superscript"/>
        </w:rPr>
        <w:t>1</w:t>
      </w:r>
      <w:r w:rsidR="00F521F6" w:rsidRPr="00F521F6">
        <w:rPr>
          <w:rFonts w:eastAsia="Calibri" w:cs="Times New Roman"/>
          <w:szCs w:val="24"/>
        </w:rPr>
        <w:t> daļu, sodīta ar brīvības atņemšanu uz 2 gadiem un probācijas uzraudzību uz 1 gadu.</w:t>
      </w:r>
    </w:p>
    <w:p w14:paraId="6AA786B2" w14:textId="77777777"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Saskaņā ar Krimināllikuma </w:t>
      </w:r>
      <w:proofErr w:type="gramStart"/>
      <w:r w:rsidRPr="00F521F6">
        <w:rPr>
          <w:rFonts w:eastAsia="Calibri" w:cs="Times New Roman"/>
          <w:szCs w:val="24"/>
        </w:rPr>
        <w:t>55.panta</w:t>
      </w:r>
      <w:proofErr w:type="gramEnd"/>
      <w:r w:rsidRPr="00F521F6">
        <w:rPr>
          <w:rFonts w:eastAsia="Calibri" w:cs="Times New Roman"/>
          <w:szCs w:val="24"/>
        </w:rPr>
        <w:t xml:space="preserve"> piekto daļu papildsodu – probācijas uzraudzību – nolemts izpildīt tikai tad, ja tiesa nolems izpildīt spriedumā noteikto pamatsodu. </w:t>
      </w:r>
    </w:p>
    <w:p w14:paraId="37E759BE" w14:textId="77777777" w:rsidR="00F521F6" w:rsidRPr="00F521F6" w:rsidRDefault="00F521F6" w:rsidP="00F521F6">
      <w:pPr>
        <w:spacing w:after="0" w:line="276" w:lineRule="auto"/>
        <w:jc w:val="both"/>
        <w:rPr>
          <w:rFonts w:eastAsia="Calibri" w:cs="Times New Roman"/>
          <w:szCs w:val="24"/>
        </w:rPr>
      </w:pPr>
    </w:p>
    <w:p w14:paraId="416AAA43" w14:textId="65B1879F" w:rsidR="00F521F6" w:rsidRPr="00F521F6" w:rsidRDefault="00F521F6" w:rsidP="00F521F6">
      <w:pPr>
        <w:spacing w:after="0" w:line="276" w:lineRule="auto"/>
        <w:jc w:val="both"/>
        <w:rPr>
          <w:rFonts w:eastAsia="Calibri" w:cs="Times New Roman"/>
          <w:szCs w:val="24"/>
        </w:rPr>
      </w:pPr>
      <w:r w:rsidRPr="00F521F6">
        <w:rPr>
          <w:rFonts w:eastAsia="Calibri" w:cs="Times New Roman"/>
          <w:szCs w:val="24"/>
        </w:rPr>
        <w:tab/>
        <w:t xml:space="preserve">[4] Ar Augstākās tiesas </w:t>
      </w:r>
      <w:proofErr w:type="gramStart"/>
      <w:r w:rsidRPr="009061FE">
        <w:rPr>
          <w:rFonts w:eastAsia="Calibri" w:cs="Times New Roman"/>
          <w:szCs w:val="24"/>
        </w:rPr>
        <w:t>2019.gada</w:t>
      </w:r>
      <w:proofErr w:type="gramEnd"/>
      <w:r w:rsidRPr="009061FE">
        <w:rPr>
          <w:rFonts w:eastAsia="Calibri" w:cs="Times New Roman"/>
          <w:szCs w:val="24"/>
        </w:rPr>
        <w:t xml:space="preserve"> </w:t>
      </w:r>
      <w:r w:rsidR="009061FE">
        <w:rPr>
          <w:rFonts w:eastAsia="Calibri" w:cs="Times New Roman"/>
          <w:szCs w:val="24"/>
        </w:rPr>
        <w:t>[..]</w:t>
      </w:r>
      <w:r w:rsidRPr="00F521F6">
        <w:rPr>
          <w:rFonts w:eastAsia="Calibri" w:cs="Times New Roman"/>
          <w:szCs w:val="24"/>
        </w:rPr>
        <w:t xml:space="preserve"> lēmumu, izskatot lietu kasācijas kārtībā, </w:t>
      </w:r>
      <w:r w:rsidR="000502E9">
        <w:rPr>
          <w:rFonts w:eastAsia="Calibri" w:cs="Times New Roman"/>
          <w:szCs w:val="24"/>
        </w:rPr>
        <w:t>[..]</w:t>
      </w:r>
      <w:r w:rsidRPr="00F521F6">
        <w:rPr>
          <w:rFonts w:eastAsia="Calibri" w:cs="Times New Roman"/>
          <w:szCs w:val="24"/>
        </w:rPr>
        <w:t xml:space="preserve"> apgabaltiesas 2019.gada </w:t>
      </w:r>
      <w:r w:rsidR="000502E9" w:rsidRPr="009061FE">
        <w:rPr>
          <w:rFonts w:eastAsia="Calibri" w:cs="Times New Roman"/>
          <w:szCs w:val="24"/>
        </w:rPr>
        <w:t>[..]</w:t>
      </w:r>
      <w:r w:rsidRPr="00F521F6">
        <w:rPr>
          <w:rFonts w:eastAsia="Calibri" w:cs="Times New Roman"/>
          <w:szCs w:val="24"/>
        </w:rPr>
        <w:t xml:space="preserve"> spriedums atcelts daļā par </w:t>
      </w:r>
      <w:r w:rsidR="000502E9">
        <w:rPr>
          <w:rFonts w:eastAsia="Calibri" w:cs="Times New Roman"/>
          <w:szCs w:val="24"/>
        </w:rPr>
        <w:t>[pers. A]</w:t>
      </w:r>
      <w:r w:rsidRPr="00F521F6">
        <w:rPr>
          <w:rFonts w:eastAsia="Calibri" w:cs="Times New Roman"/>
          <w:szCs w:val="24"/>
        </w:rPr>
        <w:t xml:space="preserve"> un </w:t>
      </w:r>
      <w:r w:rsidR="000502E9">
        <w:rPr>
          <w:rFonts w:eastAsia="Calibri" w:cs="Times New Roman"/>
          <w:szCs w:val="24"/>
        </w:rPr>
        <w:t>[pers. B]</w:t>
      </w:r>
      <w:r w:rsidRPr="00F521F6">
        <w:rPr>
          <w:rFonts w:eastAsia="Calibri" w:cs="Times New Roman"/>
          <w:szCs w:val="24"/>
        </w:rPr>
        <w:t xml:space="preserve"> atzīšanu par vainīgiem un sodīšanu pēc Krimināllikuma 253.</w:t>
      </w:r>
      <w:r w:rsidRPr="00F521F6">
        <w:rPr>
          <w:rFonts w:eastAsia="Calibri" w:cs="Times New Roman"/>
          <w:szCs w:val="24"/>
          <w:vertAlign w:val="superscript"/>
        </w:rPr>
        <w:t>1 </w:t>
      </w:r>
      <w:r w:rsidRPr="00F521F6">
        <w:rPr>
          <w:rFonts w:eastAsia="Calibri" w:cs="Times New Roman"/>
          <w:szCs w:val="24"/>
        </w:rPr>
        <w:t xml:space="preserve">panta otrās daļas un daļā par galīgo sodu, kas </w:t>
      </w:r>
      <w:r w:rsidR="000502E9">
        <w:rPr>
          <w:rFonts w:eastAsia="Calibri" w:cs="Times New Roman"/>
          <w:szCs w:val="24"/>
        </w:rPr>
        <w:t>[pers. A]</w:t>
      </w:r>
      <w:r w:rsidRPr="00F521F6">
        <w:rPr>
          <w:rFonts w:eastAsia="Calibri" w:cs="Times New Roman"/>
          <w:szCs w:val="24"/>
        </w:rPr>
        <w:t xml:space="preserve"> noteikts saskaņā ar Krimināllikuma 50.panta piekto daļu. </w:t>
      </w:r>
    </w:p>
    <w:p w14:paraId="341296D2" w14:textId="65980C61" w:rsidR="00F521F6" w:rsidRPr="00F521F6" w:rsidRDefault="00F521F6" w:rsidP="00F521F6">
      <w:pPr>
        <w:spacing w:after="0" w:line="276" w:lineRule="auto"/>
        <w:jc w:val="both"/>
        <w:rPr>
          <w:rFonts w:eastAsia="Calibri" w:cs="Times New Roman"/>
          <w:szCs w:val="24"/>
        </w:rPr>
      </w:pPr>
      <w:r w:rsidRPr="00F521F6">
        <w:rPr>
          <w:rFonts w:eastAsia="Calibri" w:cs="Times New Roman"/>
          <w:szCs w:val="24"/>
        </w:rPr>
        <w:tab/>
        <w:t xml:space="preserve">Atceltajā daļā lieta nosūtīta jaunai izskatīšanai apelācijas kārtībā </w:t>
      </w:r>
      <w:r w:rsidR="000502E9">
        <w:rPr>
          <w:rFonts w:eastAsia="Calibri" w:cs="Times New Roman"/>
          <w:szCs w:val="24"/>
        </w:rPr>
        <w:t>[..]</w:t>
      </w:r>
      <w:r w:rsidRPr="00F521F6">
        <w:rPr>
          <w:rFonts w:eastAsia="Calibri" w:cs="Times New Roman"/>
          <w:szCs w:val="24"/>
        </w:rPr>
        <w:t xml:space="preserve"> apgabaltiesā.</w:t>
      </w:r>
    </w:p>
    <w:p w14:paraId="4830BEE5" w14:textId="77777777" w:rsidR="00F521F6" w:rsidRPr="00F521F6" w:rsidRDefault="00F521F6" w:rsidP="00F521F6">
      <w:pPr>
        <w:spacing w:after="0" w:line="276" w:lineRule="auto"/>
        <w:jc w:val="both"/>
        <w:rPr>
          <w:rFonts w:eastAsia="Calibri" w:cs="Times New Roman"/>
          <w:szCs w:val="24"/>
        </w:rPr>
      </w:pPr>
    </w:p>
    <w:p w14:paraId="11183169" w14:textId="6CEAFD00" w:rsidR="00F521F6" w:rsidRPr="00F521F6" w:rsidRDefault="00F521F6" w:rsidP="00F521F6">
      <w:pPr>
        <w:spacing w:after="0" w:line="276" w:lineRule="auto"/>
        <w:jc w:val="both"/>
        <w:rPr>
          <w:rFonts w:eastAsia="Calibri" w:cs="Times New Roman"/>
          <w:szCs w:val="24"/>
        </w:rPr>
      </w:pPr>
      <w:r w:rsidRPr="00F521F6">
        <w:rPr>
          <w:rFonts w:eastAsia="Calibri" w:cs="Times New Roman"/>
          <w:szCs w:val="24"/>
        </w:rPr>
        <w:tab/>
        <w:t xml:space="preserve">[5] Ar </w:t>
      </w:r>
      <w:r w:rsidR="000502E9">
        <w:rPr>
          <w:rFonts w:eastAsia="Calibri" w:cs="Times New Roman"/>
          <w:szCs w:val="24"/>
        </w:rPr>
        <w:t>[..]</w:t>
      </w:r>
      <w:r w:rsidRPr="00F521F6">
        <w:rPr>
          <w:rFonts w:eastAsia="Calibri" w:cs="Times New Roman"/>
          <w:szCs w:val="24"/>
        </w:rPr>
        <w:t xml:space="preserve"> apgabaltiesas </w:t>
      </w:r>
      <w:proofErr w:type="gramStart"/>
      <w:r w:rsidRPr="00F521F6">
        <w:rPr>
          <w:rFonts w:eastAsia="Calibri" w:cs="Times New Roman"/>
          <w:szCs w:val="24"/>
        </w:rPr>
        <w:t>2019.gada</w:t>
      </w:r>
      <w:proofErr w:type="gramEnd"/>
      <w:r w:rsidRPr="00F521F6">
        <w:rPr>
          <w:rFonts w:eastAsia="Calibri" w:cs="Times New Roman"/>
          <w:szCs w:val="24"/>
        </w:rPr>
        <w:t xml:space="preserve"> </w:t>
      </w:r>
      <w:r w:rsidR="000502E9">
        <w:rPr>
          <w:rFonts w:eastAsia="Calibri" w:cs="Times New Roman"/>
          <w:szCs w:val="24"/>
        </w:rPr>
        <w:t>[..]</w:t>
      </w:r>
      <w:r w:rsidRPr="00F521F6">
        <w:rPr>
          <w:rFonts w:eastAsia="Calibri" w:cs="Times New Roman"/>
          <w:szCs w:val="24"/>
        </w:rPr>
        <w:t xml:space="preserve"> spriedumu, atkārtoti izskatot lietu apelācijas kārtībā, </w:t>
      </w:r>
      <w:r w:rsidR="000502E9">
        <w:rPr>
          <w:rFonts w:eastAsia="Calibri" w:cs="Times New Roman"/>
          <w:szCs w:val="24"/>
        </w:rPr>
        <w:t>[rajona (pilsētas)]</w:t>
      </w:r>
      <w:r w:rsidRPr="00F521F6">
        <w:rPr>
          <w:rFonts w:eastAsia="Calibri" w:cs="Times New Roman"/>
          <w:szCs w:val="24"/>
        </w:rPr>
        <w:t xml:space="preserve"> tiesas 2018.gada </w:t>
      </w:r>
      <w:r w:rsidR="000502E9">
        <w:rPr>
          <w:rFonts w:eastAsia="Calibri" w:cs="Times New Roman"/>
          <w:szCs w:val="24"/>
        </w:rPr>
        <w:t>[..]</w:t>
      </w:r>
      <w:r w:rsidRPr="00F521F6">
        <w:rPr>
          <w:rFonts w:eastAsia="Calibri" w:cs="Times New Roman"/>
          <w:szCs w:val="24"/>
        </w:rPr>
        <w:t xml:space="preserve"> spriedums atcelts daļā par papildsoda – probācijas uzraudzība</w:t>
      </w:r>
      <w:r w:rsidR="001E5EBB">
        <w:rPr>
          <w:rFonts w:eastAsia="Calibri" w:cs="Times New Roman"/>
          <w:szCs w:val="24"/>
        </w:rPr>
        <w:t>s</w:t>
      </w:r>
      <w:r w:rsidRPr="00F521F6">
        <w:rPr>
          <w:rFonts w:eastAsia="Calibri" w:cs="Times New Roman"/>
          <w:szCs w:val="24"/>
        </w:rPr>
        <w:t xml:space="preserve"> – noteikšanu apsūdzētajiem </w:t>
      </w:r>
      <w:r w:rsidR="00340195">
        <w:rPr>
          <w:rFonts w:eastAsia="Calibri" w:cs="Times New Roman"/>
          <w:szCs w:val="24"/>
        </w:rPr>
        <w:t>[pers. </w:t>
      </w:r>
      <w:r w:rsidR="00340195">
        <w:t>B]</w:t>
      </w:r>
      <w:r w:rsidRPr="00F521F6">
        <w:rPr>
          <w:rFonts w:eastAsia="Calibri" w:cs="Times New Roman"/>
          <w:szCs w:val="24"/>
        </w:rPr>
        <w:t xml:space="preserve">, </w:t>
      </w:r>
      <w:r w:rsidR="00340195">
        <w:rPr>
          <w:rFonts w:eastAsia="Calibri" w:cs="Times New Roman"/>
          <w:szCs w:val="24"/>
        </w:rPr>
        <w:t>[pers. C]</w:t>
      </w:r>
      <w:r w:rsidRPr="00F521F6">
        <w:rPr>
          <w:rFonts w:eastAsia="Calibri" w:cs="Times New Roman"/>
          <w:szCs w:val="24"/>
        </w:rPr>
        <w:t xml:space="preserve"> un </w:t>
      </w:r>
      <w:r w:rsidR="00340195">
        <w:rPr>
          <w:rFonts w:eastAsia="Calibri" w:cs="Times New Roman"/>
          <w:szCs w:val="24"/>
        </w:rPr>
        <w:t>[pers. D]</w:t>
      </w:r>
      <w:r w:rsidRPr="00F521F6">
        <w:rPr>
          <w:rFonts w:eastAsia="Calibri" w:cs="Times New Roman"/>
          <w:szCs w:val="24"/>
        </w:rPr>
        <w:t xml:space="preserve">. Apelācijas instances tiesa nosprieda apsūdzētajiem </w:t>
      </w:r>
      <w:r w:rsidR="00340195">
        <w:rPr>
          <w:rFonts w:eastAsia="Calibri" w:cs="Times New Roman"/>
          <w:szCs w:val="24"/>
        </w:rPr>
        <w:t>[pers. B]</w:t>
      </w:r>
      <w:r w:rsidRPr="00F521F6">
        <w:rPr>
          <w:rFonts w:eastAsia="Calibri" w:cs="Times New Roman"/>
          <w:szCs w:val="24"/>
        </w:rPr>
        <w:t xml:space="preserve">, </w:t>
      </w:r>
      <w:r w:rsidR="00340195">
        <w:rPr>
          <w:rFonts w:eastAsia="Calibri" w:cs="Times New Roman"/>
          <w:szCs w:val="24"/>
        </w:rPr>
        <w:t>[pers. C]</w:t>
      </w:r>
      <w:r w:rsidRPr="00F521F6">
        <w:rPr>
          <w:rFonts w:eastAsia="Calibri" w:cs="Times New Roman"/>
          <w:szCs w:val="24"/>
        </w:rPr>
        <w:t xml:space="preserve"> un </w:t>
      </w:r>
      <w:r w:rsidR="00340195">
        <w:rPr>
          <w:rFonts w:eastAsia="Calibri" w:cs="Times New Roman"/>
          <w:szCs w:val="24"/>
        </w:rPr>
        <w:t>[pers. D]</w:t>
      </w:r>
      <w:r w:rsidRPr="00F521F6">
        <w:rPr>
          <w:rFonts w:eastAsia="Calibri" w:cs="Times New Roman"/>
          <w:szCs w:val="24"/>
        </w:rPr>
        <w:t xml:space="preserve"> probācijas uzraudzība nenoteikt.</w:t>
      </w:r>
    </w:p>
    <w:p w14:paraId="682C30EE" w14:textId="61611EA2"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Pārējā daļā </w:t>
      </w:r>
      <w:r w:rsidR="00340195">
        <w:rPr>
          <w:rFonts w:eastAsia="Calibri" w:cs="Times New Roman"/>
          <w:szCs w:val="24"/>
        </w:rPr>
        <w:t>[rajona (pilsētas)]</w:t>
      </w:r>
      <w:r w:rsidRPr="00F521F6">
        <w:rPr>
          <w:rFonts w:eastAsia="Calibri" w:cs="Times New Roman"/>
          <w:szCs w:val="24"/>
        </w:rPr>
        <w:t xml:space="preserve"> tiesas </w:t>
      </w:r>
      <w:proofErr w:type="gramStart"/>
      <w:r w:rsidRPr="00F521F6">
        <w:rPr>
          <w:rFonts w:eastAsia="Calibri" w:cs="Times New Roman"/>
          <w:szCs w:val="24"/>
        </w:rPr>
        <w:t>2018.gada</w:t>
      </w:r>
      <w:proofErr w:type="gramEnd"/>
      <w:r w:rsidRPr="00F521F6">
        <w:rPr>
          <w:rFonts w:eastAsia="Calibri" w:cs="Times New Roman"/>
          <w:szCs w:val="24"/>
        </w:rPr>
        <w:t xml:space="preserve"> </w:t>
      </w:r>
      <w:r w:rsidR="00340195">
        <w:rPr>
          <w:rFonts w:eastAsia="Calibri" w:cs="Times New Roman"/>
          <w:szCs w:val="24"/>
        </w:rPr>
        <w:t>[..]</w:t>
      </w:r>
      <w:r w:rsidRPr="00F521F6">
        <w:rPr>
          <w:rFonts w:eastAsia="Calibri" w:cs="Times New Roman"/>
          <w:szCs w:val="24"/>
        </w:rPr>
        <w:t xml:space="preserve"> spriedums atstāts negrozīts. </w:t>
      </w:r>
    </w:p>
    <w:p w14:paraId="025E059D" w14:textId="77777777" w:rsidR="00F521F6" w:rsidRPr="00F521F6" w:rsidRDefault="00F521F6" w:rsidP="00F521F6">
      <w:pPr>
        <w:spacing w:after="0" w:line="276" w:lineRule="auto"/>
        <w:ind w:firstLine="720"/>
        <w:jc w:val="both"/>
        <w:rPr>
          <w:rFonts w:eastAsia="Calibri" w:cs="Times New Roman"/>
          <w:szCs w:val="24"/>
        </w:rPr>
      </w:pPr>
    </w:p>
    <w:p w14:paraId="6C0A01C5" w14:textId="306E47A7"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[6] Par </w:t>
      </w:r>
      <w:r w:rsidR="00340195">
        <w:rPr>
          <w:rFonts w:eastAsia="Calibri" w:cs="Times New Roman"/>
          <w:szCs w:val="24"/>
        </w:rPr>
        <w:t>[..]</w:t>
      </w:r>
      <w:r w:rsidRPr="00F521F6">
        <w:rPr>
          <w:rFonts w:eastAsia="Calibri" w:cs="Times New Roman"/>
          <w:szCs w:val="24"/>
        </w:rPr>
        <w:t xml:space="preserve"> apgabaltiesas </w:t>
      </w:r>
      <w:proofErr w:type="gramStart"/>
      <w:r w:rsidRPr="00F521F6">
        <w:rPr>
          <w:rFonts w:eastAsia="Calibri" w:cs="Times New Roman"/>
          <w:szCs w:val="24"/>
        </w:rPr>
        <w:t>2019.gada</w:t>
      </w:r>
      <w:proofErr w:type="gramEnd"/>
      <w:r w:rsidRPr="00F521F6">
        <w:rPr>
          <w:rFonts w:eastAsia="Calibri" w:cs="Times New Roman"/>
          <w:szCs w:val="24"/>
        </w:rPr>
        <w:t xml:space="preserve"> </w:t>
      </w:r>
      <w:r w:rsidR="00340195">
        <w:rPr>
          <w:rFonts w:eastAsia="Calibri" w:cs="Times New Roman"/>
          <w:szCs w:val="24"/>
        </w:rPr>
        <w:t>[..]</w:t>
      </w:r>
      <w:r w:rsidRPr="00F521F6">
        <w:rPr>
          <w:rFonts w:eastAsia="Calibri" w:cs="Times New Roman"/>
          <w:szCs w:val="24"/>
        </w:rPr>
        <w:t xml:space="preserve"> spriedumu</w:t>
      </w:r>
      <w:r w:rsidR="009061FE">
        <w:rPr>
          <w:rFonts w:eastAsia="Calibri" w:cs="Times New Roman"/>
          <w:szCs w:val="24"/>
        </w:rPr>
        <w:t xml:space="preserve"> </w:t>
      </w:r>
      <w:r w:rsidRPr="00F521F6">
        <w:rPr>
          <w:rFonts w:eastAsia="Calibri" w:cs="Times New Roman"/>
          <w:szCs w:val="24"/>
        </w:rPr>
        <w:t xml:space="preserve">kasācijas sūdzību ir iesniedzis apsūdzētā </w:t>
      </w:r>
      <w:r w:rsidR="00340195">
        <w:rPr>
          <w:rFonts w:eastAsia="Calibri" w:cs="Times New Roman"/>
          <w:szCs w:val="24"/>
        </w:rPr>
        <w:t>[pers. A]</w:t>
      </w:r>
      <w:r w:rsidRPr="00F521F6">
        <w:rPr>
          <w:rFonts w:eastAsia="Calibri" w:cs="Times New Roman"/>
          <w:szCs w:val="24"/>
        </w:rPr>
        <w:t xml:space="preserve"> aizstāvis V. </w:t>
      </w:r>
      <w:proofErr w:type="spellStart"/>
      <w:r w:rsidRPr="00F521F6">
        <w:rPr>
          <w:rFonts w:eastAsia="Calibri" w:cs="Times New Roman"/>
          <w:szCs w:val="24"/>
        </w:rPr>
        <w:t>Petrovskis</w:t>
      </w:r>
      <w:proofErr w:type="spellEnd"/>
      <w:r w:rsidRPr="00F521F6">
        <w:rPr>
          <w:rFonts w:eastAsia="Calibri" w:cs="Times New Roman"/>
          <w:szCs w:val="24"/>
        </w:rPr>
        <w:t xml:space="preserve">, lūdzot minēto spriedumu atcelt un lietu nosūtīt jaunai izskatīšanai apelācijas instances tiesā. </w:t>
      </w:r>
    </w:p>
    <w:p w14:paraId="56F2C313" w14:textId="77777777"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Savu lūgumu aizstāvis pamatojis ar šādiem argumentiem.</w:t>
      </w:r>
      <w:r w:rsidRPr="00F521F6">
        <w:rPr>
          <w:rFonts w:eastAsia="Calibri" w:cs="Times New Roman"/>
          <w:szCs w:val="24"/>
        </w:rPr>
        <w:tab/>
      </w:r>
    </w:p>
    <w:p w14:paraId="3A329F06" w14:textId="6C25EA26"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[6.1] Nepamatoti konstatējot, ka apsūdzētais </w:t>
      </w:r>
      <w:r w:rsidR="00340195">
        <w:rPr>
          <w:rFonts w:eastAsia="Calibri" w:cs="Times New Roman"/>
          <w:szCs w:val="24"/>
        </w:rPr>
        <w:t>[pers. A]</w:t>
      </w:r>
      <w:r w:rsidRPr="00F521F6">
        <w:rPr>
          <w:rFonts w:eastAsia="Calibri" w:cs="Times New Roman"/>
          <w:szCs w:val="24"/>
        </w:rPr>
        <w:t xml:space="preserve"> zināja to, ka psihotropā viela tiks realizēta nepilngadīgām personām, tiesa nepareizi kvalificējusi </w:t>
      </w:r>
      <w:r w:rsidR="00340195">
        <w:rPr>
          <w:rFonts w:eastAsia="Calibri" w:cs="Times New Roman"/>
          <w:szCs w:val="24"/>
        </w:rPr>
        <w:t>[pers. A]</w:t>
      </w:r>
      <w:r w:rsidRPr="00F521F6">
        <w:rPr>
          <w:rFonts w:eastAsia="Calibri" w:cs="Times New Roman"/>
          <w:szCs w:val="24"/>
        </w:rPr>
        <w:t xml:space="preserve"> darbības pēc Krimināllikuma 253.</w:t>
      </w:r>
      <w:r w:rsidRPr="00F521F6">
        <w:rPr>
          <w:rFonts w:eastAsia="Calibri" w:cs="Times New Roman"/>
          <w:szCs w:val="24"/>
          <w:vertAlign w:val="superscript"/>
        </w:rPr>
        <w:t>1 </w:t>
      </w:r>
      <w:r w:rsidRPr="00F521F6">
        <w:rPr>
          <w:rFonts w:eastAsia="Calibri" w:cs="Times New Roman"/>
          <w:szCs w:val="24"/>
        </w:rPr>
        <w:t xml:space="preserve">panta trešās daļas. </w:t>
      </w:r>
    </w:p>
    <w:p w14:paraId="430B6AF8" w14:textId="2223CD93"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[6.2] Turklāt apelācijas instances tiesa nepamatoti kvalificējusi apsūdzētā </w:t>
      </w:r>
      <w:r w:rsidR="00340195">
        <w:rPr>
          <w:rFonts w:eastAsia="Calibri" w:cs="Times New Roman"/>
          <w:szCs w:val="24"/>
        </w:rPr>
        <w:t>[pers. </w:t>
      </w:r>
      <w:r w:rsidR="00340195">
        <w:t>A]</w:t>
      </w:r>
      <w:r w:rsidRPr="00F521F6">
        <w:rPr>
          <w:rFonts w:eastAsia="Calibri" w:cs="Times New Roman"/>
          <w:szCs w:val="24"/>
        </w:rPr>
        <w:t xml:space="preserve"> darbības kā pabeigtu noziegumu. Atbilstoši lietā pierādītajiem faktiskajiem apstākļiem policijas darbinieki </w:t>
      </w:r>
      <w:r w:rsidR="00340195">
        <w:rPr>
          <w:rFonts w:eastAsia="Calibri" w:cs="Times New Roman"/>
          <w:szCs w:val="24"/>
        </w:rPr>
        <w:t>[pers. A]</w:t>
      </w:r>
      <w:r w:rsidRPr="00F521F6">
        <w:rPr>
          <w:rFonts w:eastAsia="Calibri" w:cs="Times New Roman"/>
          <w:szCs w:val="24"/>
        </w:rPr>
        <w:t xml:space="preserve"> aizturēja pirms psihotropās vielas pārdošanas. Līdz ar to </w:t>
      </w:r>
      <w:r w:rsidR="00340195">
        <w:rPr>
          <w:rFonts w:eastAsia="Calibri" w:cs="Times New Roman"/>
          <w:szCs w:val="24"/>
        </w:rPr>
        <w:t>[pers. A]</w:t>
      </w:r>
      <w:r w:rsidRPr="00F521F6">
        <w:rPr>
          <w:rFonts w:eastAsia="Calibri" w:cs="Times New Roman"/>
          <w:szCs w:val="24"/>
        </w:rPr>
        <w:t xml:space="preserve"> darbības kvalificējamas kā psihotropās vielas realizācijas mēģinājums saskaņā ar Krimināllikuma </w:t>
      </w:r>
      <w:proofErr w:type="gramStart"/>
      <w:r w:rsidRPr="00F521F6">
        <w:rPr>
          <w:rFonts w:eastAsia="Calibri" w:cs="Times New Roman"/>
          <w:szCs w:val="24"/>
        </w:rPr>
        <w:t>15.panta</w:t>
      </w:r>
      <w:proofErr w:type="gramEnd"/>
      <w:r w:rsidRPr="00F521F6">
        <w:rPr>
          <w:rFonts w:eastAsia="Calibri" w:cs="Times New Roman"/>
          <w:szCs w:val="24"/>
        </w:rPr>
        <w:t xml:space="preserve"> ceturto daļu.  </w:t>
      </w:r>
    </w:p>
    <w:p w14:paraId="28137201" w14:textId="77777777" w:rsidR="00F521F6" w:rsidRPr="00F521F6" w:rsidRDefault="00F521F6" w:rsidP="00F521F6">
      <w:pPr>
        <w:spacing w:after="0" w:line="276" w:lineRule="auto"/>
        <w:jc w:val="both"/>
        <w:rPr>
          <w:rFonts w:eastAsia="Calibri" w:cs="Times New Roman"/>
          <w:szCs w:val="24"/>
        </w:rPr>
      </w:pPr>
    </w:p>
    <w:p w14:paraId="0D0955E6" w14:textId="77777777" w:rsidR="00F521F6" w:rsidRPr="00F521F6" w:rsidRDefault="00F521F6" w:rsidP="00F521F6">
      <w:pPr>
        <w:spacing w:after="0" w:line="276" w:lineRule="auto"/>
        <w:jc w:val="center"/>
        <w:rPr>
          <w:rFonts w:eastAsia="Calibri" w:cs="Times New Roman"/>
          <w:b/>
          <w:szCs w:val="24"/>
        </w:rPr>
      </w:pPr>
      <w:r w:rsidRPr="00F521F6">
        <w:rPr>
          <w:rFonts w:eastAsia="Calibri" w:cs="Times New Roman"/>
          <w:b/>
          <w:szCs w:val="24"/>
        </w:rPr>
        <w:t>Motīvu daļa</w:t>
      </w:r>
    </w:p>
    <w:p w14:paraId="3A31219C" w14:textId="77777777" w:rsidR="00F521F6" w:rsidRPr="00F521F6" w:rsidRDefault="00F521F6" w:rsidP="00F521F6">
      <w:pPr>
        <w:spacing w:after="0" w:line="276" w:lineRule="auto"/>
        <w:jc w:val="both"/>
        <w:rPr>
          <w:rFonts w:eastAsia="Calibri" w:cs="Times New Roman"/>
          <w:szCs w:val="24"/>
        </w:rPr>
      </w:pPr>
    </w:p>
    <w:p w14:paraId="09E33B56" w14:textId="06AF9474" w:rsidR="00F521F6" w:rsidRPr="00F521F6" w:rsidRDefault="00F521F6" w:rsidP="00F521F6">
      <w:pPr>
        <w:autoSpaceDE w:val="0"/>
        <w:autoSpaceDN w:val="0"/>
        <w:adjustRightInd w:val="0"/>
        <w:spacing w:after="0" w:line="276" w:lineRule="auto"/>
        <w:jc w:val="both"/>
        <w:rPr>
          <w:rFonts w:cs="Times New Roman"/>
          <w:szCs w:val="24"/>
        </w:rPr>
      </w:pPr>
      <w:r w:rsidRPr="00F521F6">
        <w:rPr>
          <w:rFonts w:eastAsia="Calibri" w:cs="Times New Roman"/>
          <w:szCs w:val="24"/>
        </w:rPr>
        <w:tab/>
        <w:t xml:space="preserve">[7] </w:t>
      </w:r>
      <w:r w:rsidRPr="00F521F6">
        <w:rPr>
          <w:rFonts w:cs="Times New Roman"/>
          <w:szCs w:val="24"/>
        </w:rPr>
        <w:t xml:space="preserve">Senāts atzīst, ka </w:t>
      </w:r>
      <w:r w:rsidR="00340195">
        <w:rPr>
          <w:rFonts w:cs="Times New Roman"/>
          <w:szCs w:val="24"/>
        </w:rPr>
        <w:t>[..]</w:t>
      </w:r>
      <w:r w:rsidRPr="00F521F6">
        <w:rPr>
          <w:rFonts w:cs="Times New Roman"/>
          <w:szCs w:val="24"/>
        </w:rPr>
        <w:t xml:space="preserve"> apgabaltiesas </w:t>
      </w:r>
      <w:proofErr w:type="gramStart"/>
      <w:r w:rsidRPr="00F521F6">
        <w:rPr>
          <w:rFonts w:cs="Times New Roman"/>
          <w:szCs w:val="24"/>
        </w:rPr>
        <w:t>2019.gada</w:t>
      </w:r>
      <w:proofErr w:type="gramEnd"/>
      <w:r w:rsidRPr="00F521F6">
        <w:rPr>
          <w:rFonts w:cs="Times New Roman"/>
          <w:szCs w:val="24"/>
        </w:rPr>
        <w:t xml:space="preserve"> </w:t>
      </w:r>
      <w:r w:rsidR="00340195">
        <w:rPr>
          <w:rFonts w:cs="Times New Roman"/>
          <w:szCs w:val="24"/>
        </w:rPr>
        <w:t>[..]</w:t>
      </w:r>
      <w:r w:rsidRPr="00F521F6">
        <w:rPr>
          <w:rFonts w:cs="Times New Roman"/>
          <w:szCs w:val="24"/>
        </w:rPr>
        <w:t xml:space="preserve"> spriedums ir atceļams daļā par apsūdzētā </w:t>
      </w:r>
      <w:r w:rsidR="00340195">
        <w:rPr>
          <w:rFonts w:cs="Times New Roman"/>
          <w:szCs w:val="24"/>
        </w:rPr>
        <w:t>[pers. A]</w:t>
      </w:r>
      <w:r w:rsidRPr="00F521F6">
        <w:rPr>
          <w:rFonts w:cs="Times New Roman"/>
          <w:szCs w:val="24"/>
        </w:rPr>
        <w:t xml:space="preserve"> un </w:t>
      </w:r>
      <w:r w:rsidR="00340195">
        <w:rPr>
          <w:rFonts w:cs="Times New Roman"/>
          <w:szCs w:val="24"/>
        </w:rPr>
        <w:t>[pers. B]</w:t>
      </w:r>
      <w:r w:rsidRPr="00F521F6">
        <w:rPr>
          <w:rFonts w:cs="Times New Roman"/>
          <w:szCs w:val="24"/>
        </w:rPr>
        <w:t xml:space="preserve"> atzīšanu par vainīgiem un sodīšanu pēc Krimināllikuma 253.</w:t>
      </w:r>
      <w:r w:rsidRPr="00F521F6">
        <w:rPr>
          <w:rFonts w:cs="Times New Roman"/>
          <w:szCs w:val="24"/>
          <w:vertAlign w:val="superscript"/>
        </w:rPr>
        <w:t>1 </w:t>
      </w:r>
      <w:r w:rsidRPr="00F521F6">
        <w:rPr>
          <w:rFonts w:cs="Times New Roman"/>
          <w:szCs w:val="24"/>
        </w:rPr>
        <w:t xml:space="preserve">panta trešās daļas un daļā par </w:t>
      </w:r>
      <w:r w:rsidR="00340195">
        <w:rPr>
          <w:rFonts w:cs="Times New Roman"/>
          <w:szCs w:val="24"/>
        </w:rPr>
        <w:t>[pers. A]</w:t>
      </w:r>
      <w:r w:rsidRPr="00F521F6">
        <w:rPr>
          <w:rFonts w:cs="Times New Roman"/>
          <w:szCs w:val="24"/>
        </w:rPr>
        <w:t xml:space="preserve"> noteikto galīgo sodu saskaņā ar Krimināllikuma 50.panta piekto daļu, un šajā daļā lieta nosūtāma jaunai izskatīšanai apelācijas instances tiesā.</w:t>
      </w:r>
    </w:p>
    <w:p w14:paraId="6D6807AA" w14:textId="77777777" w:rsidR="00F521F6" w:rsidRPr="00F521F6" w:rsidRDefault="00F521F6" w:rsidP="00F521F6">
      <w:pPr>
        <w:autoSpaceDE w:val="0"/>
        <w:autoSpaceDN w:val="0"/>
        <w:adjustRightInd w:val="0"/>
        <w:spacing w:after="0" w:line="276" w:lineRule="auto"/>
        <w:jc w:val="both"/>
        <w:rPr>
          <w:rFonts w:cs="Times New Roman"/>
          <w:szCs w:val="24"/>
        </w:rPr>
      </w:pPr>
      <w:r w:rsidRPr="00F521F6">
        <w:rPr>
          <w:rFonts w:cs="Times New Roman"/>
          <w:szCs w:val="24"/>
        </w:rPr>
        <w:tab/>
      </w:r>
    </w:p>
    <w:p w14:paraId="4AFAF227" w14:textId="2555F404" w:rsidR="00F521F6" w:rsidRPr="00F521F6" w:rsidRDefault="00F521F6" w:rsidP="00F521F6">
      <w:pPr>
        <w:autoSpaceDE w:val="0"/>
        <w:autoSpaceDN w:val="0"/>
        <w:adjustRightInd w:val="0"/>
        <w:spacing w:after="0" w:line="276" w:lineRule="auto"/>
        <w:ind w:firstLine="720"/>
        <w:jc w:val="both"/>
        <w:rPr>
          <w:rFonts w:cs="Times New Roman"/>
          <w:szCs w:val="24"/>
        </w:rPr>
      </w:pPr>
      <w:r w:rsidRPr="00F521F6">
        <w:rPr>
          <w:rFonts w:cs="Times New Roman"/>
          <w:szCs w:val="24"/>
        </w:rPr>
        <w:t xml:space="preserve">[8] Senāts, pamatojoties uz Kriminālprocesa likuma </w:t>
      </w:r>
      <w:proofErr w:type="gramStart"/>
      <w:r w:rsidRPr="00F521F6">
        <w:rPr>
          <w:rFonts w:cs="Times New Roman"/>
          <w:szCs w:val="24"/>
        </w:rPr>
        <w:t>584.panta</w:t>
      </w:r>
      <w:proofErr w:type="gramEnd"/>
      <w:r w:rsidRPr="00F521F6">
        <w:rPr>
          <w:rFonts w:cs="Times New Roman"/>
          <w:szCs w:val="24"/>
        </w:rPr>
        <w:t xml:space="preserve"> otro daļu, atzīst par nepieciešamu pārsniegt kasācijas sūdzībā izteikto prasījumu ietvaru, jo konstatē </w:t>
      </w:r>
      <w:r w:rsidRPr="00F521F6">
        <w:rPr>
          <w:rFonts w:cs="Times New Roman"/>
          <w:szCs w:val="24"/>
        </w:rPr>
        <w:lastRenderedPageBreak/>
        <w:t xml:space="preserve">Kriminālprocesa likuma 574.panta 1.punktā norādīto Krimināllikuma pārkāpumu arī attiecībā uz apsūdzēto </w:t>
      </w:r>
      <w:r w:rsidR="00340195">
        <w:rPr>
          <w:rFonts w:cs="Times New Roman"/>
          <w:szCs w:val="24"/>
        </w:rPr>
        <w:t>[pers. B]</w:t>
      </w:r>
      <w:r w:rsidRPr="00F521F6">
        <w:rPr>
          <w:rFonts w:cs="Times New Roman"/>
          <w:szCs w:val="24"/>
        </w:rPr>
        <w:t>, kura apelācijas instances tiesas spriedumu nav pārsūdzējusi.</w:t>
      </w:r>
    </w:p>
    <w:p w14:paraId="1828A381" w14:textId="77777777" w:rsidR="00F521F6" w:rsidRPr="00F521F6" w:rsidRDefault="00F521F6" w:rsidP="00F521F6">
      <w:pPr>
        <w:autoSpaceDE w:val="0"/>
        <w:autoSpaceDN w:val="0"/>
        <w:adjustRightInd w:val="0"/>
        <w:spacing w:after="0" w:line="276" w:lineRule="auto"/>
        <w:ind w:firstLine="720"/>
        <w:jc w:val="both"/>
        <w:rPr>
          <w:rFonts w:cs="Times New Roman"/>
          <w:szCs w:val="24"/>
        </w:rPr>
      </w:pPr>
    </w:p>
    <w:p w14:paraId="6A153D77" w14:textId="23725ED9" w:rsidR="00F521F6" w:rsidRPr="00F521F6" w:rsidRDefault="00F521F6" w:rsidP="00F521F6">
      <w:pPr>
        <w:autoSpaceDE w:val="0"/>
        <w:autoSpaceDN w:val="0"/>
        <w:adjustRightInd w:val="0"/>
        <w:spacing w:after="0" w:line="276" w:lineRule="auto"/>
        <w:ind w:firstLine="720"/>
        <w:jc w:val="both"/>
        <w:rPr>
          <w:rFonts w:cs="Times New Roman"/>
          <w:szCs w:val="24"/>
        </w:rPr>
      </w:pPr>
      <w:r w:rsidRPr="00F521F6">
        <w:rPr>
          <w:rFonts w:cs="Times New Roman"/>
          <w:szCs w:val="24"/>
        </w:rPr>
        <w:t xml:space="preserve">[9] Senāts atzīst, ka apelācijas instances tiesa ir pieļāvusi Kriminālprocesa likuma </w:t>
      </w:r>
      <w:proofErr w:type="gramStart"/>
      <w:r w:rsidRPr="00F521F6">
        <w:rPr>
          <w:rFonts w:cs="Times New Roman"/>
          <w:szCs w:val="24"/>
        </w:rPr>
        <w:t>574.panta</w:t>
      </w:r>
      <w:proofErr w:type="gramEnd"/>
      <w:r w:rsidRPr="00F521F6">
        <w:rPr>
          <w:rFonts w:cs="Times New Roman"/>
          <w:szCs w:val="24"/>
        </w:rPr>
        <w:t xml:space="preserve"> 1.punktā norādīto Krimināllikuma pārkāpumu, </w:t>
      </w:r>
      <w:r w:rsidRPr="00F521F6">
        <w:rPr>
          <w:rFonts w:cs="Times New Roman"/>
        </w:rPr>
        <w:t>nepiemērojot Krimināllikuma 15.panta ceturto daļu,</w:t>
      </w:r>
      <w:r w:rsidRPr="00F521F6">
        <w:rPr>
          <w:rFonts w:cs="Times New Roman"/>
          <w:szCs w:val="24"/>
        </w:rPr>
        <w:t xml:space="preserve"> kvalificējot apsūdzēto </w:t>
      </w:r>
      <w:r w:rsidR="00340195">
        <w:rPr>
          <w:rFonts w:cs="Times New Roman"/>
          <w:szCs w:val="24"/>
        </w:rPr>
        <w:t>[pers. A]</w:t>
      </w:r>
      <w:r w:rsidRPr="00F521F6">
        <w:rPr>
          <w:rFonts w:cs="Times New Roman"/>
          <w:szCs w:val="24"/>
        </w:rPr>
        <w:t xml:space="preserve"> un </w:t>
      </w:r>
      <w:r w:rsidR="00340195">
        <w:rPr>
          <w:rFonts w:cs="Times New Roman"/>
          <w:szCs w:val="24"/>
        </w:rPr>
        <w:t>[pers. </w:t>
      </w:r>
      <w:r w:rsidR="00340195">
        <w:t>B]</w:t>
      </w:r>
      <w:r w:rsidRPr="00F521F6">
        <w:rPr>
          <w:rFonts w:cs="Times New Roman"/>
          <w:szCs w:val="24"/>
        </w:rPr>
        <w:t xml:space="preserve"> darbības pēc Krimināllikuma 253.</w:t>
      </w:r>
      <w:r w:rsidRPr="00F521F6">
        <w:rPr>
          <w:rFonts w:cs="Times New Roman"/>
          <w:szCs w:val="24"/>
          <w:vertAlign w:val="superscript"/>
        </w:rPr>
        <w:t>1 </w:t>
      </w:r>
      <w:r w:rsidRPr="00F521F6">
        <w:rPr>
          <w:rFonts w:cs="Times New Roman"/>
          <w:szCs w:val="24"/>
        </w:rPr>
        <w:t xml:space="preserve">panta trešās </w:t>
      </w:r>
      <w:r w:rsidR="00781DCB">
        <w:rPr>
          <w:rFonts w:cs="Times New Roman"/>
          <w:szCs w:val="24"/>
        </w:rPr>
        <w:t>daļas kā pabeigtu noziedzīgu</w:t>
      </w:r>
      <w:r w:rsidRPr="00F521F6">
        <w:rPr>
          <w:rFonts w:cs="Times New Roman"/>
          <w:szCs w:val="24"/>
        </w:rPr>
        <w:t xml:space="preserve"> nodarījumu. </w:t>
      </w:r>
    </w:p>
    <w:p w14:paraId="4BE3E183" w14:textId="77777777" w:rsidR="00F521F6" w:rsidRPr="001E5EBB" w:rsidRDefault="00F521F6" w:rsidP="001E5EBB">
      <w:pPr>
        <w:autoSpaceDE w:val="0"/>
        <w:autoSpaceDN w:val="0"/>
        <w:adjustRightInd w:val="0"/>
        <w:spacing w:after="0" w:line="276" w:lineRule="auto"/>
        <w:ind w:firstLine="720"/>
        <w:jc w:val="both"/>
        <w:rPr>
          <w:rFonts w:cs="Times New Roman"/>
          <w:i/>
          <w:szCs w:val="24"/>
        </w:rPr>
      </w:pPr>
      <w:r w:rsidRPr="00F521F6">
        <w:rPr>
          <w:rFonts w:cs="Times New Roman"/>
          <w:szCs w:val="24"/>
        </w:rPr>
        <w:t xml:space="preserve">[9.1.] Kvalificējot noziedzīgo nodarījumu, jākonstatē visas konkrētā noziedzīgā nodarījuma sastāva nepieciešamās un obligātās pazīmes. Noziedzīga nodarījuma kvalifikācija ir pilnīgas atbilstības konstatēšana starp noziedzīga nodarījuma faktiskajām pazīmēm un Krimināllikuma normā paredzētā konkrētā noziedzīgā nodarījuma sastāva pazīmēm </w:t>
      </w:r>
      <w:proofErr w:type="gramStart"/>
      <w:r w:rsidRPr="00F521F6">
        <w:rPr>
          <w:rFonts w:cs="Times New Roman"/>
          <w:szCs w:val="24"/>
        </w:rPr>
        <w:t>(</w:t>
      </w:r>
      <w:proofErr w:type="gramEnd"/>
      <w:r w:rsidRPr="00F521F6">
        <w:rPr>
          <w:rFonts w:cs="Times New Roman"/>
          <w:i/>
          <w:szCs w:val="24"/>
        </w:rPr>
        <w:t>sk. Krastiņš U.</w:t>
      </w:r>
      <w:r w:rsidR="001E5EBB">
        <w:rPr>
          <w:rFonts w:cs="Times New Roman"/>
          <w:i/>
          <w:szCs w:val="24"/>
        </w:rPr>
        <w:t>,</w:t>
      </w:r>
      <w:r w:rsidRPr="00F521F6">
        <w:rPr>
          <w:rFonts w:cs="Times New Roman"/>
          <w:i/>
          <w:szCs w:val="24"/>
        </w:rPr>
        <w:t xml:space="preserve"> Noziedzīgs nodarījums. Rīgā: Tiesu namu aģentūra, 2000, 26. lpp.</w:t>
      </w:r>
      <w:r w:rsidRPr="00F521F6">
        <w:rPr>
          <w:rFonts w:cs="Times New Roman"/>
          <w:szCs w:val="24"/>
        </w:rPr>
        <w:t xml:space="preserve">). </w:t>
      </w:r>
    </w:p>
    <w:p w14:paraId="004F2BEC" w14:textId="77777777" w:rsidR="00F521F6" w:rsidRPr="00F521F6" w:rsidRDefault="00F521F6" w:rsidP="00F521F6">
      <w:pPr>
        <w:spacing w:after="0" w:line="276" w:lineRule="auto"/>
        <w:ind w:firstLine="720"/>
        <w:jc w:val="both"/>
        <w:rPr>
          <w:rFonts w:cs="Times New Roman"/>
          <w:szCs w:val="24"/>
        </w:rPr>
      </w:pPr>
      <w:r w:rsidRPr="00F521F6">
        <w:rPr>
          <w:rFonts w:cs="Times New Roman"/>
          <w:szCs w:val="24"/>
        </w:rPr>
        <w:t xml:space="preserve">Turklāt noziedzīgs nodarījums atzīstams par pabeigtu, ja personas izdarītā darbība vai bezdarbības akts satur visas Krimināllikuma Sevišķās daļas konkrētās normas dispozīcijā aprakstītās noziedzīga nodarījuma sastāva objektīvās un subjektīvās pazīmes. Bet, ievērojot to, ka kaitīgums piemīt ne tikai pabeigtam noziegumam, tad tīšas darbības, kas vēl neveido pabeigtu noziegumu, Krimināllikumā paredzētajos gadījumos var būt par pamatu, lai personu sauktu pie kriminālatbildības un sodītu arī par nepabeigtu noziegumu </w:t>
      </w:r>
      <w:proofErr w:type="gramStart"/>
      <w:r w:rsidRPr="00F521F6">
        <w:rPr>
          <w:rFonts w:cs="Times New Roman"/>
          <w:szCs w:val="24"/>
        </w:rPr>
        <w:t>(</w:t>
      </w:r>
      <w:proofErr w:type="gramEnd"/>
      <w:r w:rsidRPr="00F521F6">
        <w:rPr>
          <w:rFonts w:cs="Times New Roman"/>
          <w:i/>
          <w:szCs w:val="24"/>
        </w:rPr>
        <w:t xml:space="preserve">Krastiņš U., </w:t>
      </w:r>
      <w:proofErr w:type="spellStart"/>
      <w:r w:rsidRPr="00F521F6">
        <w:rPr>
          <w:rFonts w:cs="Times New Roman"/>
          <w:i/>
          <w:szCs w:val="24"/>
        </w:rPr>
        <w:t>Liholaja</w:t>
      </w:r>
      <w:proofErr w:type="spellEnd"/>
      <w:r w:rsidRPr="00F521F6">
        <w:rPr>
          <w:rFonts w:cs="Times New Roman"/>
          <w:i/>
          <w:szCs w:val="24"/>
        </w:rPr>
        <w:t> V. Krimināllikuma komentāri. Pirmā daļa (I-VIII</w:t>
      </w:r>
      <w:r w:rsidRPr="00F521F6">
        <w:rPr>
          <w:rFonts w:cs="Times New Roman"/>
          <w:i/>
          <w:szCs w:val="24"/>
          <w:vertAlign w:val="superscript"/>
        </w:rPr>
        <w:t>1 </w:t>
      </w:r>
      <w:r w:rsidRPr="00F521F6">
        <w:rPr>
          <w:rFonts w:cs="Times New Roman"/>
          <w:i/>
          <w:szCs w:val="24"/>
        </w:rPr>
        <w:t>nodaļa), Rīga: Tiesu namu aģentūra, 2015,</w:t>
      </w:r>
      <w:r w:rsidRPr="00F521F6">
        <w:rPr>
          <w:rFonts w:cs="Times New Roman"/>
          <w:i/>
          <w:szCs w:val="24"/>
          <w:vertAlign w:val="superscript"/>
        </w:rPr>
        <w:t xml:space="preserve"> </w:t>
      </w:r>
      <w:r w:rsidRPr="00F521F6">
        <w:rPr>
          <w:rFonts w:cs="Times New Roman"/>
          <w:i/>
          <w:szCs w:val="24"/>
        </w:rPr>
        <w:t>85., 87. lapa</w:t>
      </w:r>
      <w:r w:rsidRPr="00F521F6">
        <w:rPr>
          <w:rFonts w:cs="Times New Roman"/>
          <w:szCs w:val="24"/>
        </w:rPr>
        <w:t xml:space="preserve">). </w:t>
      </w:r>
    </w:p>
    <w:p w14:paraId="78549B3A" w14:textId="77777777" w:rsidR="00F521F6" w:rsidRPr="00F521F6" w:rsidRDefault="00F521F6" w:rsidP="00F521F6">
      <w:pPr>
        <w:spacing w:after="0" w:line="276" w:lineRule="auto"/>
        <w:ind w:firstLine="720"/>
        <w:jc w:val="both"/>
        <w:rPr>
          <w:rFonts w:cs="Times New Roman"/>
        </w:rPr>
      </w:pPr>
      <w:r w:rsidRPr="00F521F6">
        <w:rPr>
          <w:rFonts w:cs="Times New Roman"/>
          <w:szCs w:val="24"/>
        </w:rPr>
        <w:t xml:space="preserve">Krimināllikuma </w:t>
      </w:r>
      <w:proofErr w:type="gramStart"/>
      <w:r w:rsidRPr="00F521F6">
        <w:rPr>
          <w:rFonts w:cs="Times New Roman"/>
          <w:szCs w:val="24"/>
        </w:rPr>
        <w:t>15.panta</w:t>
      </w:r>
      <w:proofErr w:type="gramEnd"/>
      <w:r w:rsidRPr="00F521F6">
        <w:rPr>
          <w:rFonts w:cs="Times New Roman"/>
          <w:szCs w:val="24"/>
        </w:rPr>
        <w:t xml:space="preserve"> ceturtajā daļā noteikts, ka darbība vai bezdarbība, kas tieši ir vērsta uz tīšu nozieguma izdarīšanu, ir atzīstama par nozieguma mēģinājumu, ja tas nav izdarīts līdz galam no vainīgā gribas neatkarīgu iemeslu dēļ. Secināms, ka n</w:t>
      </w:r>
      <w:r w:rsidRPr="00F521F6">
        <w:rPr>
          <w:rFonts w:cs="Times New Roman"/>
        </w:rPr>
        <w:t xml:space="preserve">ozieguma mēģinājumu raksturo trīs objektīvi kritēriji: 1) izdarītā darbība jau tieši vērsta uz tīša nodarījuma izdarīšanu; 2) noziegums nav izdarīts līdz galam; 3) </w:t>
      </w:r>
      <w:proofErr w:type="gramStart"/>
      <w:r w:rsidRPr="00F521F6">
        <w:rPr>
          <w:rFonts w:cs="Times New Roman"/>
        </w:rPr>
        <w:t>līdz galam noziegums nav izdarīts no vainīgās</w:t>
      </w:r>
      <w:proofErr w:type="gramEnd"/>
      <w:r w:rsidRPr="00F521F6">
        <w:rPr>
          <w:rFonts w:cs="Times New Roman"/>
        </w:rPr>
        <w:t xml:space="preserve"> personas gribas neatkarīgu iemeslu dēļ.</w:t>
      </w:r>
    </w:p>
    <w:p w14:paraId="60D3FD80" w14:textId="77777777" w:rsidR="00F521F6" w:rsidRPr="00F521F6" w:rsidRDefault="00F521F6" w:rsidP="00F521F6">
      <w:pPr>
        <w:spacing w:after="0" w:line="276" w:lineRule="auto"/>
        <w:ind w:firstLine="720"/>
        <w:jc w:val="both"/>
        <w:rPr>
          <w:rFonts w:cs="Times New Roman"/>
          <w:szCs w:val="24"/>
        </w:rPr>
      </w:pPr>
      <w:r w:rsidRPr="00F521F6">
        <w:rPr>
          <w:rFonts w:cs="Times New Roman"/>
          <w:szCs w:val="24"/>
        </w:rPr>
        <w:t>Kriminālprocesa likuma 253.</w:t>
      </w:r>
      <w:r w:rsidRPr="00F521F6">
        <w:rPr>
          <w:rFonts w:cs="Times New Roman"/>
          <w:szCs w:val="24"/>
          <w:vertAlign w:val="superscript"/>
        </w:rPr>
        <w:t>1 </w:t>
      </w:r>
      <w:r w:rsidRPr="00F521F6">
        <w:rPr>
          <w:rFonts w:cs="Times New Roman"/>
          <w:szCs w:val="24"/>
        </w:rPr>
        <w:t>panta pirmajā daļā paredzēta kriminālatbildība par narkotisko vai psihotropo vielu neatļautu izgatavošanu, iegādāšanos, glabāšanu, pārvadāšanu vai pārsūtīšanu realizācijas nolūkā vai par narkotisko vai psihotropo vielu neatļautu realizēšanu. Panta otrajā daļā paredzēta kriminālatbildība par tādām pašām darbībām, ja tās izdarījusi personu grupa pēc iepriekšējas vienošanās. Savukārt minētā panta trešajā daļā paredzēta kriminālatbildība par pirmajā daļā minētām darbībām, ja tās izdarījusi organizēta grupa vai ja tās izdarītas ar narkotiskajām vai psihotropajām vielām lielā apmērā, vai ja tās</w:t>
      </w:r>
      <w:proofErr w:type="gramStart"/>
      <w:r w:rsidRPr="00F521F6">
        <w:rPr>
          <w:rFonts w:cs="Times New Roman"/>
          <w:szCs w:val="24"/>
        </w:rPr>
        <w:t xml:space="preserve"> izraisījušas citas smagas sekas</w:t>
      </w:r>
      <w:proofErr w:type="gramEnd"/>
      <w:r w:rsidRPr="00F521F6">
        <w:rPr>
          <w:rFonts w:cs="Times New Roman"/>
          <w:szCs w:val="24"/>
        </w:rPr>
        <w:t xml:space="preserve">, kā arī par narkotisko vai psihotropo vielu realizāciju nepilngadīgai personai, izglītības iestādēs vai to teritorijā, restorānos, kafejnīcās, bāros, publiskās izklaides vai svētku pasākumu norises vietās. </w:t>
      </w:r>
    </w:p>
    <w:p w14:paraId="3FB10246" w14:textId="77777777" w:rsidR="00F521F6" w:rsidRPr="00F521F6" w:rsidRDefault="00F521F6" w:rsidP="00F521F6">
      <w:pPr>
        <w:spacing w:after="0" w:line="276" w:lineRule="auto"/>
        <w:ind w:firstLine="720"/>
        <w:jc w:val="both"/>
        <w:rPr>
          <w:rFonts w:cs="Times New Roman"/>
        </w:rPr>
      </w:pPr>
      <w:r w:rsidRPr="00F521F6">
        <w:rPr>
          <w:rFonts w:cs="Times New Roman"/>
        </w:rPr>
        <w:t xml:space="preserve">No minētās tiesību normas izriet, ka Krimināllikuma </w:t>
      </w:r>
      <w:r w:rsidRPr="00F521F6">
        <w:rPr>
          <w:rFonts w:cs="Times New Roman"/>
          <w:szCs w:val="24"/>
        </w:rPr>
        <w:t>253.</w:t>
      </w:r>
      <w:r w:rsidRPr="00F521F6">
        <w:rPr>
          <w:rFonts w:cs="Times New Roman"/>
          <w:szCs w:val="24"/>
          <w:vertAlign w:val="superscript"/>
        </w:rPr>
        <w:t>1 </w:t>
      </w:r>
      <w:r w:rsidRPr="00F521F6">
        <w:rPr>
          <w:rFonts w:cs="Times New Roman"/>
          <w:szCs w:val="24"/>
        </w:rPr>
        <w:t xml:space="preserve">panta pirmajā daļā </w:t>
      </w:r>
      <w:r w:rsidRPr="00F521F6">
        <w:rPr>
          <w:rFonts w:cs="Times New Roman"/>
        </w:rPr>
        <w:t>paredzētā noziedzīgā nodarījuma objektīvo pus</w:t>
      </w:r>
      <w:r w:rsidR="00D15750">
        <w:rPr>
          <w:rFonts w:cs="Times New Roman"/>
        </w:rPr>
        <w:t>i veido pieci darbību veidi: 1) izgatavošana; 2) iegādāšanās; 3) glabāšana; 4) </w:t>
      </w:r>
      <w:r w:rsidRPr="00F521F6">
        <w:rPr>
          <w:rFonts w:cs="Times New Roman"/>
        </w:rPr>
        <w:t>pārvietošana vai pārs</w:t>
      </w:r>
      <w:r w:rsidR="00D15750">
        <w:rPr>
          <w:rFonts w:cs="Times New Roman"/>
        </w:rPr>
        <w:t>ūtīšana realizācijas nolūkā; 5) </w:t>
      </w:r>
      <w:r w:rsidRPr="00F521F6">
        <w:rPr>
          <w:rFonts w:cs="Times New Roman"/>
        </w:rPr>
        <w:t>realizāci</w:t>
      </w:r>
      <w:r w:rsidR="00D15750">
        <w:rPr>
          <w:rFonts w:cs="Times New Roman"/>
        </w:rPr>
        <w:t>ja, savukārt panta trešajā daļā </w:t>
      </w:r>
      <w:r w:rsidRPr="00F521F6">
        <w:rPr>
          <w:rFonts w:cs="Times New Roman"/>
        </w:rPr>
        <w:t>– kvalificējoša objektīvās pu</w:t>
      </w:r>
      <w:r w:rsidR="00D15750">
        <w:rPr>
          <w:rFonts w:cs="Times New Roman"/>
        </w:rPr>
        <w:t>ses pazīme </w:t>
      </w:r>
      <w:r w:rsidRPr="00F521F6">
        <w:rPr>
          <w:rFonts w:cs="Times New Roman"/>
        </w:rPr>
        <w:t>– realizācija nepilngadīgai personai.</w:t>
      </w:r>
    </w:p>
    <w:p w14:paraId="04B10B0E" w14:textId="77777777" w:rsidR="00F521F6" w:rsidRPr="00F521F6" w:rsidRDefault="00F521F6" w:rsidP="00F521F6">
      <w:pPr>
        <w:spacing w:after="0" w:line="276" w:lineRule="auto"/>
        <w:ind w:firstLine="720"/>
        <w:jc w:val="both"/>
        <w:rPr>
          <w:rFonts w:cs="Times New Roman"/>
          <w:szCs w:val="24"/>
        </w:rPr>
      </w:pPr>
      <w:r w:rsidRPr="00F521F6">
        <w:rPr>
          <w:rFonts w:cs="Times New Roman"/>
          <w:szCs w:val="24"/>
        </w:rPr>
        <w:t>No Krimināllikuma 253.</w:t>
      </w:r>
      <w:r w:rsidRPr="00F521F6">
        <w:rPr>
          <w:rFonts w:cs="Times New Roman"/>
          <w:szCs w:val="24"/>
          <w:vertAlign w:val="superscript"/>
        </w:rPr>
        <w:t>1</w:t>
      </w:r>
      <w:r w:rsidRPr="00F521F6">
        <w:rPr>
          <w:rFonts w:cs="Times New Roman"/>
          <w:szCs w:val="24"/>
        </w:rPr>
        <w:t xml:space="preserve"> panta konstrukcijas izriet, ka šā panta otrajā un trešajā daļā ir paredzēta atbildība par kvalificētiem sastāviem (pastiprinošos apstākļos). </w:t>
      </w:r>
    </w:p>
    <w:p w14:paraId="1701C07A" w14:textId="77777777" w:rsidR="00F521F6" w:rsidRPr="00F521F6" w:rsidRDefault="00F521F6" w:rsidP="00F521F6">
      <w:pPr>
        <w:spacing w:after="0" w:line="276" w:lineRule="auto"/>
        <w:ind w:firstLine="720"/>
        <w:jc w:val="both"/>
        <w:rPr>
          <w:rFonts w:cs="Times New Roman"/>
          <w:szCs w:val="24"/>
        </w:rPr>
      </w:pPr>
      <w:r w:rsidRPr="00F521F6">
        <w:rPr>
          <w:rFonts w:cs="Times New Roman"/>
          <w:szCs w:val="24"/>
        </w:rPr>
        <w:t>[9.2.] Apelācijas instances tiesa ir atzinusi par pierādītām šādas apsūdzēto darbības.</w:t>
      </w:r>
    </w:p>
    <w:p w14:paraId="3941B820" w14:textId="126B5747" w:rsidR="00F521F6" w:rsidRPr="00F521F6" w:rsidRDefault="00F521F6" w:rsidP="00F521F6">
      <w:pPr>
        <w:spacing w:after="0" w:line="276" w:lineRule="auto"/>
        <w:ind w:firstLine="720"/>
        <w:jc w:val="both"/>
        <w:rPr>
          <w:rFonts w:cs="Times New Roman"/>
          <w:szCs w:val="24"/>
        </w:rPr>
      </w:pPr>
      <w:r w:rsidRPr="00F521F6">
        <w:rPr>
          <w:rFonts w:cs="Times New Roman"/>
          <w:szCs w:val="24"/>
        </w:rPr>
        <w:lastRenderedPageBreak/>
        <w:t xml:space="preserve">Apsūdzētais </w:t>
      </w:r>
      <w:r w:rsidR="00340195">
        <w:rPr>
          <w:rFonts w:cs="Times New Roman"/>
          <w:szCs w:val="24"/>
        </w:rPr>
        <w:t>[pers. A]</w:t>
      </w:r>
      <w:r w:rsidRPr="00F521F6">
        <w:rPr>
          <w:rFonts w:cs="Times New Roman"/>
          <w:szCs w:val="24"/>
        </w:rPr>
        <w:t xml:space="preserve"> personu grupā ar apsūdzēto </w:t>
      </w:r>
      <w:r w:rsidR="00340195">
        <w:rPr>
          <w:rFonts w:cs="Times New Roman"/>
          <w:szCs w:val="24"/>
        </w:rPr>
        <w:t>[pers. B]</w:t>
      </w:r>
      <w:r w:rsidRPr="00F521F6">
        <w:rPr>
          <w:rFonts w:cs="Times New Roman"/>
          <w:szCs w:val="24"/>
        </w:rPr>
        <w:t xml:space="preserve">, realizējot noziedzīgo nodomu, par kuru iepriekš bija vienojušies, neatļauti iegādājās un glabāja psihotropo vielu realizācijas nolūkā, kā arī mēģināja realizēt psihotropo vielu nepilngadīgām personām. Realizēt psihotropo vielu neizdevās, jo </w:t>
      </w:r>
      <w:r w:rsidR="00340195">
        <w:rPr>
          <w:rFonts w:cs="Times New Roman"/>
          <w:szCs w:val="24"/>
        </w:rPr>
        <w:t>[pers. </w:t>
      </w:r>
      <w:r w:rsidR="00340195">
        <w:t>A]</w:t>
      </w:r>
      <w:r w:rsidRPr="00F521F6">
        <w:rPr>
          <w:rFonts w:cs="Times New Roman"/>
          <w:szCs w:val="24"/>
        </w:rPr>
        <w:t xml:space="preserve"> aizturēja policijas darbinieki pirms šīs vielas realizācijas. Proti, apsūdzētie </w:t>
      </w:r>
      <w:r w:rsidR="00340195">
        <w:rPr>
          <w:rFonts w:cs="Times New Roman"/>
          <w:szCs w:val="24"/>
        </w:rPr>
        <w:t>[pers. A]</w:t>
      </w:r>
      <w:r w:rsidRPr="00F521F6">
        <w:rPr>
          <w:rFonts w:cs="Times New Roman"/>
          <w:szCs w:val="24"/>
        </w:rPr>
        <w:t xml:space="preserve"> un </w:t>
      </w:r>
      <w:r w:rsidR="00340195">
        <w:rPr>
          <w:rFonts w:cs="Times New Roman"/>
          <w:szCs w:val="24"/>
        </w:rPr>
        <w:t>[pers. B]</w:t>
      </w:r>
      <w:r w:rsidRPr="00F521F6">
        <w:rPr>
          <w:rFonts w:cs="Times New Roman"/>
          <w:szCs w:val="24"/>
        </w:rPr>
        <w:t xml:space="preserve"> personu grupā pēc iepriekšējas vienošanās iegādājās un glabāja psihotropo vielu realizācijas nolūkā, kā arī mēģināja realizēt psihotropo vielu nepilngadīgām personām. </w:t>
      </w:r>
    </w:p>
    <w:p w14:paraId="2941791F" w14:textId="77777777" w:rsidR="00F521F6" w:rsidRPr="00F521F6" w:rsidRDefault="00F521F6" w:rsidP="00F521F6">
      <w:pPr>
        <w:spacing w:after="0" w:line="276" w:lineRule="auto"/>
        <w:ind w:firstLine="720"/>
        <w:jc w:val="both"/>
        <w:rPr>
          <w:rFonts w:cs="Times New Roman"/>
          <w:szCs w:val="24"/>
        </w:rPr>
      </w:pPr>
      <w:r w:rsidRPr="00F521F6">
        <w:rPr>
          <w:rFonts w:cs="Times New Roman"/>
          <w:szCs w:val="24"/>
        </w:rPr>
        <w:t>Spriedumā apelācijas instances tiesa ir analizējusi apstākļus, kas raksturo Krimināllikuma 253.</w:t>
      </w:r>
      <w:r w:rsidRPr="00F521F6">
        <w:rPr>
          <w:rFonts w:cs="Times New Roman"/>
          <w:szCs w:val="24"/>
          <w:vertAlign w:val="superscript"/>
        </w:rPr>
        <w:t>1 </w:t>
      </w:r>
      <w:r w:rsidRPr="00F521F6">
        <w:rPr>
          <w:rFonts w:cs="Times New Roman"/>
          <w:szCs w:val="24"/>
        </w:rPr>
        <w:t>panta pirmajā daļā paredzētā noziedzīgā nodarījuma sastāva pazīmes, otrajā daļā paredzētā noziedzīgā nodarījuma sastāva kvalificējošo pazīmi – personu grupa pēc iepriekšējas vienošanās, tāpat arī – Krimināllikuma 253.</w:t>
      </w:r>
      <w:r w:rsidRPr="00F521F6">
        <w:rPr>
          <w:rFonts w:cs="Times New Roman"/>
          <w:szCs w:val="24"/>
          <w:vertAlign w:val="superscript"/>
        </w:rPr>
        <w:t>1 </w:t>
      </w:r>
      <w:r w:rsidRPr="00F521F6">
        <w:rPr>
          <w:rFonts w:cs="Times New Roman"/>
          <w:szCs w:val="24"/>
        </w:rPr>
        <w:t>panta trešajā daļā paredzētā noziedzīgā nodarījuma sastāva kvalificējošo pazīmi</w:t>
      </w:r>
      <w:r w:rsidR="00D15750">
        <w:rPr>
          <w:rFonts w:cs="Times New Roman"/>
          <w:szCs w:val="24"/>
        </w:rPr>
        <w:t> </w:t>
      </w:r>
      <w:r w:rsidRPr="00F521F6">
        <w:rPr>
          <w:rFonts w:cs="Times New Roman"/>
          <w:szCs w:val="24"/>
        </w:rPr>
        <w:t xml:space="preserve">– narkotisko vai psihotropo vielu realizācija nepilngadīgai personai. </w:t>
      </w:r>
    </w:p>
    <w:p w14:paraId="4FD05767" w14:textId="77777777" w:rsidR="00F521F6" w:rsidRPr="00F521F6" w:rsidRDefault="00F521F6" w:rsidP="00F521F6">
      <w:pPr>
        <w:spacing w:after="0" w:line="276" w:lineRule="auto"/>
        <w:jc w:val="both"/>
        <w:rPr>
          <w:rFonts w:cs="Times New Roman"/>
          <w:szCs w:val="24"/>
        </w:rPr>
      </w:pPr>
      <w:r w:rsidRPr="00F521F6">
        <w:rPr>
          <w:rFonts w:cs="Times New Roman"/>
          <w:szCs w:val="24"/>
        </w:rPr>
        <w:tab/>
        <w:t xml:space="preserve">Tiesību doktrīnā ir izteikta atziņa – ja konkurē normas ar kvalificētiem sastāviem, tad noziedzīgo nodarījumu kvalificē pēc smagākā kvalificētā sastāva, norādot iepriekšējo kvalificēto sastāvu pastiprinošos apstākļus, kādi ir konstatēti konkrētā lietā </w:t>
      </w:r>
      <w:proofErr w:type="gramStart"/>
      <w:r w:rsidRPr="00F521F6">
        <w:rPr>
          <w:rFonts w:cs="Times New Roman"/>
          <w:szCs w:val="24"/>
        </w:rPr>
        <w:t>(</w:t>
      </w:r>
      <w:proofErr w:type="gramEnd"/>
      <w:r w:rsidR="00D15750">
        <w:rPr>
          <w:rFonts w:cs="Times New Roman"/>
          <w:i/>
          <w:szCs w:val="24"/>
        </w:rPr>
        <w:t xml:space="preserve">sk. Krastiņš U., </w:t>
      </w:r>
      <w:r w:rsidRPr="00F521F6">
        <w:rPr>
          <w:rFonts w:cs="Times New Roman"/>
          <w:i/>
          <w:szCs w:val="24"/>
        </w:rPr>
        <w:t>Noziedzīgs nodarījums. Rīga: Tiesu namu aģentūra, 2000, 211. lpp</w:t>
      </w:r>
      <w:r w:rsidRPr="00F521F6">
        <w:rPr>
          <w:rFonts w:cs="Times New Roman"/>
          <w:szCs w:val="24"/>
        </w:rPr>
        <w:t>.). Šāda atziņa ir nostiprināta arī Augstākās tiesas judikatūrā (</w:t>
      </w:r>
      <w:r w:rsidRPr="00F521F6">
        <w:rPr>
          <w:rFonts w:cs="Times New Roman"/>
          <w:i/>
          <w:szCs w:val="24"/>
        </w:rPr>
        <w:t>sk. </w:t>
      </w:r>
      <w:bookmarkStart w:id="0" w:name="_Hlk62752094"/>
      <w:r w:rsidRPr="00F521F6">
        <w:rPr>
          <w:rFonts w:cs="Times New Roman"/>
          <w:i/>
          <w:szCs w:val="24"/>
        </w:rPr>
        <w:t xml:space="preserve">Augstākās tiesas </w:t>
      </w:r>
      <w:proofErr w:type="gramStart"/>
      <w:r w:rsidRPr="00F521F6">
        <w:rPr>
          <w:rFonts w:cs="Times New Roman"/>
          <w:i/>
          <w:szCs w:val="24"/>
        </w:rPr>
        <w:t>2009.gada</w:t>
      </w:r>
      <w:proofErr w:type="gramEnd"/>
      <w:r w:rsidRPr="00F521F6">
        <w:rPr>
          <w:rFonts w:cs="Times New Roman"/>
          <w:i/>
          <w:szCs w:val="24"/>
        </w:rPr>
        <w:t xml:space="preserve"> 16.jūnija lēmumu lietā Nr. SKK-295/2009 (11330041308)</w:t>
      </w:r>
      <w:bookmarkEnd w:id="0"/>
      <w:r w:rsidRPr="00F521F6">
        <w:rPr>
          <w:rFonts w:cs="Times New Roman"/>
          <w:szCs w:val="24"/>
        </w:rPr>
        <w:t>).</w:t>
      </w:r>
    </w:p>
    <w:p w14:paraId="06B5ECA7" w14:textId="2870AD83" w:rsidR="00F521F6" w:rsidRPr="00F521F6" w:rsidRDefault="00F521F6" w:rsidP="00F521F6">
      <w:pPr>
        <w:spacing w:after="0" w:line="276" w:lineRule="auto"/>
        <w:ind w:firstLine="720"/>
        <w:jc w:val="both"/>
        <w:rPr>
          <w:rFonts w:cs="Times New Roman"/>
          <w:szCs w:val="24"/>
        </w:rPr>
      </w:pPr>
      <w:r w:rsidRPr="00F521F6">
        <w:rPr>
          <w:rFonts w:cs="Times New Roman"/>
          <w:szCs w:val="24"/>
        </w:rPr>
        <w:t xml:space="preserve">Atzīstot par pierādītiem apstākļus, </w:t>
      </w:r>
      <w:proofErr w:type="gramStart"/>
      <w:r w:rsidRPr="00F521F6">
        <w:rPr>
          <w:rFonts w:cs="Times New Roman"/>
          <w:szCs w:val="24"/>
        </w:rPr>
        <w:t>kas raksturo Krimināllikuma 253.</w:t>
      </w:r>
      <w:r w:rsidRPr="00F521F6">
        <w:rPr>
          <w:rFonts w:cs="Times New Roman"/>
          <w:szCs w:val="24"/>
          <w:vertAlign w:val="superscript"/>
        </w:rPr>
        <w:t>1 </w:t>
      </w:r>
      <w:r w:rsidRPr="00F521F6">
        <w:rPr>
          <w:rFonts w:cs="Times New Roman"/>
          <w:szCs w:val="24"/>
        </w:rPr>
        <w:t>panta otrajā un trešajā daļā paredzēto noziedzīgā nodarījuma kvalificēto sastāvu, apelācijas instances</w:t>
      </w:r>
      <w:proofErr w:type="gramEnd"/>
      <w:r w:rsidRPr="00F521F6">
        <w:rPr>
          <w:rFonts w:cs="Times New Roman"/>
          <w:szCs w:val="24"/>
        </w:rPr>
        <w:t xml:space="preserve"> tiesa spriedumā ir atzinusi par pamatotiem pirmās instances tiesas secinājumus, ka šādas apsūdzēto </w:t>
      </w:r>
      <w:r w:rsidR="00340195">
        <w:rPr>
          <w:rFonts w:cs="Times New Roman"/>
          <w:szCs w:val="24"/>
        </w:rPr>
        <w:t>[pers. A]</w:t>
      </w:r>
      <w:r w:rsidRPr="00F521F6">
        <w:rPr>
          <w:rFonts w:cs="Times New Roman"/>
          <w:szCs w:val="24"/>
        </w:rPr>
        <w:t xml:space="preserve"> un </w:t>
      </w:r>
      <w:r w:rsidR="00340195">
        <w:rPr>
          <w:rFonts w:cs="Times New Roman"/>
          <w:szCs w:val="24"/>
        </w:rPr>
        <w:t>[pers. B]</w:t>
      </w:r>
      <w:r w:rsidRPr="00F521F6">
        <w:rPr>
          <w:rFonts w:cs="Times New Roman"/>
          <w:szCs w:val="24"/>
        </w:rPr>
        <w:t xml:space="preserve"> darbības ir kvalificējamas pēc Krimināllikuma 253.</w:t>
      </w:r>
      <w:r w:rsidRPr="00F521F6">
        <w:rPr>
          <w:rFonts w:cs="Times New Roman"/>
          <w:szCs w:val="24"/>
          <w:vertAlign w:val="superscript"/>
        </w:rPr>
        <w:t>1 </w:t>
      </w:r>
      <w:r w:rsidRPr="00F521F6">
        <w:rPr>
          <w:rFonts w:cs="Times New Roman"/>
          <w:szCs w:val="24"/>
        </w:rPr>
        <w:t>panta trešās daļas. Tomēr apelācijas instances tiesa nav ņēmusi vērā, ka tieši attiecībā uz smagāko Krimināllikuma 253.</w:t>
      </w:r>
      <w:r w:rsidRPr="00F521F6">
        <w:rPr>
          <w:rFonts w:cs="Times New Roman"/>
          <w:szCs w:val="24"/>
          <w:vertAlign w:val="superscript"/>
        </w:rPr>
        <w:t>1 </w:t>
      </w:r>
      <w:r w:rsidRPr="00F521F6">
        <w:rPr>
          <w:rFonts w:cs="Times New Roman"/>
          <w:szCs w:val="24"/>
        </w:rPr>
        <w:t xml:space="preserve">pantā paredzētā noziedzīgā nodarījuma kvalificēto sastāvu ir konstatēti apstākļi, kas raksturo nepabeigtu noziegumu, tas ir, apsūdzētie </w:t>
      </w:r>
      <w:r w:rsidR="00340195">
        <w:rPr>
          <w:rFonts w:cs="Times New Roman"/>
          <w:szCs w:val="24"/>
        </w:rPr>
        <w:t>[pers. A]</w:t>
      </w:r>
      <w:r w:rsidRPr="00F521F6">
        <w:rPr>
          <w:rFonts w:cs="Times New Roman"/>
          <w:szCs w:val="24"/>
        </w:rPr>
        <w:t xml:space="preserve"> un </w:t>
      </w:r>
      <w:r w:rsidR="00340195">
        <w:rPr>
          <w:rFonts w:cs="Times New Roman"/>
          <w:szCs w:val="24"/>
        </w:rPr>
        <w:t>[pers. B]</w:t>
      </w:r>
      <w:r w:rsidRPr="00F521F6">
        <w:rPr>
          <w:rFonts w:cs="Times New Roman"/>
          <w:szCs w:val="24"/>
        </w:rPr>
        <w:t xml:space="preserve"> mēģināja realizēt psihotropo vielu nepilngadīgām personām, taču realizēt psihotropo vielu neizdevās, jo </w:t>
      </w:r>
      <w:r w:rsidR="00340195">
        <w:rPr>
          <w:rFonts w:cs="Times New Roman"/>
          <w:szCs w:val="24"/>
        </w:rPr>
        <w:t>[pers. A]</w:t>
      </w:r>
      <w:r w:rsidRPr="00F521F6">
        <w:rPr>
          <w:rFonts w:cs="Times New Roman"/>
          <w:szCs w:val="24"/>
        </w:rPr>
        <w:t xml:space="preserve"> aizturēja policijas darbinieki pirms šīs vielas realizācijas.</w:t>
      </w:r>
    </w:p>
    <w:p w14:paraId="0C447B2B" w14:textId="77777777" w:rsidR="00F521F6" w:rsidRPr="00F521F6" w:rsidRDefault="00F521F6" w:rsidP="00F521F6">
      <w:pPr>
        <w:spacing w:after="0" w:line="276" w:lineRule="auto"/>
        <w:ind w:firstLine="720"/>
        <w:jc w:val="both"/>
        <w:rPr>
          <w:rFonts w:cs="Times New Roman"/>
          <w:szCs w:val="24"/>
        </w:rPr>
      </w:pPr>
    </w:p>
    <w:p w14:paraId="3A35D273" w14:textId="66D476C1"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[10] Ievērojot to, ka, taisot spriedumu, tiesa ir pieļāvusi Kriminālprocesa likuma </w:t>
      </w:r>
      <w:proofErr w:type="gramStart"/>
      <w:r w:rsidRPr="00F521F6">
        <w:rPr>
          <w:rFonts w:eastAsia="Calibri" w:cs="Times New Roman"/>
          <w:szCs w:val="24"/>
        </w:rPr>
        <w:t>574.panta</w:t>
      </w:r>
      <w:proofErr w:type="gramEnd"/>
      <w:r w:rsidRPr="00F521F6">
        <w:rPr>
          <w:rFonts w:eastAsia="Calibri" w:cs="Times New Roman"/>
          <w:szCs w:val="24"/>
        </w:rPr>
        <w:t xml:space="preserve"> 1.punktā paredzētu Krimināllikuma pārkāpumu, spriedums ir atceļams daļā par apsūdzētā </w:t>
      </w:r>
      <w:r w:rsidR="00340195">
        <w:rPr>
          <w:rFonts w:eastAsia="Calibri" w:cs="Times New Roman"/>
          <w:szCs w:val="24"/>
        </w:rPr>
        <w:t>[pers. A]</w:t>
      </w:r>
      <w:r w:rsidRPr="00F521F6">
        <w:rPr>
          <w:rFonts w:eastAsia="Calibri" w:cs="Times New Roman"/>
          <w:szCs w:val="24"/>
        </w:rPr>
        <w:t xml:space="preserve"> atzīšanu par vainīgu un sodīšanu pēc Krimināllikuma 253.</w:t>
      </w:r>
      <w:r w:rsidRPr="00F521F6">
        <w:rPr>
          <w:rFonts w:eastAsia="Calibri" w:cs="Times New Roman"/>
          <w:szCs w:val="24"/>
          <w:vertAlign w:val="superscript"/>
        </w:rPr>
        <w:t>1 </w:t>
      </w:r>
      <w:r w:rsidRPr="00F521F6">
        <w:rPr>
          <w:rFonts w:eastAsia="Calibri" w:cs="Times New Roman"/>
          <w:szCs w:val="24"/>
        </w:rPr>
        <w:t xml:space="preserve">panta trešās daļas, kā arī daļā par apsūdzētajam </w:t>
      </w:r>
      <w:r w:rsidR="00340195">
        <w:rPr>
          <w:rFonts w:eastAsia="Calibri" w:cs="Times New Roman"/>
          <w:szCs w:val="24"/>
        </w:rPr>
        <w:t>[pers. A]</w:t>
      </w:r>
      <w:r w:rsidRPr="00F521F6">
        <w:rPr>
          <w:rFonts w:eastAsia="Calibri" w:cs="Times New Roman"/>
          <w:szCs w:val="24"/>
        </w:rPr>
        <w:t xml:space="preserve"> noteikto galīgo sodu saskaņā ar Krimināllikuma 50.panta piekto daļu. </w:t>
      </w:r>
    </w:p>
    <w:p w14:paraId="3DD75799" w14:textId="62BF8F7B"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Turklāt, ievērojot to, ka </w:t>
      </w:r>
      <w:r w:rsidR="00340195">
        <w:rPr>
          <w:rFonts w:eastAsia="Calibri" w:cs="Times New Roman"/>
          <w:szCs w:val="24"/>
        </w:rPr>
        <w:t>[pers. A]</w:t>
      </w:r>
      <w:r w:rsidRPr="00F521F6">
        <w:rPr>
          <w:rFonts w:eastAsia="Calibri" w:cs="Times New Roman"/>
          <w:szCs w:val="24"/>
        </w:rPr>
        <w:t xml:space="preserve"> minēto noziedzīgo nodarīju izdarījis personu grupā pēc iepriekšējās vienošanās ar </w:t>
      </w:r>
      <w:r w:rsidR="00340195">
        <w:rPr>
          <w:rFonts w:eastAsia="Calibri" w:cs="Times New Roman"/>
          <w:szCs w:val="24"/>
        </w:rPr>
        <w:t>[pers. B]</w:t>
      </w:r>
      <w:r w:rsidRPr="00F521F6">
        <w:rPr>
          <w:rFonts w:eastAsia="Calibri" w:cs="Times New Roman"/>
          <w:szCs w:val="24"/>
        </w:rPr>
        <w:t xml:space="preserve">, </w:t>
      </w:r>
      <w:r w:rsidR="00340195">
        <w:rPr>
          <w:rFonts w:eastAsia="Calibri" w:cs="Times New Roman"/>
          <w:szCs w:val="24"/>
        </w:rPr>
        <w:t>[..]</w:t>
      </w:r>
      <w:r w:rsidRPr="00F521F6">
        <w:rPr>
          <w:rFonts w:eastAsia="Calibri" w:cs="Times New Roman"/>
          <w:szCs w:val="24"/>
        </w:rPr>
        <w:t xml:space="preserve"> apgabaltiesas </w:t>
      </w:r>
      <w:proofErr w:type="gramStart"/>
      <w:r w:rsidRPr="00F521F6">
        <w:rPr>
          <w:rFonts w:eastAsia="Calibri" w:cs="Times New Roman"/>
          <w:szCs w:val="24"/>
        </w:rPr>
        <w:t>2019.gada</w:t>
      </w:r>
      <w:proofErr w:type="gramEnd"/>
      <w:r w:rsidRPr="00F521F6">
        <w:rPr>
          <w:rFonts w:eastAsia="Calibri" w:cs="Times New Roman"/>
          <w:szCs w:val="24"/>
        </w:rPr>
        <w:t xml:space="preserve"> </w:t>
      </w:r>
      <w:r w:rsidR="00340195">
        <w:rPr>
          <w:rFonts w:eastAsia="Calibri" w:cs="Times New Roman"/>
          <w:szCs w:val="24"/>
        </w:rPr>
        <w:t>[..]</w:t>
      </w:r>
      <w:r w:rsidRPr="00F521F6">
        <w:rPr>
          <w:rFonts w:eastAsia="Calibri" w:cs="Times New Roman"/>
          <w:szCs w:val="24"/>
        </w:rPr>
        <w:t xml:space="preserve"> spriedums ir atceļams arī daļā par </w:t>
      </w:r>
      <w:r w:rsidR="00340195">
        <w:rPr>
          <w:rFonts w:eastAsia="Calibri" w:cs="Times New Roman"/>
          <w:szCs w:val="24"/>
        </w:rPr>
        <w:t>[pers. B]</w:t>
      </w:r>
      <w:r w:rsidRPr="00F521F6">
        <w:rPr>
          <w:rFonts w:eastAsia="Calibri" w:cs="Times New Roman"/>
          <w:szCs w:val="24"/>
        </w:rPr>
        <w:t xml:space="preserve"> atzīšanu par vainīgu un sodīšanu pēc Krimināllikuma 253.</w:t>
      </w:r>
      <w:r w:rsidRPr="00F521F6">
        <w:rPr>
          <w:rFonts w:eastAsia="Calibri" w:cs="Times New Roman"/>
          <w:szCs w:val="24"/>
          <w:vertAlign w:val="superscript"/>
        </w:rPr>
        <w:t>1 </w:t>
      </w:r>
      <w:r w:rsidRPr="00F521F6">
        <w:rPr>
          <w:rFonts w:eastAsia="Calibri" w:cs="Times New Roman"/>
          <w:szCs w:val="24"/>
        </w:rPr>
        <w:t>panta trešās daļas.</w:t>
      </w:r>
    </w:p>
    <w:p w14:paraId="09486FE9" w14:textId="77777777" w:rsidR="00F521F6" w:rsidRPr="00F521F6" w:rsidRDefault="00F521F6" w:rsidP="00F521F6">
      <w:pPr>
        <w:spacing w:after="0" w:line="276" w:lineRule="auto"/>
        <w:ind w:firstLine="720"/>
        <w:jc w:val="both"/>
        <w:rPr>
          <w:rFonts w:cs="Times New Roman"/>
          <w:szCs w:val="24"/>
        </w:rPr>
      </w:pPr>
    </w:p>
    <w:p w14:paraId="3AFA03A1" w14:textId="1AEA51D7" w:rsidR="00F521F6" w:rsidRPr="00F521F6" w:rsidRDefault="00F521F6" w:rsidP="00F521F6">
      <w:pPr>
        <w:spacing w:after="0" w:line="276" w:lineRule="auto"/>
        <w:ind w:firstLine="720"/>
        <w:jc w:val="both"/>
        <w:rPr>
          <w:rFonts w:cs="Times New Roman"/>
          <w:szCs w:val="24"/>
        </w:rPr>
      </w:pPr>
      <w:r w:rsidRPr="00F521F6">
        <w:rPr>
          <w:rFonts w:cs="Times New Roman"/>
          <w:szCs w:val="24"/>
        </w:rPr>
        <w:t>[11] Senāts atzīst par nepamatotu aizstāvja V. </w:t>
      </w:r>
      <w:proofErr w:type="spellStart"/>
      <w:r w:rsidRPr="00F521F6">
        <w:rPr>
          <w:rFonts w:cs="Times New Roman"/>
          <w:szCs w:val="24"/>
        </w:rPr>
        <w:t>Petrovska</w:t>
      </w:r>
      <w:proofErr w:type="spellEnd"/>
      <w:r w:rsidRPr="00F521F6">
        <w:rPr>
          <w:rFonts w:cs="Times New Roman"/>
          <w:szCs w:val="24"/>
        </w:rPr>
        <w:t xml:space="preserve"> argumentu kasācijas sūdzībā, ka apelācijas instances tiesa, atkārtoti skatot lietu un taisot notiesājošu spriedumu, nav ievērojusi Senāta </w:t>
      </w:r>
      <w:proofErr w:type="gramStart"/>
      <w:r w:rsidRPr="005A3A72">
        <w:rPr>
          <w:rFonts w:cs="Times New Roman"/>
          <w:szCs w:val="24"/>
        </w:rPr>
        <w:t>2019.gada</w:t>
      </w:r>
      <w:proofErr w:type="gramEnd"/>
      <w:r w:rsidRPr="005A3A72">
        <w:rPr>
          <w:rFonts w:cs="Times New Roman"/>
          <w:szCs w:val="24"/>
        </w:rPr>
        <w:t xml:space="preserve"> </w:t>
      </w:r>
      <w:r w:rsidR="005A3A72" w:rsidRPr="005A3A72">
        <w:rPr>
          <w:rFonts w:cs="Times New Roman"/>
          <w:szCs w:val="24"/>
        </w:rPr>
        <w:t>[..]</w:t>
      </w:r>
      <w:r w:rsidRPr="005A3A72">
        <w:rPr>
          <w:rFonts w:cs="Times New Roman"/>
          <w:szCs w:val="24"/>
        </w:rPr>
        <w:t xml:space="preserve"> lēmumā</w:t>
      </w:r>
      <w:r w:rsidRPr="00F521F6">
        <w:rPr>
          <w:rFonts w:cs="Times New Roman"/>
          <w:szCs w:val="24"/>
        </w:rPr>
        <w:t xml:space="preserve"> ietverto likuma tulkojumu.</w:t>
      </w:r>
    </w:p>
    <w:p w14:paraId="246A03FE" w14:textId="03F2D284" w:rsidR="00F521F6" w:rsidRPr="00F521F6" w:rsidRDefault="00F521F6" w:rsidP="00F521F6">
      <w:pPr>
        <w:spacing w:after="0" w:line="276" w:lineRule="auto"/>
        <w:ind w:firstLine="720"/>
        <w:jc w:val="both"/>
        <w:rPr>
          <w:rFonts w:cs="Times New Roman"/>
          <w:szCs w:val="24"/>
        </w:rPr>
      </w:pPr>
      <w:r w:rsidRPr="00F521F6">
        <w:rPr>
          <w:rFonts w:cs="Times New Roman"/>
          <w:szCs w:val="24"/>
        </w:rPr>
        <w:t xml:space="preserve">Ar </w:t>
      </w:r>
      <w:r w:rsidRPr="005A3A72">
        <w:rPr>
          <w:rFonts w:cs="Times New Roman"/>
          <w:szCs w:val="24"/>
        </w:rPr>
        <w:t xml:space="preserve">Senāta </w:t>
      </w:r>
      <w:proofErr w:type="gramStart"/>
      <w:r w:rsidRPr="005A3A72">
        <w:rPr>
          <w:rFonts w:cs="Times New Roman"/>
          <w:szCs w:val="24"/>
        </w:rPr>
        <w:t>2019.gada</w:t>
      </w:r>
      <w:proofErr w:type="gramEnd"/>
      <w:r w:rsidRPr="005A3A72">
        <w:rPr>
          <w:rFonts w:cs="Times New Roman"/>
          <w:szCs w:val="24"/>
        </w:rPr>
        <w:t xml:space="preserve"> </w:t>
      </w:r>
      <w:r w:rsidR="005A3A72" w:rsidRPr="005A3A72">
        <w:rPr>
          <w:rFonts w:cs="Times New Roman"/>
          <w:szCs w:val="24"/>
        </w:rPr>
        <w:t>[..]</w:t>
      </w:r>
      <w:r w:rsidRPr="005A3A72">
        <w:rPr>
          <w:rFonts w:cs="Times New Roman"/>
          <w:szCs w:val="24"/>
        </w:rPr>
        <w:t xml:space="preserve"> lēmumu tika atcelts </w:t>
      </w:r>
      <w:r w:rsidR="00FC57E2" w:rsidRPr="005A3A72">
        <w:rPr>
          <w:rFonts w:cs="Times New Roman"/>
          <w:szCs w:val="24"/>
        </w:rPr>
        <w:t>[..]</w:t>
      </w:r>
      <w:r w:rsidRPr="005A3A72">
        <w:rPr>
          <w:rFonts w:cs="Times New Roman"/>
          <w:szCs w:val="24"/>
        </w:rPr>
        <w:t xml:space="preserve"> apgabaltiesas 2019.gada </w:t>
      </w:r>
      <w:r w:rsidR="005A3A72">
        <w:rPr>
          <w:rFonts w:cs="Times New Roman"/>
          <w:szCs w:val="24"/>
        </w:rPr>
        <w:t>[..]</w:t>
      </w:r>
      <w:r w:rsidRPr="005A3A72">
        <w:rPr>
          <w:rFonts w:cs="Times New Roman"/>
          <w:szCs w:val="24"/>
        </w:rPr>
        <w:t xml:space="preserve"> spriedums</w:t>
      </w:r>
      <w:r w:rsidR="00C11439">
        <w:rPr>
          <w:rFonts w:cs="Times New Roman"/>
          <w:szCs w:val="24"/>
        </w:rPr>
        <w:t xml:space="preserve"> </w:t>
      </w:r>
      <w:r w:rsidR="00C11439">
        <w:rPr>
          <w:rFonts w:eastAsia="Calibri" w:cs="Times New Roman"/>
          <w:szCs w:val="24"/>
        </w:rPr>
        <w:t>[</w:t>
      </w:r>
      <w:r w:rsidR="002D6BE3">
        <w:rPr>
          <w:rFonts w:eastAsia="Calibri" w:cs="Times New Roman"/>
          <w:szCs w:val="24"/>
        </w:rPr>
        <w:t>kas pieņemts</w:t>
      </w:r>
      <w:r w:rsidR="006D18BB">
        <w:rPr>
          <w:rFonts w:eastAsia="Calibri" w:cs="Times New Roman"/>
          <w:szCs w:val="24"/>
        </w:rPr>
        <w:t>,</w:t>
      </w:r>
      <w:r w:rsidR="002D6BE3">
        <w:rPr>
          <w:rFonts w:eastAsia="Calibri" w:cs="Times New Roman"/>
          <w:szCs w:val="24"/>
        </w:rPr>
        <w:t xml:space="preserve"> </w:t>
      </w:r>
      <w:r w:rsidR="00C11439">
        <w:rPr>
          <w:rFonts w:eastAsia="Calibri" w:cs="Times New Roman"/>
          <w:szCs w:val="24"/>
        </w:rPr>
        <w:t>izskatot lietu apelācijas kārtībā pirmo reizi]</w:t>
      </w:r>
      <w:r w:rsidRPr="005A3A72">
        <w:rPr>
          <w:rFonts w:cs="Times New Roman"/>
          <w:szCs w:val="24"/>
        </w:rPr>
        <w:t>, jo apelācijas instances</w:t>
      </w:r>
      <w:r w:rsidRPr="00F521F6">
        <w:rPr>
          <w:rFonts w:cs="Times New Roman"/>
          <w:szCs w:val="24"/>
        </w:rPr>
        <w:t xml:space="preserve"> tiesa, vērtējot </w:t>
      </w:r>
      <w:r w:rsidRPr="00F521F6">
        <w:rPr>
          <w:rFonts w:cs="Times New Roman"/>
          <w:szCs w:val="24"/>
        </w:rPr>
        <w:lastRenderedPageBreak/>
        <w:t xml:space="preserve">pierādījumus par apsūdzētajam </w:t>
      </w:r>
      <w:r w:rsidR="00340195">
        <w:rPr>
          <w:rFonts w:cs="Times New Roman"/>
          <w:szCs w:val="24"/>
        </w:rPr>
        <w:t>[pers. A]</w:t>
      </w:r>
      <w:r w:rsidRPr="00F521F6">
        <w:rPr>
          <w:rFonts w:cs="Times New Roman"/>
          <w:szCs w:val="24"/>
        </w:rPr>
        <w:t xml:space="preserve"> inkriminētā noziedzīgā nodarījuma sastāva subjektīvās puses esību, bija pieļāvusi Kriminālprocesa likuma 128.panta otrās daļas un 564.panta ceturtās daļas pārkāpumu.</w:t>
      </w:r>
    </w:p>
    <w:p w14:paraId="1227EC36" w14:textId="6D12C89F" w:rsidR="00F521F6" w:rsidRPr="00F521F6" w:rsidRDefault="00F521F6" w:rsidP="00F521F6">
      <w:pPr>
        <w:spacing w:after="0" w:line="276" w:lineRule="auto"/>
        <w:ind w:firstLine="720"/>
        <w:jc w:val="both"/>
        <w:rPr>
          <w:rFonts w:cs="Times New Roman"/>
          <w:szCs w:val="24"/>
        </w:rPr>
      </w:pPr>
      <w:r w:rsidRPr="00F521F6">
        <w:rPr>
          <w:rFonts w:cs="Times New Roman"/>
          <w:szCs w:val="24"/>
        </w:rPr>
        <w:t xml:space="preserve">Apelācijas instances tiesa </w:t>
      </w:r>
      <w:proofErr w:type="gramStart"/>
      <w:r w:rsidRPr="00F521F6">
        <w:rPr>
          <w:rFonts w:cs="Times New Roman"/>
          <w:szCs w:val="24"/>
        </w:rPr>
        <w:t>2019.gada</w:t>
      </w:r>
      <w:proofErr w:type="gramEnd"/>
      <w:r w:rsidRPr="00F521F6">
        <w:rPr>
          <w:rFonts w:cs="Times New Roman"/>
          <w:szCs w:val="24"/>
        </w:rPr>
        <w:t xml:space="preserve"> </w:t>
      </w:r>
      <w:r w:rsidR="00340195">
        <w:rPr>
          <w:rFonts w:cs="Times New Roman"/>
          <w:szCs w:val="24"/>
        </w:rPr>
        <w:t>[..]</w:t>
      </w:r>
      <w:r w:rsidRPr="00F521F6">
        <w:rPr>
          <w:rFonts w:cs="Times New Roman"/>
          <w:szCs w:val="24"/>
        </w:rPr>
        <w:t xml:space="preserve"> spriedumā ir izvērtējusi </w:t>
      </w:r>
      <w:r w:rsidR="00340195">
        <w:rPr>
          <w:rFonts w:cs="Times New Roman"/>
          <w:szCs w:val="24"/>
        </w:rPr>
        <w:t>[pers. A]</w:t>
      </w:r>
      <w:r w:rsidRPr="00F521F6">
        <w:rPr>
          <w:rFonts w:cs="Times New Roman"/>
          <w:szCs w:val="24"/>
        </w:rPr>
        <w:t xml:space="preserve"> un </w:t>
      </w:r>
      <w:r w:rsidR="00340195">
        <w:rPr>
          <w:rFonts w:cs="Times New Roman"/>
          <w:szCs w:val="24"/>
        </w:rPr>
        <w:t>[pers. B]</w:t>
      </w:r>
      <w:r w:rsidRPr="00F521F6">
        <w:rPr>
          <w:rFonts w:cs="Times New Roman"/>
          <w:szCs w:val="24"/>
        </w:rPr>
        <w:t xml:space="preserve"> pretrunīgās liecības par apstākļiem, kas raksturo Krimināllikuma 253.</w:t>
      </w:r>
      <w:r w:rsidRPr="00F521F6">
        <w:rPr>
          <w:rFonts w:cs="Times New Roman"/>
          <w:szCs w:val="24"/>
          <w:vertAlign w:val="superscript"/>
        </w:rPr>
        <w:t>1 </w:t>
      </w:r>
      <w:r w:rsidRPr="00F521F6">
        <w:rPr>
          <w:rFonts w:cs="Times New Roman"/>
          <w:szCs w:val="24"/>
        </w:rPr>
        <w:t xml:space="preserve">panta trešajā daļā paredzētā noziedzīgā nodarījuma sastāva kvalificējošo pazīmi – narkotisko vai psihotropo vielu realizācija nepilngadīgai personai –, un ir atzinusi par pierādītu, ka arī apsūdzētais </w:t>
      </w:r>
      <w:r w:rsidR="00340195">
        <w:rPr>
          <w:rFonts w:cs="Times New Roman"/>
          <w:szCs w:val="24"/>
        </w:rPr>
        <w:t>[pers. A]</w:t>
      </w:r>
      <w:r w:rsidRPr="00F521F6">
        <w:rPr>
          <w:rFonts w:cs="Times New Roman"/>
          <w:szCs w:val="24"/>
        </w:rPr>
        <w:t xml:space="preserve"> zināja par </w:t>
      </w:r>
      <w:r w:rsidR="00340195">
        <w:rPr>
          <w:rFonts w:cs="Times New Roman"/>
          <w:szCs w:val="24"/>
        </w:rPr>
        <w:t>[pers. C]</w:t>
      </w:r>
      <w:r w:rsidRPr="00F521F6">
        <w:rPr>
          <w:rFonts w:cs="Times New Roman"/>
          <w:szCs w:val="24"/>
        </w:rPr>
        <w:t xml:space="preserve"> un </w:t>
      </w:r>
      <w:r w:rsidR="00340195">
        <w:rPr>
          <w:rFonts w:cs="Times New Roman"/>
          <w:szCs w:val="24"/>
        </w:rPr>
        <w:t>[pers. D]</w:t>
      </w:r>
      <w:r w:rsidRPr="00F521F6">
        <w:rPr>
          <w:rFonts w:cs="Times New Roman"/>
          <w:szCs w:val="24"/>
        </w:rPr>
        <w:t xml:space="preserve"> nepilngadību. Pierādījumus par konstatētajiem apstākļiem apelācijas instances tiesa ir izvērtējusi to kopumā un savstarpējā sakarībā atbilstoši Kriminālprocesa likuma 128.panta otrās daļas prasībām. Savus atzinumus par lietā pierādītajiem apstākļiem apelācijas instances tiesa ir motivējusi atbilstoši Kriminālprocesa likuma 564.panta ceturtajā daļā noteiktajam. </w:t>
      </w:r>
    </w:p>
    <w:p w14:paraId="209D8B4B" w14:textId="77777777" w:rsidR="00F521F6" w:rsidRPr="00F521F6" w:rsidRDefault="00F521F6" w:rsidP="00F521F6">
      <w:pPr>
        <w:spacing w:after="0" w:line="276" w:lineRule="auto"/>
        <w:ind w:firstLine="720"/>
        <w:jc w:val="both"/>
        <w:rPr>
          <w:rFonts w:cs="Times New Roman"/>
          <w:szCs w:val="24"/>
        </w:rPr>
      </w:pPr>
      <w:r w:rsidRPr="00F521F6">
        <w:rPr>
          <w:rFonts w:cs="Times New Roman"/>
          <w:szCs w:val="24"/>
        </w:rPr>
        <w:t>Senāts nekonstatē Kriminālprocesa likuma prasību pārkāpumus pierādījumu novērtēšanā, kas varētu būt par pamatu apelācijas instances tiesas nolēmuma atcelšanai. Savukārt aizstāvja V. </w:t>
      </w:r>
      <w:proofErr w:type="spellStart"/>
      <w:r w:rsidRPr="00F521F6">
        <w:rPr>
          <w:rFonts w:cs="Times New Roman"/>
          <w:szCs w:val="24"/>
        </w:rPr>
        <w:t>Petrovska</w:t>
      </w:r>
      <w:proofErr w:type="spellEnd"/>
      <w:r w:rsidRPr="00F521F6">
        <w:rPr>
          <w:rFonts w:cs="Times New Roman"/>
          <w:szCs w:val="24"/>
        </w:rPr>
        <w:t xml:space="preserve"> subjektīvais viedoklis par lietā iegūto pierādījumu citādu novērtējumu, ja tiesa pierādījumu novērtēšanā nav pieļāvusi Kriminālprocesa likuma būtiskus pārkāpumus, nevar būt par pamatu apelācijas instances tiesas nolēmuma atcelšanai.</w:t>
      </w:r>
    </w:p>
    <w:p w14:paraId="56F56E26" w14:textId="77777777" w:rsidR="00F521F6" w:rsidRPr="00F521F6" w:rsidRDefault="00F521F6" w:rsidP="00F521F6">
      <w:pPr>
        <w:spacing w:after="0" w:line="276" w:lineRule="auto"/>
        <w:ind w:firstLine="720"/>
        <w:jc w:val="both"/>
        <w:rPr>
          <w:rFonts w:cs="Times New Roman"/>
          <w:szCs w:val="24"/>
        </w:rPr>
      </w:pPr>
      <w:r w:rsidRPr="00F521F6">
        <w:rPr>
          <w:rFonts w:cs="Times New Roman"/>
          <w:szCs w:val="24"/>
        </w:rPr>
        <w:t xml:space="preserve">Atkārtoti izskatot lietu, apelācijas instances tiesai jāvērtē pierādīto faktisko apstākļu juridiskā kvalifikācija. </w:t>
      </w:r>
    </w:p>
    <w:p w14:paraId="208F8099" w14:textId="77777777" w:rsidR="00F521F6" w:rsidRPr="00F521F6" w:rsidRDefault="00F521F6" w:rsidP="00F521F6">
      <w:pPr>
        <w:spacing w:after="0" w:line="276" w:lineRule="auto"/>
        <w:jc w:val="both"/>
        <w:rPr>
          <w:rFonts w:eastAsia="Calibri" w:cs="Times New Roman"/>
          <w:i/>
          <w:szCs w:val="24"/>
        </w:rPr>
      </w:pPr>
    </w:p>
    <w:p w14:paraId="3C452A6D" w14:textId="77777777"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[12] Atbilstoši Kriminālprocesa likuma </w:t>
      </w:r>
      <w:proofErr w:type="gramStart"/>
      <w:r w:rsidRPr="00F521F6">
        <w:rPr>
          <w:rFonts w:eastAsia="Calibri" w:cs="Times New Roman"/>
          <w:szCs w:val="24"/>
        </w:rPr>
        <w:t>588.panta</w:t>
      </w:r>
      <w:proofErr w:type="gramEnd"/>
      <w:r w:rsidRPr="00F521F6">
        <w:rPr>
          <w:rFonts w:eastAsia="Calibri" w:cs="Times New Roman"/>
          <w:szCs w:val="24"/>
        </w:rPr>
        <w:t xml:space="preserve"> 3.</w:t>
      </w:r>
      <w:r w:rsidRPr="00F521F6">
        <w:rPr>
          <w:rFonts w:eastAsia="Calibri" w:cs="Times New Roman"/>
          <w:szCs w:val="24"/>
          <w:vertAlign w:val="superscript"/>
        </w:rPr>
        <w:t>1</w:t>
      </w:r>
      <w:r w:rsidRPr="00F521F6">
        <w:rPr>
          <w:rFonts w:eastAsia="Calibri" w:cs="Times New Roman"/>
          <w:szCs w:val="24"/>
        </w:rPr>
        <w:t xml:space="preserve"> daļai, ja kasācijas instances tiesa pieņem šā likuma 587.panta pirmās daļas 2.punktā paredzēto lēmumu, tā izlemj jautājumu arī par drošības līdzekli. </w:t>
      </w:r>
    </w:p>
    <w:p w14:paraId="44795DF5" w14:textId="1CA8E7CC"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[12.1] Ar pirmās instances tiesas spriedumu apsūdzētaj</w:t>
      </w:r>
      <w:r w:rsidR="00D15750">
        <w:rPr>
          <w:rFonts w:eastAsia="Calibri" w:cs="Times New Roman"/>
          <w:szCs w:val="24"/>
        </w:rPr>
        <w:t xml:space="preserve">am </w:t>
      </w:r>
      <w:r w:rsidR="00340195">
        <w:rPr>
          <w:rFonts w:eastAsia="Calibri" w:cs="Times New Roman"/>
          <w:szCs w:val="24"/>
        </w:rPr>
        <w:t>[pers. A]</w:t>
      </w:r>
      <w:r w:rsidR="00D15750">
        <w:rPr>
          <w:rFonts w:eastAsia="Calibri" w:cs="Times New Roman"/>
          <w:szCs w:val="24"/>
        </w:rPr>
        <w:t xml:space="preserve"> pirmstiesas procesā</w:t>
      </w:r>
      <w:r w:rsidRPr="00F521F6">
        <w:rPr>
          <w:rFonts w:eastAsia="Calibri" w:cs="Times New Roman"/>
          <w:szCs w:val="24"/>
        </w:rPr>
        <w:t xml:space="preserve"> piemērotais drošības līdzeklis – uzturēšanās noteiktā vietā – grozīts uz d</w:t>
      </w:r>
      <w:r w:rsidR="00781DCB">
        <w:rPr>
          <w:rFonts w:eastAsia="Calibri" w:cs="Times New Roman"/>
          <w:szCs w:val="24"/>
        </w:rPr>
        <w:t>rošības līdzekli – apcietinājumu</w:t>
      </w:r>
      <w:r w:rsidRPr="00F521F6">
        <w:rPr>
          <w:rFonts w:eastAsia="Calibri" w:cs="Times New Roman"/>
          <w:szCs w:val="24"/>
        </w:rPr>
        <w:t xml:space="preserve">. Ar </w:t>
      </w:r>
      <w:r w:rsidR="00340195">
        <w:rPr>
          <w:rFonts w:eastAsia="Calibri" w:cs="Times New Roman"/>
          <w:szCs w:val="24"/>
        </w:rPr>
        <w:t>[..]</w:t>
      </w:r>
      <w:r w:rsidRPr="00F521F6">
        <w:rPr>
          <w:rFonts w:eastAsia="Calibri" w:cs="Times New Roman"/>
          <w:szCs w:val="24"/>
        </w:rPr>
        <w:t xml:space="preserve"> </w:t>
      </w:r>
      <w:r w:rsidRPr="005A3A72">
        <w:rPr>
          <w:rFonts w:eastAsia="Calibri" w:cs="Times New Roman"/>
          <w:szCs w:val="24"/>
        </w:rPr>
        <w:t xml:space="preserve">apgabaltiesas </w:t>
      </w:r>
      <w:proofErr w:type="gramStart"/>
      <w:r w:rsidRPr="005A3A72">
        <w:rPr>
          <w:rFonts w:eastAsia="Calibri" w:cs="Times New Roman"/>
          <w:szCs w:val="24"/>
        </w:rPr>
        <w:t>2019.gada</w:t>
      </w:r>
      <w:proofErr w:type="gramEnd"/>
      <w:r w:rsidRPr="005A3A72">
        <w:rPr>
          <w:rFonts w:eastAsia="Calibri" w:cs="Times New Roman"/>
          <w:szCs w:val="24"/>
        </w:rPr>
        <w:t xml:space="preserve"> </w:t>
      </w:r>
      <w:r w:rsidR="005A3A72" w:rsidRPr="005A3A72">
        <w:rPr>
          <w:rFonts w:eastAsia="Calibri" w:cs="Times New Roman"/>
          <w:szCs w:val="24"/>
        </w:rPr>
        <w:t>[..]</w:t>
      </w:r>
      <w:r w:rsidRPr="00F521F6">
        <w:rPr>
          <w:rFonts w:eastAsia="Calibri" w:cs="Times New Roman"/>
          <w:szCs w:val="24"/>
        </w:rPr>
        <w:t xml:space="preserve"> spriedumu</w:t>
      </w:r>
      <w:r w:rsidR="005A3A72">
        <w:rPr>
          <w:rFonts w:eastAsia="Calibri" w:cs="Times New Roman"/>
          <w:szCs w:val="24"/>
        </w:rPr>
        <w:t xml:space="preserve"> [izskatot lietu apelācijas kārtībā pirmo reizi]</w:t>
      </w:r>
      <w:r w:rsidRPr="00F521F6">
        <w:rPr>
          <w:rFonts w:eastAsia="Calibri" w:cs="Times New Roman"/>
          <w:szCs w:val="24"/>
        </w:rPr>
        <w:t xml:space="preserve"> un </w:t>
      </w:r>
      <w:r w:rsidRPr="005A3A72">
        <w:rPr>
          <w:rFonts w:eastAsia="Calibri" w:cs="Times New Roman"/>
          <w:szCs w:val="24"/>
        </w:rPr>
        <w:t xml:space="preserve">Senāta 2019.gada </w:t>
      </w:r>
      <w:r w:rsidR="005A3A72" w:rsidRPr="005A3A72">
        <w:rPr>
          <w:rFonts w:eastAsia="Calibri" w:cs="Times New Roman"/>
          <w:szCs w:val="24"/>
        </w:rPr>
        <w:t>[..]</w:t>
      </w:r>
      <w:r w:rsidRPr="005A3A72">
        <w:rPr>
          <w:rFonts w:eastAsia="Calibri" w:cs="Times New Roman"/>
          <w:szCs w:val="24"/>
        </w:rPr>
        <w:t xml:space="preserve"> lēmumu</w:t>
      </w:r>
      <w:r w:rsidRPr="00F521F6">
        <w:rPr>
          <w:rFonts w:eastAsia="Calibri" w:cs="Times New Roman"/>
          <w:szCs w:val="24"/>
        </w:rPr>
        <w:t xml:space="preserve"> drošības līdzeklis – apcietinājums – apsūdzētajam </w:t>
      </w:r>
      <w:r w:rsidR="00340195">
        <w:rPr>
          <w:rFonts w:eastAsia="Calibri" w:cs="Times New Roman"/>
          <w:szCs w:val="24"/>
        </w:rPr>
        <w:t>[pers. A]</w:t>
      </w:r>
      <w:r w:rsidRPr="00F521F6">
        <w:rPr>
          <w:rFonts w:eastAsia="Calibri" w:cs="Times New Roman"/>
          <w:szCs w:val="24"/>
        </w:rPr>
        <w:t xml:space="preserve"> atstāts negrozīts. </w:t>
      </w:r>
    </w:p>
    <w:p w14:paraId="7F1648FB" w14:textId="03DB119A" w:rsidR="00F521F6" w:rsidRPr="00F521F6" w:rsidRDefault="00F521F6" w:rsidP="00F521F6">
      <w:pPr>
        <w:spacing w:after="0" w:line="276" w:lineRule="auto"/>
        <w:ind w:firstLine="720"/>
        <w:jc w:val="both"/>
        <w:rPr>
          <w:rFonts w:cs="Times New Roman"/>
          <w:szCs w:val="24"/>
        </w:rPr>
      </w:pPr>
      <w:r w:rsidRPr="00F521F6">
        <w:rPr>
          <w:rFonts w:eastAsia="Calibri" w:cs="Times New Roman"/>
          <w:szCs w:val="24"/>
        </w:rPr>
        <w:t xml:space="preserve">Senāts atzīst, ka, atceļot apelācijas instances tiesas spriedumu daļā par </w:t>
      </w:r>
      <w:r w:rsidR="00340195">
        <w:rPr>
          <w:rFonts w:eastAsia="Calibri" w:cs="Times New Roman"/>
          <w:szCs w:val="24"/>
        </w:rPr>
        <w:t>[pers. A]</w:t>
      </w:r>
      <w:r w:rsidRPr="00F521F6">
        <w:rPr>
          <w:rFonts w:eastAsia="Calibri" w:cs="Times New Roman"/>
          <w:szCs w:val="24"/>
        </w:rPr>
        <w:t xml:space="preserve"> atzīšanu par vainīgu un sodīšanu pēc Krimināllikuma 253.</w:t>
      </w:r>
      <w:r w:rsidRPr="00F521F6">
        <w:rPr>
          <w:rFonts w:eastAsia="Calibri" w:cs="Times New Roman"/>
          <w:szCs w:val="24"/>
          <w:vertAlign w:val="superscript"/>
        </w:rPr>
        <w:t>1 </w:t>
      </w:r>
      <w:r w:rsidRPr="00F521F6">
        <w:rPr>
          <w:rFonts w:eastAsia="Calibri" w:cs="Times New Roman"/>
          <w:szCs w:val="24"/>
        </w:rPr>
        <w:t xml:space="preserve">panta trešās daļas un daļā par viņam noteikto galīgo sodu saskaņā ar Krimināllikuma </w:t>
      </w:r>
      <w:proofErr w:type="gramStart"/>
      <w:r w:rsidRPr="00F521F6">
        <w:rPr>
          <w:rFonts w:eastAsia="Calibri" w:cs="Times New Roman"/>
          <w:szCs w:val="24"/>
        </w:rPr>
        <w:t>50.panta</w:t>
      </w:r>
      <w:proofErr w:type="gramEnd"/>
      <w:r w:rsidRPr="00F521F6">
        <w:rPr>
          <w:rFonts w:eastAsia="Calibri" w:cs="Times New Roman"/>
          <w:szCs w:val="24"/>
        </w:rPr>
        <w:t xml:space="preserve"> piekto daļu, nav pamata grozīt vai atcelt viņam </w:t>
      </w:r>
      <w:r w:rsidR="00781DCB">
        <w:rPr>
          <w:rFonts w:eastAsia="Calibri" w:cs="Times New Roman"/>
          <w:szCs w:val="24"/>
        </w:rPr>
        <w:t xml:space="preserve">piemēroto drošības līdzekli. </w:t>
      </w:r>
      <w:r w:rsidR="00340195">
        <w:rPr>
          <w:rFonts w:eastAsia="Calibri" w:cs="Times New Roman"/>
          <w:szCs w:val="24"/>
        </w:rPr>
        <w:t>[Pers. A]</w:t>
      </w:r>
      <w:r w:rsidRPr="00F521F6">
        <w:rPr>
          <w:rFonts w:eastAsia="Calibri" w:cs="Times New Roman"/>
          <w:szCs w:val="24"/>
        </w:rPr>
        <w:t xml:space="preserve"> ar pirmās instances tiesas spriedumu ir noteikts brīvības atņemšanas sods par smagu noziegumu, kas saskaņā ar Kriminālprocesa likuma 241.panta trešo daļu var būt par pamatu drošības līdzekļa – apcietinājuma – piemērošanai. A</w:t>
      </w:r>
      <w:r w:rsidRPr="00F521F6">
        <w:rPr>
          <w:rFonts w:cs="Times New Roman"/>
          <w:szCs w:val="24"/>
        </w:rPr>
        <w:t xml:space="preserve">pelācijas instances tiesa šajā daļā pirmās instances tiesas spriedumu atstājusi negrozītu. </w:t>
      </w:r>
    </w:p>
    <w:p w14:paraId="14FAC23E" w14:textId="44EFE761"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Senāts atzīst, ka </w:t>
      </w:r>
      <w:r w:rsidR="00340195">
        <w:rPr>
          <w:rFonts w:eastAsia="Calibri" w:cs="Times New Roman"/>
          <w:szCs w:val="24"/>
        </w:rPr>
        <w:t>[pers. </w:t>
      </w:r>
      <w:r w:rsidR="00340195">
        <w:t>A]</w:t>
      </w:r>
      <w:r w:rsidRPr="00F521F6">
        <w:rPr>
          <w:rFonts w:eastAsia="Calibri" w:cs="Times New Roman"/>
          <w:szCs w:val="24"/>
        </w:rPr>
        <w:t xml:space="preserve"> piemērotais drošības līdzeklis ir samērīgs ar noziedzīgā nodarījuma raksturu un apsūdzētā personību raksturojošajām ziņām, tādēļ ir pamats to turpināt piemērot.</w:t>
      </w:r>
    </w:p>
    <w:p w14:paraId="72FA7E24" w14:textId="7DF9CA94" w:rsidR="00F521F6" w:rsidRPr="00F521F6" w:rsidRDefault="00F521F6" w:rsidP="00F521F6">
      <w:pPr>
        <w:spacing w:after="0" w:line="276" w:lineRule="auto"/>
        <w:ind w:firstLine="720"/>
        <w:jc w:val="both"/>
        <w:rPr>
          <w:rFonts w:cs="Times New Roman"/>
          <w:szCs w:val="24"/>
        </w:rPr>
      </w:pPr>
      <w:r w:rsidRPr="00F521F6">
        <w:rPr>
          <w:rFonts w:eastAsia="Calibri" w:cs="Times New Roman"/>
          <w:szCs w:val="24"/>
        </w:rPr>
        <w:t xml:space="preserve">[12.2.] </w:t>
      </w:r>
      <w:r w:rsidR="00340195">
        <w:rPr>
          <w:rFonts w:eastAsia="Calibri" w:cs="Times New Roman"/>
          <w:szCs w:val="24"/>
        </w:rPr>
        <w:t>[Pers. B]</w:t>
      </w:r>
      <w:r w:rsidRPr="00F521F6">
        <w:rPr>
          <w:rFonts w:eastAsia="Calibri" w:cs="Times New Roman"/>
          <w:szCs w:val="24"/>
        </w:rPr>
        <w:t xml:space="preserve"> </w:t>
      </w:r>
      <w:r w:rsidRPr="00F521F6">
        <w:rPr>
          <w:rFonts w:cs="Times New Roman"/>
          <w:szCs w:val="24"/>
        </w:rPr>
        <w:t xml:space="preserve">piemērotais drošības līdzeklis – </w:t>
      </w:r>
      <w:r w:rsidRPr="00F521F6">
        <w:rPr>
          <w:rFonts w:eastAsia="Calibri" w:cs="Times New Roman"/>
          <w:szCs w:val="24"/>
        </w:rPr>
        <w:t xml:space="preserve">uzturēšanās noteiktā vietā </w:t>
      </w:r>
      <w:r w:rsidRPr="00F521F6">
        <w:rPr>
          <w:rFonts w:cs="Times New Roman"/>
          <w:szCs w:val="24"/>
        </w:rPr>
        <w:t xml:space="preserve">– ar pirmās un apelācijas instances tiesas spriedumu atstāts negrozīts. </w:t>
      </w:r>
    </w:p>
    <w:p w14:paraId="0EC61F12" w14:textId="3B3D79A6" w:rsidR="00F521F6" w:rsidRPr="00F521F6" w:rsidRDefault="00F521F6" w:rsidP="00F521F6">
      <w:pPr>
        <w:spacing w:after="0" w:line="276" w:lineRule="auto"/>
        <w:ind w:firstLine="720"/>
        <w:jc w:val="both"/>
        <w:rPr>
          <w:rFonts w:eastAsia="Calibri" w:cs="Times New Roman"/>
          <w:szCs w:val="24"/>
        </w:rPr>
      </w:pPr>
      <w:r w:rsidRPr="00F521F6">
        <w:rPr>
          <w:rFonts w:eastAsia="Times New Roman" w:cs="Times New Roman"/>
          <w:bCs/>
          <w:szCs w:val="24"/>
        </w:rPr>
        <w:t xml:space="preserve">Senāts nekonstatē Kriminālprocesa likuma </w:t>
      </w:r>
      <w:proofErr w:type="gramStart"/>
      <w:r w:rsidRPr="00F521F6">
        <w:rPr>
          <w:rFonts w:eastAsia="Times New Roman" w:cs="Times New Roman"/>
          <w:bCs/>
          <w:szCs w:val="24"/>
        </w:rPr>
        <w:t>249.panta</w:t>
      </w:r>
      <w:proofErr w:type="gramEnd"/>
      <w:r w:rsidRPr="00F521F6">
        <w:rPr>
          <w:rFonts w:eastAsia="Times New Roman" w:cs="Times New Roman"/>
          <w:bCs/>
          <w:szCs w:val="24"/>
        </w:rPr>
        <w:t xml:space="preserve"> pirmajā daļā norādītos apstākļus, kas varētu būt par pamatu </w:t>
      </w:r>
      <w:r w:rsidR="00340195">
        <w:rPr>
          <w:rFonts w:eastAsia="Calibri" w:cs="Times New Roman"/>
          <w:szCs w:val="24"/>
        </w:rPr>
        <w:t>[pers. B]</w:t>
      </w:r>
      <w:r w:rsidRPr="00F521F6">
        <w:rPr>
          <w:rFonts w:eastAsia="Calibri" w:cs="Times New Roman"/>
          <w:szCs w:val="24"/>
        </w:rPr>
        <w:t xml:space="preserve"> </w:t>
      </w:r>
      <w:r w:rsidRPr="00F521F6">
        <w:rPr>
          <w:rFonts w:eastAsia="Times New Roman" w:cs="Times New Roman"/>
          <w:bCs/>
          <w:szCs w:val="24"/>
        </w:rPr>
        <w:t>piemērotā drošības līdzekļa grozīšanai vai atcelšanai.</w:t>
      </w:r>
    </w:p>
    <w:p w14:paraId="61A2AFE8" w14:textId="77777777" w:rsidR="00F521F6" w:rsidRPr="00F521F6" w:rsidRDefault="00F521F6" w:rsidP="00F521F6">
      <w:pPr>
        <w:spacing w:after="0" w:line="276" w:lineRule="auto"/>
        <w:jc w:val="both"/>
        <w:rPr>
          <w:rFonts w:eastAsia="Calibri" w:cs="Times New Roman"/>
          <w:szCs w:val="24"/>
        </w:rPr>
      </w:pPr>
    </w:p>
    <w:p w14:paraId="3943443A" w14:textId="77777777" w:rsidR="00F521F6" w:rsidRPr="00F521F6" w:rsidRDefault="00F521F6" w:rsidP="00F521F6">
      <w:pPr>
        <w:spacing w:after="0" w:line="276" w:lineRule="auto"/>
        <w:jc w:val="center"/>
        <w:rPr>
          <w:rFonts w:eastAsia="Calibri" w:cs="Times New Roman"/>
          <w:b/>
          <w:szCs w:val="24"/>
        </w:rPr>
      </w:pPr>
      <w:r w:rsidRPr="00F521F6">
        <w:rPr>
          <w:rFonts w:eastAsia="Calibri" w:cs="Times New Roman"/>
          <w:b/>
          <w:szCs w:val="24"/>
        </w:rPr>
        <w:t>Rezolutīvā daļa</w:t>
      </w:r>
    </w:p>
    <w:p w14:paraId="649D42F4" w14:textId="77777777" w:rsidR="00F521F6" w:rsidRPr="00F521F6" w:rsidRDefault="00F521F6" w:rsidP="00F521F6">
      <w:pPr>
        <w:spacing w:after="0" w:line="276" w:lineRule="auto"/>
        <w:jc w:val="center"/>
        <w:rPr>
          <w:rFonts w:eastAsia="Calibri" w:cs="Times New Roman"/>
          <w:b/>
          <w:szCs w:val="24"/>
        </w:rPr>
      </w:pPr>
    </w:p>
    <w:p w14:paraId="001E7B56" w14:textId="77777777" w:rsidR="00F521F6" w:rsidRPr="00F521F6" w:rsidRDefault="00F521F6" w:rsidP="00F521F6">
      <w:pPr>
        <w:autoSpaceDE w:val="0"/>
        <w:autoSpaceDN w:val="0"/>
        <w:adjustRightInd w:val="0"/>
        <w:spacing w:after="0" w:line="276" w:lineRule="auto"/>
        <w:ind w:firstLine="709"/>
        <w:jc w:val="both"/>
        <w:rPr>
          <w:rFonts w:eastAsia="Calibri" w:cs="Times New Roman"/>
          <w:szCs w:val="24"/>
        </w:rPr>
      </w:pPr>
      <w:r w:rsidRPr="00F521F6">
        <w:rPr>
          <w:rFonts w:eastAsia="Calibri" w:cs="Times New Roman"/>
          <w:szCs w:val="24"/>
        </w:rPr>
        <w:t xml:space="preserve">Pamatojoties uz Kriminālprocesa likuma 585. un </w:t>
      </w:r>
      <w:proofErr w:type="gramStart"/>
      <w:r w:rsidRPr="00F521F6">
        <w:rPr>
          <w:rFonts w:eastAsia="Calibri" w:cs="Times New Roman"/>
          <w:szCs w:val="24"/>
        </w:rPr>
        <w:t>587.pantu</w:t>
      </w:r>
      <w:proofErr w:type="gramEnd"/>
      <w:r w:rsidRPr="00F521F6">
        <w:rPr>
          <w:rFonts w:eastAsia="Calibri" w:cs="Times New Roman"/>
          <w:szCs w:val="24"/>
        </w:rPr>
        <w:t>, tiesa</w:t>
      </w:r>
    </w:p>
    <w:p w14:paraId="2C6E4CEA" w14:textId="77777777" w:rsidR="00F521F6" w:rsidRPr="00F521F6" w:rsidRDefault="00F521F6" w:rsidP="00F521F6">
      <w:pPr>
        <w:autoSpaceDE w:val="0"/>
        <w:autoSpaceDN w:val="0"/>
        <w:adjustRightInd w:val="0"/>
        <w:spacing w:after="0" w:line="276" w:lineRule="auto"/>
        <w:ind w:firstLine="709"/>
        <w:jc w:val="both"/>
        <w:rPr>
          <w:rFonts w:eastAsia="Calibri" w:cs="Times New Roman"/>
          <w:szCs w:val="24"/>
        </w:rPr>
      </w:pPr>
    </w:p>
    <w:p w14:paraId="1E89691B" w14:textId="77777777" w:rsidR="00F521F6" w:rsidRPr="00F521F6" w:rsidRDefault="00F521F6" w:rsidP="00F521F6">
      <w:pPr>
        <w:spacing w:after="0" w:line="276" w:lineRule="auto"/>
        <w:jc w:val="center"/>
        <w:rPr>
          <w:rFonts w:eastAsia="Calibri" w:cs="Times New Roman"/>
          <w:b/>
          <w:szCs w:val="24"/>
        </w:rPr>
      </w:pPr>
      <w:r w:rsidRPr="00F521F6">
        <w:rPr>
          <w:rFonts w:eastAsia="Calibri" w:cs="Times New Roman"/>
          <w:b/>
          <w:szCs w:val="24"/>
        </w:rPr>
        <w:t>nolēma:</w:t>
      </w:r>
    </w:p>
    <w:p w14:paraId="1891E63C" w14:textId="77777777" w:rsidR="00F521F6" w:rsidRPr="00F521F6" w:rsidRDefault="00F521F6" w:rsidP="00F521F6">
      <w:pPr>
        <w:spacing w:after="0" w:line="276" w:lineRule="auto"/>
        <w:jc w:val="center"/>
        <w:rPr>
          <w:rFonts w:eastAsia="Calibri" w:cs="Times New Roman"/>
          <w:b/>
          <w:szCs w:val="24"/>
        </w:rPr>
      </w:pPr>
    </w:p>
    <w:p w14:paraId="303A52D5" w14:textId="659D6F11" w:rsidR="00F521F6" w:rsidRPr="00F521F6" w:rsidRDefault="00F521F6" w:rsidP="00F521F6">
      <w:pPr>
        <w:spacing w:after="0" w:line="276" w:lineRule="auto"/>
        <w:jc w:val="both"/>
        <w:rPr>
          <w:rFonts w:eastAsia="Calibri" w:cs="Times New Roman"/>
          <w:szCs w:val="24"/>
        </w:rPr>
      </w:pPr>
      <w:r w:rsidRPr="00F521F6">
        <w:rPr>
          <w:rFonts w:eastAsia="Calibri" w:cs="Times New Roman"/>
          <w:szCs w:val="24"/>
        </w:rPr>
        <w:tab/>
        <w:t xml:space="preserve">atcelt </w:t>
      </w:r>
      <w:r w:rsidR="00340195">
        <w:rPr>
          <w:rFonts w:eastAsia="Calibri" w:cs="Times New Roman"/>
          <w:szCs w:val="24"/>
        </w:rPr>
        <w:t>[..]</w:t>
      </w:r>
      <w:r w:rsidRPr="00F521F6">
        <w:rPr>
          <w:rFonts w:eastAsia="Calibri" w:cs="Times New Roman"/>
          <w:szCs w:val="24"/>
        </w:rPr>
        <w:t xml:space="preserve"> apgabaltiesas </w:t>
      </w:r>
      <w:proofErr w:type="gramStart"/>
      <w:r w:rsidRPr="00F521F6">
        <w:rPr>
          <w:rFonts w:eastAsia="Calibri" w:cs="Times New Roman"/>
          <w:szCs w:val="24"/>
        </w:rPr>
        <w:t>2019.gada</w:t>
      </w:r>
      <w:proofErr w:type="gramEnd"/>
      <w:r w:rsidRPr="00F521F6">
        <w:rPr>
          <w:rFonts w:eastAsia="Calibri" w:cs="Times New Roman"/>
          <w:szCs w:val="24"/>
        </w:rPr>
        <w:t xml:space="preserve"> </w:t>
      </w:r>
      <w:r w:rsidR="00340195">
        <w:rPr>
          <w:rFonts w:eastAsia="Calibri" w:cs="Times New Roman"/>
          <w:szCs w:val="24"/>
        </w:rPr>
        <w:t>[..]</w:t>
      </w:r>
      <w:r w:rsidRPr="00F521F6">
        <w:rPr>
          <w:rFonts w:eastAsia="Calibri" w:cs="Times New Roman"/>
          <w:szCs w:val="24"/>
        </w:rPr>
        <w:t xml:space="preserve"> spriedumu daļā par apsūdzētā </w:t>
      </w:r>
      <w:r w:rsidR="00340195">
        <w:rPr>
          <w:rFonts w:eastAsia="Calibri" w:cs="Times New Roman"/>
          <w:szCs w:val="24"/>
        </w:rPr>
        <w:t>[pers. A]</w:t>
      </w:r>
      <w:r w:rsidRPr="00F521F6">
        <w:rPr>
          <w:rFonts w:eastAsia="Calibri" w:cs="Times New Roman"/>
          <w:szCs w:val="24"/>
        </w:rPr>
        <w:t xml:space="preserve"> un </w:t>
      </w:r>
      <w:r w:rsidR="00340195">
        <w:rPr>
          <w:rFonts w:eastAsia="Calibri" w:cs="Times New Roman"/>
          <w:szCs w:val="24"/>
        </w:rPr>
        <w:t>[pers. B]</w:t>
      </w:r>
      <w:r w:rsidRPr="00F521F6">
        <w:rPr>
          <w:rFonts w:eastAsia="Calibri" w:cs="Times New Roman"/>
          <w:szCs w:val="24"/>
        </w:rPr>
        <w:t xml:space="preserve"> atzīšanu par vainīgiem un sodīšanu pēc Krimināllikuma  253.</w:t>
      </w:r>
      <w:r w:rsidRPr="00F521F6">
        <w:rPr>
          <w:rFonts w:eastAsia="Calibri" w:cs="Times New Roman"/>
          <w:szCs w:val="24"/>
          <w:vertAlign w:val="superscript"/>
        </w:rPr>
        <w:t>1</w:t>
      </w:r>
      <w:r w:rsidRPr="00F521F6">
        <w:rPr>
          <w:rFonts w:eastAsia="Calibri" w:cs="Times New Roman"/>
          <w:szCs w:val="24"/>
        </w:rPr>
        <w:t xml:space="preserve"> panta trešās daļas un daļā par </w:t>
      </w:r>
      <w:r w:rsidR="00340195">
        <w:rPr>
          <w:rFonts w:eastAsia="Calibri" w:cs="Times New Roman"/>
          <w:szCs w:val="24"/>
        </w:rPr>
        <w:t>[pers. </w:t>
      </w:r>
      <w:r w:rsidR="00340195">
        <w:t>A]</w:t>
      </w:r>
      <w:r w:rsidRPr="00F521F6">
        <w:rPr>
          <w:rFonts w:eastAsia="Calibri" w:cs="Times New Roman"/>
          <w:szCs w:val="24"/>
        </w:rPr>
        <w:t xml:space="preserve"> noteikto galīgo sodu saskaņā ar Krimināllikuma 50.panta piekto daļu.</w:t>
      </w:r>
    </w:p>
    <w:p w14:paraId="48887059" w14:textId="52EFBB9F"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Atceltajā daļā lietu nosūtīt jaunai izskatīšanai </w:t>
      </w:r>
      <w:r w:rsidR="00340195">
        <w:rPr>
          <w:rFonts w:eastAsia="Calibri" w:cs="Times New Roman"/>
          <w:szCs w:val="24"/>
        </w:rPr>
        <w:t>[..]</w:t>
      </w:r>
      <w:r w:rsidRPr="00F521F6">
        <w:rPr>
          <w:rFonts w:eastAsia="Calibri" w:cs="Times New Roman"/>
          <w:szCs w:val="24"/>
        </w:rPr>
        <w:t xml:space="preserve"> apgabaltiesā.  </w:t>
      </w:r>
    </w:p>
    <w:p w14:paraId="354ADE4C" w14:textId="0CA9C6CA" w:rsidR="00F521F6" w:rsidRPr="00F521F6" w:rsidRDefault="00F521F6" w:rsidP="00F521F6">
      <w:pPr>
        <w:spacing w:after="0" w:line="276" w:lineRule="auto"/>
        <w:jc w:val="both"/>
        <w:rPr>
          <w:rFonts w:eastAsia="Calibri" w:cs="Times New Roman"/>
          <w:szCs w:val="24"/>
        </w:rPr>
      </w:pPr>
      <w:r w:rsidRPr="00F521F6">
        <w:rPr>
          <w:rFonts w:eastAsia="Calibri" w:cs="Times New Roman"/>
          <w:szCs w:val="24"/>
        </w:rPr>
        <w:tab/>
        <w:t xml:space="preserve">Pārējā daļā </w:t>
      </w:r>
      <w:r w:rsidR="00FC57E2">
        <w:rPr>
          <w:rFonts w:eastAsia="Calibri" w:cs="Times New Roman"/>
          <w:szCs w:val="24"/>
        </w:rPr>
        <w:t>[..]</w:t>
      </w:r>
      <w:r w:rsidRPr="00F521F6">
        <w:rPr>
          <w:rFonts w:eastAsia="Calibri" w:cs="Times New Roman"/>
          <w:szCs w:val="24"/>
        </w:rPr>
        <w:t xml:space="preserve"> apgabaltiesas </w:t>
      </w:r>
      <w:proofErr w:type="gramStart"/>
      <w:r w:rsidRPr="00F521F6">
        <w:rPr>
          <w:rFonts w:eastAsia="Calibri" w:cs="Times New Roman"/>
          <w:szCs w:val="24"/>
        </w:rPr>
        <w:t>2019.gada</w:t>
      </w:r>
      <w:proofErr w:type="gramEnd"/>
      <w:r w:rsidRPr="00F521F6">
        <w:rPr>
          <w:rFonts w:eastAsia="Calibri" w:cs="Times New Roman"/>
          <w:szCs w:val="24"/>
        </w:rPr>
        <w:t xml:space="preserve"> </w:t>
      </w:r>
      <w:r w:rsidR="00340195">
        <w:rPr>
          <w:rFonts w:eastAsia="Calibri" w:cs="Times New Roman"/>
          <w:szCs w:val="24"/>
        </w:rPr>
        <w:t>[..]</w:t>
      </w:r>
      <w:r w:rsidRPr="00F521F6">
        <w:rPr>
          <w:rFonts w:eastAsia="Calibri" w:cs="Times New Roman"/>
          <w:szCs w:val="24"/>
        </w:rPr>
        <w:t xml:space="preserve"> spriedumu atstāt negrozītu.</w:t>
      </w:r>
    </w:p>
    <w:p w14:paraId="143EECE4" w14:textId="03872390" w:rsidR="00F521F6" w:rsidRPr="00F521F6" w:rsidRDefault="00F521F6" w:rsidP="00F521F6">
      <w:pPr>
        <w:spacing w:after="0" w:line="276" w:lineRule="auto"/>
        <w:ind w:firstLine="720"/>
        <w:jc w:val="both"/>
        <w:rPr>
          <w:rFonts w:eastAsia="Calibri" w:cs="Times New Roman"/>
          <w:szCs w:val="24"/>
        </w:rPr>
      </w:pPr>
      <w:r w:rsidRPr="00F521F6">
        <w:rPr>
          <w:rFonts w:eastAsia="Calibri" w:cs="Times New Roman"/>
          <w:szCs w:val="24"/>
        </w:rPr>
        <w:t xml:space="preserve">Apsūdzētajam </w:t>
      </w:r>
      <w:r w:rsidR="00340195">
        <w:rPr>
          <w:rFonts w:eastAsia="Calibri" w:cs="Times New Roman"/>
          <w:szCs w:val="24"/>
        </w:rPr>
        <w:t>[pers. A]</w:t>
      </w:r>
      <w:r w:rsidRPr="00F521F6">
        <w:rPr>
          <w:rFonts w:eastAsia="Calibri" w:cs="Times New Roman"/>
          <w:szCs w:val="24"/>
        </w:rPr>
        <w:t xml:space="preserve"> turpināt piemērot drošības līdzekli – apcietinājumu.</w:t>
      </w:r>
    </w:p>
    <w:p w14:paraId="4D12B427" w14:textId="5945EF0C" w:rsidR="00F521F6" w:rsidRPr="00F521F6" w:rsidRDefault="00F521F6" w:rsidP="00F521F6">
      <w:pPr>
        <w:spacing w:after="0" w:line="276" w:lineRule="auto"/>
        <w:ind w:firstLine="709"/>
        <w:jc w:val="both"/>
        <w:rPr>
          <w:rFonts w:eastAsia="Calibri" w:cs="Times New Roman"/>
          <w:szCs w:val="24"/>
        </w:rPr>
      </w:pPr>
      <w:r w:rsidRPr="00F521F6">
        <w:rPr>
          <w:rFonts w:eastAsia="Calibri" w:cs="Times New Roman"/>
          <w:szCs w:val="24"/>
        </w:rPr>
        <w:t xml:space="preserve">Apsūdzētajai </w:t>
      </w:r>
      <w:r w:rsidR="00340195">
        <w:rPr>
          <w:rFonts w:eastAsia="Calibri" w:cs="Times New Roman"/>
          <w:szCs w:val="24"/>
        </w:rPr>
        <w:t>[pers. B]</w:t>
      </w:r>
      <w:r w:rsidRPr="00F521F6">
        <w:rPr>
          <w:rFonts w:eastAsia="Calibri" w:cs="Times New Roman"/>
          <w:szCs w:val="24"/>
        </w:rPr>
        <w:t xml:space="preserve"> turpināt piemērot drošības līdzekli – uzturēšanos noteiktā vietā.</w:t>
      </w:r>
    </w:p>
    <w:p w14:paraId="61962763" w14:textId="77777777" w:rsidR="00F521F6" w:rsidRPr="00F521F6" w:rsidRDefault="00F521F6" w:rsidP="00F521F6">
      <w:pPr>
        <w:spacing w:after="0" w:line="276" w:lineRule="auto"/>
        <w:ind w:firstLine="709"/>
        <w:jc w:val="both"/>
        <w:rPr>
          <w:rFonts w:eastAsia="Calibri" w:cs="Times New Roman"/>
          <w:szCs w:val="24"/>
        </w:rPr>
      </w:pPr>
      <w:r w:rsidRPr="00F521F6">
        <w:rPr>
          <w:rFonts w:eastAsia="Calibri" w:cs="Times New Roman"/>
          <w:szCs w:val="24"/>
        </w:rPr>
        <w:t>Lēmums nav pārsūdzams.</w:t>
      </w:r>
    </w:p>
    <w:p w14:paraId="6049A108" w14:textId="77777777" w:rsidR="00F521F6" w:rsidRPr="00F521F6" w:rsidRDefault="00F521F6" w:rsidP="00F521F6">
      <w:pPr>
        <w:rPr>
          <w:rFonts w:cs="Times New Roman"/>
        </w:rPr>
      </w:pPr>
    </w:p>
    <w:p w14:paraId="03B3AA31" w14:textId="77777777" w:rsidR="00C00994" w:rsidRPr="00F521F6" w:rsidRDefault="00C00994">
      <w:pPr>
        <w:rPr>
          <w:rFonts w:cs="Times New Roman"/>
        </w:rPr>
      </w:pPr>
    </w:p>
    <w:sectPr w:rsidR="00C00994" w:rsidRPr="00F521F6" w:rsidSect="00781DCB">
      <w:footerReference w:type="default" r:id="rId6"/>
      <w:pgSz w:w="11906" w:h="16838"/>
      <w:pgMar w:top="1304" w:right="1134" w:bottom="130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3EEC" w14:textId="77777777" w:rsidR="000B5727" w:rsidRDefault="000B5727" w:rsidP="001E5EBB">
      <w:pPr>
        <w:spacing w:after="0" w:line="240" w:lineRule="auto"/>
      </w:pPr>
      <w:r>
        <w:separator/>
      </w:r>
    </w:p>
  </w:endnote>
  <w:endnote w:type="continuationSeparator" w:id="0">
    <w:p w14:paraId="44FCE5D4" w14:textId="77777777" w:rsidR="000B5727" w:rsidRDefault="000B5727" w:rsidP="001E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947063"/>
      <w:docPartObj>
        <w:docPartGallery w:val="Page Numbers (Bottom of Page)"/>
        <w:docPartUnique/>
      </w:docPartObj>
    </w:sdtPr>
    <w:sdtEndPr/>
    <w:sdtContent>
      <w:sdt>
        <w:sdtPr>
          <w:id w:val="2145383017"/>
          <w:docPartObj>
            <w:docPartGallery w:val="Page Numbers (Top of Page)"/>
            <w:docPartUnique/>
          </w:docPartObj>
        </w:sdtPr>
        <w:sdtEndPr/>
        <w:sdtContent>
          <w:p w14:paraId="645DF909" w14:textId="77777777" w:rsidR="001E5EBB" w:rsidRPr="001E5EBB" w:rsidRDefault="001E5EBB">
            <w:pPr>
              <w:pStyle w:val="Footer"/>
              <w:jc w:val="center"/>
            </w:pPr>
            <w:r w:rsidRPr="001E5EBB">
              <w:rPr>
                <w:bCs/>
                <w:szCs w:val="24"/>
              </w:rPr>
              <w:fldChar w:fldCharType="begin"/>
            </w:r>
            <w:r w:rsidRPr="001E5EBB">
              <w:rPr>
                <w:bCs/>
              </w:rPr>
              <w:instrText xml:space="preserve"> PAGE </w:instrText>
            </w:r>
            <w:r w:rsidRPr="001E5EBB">
              <w:rPr>
                <w:bCs/>
                <w:szCs w:val="24"/>
              </w:rPr>
              <w:fldChar w:fldCharType="separate"/>
            </w:r>
            <w:r w:rsidR="006F7456">
              <w:rPr>
                <w:bCs/>
                <w:noProof/>
              </w:rPr>
              <w:t>5</w:t>
            </w:r>
            <w:r w:rsidRPr="001E5EBB">
              <w:rPr>
                <w:bCs/>
                <w:szCs w:val="24"/>
              </w:rPr>
              <w:fldChar w:fldCharType="end"/>
            </w:r>
            <w:r w:rsidRPr="001E5EBB">
              <w:t xml:space="preserve"> no </w:t>
            </w:r>
            <w:r w:rsidRPr="001E5EBB">
              <w:rPr>
                <w:bCs/>
                <w:szCs w:val="24"/>
              </w:rPr>
              <w:fldChar w:fldCharType="begin"/>
            </w:r>
            <w:r w:rsidRPr="001E5EBB">
              <w:rPr>
                <w:bCs/>
              </w:rPr>
              <w:instrText xml:space="preserve"> NUMPAGES  </w:instrText>
            </w:r>
            <w:r w:rsidRPr="001E5EBB">
              <w:rPr>
                <w:bCs/>
                <w:szCs w:val="24"/>
              </w:rPr>
              <w:fldChar w:fldCharType="separate"/>
            </w:r>
            <w:r w:rsidR="006F7456">
              <w:rPr>
                <w:bCs/>
                <w:noProof/>
              </w:rPr>
              <w:t>6</w:t>
            </w:r>
            <w:r w:rsidRPr="001E5EBB">
              <w:rPr>
                <w:bCs/>
                <w:szCs w:val="24"/>
              </w:rPr>
              <w:fldChar w:fldCharType="end"/>
            </w:r>
          </w:p>
        </w:sdtContent>
      </w:sdt>
    </w:sdtContent>
  </w:sdt>
  <w:p w14:paraId="0427BD04" w14:textId="77777777" w:rsidR="001E5EBB" w:rsidRDefault="001E5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3D4D" w14:textId="77777777" w:rsidR="000B5727" w:rsidRDefault="000B5727" w:rsidP="001E5EBB">
      <w:pPr>
        <w:spacing w:after="0" w:line="240" w:lineRule="auto"/>
      </w:pPr>
      <w:r>
        <w:separator/>
      </w:r>
    </w:p>
  </w:footnote>
  <w:footnote w:type="continuationSeparator" w:id="0">
    <w:p w14:paraId="732AECF2" w14:textId="77777777" w:rsidR="000B5727" w:rsidRDefault="000B5727" w:rsidP="001E5EBB">
      <w:pPr>
        <w:spacing w:after="0" w:line="240" w:lineRule="auto"/>
      </w:pPr>
      <w:r>
        <w:continuationSeparator/>
      </w:r>
    </w:p>
  </w:footnote>
  <w:footnote w:id="1">
    <w:p w14:paraId="07F8C17A" w14:textId="409E2A1D" w:rsidR="000502E9" w:rsidRDefault="000502E9">
      <w:pPr>
        <w:pStyle w:val="FootnoteText"/>
      </w:pPr>
      <w:r>
        <w:rPr>
          <w:rStyle w:val="FootnoteReference"/>
        </w:rPr>
        <w:footnoteRef/>
      </w:r>
      <w:r>
        <w:t xml:space="preserve"> 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F6"/>
    <w:rsid w:val="000502E9"/>
    <w:rsid w:val="000B5727"/>
    <w:rsid w:val="001E5EBB"/>
    <w:rsid w:val="001F4CEA"/>
    <w:rsid w:val="00272E35"/>
    <w:rsid w:val="002D6BE3"/>
    <w:rsid w:val="00340195"/>
    <w:rsid w:val="005A3A72"/>
    <w:rsid w:val="006D18BB"/>
    <w:rsid w:val="006F7456"/>
    <w:rsid w:val="00781DCB"/>
    <w:rsid w:val="007E708B"/>
    <w:rsid w:val="008D077C"/>
    <w:rsid w:val="009061FE"/>
    <w:rsid w:val="009D58A9"/>
    <w:rsid w:val="00A621C2"/>
    <w:rsid w:val="00A87C42"/>
    <w:rsid w:val="00B51595"/>
    <w:rsid w:val="00BA0F95"/>
    <w:rsid w:val="00C00994"/>
    <w:rsid w:val="00C11439"/>
    <w:rsid w:val="00C9732B"/>
    <w:rsid w:val="00D15750"/>
    <w:rsid w:val="00D27DDF"/>
    <w:rsid w:val="00D55967"/>
    <w:rsid w:val="00F521F6"/>
    <w:rsid w:val="00FC57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8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1F6"/>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1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95"/>
    <w:rPr>
      <w:rFonts w:ascii="Segoe UI" w:hAnsi="Segoe UI" w:cs="Segoe UI"/>
      <w:sz w:val="18"/>
      <w:szCs w:val="18"/>
    </w:rPr>
  </w:style>
  <w:style w:type="paragraph" w:styleId="Header">
    <w:name w:val="header"/>
    <w:basedOn w:val="Normal"/>
    <w:link w:val="HeaderChar"/>
    <w:uiPriority w:val="99"/>
    <w:unhideWhenUsed/>
    <w:rsid w:val="001E5E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5EBB"/>
  </w:style>
  <w:style w:type="paragraph" w:styleId="Footer">
    <w:name w:val="footer"/>
    <w:basedOn w:val="Normal"/>
    <w:link w:val="FooterChar"/>
    <w:uiPriority w:val="99"/>
    <w:unhideWhenUsed/>
    <w:rsid w:val="001E5E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5EBB"/>
  </w:style>
  <w:style w:type="paragraph" w:styleId="FootnoteText">
    <w:name w:val="footnote text"/>
    <w:basedOn w:val="Normal"/>
    <w:link w:val="FootnoteTextChar"/>
    <w:uiPriority w:val="99"/>
    <w:semiHidden/>
    <w:unhideWhenUsed/>
    <w:rsid w:val="00050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2E9"/>
    <w:rPr>
      <w:sz w:val="20"/>
      <w:szCs w:val="20"/>
    </w:rPr>
  </w:style>
  <w:style w:type="character" w:styleId="FootnoteReference">
    <w:name w:val="footnote reference"/>
    <w:basedOn w:val="DefaultParagraphFont"/>
    <w:uiPriority w:val="99"/>
    <w:semiHidden/>
    <w:unhideWhenUsed/>
    <w:rsid w:val="00050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10247</Words>
  <Characters>5841</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2021-05-20T14:00:00Z</dcterms:created>
  <dcterms:modified xsi:type="dcterms:W3CDTF">2021-05-20T14:00:00Z</dcterms:modified>
</cp:coreProperties>
</file>