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721C9" w14:textId="26517FFC" w:rsidR="00C41674" w:rsidRDefault="005D3077" w:rsidP="005D3077">
      <w:pPr>
        <w:spacing w:line="276" w:lineRule="auto"/>
        <w:jc w:val="both"/>
        <w:rPr>
          <w:b/>
          <w:bCs/>
        </w:rPr>
      </w:pPr>
      <w:bookmarkStart w:id="0" w:name="_Hlk56424826"/>
      <w:r w:rsidRPr="002F067A">
        <w:rPr>
          <w:b/>
          <w:bCs/>
        </w:rPr>
        <w:t>Personas, par kuru pieņemts lēmums par krimināllietas nosūtīšanu tiesai medicīniska rakstura piespiedu līdzekļu noteikšanai, informēšana par krimināllietas nosūtīšanu tiesai</w:t>
      </w:r>
      <w:bookmarkEnd w:id="0"/>
    </w:p>
    <w:p w14:paraId="1FA7B7D9" w14:textId="0044B662" w:rsidR="005D3077" w:rsidRDefault="005D3077" w:rsidP="005D3077">
      <w:pPr>
        <w:spacing w:line="276" w:lineRule="auto"/>
        <w:jc w:val="both"/>
        <w:rPr>
          <w:b/>
          <w:bCs/>
        </w:rPr>
      </w:pPr>
    </w:p>
    <w:p w14:paraId="405E9E6C" w14:textId="77777777" w:rsidR="005D3077" w:rsidRDefault="005D3077" w:rsidP="005D3077">
      <w:pPr>
        <w:spacing w:line="276" w:lineRule="auto"/>
        <w:jc w:val="both"/>
      </w:pPr>
      <w:r>
        <w:t>Kriminālprocesa likuma 413.panta ceturtajā daļā izteiktā vispārējā prasība informēt apsūdzēto par lēmuma par krimināllietas nosūtīšanu tiesai pieņemšanu, nosūtot viņam lēmuma kopiju, attiecināma arī uz personu, par kuru pieņemts lēmums par krimināllietas nosūtīšanu tiesai medicīniska rakstura piespiedu līdzekļu noteikšanai.</w:t>
      </w:r>
    </w:p>
    <w:p w14:paraId="5B799AC6" w14:textId="5569916A" w:rsidR="00044486" w:rsidRDefault="00044486" w:rsidP="005D3077">
      <w:pPr>
        <w:pStyle w:val="BodyText2"/>
        <w:spacing w:line="276" w:lineRule="auto"/>
        <w:jc w:val="left"/>
        <w:rPr>
          <w:rFonts w:ascii="Times New Roman" w:hAnsi="Times New Roman"/>
          <w:sz w:val="24"/>
          <w:szCs w:val="24"/>
        </w:rPr>
      </w:pPr>
    </w:p>
    <w:p w14:paraId="4DFC7BEE" w14:textId="77777777" w:rsidR="005D3077" w:rsidRPr="00A85EB8" w:rsidRDefault="005D3077" w:rsidP="005D3077">
      <w:pPr>
        <w:pStyle w:val="BodyText2"/>
        <w:spacing w:line="276" w:lineRule="auto"/>
        <w:jc w:val="left"/>
        <w:rPr>
          <w:rFonts w:ascii="Times New Roman" w:hAnsi="Times New Roman"/>
          <w:sz w:val="24"/>
          <w:szCs w:val="24"/>
        </w:rPr>
      </w:pPr>
    </w:p>
    <w:p w14:paraId="00B718C4" w14:textId="77777777" w:rsidR="005D3077" w:rsidRPr="005D3077" w:rsidRDefault="003B4231" w:rsidP="005D3077">
      <w:pPr>
        <w:spacing w:line="276" w:lineRule="auto"/>
        <w:jc w:val="center"/>
        <w:rPr>
          <w:b/>
        </w:rPr>
      </w:pPr>
      <w:r w:rsidRPr="005D3077">
        <w:rPr>
          <w:b/>
        </w:rPr>
        <w:t xml:space="preserve">Latvijas Republikas </w:t>
      </w:r>
      <w:r w:rsidR="00C41674" w:rsidRPr="005D3077">
        <w:rPr>
          <w:b/>
        </w:rPr>
        <w:t>Senāt</w:t>
      </w:r>
      <w:r w:rsidR="005D3077" w:rsidRPr="005D3077">
        <w:rPr>
          <w:b/>
        </w:rPr>
        <w:t xml:space="preserve">a </w:t>
      </w:r>
    </w:p>
    <w:p w14:paraId="03B10BCE" w14:textId="77777777" w:rsidR="005D3077" w:rsidRPr="005D3077" w:rsidRDefault="005D3077" w:rsidP="005D3077">
      <w:pPr>
        <w:spacing w:line="276" w:lineRule="auto"/>
        <w:jc w:val="center"/>
        <w:rPr>
          <w:b/>
        </w:rPr>
      </w:pPr>
      <w:r w:rsidRPr="005D3077">
        <w:rPr>
          <w:b/>
        </w:rPr>
        <w:t>Krimināllietu departamenta</w:t>
      </w:r>
    </w:p>
    <w:p w14:paraId="63338E65" w14:textId="79B1FCD0" w:rsidR="003B4231" w:rsidRPr="005D3077" w:rsidRDefault="005D3077" w:rsidP="005D3077">
      <w:pPr>
        <w:spacing w:line="276" w:lineRule="auto"/>
        <w:jc w:val="center"/>
        <w:rPr>
          <w:b/>
        </w:rPr>
      </w:pPr>
      <w:r w:rsidRPr="005D3077">
        <w:rPr>
          <w:b/>
        </w:rPr>
        <w:t xml:space="preserve">2020.gada </w:t>
      </w:r>
      <w:r>
        <w:rPr>
          <w:b/>
        </w:rPr>
        <w:t>[..]</w:t>
      </w:r>
    </w:p>
    <w:p w14:paraId="3500681B" w14:textId="029C401B" w:rsidR="005D3077" w:rsidRPr="005D3077" w:rsidRDefault="003B4231" w:rsidP="005D3077">
      <w:pPr>
        <w:spacing w:line="276" w:lineRule="auto"/>
        <w:jc w:val="center"/>
        <w:rPr>
          <w:b/>
        </w:rPr>
      </w:pPr>
      <w:r w:rsidRPr="005D3077">
        <w:rPr>
          <w:b/>
        </w:rPr>
        <w:t>LĒMUMS</w:t>
      </w:r>
      <w:r w:rsidR="005D3077" w:rsidRPr="005D3077">
        <w:rPr>
          <w:rStyle w:val="FootnoteReference"/>
          <w:b/>
        </w:rPr>
        <w:footnoteReference w:id="1"/>
      </w:r>
      <w:r w:rsidR="005D3077" w:rsidRPr="005D3077">
        <w:rPr>
          <w:b/>
        </w:rPr>
        <w:t xml:space="preserve"> </w:t>
      </w:r>
    </w:p>
    <w:p w14:paraId="4BEAAB2E" w14:textId="487C2841" w:rsidR="003B4231" w:rsidRPr="005D3077" w:rsidRDefault="005D3077" w:rsidP="005D3077">
      <w:pPr>
        <w:spacing w:line="276" w:lineRule="auto"/>
        <w:jc w:val="center"/>
        <w:rPr>
          <w:b/>
        </w:rPr>
      </w:pPr>
      <w:r w:rsidRPr="005D3077">
        <w:rPr>
          <w:b/>
        </w:rPr>
        <w:t>Lieta Nr. [..], SKK-</w:t>
      </w:r>
      <w:r w:rsidR="004461A3">
        <w:rPr>
          <w:b/>
        </w:rPr>
        <w:t>J-</w:t>
      </w:r>
      <w:r w:rsidRPr="005D3077">
        <w:rPr>
          <w:b/>
        </w:rPr>
        <w:t>[R]/2020</w:t>
      </w:r>
    </w:p>
    <w:p w14:paraId="72F09B87" w14:textId="64709C81" w:rsidR="005D3077" w:rsidRPr="005D3077" w:rsidRDefault="005D3077" w:rsidP="005D3077">
      <w:pPr>
        <w:spacing w:line="276" w:lineRule="auto"/>
        <w:jc w:val="center"/>
        <w:rPr>
          <w:b/>
        </w:rPr>
      </w:pPr>
      <w:r w:rsidRPr="005D3077">
        <w:rPr>
          <w:color w:val="000000"/>
          <w:shd w:val="clear" w:color="auto" w:fill="FFFFFF"/>
        </w:rPr>
        <w:t>ECLI:LV:AT:2020:</w:t>
      </w:r>
      <w:r>
        <w:rPr>
          <w:color w:val="000000"/>
          <w:shd w:val="clear" w:color="auto" w:fill="FFFFFF"/>
        </w:rPr>
        <w:t>[..]</w:t>
      </w:r>
    </w:p>
    <w:p w14:paraId="04B5F289" w14:textId="070DF9A7" w:rsidR="003B4231" w:rsidRPr="00A85EB8" w:rsidRDefault="003B4231" w:rsidP="003B4231">
      <w:pPr>
        <w:spacing w:line="276" w:lineRule="auto"/>
        <w:jc w:val="center"/>
      </w:pPr>
    </w:p>
    <w:p w14:paraId="532617AF" w14:textId="77777777" w:rsidR="006A1B70" w:rsidRPr="00A85EB8" w:rsidRDefault="006A1B70" w:rsidP="003B4231">
      <w:pPr>
        <w:spacing w:line="276" w:lineRule="auto"/>
      </w:pPr>
    </w:p>
    <w:p w14:paraId="77676AF7" w14:textId="77777777" w:rsidR="00AB0E24" w:rsidRPr="00A85EB8" w:rsidRDefault="00C41674" w:rsidP="00AB0E24">
      <w:pPr>
        <w:spacing w:line="276" w:lineRule="auto"/>
        <w:ind w:firstLine="709"/>
        <w:jc w:val="both"/>
      </w:pPr>
      <w:r w:rsidRPr="00A85EB8">
        <w:t xml:space="preserve">Tiesa šādā sastāvā: senatori </w:t>
      </w:r>
      <w:r w:rsidR="003B4231" w:rsidRPr="00A85EB8">
        <w:t>Pēteris Opincāns,</w:t>
      </w:r>
      <w:r w:rsidR="00204FDD">
        <w:t xml:space="preserve"> Aija Branta, Inguna Radzeviča</w:t>
      </w:r>
    </w:p>
    <w:p w14:paraId="557F7021" w14:textId="77777777" w:rsidR="00AB0E24" w:rsidRPr="00A85EB8" w:rsidRDefault="00AB0E24" w:rsidP="00AB0E24">
      <w:pPr>
        <w:spacing w:line="276" w:lineRule="auto"/>
        <w:jc w:val="both"/>
      </w:pPr>
    </w:p>
    <w:p w14:paraId="14FD7922" w14:textId="2C24D590" w:rsidR="003B4231" w:rsidRPr="00A85EB8" w:rsidRDefault="007A16F6" w:rsidP="00AB0E24">
      <w:pPr>
        <w:spacing w:line="276" w:lineRule="auto"/>
        <w:jc w:val="both"/>
      </w:pPr>
      <w:r w:rsidRPr="00A85EB8">
        <w:t xml:space="preserve">izskatīja rakstveida procesā krimināllietu sakarā ar </w:t>
      </w:r>
      <w:r w:rsidR="00273F03">
        <w:t>[pers. A]</w:t>
      </w:r>
      <w:r w:rsidR="00981C10">
        <w:t xml:space="preserve"> a</w:t>
      </w:r>
      <w:r w:rsidR="00753B69">
        <w:t>dvokāta</w:t>
      </w:r>
      <w:r w:rsidR="007966A3">
        <w:t xml:space="preserve"> </w:t>
      </w:r>
      <w:r w:rsidR="0053518C">
        <w:t xml:space="preserve">Aigara </w:t>
      </w:r>
      <w:proofErr w:type="spellStart"/>
      <w:r w:rsidR="0053518C">
        <w:t>Kriķa</w:t>
      </w:r>
      <w:proofErr w:type="spellEnd"/>
      <w:r w:rsidRPr="00A85EB8">
        <w:t xml:space="preserve"> </w:t>
      </w:r>
      <w:r w:rsidR="00204FDD" w:rsidRPr="00A85EB8">
        <w:t>Kriminālprocesa likuma 63.nodaļas kārtībā</w:t>
      </w:r>
      <w:r w:rsidR="00204FDD">
        <w:t xml:space="preserve"> iesniegto</w:t>
      </w:r>
      <w:r w:rsidR="00204FDD" w:rsidRPr="00A85EB8">
        <w:t xml:space="preserve"> </w:t>
      </w:r>
      <w:r w:rsidR="00F819B7">
        <w:t>pieteikumu</w:t>
      </w:r>
      <w:r w:rsidRPr="00A85EB8">
        <w:t xml:space="preserve"> par </w:t>
      </w:r>
      <w:r w:rsidR="00273F03">
        <w:t>[rajona (pilsētas)]</w:t>
      </w:r>
      <w:r w:rsidR="0053518C">
        <w:t xml:space="preserve"> tiesas </w:t>
      </w:r>
      <w:r w:rsidR="00C26D22" w:rsidRPr="00A85EB8">
        <w:t xml:space="preserve">2019.gada </w:t>
      </w:r>
      <w:r w:rsidR="00273F03">
        <w:t>[..]</w:t>
      </w:r>
      <w:r w:rsidRPr="00A85EB8">
        <w:t xml:space="preserve"> </w:t>
      </w:r>
      <w:r w:rsidR="0053518C">
        <w:t>lēm</w:t>
      </w:r>
      <w:r w:rsidRPr="00A85EB8">
        <w:t>umu</w:t>
      </w:r>
      <w:r w:rsidR="00C47162" w:rsidRPr="00A85EB8">
        <w:t>.</w:t>
      </w:r>
    </w:p>
    <w:p w14:paraId="5B1CCA58" w14:textId="77777777" w:rsidR="007B67E2" w:rsidRPr="00A85EB8" w:rsidRDefault="007B67E2" w:rsidP="003B4231">
      <w:pPr>
        <w:pStyle w:val="Heading2"/>
        <w:spacing w:before="0" w:after="0" w:line="276" w:lineRule="auto"/>
        <w:ind w:left="-360"/>
        <w:jc w:val="center"/>
        <w:rPr>
          <w:rFonts w:ascii="Times New Roman" w:hAnsi="Times New Roman" w:cs="Times New Roman"/>
          <w:sz w:val="24"/>
          <w:szCs w:val="24"/>
        </w:rPr>
      </w:pPr>
    </w:p>
    <w:p w14:paraId="7A8B6643" w14:textId="77777777" w:rsidR="003B4231" w:rsidRPr="00A85EB8" w:rsidRDefault="003B4231" w:rsidP="003B4231">
      <w:pPr>
        <w:pStyle w:val="Heading2"/>
        <w:spacing w:before="0" w:after="0" w:line="276" w:lineRule="auto"/>
        <w:ind w:left="-360"/>
        <w:jc w:val="center"/>
        <w:rPr>
          <w:rFonts w:ascii="Times New Roman" w:hAnsi="Times New Roman" w:cs="Times New Roman"/>
          <w:i w:val="0"/>
          <w:sz w:val="24"/>
          <w:szCs w:val="24"/>
        </w:rPr>
      </w:pPr>
      <w:r w:rsidRPr="00A85EB8">
        <w:rPr>
          <w:rFonts w:ascii="Times New Roman" w:hAnsi="Times New Roman" w:cs="Times New Roman"/>
          <w:i w:val="0"/>
          <w:sz w:val="24"/>
          <w:szCs w:val="24"/>
        </w:rPr>
        <w:t>Aprakstošā daļa</w:t>
      </w:r>
    </w:p>
    <w:p w14:paraId="50DEFF71" w14:textId="77777777" w:rsidR="003B4231" w:rsidRPr="00A85EB8" w:rsidRDefault="003B4231" w:rsidP="003B4231">
      <w:pPr>
        <w:spacing w:line="276" w:lineRule="auto"/>
        <w:jc w:val="both"/>
      </w:pPr>
    </w:p>
    <w:p w14:paraId="15FA697F" w14:textId="73AAB8A1" w:rsidR="00C54FA3" w:rsidRDefault="00A67609" w:rsidP="00C54FA3">
      <w:pPr>
        <w:spacing w:line="276" w:lineRule="auto"/>
        <w:ind w:left="709"/>
        <w:jc w:val="both"/>
        <w:rPr>
          <w:lang w:eastAsia="lv-LV"/>
        </w:rPr>
      </w:pPr>
      <w:r w:rsidRPr="00A85EB8">
        <w:t>[1]</w:t>
      </w:r>
      <w:r w:rsidR="00AA2EAA" w:rsidRPr="00A85EB8">
        <w:t> </w:t>
      </w:r>
      <w:r w:rsidR="007A16F6" w:rsidRPr="00A85EB8">
        <w:rPr>
          <w:lang w:eastAsia="lv-LV"/>
        </w:rPr>
        <w:t xml:space="preserve">Ar </w:t>
      </w:r>
      <w:r w:rsidR="00273F03">
        <w:t>[rajona (pilsētas)]</w:t>
      </w:r>
      <w:r w:rsidR="00F819B7">
        <w:t xml:space="preserve"> </w:t>
      </w:r>
      <w:r w:rsidR="00C26D22" w:rsidRPr="00A85EB8">
        <w:t>tiesas</w:t>
      </w:r>
      <w:r w:rsidR="007A16F6" w:rsidRPr="00A85EB8">
        <w:t xml:space="preserve"> 201</w:t>
      </w:r>
      <w:r w:rsidR="00CB33F8">
        <w:t>9</w:t>
      </w:r>
      <w:r w:rsidR="007A16F6" w:rsidRPr="00A85EB8">
        <w:t xml:space="preserve">.gada </w:t>
      </w:r>
      <w:r w:rsidR="00273F03">
        <w:t>[..]</w:t>
      </w:r>
      <w:r w:rsidR="007A16F6" w:rsidRPr="00A85EB8">
        <w:t xml:space="preserve"> </w:t>
      </w:r>
      <w:r w:rsidR="00CB33F8">
        <w:t>lēm</w:t>
      </w:r>
      <w:r w:rsidR="007A16F6" w:rsidRPr="00A85EB8">
        <w:t>umu</w:t>
      </w:r>
      <w:r w:rsidR="00CB33F8">
        <w:t xml:space="preserve"> </w:t>
      </w:r>
      <w:r w:rsidR="00273F03">
        <w:rPr>
          <w:lang w:eastAsia="lv-LV"/>
        </w:rPr>
        <w:t>[pers. A]</w:t>
      </w:r>
      <w:r w:rsidR="007A16F6" w:rsidRPr="00A85EB8">
        <w:rPr>
          <w:lang w:eastAsia="lv-LV"/>
        </w:rPr>
        <w:t xml:space="preserve">, personas kods </w:t>
      </w:r>
      <w:r w:rsidR="00273F03">
        <w:rPr>
          <w:lang w:eastAsia="lv-LV"/>
        </w:rPr>
        <w:t>[..]</w:t>
      </w:r>
      <w:r w:rsidR="007A16F6" w:rsidRPr="00A85EB8">
        <w:rPr>
          <w:lang w:eastAsia="lv-LV"/>
        </w:rPr>
        <w:t>,</w:t>
      </w:r>
      <w:r w:rsidR="00CB33F8">
        <w:rPr>
          <w:lang w:eastAsia="lv-LV"/>
        </w:rPr>
        <w:t xml:space="preserve"> </w:t>
      </w:r>
    </w:p>
    <w:p w14:paraId="42ADDFA3" w14:textId="77777777" w:rsidR="007A16F6" w:rsidRDefault="00C54FA3" w:rsidP="00C54FA3">
      <w:pPr>
        <w:spacing w:line="276" w:lineRule="auto"/>
        <w:jc w:val="both"/>
        <w:rPr>
          <w:lang w:eastAsia="lv-LV"/>
        </w:rPr>
      </w:pPr>
      <w:r>
        <w:rPr>
          <w:lang w:eastAsia="lv-LV"/>
        </w:rPr>
        <w:t xml:space="preserve">atbrīvots no kriminālatbildības par </w:t>
      </w:r>
      <w:r w:rsidR="00CB33F8">
        <w:rPr>
          <w:lang w:eastAsia="lv-LV"/>
        </w:rPr>
        <w:t>Krimināllikuma 130.panta otr</w:t>
      </w:r>
      <w:r>
        <w:rPr>
          <w:lang w:eastAsia="lv-LV"/>
        </w:rPr>
        <w:t>ajā</w:t>
      </w:r>
      <w:r w:rsidR="00CB33F8">
        <w:rPr>
          <w:lang w:eastAsia="lv-LV"/>
        </w:rPr>
        <w:t xml:space="preserve"> daļ</w:t>
      </w:r>
      <w:r>
        <w:rPr>
          <w:lang w:eastAsia="lv-LV"/>
        </w:rPr>
        <w:t>ā</w:t>
      </w:r>
      <w:r w:rsidR="00CB33F8">
        <w:rPr>
          <w:lang w:eastAsia="lv-LV"/>
        </w:rPr>
        <w:t xml:space="preserve"> un 132.pant</w:t>
      </w:r>
      <w:r>
        <w:rPr>
          <w:lang w:eastAsia="lv-LV"/>
        </w:rPr>
        <w:t>ā</w:t>
      </w:r>
      <w:r w:rsidR="00CB33F8">
        <w:rPr>
          <w:lang w:eastAsia="lv-LV"/>
        </w:rPr>
        <w:t xml:space="preserve"> </w:t>
      </w:r>
      <w:r>
        <w:rPr>
          <w:lang w:eastAsia="lv-LV"/>
        </w:rPr>
        <w:t>paredzēto noziedzīgo nodarījumu izdarīšanu</w:t>
      </w:r>
      <w:r w:rsidR="00CB33F8">
        <w:rPr>
          <w:lang w:eastAsia="lv-LV"/>
        </w:rPr>
        <w:t>.</w:t>
      </w:r>
    </w:p>
    <w:p w14:paraId="23695A64" w14:textId="60A01D29" w:rsidR="00CB33F8" w:rsidRDefault="00273F03" w:rsidP="00CB33F8">
      <w:pPr>
        <w:spacing w:line="276" w:lineRule="auto"/>
        <w:ind w:firstLine="709"/>
        <w:jc w:val="both"/>
        <w:rPr>
          <w:lang w:eastAsia="lv-LV"/>
        </w:rPr>
      </w:pPr>
      <w:r>
        <w:rPr>
          <w:lang w:eastAsia="lv-LV"/>
        </w:rPr>
        <w:t>[Pers. A]</w:t>
      </w:r>
      <w:r w:rsidR="00CB33F8">
        <w:rPr>
          <w:lang w:eastAsia="lv-LV"/>
        </w:rPr>
        <w:t xml:space="preserve"> noteikts medicīniska rakstura piespiedu līdzeklis – ārstēšanās vispārējā tipa slimnīcā (nodaļā).</w:t>
      </w:r>
    </w:p>
    <w:p w14:paraId="1BBD7091" w14:textId="58288EF3" w:rsidR="00DF3F83" w:rsidRDefault="00273F03" w:rsidP="00CB33F8">
      <w:pPr>
        <w:spacing w:line="276" w:lineRule="auto"/>
        <w:ind w:firstLine="709"/>
        <w:jc w:val="both"/>
        <w:rPr>
          <w:lang w:eastAsia="lv-LV"/>
        </w:rPr>
      </w:pPr>
      <w:r>
        <w:rPr>
          <w:lang w:eastAsia="lv-LV"/>
        </w:rPr>
        <w:t>[Pers. </w:t>
      </w:r>
      <w:r>
        <w:t>A]</w:t>
      </w:r>
      <w:r w:rsidR="00DF3F83">
        <w:rPr>
          <w:lang w:eastAsia="lv-LV"/>
        </w:rPr>
        <w:t xml:space="preserve"> atbrīvots pilnībā no procesuālo izdevumu samaksas par valsts nodrošināto juridisko palīdzību.</w:t>
      </w:r>
    </w:p>
    <w:p w14:paraId="4D943408" w14:textId="42565C27" w:rsidR="00DF3F83" w:rsidRDefault="005A4244" w:rsidP="00CB33F8">
      <w:pPr>
        <w:spacing w:line="276" w:lineRule="auto"/>
        <w:ind w:firstLine="709"/>
        <w:jc w:val="both"/>
        <w:rPr>
          <w:lang w:eastAsia="lv-LV"/>
        </w:rPr>
      </w:pPr>
      <w:r>
        <w:rPr>
          <w:lang w:eastAsia="lv-LV"/>
        </w:rPr>
        <w:t>N</w:t>
      </w:r>
      <w:r w:rsidR="00DF3F83">
        <w:rPr>
          <w:lang w:eastAsia="lv-LV"/>
        </w:rPr>
        <w:t xml:space="preserve">o </w:t>
      </w:r>
      <w:r w:rsidR="00273F03">
        <w:rPr>
          <w:lang w:eastAsia="lv-LV"/>
        </w:rPr>
        <w:t>[pers. A]</w:t>
      </w:r>
      <w:r w:rsidR="00DF3F83">
        <w:rPr>
          <w:lang w:eastAsia="lv-LV"/>
        </w:rPr>
        <w:t xml:space="preserve"> piedzīta</w:t>
      </w:r>
      <w:r>
        <w:rPr>
          <w:lang w:eastAsia="lv-LV"/>
        </w:rPr>
        <w:t xml:space="preserve"> materiālā</w:t>
      </w:r>
      <w:r w:rsidR="00DF3F83">
        <w:rPr>
          <w:lang w:eastAsia="lv-LV"/>
        </w:rPr>
        <w:t xml:space="preserve"> </w:t>
      </w:r>
      <w:r>
        <w:rPr>
          <w:lang w:eastAsia="lv-LV"/>
        </w:rPr>
        <w:t xml:space="preserve">kaitējuma </w:t>
      </w:r>
      <w:r w:rsidR="00DF3F83">
        <w:rPr>
          <w:lang w:eastAsia="lv-LV"/>
        </w:rPr>
        <w:t>kompensācija</w:t>
      </w:r>
      <w:r>
        <w:rPr>
          <w:lang w:eastAsia="lv-LV"/>
        </w:rPr>
        <w:t xml:space="preserve"> </w:t>
      </w:r>
      <w:r w:rsidR="00CD1EFE">
        <w:rPr>
          <w:lang w:eastAsia="lv-LV"/>
        </w:rPr>
        <w:t>[..]</w:t>
      </w:r>
      <w:r>
        <w:rPr>
          <w:lang w:eastAsia="lv-LV"/>
        </w:rPr>
        <w:t xml:space="preserve"> </w:t>
      </w:r>
      <w:r w:rsidR="00F47595">
        <w:rPr>
          <w:lang w:eastAsia="lv-LV"/>
        </w:rPr>
        <w:t xml:space="preserve">cietušā </w:t>
      </w:r>
      <w:r w:rsidR="00273F03">
        <w:rPr>
          <w:lang w:eastAsia="lv-LV"/>
        </w:rPr>
        <w:t>[pers. B]</w:t>
      </w:r>
      <w:r w:rsidR="00F47595">
        <w:rPr>
          <w:lang w:eastAsia="lv-LV"/>
        </w:rPr>
        <w:t xml:space="preserve"> labā</w:t>
      </w:r>
      <w:r>
        <w:rPr>
          <w:lang w:eastAsia="lv-LV"/>
        </w:rPr>
        <w:t>.</w:t>
      </w:r>
    </w:p>
    <w:p w14:paraId="499CEA14" w14:textId="6471600B" w:rsidR="009B20E5" w:rsidRDefault="009B20E5" w:rsidP="00CB33F8">
      <w:pPr>
        <w:spacing w:line="276" w:lineRule="auto"/>
        <w:ind w:firstLine="709"/>
        <w:jc w:val="both"/>
        <w:rPr>
          <w:lang w:eastAsia="lv-LV"/>
        </w:rPr>
      </w:pPr>
      <w:r>
        <w:rPr>
          <w:lang w:eastAsia="lv-LV"/>
        </w:rPr>
        <w:t xml:space="preserve">No </w:t>
      </w:r>
      <w:r w:rsidR="00273F03">
        <w:rPr>
          <w:lang w:eastAsia="lv-LV"/>
        </w:rPr>
        <w:t>[pers. A]</w:t>
      </w:r>
      <w:r>
        <w:rPr>
          <w:lang w:eastAsia="lv-LV"/>
        </w:rPr>
        <w:t xml:space="preserve"> piedzīta morālā kaitējuma kompensācija </w:t>
      </w:r>
      <w:r w:rsidR="00CD1EFE">
        <w:rPr>
          <w:lang w:eastAsia="lv-LV"/>
        </w:rPr>
        <w:t xml:space="preserve">[..] </w:t>
      </w:r>
      <w:r w:rsidR="00F47595">
        <w:rPr>
          <w:lang w:eastAsia="lv-LV"/>
        </w:rPr>
        <w:t xml:space="preserve">cietušās </w:t>
      </w:r>
      <w:r w:rsidR="00273F03">
        <w:rPr>
          <w:lang w:eastAsia="lv-LV"/>
        </w:rPr>
        <w:t>[pers. C]</w:t>
      </w:r>
      <w:r w:rsidR="00F47595">
        <w:rPr>
          <w:lang w:eastAsia="lv-LV"/>
        </w:rPr>
        <w:t xml:space="preserve"> labā</w:t>
      </w:r>
      <w:r>
        <w:rPr>
          <w:lang w:eastAsia="lv-LV"/>
        </w:rPr>
        <w:t>.</w:t>
      </w:r>
    </w:p>
    <w:p w14:paraId="23CCCC92" w14:textId="2B18ECFF" w:rsidR="00C83D4D" w:rsidRPr="00A85EB8" w:rsidRDefault="00C83D4D" w:rsidP="00C83D4D">
      <w:pPr>
        <w:spacing w:line="276" w:lineRule="auto"/>
        <w:ind w:firstLine="709"/>
        <w:jc w:val="both"/>
        <w:rPr>
          <w:lang w:eastAsia="lv-LV"/>
        </w:rPr>
      </w:pPr>
      <w:r>
        <w:rPr>
          <w:lang w:eastAsia="lv-LV"/>
        </w:rPr>
        <w:t xml:space="preserve">No </w:t>
      </w:r>
      <w:r w:rsidR="00273F03">
        <w:rPr>
          <w:lang w:eastAsia="lv-LV"/>
        </w:rPr>
        <w:t>[pers. A]</w:t>
      </w:r>
      <w:r>
        <w:rPr>
          <w:lang w:eastAsia="lv-LV"/>
        </w:rPr>
        <w:t xml:space="preserve"> piedzīta materiālā kaitējuma kompensācija </w:t>
      </w:r>
      <w:r w:rsidR="00CD1EFE">
        <w:rPr>
          <w:lang w:eastAsia="lv-LV"/>
        </w:rPr>
        <w:t>[..]</w:t>
      </w:r>
      <w:r w:rsidR="00F47595">
        <w:rPr>
          <w:lang w:eastAsia="lv-LV"/>
        </w:rPr>
        <w:t xml:space="preserve"> cietušās </w:t>
      </w:r>
      <w:r w:rsidR="00273F03">
        <w:rPr>
          <w:lang w:eastAsia="lv-LV"/>
        </w:rPr>
        <w:t>[pers. D]</w:t>
      </w:r>
      <w:r w:rsidR="00F47595">
        <w:rPr>
          <w:lang w:eastAsia="lv-LV"/>
        </w:rPr>
        <w:t xml:space="preserve"> labā</w:t>
      </w:r>
      <w:r>
        <w:rPr>
          <w:lang w:eastAsia="lv-LV"/>
        </w:rPr>
        <w:t>.</w:t>
      </w:r>
    </w:p>
    <w:p w14:paraId="02D0C593" w14:textId="4AF16436" w:rsidR="00C83D4D" w:rsidRPr="00A85EB8" w:rsidRDefault="00C83D4D" w:rsidP="00CB33F8">
      <w:pPr>
        <w:spacing w:line="276" w:lineRule="auto"/>
        <w:ind w:firstLine="709"/>
        <w:jc w:val="both"/>
        <w:rPr>
          <w:lang w:eastAsia="lv-LV"/>
        </w:rPr>
      </w:pPr>
      <w:r>
        <w:rPr>
          <w:lang w:eastAsia="lv-LV"/>
        </w:rPr>
        <w:t xml:space="preserve">No </w:t>
      </w:r>
      <w:r w:rsidR="00273F03">
        <w:rPr>
          <w:lang w:eastAsia="lv-LV"/>
        </w:rPr>
        <w:t>[pers. A]</w:t>
      </w:r>
      <w:r>
        <w:rPr>
          <w:lang w:eastAsia="lv-LV"/>
        </w:rPr>
        <w:t xml:space="preserve"> piedzīta morālā kaitējuma kompensācija </w:t>
      </w:r>
      <w:r w:rsidR="00CD1EFE">
        <w:rPr>
          <w:lang w:eastAsia="lv-LV"/>
        </w:rPr>
        <w:t>[..]</w:t>
      </w:r>
      <w:r>
        <w:rPr>
          <w:lang w:eastAsia="lv-LV"/>
        </w:rPr>
        <w:t xml:space="preserve"> </w:t>
      </w:r>
      <w:r w:rsidR="00F47595">
        <w:rPr>
          <w:lang w:eastAsia="lv-LV"/>
        </w:rPr>
        <w:t xml:space="preserve">cietušās </w:t>
      </w:r>
      <w:r w:rsidR="00273F03">
        <w:rPr>
          <w:lang w:eastAsia="lv-LV"/>
        </w:rPr>
        <w:t xml:space="preserve">[pers. D] </w:t>
      </w:r>
      <w:r w:rsidR="00F47595">
        <w:rPr>
          <w:lang w:eastAsia="lv-LV"/>
        </w:rPr>
        <w:t>labā</w:t>
      </w:r>
      <w:r>
        <w:rPr>
          <w:lang w:eastAsia="lv-LV"/>
        </w:rPr>
        <w:t>.</w:t>
      </w:r>
    </w:p>
    <w:p w14:paraId="1E384549" w14:textId="77777777" w:rsidR="00B26500" w:rsidRPr="00A85EB8" w:rsidRDefault="00B26500" w:rsidP="00AC0843">
      <w:pPr>
        <w:spacing w:line="276" w:lineRule="auto"/>
        <w:ind w:firstLine="709"/>
        <w:jc w:val="both"/>
        <w:rPr>
          <w:lang w:eastAsia="lv-LV"/>
        </w:rPr>
      </w:pPr>
    </w:p>
    <w:p w14:paraId="6FC6D3CA" w14:textId="691148D3" w:rsidR="00A57014" w:rsidRPr="00A57014" w:rsidRDefault="00B26500" w:rsidP="00A57014">
      <w:pPr>
        <w:spacing w:line="276" w:lineRule="auto"/>
        <w:ind w:firstLine="709"/>
        <w:jc w:val="both"/>
        <w:rPr>
          <w:rFonts w:ascii="TimesNewRomanPSMT" w:hAnsi="TimesNewRomanPSMT" w:cs="TimesNewRomanPSMT"/>
          <w:lang w:eastAsia="lv-LV"/>
        </w:rPr>
      </w:pPr>
      <w:r>
        <w:t xml:space="preserve">[2] </w:t>
      </w:r>
      <w:r>
        <w:rPr>
          <w:rFonts w:ascii="TimesNewRomanPSMT" w:hAnsi="TimesNewRomanPSMT" w:cs="TimesNewRomanPSMT"/>
          <w:lang w:eastAsia="lv-LV"/>
        </w:rPr>
        <w:t xml:space="preserve">Ar </w:t>
      </w:r>
      <w:r w:rsidR="00273F03">
        <w:rPr>
          <w:rFonts w:ascii="TimesNewRomanPSMT" w:hAnsi="TimesNewRomanPSMT" w:cs="TimesNewRomanPSMT"/>
          <w:lang w:eastAsia="lv-LV"/>
        </w:rPr>
        <w:t>[rajona (pilsētas)]</w:t>
      </w:r>
      <w:r>
        <w:rPr>
          <w:rFonts w:ascii="TimesNewRomanPSMT" w:hAnsi="TimesNewRomanPSMT" w:cs="TimesNewRomanPSMT"/>
          <w:lang w:eastAsia="lv-LV"/>
        </w:rPr>
        <w:t xml:space="preserve"> tiesas </w:t>
      </w:r>
      <w:proofErr w:type="gramStart"/>
      <w:r>
        <w:rPr>
          <w:rFonts w:ascii="TimesNewRomanPSMT" w:hAnsi="TimesNewRomanPSMT" w:cs="TimesNewRomanPSMT"/>
          <w:lang w:eastAsia="lv-LV"/>
        </w:rPr>
        <w:t>201</w:t>
      </w:r>
      <w:r w:rsidR="00A57014">
        <w:rPr>
          <w:rFonts w:ascii="TimesNewRomanPSMT" w:hAnsi="TimesNewRomanPSMT" w:cs="TimesNewRomanPSMT"/>
          <w:lang w:eastAsia="lv-LV"/>
        </w:rPr>
        <w:t>9</w:t>
      </w:r>
      <w:r>
        <w:rPr>
          <w:rFonts w:ascii="TimesNewRomanPSMT" w:hAnsi="TimesNewRomanPSMT" w:cs="TimesNewRomanPSMT"/>
          <w:lang w:eastAsia="lv-LV"/>
        </w:rPr>
        <w:t>.gada</w:t>
      </w:r>
      <w:proofErr w:type="gramEnd"/>
      <w:r>
        <w:rPr>
          <w:rFonts w:ascii="TimesNewRomanPSMT" w:hAnsi="TimesNewRomanPSMT" w:cs="TimesNewRomanPSMT"/>
          <w:lang w:eastAsia="lv-LV"/>
        </w:rPr>
        <w:t xml:space="preserve"> </w:t>
      </w:r>
      <w:r w:rsidR="00273F03">
        <w:rPr>
          <w:rFonts w:ascii="TimesNewRomanPSMT" w:hAnsi="TimesNewRomanPSMT" w:cs="TimesNewRomanPSMT"/>
          <w:lang w:eastAsia="lv-LV"/>
        </w:rPr>
        <w:t>[..]</w:t>
      </w:r>
      <w:r>
        <w:rPr>
          <w:rFonts w:ascii="TimesNewRomanPSMT" w:hAnsi="TimesNewRomanPSMT" w:cs="TimesNewRomanPSMT"/>
          <w:lang w:eastAsia="lv-LV"/>
        </w:rPr>
        <w:t xml:space="preserve"> </w:t>
      </w:r>
      <w:r w:rsidR="00A57014">
        <w:rPr>
          <w:rFonts w:ascii="TimesNewRomanPSMT" w:hAnsi="TimesNewRomanPSMT" w:cs="TimesNewRomanPSMT"/>
          <w:lang w:eastAsia="lv-LV"/>
        </w:rPr>
        <w:t>lēm</w:t>
      </w:r>
      <w:r>
        <w:rPr>
          <w:rFonts w:ascii="TimesNewRomanPSMT" w:hAnsi="TimesNewRomanPSMT" w:cs="TimesNewRomanPSMT"/>
          <w:lang w:eastAsia="lv-LV"/>
        </w:rPr>
        <w:t xml:space="preserve">umu </w:t>
      </w:r>
      <w:r w:rsidR="00A57014">
        <w:rPr>
          <w:rFonts w:ascii="TimesNewRomanPSMT" w:hAnsi="TimesNewRomanPSMT" w:cs="TimesNewRomanPSMT"/>
          <w:lang w:eastAsia="lv-LV"/>
        </w:rPr>
        <w:t xml:space="preserve">konstatēts, ka </w:t>
      </w:r>
      <w:r w:rsidR="00273F03">
        <w:rPr>
          <w:rFonts w:ascii="TimesNewRomanPSMT" w:hAnsi="TimesNewRomanPSMT" w:cs="TimesNewRomanPSMT"/>
          <w:lang w:eastAsia="lv-LV"/>
        </w:rPr>
        <w:t>[pers. A]</w:t>
      </w:r>
      <w:r w:rsidR="00A57014">
        <w:rPr>
          <w:rFonts w:ascii="TimesNewRomanPSMT" w:hAnsi="TimesNewRomanPSMT" w:cs="TimesNewRomanPSMT"/>
          <w:lang w:eastAsia="lv-LV"/>
        </w:rPr>
        <w:t xml:space="preserve"> </w:t>
      </w:r>
      <w:r w:rsidR="00A57014" w:rsidRPr="00A57014">
        <w:rPr>
          <w:rFonts w:ascii="TimesNewRomanPSMT" w:hAnsi="TimesNewRomanPSMT" w:cs="TimesNewRomanPSMT"/>
          <w:lang w:eastAsia="lv-LV"/>
        </w:rPr>
        <w:t xml:space="preserve">2018.gada </w:t>
      </w:r>
      <w:r w:rsidR="00273F03">
        <w:rPr>
          <w:rFonts w:ascii="TimesNewRomanPSMT" w:hAnsi="TimesNewRomanPSMT" w:cs="TimesNewRomanPSMT"/>
          <w:lang w:eastAsia="lv-LV"/>
        </w:rPr>
        <w:t>[..]</w:t>
      </w:r>
      <w:r w:rsidR="001C6C53">
        <w:rPr>
          <w:rFonts w:ascii="TimesNewRomanPSMT" w:hAnsi="TimesNewRomanPSMT" w:cs="TimesNewRomanPSMT"/>
          <w:lang w:eastAsia="lv-LV"/>
        </w:rPr>
        <w:t xml:space="preserve">. </w:t>
      </w:r>
      <w:r w:rsidR="001C6C53" w:rsidRPr="00536B4A">
        <w:rPr>
          <w:rFonts w:ascii="TimesNewRomanPSMT" w:hAnsi="TimesNewRomanPSMT" w:cs="TimesNewRomanPSMT"/>
          <w:lang w:eastAsia="lv-LV"/>
        </w:rPr>
        <w:t>augustā</w:t>
      </w:r>
      <w:r w:rsidR="00A57014" w:rsidRPr="00536B4A">
        <w:rPr>
          <w:rFonts w:ascii="TimesNewRomanPSMT" w:hAnsi="TimesNewRomanPSMT" w:cs="TimesNewRomanPSMT"/>
          <w:lang w:eastAsia="lv-LV"/>
        </w:rPr>
        <w:t xml:space="preserve"> plkst. 12.00, atrodoties dzīvojamās mājas pirmā stāva koplietošanas gaitenī </w:t>
      </w:r>
      <w:r w:rsidR="00273F03" w:rsidRPr="00536B4A">
        <w:rPr>
          <w:rFonts w:ascii="TimesNewRomanPSMT" w:hAnsi="TimesNewRomanPSMT" w:cs="TimesNewRomanPSMT"/>
          <w:lang w:eastAsia="lv-LV"/>
        </w:rPr>
        <w:t>[adrese]</w:t>
      </w:r>
      <w:r w:rsidR="00A57014" w:rsidRPr="00536B4A">
        <w:rPr>
          <w:rFonts w:ascii="TimesNewRomanPSMT" w:hAnsi="TimesNewRomanPSMT" w:cs="TimesNewRomanPSMT"/>
          <w:lang w:eastAsia="lv-LV"/>
        </w:rPr>
        <w:t>, ilgstoša konflikta</w:t>
      </w:r>
      <w:r w:rsidR="00A57014" w:rsidRPr="00A57014">
        <w:rPr>
          <w:rFonts w:ascii="TimesNewRomanPSMT" w:hAnsi="TimesNewRomanPSMT" w:cs="TimesNewRomanPSMT"/>
          <w:lang w:eastAsia="lv-LV"/>
        </w:rPr>
        <w:t xml:space="preserve"> dēļ ar </w:t>
      </w:r>
      <w:r w:rsidR="00273F03">
        <w:rPr>
          <w:rFonts w:ascii="TimesNewRomanPSMT" w:hAnsi="TimesNewRomanPSMT" w:cs="TimesNewRomanPSMT"/>
          <w:lang w:eastAsia="lv-LV"/>
        </w:rPr>
        <w:t>[</w:t>
      </w:r>
      <w:r w:rsidR="00E41FB6">
        <w:rPr>
          <w:rFonts w:ascii="TimesNewRomanPSMT" w:hAnsi="TimesNewRomanPSMT" w:cs="TimesNewRomanPSMT"/>
          <w:lang w:eastAsia="lv-LV"/>
        </w:rPr>
        <w:t>pers. B, C, D</w:t>
      </w:r>
      <w:r w:rsidR="00273F03">
        <w:rPr>
          <w:rFonts w:ascii="TimesNewRomanPSMT" w:hAnsi="TimesNewRomanPSMT" w:cs="TimesNewRomanPSMT"/>
          <w:lang w:eastAsia="lv-LV"/>
        </w:rPr>
        <w:t>]</w:t>
      </w:r>
      <w:r w:rsidR="00A57014" w:rsidRPr="00A57014">
        <w:rPr>
          <w:rFonts w:ascii="TimesNewRomanPSMT" w:hAnsi="TimesNewRomanPSMT" w:cs="TimesNewRomanPSMT"/>
          <w:lang w:eastAsia="lv-LV"/>
        </w:rPr>
        <w:t xml:space="preserve"> ģimeni, nolūkā nodarīt miesas</w:t>
      </w:r>
      <w:r w:rsidR="00A57014">
        <w:rPr>
          <w:rFonts w:ascii="TimesNewRomanPSMT" w:hAnsi="TimesNewRomanPSMT" w:cs="TimesNewRomanPSMT"/>
          <w:lang w:eastAsia="lv-LV"/>
        </w:rPr>
        <w:t xml:space="preserve"> </w:t>
      </w:r>
      <w:r w:rsidR="00A57014" w:rsidRPr="00A57014">
        <w:rPr>
          <w:rFonts w:ascii="TimesNewRomanPSMT" w:hAnsi="TimesNewRomanPSMT" w:cs="TimesNewRomanPSMT"/>
          <w:lang w:eastAsia="lv-LV"/>
        </w:rPr>
        <w:t>bojājumus, tīši vienu reizi iesi</w:t>
      </w:r>
      <w:r w:rsidR="00C911A9">
        <w:rPr>
          <w:rFonts w:ascii="TimesNewRomanPSMT" w:hAnsi="TimesNewRomanPSMT" w:cs="TimesNewRomanPSMT"/>
          <w:lang w:eastAsia="lv-LV"/>
        </w:rPr>
        <w:t xml:space="preserve">ta </w:t>
      </w:r>
      <w:r w:rsidR="00273F03">
        <w:rPr>
          <w:rFonts w:ascii="TimesNewRomanPSMT" w:hAnsi="TimesNewRomanPSMT" w:cs="TimesNewRomanPSMT"/>
          <w:lang w:eastAsia="lv-LV"/>
        </w:rPr>
        <w:t>[pers. B]</w:t>
      </w:r>
      <w:r w:rsidR="00C911A9">
        <w:rPr>
          <w:rFonts w:ascii="TimesNewRomanPSMT" w:hAnsi="TimesNewRomanPSMT" w:cs="TimesNewRomanPSMT"/>
          <w:lang w:eastAsia="lv-LV"/>
        </w:rPr>
        <w:t xml:space="preserve"> ar</w:t>
      </w:r>
      <w:r w:rsidR="00A57014" w:rsidRPr="00A57014">
        <w:rPr>
          <w:rFonts w:ascii="TimesNewRomanPSMT" w:hAnsi="TimesNewRomanPSMT" w:cs="TimesNewRomanPSMT"/>
          <w:lang w:eastAsia="lv-LV"/>
        </w:rPr>
        <w:t xml:space="preserve"> malkas pagali pa sejas labo pusi</w:t>
      </w:r>
      <w:r w:rsidR="00A57014">
        <w:rPr>
          <w:rFonts w:ascii="TimesNewRomanPSMT" w:hAnsi="TimesNewRomanPSMT" w:cs="TimesNewRomanPSMT"/>
          <w:lang w:eastAsia="lv-LV"/>
        </w:rPr>
        <w:t xml:space="preserve"> </w:t>
      </w:r>
      <w:r w:rsidR="00A57014" w:rsidRPr="00A57014">
        <w:rPr>
          <w:rFonts w:ascii="TimesNewRomanPSMT" w:hAnsi="TimesNewRomanPSMT" w:cs="TimesNewRomanPSMT"/>
          <w:lang w:eastAsia="lv-LV"/>
        </w:rPr>
        <w:t xml:space="preserve">acs apvidū. </w:t>
      </w:r>
      <w:r w:rsidR="00273F03">
        <w:rPr>
          <w:rFonts w:ascii="TimesNewRomanPSMT" w:hAnsi="TimesNewRomanPSMT" w:cs="TimesNewRomanPSMT"/>
          <w:lang w:eastAsia="lv-LV"/>
        </w:rPr>
        <w:t>[Pers. A]</w:t>
      </w:r>
      <w:r w:rsidR="00A57014" w:rsidRPr="00A57014">
        <w:rPr>
          <w:rFonts w:ascii="TimesNewRomanPSMT" w:hAnsi="TimesNewRomanPSMT" w:cs="TimesNewRomanPSMT"/>
          <w:lang w:eastAsia="lv-LV"/>
        </w:rPr>
        <w:t xml:space="preserve"> darbību rezultātā </w:t>
      </w:r>
      <w:r w:rsidR="00273F03">
        <w:rPr>
          <w:rFonts w:ascii="TimesNewRomanPSMT" w:hAnsi="TimesNewRomanPSMT" w:cs="TimesNewRomanPSMT"/>
          <w:lang w:eastAsia="lv-LV"/>
        </w:rPr>
        <w:t>[pers. B]</w:t>
      </w:r>
      <w:r w:rsidR="00A57014" w:rsidRPr="00A57014">
        <w:rPr>
          <w:rFonts w:ascii="TimesNewRomanPSMT" w:hAnsi="TimesNewRomanPSMT" w:cs="TimesNewRomanPSMT"/>
          <w:lang w:eastAsia="lv-LV"/>
        </w:rPr>
        <w:t xml:space="preserve"> tika nodarīti </w:t>
      </w:r>
      <w:r w:rsidR="00C911A9">
        <w:rPr>
          <w:rFonts w:ascii="TimesNewRomanPSMT" w:hAnsi="TimesNewRomanPSMT" w:cs="TimesNewRomanPSMT"/>
          <w:lang w:eastAsia="lv-LV"/>
        </w:rPr>
        <w:t>viegli miesas bojājumi</w:t>
      </w:r>
      <w:r w:rsidR="00C911A9" w:rsidRPr="00A57014">
        <w:rPr>
          <w:rFonts w:ascii="TimesNewRomanPSMT" w:hAnsi="TimesNewRomanPSMT" w:cs="TimesNewRomanPSMT"/>
          <w:lang w:eastAsia="lv-LV"/>
        </w:rPr>
        <w:t>, kas izraisīja īslaicīgus</w:t>
      </w:r>
      <w:r w:rsidR="00C911A9">
        <w:rPr>
          <w:rFonts w:ascii="TimesNewRomanPSMT" w:hAnsi="TimesNewRomanPSMT" w:cs="TimesNewRomanPSMT"/>
          <w:lang w:eastAsia="lv-LV"/>
        </w:rPr>
        <w:t xml:space="preserve"> </w:t>
      </w:r>
      <w:r w:rsidR="00C911A9" w:rsidRPr="00A57014">
        <w:rPr>
          <w:rFonts w:ascii="TimesNewRomanPSMT" w:hAnsi="TimesNewRomanPSMT" w:cs="TimesNewRomanPSMT"/>
          <w:lang w:eastAsia="lv-LV"/>
        </w:rPr>
        <w:t xml:space="preserve">veselības traucējumus no 7 līdz 21 dienai. </w:t>
      </w:r>
      <w:r w:rsidR="00A57014" w:rsidRPr="00A57014">
        <w:rPr>
          <w:rFonts w:ascii="TimesNewRomanPSMT" w:hAnsi="TimesNewRomanPSMT" w:cs="TimesNewRomanPSMT"/>
          <w:lang w:eastAsia="lv-LV"/>
        </w:rPr>
        <w:t>Ar savām darbīb</w:t>
      </w:r>
      <w:r w:rsidR="00C81FFD">
        <w:rPr>
          <w:rFonts w:ascii="TimesNewRomanPSMT" w:hAnsi="TimesNewRomanPSMT" w:cs="TimesNewRomanPSMT"/>
          <w:lang w:eastAsia="lv-LV"/>
        </w:rPr>
        <w:t xml:space="preserve">ām </w:t>
      </w:r>
      <w:r w:rsidR="00273F03">
        <w:rPr>
          <w:rFonts w:ascii="TimesNewRomanPSMT" w:hAnsi="TimesNewRomanPSMT" w:cs="TimesNewRomanPSMT"/>
          <w:lang w:eastAsia="lv-LV"/>
        </w:rPr>
        <w:t>[pers. A]</w:t>
      </w:r>
      <w:r w:rsidR="00C81FFD">
        <w:rPr>
          <w:rFonts w:ascii="TimesNewRomanPSMT" w:hAnsi="TimesNewRomanPSMT" w:cs="TimesNewRomanPSMT"/>
          <w:lang w:eastAsia="lv-LV"/>
        </w:rPr>
        <w:t xml:space="preserve"> izdarīja</w:t>
      </w:r>
      <w:r w:rsidR="00A57014">
        <w:rPr>
          <w:rFonts w:ascii="TimesNewRomanPSMT" w:hAnsi="TimesNewRomanPSMT" w:cs="TimesNewRomanPSMT"/>
          <w:lang w:eastAsia="lv-LV"/>
        </w:rPr>
        <w:t xml:space="preserve"> </w:t>
      </w:r>
      <w:r w:rsidR="00A57014" w:rsidRPr="00A57014">
        <w:rPr>
          <w:rFonts w:ascii="TimesNewRomanPSMT" w:hAnsi="TimesNewRomanPSMT" w:cs="TimesNewRomanPSMT"/>
          <w:lang w:eastAsia="lv-LV"/>
        </w:rPr>
        <w:t>Krimi</w:t>
      </w:r>
      <w:r w:rsidR="00C81FFD">
        <w:rPr>
          <w:rFonts w:ascii="TimesNewRomanPSMT" w:hAnsi="TimesNewRomanPSMT" w:cs="TimesNewRomanPSMT"/>
          <w:lang w:eastAsia="lv-LV"/>
        </w:rPr>
        <w:t>nāllikuma 130.panta otrajā daļā paredzēto noziedzīgo nodarījumu.</w:t>
      </w:r>
    </w:p>
    <w:p w14:paraId="39B7EE29" w14:textId="4B6CBB47" w:rsidR="00AC2A2E" w:rsidRDefault="00C911A9" w:rsidP="00A57014">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lastRenderedPageBreak/>
        <w:t>Turklāt</w:t>
      </w:r>
      <w:r w:rsidR="00A57014" w:rsidRPr="00A57014">
        <w:rPr>
          <w:rFonts w:ascii="TimesNewRomanPSMT" w:hAnsi="TimesNewRomanPSMT" w:cs="TimesNewRomanPSMT"/>
          <w:lang w:eastAsia="lv-LV"/>
        </w:rPr>
        <w:t xml:space="preserve"> </w:t>
      </w:r>
      <w:r w:rsidR="00273F03">
        <w:rPr>
          <w:rFonts w:ascii="TimesNewRomanPSMT" w:hAnsi="TimesNewRomanPSMT" w:cs="TimesNewRomanPSMT"/>
          <w:lang w:eastAsia="lv-LV"/>
        </w:rPr>
        <w:t>[pers. A]</w:t>
      </w:r>
      <w:r w:rsidR="00A57014" w:rsidRPr="00A57014">
        <w:rPr>
          <w:rFonts w:ascii="TimesNewRomanPSMT" w:hAnsi="TimesNewRomanPSMT" w:cs="TimesNewRomanPSMT"/>
          <w:lang w:eastAsia="lv-LV"/>
        </w:rPr>
        <w:t xml:space="preserve"> izteica draudus izdarīt slep</w:t>
      </w:r>
      <w:r w:rsidR="00A57014">
        <w:rPr>
          <w:rFonts w:ascii="TimesNewRomanPSMT" w:hAnsi="TimesNewRomanPSMT" w:cs="TimesNewRomanPSMT"/>
          <w:lang w:eastAsia="lv-LV"/>
        </w:rPr>
        <w:t xml:space="preserve">kavību un nodarīt smagus miesas </w:t>
      </w:r>
      <w:r w:rsidR="00A57014" w:rsidRPr="00A57014">
        <w:rPr>
          <w:rFonts w:ascii="TimesNewRomanPSMT" w:hAnsi="TimesNewRomanPSMT" w:cs="TimesNewRomanPSMT"/>
          <w:lang w:eastAsia="lv-LV"/>
        </w:rPr>
        <w:t>bojājumus, pastāvot pamatam baidīties, ka šie draudi v</w:t>
      </w:r>
      <w:r w:rsidR="00AC2A2E">
        <w:rPr>
          <w:rFonts w:ascii="TimesNewRomanPSMT" w:hAnsi="TimesNewRomanPSMT" w:cs="TimesNewRomanPSMT"/>
          <w:lang w:eastAsia="lv-LV"/>
        </w:rPr>
        <w:t>ar tikt izpildīti.</w:t>
      </w:r>
      <w:r w:rsidR="00A57014">
        <w:rPr>
          <w:rFonts w:ascii="TimesNewRomanPSMT" w:hAnsi="TimesNewRomanPSMT" w:cs="TimesNewRomanPSMT"/>
          <w:lang w:eastAsia="lv-LV"/>
        </w:rPr>
        <w:t xml:space="preserve"> </w:t>
      </w:r>
    </w:p>
    <w:p w14:paraId="60386572" w14:textId="09A4D92C" w:rsidR="00A57014" w:rsidRDefault="00A57014" w:rsidP="00A57014">
      <w:pPr>
        <w:spacing w:line="276" w:lineRule="auto"/>
        <w:ind w:firstLine="709"/>
        <w:jc w:val="both"/>
        <w:rPr>
          <w:rFonts w:ascii="TimesNewRomanPSMT" w:hAnsi="TimesNewRomanPSMT" w:cs="TimesNewRomanPSMT"/>
          <w:lang w:eastAsia="lv-LV"/>
        </w:rPr>
      </w:pPr>
      <w:r w:rsidRPr="00A57014">
        <w:rPr>
          <w:rFonts w:ascii="TimesNewRomanPSMT" w:hAnsi="TimesNewRomanPSMT" w:cs="TimesNewRomanPSMT"/>
          <w:lang w:eastAsia="lv-LV"/>
        </w:rPr>
        <w:t xml:space="preserve">Laika posmā no </w:t>
      </w:r>
      <w:proofErr w:type="gramStart"/>
      <w:r w:rsidRPr="00A57014">
        <w:rPr>
          <w:rFonts w:ascii="TimesNewRomanPSMT" w:hAnsi="TimesNewRomanPSMT" w:cs="TimesNewRomanPSMT"/>
          <w:lang w:eastAsia="lv-LV"/>
        </w:rPr>
        <w:t>2017.gada</w:t>
      </w:r>
      <w:proofErr w:type="gramEnd"/>
      <w:r w:rsidRPr="00A57014">
        <w:rPr>
          <w:rFonts w:ascii="TimesNewRomanPSMT" w:hAnsi="TimesNewRomanPSMT" w:cs="TimesNewRomanPSMT"/>
          <w:lang w:eastAsia="lv-LV"/>
        </w:rPr>
        <w:t xml:space="preserve"> </w:t>
      </w:r>
      <w:r w:rsidRPr="00536B4A">
        <w:rPr>
          <w:rFonts w:ascii="TimesNewRomanPSMT" w:hAnsi="TimesNewRomanPSMT" w:cs="TimesNewRomanPSMT"/>
          <w:lang w:eastAsia="lv-LV"/>
        </w:rPr>
        <w:t>oktobra līdz 2018.gada dece</w:t>
      </w:r>
      <w:r w:rsidR="00C911A9" w:rsidRPr="00536B4A">
        <w:rPr>
          <w:rFonts w:ascii="TimesNewRomanPSMT" w:hAnsi="TimesNewRomanPSMT" w:cs="TimesNewRomanPSMT"/>
          <w:lang w:eastAsia="lv-LV"/>
        </w:rPr>
        <w:t>mbrim</w:t>
      </w:r>
      <w:r w:rsidR="00C911A9">
        <w:rPr>
          <w:rFonts w:ascii="TimesNewRomanPSMT" w:hAnsi="TimesNewRomanPSMT" w:cs="TimesNewRomanPSMT"/>
          <w:lang w:eastAsia="lv-LV"/>
        </w:rPr>
        <w:t xml:space="preserve"> </w:t>
      </w:r>
      <w:r w:rsidR="00273F03">
        <w:rPr>
          <w:rFonts w:ascii="TimesNewRomanPSMT" w:hAnsi="TimesNewRomanPSMT" w:cs="TimesNewRomanPSMT"/>
          <w:lang w:eastAsia="lv-LV"/>
        </w:rPr>
        <w:t>[pers. A]</w:t>
      </w:r>
      <w:r>
        <w:rPr>
          <w:rFonts w:ascii="TimesNewRomanPSMT" w:hAnsi="TimesNewRomanPSMT" w:cs="TimesNewRomanPSMT"/>
          <w:lang w:eastAsia="lv-LV"/>
        </w:rPr>
        <w:t xml:space="preserve"> </w:t>
      </w:r>
      <w:r w:rsidRPr="00A57014">
        <w:rPr>
          <w:rFonts w:ascii="TimesNewRomanPSMT" w:hAnsi="TimesNewRomanPSMT" w:cs="TimesNewRomanPSMT"/>
          <w:lang w:eastAsia="lv-LV"/>
        </w:rPr>
        <w:t xml:space="preserve">mājas </w:t>
      </w:r>
      <w:r w:rsidR="00273F03">
        <w:rPr>
          <w:rFonts w:ascii="TimesNewRomanPSMT" w:hAnsi="TimesNewRomanPSMT" w:cs="TimesNewRomanPSMT"/>
          <w:lang w:eastAsia="lv-LV"/>
        </w:rPr>
        <w:t>[adrese]</w:t>
      </w:r>
      <w:r w:rsidR="00C911A9">
        <w:rPr>
          <w:rFonts w:ascii="TimesNewRomanPSMT" w:hAnsi="TimesNewRomanPSMT" w:cs="TimesNewRomanPSMT"/>
          <w:lang w:eastAsia="lv-LV"/>
        </w:rPr>
        <w:t>,</w:t>
      </w:r>
      <w:r w:rsidRPr="00A57014">
        <w:rPr>
          <w:rFonts w:ascii="TimesNewRomanPSMT" w:hAnsi="TimesNewRomanPSMT" w:cs="TimesNewRomanPSMT"/>
          <w:lang w:eastAsia="lv-LV"/>
        </w:rPr>
        <w:t xml:space="preserve"> koplietošanas telpās un pagalmā, ilgstoša konflikta dēļ ar </w:t>
      </w:r>
      <w:r w:rsidR="00273F03">
        <w:rPr>
          <w:rFonts w:ascii="TimesNewRomanPSMT" w:hAnsi="TimesNewRomanPSMT" w:cs="TimesNewRomanPSMT"/>
          <w:lang w:eastAsia="lv-LV"/>
        </w:rPr>
        <w:t>[</w:t>
      </w:r>
      <w:r w:rsidR="001C6C53">
        <w:rPr>
          <w:rFonts w:ascii="TimesNewRomanPSMT" w:hAnsi="TimesNewRomanPSMT" w:cs="TimesNewRomanPSMT"/>
          <w:lang w:eastAsia="lv-LV"/>
        </w:rPr>
        <w:t>pers. B, C, D</w:t>
      </w:r>
      <w:r w:rsidR="00273F03">
        <w:rPr>
          <w:rFonts w:ascii="TimesNewRomanPSMT" w:hAnsi="TimesNewRomanPSMT" w:cs="TimesNewRomanPSMT"/>
          <w:lang w:eastAsia="lv-LV"/>
        </w:rPr>
        <w:t>]</w:t>
      </w:r>
      <w:r>
        <w:rPr>
          <w:rFonts w:ascii="TimesNewRomanPSMT" w:hAnsi="TimesNewRomanPSMT" w:cs="TimesNewRomanPSMT"/>
          <w:lang w:eastAsia="lv-LV"/>
        </w:rPr>
        <w:t xml:space="preserve"> </w:t>
      </w:r>
      <w:r w:rsidRPr="00A57014">
        <w:rPr>
          <w:rFonts w:ascii="TimesNewRomanPSMT" w:hAnsi="TimesNewRomanPSMT" w:cs="TimesNewRomanPSMT"/>
          <w:lang w:eastAsia="lv-LV"/>
        </w:rPr>
        <w:t>ģ</w:t>
      </w:r>
      <w:r w:rsidR="00C911A9">
        <w:rPr>
          <w:rFonts w:ascii="TimesNewRomanPSMT" w:hAnsi="TimesNewRomanPSMT" w:cs="TimesNewRomanPSMT"/>
          <w:lang w:eastAsia="lv-LV"/>
        </w:rPr>
        <w:t>imeni, ne retāk kā reizi mēnesī</w:t>
      </w:r>
      <w:r w:rsidRPr="00A57014">
        <w:rPr>
          <w:rFonts w:ascii="TimesNewRomanPSMT" w:hAnsi="TimesNewRomanPSMT" w:cs="TimesNewRomanPSMT"/>
          <w:lang w:eastAsia="lv-LV"/>
        </w:rPr>
        <w:t xml:space="preserve"> izteica draudus </w:t>
      </w:r>
      <w:r w:rsidR="00273F03">
        <w:rPr>
          <w:rFonts w:ascii="TimesNewRomanPSMT" w:hAnsi="TimesNewRomanPSMT" w:cs="TimesNewRomanPSMT"/>
          <w:lang w:eastAsia="lv-LV"/>
        </w:rPr>
        <w:t>[pers. B]</w:t>
      </w:r>
      <w:r w:rsidRPr="00A57014">
        <w:rPr>
          <w:rFonts w:ascii="TimesNewRomanPSMT" w:hAnsi="TimesNewRomanPSMT" w:cs="TimesNewRomanPSMT"/>
          <w:lang w:eastAsia="lv-LV"/>
        </w:rPr>
        <w:t xml:space="preserve">, </w:t>
      </w:r>
      <w:r w:rsidR="00273F03">
        <w:rPr>
          <w:rFonts w:ascii="TimesNewRomanPSMT" w:hAnsi="TimesNewRomanPSMT" w:cs="TimesNewRomanPSMT"/>
          <w:lang w:eastAsia="lv-LV"/>
        </w:rPr>
        <w:t>[pers. C]</w:t>
      </w:r>
      <w:r>
        <w:rPr>
          <w:rFonts w:ascii="TimesNewRomanPSMT" w:hAnsi="TimesNewRomanPSMT" w:cs="TimesNewRomanPSMT"/>
          <w:lang w:eastAsia="lv-LV"/>
        </w:rPr>
        <w:t xml:space="preserve"> un </w:t>
      </w:r>
      <w:r w:rsidRPr="00A57014">
        <w:rPr>
          <w:rFonts w:ascii="TimesNewRomanPSMT" w:hAnsi="TimesNewRomanPSMT" w:cs="TimesNewRomanPSMT"/>
          <w:lang w:eastAsia="lv-LV"/>
        </w:rPr>
        <w:t xml:space="preserve">nepilngadīgajai </w:t>
      </w:r>
      <w:r w:rsidR="00273F03">
        <w:rPr>
          <w:rFonts w:ascii="TimesNewRomanPSMT" w:hAnsi="TimesNewRomanPSMT" w:cs="TimesNewRomanPSMT"/>
          <w:lang w:eastAsia="lv-LV"/>
        </w:rPr>
        <w:t>[pers. D]</w:t>
      </w:r>
      <w:r w:rsidRPr="00A57014">
        <w:rPr>
          <w:rFonts w:ascii="TimesNewRomanPSMT" w:hAnsi="TimesNewRomanPSMT" w:cs="TimesNewRomanPSMT"/>
          <w:lang w:eastAsia="lv-LV"/>
        </w:rPr>
        <w:t xml:space="preserve">, proti, draudēja sacirst viņus gabalos, tas ir, izdarīt </w:t>
      </w:r>
      <w:r w:rsidR="00273F03">
        <w:rPr>
          <w:rFonts w:ascii="TimesNewRomanPSMT" w:hAnsi="TimesNewRomanPSMT" w:cs="TimesNewRomanPSMT"/>
          <w:lang w:eastAsia="lv-LV"/>
        </w:rPr>
        <w:t>[</w:t>
      </w:r>
      <w:r w:rsidR="001C6C53">
        <w:rPr>
          <w:rFonts w:ascii="TimesNewRomanPSMT" w:hAnsi="TimesNewRomanPSMT" w:cs="TimesNewRomanPSMT"/>
          <w:lang w:eastAsia="lv-LV"/>
        </w:rPr>
        <w:t>pers. B, C, D</w:t>
      </w:r>
      <w:r w:rsidR="00273F03">
        <w:rPr>
          <w:rFonts w:ascii="TimesNewRomanPSMT" w:hAnsi="TimesNewRomanPSMT" w:cs="TimesNewRomanPSMT"/>
          <w:lang w:eastAsia="lv-LV"/>
        </w:rPr>
        <w:t>]</w:t>
      </w:r>
      <w:r>
        <w:rPr>
          <w:rFonts w:ascii="TimesNewRomanPSMT" w:hAnsi="TimesNewRomanPSMT" w:cs="TimesNewRomanPSMT"/>
          <w:lang w:eastAsia="lv-LV"/>
        </w:rPr>
        <w:t xml:space="preserve"> </w:t>
      </w:r>
      <w:r w:rsidRPr="00A57014">
        <w:rPr>
          <w:rFonts w:ascii="TimesNewRomanPSMT" w:hAnsi="TimesNewRomanPSMT" w:cs="TimesNewRomanPSMT"/>
          <w:lang w:eastAsia="lv-LV"/>
        </w:rPr>
        <w:t xml:space="preserve">ģimenes slepkavību. </w:t>
      </w:r>
      <w:r w:rsidR="00273F03">
        <w:rPr>
          <w:rFonts w:ascii="TimesNewRomanPSMT" w:hAnsi="TimesNewRomanPSMT" w:cs="TimesNewRomanPSMT"/>
          <w:lang w:eastAsia="lv-LV"/>
        </w:rPr>
        <w:t>[Pers. B]</w:t>
      </w:r>
      <w:r w:rsidRPr="00A57014">
        <w:rPr>
          <w:rFonts w:ascii="TimesNewRomanPSMT" w:hAnsi="TimesNewRomanPSMT" w:cs="TimesNewRomanPSMT"/>
          <w:lang w:eastAsia="lv-LV"/>
        </w:rPr>
        <w:t xml:space="preserve">, </w:t>
      </w:r>
      <w:r w:rsidR="00273F03">
        <w:rPr>
          <w:rFonts w:ascii="TimesNewRomanPSMT" w:hAnsi="TimesNewRomanPSMT" w:cs="TimesNewRomanPSMT"/>
          <w:lang w:eastAsia="lv-LV"/>
        </w:rPr>
        <w:t>[pers. C]</w:t>
      </w:r>
      <w:r w:rsidRPr="00A57014">
        <w:rPr>
          <w:rFonts w:ascii="TimesNewRomanPSMT" w:hAnsi="TimesNewRomanPSMT" w:cs="TimesNewRomanPSMT"/>
          <w:lang w:eastAsia="lv-LV"/>
        </w:rPr>
        <w:t xml:space="preserve"> un nepilngadīgā </w:t>
      </w:r>
      <w:r w:rsidR="00273F03">
        <w:rPr>
          <w:rFonts w:ascii="TimesNewRomanPSMT" w:hAnsi="TimesNewRomanPSMT" w:cs="TimesNewRomanPSMT"/>
          <w:lang w:eastAsia="lv-LV"/>
        </w:rPr>
        <w:t>[pers. D]</w:t>
      </w:r>
      <w:r w:rsidRPr="00A57014">
        <w:rPr>
          <w:rFonts w:ascii="TimesNewRomanPSMT" w:hAnsi="TimesNewRomanPSMT" w:cs="TimesNewRomanPSMT"/>
          <w:lang w:eastAsia="lv-LV"/>
        </w:rPr>
        <w:t xml:space="preserve"> </w:t>
      </w:r>
      <w:r w:rsidR="00273F03">
        <w:rPr>
          <w:rFonts w:ascii="TimesNewRomanPSMT" w:hAnsi="TimesNewRomanPSMT" w:cs="TimesNewRomanPSMT"/>
          <w:lang w:eastAsia="lv-LV"/>
        </w:rPr>
        <w:t>[pers. A]</w:t>
      </w:r>
      <w:r w:rsidRPr="00A57014">
        <w:rPr>
          <w:rFonts w:ascii="TimesNewRomanPSMT" w:hAnsi="TimesNewRomanPSMT" w:cs="TimesNewRomanPSMT"/>
          <w:lang w:eastAsia="lv-LV"/>
        </w:rPr>
        <w:t xml:space="preserve"> teikto uztvēra kā reālus draudus savai dzīvībai un veselībai, jo draudu izteikšanas brīžos</w:t>
      </w:r>
      <w:r>
        <w:rPr>
          <w:rFonts w:ascii="TimesNewRomanPSMT" w:hAnsi="TimesNewRomanPSMT" w:cs="TimesNewRomanPSMT"/>
          <w:lang w:eastAsia="lv-LV"/>
        </w:rPr>
        <w:t xml:space="preserve"> </w:t>
      </w:r>
      <w:r w:rsidR="00273F03">
        <w:rPr>
          <w:rFonts w:ascii="TimesNewRomanPSMT" w:hAnsi="TimesNewRomanPSMT" w:cs="TimesNewRomanPSMT"/>
          <w:lang w:eastAsia="lv-LV"/>
        </w:rPr>
        <w:t>[pers. A]</w:t>
      </w:r>
      <w:r w:rsidR="00C911A9">
        <w:rPr>
          <w:rFonts w:ascii="TimesNewRomanPSMT" w:hAnsi="TimesNewRomanPSMT" w:cs="TimesNewRomanPSMT"/>
          <w:lang w:eastAsia="lv-LV"/>
        </w:rPr>
        <w:t xml:space="preserve"> vicināja</w:t>
      </w:r>
      <w:r w:rsidRPr="00A57014">
        <w:rPr>
          <w:rFonts w:ascii="TimesNewRomanPSMT" w:hAnsi="TimesNewRomanPSMT" w:cs="TimesNewRomanPSMT"/>
          <w:lang w:eastAsia="lv-LV"/>
        </w:rPr>
        <w:t xml:space="preserve"> cirvi un sita ar to pa koplietoša</w:t>
      </w:r>
      <w:r w:rsidR="00AC2A2E">
        <w:rPr>
          <w:rFonts w:ascii="TimesNewRomanPSMT" w:hAnsi="TimesNewRomanPSMT" w:cs="TimesNewRomanPSMT"/>
          <w:lang w:eastAsia="lv-LV"/>
        </w:rPr>
        <w:t>nā esošās mājas ārdurvīm, kā arī</w:t>
      </w:r>
      <w:r>
        <w:rPr>
          <w:rFonts w:ascii="TimesNewRomanPSMT" w:hAnsi="TimesNewRomanPSMT" w:cs="TimesNewRomanPSMT"/>
          <w:lang w:eastAsia="lv-LV"/>
        </w:rPr>
        <w:t xml:space="preserve"> </w:t>
      </w:r>
      <w:r w:rsidRPr="00A57014">
        <w:rPr>
          <w:rFonts w:ascii="TimesNewRomanPSMT" w:hAnsi="TimesNewRomanPSMT" w:cs="TimesNewRomanPSMT"/>
          <w:lang w:eastAsia="lv-LV"/>
        </w:rPr>
        <w:t xml:space="preserve">2018.gada </w:t>
      </w:r>
      <w:r w:rsidR="00273F03" w:rsidRPr="00536B4A">
        <w:rPr>
          <w:rFonts w:ascii="TimesNewRomanPSMT" w:hAnsi="TimesNewRomanPSMT" w:cs="TimesNewRomanPSMT"/>
          <w:lang w:eastAsia="lv-LV"/>
        </w:rPr>
        <w:t>[..]</w:t>
      </w:r>
      <w:r w:rsidR="001C6C53" w:rsidRPr="00536B4A">
        <w:rPr>
          <w:rFonts w:ascii="TimesNewRomanPSMT" w:hAnsi="TimesNewRomanPSMT" w:cs="TimesNewRomanPSMT"/>
          <w:lang w:eastAsia="lv-LV"/>
        </w:rPr>
        <w:t>. augustā</w:t>
      </w:r>
      <w:r w:rsidRPr="00536B4A">
        <w:rPr>
          <w:rFonts w:ascii="TimesNewRomanPSMT" w:hAnsi="TimesNewRomanPSMT" w:cs="TimesNewRomanPSMT"/>
          <w:lang w:eastAsia="lv-LV"/>
        </w:rPr>
        <w:t xml:space="preserve"> iesita</w:t>
      </w:r>
      <w:r w:rsidRPr="00A57014">
        <w:rPr>
          <w:rFonts w:ascii="TimesNewRomanPSMT" w:hAnsi="TimesNewRomanPSMT" w:cs="TimesNewRomanPSMT"/>
          <w:lang w:eastAsia="lv-LV"/>
        </w:rPr>
        <w:t xml:space="preserve"> </w:t>
      </w:r>
      <w:r w:rsidR="00273F03">
        <w:rPr>
          <w:rFonts w:ascii="TimesNewRomanPSMT" w:hAnsi="TimesNewRomanPSMT" w:cs="TimesNewRomanPSMT"/>
          <w:lang w:eastAsia="lv-LV"/>
        </w:rPr>
        <w:t>[pers. B]</w:t>
      </w:r>
      <w:r w:rsidRPr="00A57014">
        <w:rPr>
          <w:rFonts w:ascii="TimesNewRomanPSMT" w:hAnsi="TimesNewRomanPSMT" w:cs="TimesNewRomanPSMT"/>
          <w:lang w:eastAsia="lv-LV"/>
        </w:rPr>
        <w:t xml:space="preserve"> pa seju ar malkas pagali, liekot saprast, ka šie draudi</w:t>
      </w:r>
      <w:r>
        <w:rPr>
          <w:rFonts w:ascii="TimesNewRomanPSMT" w:hAnsi="TimesNewRomanPSMT" w:cs="TimesNewRomanPSMT"/>
          <w:lang w:eastAsia="lv-LV"/>
        </w:rPr>
        <w:t xml:space="preserve"> </w:t>
      </w:r>
      <w:r w:rsidRPr="00A57014">
        <w:rPr>
          <w:rFonts w:ascii="TimesNewRomanPSMT" w:hAnsi="TimesNewRomanPSMT" w:cs="TimesNewRomanPSMT"/>
          <w:lang w:eastAsia="lv-LV"/>
        </w:rPr>
        <w:t>var tikt izpil</w:t>
      </w:r>
      <w:r>
        <w:rPr>
          <w:rFonts w:ascii="TimesNewRomanPSMT" w:hAnsi="TimesNewRomanPSMT" w:cs="TimesNewRomanPSMT"/>
          <w:lang w:eastAsia="lv-LV"/>
        </w:rPr>
        <w:t xml:space="preserve">dīti. </w:t>
      </w:r>
    </w:p>
    <w:p w14:paraId="6E98BC59" w14:textId="3B26A4FD" w:rsidR="00B26500" w:rsidRPr="00A57014" w:rsidRDefault="00A57014" w:rsidP="00A57014">
      <w:pPr>
        <w:spacing w:line="276" w:lineRule="auto"/>
        <w:ind w:firstLine="709"/>
        <w:jc w:val="both"/>
        <w:rPr>
          <w:rFonts w:ascii="TimesNewRomanPSMT" w:hAnsi="TimesNewRomanPSMT" w:cs="TimesNewRomanPSMT"/>
          <w:lang w:eastAsia="lv-LV"/>
        </w:rPr>
      </w:pPr>
      <w:r w:rsidRPr="00A57014">
        <w:rPr>
          <w:rFonts w:ascii="TimesNewRomanPSMT" w:hAnsi="TimesNewRomanPSMT" w:cs="TimesNewRomanPSMT"/>
          <w:lang w:eastAsia="lv-LV"/>
        </w:rPr>
        <w:t xml:space="preserve">Ar savām darbībām </w:t>
      </w:r>
      <w:r w:rsidR="00273F03">
        <w:rPr>
          <w:rFonts w:ascii="TimesNewRomanPSMT" w:hAnsi="TimesNewRomanPSMT" w:cs="TimesNewRomanPSMT"/>
          <w:lang w:eastAsia="lv-LV"/>
        </w:rPr>
        <w:t>[pers. A]</w:t>
      </w:r>
      <w:r w:rsidRPr="00A57014">
        <w:rPr>
          <w:rFonts w:ascii="TimesNewRomanPSMT" w:hAnsi="TimesNewRomanPSMT" w:cs="TimesNewRomanPSMT"/>
          <w:lang w:eastAsia="lv-LV"/>
        </w:rPr>
        <w:t xml:space="preserve"> izdarīja </w:t>
      </w:r>
      <w:r w:rsidR="00C81FFD">
        <w:rPr>
          <w:rFonts w:ascii="TimesNewRomanPSMT" w:hAnsi="TimesNewRomanPSMT" w:cs="TimesNewRomanPSMT"/>
          <w:lang w:eastAsia="lv-LV"/>
        </w:rPr>
        <w:t>Krimināllikuma 132.pantā paredzēto</w:t>
      </w:r>
      <w:r w:rsidR="00C81FFD" w:rsidRPr="00A57014">
        <w:rPr>
          <w:rFonts w:ascii="TimesNewRomanPSMT" w:hAnsi="TimesNewRomanPSMT" w:cs="TimesNewRomanPSMT"/>
          <w:lang w:eastAsia="lv-LV"/>
        </w:rPr>
        <w:t xml:space="preserve"> </w:t>
      </w:r>
      <w:r w:rsidRPr="00A57014">
        <w:rPr>
          <w:rFonts w:ascii="TimesNewRomanPSMT" w:hAnsi="TimesNewRomanPSMT" w:cs="TimesNewRomanPSMT"/>
          <w:lang w:eastAsia="lv-LV"/>
        </w:rPr>
        <w:t>nozie</w:t>
      </w:r>
      <w:r w:rsidR="00C81FFD">
        <w:rPr>
          <w:rFonts w:ascii="TimesNewRomanPSMT" w:hAnsi="TimesNewRomanPSMT" w:cs="TimesNewRomanPSMT"/>
          <w:lang w:eastAsia="lv-LV"/>
        </w:rPr>
        <w:t>dzīgu nodarījumu.</w:t>
      </w:r>
      <w:r w:rsidR="00B26500">
        <w:t xml:space="preserve"> </w:t>
      </w:r>
    </w:p>
    <w:p w14:paraId="747E9EC9" w14:textId="77777777" w:rsidR="00B26500" w:rsidRPr="006A1B70" w:rsidRDefault="00B26500" w:rsidP="00B26500">
      <w:pPr>
        <w:spacing w:line="276" w:lineRule="auto"/>
        <w:ind w:firstLine="709"/>
        <w:jc w:val="both"/>
      </w:pPr>
    </w:p>
    <w:p w14:paraId="389E79FC" w14:textId="28D2709B" w:rsidR="0051122C" w:rsidRDefault="00B26500" w:rsidP="00204FDD">
      <w:pPr>
        <w:spacing w:line="276" w:lineRule="auto"/>
        <w:ind w:firstLine="709"/>
        <w:jc w:val="both"/>
        <w:rPr>
          <w:rFonts w:ascii="TimesNewRomanPSMT" w:hAnsi="TimesNewRomanPSMT" w:cs="TimesNewRomanPSMT"/>
          <w:lang w:eastAsia="lv-LV"/>
        </w:rPr>
      </w:pPr>
      <w:r>
        <w:t>[3] </w:t>
      </w:r>
      <w:r w:rsidR="002E08FD">
        <w:rPr>
          <w:rFonts w:ascii="TimesNewRomanPSMT" w:hAnsi="TimesNewRomanPSMT" w:cs="TimesNewRomanPSMT"/>
          <w:lang w:eastAsia="lv-LV"/>
        </w:rPr>
        <w:t>[Rajona (pilsētas)]</w:t>
      </w:r>
      <w:r w:rsidR="0051122C">
        <w:rPr>
          <w:rFonts w:ascii="TimesNewRomanPSMT" w:hAnsi="TimesNewRomanPSMT" w:cs="TimesNewRomanPSMT"/>
          <w:lang w:eastAsia="lv-LV"/>
        </w:rPr>
        <w:t xml:space="preserve"> tiesas 2019.gada </w:t>
      </w:r>
      <w:r w:rsidR="002E08FD">
        <w:rPr>
          <w:rFonts w:ascii="TimesNewRomanPSMT" w:hAnsi="TimesNewRomanPSMT" w:cs="TimesNewRomanPSMT"/>
          <w:lang w:eastAsia="lv-LV"/>
        </w:rPr>
        <w:t>[..]</w:t>
      </w:r>
      <w:r w:rsidR="0051122C">
        <w:rPr>
          <w:rFonts w:ascii="TimesNewRomanPSMT" w:hAnsi="TimesNewRomanPSMT" w:cs="TimesNewRomanPSMT"/>
          <w:lang w:eastAsia="lv-LV"/>
        </w:rPr>
        <w:t xml:space="preserve"> lēmums stājies spēkā 2020.gada </w:t>
      </w:r>
      <w:r w:rsidR="002E08FD">
        <w:rPr>
          <w:rFonts w:ascii="TimesNewRomanPSMT" w:hAnsi="TimesNewRomanPSMT" w:cs="TimesNewRomanPSMT"/>
          <w:lang w:eastAsia="lv-LV"/>
        </w:rPr>
        <w:t>[..]</w:t>
      </w:r>
      <w:r w:rsidR="0051122C">
        <w:rPr>
          <w:rFonts w:ascii="TimesNewRomanPSMT" w:hAnsi="TimesNewRomanPSMT" w:cs="TimesNewRomanPSMT"/>
          <w:lang w:eastAsia="lv-LV"/>
        </w:rPr>
        <w:t>.</w:t>
      </w:r>
    </w:p>
    <w:p w14:paraId="32BA80DB" w14:textId="77777777" w:rsidR="00F54211" w:rsidRPr="00A85EB8" w:rsidRDefault="00F54211" w:rsidP="003B2F83">
      <w:pPr>
        <w:spacing w:line="276" w:lineRule="auto"/>
        <w:jc w:val="both"/>
        <w:rPr>
          <w:lang w:eastAsia="lv-LV"/>
        </w:rPr>
      </w:pPr>
    </w:p>
    <w:p w14:paraId="37EE0FE6" w14:textId="2686CD80" w:rsidR="00F54211" w:rsidRPr="00A85EB8" w:rsidRDefault="00815C92" w:rsidP="00AC0843">
      <w:pPr>
        <w:spacing w:line="276" w:lineRule="auto"/>
        <w:ind w:firstLine="709"/>
        <w:jc w:val="both"/>
        <w:rPr>
          <w:lang w:eastAsia="lv-LV"/>
        </w:rPr>
      </w:pPr>
      <w:r w:rsidRPr="00A85EB8">
        <w:t>[</w:t>
      </w:r>
      <w:r w:rsidR="003B2F83">
        <w:t>4</w:t>
      </w:r>
      <w:r w:rsidRPr="00A85EB8">
        <w:t>]</w:t>
      </w:r>
      <w:r w:rsidR="00AA2EAA" w:rsidRPr="00A85EB8">
        <w:t> </w:t>
      </w:r>
      <w:r w:rsidR="00212D66">
        <w:t xml:space="preserve"> </w:t>
      </w:r>
      <w:r w:rsidR="002E08FD">
        <w:t>[Pers. A]</w:t>
      </w:r>
      <w:r w:rsidR="0031512C">
        <w:t xml:space="preserve"> </w:t>
      </w:r>
      <w:r w:rsidR="00981C10">
        <w:t>a</w:t>
      </w:r>
      <w:r w:rsidR="00D36115">
        <w:t>dvokāts</w:t>
      </w:r>
      <w:r w:rsidR="00212D66">
        <w:t xml:space="preserve"> A.</w:t>
      </w:r>
      <w:r w:rsidR="001503E9">
        <w:t> </w:t>
      </w:r>
      <w:proofErr w:type="spellStart"/>
      <w:r w:rsidR="000F2E26">
        <w:t>Kriķis</w:t>
      </w:r>
      <w:proofErr w:type="spellEnd"/>
      <w:r w:rsidR="000F2E26">
        <w:t xml:space="preserve"> </w:t>
      </w:r>
      <w:r w:rsidR="00F54211" w:rsidRPr="00A85EB8">
        <w:t>Kriminālprocesa likuma 63.nodaļas kārtībā</w:t>
      </w:r>
      <w:r w:rsidR="002667E0">
        <w:t xml:space="preserve"> </w:t>
      </w:r>
      <w:r w:rsidR="000F2E26">
        <w:t>Augstākajā tiesā</w:t>
      </w:r>
      <w:r w:rsidR="00AC2A2E">
        <w:t xml:space="preserve"> iesniedzis</w:t>
      </w:r>
      <w:r w:rsidR="00AC2A2E" w:rsidRPr="00AC2A2E">
        <w:t xml:space="preserve"> </w:t>
      </w:r>
      <w:r w:rsidR="00AC2A2E">
        <w:t>pieteikumu</w:t>
      </w:r>
      <w:r w:rsidR="00F54211" w:rsidRPr="00A85EB8">
        <w:t xml:space="preserve">, kurā lūdz </w:t>
      </w:r>
      <w:r w:rsidR="002E08FD">
        <w:t>[rajona (pilsētas)]</w:t>
      </w:r>
      <w:r w:rsidR="000F2E26">
        <w:t xml:space="preserve"> tiesas 2019.gada </w:t>
      </w:r>
      <w:r w:rsidR="002E08FD">
        <w:t>[..]</w:t>
      </w:r>
      <w:r w:rsidR="000F2E26">
        <w:t xml:space="preserve"> lēmumu</w:t>
      </w:r>
      <w:r w:rsidR="00AC2A2E">
        <w:t xml:space="preserve"> nosūtīt</w:t>
      </w:r>
      <w:r w:rsidR="00D303D6">
        <w:t xml:space="preserve"> </w:t>
      </w:r>
      <w:r w:rsidR="000F2E26">
        <w:t>jaunai izskatīšanai sakarā ar materiālo un procesu</w:t>
      </w:r>
      <w:r w:rsidR="00AC2A2E">
        <w:t>ālo normu būtiskiem pārkāpumiem un</w:t>
      </w:r>
      <w:r w:rsidR="00260B8C">
        <w:t xml:space="preserve"> apturēt</w:t>
      </w:r>
      <w:r w:rsidR="000F2E26">
        <w:t xml:space="preserve"> lēmuma izpildi līdz tā jaunai izskatīšanai</w:t>
      </w:r>
      <w:r w:rsidR="00F54211" w:rsidRPr="00A85EB8">
        <w:t>.</w:t>
      </w:r>
    </w:p>
    <w:p w14:paraId="42E4C930" w14:textId="77777777" w:rsidR="00B1056C" w:rsidRDefault="00D303D6" w:rsidP="00AC0843">
      <w:pPr>
        <w:pStyle w:val="tv213"/>
        <w:spacing w:before="0" w:beforeAutospacing="0" w:after="0" w:afterAutospacing="0" w:line="276" w:lineRule="auto"/>
        <w:ind w:firstLine="709"/>
        <w:jc w:val="both"/>
      </w:pPr>
      <w:r>
        <w:t>Pieteikums pamatots ar šādiem argumentiem</w:t>
      </w:r>
      <w:r w:rsidR="00B1056C">
        <w:t xml:space="preserve">. </w:t>
      </w:r>
    </w:p>
    <w:p w14:paraId="5E072016" w14:textId="37A8F63B" w:rsidR="000D0B47" w:rsidRDefault="000D0B47" w:rsidP="000D0B47">
      <w:pPr>
        <w:pStyle w:val="tv213"/>
        <w:spacing w:before="0" w:beforeAutospacing="0" w:after="0" w:afterAutospacing="0" w:line="276" w:lineRule="auto"/>
        <w:ind w:firstLine="709"/>
        <w:jc w:val="both"/>
      </w:pPr>
      <w:r w:rsidRPr="00A85EB8">
        <w:t>[</w:t>
      </w:r>
      <w:r>
        <w:t>4</w:t>
      </w:r>
      <w:r w:rsidRPr="00A85EB8">
        <w:t>.</w:t>
      </w:r>
      <w:r>
        <w:t>1</w:t>
      </w:r>
      <w:r w:rsidRPr="00A85EB8">
        <w:t>]</w:t>
      </w:r>
      <w:r>
        <w:t xml:space="preserve"> Tiesa ir pārkāpusi Kriminālprocesa likuma 25.panta pirmās daļas nosacījumus par dubultās sodīšanas nepieļaujamību, kas atzīstams par Kriminālprocesa likuma būtisku pārkāpumu un ir par pamatu nolēmuma atcelšanai. Ar </w:t>
      </w:r>
      <w:r w:rsidR="00C739E1">
        <w:t>[..]</w:t>
      </w:r>
      <w:r>
        <w:t xml:space="preserve"> domes Administratīvās komisijas </w:t>
      </w:r>
      <w:r w:rsidR="00C739E1">
        <w:t>[..]</w:t>
      </w:r>
      <w:r>
        <w:t xml:space="preserve"> apakškomisijas </w:t>
      </w:r>
      <w:proofErr w:type="gramStart"/>
      <w:r>
        <w:t>2019.gada</w:t>
      </w:r>
      <w:proofErr w:type="gramEnd"/>
      <w:r>
        <w:t xml:space="preserve"> </w:t>
      </w:r>
      <w:r w:rsidR="002E08FD" w:rsidRPr="00536B4A">
        <w:t>[..]</w:t>
      </w:r>
      <w:r w:rsidR="001C6C53" w:rsidRPr="00536B4A">
        <w:t>. februāra</w:t>
      </w:r>
      <w:r w:rsidRPr="00536B4A">
        <w:t xml:space="preserve"> lēmumu</w:t>
      </w:r>
      <w:r>
        <w:t xml:space="preserve"> (</w:t>
      </w:r>
      <w:r w:rsidRPr="008C0D2A">
        <w:rPr>
          <w:i/>
        </w:rPr>
        <w:t>1.sējuma 209-210.lapa</w:t>
      </w:r>
      <w:r>
        <w:t xml:space="preserve">) </w:t>
      </w:r>
      <w:r w:rsidR="002E08FD">
        <w:t>[pers. A]</w:t>
      </w:r>
      <w:r>
        <w:t xml:space="preserve"> saukts pie administratīvās atbildības, nosakot naudas sodu 50 </w:t>
      </w:r>
      <w:proofErr w:type="spellStart"/>
      <w:r w:rsidRPr="008C0D2A">
        <w:rPr>
          <w:i/>
        </w:rPr>
        <w:t>euro</w:t>
      </w:r>
      <w:proofErr w:type="spellEnd"/>
      <w:r>
        <w:t xml:space="preserve"> apmērā. </w:t>
      </w:r>
      <w:r w:rsidR="002E08FD">
        <w:t>[Pers. A]</w:t>
      </w:r>
      <w:r>
        <w:t xml:space="preserve"> ir samaksājis 50 </w:t>
      </w:r>
      <w:proofErr w:type="spellStart"/>
      <w:r w:rsidRPr="008C3DDB">
        <w:rPr>
          <w:i/>
        </w:rPr>
        <w:t>euro</w:t>
      </w:r>
      <w:proofErr w:type="spellEnd"/>
      <w:r>
        <w:t xml:space="preserve"> naudas sodu, taču tiesa šo apstākli nav ņēmusi vērā, piedzenot no </w:t>
      </w:r>
      <w:r w:rsidR="002E08FD">
        <w:t>[pers. A]</w:t>
      </w:r>
      <w:r>
        <w:t xml:space="preserve"> kaitējuma kompensācijas šajā kriminālprocesā.</w:t>
      </w:r>
    </w:p>
    <w:p w14:paraId="5266CA2D" w14:textId="3A3F9590" w:rsidR="000D0B47" w:rsidRDefault="001942A7" w:rsidP="001942A7">
      <w:pPr>
        <w:pStyle w:val="tv213"/>
        <w:spacing w:before="0" w:beforeAutospacing="0" w:after="0" w:afterAutospacing="0" w:line="276" w:lineRule="auto"/>
        <w:jc w:val="both"/>
      </w:pPr>
      <w:r>
        <w:t xml:space="preserve">            </w:t>
      </w:r>
      <w:r w:rsidR="000D0B47">
        <w:t xml:space="preserve">[4.2] Inspektore </w:t>
      </w:r>
      <w:r w:rsidR="002E08FD">
        <w:t>[pers. E]</w:t>
      </w:r>
      <w:r w:rsidR="000D0B47">
        <w:t xml:space="preserve"> pārkāpusi Kriminālprocesa likuma 83.panta pirmo daļu, jo nav saskaņojusi visas procesuālās darbības ar aizstāvi A. </w:t>
      </w:r>
      <w:proofErr w:type="spellStart"/>
      <w:r w:rsidR="000D0B47">
        <w:t>Kriķi</w:t>
      </w:r>
      <w:proofErr w:type="spellEnd"/>
      <w:r w:rsidR="000D0B47">
        <w:t>. Tiesa nav vērtējusi to, ka i</w:t>
      </w:r>
      <w:r>
        <w:t xml:space="preserve">nspektore </w:t>
      </w:r>
      <w:r w:rsidR="002E08FD">
        <w:t>[pers. E]</w:t>
      </w:r>
      <w:r>
        <w:t xml:space="preserve"> nepaziņoja advokātam</w:t>
      </w:r>
      <w:r w:rsidR="000D0B47">
        <w:t xml:space="preserve"> par ambulatorās tiesu psihiatriskās ekspertīze</w:t>
      </w:r>
      <w:r>
        <w:t>s veikšanas vietu, lai advokāts</w:t>
      </w:r>
      <w:r w:rsidR="00C81FFD">
        <w:t xml:space="preserve"> varētu aizstāvēt </w:t>
      </w:r>
      <w:r w:rsidR="002E08FD">
        <w:t>[pers. A]</w:t>
      </w:r>
      <w:r w:rsidR="000D0B47">
        <w:t>. Lietā pārkāptas</w:t>
      </w:r>
      <w:r w:rsidR="000D0B47" w:rsidRPr="005D342E">
        <w:t xml:space="preserve"> </w:t>
      </w:r>
      <w:r w:rsidR="002E08FD">
        <w:t>[pers. A]</w:t>
      </w:r>
      <w:r w:rsidR="000D0B47">
        <w:t xml:space="preserve"> tiesības uz aizstāvību, jo viņam netika nosūtīts lēmums </w:t>
      </w:r>
      <w:r w:rsidR="00C81FFD">
        <w:t xml:space="preserve">krievu valodā </w:t>
      </w:r>
      <w:r w:rsidR="000D0B47">
        <w:t xml:space="preserve">par krimināllietas nosūtīšanu tiesai medicīniska rakstura piespiedu līdzekļu noteikšanai. </w:t>
      </w:r>
    </w:p>
    <w:p w14:paraId="4C67068D" w14:textId="0D16C861" w:rsidR="000D0B47" w:rsidRDefault="000D0B47" w:rsidP="00705F64">
      <w:pPr>
        <w:pStyle w:val="tv213"/>
        <w:spacing w:before="0" w:beforeAutospacing="0" w:after="0" w:afterAutospacing="0" w:line="276" w:lineRule="auto"/>
        <w:ind w:firstLine="709"/>
        <w:jc w:val="both"/>
      </w:pPr>
      <w:r w:rsidRPr="00A85EB8">
        <w:t>[</w:t>
      </w:r>
      <w:r>
        <w:t>4</w:t>
      </w:r>
      <w:r w:rsidRPr="00A85EB8">
        <w:t>.</w:t>
      </w:r>
      <w:r>
        <w:t>3</w:t>
      </w:r>
      <w:r w:rsidRPr="00A85EB8">
        <w:t>]</w:t>
      </w:r>
      <w:r>
        <w:t xml:space="preserve"> Kriminālprocesa likuma 603.panta pirmā daļa noteic, ka krimināllietu par medicīniska rakstura piespiedu līdzekļu noteikšanu izskata slēgtā tiesas sēdē, piedaloties prokuroram, aizstāvim, personas pārstāvim, kā arī personai, kurai tiek noteikts medicīniska rakstura piespiedu līdzeklis, izņemot gadījumu, kad saskaņā ar ārsta (eksperta) atzinumu tas nav pieļaujams vai nav ieteicams personas veselības stāvokļa dēļ. </w:t>
      </w:r>
      <w:r w:rsidR="002E08FD">
        <w:t>[Pers. A]</w:t>
      </w:r>
      <w:r w:rsidR="00C81FFD">
        <w:t xml:space="preserve"> pārstāvei aizstāvis pie</w:t>
      </w:r>
      <w:r w:rsidR="00AF5B9E">
        <w:t xml:space="preserve">teicis noraidījumu, jo </w:t>
      </w:r>
      <w:r w:rsidR="002E08FD">
        <w:t>[pers. A]</w:t>
      </w:r>
      <w:r w:rsidR="00AF5B9E">
        <w:t xml:space="preserve"> pārstāve nav piedalījusies ne pirmstiesas, nedz arī tiesas izmeklēšanas procesā</w:t>
      </w:r>
      <w:r>
        <w:t>.</w:t>
      </w:r>
      <w:r w:rsidR="00C81FFD">
        <w:t xml:space="preserve"> Turklāt</w:t>
      </w:r>
      <w:r w:rsidR="00AF5B9E">
        <w:t xml:space="preserve"> </w:t>
      </w:r>
      <w:r w:rsidR="002E08FD">
        <w:t>[pers. A]</w:t>
      </w:r>
      <w:r>
        <w:t xml:space="preserve"> bija tiesības piedalīties tiesas sēdē.  </w:t>
      </w:r>
    </w:p>
    <w:p w14:paraId="27731FC6" w14:textId="77777777" w:rsidR="00EE61DB" w:rsidRDefault="000D0B47" w:rsidP="000D0B47">
      <w:pPr>
        <w:pStyle w:val="tv213"/>
        <w:spacing w:before="0" w:beforeAutospacing="0" w:after="0" w:afterAutospacing="0" w:line="276" w:lineRule="auto"/>
        <w:jc w:val="both"/>
      </w:pPr>
      <w:r>
        <w:t xml:space="preserve">           </w:t>
      </w:r>
      <w:r w:rsidR="00D303D6" w:rsidRPr="00A85EB8">
        <w:t>[</w:t>
      </w:r>
      <w:r w:rsidR="00D303D6">
        <w:t>4</w:t>
      </w:r>
      <w:r>
        <w:t>.4</w:t>
      </w:r>
      <w:r w:rsidR="00D303D6" w:rsidRPr="00A85EB8">
        <w:t>]</w:t>
      </w:r>
      <w:r w:rsidR="00D303D6">
        <w:t xml:space="preserve"> </w:t>
      </w:r>
      <w:r w:rsidR="00EE61DB">
        <w:t>Kriminālprocesa likuma 604.panta 2.punkts noteic, ka, izskatot krimināllietu par medicīniska rakstura piespiedu līdzekļu noteikšanu, tiesai jāizlemj, vai šo nodarījumu izdarījusi persona, pret kuru notiek process. Tiesa šo tiesību normu ir pārkāpusi,</w:t>
      </w:r>
      <w:r w:rsidR="00A91D98">
        <w:t xml:space="preserve"> jo nav motivējusi</w:t>
      </w:r>
      <w:r w:rsidR="00EE61DB">
        <w:t xml:space="preserve"> savu lēmumu.</w:t>
      </w:r>
    </w:p>
    <w:p w14:paraId="0696AC86" w14:textId="42538ABF" w:rsidR="00671EE3" w:rsidRDefault="000D0B47" w:rsidP="001B70F8">
      <w:pPr>
        <w:pStyle w:val="tv213"/>
        <w:spacing w:before="0" w:beforeAutospacing="0" w:after="0" w:afterAutospacing="0" w:line="276" w:lineRule="auto"/>
        <w:ind w:firstLine="720"/>
        <w:jc w:val="both"/>
      </w:pPr>
      <w:r w:rsidRPr="00A85EB8">
        <w:lastRenderedPageBreak/>
        <w:t xml:space="preserve"> </w:t>
      </w:r>
      <w:r w:rsidR="00FB16B8" w:rsidRPr="00A85EB8">
        <w:t>[</w:t>
      </w:r>
      <w:r w:rsidR="00FB16B8">
        <w:t>4</w:t>
      </w:r>
      <w:r w:rsidR="00FB16B8" w:rsidRPr="00A85EB8">
        <w:t>.</w:t>
      </w:r>
      <w:r>
        <w:t>5</w:t>
      </w:r>
      <w:r w:rsidR="00FB16B8" w:rsidRPr="00A85EB8">
        <w:t>]</w:t>
      </w:r>
      <w:r w:rsidR="008E6941">
        <w:t xml:space="preserve"> Ambulatorās tiesu psihiatriskās</w:t>
      </w:r>
      <w:r w:rsidR="00C31EB7">
        <w:t xml:space="preserve"> ekspertīzes atzi</w:t>
      </w:r>
      <w:r w:rsidR="00C81FFD">
        <w:t>nums Nr.</w:t>
      </w:r>
      <w:r w:rsidR="002E08FD">
        <w:t>[..]</w:t>
      </w:r>
      <w:r w:rsidR="00C81FFD">
        <w:t xml:space="preserve"> ir sniegts</w:t>
      </w:r>
      <w:r w:rsidR="00C31EB7">
        <w:t xml:space="preserve"> tikai daļā par </w:t>
      </w:r>
      <w:r w:rsidR="002E08FD">
        <w:t>[pers. A]</w:t>
      </w:r>
      <w:r w:rsidR="00A34543">
        <w:t>, kā aizdomās turēto</w:t>
      </w:r>
      <w:r w:rsidR="00C31EB7">
        <w:t xml:space="preserve"> apsūdzībā pēc Krimi</w:t>
      </w:r>
      <w:r w:rsidR="001942A7">
        <w:t>nāllikuma 132.panta, bet ne</w:t>
      </w:r>
      <w:r w:rsidR="00705F64">
        <w:t xml:space="preserve"> apsūdzībā</w:t>
      </w:r>
      <w:r w:rsidR="001942A7">
        <w:t xml:space="preserve"> </w:t>
      </w:r>
      <w:r w:rsidR="00705F64">
        <w:t>pēc Krimināllikuma 130.panta.</w:t>
      </w:r>
      <w:r w:rsidR="00C31EB7">
        <w:t xml:space="preserve"> Tiesa šo būtisko procesuālo pārkāpumu nav</w:t>
      </w:r>
      <w:r w:rsidR="00512A84">
        <w:t xml:space="preserve"> izvērtējusi.</w:t>
      </w:r>
    </w:p>
    <w:p w14:paraId="5D654FFE" w14:textId="77777777" w:rsidR="001B70F8" w:rsidRPr="00671EE3" w:rsidRDefault="00F649DA" w:rsidP="001B70F8">
      <w:pPr>
        <w:pStyle w:val="tv213"/>
        <w:spacing w:before="0" w:beforeAutospacing="0" w:after="0" w:afterAutospacing="0" w:line="276" w:lineRule="auto"/>
        <w:ind w:firstLine="720"/>
        <w:jc w:val="both"/>
      </w:pPr>
      <w:r>
        <w:t xml:space="preserve">      </w:t>
      </w:r>
    </w:p>
    <w:p w14:paraId="12BAAFC6" w14:textId="77777777" w:rsidR="00F54211" w:rsidRPr="00A85EB8" w:rsidRDefault="00F54211" w:rsidP="005F2938">
      <w:pPr>
        <w:pStyle w:val="tv213"/>
        <w:spacing w:before="160" w:beforeAutospacing="0" w:after="160" w:afterAutospacing="0" w:line="276" w:lineRule="auto"/>
        <w:jc w:val="center"/>
        <w:rPr>
          <w:b/>
        </w:rPr>
      </w:pPr>
      <w:r w:rsidRPr="00A85EB8">
        <w:rPr>
          <w:b/>
        </w:rPr>
        <w:t>Motīvu daļa</w:t>
      </w:r>
    </w:p>
    <w:p w14:paraId="1EF5F302" w14:textId="09F1EA0E" w:rsidR="00C67B39" w:rsidRDefault="00AC0843" w:rsidP="00881284">
      <w:pPr>
        <w:tabs>
          <w:tab w:val="left" w:pos="1134"/>
        </w:tabs>
        <w:spacing w:line="276" w:lineRule="auto"/>
        <w:ind w:firstLine="709"/>
        <w:jc w:val="both"/>
      </w:pPr>
      <w:r w:rsidRPr="00A85EB8">
        <w:t>[</w:t>
      </w:r>
      <w:r w:rsidR="00981C10">
        <w:t>5</w:t>
      </w:r>
      <w:r w:rsidR="00F54211" w:rsidRPr="00A85EB8">
        <w:t>] </w:t>
      </w:r>
      <w:r w:rsidRPr="00A85EB8">
        <w:t>Kasācijas instances tiesa</w:t>
      </w:r>
      <w:r w:rsidR="00F54211" w:rsidRPr="00A85EB8">
        <w:t xml:space="preserve"> atzīst, ka </w:t>
      </w:r>
      <w:r w:rsidR="002E08FD">
        <w:t>[rajona (pilsētas)]</w:t>
      </w:r>
      <w:r w:rsidR="00806398">
        <w:t xml:space="preserve"> </w:t>
      </w:r>
      <w:r w:rsidR="00806398" w:rsidRPr="00A85EB8">
        <w:t>tiesas 201</w:t>
      </w:r>
      <w:r w:rsidR="00806398">
        <w:t>9</w:t>
      </w:r>
      <w:r w:rsidR="00806398" w:rsidRPr="00A85EB8">
        <w:t xml:space="preserve">.gada </w:t>
      </w:r>
      <w:r w:rsidR="002E08FD">
        <w:t>[..]</w:t>
      </w:r>
      <w:r w:rsidR="00806398" w:rsidRPr="00A85EB8">
        <w:t xml:space="preserve"> </w:t>
      </w:r>
      <w:r w:rsidR="00806398">
        <w:t>lēm</w:t>
      </w:r>
      <w:r w:rsidR="00806398" w:rsidRPr="00A85EB8">
        <w:t>um</w:t>
      </w:r>
      <w:r w:rsidR="00806398">
        <w:t xml:space="preserve">s </w:t>
      </w:r>
      <w:r w:rsidR="00F30BDF">
        <w:t xml:space="preserve">atstājams </w:t>
      </w:r>
      <w:r w:rsidR="001404B6">
        <w:t>negrozīts,</w:t>
      </w:r>
      <w:r w:rsidR="00F30BDF">
        <w:t xml:space="preserve"> </w:t>
      </w:r>
      <w:r w:rsidR="00C67B39">
        <w:t xml:space="preserve"> bet </w:t>
      </w:r>
      <w:r w:rsidR="002E08FD">
        <w:t>[pers. A]</w:t>
      </w:r>
      <w:r w:rsidR="00981C10">
        <w:t xml:space="preserve"> </w:t>
      </w:r>
      <w:r w:rsidR="00D36115">
        <w:t>advokāta</w:t>
      </w:r>
      <w:r w:rsidR="00C67B39">
        <w:t xml:space="preserve"> A.</w:t>
      </w:r>
      <w:r w:rsidR="00FF65FA">
        <w:t> </w:t>
      </w:r>
      <w:proofErr w:type="spellStart"/>
      <w:r w:rsidR="00806398">
        <w:t>Kriķa</w:t>
      </w:r>
      <w:proofErr w:type="spellEnd"/>
      <w:r w:rsidR="00C67B39">
        <w:t xml:space="preserve"> pieteikums noraidāms.</w:t>
      </w:r>
    </w:p>
    <w:p w14:paraId="5C78506B" w14:textId="77777777" w:rsidR="00DD48F8" w:rsidRDefault="00DD48F8" w:rsidP="00881284">
      <w:pPr>
        <w:tabs>
          <w:tab w:val="left" w:pos="1134"/>
        </w:tabs>
        <w:spacing w:line="276" w:lineRule="auto"/>
        <w:ind w:firstLine="709"/>
        <w:jc w:val="both"/>
      </w:pPr>
    </w:p>
    <w:p w14:paraId="0EB1F7A9" w14:textId="77777777" w:rsidR="000009A2" w:rsidRDefault="00981C10" w:rsidP="00D36115">
      <w:pPr>
        <w:tabs>
          <w:tab w:val="left" w:pos="1134"/>
        </w:tabs>
        <w:spacing w:line="276" w:lineRule="auto"/>
        <w:ind w:firstLine="709"/>
        <w:jc w:val="both"/>
      </w:pPr>
      <w:r>
        <w:t>[</w:t>
      </w:r>
      <w:r w:rsidR="00DD48F8">
        <w:t>6</w:t>
      </w:r>
      <w:r w:rsidR="00577D3C">
        <w:t xml:space="preserve">] </w:t>
      </w:r>
      <w:r w:rsidR="00C62C16">
        <w:t>Pieteikuma iesniegšanas pamati ir norādīti Kr</w:t>
      </w:r>
      <w:r w:rsidR="00AE0D9E">
        <w:t>iminālprocesa likuma 665.pantā</w:t>
      </w:r>
      <w:r w:rsidR="000009A2">
        <w:t>, kas noteic, ka pieteikumu vai protestu var iesniegt, ja:</w:t>
      </w:r>
    </w:p>
    <w:p w14:paraId="5C76B941" w14:textId="77777777" w:rsidR="000009A2" w:rsidRDefault="000009A2" w:rsidP="00D36115">
      <w:pPr>
        <w:tabs>
          <w:tab w:val="left" w:pos="1134"/>
        </w:tabs>
        <w:spacing w:line="276" w:lineRule="auto"/>
        <w:ind w:firstLine="709"/>
        <w:jc w:val="both"/>
      </w:pPr>
      <w:r>
        <w:t>1) nolēmumu pieņēmis nelikumīgs tiesas sastāvs;</w:t>
      </w:r>
    </w:p>
    <w:p w14:paraId="51ADC88E" w14:textId="77777777" w:rsidR="000009A2" w:rsidRDefault="000009A2" w:rsidP="00D36115">
      <w:pPr>
        <w:tabs>
          <w:tab w:val="left" w:pos="1134"/>
        </w:tabs>
        <w:spacing w:line="276" w:lineRule="auto"/>
        <w:ind w:firstLine="709"/>
        <w:jc w:val="both"/>
      </w:pPr>
      <w:r>
        <w:t>2) dienesta izmeklēšanā konstatēts, ka nolēmumu kāds no tiesnešiem nav parakstījis tāpēc, ka likumā noteiktajā kārtībā nav piedalījies nolēmuma pieņemšanā;</w:t>
      </w:r>
    </w:p>
    <w:p w14:paraId="12F3D68A" w14:textId="77777777" w:rsidR="000009A2" w:rsidRDefault="000009A2" w:rsidP="00D36115">
      <w:pPr>
        <w:tabs>
          <w:tab w:val="left" w:pos="1134"/>
        </w:tabs>
        <w:spacing w:line="276" w:lineRule="auto"/>
        <w:ind w:firstLine="709"/>
        <w:jc w:val="both"/>
      </w:pPr>
      <w:r>
        <w:t>3) šā likuma 574.vai 575.pantā minētie pārkāpumi noveduši pie notiesātās personas stāvokļa nelikumīgas pasliktināšanās.</w:t>
      </w:r>
    </w:p>
    <w:p w14:paraId="2F7A35A4" w14:textId="77777777" w:rsidR="00705F64" w:rsidRDefault="00705F64" w:rsidP="00D36115">
      <w:pPr>
        <w:tabs>
          <w:tab w:val="left" w:pos="1134"/>
        </w:tabs>
        <w:spacing w:line="276" w:lineRule="auto"/>
        <w:ind w:firstLine="709"/>
        <w:jc w:val="both"/>
        <w:rPr>
          <w:rFonts w:ascii="TimesNewRomanPSMT" w:eastAsiaTheme="minorHAnsi" w:hAnsi="TimesNewRomanPSMT" w:cs="TimesNewRomanPSMT"/>
        </w:rPr>
      </w:pPr>
    </w:p>
    <w:p w14:paraId="7E688F52" w14:textId="77777777" w:rsidR="00512A84" w:rsidRDefault="00705F64" w:rsidP="00D36115">
      <w:pPr>
        <w:tabs>
          <w:tab w:val="left" w:pos="1134"/>
        </w:tabs>
        <w:spacing w:line="276" w:lineRule="auto"/>
        <w:ind w:firstLine="709"/>
        <w:jc w:val="both"/>
      </w:pPr>
      <w:r>
        <w:rPr>
          <w:rFonts w:ascii="TimesNewRomanPSMT" w:eastAsiaTheme="minorHAnsi" w:hAnsi="TimesNewRomanPSMT" w:cs="TimesNewRomanPSMT"/>
        </w:rPr>
        <w:t xml:space="preserve">[7] Senāts atzīst, </w:t>
      </w:r>
      <w:r>
        <w:t>a</w:t>
      </w:r>
      <w:r w:rsidR="00D36115">
        <w:t>dvokāts</w:t>
      </w:r>
      <w:r w:rsidR="00577D3C">
        <w:t xml:space="preserve"> A. </w:t>
      </w:r>
      <w:proofErr w:type="spellStart"/>
      <w:r w:rsidR="007D3080">
        <w:t>Kriķis</w:t>
      </w:r>
      <w:proofErr w:type="spellEnd"/>
      <w:r w:rsidR="00577D3C">
        <w:t xml:space="preserve"> pieteikumā</w:t>
      </w:r>
      <w:r>
        <w:t xml:space="preserve"> nepamatoti</w:t>
      </w:r>
      <w:r w:rsidR="00577D3C">
        <w:t xml:space="preserve"> </w:t>
      </w:r>
      <w:r w:rsidR="00512A84">
        <w:t>norādījis uz Kriminālprocesa likuma 25.panta pirmās daļas, 83.panta</w:t>
      </w:r>
      <w:r w:rsidR="00A4103C">
        <w:t xml:space="preserve"> pirmās daļas</w:t>
      </w:r>
      <w:r w:rsidR="00512A84">
        <w:t>,</w:t>
      </w:r>
      <w:r w:rsidR="00A4103C">
        <w:t xml:space="preserve"> 603.panta panta pirmās daļas,</w:t>
      </w:r>
      <w:r w:rsidR="00512A84">
        <w:t xml:space="preserve"> 604.panta 2.</w:t>
      </w:r>
      <w:r w:rsidR="00F74455">
        <w:t>punkta</w:t>
      </w:r>
      <w:r w:rsidR="00A4103C">
        <w:t xml:space="preserve"> pārkāpumiem.</w:t>
      </w:r>
      <w:r w:rsidR="00AE0D9E">
        <w:t xml:space="preserve"> </w:t>
      </w:r>
    </w:p>
    <w:p w14:paraId="0C4F2637" w14:textId="73B43607" w:rsidR="00A4103C" w:rsidRPr="00536B4A" w:rsidRDefault="00A4103C" w:rsidP="00705F64">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[7.1]</w:t>
      </w:r>
      <w:r w:rsidR="00574962">
        <w:rPr>
          <w:rFonts w:ascii="TimesNewRomanPSMT" w:eastAsiaTheme="minorHAnsi" w:hAnsi="TimesNewRomanPSMT" w:cs="TimesNewRomanPSMT"/>
        </w:rPr>
        <w:t xml:space="preserve"> </w:t>
      </w:r>
      <w:r>
        <w:rPr>
          <w:rFonts w:ascii="TimesNewRomanPSMT" w:eastAsiaTheme="minorHAnsi" w:hAnsi="TimesNewRomanPSMT" w:cs="TimesNewRomanPSMT"/>
        </w:rPr>
        <w:t>Advokāts</w:t>
      </w:r>
      <w:r w:rsidR="00574962">
        <w:rPr>
          <w:rFonts w:ascii="TimesNewRomanPSMT" w:eastAsiaTheme="minorHAnsi" w:hAnsi="TimesNewRomanPSMT" w:cs="TimesNewRomanPSMT"/>
        </w:rPr>
        <w:t xml:space="preserve"> pieteikumā</w:t>
      </w:r>
      <w:r>
        <w:rPr>
          <w:rFonts w:ascii="TimesNewRomanPSMT" w:eastAsiaTheme="minorHAnsi" w:hAnsi="TimesNewRomanPSMT" w:cs="TimesNewRomanPSMT"/>
        </w:rPr>
        <w:t xml:space="preserve"> norādījis uz</w:t>
      </w:r>
      <w:r w:rsidR="00574962">
        <w:rPr>
          <w:rFonts w:ascii="TimesNewRomanPSMT" w:eastAsiaTheme="minorHAnsi" w:hAnsi="TimesNewRomanPSMT" w:cs="TimesNewRomanPSMT"/>
        </w:rPr>
        <w:t xml:space="preserve"> Kriminālprocesa likuma 25.pantā nostiprinātā</w:t>
      </w:r>
      <w:r>
        <w:rPr>
          <w:rFonts w:ascii="TimesNewRomanPSMT" w:eastAsiaTheme="minorHAnsi" w:hAnsi="TimesNewRomanPSMT" w:cs="TimesNewRomanPSMT"/>
        </w:rPr>
        <w:t xml:space="preserve"> dubultās sodīšanas nepieļaujamības principa pārkāpumu. No lietas materiāliem redzams, ka </w:t>
      </w:r>
      <w:r w:rsidR="002E08FD">
        <w:rPr>
          <w:rFonts w:ascii="TimesNewRomanPSMT" w:eastAsiaTheme="minorHAnsi" w:hAnsi="TimesNewRomanPSMT" w:cs="TimesNewRomanPSMT"/>
        </w:rPr>
        <w:t>[pers. A]</w:t>
      </w:r>
      <w:r w:rsidR="00F74455">
        <w:rPr>
          <w:rFonts w:ascii="TimesNewRomanPSMT" w:eastAsiaTheme="minorHAnsi" w:hAnsi="TimesNewRomanPSMT" w:cs="TimesNewRomanPSMT"/>
        </w:rPr>
        <w:t xml:space="preserve"> </w:t>
      </w:r>
      <w:proofErr w:type="gramStart"/>
      <w:r w:rsidR="00F74455">
        <w:rPr>
          <w:rFonts w:ascii="TimesNewRomanPSMT" w:eastAsiaTheme="minorHAnsi" w:hAnsi="TimesNewRomanPSMT" w:cs="TimesNewRomanPSMT"/>
        </w:rPr>
        <w:t>2019.gada</w:t>
      </w:r>
      <w:proofErr w:type="gramEnd"/>
      <w:r w:rsidR="00F74455">
        <w:rPr>
          <w:rFonts w:ascii="TimesNewRomanPSMT" w:eastAsiaTheme="minorHAnsi" w:hAnsi="TimesNewRomanPSMT" w:cs="TimesNewRomanPSMT"/>
        </w:rPr>
        <w:t xml:space="preserve"> </w:t>
      </w:r>
      <w:r w:rsidR="002E08FD" w:rsidRPr="00536B4A">
        <w:rPr>
          <w:rFonts w:ascii="TimesNewRomanPSMT" w:eastAsiaTheme="minorHAnsi" w:hAnsi="TimesNewRomanPSMT" w:cs="TimesNewRomanPSMT"/>
        </w:rPr>
        <w:t>[..]</w:t>
      </w:r>
      <w:r w:rsidR="001C6C53" w:rsidRPr="00536B4A">
        <w:rPr>
          <w:rFonts w:ascii="TimesNewRomanPSMT" w:eastAsiaTheme="minorHAnsi" w:hAnsi="TimesNewRomanPSMT" w:cs="TimesNewRomanPSMT"/>
        </w:rPr>
        <w:t>. februārī</w:t>
      </w:r>
      <w:r w:rsidR="00F74455" w:rsidRPr="00536B4A">
        <w:rPr>
          <w:rFonts w:ascii="TimesNewRomanPSMT" w:eastAsiaTheme="minorHAnsi" w:hAnsi="TimesNewRomanPSMT" w:cs="TimesNewRomanPSMT"/>
        </w:rPr>
        <w:t>,</w:t>
      </w:r>
      <w:r w:rsidRPr="00536B4A">
        <w:rPr>
          <w:rFonts w:ascii="TimesNewRomanPSMT" w:eastAsiaTheme="minorHAnsi" w:hAnsi="TimesNewRomanPSMT" w:cs="TimesNewRomanPSMT"/>
        </w:rPr>
        <w:t xml:space="preserve"> </w:t>
      </w:r>
      <w:r w:rsidR="00F74455" w:rsidRPr="00536B4A">
        <w:rPr>
          <w:rFonts w:ascii="TimesNewRomanPSMT" w:eastAsiaTheme="minorHAnsi" w:hAnsi="TimesNewRomanPSMT" w:cs="TimesNewRomanPSMT"/>
        </w:rPr>
        <w:t>pamatojoties</w:t>
      </w:r>
      <w:r w:rsidR="00F74455">
        <w:rPr>
          <w:rFonts w:ascii="TimesNewRomanPSMT" w:eastAsiaTheme="minorHAnsi" w:hAnsi="TimesNewRomanPSMT" w:cs="TimesNewRomanPSMT"/>
        </w:rPr>
        <w:t xml:space="preserve"> uz Latvijas Administratīvo pārkāpumu kodeksa 172.</w:t>
      </w:r>
      <w:r w:rsidR="00F74455" w:rsidRPr="00550F84">
        <w:rPr>
          <w:rFonts w:ascii="TimesNewRomanPSMT" w:eastAsiaTheme="minorHAnsi" w:hAnsi="TimesNewRomanPSMT" w:cs="TimesNewRomanPSMT"/>
          <w:vertAlign w:val="superscript"/>
        </w:rPr>
        <w:t>2</w:t>
      </w:r>
      <w:r w:rsidR="00F74455">
        <w:rPr>
          <w:rFonts w:ascii="TimesNewRomanPSMT" w:eastAsiaTheme="minorHAnsi" w:hAnsi="TimesNewRomanPSMT" w:cs="TimesNewRomanPSMT"/>
        </w:rPr>
        <w:t xml:space="preserve"> panta pirmo daļu, saukts pie administratīvās atbildības par to, ka viņš </w:t>
      </w:r>
      <w:proofErr w:type="gramStart"/>
      <w:r w:rsidR="00F74455">
        <w:rPr>
          <w:rFonts w:ascii="TimesNewRomanPSMT" w:eastAsiaTheme="minorHAnsi" w:hAnsi="TimesNewRomanPSMT" w:cs="TimesNewRomanPSMT"/>
        </w:rPr>
        <w:t>2018.gada</w:t>
      </w:r>
      <w:proofErr w:type="gramEnd"/>
      <w:r w:rsidR="00F74455">
        <w:rPr>
          <w:rFonts w:ascii="TimesNewRomanPSMT" w:eastAsiaTheme="minorHAnsi" w:hAnsi="TimesNewRomanPSMT" w:cs="TimesNewRomanPSMT"/>
        </w:rPr>
        <w:t xml:space="preserve"> augustā emocionāli vardarbīgi izturējies pret nepilngadīgo </w:t>
      </w:r>
      <w:r w:rsidR="002E08FD">
        <w:rPr>
          <w:rFonts w:ascii="TimesNewRomanPSMT" w:eastAsiaTheme="minorHAnsi" w:hAnsi="TimesNewRomanPSMT" w:cs="TimesNewRomanPSMT"/>
        </w:rPr>
        <w:t>[pers. D]</w:t>
      </w:r>
      <w:r w:rsidR="00F74455">
        <w:rPr>
          <w:rFonts w:ascii="TimesNewRomanPSMT" w:eastAsiaTheme="minorHAnsi" w:hAnsi="TimesNewRomanPSMT" w:cs="TimesNewRomanPSMT"/>
        </w:rPr>
        <w:t>. P</w:t>
      </w:r>
      <w:r>
        <w:rPr>
          <w:rFonts w:ascii="TimesNewRomanPSMT" w:eastAsiaTheme="minorHAnsi" w:hAnsi="TimesNewRomanPSMT" w:cs="TimesNewRomanPSMT"/>
        </w:rPr>
        <w:t>ar</w:t>
      </w:r>
      <w:r w:rsidR="00F74455">
        <w:rPr>
          <w:rFonts w:ascii="TimesNewRomanPSMT" w:eastAsiaTheme="minorHAnsi" w:hAnsi="TimesNewRomanPSMT" w:cs="TimesNewRomanPSMT"/>
        </w:rPr>
        <w:t xml:space="preserve"> izdarīto administratīvo pārkāpumu </w:t>
      </w:r>
      <w:r w:rsidR="002E08FD">
        <w:rPr>
          <w:rFonts w:ascii="TimesNewRomanPSMT" w:eastAsiaTheme="minorHAnsi" w:hAnsi="TimesNewRomanPSMT" w:cs="TimesNewRomanPSMT"/>
        </w:rPr>
        <w:t>[pers. A]</w:t>
      </w:r>
      <w:r>
        <w:rPr>
          <w:rFonts w:ascii="TimesNewRomanPSMT" w:eastAsiaTheme="minorHAnsi" w:hAnsi="TimesNewRomanPSMT" w:cs="TimesNewRomanPSMT"/>
        </w:rPr>
        <w:t xml:space="preserve"> </w:t>
      </w:r>
      <w:r w:rsidRPr="00536B4A">
        <w:rPr>
          <w:rFonts w:ascii="TimesNewRomanPSMT" w:eastAsiaTheme="minorHAnsi" w:hAnsi="TimesNewRomanPSMT" w:cs="TimesNewRomanPSMT"/>
        </w:rPr>
        <w:t xml:space="preserve">sodīts ar 50 </w:t>
      </w:r>
      <w:proofErr w:type="spellStart"/>
      <w:r w:rsidRPr="00536B4A">
        <w:rPr>
          <w:rFonts w:ascii="TimesNewRomanPSMT" w:eastAsiaTheme="minorHAnsi" w:hAnsi="TimesNewRomanPSMT" w:cs="TimesNewRomanPSMT"/>
          <w:i/>
        </w:rPr>
        <w:t>euro</w:t>
      </w:r>
      <w:proofErr w:type="spellEnd"/>
      <w:r w:rsidRPr="00536B4A">
        <w:rPr>
          <w:rFonts w:ascii="TimesNewRomanPSMT" w:eastAsiaTheme="minorHAnsi" w:hAnsi="TimesNewRomanPSMT" w:cs="TimesNewRomanPSMT"/>
          <w:i/>
        </w:rPr>
        <w:t xml:space="preserve"> </w:t>
      </w:r>
      <w:r w:rsidRPr="00536B4A">
        <w:rPr>
          <w:rFonts w:ascii="TimesNewRomanPSMT" w:eastAsiaTheme="minorHAnsi" w:hAnsi="TimesNewRomanPSMT" w:cs="TimesNewRomanPSMT"/>
        </w:rPr>
        <w:t>naudas sodu.</w:t>
      </w:r>
    </w:p>
    <w:p w14:paraId="5379D556" w14:textId="3BA657CB" w:rsidR="003D210F" w:rsidRDefault="003D210F" w:rsidP="007A39F9">
      <w:pPr>
        <w:autoSpaceDE w:val="0"/>
        <w:autoSpaceDN w:val="0"/>
        <w:adjustRightInd w:val="0"/>
        <w:spacing w:line="276" w:lineRule="auto"/>
        <w:ind w:firstLine="709"/>
        <w:jc w:val="both"/>
        <w:rPr>
          <w:rFonts w:ascii="TimesNewRomanPSMT" w:eastAsiaTheme="minorHAnsi" w:hAnsi="TimesNewRomanPSMT" w:cs="TimesNewRomanPSMT"/>
        </w:rPr>
      </w:pPr>
      <w:r w:rsidRPr="00536B4A">
        <w:rPr>
          <w:rFonts w:ascii="TimesNewRomanPSMT" w:eastAsiaTheme="minorHAnsi" w:hAnsi="TimesNewRomanPSMT" w:cs="TimesNewRomanPSMT"/>
        </w:rPr>
        <w:t xml:space="preserve">No </w:t>
      </w:r>
      <w:proofErr w:type="gramStart"/>
      <w:r w:rsidRPr="00536B4A">
        <w:rPr>
          <w:rFonts w:ascii="TimesNewRomanPSMT" w:eastAsiaTheme="minorHAnsi" w:hAnsi="TimesNewRomanPSMT" w:cs="TimesNewRomanPSMT"/>
        </w:rPr>
        <w:t>2019.gada</w:t>
      </w:r>
      <w:proofErr w:type="gramEnd"/>
      <w:r w:rsidRPr="00536B4A">
        <w:rPr>
          <w:rFonts w:ascii="TimesNewRomanPSMT" w:eastAsiaTheme="minorHAnsi" w:hAnsi="TimesNewRomanPSMT" w:cs="TimesNewRomanPSMT"/>
        </w:rPr>
        <w:t xml:space="preserve"> </w:t>
      </w:r>
      <w:r w:rsidR="002E08FD" w:rsidRPr="00536B4A">
        <w:rPr>
          <w:rFonts w:ascii="TimesNewRomanPSMT" w:eastAsiaTheme="minorHAnsi" w:hAnsi="TimesNewRomanPSMT" w:cs="TimesNewRomanPSMT"/>
        </w:rPr>
        <w:t>[..]</w:t>
      </w:r>
      <w:r w:rsidR="001C6C53" w:rsidRPr="00536B4A">
        <w:rPr>
          <w:rFonts w:ascii="TimesNewRomanPSMT" w:eastAsiaTheme="minorHAnsi" w:hAnsi="TimesNewRomanPSMT" w:cs="TimesNewRomanPSMT"/>
        </w:rPr>
        <w:t>. februāra</w:t>
      </w:r>
      <w:r w:rsidRPr="00536B4A">
        <w:rPr>
          <w:rFonts w:ascii="TimesNewRomanPSMT" w:eastAsiaTheme="minorHAnsi" w:hAnsi="TimesNewRomanPSMT" w:cs="TimesNewRomanPSMT"/>
        </w:rPr>
        <w:t xml:space="preserve"> lēm</w:t>
      </w:r>
      <w:r>
        <w:rPr>
          <w:rFonts w:ascii="TimesNewRomanPSMT" w:eastAsiaTheme="minorHAnsi" w:hAnsi="TimesNewRomanPSMT" w:cs="TimesNewRomanPSMT"/>
        </w:rPr>
        <w:t xml:space="preserve">uma administratīvā pārkāpuma lietā izriet, ka 2018.gada </w:t>
      </w:r>
      <w:r w:rsidRPr="00536B4A">
        <w:rPr>
          <w:rFonts w:ascii="TimesNewRomanPSMT" w:eastAsiaTheme="minorHAnsi" w:hAnsi="TimesNewRomanPSMT" w:cs="TimesNewRomanPSMT"/>
        </w:rPr>
        <w:t xml:space="preserve">augustā </w:t>
      </w:r>
      <w:r w:rsidR="002E08FD" w:rsidRPr="00536B4A">
        <w:rPr>
          <w:rFonts w:ascii="TimesNewRomanPSMT" w:eastAsiaTheme="minorHAnsi" w:hAnsi="TimesNewRomanPSMT" w:cs="TimesNewRomanPSMT"/>
        </w:rPr>
        <w:t>[pers. A]</w:t>
      </w:r>
      <w:r w:rsidRPr="00536B4A">
        <w:rPr>
          <w:rFonts w:ascii="TimesNewRomanPSMT" w:eastAsiaTheme="minorHAnsi" w:hAnsi="TimesNewRomanPSMT" w:cs="TimesNewRomanPSMT"/>
        </w:rPr>
        <w:t xml:space="preserve"> ir emocionāli vardarbīgi izturējies pret nepilngadīgo </w:t>
      </w:r>
      <w:r w:rsidR="002E08FD" w:rsidRPr="00536B4A">
        <w:rPr>
          <w:rFonts w:ascii="TimesNewRomanPSMT" w:eastAsiaTheme="minorHAnsi" w:hAnsi="TimesNewRomanPSMT" w:cs="TimesNewRomanPSMT"/>
        </w:rPr>
        <w:t>[pers. D]</w:t>
      </w:r>
      <w:r w:rsidRPr="00536B4A">
        <w:rPr>
          <w:rFonts w:ascii="TimesNewRomanPSMT" w:eastAsiaTheme="minorHAnsi" w:hAnsi="TimesNewRomanPSMT" w:cs="TimesNewRomanPSMT"/>
        </w:rPr>
        <w:t xml:space="preserve"> – nosaucis</w:t>
      </w:r>
      <w:r>
        <w:rPr>
          <w:rFonts w:ascii="TimesNewRomanPSMT" w:eastAsiaTheme="minorHAnsi" w:hAnsi="TimesNewRomanPSMT" w:cs="TimesNewRomanPSMT"/>
        </w:rPr>
        <w:t xml:space="preserve"> nepilngadīgo </w:t>
      </w:r>
      <w:r w:rsidR="002E08FD">
        <w:rPr>
          <w:rFonts w:ascii="TimesNewRomanPSMT" w:eastAsiaTheme="minorHAnsi" w:hAnsi="TimesNewRomanPSMT" w:cs="TimesNewRomanPSMT"/>
        </w:rPr>
        <w:t>[pers. D]</w:t>
      </w:r>
      <w:r>
        <w:rPr>
          <w:rFonts w:ascii="TimesNewRomanPSMT" w:eastAsiaTheme="minorHAnsi" w:hAnsi="TimesNewRomanPSMT" w:cs="TimesNewRomanPSMT"/>
        </w:rPr>
        <w:t xml:space="preserve"> par muļķi, </w:t>
      </w:r>
      <w:r w:rsidR="00705F64">
        <w:rPr>
          <w:rFonts w:ascii="TimesNewRomanPSMT" w:eastAsiaTheme="minorHAnsi" w:hAnsi="TimesNewRomanPSMT" w:cs="TimesNewRomanPSMT"/>
        </w:rPr>
        <w:t>rupjiem</w:t>
      </w:r>
      <w:r>
        <w:rPr>
          <w:rFonts w:ascii="TimesNewRomanPSMT" w:eastAsiaTheme="minorHAnsi" w:hAnsi="TimesNewRomanPSMT" w:cs="TimesNewRomanPSMT"/>
        </w:rPr>
        <w:t xml:space="preserve"> vārdiem lamājis </w:t>
      </w:r>
      <w:r w:rsidR="002E08FD">
        <w:rPr>
          <w:rFonts w:ascii="TimesNewRomanPSMT" w:eastAsiaTheme="minorHAnsi" w:hAnsi="TimesNewRomanPSMT" w:cs="TimesNewRomanPSMT"/>
        </w:rPr>
        <w:t>[pers. D]</w:t>
      </w:r>
      <w:r>
        <w:rPr>
          <w:rFonts w:ascii="TimesNewRomanPSMT" w:eastAsiaTheme="minorHAnsi" w:hAnsi="TimesNewRomanPSMT" w:cs="TimesNewRomanPSMT"/>
        </w:rPr>
        <w:t xml:space="preserve"> māti </w:t>
      </w:r>
      <w:r w:rsidR="002E08FD">
        <w:rPr>
          <w:rFonts w:ascii="TimesNewRomanPSMT" w:eastAsiaTheme="minorHAnsi" w:hAnsi="TimesNewRomanPSMT" w:cs="TimesNewRomanPSMT"/>
        </w:rPr>
        <w:t>[pers. C]</w:t>
      </w:r>
      <w:r>
        <w:rPr>
          <w:rFonts w:ascii="TimesNewRomanPSMT" w:eastAsiaTheme="minorHAnsi" w:hAnsi="TimesNewRomanPSMT" w:cs="TimesNewRomanPSMT"/>
        </w:rPr>
        <w:t xml:space="preserve"> nepilngadīgās klātbūtnē. </w:t>
      </w:r>
      <w:r w:rsidR="00705F64">
        <w:rPr>
          <w:rFonts w:ascii="TimesNewRomanPSMT" w:eastAsiaTheme="minorHAnsi" w:hAnsi="TimesNewRomanPSMT" w:cs="TimesNewRomanPSMT"/>
        </w:rPr>
        <w:t xml:space="preserve">Nepilngadīgā </w:t>
      </w:r>
      <w:r w:rsidR="002E08FD">
        <w:rPr>
          <w:rFonts w:ascii="TimesNewRomanPSMT" w:eastAsiaTheme="minorHAnsi" w:hAnsi="TimesNewRomanPSMT" w:cs="TimesNewRomanPSMT"/>
        </w:rPr>
        <w:t>[pers. D]</w:t>
      </w:r>
      <w:r>
        <w:rPr>
          <w:rFonts w:ascii="TimesNewRomanPSMT" w:eastAsiaTheme="minorHAnsi" w:hAnsi="TimesNewRomanPSMT" w:cs="TimesNewRomanPSMT"/>
        </w:rPr>
        <w:t xml:space="preserve"> dzirdējusi, ka </w:t>
      </w:r>
      <w:r w:rsidR="002E08FD">
        <w:rPr>
          <w:rFonts w:ascii="TimesNewRomanPSMT" w:eastAsiaTheme="minorHAnsi" w:hAnsi="TimesNewRomanPSMT" w:cs="TimesNewRomanPSMT"/>
        </w:rPr>
        <w:t>[pers. A]</w:t>
      </w:r>
      <w:r>
        <w:rPr>
          <w:rFonts w:ascii="TimesNewRomanPSMT" w:eastAsiaTheme="minorHAnsi" w:hAnsi="TimesNewRomanPSMT" w:cs="TimesNewRomanPSMT"/>
        </w:rPr>
        <w:t xml:space="preserve"> teicis, ka sacirtīs gabalos </w:t>
      </w:r>
      <w:r w:rsidR="002E08FD">
        <w:rPr>
          <w:rFonts w:ascii="TimesNewRomanPSMT" w:eastAsiaTheme="minorHAnsi" w:hAnsi="TimesNewRomanPSMT" w:cs="TimesNewRomanPSMT"/>
        </w:rPr>
        <w:t>[pers. D]</w:t>
      </w:r>
      <w:r>
        <w:rPr>
          <w:rFonts w:ascii="TimesNewRomanPSMT" w:eastAsiaTheme="minorHAnsi" w:hAnsi="TimesNewRomanPSMT" w:cs="TimesNewRomanPSMT"/>
        </w:rPr>
        <w:t xml:space="preserve"> ģimeni, kā arī redzējusi sava tēva </w:t>
      </w:r>
      <w:r w:rsidR="002E08FD">
        <w:rPr>
          <w:rFonts w:ascii="TimesNewRomanPSMT" w:eastAsiaTheme="minorHAnsi" w:hAnsi="TimesNewRomanPSMT" w:cs="TimesNewRomanPSMT"/>
        </w:rPr>
        <w:t>[pers. B]</w:t>
      </w:r>
      <w:r>
        <w:rPr>
          <w:rFonts w:ascii="TimesNewRomanPSMT" w:eastAsiaTheme="minorHAnsi" w:hAnsi="TimesNewRomanPSMT" w:cs="TimesNewRomanPSMT"/>
        </w:rPr>
        <w:t xml:space="preserve"> asiņaino seju.  </w:t>
      </w:r>
    </w:p>
    <w:p w14:paraId="03FA176B" w14:textId="1936BC75" w:rsidR="008E6941" w:rsidRDefault="00705F64" w:rsidP="007A39F9">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 K</w:t>
      </w:r>
      <w:r w:rsidR="00A4103C">
        <w:rPr>
          <w:rFonts w:ascii="TimesNewRomanPSMT" w:eastAsiaTheme="minorHAnsi" w:hAnsi="TimesNewRomanPSMT" w:cs="TimesNewRomanPSMT"/>
        </w:rPr>
        <w:t>onkrētajā kriminālprocesā</w:t>
      </w:r>
      <w:r w:rsidR="008E6941">
        <w:rPr>
          <w:rFonts w:ascii="TimesNewRomanPSMT" w:eastAsiaTheme="minorHAnsi" w:hAnsi="TimesNewRomanPSMT" w:cs="TimesNewRomanPSMT"/>
        </w:rPr>
        <w:t xml:space="preserve"> konstatēts, ka </w:t>
      </w:r>
      <w:r w:rsidR="002E08FD">
        <w:rPr>
          <w:rFonts w:ascii="TimesNewRomanPSMT" w:eastAsiaTheme="minorHAnsi" w:hAnsi="TimesNewRomanPSMT" w:cs="TimesNewRomanPSMT"/>
        </w:rPr>
        <w:t>[pers. A]</w:t>
      </w:r>
      <w:r w:rsidR="00BE66BA">
        <w:rPr>
          <w:rFonts w:ascii="TimesNewRomanPSMT" w:eastAsiaTheme="minorHAnsi" w:hAnsi="TimesNewRomanPSMT" w:cs="TimesNewRomanPSMT"/>
        </w:rPr>
        <w:t xml:space="preserve"> </w:t>
      </w:r>
      <w:r w:rsidR="002E08FD">
        <w:rPr>
          <w:rFonts w:ascii="TimesNewRomanPSMT" w:eastAsiaTheme="minorHAnsi" w:hAnsi="TimesNewRomanPSMT" w:cs="TimesNewRomanPSMT"/>
        </w:rPr>
        <w:t>[..]</w:t>
      </w:r>
      <w:r w:rsidR="00BE66BA">
        <w:rPr>
          <w:rFonts w:ascii="TimesNewRomanPSMT" w:eastAsiaTheme="minorHAnsi" w:hAnsi="TimesNewRomanPSMT" w:cs="TimesNewRomanPSMT"/>
        </w:rPr>
        <w:t xml:space="preserve">, mājas </w:t>
      </w:r>
      <w:r w:rsidR="002E08FD">
        <w:rPr>
          <w:rFonts w:ascii="TimesNewRomanPSMT" w:eastAsiaTheme="minorHAnsi" w:hAnsi="TimesNewRomanPSMT" w:cs="TimesNewRomanPSMT"/>
        </w:rPr>
        <w:t>[adrese]</w:t>
      </w:r>
      <w:r w:rsidR="00BE66BA">
        <w:rPr>
          <w:rFonts w:ascii="TimesNewRomanPSMT" w:eastAsiaTheme="minorHAnsi" w:hAnsi="TimesNewRomanPSMT" w:cs="TimesNewRomanPSMT"/>
        </w:rPr>
        <w:t xml:space="preserve"> koplietošanas telpās un pagalmā, no </w:t>
      </w:r>
      <w:proofErr w:type="gramStart"/>
      <w:r w:rsidR="00BE66BA">
        <w:rPr>
          <w:rFonts w:ascii="TimesNewRomanPSMT" w:eastAsiaTheme="minorHAnsi" w:hAnsi="TimesNewRomanPSMT" w:cs="TimesNewRomanPSMT"/>
        </w:rPr>
        <w:t>2017.gada</w:t>
      </w:r>
      <w:proofErr w:type="gramEnd"/>
      <w:r w:rsidR="00BE66BA">
        <w:rPr>
          <w:rFonts w:ascii="TimesNewRomanPSMT" w:eastAsiaTheme="minorHAnsi" w:hAnsi="TimesNewRomanPSMT" w:cs="TimesNewRomanPSMT"/>
        </w:rPr>
        <w:t xml:space="preserve"> oktobra līdz 2018.gada novembrim, ne ret</w:t>
      </w:r>
      <w:r w:rsidR="00AD3D30">
        <w:rPr>
          <w:rFonts w:ascii="TimesNewRomanPSMT" w:eastAsiaTheme="minorHAnsi" w:hAnsi="TimesNewRomanPSMT" w:cs="TimesNewRomanPSMT"/>
        </w:rPr>
        <w:t>āk kā</w:t>
      </w:r>
      <w:r w:rsidR="00BE66BA">
        <w:rPr>
          <w:rFonts w:ascii="TimesNewRomanPSMT" w:eastAsiaTheme="minorHAnsi" w:hAnsi="TimesNewRomanPSMT" w:cs="TimesNewRomanPSMT"/>
        </w:rPr>
        <w:t xml:space="preserve"> reizi mēnesī izteicis draudus </w:t>
      </w:r>
      <w:r w:rsidR="002E08FD">
        <w:rPr>
          <w:rFonts w:ascii="TimesNewRomanPSMT" w:eastAsiaTheme="minorHAnsi" w:hAnsi="TimesNewRomanPSMT" w:cs="TimesNewRomanPSMT"/>
        </w:rPr>
        <w:t>[pers. B]</w:t>
      </w:r>
      <w:r w:rsidR="00BE66BA">
        <w:rPr>
          <w:rFonts w:ascii="TimesNewRomanPSMT" w:eastAsiaTheme="minorHAnsi" w:hAnsi="TimesNewRomanPSMT" w:cs="TimesNewRomanPSMT"/>
        </w:rPr>
        <w:t xml:space="preserve">, </w:t>
      </w:r>
      <w:r w:rsidR="002E08FD">
        <w:rPr>
          <w:rFonts w:ascii="TimesNewRomanPSMT" w:eastAsiaTheme="minorHAnsi" w:hAnsi="TimesNewRomanPSMT" w:cs="TimesNewRomanPSMT"/>
        </w:rPr>
        <w:t>[pers. C]</w:t>
      </w:r>
      <w:r w:rsidR="00BE66BA">
        <w:rPr>
          <w:rFonts w:ascii="TimesNewRomanPSMT" w:eastAsiaTheme="minorHAnsi" w:hAnsi="TimesNewRomanPSMT" w:cs="TimesNewRomanPSMT"/>
        </w:rPr>
        <w:t xml:space="preserve"> un </w:t>
      </w:r>
      <w:r w:rsidR="002E08FD">
        <w:rPr>
          <w:rFonts w:ascii="TimesNewRomanPSMT" w:eastAsiaTheme="minorHAnsi" w:hAnsi="TimesNewRomanPSMT" w:cs="TimesNewRomanPSMT"/>
        </w:rPr>
        <w:t>[pers. D]</w:t>
      </w:r>
      <w:r w:rsidR="00BE66BA">
        <w:rPr>
          <w:rFonts w:ascii="TimesNewRomanPSMT" w:eastAsiaTheme="minorHAnsi" w:hAnsi="TimesNewRomanPSMT" w:cs="TimesNewRomanPSMT"/>
        </w:rPr>
        <w:t xml:space="preserve"> sacirst viņu gabalos, proti, izdarīt </w:t>
      </w:r>
      <w:r w:rsidR="002E08FD">
        <w:rPr>
          <w:rFonts w:ascii="TimesNewRomanPSMT" w:eastAsiaTheme="minorHAnsi" w:hAnsi="TimesNewRomanPSMT" w:cs="TimesNewRomanPSMT"/>
        </w:rPr>
        <w:t>[</w:t>
      </w:r>
      <w:r w:rsidR="00FD5259">
        <w:rPr>
          <w:rFonts w:ascii="TimesNewRomanPSMT" w:eastAsiaTheme="minorHAnsi" w:hAnsi="TimesNewRomanPSMT" w:cs="TimesNewRomanPSMT"/>
        </w:rPr>
        <w:t>pers. B, C, D</w:t>
      </w:r>
      <w:r w:rsidR="002E08FD">
        <w:rPr>
          <w:rFonts w:ascii="TimesNewRomanPSMT" w:eastAsiaTheme="minorHAnsi" w:hAnsi="TimesNewRomanPSMT" w:cs="TimesNewRomanPSMT"/>
        </w:rPr>
        <w:t>]</w:t>
      </w:r>
      <w:r w:rsidR="00BE66BA">
        <w:rPr>
          <w:rFonts w:ascii="TimesNewRomanPSMT" w:eastAsiaTheme="minorHAnsi" w:hAnsi="TimesNewRomanPSMT" w:cs="TimesNewRomanPSMT"/>
        </w:rPr>
        <w:t xml:space="preserve"> ģimenes slepkavību.</w:t>
      </w:r>
    </w:p>
    <w:p w14:paraId="2C6108D0" w14:textId="658E8881" w:rsidR="00AD3D30" w:rsidRDefault="00AD3D30" w:rsidP="00AD3D30">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Administratīvā pārkāpuma lietā</w:t>
      </w:r>
      <w:r w:rsidR="00705F64">
        <w:rPr>
          <w:rFonts w:ascii="TimesNewRomanPSMT" w:eastAsiaTheme="minorHAnsi" w:hAnsi="TimesNewRomanPSMT" w:cs="TimesNewRomanPSMT"/>
        </w:rPr>
        <w:t xml:space="preserve"> savukārt</w:t>
      </w:r>
      <w:r>
        <w:rPr>
          <w:rFonts w:ascii="TimesNewRomanPSMT" w:eastAsiaTheme="minorHAnsi" w:hAnsi="TimesNewRomanPSMT" w:cs="TimesNewRomanPSMT"/>
        </w:rPr>
        <w:t xml:space="preserve"> konstatēts, ka </w:t>
      </w:r>
      <w:r w:rsidR="002E08FD">
        <w:rPr>
          <w:rFonts w:ascii="TimesNewRomanPSMT" w:eastAsiaTheme="minorHAnsi" w:hAnsi="TimesNewRomanPSMT" w:cs="TimesNewRomanPSMT"/>
        </w:rPr>
        <w:t>[pers. A]</w:t>
      </w:r>
      <w:r>
        <w:rPr>
          <w:rFonts w:ascii="TimesNewRomanPSMT" w:eastAsiaTheme="minorHAnsi" w:hAnsi="TimesNewRomanPSMT" w:cs="TimesNewRomanPSMT"/>
        </w:rPr>
        <w:t xml:space="preserve"> bijis emocionāli vardarbīgs pret nepilngadīgo </w:t>
      </w:r>
      <w:r w:rsidR="002E08FD">
        <w:rPr>
          <w:rFonts w:ascii="TimesNewRomanPSMT" w:eastAsiaTheme="minorHAnsi" w:hAnsi="TimesNewRomanPSMT" w:cs="TimesNewRomanPSMT"/>
        </w:rPr>
        <w:t>[pers. D]</w:t>
      </w:r>
      <w:r>
        <w:rPr>
          <w:rFonts w:ascii="TimesNewRomanPSMT" w:eastAsiaTheme="minorHAnsi" w:hAnsi="TimesNewRomanPSMT" w:cs="TimesNewRomanPSMT"/>
        </w:rPr>
        <w:t>.</w:t>
      </w:r>
    </w:p>
    <w:p w14:paraId="219BDC18" w14:textId="413996A2" w:rsidR="005F4889" w:rsidRDefault="00314611" w:rsidP="005F4889">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No minētā izriet, ka </w:t>
      </w:r>
      <w:r w:rsidR="002E08FD">
        <w:rPr>
          <w:rFonts w:ascii="TimesNewRomanPSMT" w:eastAsiaTheme="minorHAnsi" w:hAnsi="TimesNewRomanPSMT" w:cs="TimesNewRomanPSMT"/>
        </w:rPr>
        <w:t>[pers. A]</w:t>
      </w:r>
      <w:r>
        <w:rPr>
          <w:rFonts w:ascii="TimesNewRomanPSMT" w:eastAsiaTheme="minorHAnsi" w:hAnsi="TimesNewRomanPSMT" w:cs="TimesNewRomanPSMT"/>
        </w:rPr>
        <w:t xml:space="preserve"> nav otru reizi sodīts par nodarījumu, kas cēlies no identiskiem vai pēc b</w:t>
      </w:r>
      <w:r w:rsidR="005F4889">
        <w:rPr>
          <w:rFonts w:ascii="TimesNewRomanPSMT" w:eastAsiaTheme="minorHAnsi" w:hAnsi="TimesNewRomanPSMT" w:cs="TimesNewRomanPSMT"/>
        </w:rPr>
        <w:t xml:space="preserve">ūtības identiskiem faktiem, proti, nav pamata uzskatīt, ka ir notikusi dubultā sodīšana par vienu un to pašu nodarījumu. </w:t>
      </w:r>
    </w:p>
    <w:p w14:paraId="735757F6" w14:textId="77777777" w:rsidR="00314611" w:rsidRDefault="00AD3D30" w:rsidP="00710D7F">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Senāts atzīst, ka lietā nav pieļauts Kriminālprocesa likuma 25.pantā nostiprinātā dubultās sodīšanas nepieļaujamības principa pārkāpums.</w:t>
      </w:r>
      <w:r w:rsidR="00314611">
        <w:rPr>
          <w:rFonts w:ascii="TimesNewRomanPSMT" w:eastAsiaTheme="minorHAnsi" w:hAnsi="TimesNewRomanPSMT" w:cs="TimesNewRomanPSMT"/>
        </w:rPr>
        <w:t xml:space="preserve"> </w:t>
      </w:r>
    </w:p>
    <w:p w14:paraId="78D67100" w14:textId="77777777" w:rsidR="00266A3E" w:rsidRDefault="005F4889"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 </w:t>
      </w:r>
      <w:r w:rsidR="00ED4AFB">
        <w:rPr>
          <w:rFonts w:ascii="TimesNewRomanPSMT" w:eastAsiaTheme="minorHAnsi" w:hAnsi="TimesNewRomanPSMT" w:cs="TimesNewRomanPSMT"/>
        </w:rPr>
        <w:t>[7.2] A</w:t>
      </w:r>
      <w:r w:rsidR="00574962">
        <w:rPr>
          <w:rFonts w:ascii="TimesNewRomanPSMT" w:eastAsiaTheme="minorHAnsi" w:hAnsi="TimesNewRomanPSMT" w:cs="TimesNewRomanPSMT"/>
        </w:rPr>
        <w:t xml:space="preserve">dvokāts A. </w:t>
      </w:r>
      <w:proofErr w:type="spellStart"/>
      <w:r w:rsidR="00574962">
        <w:rPr>
          <w:rFonts w:ascii="TimesNewRomanPSMT" w:eastAsiaTheme="minorHAnsi" w:hAnsi="TimesNewRomanPSMT" w:cs="TimesNewRomanPSMT"/>
        </w:rPr>
        <w:t>Kriķis</w:t>
      </w:r>
      <w:proofErr w:type="spellEnd"/>
      <w:r w:rsidR="00587D6B">
        <w:rPr>
          <w:rFonts w:ascii="TimesNewRomanPSMT" w:eastAsiaTheme="minorHAnsi" w:hAnsi="TimesNewRomanPSMT" w:cs="TimesNewRomanPSMT"/>
        </w:rPr>
        <w:t xml:space="preserve"> p</w:t>
      </w:r>
      <w:r w:rsidR="00D43618">
        <w:rPr>
          <w:rFonts w:ascii="TimesNewRomanPSMT" w:eastAsiaTheme="minorHAnsi" w:hAnsi="TimesNewRomanPSMT" w:cs="TimesNewRomanPSMT"/>
        </w:rPr>
        <w:t>i</w:t>
      </w:r>
      <w:r w:rsidR="00587D6B">
        <w:rPr>
          <w:rFonts w:ascii="TimesNewRomanPSMT" w:eastAsiaTheme="minorHAnsi" w:hAnsi="TimesNewRomanPSMT" w:cs="TimesNewRomanPSMT"/>
        </w:rPr>
        <w:t>eteikumā</w:t>
      </w:r>
      <w:r w:rsidR="00574962">
        <w:rPr>
          <w:rFonts w:ascii="TimesNewRomanPSMT" w:eastAsiaTheme="minorHAnsi" w:hAnsi="TimesNewRomanPSMT" w:cs="TimesNewRomanPSMT"/>
        </w:rPr>
        <w:t xml:space="preserve"> norādījis uz Kriminālprocesa likuma 83.panta pirmās daļas pārkāpumu</w:t>
      </w:r>
      <w:r w:rsidR="00266A3E">
        <w:rPr>
          <w:rFonts w:ascii="TimesNewRomanPSMT" w:eastAsiaTheme="minorHAnsi" w:hAnsi="TimesNewRomanPSMT" w:cs="TimesNewRomanPSMT"/>
        </w:rPr>
        <w:t>.</w:t>
      </w:r>
    </w:p>
    <w:p w14:paraId="55B9F7EC" w14:textId="77777777" w:rsidR="003A7194" w:rsidRDefault="003A7194"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Kriminālprocesa likuma 83.panta pirmā daļa noteic, ka aizstāvja piedalīšanās ir obligāta kriminālprocesā:</w:t>
      </w:r>
    </w:p>
    <w:p w14:paraId="5A68FA5D" w14:textId="77777777" w:rsidR="003A7194" w:rsidRPr="003A7194" w:rsidRDefault="003A7194" w:rsidP="003A7194">
      <w:pPr>
        <w:autoSpaceDE w:val="0"/>
        <w:autoSpaceDN w:val="0"/>
        <w:adjustRightInd w:val="0"/>
        <w:spacing w:line="276" w:lineRule="auto"/>
        <w:ind w:firstLine="709"/>
        <w:jc w:val="both"/>
        <w:rPr>
          <w:rFonts w:ascii="TimesNewRomanPSMT" w:eastAsiaTheme="minorHAnsi" w:hAnsi="TimesNewRomanPSMT" w:cs="TimesNewRomanPSMT"/>
        </w:rPr>
      </w:pPr>
      <w:r w:rsidRPr="003A7194">
        <w:rPr>
          <w:rFonts w:ascii="TimesNewRomanPSMT" w:eastAsiaTheme="minorHAnsi" w:hAnsi="TimesNewRomanPSMT" w:cs="TimesNewRomanPSMT"/>
        </w:rPr>
        <w:t>1) ja tiesības uz aizstāvību ir nepilngadīgai vai ie</w:t>
      </w:r>
      <w:r>
        <w:rPr>
          <w:rFonts w:ascii="TimesNewRomanPSMT" w:eastAsiaTheme="minorHAnsi" w:hAnsi="TimesNewRomanPSMT" w:cs="TimesNewRomanPSMT"/>
        </w:rPr>
        <w:t>robežoti pieskaitāmai personai;</w:t>
      </w:r>
    </w:p>
    <w:p w14:paraId="0859B5A1" w14:textId="77777777" w:rsidR="003A7194" w:rsidRPr="003A7194" w:rsidRDefault="003A7194" w:rsidP="003A7194">
      <w:pPr>
        <w:autoSpaceDE w:val="0"/>
        <w:autoSpaceDN w:val="0"/>
        <w:adjustRightInd w:val="0"/>
        <w:spacing w:line="276" w:lineRule="auto"/>
        <w:ind w:firstLine="709"/>
        <w:jc w:val="both"/>
        <w:rPr>
          <w:rFonts w:ascii="TimesNewRomanPSMT" w:eastAsiaTheme="minorHAnsi" w:hAnsi="TimesNewRomanPSMT" w:cs="TimesNewRomanPSMT"/>
        </w:rPr>
      </w:pPr>
      <w:r w:rsidRPr="003A7194">
        <w:rPr>
          <w:rFonts w:ascii="TimesNewRomanPSMT" w:eastAsiaTheme="minorHAnsi" w:hAnsi="TimesNewRomanPSMT" w:cs="TimesNewRomanPSMT"/>
        </w:rPr>
        <w:t>2) par medicīniska rakstura piespiedu līd</w:t>
      </w:r>
      <w:r>
        <w:rPr>
          <w:rFonts w:ascii="TimesNewRomanPSMT" w:eastAsiaTheme="minorHAnsi" w:hAnsi="TimesNewRomanPSMT" w:cs="TimesNewRomanPSMT"/>
        </w:rPr>
        <w:t>zekļu noteikšanu;</w:t>
      </w:r>
    </w:p>
    <w:p w14:paraId="74998DEB" w14:textId="77777777" w:rsidR="003A7194" w:rsidRPr="003A7194" w:rsidRDefault="003A7194" w:rsidP="003A7194">
      <w:pPr>
        <w:autoSpaceDE w:val="0"/>
        <w:autoSpaceDN w:val="0"/>
        <w:adjustRightInd w:val="0"/>
        <w:spacing w:line="276" w:lineRule="auto"/>
        <w:ind w:firstLine="709"/>
        <w:jc w:val="both"/>
        <w:rPr>
          <w:rFonts w:ascii="TimesNewRomanPSMT" w:eastAsiaTheme="minorHAnsi" w:hAnsi="TimesNewRomanPSMT" w:cs="TimesNewRomanPSMT"/>
        </w:rPr>
      </w:pPr>
      <w:r w:rsidRPr="003A7194">
        <w:rPr>
          <w:rFonts w:ascii="TimesNewRomanPSMT" w:eastAsiaTheme="minorHAnsi" w:hAnsi="TimesNewRomanPSMT" w:cs="TimesNewRomanPSMT"/>
        </w:rPr>
        <w:t xml:space="preserve">3) ja tas tiek turpināts sakarā ar pieteikumu par </w:t>
      </w:r>
      <w:r>
        <w:rPr>
          <w:rFonts w:ascii="TimesNewRomanPSMT" w:eastAsiaTheme="minorHAnsi" w:hAnsi="TimesNewRomanPSMT" w:cs="TimesNewRomanPSMT"/>
        </w:rPr>
        <w:t>mirušas personas reabilitāciju;</w:t>
      </w:r>
    </w:p>
    <w:p w14:paraId="41E6658F" w14:textId="77777777" w:rsidR="003A7194" w:rsidRPr="003A7194" w:rsidRDefault="003A7194" w:rsidP="003A7194">
      <w:pPr>
        <w:autoSpaceDE w:val="0"/>
        <w:autoSpaceDN w:val="0"/>
        <w:adjustRightInd w:val="0"/>
        <w:spacing w:line="276" w:lineRule="auto"/>
        <w:ind w:firstLine="709"/>
        <w:jc w:val="both"/>
        <w:rPr>
          <w:rFonts w:ascii="TimesNewRomanPSMT" w:eastAsiaTheme="minorHAnsi" w:hAnsi="TimesNewRomanPSMT" w:cs="TimesNewRomanPSMT"/>
        </w:rPr>
      </w:pPr>
      <w:r w:rsidRPr="003A7194">
        <w:rPr>
          <w:rFonts w:ascii="TimesNewRomanPSMT" w:eastAsiaTheme="minorHAnsi" w:hAnsi="TimesNewRomanPSMT" w:cs="TimesNewRomanPSMT"/>
        </w:rPr>
        <w:t>4) ja tiesības uz aizstāvību ir personai, kura garīga rakstura vai cita veselības traucējuma dēļ pati nespēj pilnībā izman</w:t>
      </w:r>
      <w:r>
        <w:rPr>
          <w:rFonts w:ascii="TimesNewRomanPSMT" w:eastAsiaTheme="minorHAnsi" w:hAnsi="TimesNewRomanPSMT" w:cs="TimesNewRomanPSMT"/>
        </w:rPr>
        <w:t>tot savas procesuālās tiesības;</w:t>
      </w:r>
    </w:p>
    <w:p w14:paraId="3ED2FC16" w14:textId="77777777" w:rsidR="003A7194" w:rsidRDefault="003A7194" w:rsidP="003A7194">
      <w:pPr>
        <w:autoSpaceDE w:val="0"/>
        <w:autoSpaceDN w:val="0"/>
        <w:adjustRightInd w:val="0"/>
        <w:spacing w:line="276" w:lineRule="auto"/>
        <w:ind w:firstLine="709"/>
        <w:jc w:val="both"/>
        <w:rPr>
          <w:rFonts w:ascii="TimesNewRomanPSMT" w:eastAsiaTheme="minorHAnsi" w:hAnsi="TimesNewRomanPSMT" w:cs="TimesNewRomanPSMT"/>
        </w:rPr>
      </w:pPr>
      <w:r w:rsidRPr="003A7194">
        <w:rPr>
          <w:rFonts w:ascii="TimesNewRomanPSMT" w:eastAsiaTheme="minorHAnsi" w:hAnsi="TimesNewRomanPSMT" w:cs="TimesNewRomanPSMT"/>
        </w:rPr>
        <w:t>5) ja tiesības uz aizstāvību ir analfabētam vai personai ar tik zemu izglītības līmeni, ka tā nevar pilnvērtīgi izmantot savas procesuālās tiesības.</w:t>
      </w:r>
    </w:p>
    <w:p w14:paraId="3F1DA95D" w14:textId="7907F084" w:rsidR="0032076F" w:rsidRDefault="00574962"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No 2019.gada </w:t>
      </w:r>
      <w:r w:rsidR="002E08FD">
        <w:rPr>
          <w:rFonts w:ascii="TimesNewRomanPSMT" w:eastAsiaTheme="minorHAnsi" w:hAnsi="TimesNewRomanPSMT" w:cs="TimesNewRomanPSMT"/>
        </w:rPr>
        <w:t>[..]</w:t>
      </w:r>
      <w:r>
        <w:rPr>
          <w:rFonts w:ascii="TimesNewRomanPSMT" w:eastAsiaTheme="minorHAnsi" w:hAnsi="TimesNewRomanPSMT" w:cs="TimesNewRomanPSMT"/>
        </w:rPr>
        <w:t xml:space="preserve"> protokola par aizdomās turētā</w:t>
      </w:r>
      <w:r w:rsidR="00587D6B">
        <w:rPr>
          <w:rFonts w:ascii="TimesNewRomanPSMT" w:eastAsiaTheme="minorHAnsi" w:hAnsi="TimesNewRomanPSMT" w:cs="TimesNewRomanPSMT"/>
        </w:rPr>
        <w:t xml:space="preserve"> </w:t>
      </w:r>
      <w:r w:rsidR="002E08FD">
        <w:rPr>
          <w:rFonts w:ascii="TimesNewRomanPSMT" w:eastAsiaTheme="minorHAnsi" w:hAnsi="TimesNewRomanPSMT" w:cs="TimesNewRomanPSMT"/>
        </w:rPr>
        <w:t>[pers. A]</w:t>
      </w:r>
      <w:r>
        <w:rPr>
          <w:rFonts w:ascii="TimesNewRomanPSMT" w:eastAsiaTheme="minorHAnsi" w:hAnsi="TimesNewRomanPSMT" w:cs="TimesNewRomanPSMT"/>
        </w:rPr>
        <w:t xml:space="preserve"> iepazīstināšanu ar lēmumu par ekspertīzes noteikšanu (</w:t>
      </w:r>
      <w:r w:rsidRPr="00035BC7">
        <w:rPr>
          <w:rFonts w:ascii="TimesNewRomanPSMT" w:eastAsiaTheme="minorHAnsi" w:hAnsi="TimesNewRomanPSMT" w:cs="TimesNewRomanPSMT"/>
          <w:i/>
        </w:rPr>
        <w:t>1.sējuma 51.lapa</w:t>
      </w:r>
      <w:r>
        <w:rPr>
          <w:rFonts w:ascii="TimesNewRomanPSMT" w:eastAsiaTheme="minorHAnsi" w:hAnsi="TimesNewRomanPSMT" w:cs="TimesNewRomanPSMT"/>
        </w:rPr>
        <w:t xml:space="preserve">) redzams, ka, piedaloties aizstāvim Edgaram </w:t>
      </w:r>
      <w:proofErr w:type="spellStart"/>
      <w:r>
        <w:rPr>
          <w:rFonts w:ascii="TimesNewRomanPSMT" w:eastAsiaTheme="minorHAnsi" w:hAnsi="TimesNewRomanPSMT" w:cs="TimesNewRomanPSMT"/>
        </w:rPr>
        <w:t>Nikelam</w:t>
      </w:r>
      <w:proofErr w:type="spellEnd"/>
      <w:r>
        <w:rPr>
          <w:rFonts w:ascii="TimesNewRomanPSMT" w:eastAsiaTheme="minorHAnsi" w:hAnsi="TimesNewRomanPSMT" w:cs="TimesNewRomanPSMT"/>
        </w:rPr>
        <w:t>,</w:t>
      </w:r>
      <w:r w:rsidR="00587D6B">
        <w:rPr>
          <w:rFonts w:ascii="TimesNewRomanPSMT" w:eastAsiaTheme="minorHAnsi" w:hAnsi="TimesNewRomanPSMT" w:cs="TimesNewRomanPSMT"/>
        </w:rPr>
        <w:t xml:space="preserve"> aizdomās turētais</w:t>
      </w:r>
      <w:r>
        <w:rPr>
          <w:rFonts w:ascii="TimesNewRomanPSMT" w:eastAsiaTheme="minorHAnsi" w:hAnsi="TimesNewRomanPSMT" w:cs="TimesNewRomanPSMT"/>
        </w:rPr>
        <w:t xml:space="preserve"> </w:t>
      </w:r>
      <w:r w:rsidR="002E08FD">
        <w:rPr>
          <w:rFonts w:ascii="TimesNewRomanPSMT" w:eastAsiaTheme="minorHAnsi" w:hAnsi="TimesNewRomanPSMT" w:cs="TimesNewRomanPSMT"/>
        </w:rPr>
        <w:t>[pers. A]</w:t>
      </w:r>
      <w:r w:rsidR="005F4889">
        <w:rPr>
          <w:rFonts w:ascii="TimesNewRomanPSMT" w:eastAsiaTheme="minorHAnsi" w:hAnsi="TimesNewRomanPSMT" w:cs="TimesNewRomanPSMT"/>
        </w:rPr>
        <w:t xml:space="preserve"> kriminālprocesā Nr.</w:t>
      </w:r>
      <w:r w:rsidR="002E08FD">
        <w:rPr>
          <w:rFonts w:ascii="TimesNewRomanPSMT" w:eastAsiaTheme="minorHAnsi" w:hAnsi="TimesNewRomanPSMT" w:cs="TimesNewRomanPSMT"/>
        </w:rPr>
        <w:t>[..]</w:t>
      </w:r>
      <w:r w:rsidR="009D0B85">
        <w:rPr>
          <w:rFonts w:ascii="TimesNewRomanPSMT" w:eastAsiaTheme="minorHAnsi" w:hAnsi="TimesNewRomanPSMT" w:cs="TimesNewRomanPSMT"/>
        </w:rPr>
        <w:t xml:space="preserve"> </w:t>
      </w:r>
      <w:r>
        <w:rPr>
          <w:rFonts w:ascii="TimesNewRomanPSMT" w:eastAsiaTheme="minorHAnsi" w:hAnsi="TimesNewRomanPSMT" w:cs="TimesNewRomanPSMT"/>
        </w:rPr>
        <w:t>iepazīstināts ar pieņemto lēmumu, kā arī ekspert</w:t>
      </w:r>
      <w:r w:rsidR="00587D6B">
        <w:rPr>
          <w:rFonts w:ascii="TimesNewRomanPSMT" w:eastAsiaTheme="minorHAnsi" w:hAnsi="TimesNewRomanPSMT" w:cs="TimesNewRomanPSMT"/>
        </w:rPr>
        <w:t>īzes veikšanas laiku un vietu.</w:t>
      </w:r>
    </w:p>
    <w:p w14:paraId="6FF738A9" w14:textId="1B40DEA2" w:rsidR="00ED4AFB" w:rsidRDefault="00587D6B" w:rsidP="00ED4AFB">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 </w:t>
      </w:r>
      <w:r w:rsidR="00ED4AFB">
        <w:rPr>
          <w:rFonts w:ascii="TimesNewRomanPSMT" w:eastAsiaTheme="minorHAnsi" w:hAnsi="TimesNewRomanPSMT" w:cs="TimesNewRomanPSMT"/>
        </w:rPr>
        <w:t xml:space="preserve">Tajā pašā dienā, 2019.gada </w:t>
      </w:r>
      <w:r w:rsidR="002E08FD">
        <w:rPr>
          <w:rFonts w:ascii="TimesNewRomanPSMT" w:eastAsiaTheme="minorHAnsi" w:hAnsi="TimesNewRomanPSMT" w:cs="TimesNewRomanPSMT"/>
        </w:rPr>
        <w:t>[..]</w:t>
      </w:r>
      <w:r w:rsidR="00ED4AFB">
        <w:rPr>
          <w:rFonts w:ascii="TimesNewRomanPSMT" w:eastAsiaTheme="minorHAnsi" w:hAnsi="TimesNewRomanPSMT" w:cs="TimesNewRomanPSMT"/>
        </w:rPr>
        <w:t xml:space="preserve">, pēc aizdomās turētā </w:t>
      </w:r>
      <w:r w:rsidR="002E08FD">
        <w:rPr>
          <w:rFonts w:ascii="TimesNewRomanPSMT" w:eastAsiaTheme="minorHAnsi" w:hAnsi="TimesNewRomanPSMT" w:cs="TimesNewRomanPSMT"/>
        </w:rPr>
        <w:t>[pers. A]</w:t>
      </w:r>
      <w:r w:rsidR="00ED4AFB">
        <w:rPr>
          <w:rFonts w:ascii="TimesNewRomanPSMT" w:eastAsiaTheme="minorHAnsi" w:hAnsi="TimesNewRomanPSMT" w:cs="TimesNewRomanPSMT"/>
        </w:rPr>
        <w:t xml:space="preserve"> iepazīstināšanas ar lēmumu par ekspertīzes noteikšanu, inspektore </w:t>
      </w:r>
      <w:r w:rsidR="002E08FD">
        <w:rPr>
          <w:rFonts w:ascii="TimesNewRomanPSMT" w:eastAsiaTheme="minorHAnsi" w:hAnsi="TimesNewRomanPSMT" w:cs="TimesNewRomanPSMT"/>
        </w:rPr>
        <w:t>[pers. E]</w:t>
      </w:r>
      <w:r w:rsidR="00ED4AFB">
        <w:rPr>
          <w:rFonts w:ascii="TimesNewRomanPSMT" w:eastAsiaTheme="minorHAnsi" w:hAnsi="TimesNewRomanPSMT" w:cs="TimesNewRomanPSMT"/>
        </w:rPr>
        <w:t xml:space="preserve"> ir informējusi zvērinātu advokātu vecāko Ā. </w:t>
      </w:r>
      <w:proofErr w:type="spellStart"/>
      <w:r w:rsidR="00ED4AFB">
        <w:rPr>
          <w:rFonts w:ascii="TimesNewRomanPSMT" w:eastAsiaTheme="minorHAnsi" w:hAnsi="TimesNewRomanPSMT" w:cs="TimesNewRomanPSMT"/>
        </w:rPr>
        <w:t>Stoku</w:t>
      </w:r>
      <w:proofErr w:type="spellEnd"/>
      <w:r w:rsidR="00ED4AFB">
        <w:rPr>
          <w:rFonts w:ascii="TimesNewRomanPSMT" w:eastAsiaTheme="minorHAnsi" w:hAnsi="TimesNewRomanPSMT" w:cs="TimesNewRomanPSMT"/>
        </w:rPr>
        <w:t xml:space="preserve"> par </w:t>
      </w:r>
      <w:r w:rsidR="002E08FD">
        <w:rPr>
          <w:rFonts w:ascii="TimesNewRomanPSMT" w:eastAsiaTheme="minorHAnsi" w:hAnsi="TimesNewRomanPSMT" w:cs="TimesNewRomanPSMT"/>
        </w:rPr>
        <w:t>[pers. A]</w:t>
      </w:r>
      <w:r w:rsidR="00ED4AFB">
        <w:rPr>
          <w:rFonts w:ascii="TimesNewRomanPSMT" w:eastAsiaTheme="minorHAnsi" w:hAnsi="TimesNewRomanPSMT" w:cs="TimesNewRomanPSMT"/>
        </w:rPr>
        <w:t xml:space="preserve"> lūgumu kriminālprocesā, kas ierosināts pēc Krimināllikuma 132.panta, veicot procesuālās darbības, uzaicināt advokātu E. </w:t>
      </w:r>
      <w:proofErr w:type="spellStart"/>
      <w:r w:rsidR="00ED4AFB">
        <w:rPr>
          <w:rFonts w:ascii="TimesNewRomanPSMT" w:eastAsiaTheme="minorHAnsi" w:hAnsi="TimesNewRomanPSMT" w:cs="TimesNewRomanPSMT"/>
        </w:rPr>
        <w:t>Nikelu</w:t>
      </w:r>
      <w:proofErr w:type="spellEnd"/>
      <w:r w:rsidR="00ED4AFB">
        <w:rPr>
          <w:rFonts w:ascii="TimesNewRomanPSMT" w:eastAsiaTheme="minorHAnsi" w:hAnsi="TimesNewRomanPSMT" w:cs="TimesNewRomanPSMT"/>
        </w:rPr>
        <w:t>, bet turpmākai viņa aizstāvībai nozīmēt aizstāvi A. </w:t>
      </w:r>
      <w:proofErr w:type="spellStart"/>
      <w:r w:rsidR="00ED4AFB">
        <w:rPr>
          <w:rFonts w:ascii="TimesNewRomanPSMT" w:eastAsiaTheme="minorHAnsi" w:hAnsi="TimesNewRomanPSMT" w:cs="TimesNewRomanPSMT"/>
        </w:rPr>
        <w:t>Kriķi</w:t>
      </w:r>
      <w:proofErr w:type="spellEnd"/>
      <w:r w:rsidR="00ED4AFB">
        <w:rPr>
          <w:rFonts w:ascii="TimesNewRomanPSMT" w:eastAsiaTheme="minorHAnsi" w:hAnsi="TimesNewRomanPSMT" w:cs="TimesNewRomanPSMT"/>
        </w:rPr>
        <w:t xml:space="preserve">. </w:t>
      </w:r>
    </w:p>
    <w:p w14:paraId="7A45B077" w14:textId="2AB1F82E" w:rsidR="00ED4AFB" w:rsidRDefault="00ED4AFB" w:rsidP="00ED4AFB">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No zvērināto advokātu vecākā Ā. </w:t>
      </w:r>
      <w:proofErr w:type="spellStart"/>
      <w:r>
        <w:rPr>
          <w:rFonts w:ascii="TimesNewRomanPSMT" w:eastAsiaTheme="minorHAnsi" w:hAnsi="TimesNewRomanPSMT" w:cs="TimesNewRomanPSMT"/>
        </w:rPr>
        <w:t>Stoka</w:t>
      </w:r>
      <w:proofErr w:type="spellEnd"/>
      <w:r>
        <w:rPr>
          <w:rFonts w:ascii="TimesNewRomanPSMT" w:eastAsiaTheme="minorHAnsi" w:hAnsi="TimesNewRomanPSMT" w:cs="TimesNewRomanPSMT"/>
        </w:rPr>
        <w:t xml:space="preserve"> atbildes inspektorei </w:t>
      </w:r>
      <w:r w:rsidR="002E08FD">
        <w:rPr>
          <w:rFonts w:ascii="TimesNewRomanPSMT" w:eastAsiaTheme="minorHAnsi" w:hAnsi="TimesNewRomanPSMT" w:cs="TimesNewRomanPSMT"/>
        </w:rPr>
        <w:t>[pers. E]</w:t>
      </w:r>
      <w:r>
        <w:rPr>
          <w:rFonts w:ascii="TimesNewRomanPSMT" w:eastAsiaTheme="minorHAnsi" w:hAnsi="TimesNewRomanPSMT" w:cs="TimesNewRomanPSMT"/>
        </w:rPr>
        <w:t xml:space="preserve"> ir redzams, ka Ā. </w:t>
      </w:r>
      <w:proofErr w:type="spellStart"/>
      <w:r>
        <w:rPr>
          <w:rFonts w:ascii="TimesNewRomanPSMT" w:eastAsiaTheme="minorHAnsi" w:hAnsi="TimesNewRomanPSMT" w:cs="TimesNewRomanPSMT"/>
        </w:rPr>
        <w:t>Stoks</w:t>
      </w:r>
      <w:proofErr w:type="spellEnd"/>
      <w:r>
        <w:rPr>
          <w:rFonts w:ascii="TimesNewRomanPSMT" w:eastAsiaTheme="minorHAnsi" w:hAnsi="TimesNewRomanPSMT" w:cs="TimesNewRomanPSMT"/>
        </w:rPr>
        <w:t xml:space="preserve"> darījis zināmu A. </w:t>
      </w:r>
      <w:proofErr w:type="spellStart"/>
      <w:r>
        <w:rPr>
          <w:rFonts w:ascii="TimesNewRomanPSMT" w:eastAsiaTheme="minorHAnsi" w:hAnsi="TimesNewRomanPSMT" w:cs="TimesNewRomanPSMT"/>
        </w:rPr>
        <w:t>Kriķ</w:t>
      </w:r>
      <w:r w:rsidR="00C81FFD">
        <w:rPr>
          <w:rFonts w:ascii="TimesNewRomanPSMT" w:eastAsiaTheme="minorHAnsi" w:hAnsi="TimesNewRomanPSMT" w:cs="TimesNewRomanPSMT"/>
        </w:rPr>
        <w:t>im</w:t>
      </w:r>
      <w:proofErr w:type="spellEnd"/>
      <w:r w:rsidR="00C81FFD">
        <w:rPr>
          <w:rFonts w:ascii="TimesNewRomanPSMT" w:eastAsiaTheme="minorHAnsi" w:hAnsi="TimesNewRomanPSMT" w:cs="TimesNewRomanPSMT"/>
        </w:rPr>
        <w:t xml:space="preserve">, ka A. </w:t>
      </w:r>
      <w:proofErr w:type="spellStart"/>
      <w:r w:rsidR="00C81FFD">
        <w:rPr>
          <w:rFonts w:ascii="TimesNewRomanPSMT" w:eastAsiaTheme="minorHAnsi" w:hAnsi="TimesNewRomanPSMT" w:cs="TimesNewRomanPSMT"/>
        </w:rPr>
        <w:t>Kriķis</w:t>
      </w:r>
      <w:proofErr w:type="spellEnd"/>
      <w:r>
        <w:rPr>
          <w:rFonts w:ascii="TimesNewRomanPSMT" w:eastAsiaTheme="minorHAnsi" w:hAnsi="TimesNewRomanPSMT" w:cs="TimesNewRomanPSMT"/>
        </w:rPr>
        <w:t xml:space="preserve"> turpmāk aizstāvēs </w:t>
      </w:r>
      <w:r w:rsidR="002E08FD">
        <w:rPr>
          <w:rFonts w:ascii="TimesNewRomanPSMT" w:eastAsiaTheme="minorHAnsi" w:hAnsi="TimesNewRomanPSMT" w:cs="TimesNewRomanPSMT"/>
        </w:rPr>
        <w:t>[pers. A]</w:t>
      </w:r>
      <w:r>
        <w:rPr>
          <w:rFonts w:ascii="TimesNewRomanPSMT" w:eastAsiaTheme="minorHAnsi" w:hAnsi="TimesNewRomanPSMT" w:cs="TimesNewRomanPSMT"/>
        </w:rPr>
        <w:t xml:space="preserve"> abos kriminālprocesos (</w:t>
      </w:r>
      <w:r w:rsidRPr="004B2560">
        <w:rPr>
          <w:rFonts w:ascii="TimesNewRomanPSMT" w:eastAsiaTheme="minorHAnsi" w:hAnsi="TimesNewRomanPSMT" w:cs="TimesNewRomanPSMT"/>
          <w:i/>
        </w:rPr>
        <w:t>1.sējuma 58.lapa</w:t>
      </w:r>
      <w:r>
        <w:rPr>
          <w:rFonts w:ascii="TimesNewRomanPSMT" w:eastAsiaTheme="minorHAnsi" w:hAnsi="TimesNewRomanPSMT" w:cs="TimesNewRomanPSMT"/>
        </w:rPr>
        <w:t>).</w:t>
      </w:r>
    </w:p>
    <w:p w14:paraId="5E8FB5D9" w14:textId="22A87488" w:rsidR="0032076F" w:rsidRDefault="00266A3E" w:rsidP="00FA5E3C">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Senāts atzīst, ka </w:t>
      </w:r>
      <w:r w:rsidR="002E08FD">
        <w:rPr>
          <w:rFonts w:ascii="TimesNewRomanPSMT" w:eastAsiaTheme="minorHAnsi" w:hAnsi="TimesNewRomanPSMT" w:cs="TimesNewRomanPSMT"/>
        </w:rPr>
        <w:t>[pers. A]</w:t>
      </w:r>
      <w:r>
        <w:rPr>
          <w:rFonts w:ascii="TimesNewRomanPSMT" w:eastAsiaTheme="minorHAnsi" w:hAnsi="TimesNewRomanPSMT" w:cs="TimesNewRomanPSMT"/>
        </w:rPr>
        <w:t xml:space="preserve"> tiesības uz aizstāvību nav tikušas pārkāptas un advokāta izteiktā norāde par Kriminālprocesa likuma 83.panta pirmās daļas pārkāpumu </w:t>
      </w:r>
      <w:r w:rsidR="00FA5E3C">
        <w:rPr>
          <w:rFonts w:ascii="TimesNewRomanPSMT" w:eastAsiaTheme="minorHAnsi" w:hAnsi="TimesNewRomanPSMT" w:cs="TimesNewRomanPSMT"/>
        </w:rPr>
        <w:t>nav pamatota</w:t>
      </w:r>
      <w:r>
        <w:rPr>
          <w:rFonts w:ascii="TimesNewRomanPSMT" w:eastAsiaTheme="minorHAnsi" w:hAnsi="TimesNewRomanPSMT" w:cs="TimesNewRomanPSMT"/>
        </w:rPr>
        <w:t>.</w:t>
      </w:r>
    </w:p>
    <w:p w14:paraId="4A401FF8" w14:textId="09410C87" w:rsidR="0032652A" w:rsidRDefault="00ED4AFB"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 </w:t>
      </w:r>
      <w:r w:rsidR="00330D36">
        <w:rPr>
          <w:rFonts w:ascii="TimesNewRomanPSMT" w:eastAsiaTheme="minorHAnsi" w:hAnsi="TimesNewRomanPSMT" w:cs="TimesNewRomanPSMT"/>
        </w:rPr>
        <w:t>[7.3]</w:t>
      </w:r>
      <w:r w:rsidR="00AF3DB7">
        <w:rPr>
          <w:rFonts w:ascii="TimesNewRomanPSMT" w:eastAsiaTheme="minorHAnsi" w:hAnsi="TimesNewRomanPSMT" w:cs="TimesNewRomanPSMT"/>
        </w:rPr>
        <w:t xml:space="preserve"> </w:t>
      </w:r>
      <w:r w:rsidR="0032652A">
        <w:rPr>
          <w:rFonts w:ascii="TimesNewRomanPSMT" w:eastAsiaTheme="minorHAnsi" w:hAnsi="TimesNewRomanPSMT" w:cs="TimesNewRomanPSMT"/>
        </w:rPr>
        <w:t>Advokāts pie</w:t>
      </w:r>
      <w:r w:rsidR="00083BEB">
        <w:rPr>
          <w:rFonts w:ascii="TimesNewRomanPSMT" w:eastAsiaTheme="minorHAnsi" w:hAnsi="TimesNewRomanPSMT" w:cs="TimesNewRomanPSMT"/>
        </w:rPr>
        <w:t>teikumā norādījis, ka</w:t>
      </w:r>
      <w:r w:rsidR="0032652A">
        <w:rPr>
          <w:rFonts w:ascii="TimesNewRomanPSMT" w:eastAsiaTheme="minorHAnsi" w:hAnsi="TimesNewRomanPSMT" w:cs="TimesNewRomanPSMT"/>
        </w:rPr>
        <w:t xml:space="preserve"> </w:t>
      </w:r>
      <w:r w:rsidR="00627A1B">
        <w:rPr>
          <w:rFonts w:ascii="TimesNewRomanPSMT" w:eastAsiaTheme="minorHAnsi" w:hAnsi="TimesNewRomanPSMT" w:cs="TimesNewRomanPSMT"/>
        </w:rPr>
        <w:t>[pers. A]</w:t>
      </w:r>
      <w:r w:rsidR="00083BEB">
        <w:rPr>
          <w:rFonts w:ascii="TimesNewRomanPSMT" w:eastAsiaTheme="minorHAnsi" w:hAnsi="TimesNewRomanPSMT" w:cs="TimesNewRomanPSMT"/>
        </w:rPr>
        <w:t xml:space="preserve"> nav</w:t>
      </w:r>
      <w:r w:rsidR="0032652A">
        <w:rPr>
          <w:rFonts w:ascii="TimesNewRomanPSMT" w:eastAsiaTheme="minorHAnsi" w:hAnsi="TimesNewRomanPSMT" w:cs="TimesNewRomanPSMT"/>
        </w:rPr>
        <w:t xml:space="preserve"> </w:t>
      </w:r>
      <w:r w:rsidR="00083BEB">
        <w:rPr>
          <w:rFonts w:ascii="TimesNewRomanPSMT" w:eastAsiaTheme="minorHAnsi" w:hAnsi="TimesNewRomanPSMT" w:cs="TimesNewRomanPSMT"/>
        </w:rPr>
        <w:t>nosūtīts lēmums krievu valodā par krimināllietas nosūtīšanu tiesai medicīniska rakstura piespiedu līdzekļu noteikšanai, tādā veidā pārkāpjot viņa tiesības uz aizstāvību.</w:t>
      </w:r>
      <w:r w:rsidR="0032652A">
        <w:rPr>
          <w:rFonts w:ascii="TimesNewRomanPSMT" w:eastAsiaTheme="minorHAnsi" w:hAnsi="TimesNewRomanPSMT" w:cs="TimesNewRomanPSMT"/>
        </w:rPr>
        <w:t xml:space="preserve"> No iepriekš minētā lēmuma (</w:t>
      </w:r>
      <w:r w:rsidR="0032652A" w:rsidRPr="00482509">
        <w:rPr>
          <w:rFonts w:ascii="TimesNewRomanPSMT" w:eastAsiaTheme="minorHAnsi" w:hAnsi="TimesNewRomanPSMT" w:cs="TimesNewRomanPSMT"/>
          <w:i/>
        </w:rPr>
        <w:t>1.sējuma 234.-235.lapa</w:t>
      </w:r>
      <w:r w:rsidR="0032652A">
        <w:rPr>
          <w:rFonts w:ascii="TimesNewRomanPSMT" w:eastAsiaTheme="minorHAnsi" w:hAnsi="TimesNewRomanPSMT" w:cs="TimesNewRomanPSMT"/>
        </w:rPr>
        <w:t>) izriet, ka par</w:t>
      </w:r>
      <w:r w:rsidR="00C81FFD">
        <w:rPr>
          <w:rFonts w:ascii="TimesNewRomanPSMT" w:eastAsiaTheme="minorHAnsi" w:hAnsi="TimesNewRomanPSMT" w:cs="TimesNewRomanPSMT"/>
        </w:rPr>
        <w:t xml:space="preserve"> to</w:t>
      </w:r>
      <w:r w:rsidR="0032652A">
        <w:rPr>
          <w:rFonts w:ascii="TimesNewRomanPSMT" w:eastAsiaTheme="minorHAnsi" w:hAnsi="TimesNewRomanPSMT" w:cs="TimesNewRomanPSMT"/>
        </w:rPr>
        <w:t xml:space="preserve"> nolemts paziņot </w:t>
      </w:r>
      <w:r w:rsidR="00627A1B">
        <w:rPr>
          <w:rFonts w:ascii="TimesNewRomanPSMT" w:eastAsiaTheme="minorHAnsi" w:hAnsi="TimesNewRomanPSMT" w:cs="TimesNewRomanPSMT"/>
        </w:rPr>
        <w:t>[pers. A]</w:t>
      </w:r>
      <w:r w:rsidR="0032652A">
        <w:rPr>
          <w:rFonts w:ascii="TimesNewRomanPSMT" w:eastAsiaTheme="minorHAnsi" w:hAnsi="TimesNewRomanPSMT" w:cs="TimesNewRomanPSMT"/>
        </w:rPr>
        <w:t xml:space="preserve"> pārstāvim un aizstāvim, cietušajiem. Eksperta atzinumā norādīts, ka </w:t>
      </w:r>
      <w:r w:rsidR="00627A1B">
        <w:rPr>
          <w:rFonts w:ascii="TimesNewRomanPSMT" w:eastAsiaTheme="minorHAnsi" w:hAnsi="TimesNewRomanPSMT" w:cs="TimesNewRomanPSMT"/>
        </w:rPr>
        <w:t>[pers. A]</w:t>
      </w:r>
      <w:r w:rsidR="0032652A">
        <w:rPr>
          <w:rFonts w:ascii="TimesNewRomanPSMT" w:eastAsiaTheme="minorHAnsi" w:hAnsi="TimesNewRomanPSMT" w:cs="TimesNewRomanPSMT"/>
        </w:rPr>
        <w:t xml:space="preserve"> psihiskā stāvokļa dēļ nerekomendē piedalīties pirmstiesas procesā, sniegt liecības un piedalīties izskatīšanā tiesā, jo tas var pasliktināt viņa psihiskās veselības stāvokli. </w:t>
      </w:r>
    </w:p>
    <w:p w14:paraId="19175AA4" w14:textId="77777777" w:rsidR="00330D36" w:rsidRDefault="00330D36"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Kriminālprocesa likuma 594.panta </w:t>
      </w:r>
      <w:r w:rsidR="000C0051">
        <w:rPr>
          <w:rFonts w:ascii="TimesNewRomanPSMT" w:eastAsiaTheme="minorHAnsi" w:hAnsi="TimesNewRomanPSMT" w:cs="TimesNewRomanPSMT"/>
        </w:rPr>
        <w:t>otr</w:t>
      </w:r>
      <w:r>
        <w:rPr>
          <w:rFonts w:ascii="TimesNewRomanPSMT" w:eastAsiaTheme="minorHAnsi" w:hAnsi="TimesNewRomanPSMT" w:cs="TimesNewRomanPSMT"/>
        </w:rPr>
        <w:t>ā daļa noteic,</w:t>
      </w:r>
      <w:r w:rsidR="00C81FFD">
        <w:rPr>
          <w:rFonts w:ascii="TimesNewRomanPSMT" w:eastAsiaTheme="minorHAnsi" w:hAnsi="TimesNewRomanPSMT" w:cs="TimesNewRomanPSMT"/>
        </w:rPr>
        <w:t xml:space="preserve"> ka gadījumā,</w:t>
      </w:r>
      <w:r>
        <w:rPr>
          <w:rFonts w:ascii="TimesNewRomanPSMT" w:eastAsiaTheme="minorHAnsi" w:hAnsi="TimesNewRomanPSMT" w:cs="TimesNewRomanPSMT"/>
        </w:rPr>
        <w:t xml:space="preserve"> ja pret personu uzsākts process medicīniska rakstura piespiedu līdzekļu noteikšanai un saskaņā ar ekspertīzes atzinumu attiecīgā persona nevar piedalīties izmeklēšanas darbību veikšanā pirmstiesas procesā, prokurors par to informē šīs personas aizstāvi un pieņem lēmumu par pārstāvja piedalīšanos kriminālprocesā.</w:t>
      </w:r>
    </w:p>
    <w:p w14:paraId="2FFD0E7C" w14:textId="4AB9053D" w:rsidR="000C0051" w:rsidRDefault="000C0051"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No krimināllietas materiāliem (</w:t>
      </w:r>
      <w:r w:rsidRPr="000C0051">
        <w:rPr>
          <w:rFonts w:ascii="TimesNewRomanPSMT" w:eastAsiaTheme="minorHAnsi" w:hAnsi="TimesNewRomanPSMT" w:cs="TimesNewRomanPSMT"/>
          <w:i/>
        </w:rPr>
        <w:t>1.sējuma 198.-</w:t>
      </w:r>
      <w:proofErr w:type="gramStart"/>
      <w:r w:rsidRPr="000C0051">
        <w:rPr>
          <w:rFonts w:ascii="TimesNewRomanPSMT" w:eastAsiaTheme="minorHAnsi" w:hAnsi="TimesNewRomanPSMT" w:cs="TimesNewRomanPSMT"/>
          <w:i/>
        </w:rPr>
        <w:t>200.lapa</w:t>
      </w:r>
      <w:proofErr w:type="gramEnd"/>
      <w:r>
        <w:rPr>
          <w:rFonts w:ascii="TimesNewRomanPSMT" w:eastAsiaTheme="minorHAnsi" w:hAnsi="TimesNewRomanPSMT" w:cs="TimesNewRomanPSMT"/>
        </w:rPr>
        <w:t xml:space="preserve">) redzams, ka 2019.gada </w:t>
      </w:r>
      <w:r w:rsidR="00627A1B">
        <w:rPr>
          <w:rFonts w:ascii="TimesNewRomanPSMT" w:eastAsiaTheme="minorHAnsi" w:hAnsi="TimesNewRomanPSMT" w:cs="TimesNewRomanPSMT"/>
        </w:rPr>
        <w:t>[..]</w:t>
      </w:r>
      <w:r>
        <w:rPr>
          <w:rFonts w:ascii="TimesNewRomanPSMT" w:eastAsiaTheme="minorHAnsi" w:hAnsi="TimesNewRomanPSMT" w:cs="TimesNewRomanPSMT"/>
        </w:rPr>
        <w:t xml:space="preserve"> ir pieņemts lēmums par procesa turpināšanu medicīniska rakstura piespiedu līdzekļu noteikšanai, par ko nolemts paziņot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pārstāvim. Ņemot vērā, ka kriminālprocesa ietvaros nebija iespējams atzīt par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pārstāvi viņa laulāto vai dēlu, tika nolemts pilnvarot</w:t>
      </w:r>
      <w:r w:rsidR="00BA0FDE">
        <w:rPr>
          <w:rFonts w:ascii="TimesNewRomanPSMT" w:eastAsiaTheme="minorHAnsi" w:hAnsi="TimesNewRomanPSMT" w:cs="TimesNewRomanPSMT"/>
        </w:rPr>
        <w:t xml:space="preserve"> </w:t>
      </w:r>
      <w:r w:rsidR="00C739E1">
        <w:rPr>
          <w:rFonts w:ascii="TimesNewRomanPSMT" w:eastAsiaTheme="minorHAnsi" w:hAnsi="TimesNewRomanPSMT" w:cs="TimesNewRomanPSMT"/>
        </w:rPr>
        <w:t>[..]</w:t>
      </w:r>
      <w:r>
        <w:rPr>
          <w:rFonts w:ascii="TimesNewRomanPSMT" w:eastAsiaTheme="minorHAnsi" w:hAnsi="TimesNewRomanPSMT" w:cs="TimesNewRomanPSMT"/>
        </w:rPr>
        <w:t xml:space="preserve"> </w:t>
      </w:r>
      <w:r w:rsidR="00C81FFD">
        <w:rPr>
          <w:rFonts w:ascii="TimesNewRomanPSMT" w:eastAsiaTheme="minorHAnsi" w:hAnsi="TimesNewRomanPSMT" w:cs="TimesNewRomanPSMT"/>
        </w:rPr>
        <w:t xml:space="preserve">bāriņtiesas pārstāvi </w:t>
      </w:r>
      <w:r w:rsidR="00627A1B">
        <w:rPr>
          <w:rFonts w:ascii="TimesNewRomanPSMT" w:eastAsiaTheme="minorHAnsi" w:hAnsi="TimesNewRomanPSMT" w:cs="TimesNewRomanPSMT"/>
        </w:rPr>
        <w:t>[pers. A]</w:t>
      </w:r>
      <w:r w:rsidR="00C81FFD">
        <w:rPr>
          <w:rFonts w:ascii="TimesNewRomanPSMT" w:eastAsiaTheme="minorHAnsi" w:hAnsi="TimesNewRomanPSMT" w:cs="TimesNewRomanPSMT"/>
        </w:rPr>
        <w:t xml:space="preserve"> pārstāvībai</w:t>
      </w:r>
      <w:r>
        <w:rPr>
          <w:rFonts w:ascii="TimesNewRomanPSMT" w:eastAsiaTheme="minorHAnsi" w:hAnsi="TimesNewRomanPSMT" w:cs="TimesNewRomanPSMT"/>
        </w:rPr>
        <w:t>.</w:t>
      </w:r>
    </w:p>
    <w:p w14:paraId="1A217AC6" w14:textId="6172DBC8" w:rsidR="005426CE" w:rsidRDefault="005426CE"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Ar </w:t>
      </w:r>
      <w:proofErr w:type="gramStart"/>
      <w:r>
        <w:rPr>
          <w:rFonts w:ascii="TimesNewRomanPSMT" w:eastAsiaTheme="minorHAnsi" w:hAnsi="TimesNewRomanPSMT" w:cs="TimesNewRomanPSMT"/>
        </w:rPr>
        <w:t>2019.gada</w:t>
      </w:r>
      <w:proofErr w:type="gramEnd"/>
      <w:r>
        <w:rPr>
          <w:rFonts w:ascii="TimesNewRomanPSMT" w:eastAsiaTheme="minorHAnsi" w:hAnsi="TimesNewRomanPSMT" w:cs="TimesNewRomanPSMT"/>
        </w:rPr>
        <w:t xml:space="preserve"> </w:t>
      </w:r>
      <w:r w:rsidR="00627A1B">
        <w:rPr>
          <w:rFonts w:ascii="TimesNewRomanPSMT" w:eastAsiaTheme="minorHAnsi" w:hAnsi="TimesNewRomanPSMT" w:cs="TimesNewRomanPSMT"/>
        </w:rPr>
        <w:t>[..]</w:t>
      </w:r>
      <w:r>
        <w:rPr>
          <w:rFonts w:ascii="TimesNewRomanPSMT" w:eastAsiaTheme="minorHAnsi" w:hAnsi="TimesNewRomanPSMT" w:cs="TimesNewRomanPSMT"/>
        </w:rPr>
        <w:t xml:space="preserve"> lēmumu (</w:t>
      </w:r>
      <w:r w:rsidRPr="005426CE">
        <w:rPr>
          <w:rFonts w:ascii="TimesNewRomanPSMT" w:eastAsiaTheme="minorHAnsi" w:hAnsi="TimesNewRomanPSMT" w:cs="TimesNewRomanPSMT"/>
          <w:i/>
        </w:rPr>
        <w:t>1.sējuma 202.lapa</w:t>
      </w:r>
      <w:r>
        <w:rPr>
          <w:rFonts w:ascii="TimesNewRomanPSMT" w:eastAsiaTheme="minorHAnsi" w:hAnsi="TimesNewRomanPSMT" w:cs="TimesNewRomanPSMT"/>
        </w:rPr>
        <w:t>)</w:t>
      </w:r>
      <w:r w:rsidR="00BA0FDE">
        <w:rPr>
          <w:rFonts w:ascii="TimesNewRomanPSMT" w:eastAsiaTheme="minorHAnsi" w:hAnsi="TimesNewRomanPSMT" w:cs="TimesNewRomanPSMT"/>
        </w:rPr>
        <w:t xml:space="preserve"> </w:t>
      </w:r>
      <w:r w:rsidR="00C739E1">
        <w:rPr>
          <w:rFonts w:ascii="TimesNewRomanPSMT" w:eastAsiaTheme="minorHAnsi" w:hAnsi="TimesNewRomanPSMT" w:cs="TimesNewRomanPSMT"/>
        </w:rPr>
        <w:t>[..]</w:t>
      </w:r>
      <w:r w:rsidR="00BA0FDE">
        <w:rPr>
          <w:rFonts w:ascii="TimesNewRomanPSMT" w:eastAsiaTheme="minorHAnsi" w:hAnsi="TimesNewRomanPSMT" w:cs="TimesNewRomanPSMT"/>
        </w:rPr>
        <w:t xml:space="preserve"> bāriņtiesas locekle</w:t>
      </w:r>
      <w:r>
        <w:rPr>
          <w:rFonts w:ascii="TimesNewRomanPSMT" w:eastAsiaTheme="minorHAnsi" w:hAnsi="TimesNewRomanPSMT" w:cs="TimesNewRomanPSMT"/>
        </w:rPr>
        <w:t xml:space="preserve"> </w:t>
      </w:r>
      <w:r w:rsidR="00627A1B">
        <w:rPr>
          <w:rFonts w:ascii="TimesNewRomanPSMT" w:eastAsiaTheme="minorHAnsi" w:hAnsi="TimesNewRomanPSMT" w:cs="TimesNewRomanPSMT"/>
        </w:rPr>
        <w:t>[pers. F]</w:t>
      </w:r>
      <w:r>
        <w:rPr>
          <w:rFonts w:ascii="TimesNewRomanPSMT" w:eastAsiaTheme="minorHAnsi" w:hAnsi="TimesNewRomanPSMT" w:cs="TimesNewRomanPSMT"/>
        </w:rPr>
        <w:t xml:space="preserve"> tika atzīta par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pārstāvi.</w:t>
      </w:r>
    </w:p>
    <w:p w14:paraId="116FBB99" w14:textId="77777777" w:rsidR="00FA5E3C" w:rsidRDefault="005C283D"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Kriminālprocesa likuma 75.panta trešā daļa noteic, ja saskaņā ar tiesu psihiatriskās ekspertīzes atzinumu persona nevar piedalīties kriminālprocesā, visas šīs personas tiesības uz aizstāvību īsteno tās aizstāvis un pārstāvis.</w:t>
      </w:r>
      <w:r w:rsidR="00FA5E3C" w:rsidRPr="00FA5E3C">
        <w:rPr>
          <w:rFonts w:ascii="TimesNewRomanPSMT" w:eastAsiaTheme="minorHAnsi" w:hAnsi="TimesNewRomanPSMT" w:cs="TimesNewRomanPSMT"/>
        </w:rPr>
        <w:t xml:space="preserve"> </w:t>
      </w:r>
    </w:p>
    <w:p w14:paraId="067CA2DE" w14:textId="5DDECEA4" w:rsidR="005C283D" w:rsidRDefault="00FA5E3C" w:rsidP="00574962">
      <w:pPr>
        <w:autoSpaceDE w:val="0"/>
        <w:autoSpaceDN w:val="0"/>
        <w:adjustRightInd w:val="0"/>
        <w:spacing w:line="276" w:lineRule="auto"/>
        <w:ind w:firstLine="709"/>
        <w:jc w:val="both"/>
        <w:rPr>
          <w:rFonts w:ascii="TimesNewRomanPSMT" w:eastAsiaTheme="minorHAnsi" w:hAnsi="TimesNewRomanPSMT" w:cs="TimesNewRomanPSMT"/>
        </w:rPr>
      </w:pPr>
      <w:proofErr w:type="gramStart"/>
      <w:r>
        <w:rPr>
          <w:rFonts w:ascii="TimesNewRomanPSMT" w:eastAsiaTheme="minorHAnsi" w:hAnsi="TimesNewRomanPSMT" w:cs="TimesNewRomanPSMT"/>
        </w:rPr>
        <w:t>2019.gada</w:t>
      </w:r>
      <w:proofErr w:type="gramEnd"/>
      <w:r>
        <w:rPr>
          <w:rFonts w:ascii="TimesNewRomanPSMT" w:eastAsiaTheme="minorHAnsi" w:hAnsi="TimesNewRomanPSMT" w:cs="TimesNewRomanPSMT"/>
        </w:rPr>
        <w:t xml:space="preserve"> </w:t>
      </w:r>
      <w:r w:rsidR="00E04671">
        <w:rPr>
          <w:rFonts w:ascii="TimesNewRomanPSMT" w:eastAsiaTheme="minorHAnsi" w:hAnsi="TimesNewRomanPSMT" w:cs="TimesNewRomanPSMT"/>
        </w:rPr>
        <w:t>[..]</w:t>
      </w:r>
      <w:r>
        <w:rPr>
          <w:rFonts w:ascii="TimesNewRomanPSMT" w:eastAsiaTheme="minorHAnsi" w:hAnsi="TimesNewRomanPSMT" w:cs="TimesNewRomanPSMT"/>
        </w:rPr>
        <w:t xml:space="preserve">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pārstāvei </w:t>
      </w:r>
      <w:r w:rsidR="00627A1B">
        <w:rPr>
          <w:rFonts w:ascii="TimesNewRomanPSMT" w:eastAsiaTheme="minorHAnsi" w:hAnsi="TimesNewRomanPSMT" w:cs="TimesNewRomanPSMT"/>
        </w:rPr>
        <w:t>[pers. F]</w:t>
      </w:r>
      <w:r>
        <w:rPr>
          <w:rFonts w:ascii="TimesNewRomanPSMT" w:eastAsiaTheme="minorHAnsi" w:hAnsi="TimesNewRomanPSMT" w:cs="TimesNewRomanPSMT"/>
        </w:rPr>
        <w:t xml:space="preserve"> un advokātam A. </w:t>
      </w:r>
      <w:proofErr w:type="spellStart"/>
      <w:r>
        <w:rPr>
          <w:rFonts w:ascii="TimesNewRomanPSMT" w:eastAsiaTheme="minorHAnsi" w:hAnsi="TimesNewRomanPSMT" w:cs="TimesNewRomanPSMT"/>
        </w:rPr>
        <w:t>Kriķim</w:t>
      </w:r>
      <w:proofErr w:type="spellEnd"/>
      <w:r>
        <w:rPr>
          <w:rFonts w:ascii="TimesNewRomanPSMT" w:eastAsiaTheme="minorHAnsi" w:hAnsi="TimesNewRomanPSMT" w:cs="TimesNewRomanPSMT"/>
        </w:rPr>
        <w:t xml:space="preserve"> tika nosūtīts lēmums par krimināllietas nosūtīšanu tiesai medicīniska rakstura piespiedu līdzekļu noteikšanai.</w:t>
      </w:r>
      <w:r w:rsidR="003A358D" w:rsidRPr="003A358D">
        <w:rPr>
          <w:rFonts w:ascii="TimesNewRomanPSMT" w:eastAsiaTheme="minorHAnsi" w:hAnsi="TimesNewRomanPSMT" w:cs="TimesNewRomanPSMT"/>
        </w:rPr>
        <w:t xml:space="preserve"> </w:t>
      </w:r>
    </w:p>
    <w:p w14:paraId="7680E0A8" w14:textId="77777777" w:rsidR="003A358D" w:rsidRDefault="003A358D" w:rsidP="003A358D">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Lēmums par krimināllietas nosūtīšanu tiesai medicīniska rakstura piespiedu līdzekļu noteikšanai ir būtisks dokuments, kurā tiek ietverta informācija par pirmstiesas procesā noskaidrotajiem apstākļiem.</w:t>
      </w:r>
    </w:p>
    <w:p w14:paraId="49378E35" w14:textId="77777777" w:rsidR="003A358D" w:rsidRDefault="003A358D" w:rsidP="003A358D">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Kriminālprocesa likuma 413.panta ceturtā daļa noteic, ka par l</w:t>
      </w:r>
      <w:r w:rsidR="007178DE">
        <w:rPr>
          <w:rFonts w:ascii="TimesNewRomanPSMT" w:eastAsiaTheme="minorHAnsi" w:hAnsi="TimesNewRomanPSMT" w:cs="TimesNewRomanPSMT"/>
        </w:rPr>
        <w:t>ē</w:t>
      </w:r>
      <w:r>
        <w:rPr>
          <w:rFonts w:ascii="TimesNewRomanPSMT" w:eastAsiaTheme="minorHAnsi" w:hAnsi="TimesNewRomanPSMT" w:cs="TimesNewRomanPSMT"/>
        </w:rPr>
        <w:t>muma pieņem</w:t>
      </w:r>
      <w:r w:rsidR="007178DE">
        <w:rPr>
          <w:rFonts w:ascii="TimesNewRomanPSMT" w:eastAsiaTheme="minorHAnsi" w:hAnsi="TimesNewRomanPSMT" w:cs="TimesNewRomanPSMT"/>
        </w:rPr>
        <w:t>šanu un krimin</w:t>
      </w:r>
      <w:r>
        <w:rPr>
          <w:rFonts w:ascii="TimesNewRomanPSMT" w:eastAsiaTheme="minorHAnsi" w:hAnsi="TimesNewRomanPSMT" w:cs="TimesNewRomanPSMT"/>
        </w:rPr>
        <w:t>āllietas nosūtīšanu tiesai prokurors informē ap</w:t>
      </w:r>
      <w:r w:rsidR="007178DE">
        <w:rPr>
          <w:rFonts w:ascii="TimesNewRomanPSMT" w:eastAsiaTheme="minorHAnsi" w:hAnsi="TimesNewRomanPSMT" w:cs="TimesNewRomanPSMT"/>
        </w:rPr>
        <w:t>sūdz</w:t>
      </w:r>
      <w:r>
        <w:rPr>
          <w:rFonts w:ascii="TimesNewRomanPSMT" w:eastAsiaTheme="minorHAnsi" w:hAnsi="TimesNewRomanPSMT" w:cs="TimesNewRomanPSMT"/>
        </w:rPr>
        <w:t>ēto un cietušo vai viņu pārstāvjus, nosūtot viņiem</w:t>
      </w:r>
      <w:r w:rsidR="007178DE">
        <w:rPr>
          <w:rFonts w:ascii="TimesNewRomanPSMT" w:eastAsiaTheme="minorHAnsi" w:hAnsi="TimesNewRomanPSMT" w:cs="TimesNewRomanPSMT"/>
        </w:rPr>
        <w:t xml:space="preserve"> lēmuma kopiju[..].</w:t>
      </w:r>
    </w:p>
    <w:p w14:paraId="735766C9" w14:textId="77777777" w:rsidR="00055CCA" w:rsidRDefault="007178DE" w:rsidP="003A358D">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Kriminālprocesa likuma 600.pants noteic, ka pirmstiesas procesu medicīniska rakstura piespiedu l</w:t>
      </w:r>
      <w:r w:rsidR="00055CCA">
        <w:rPr>
          <w:rFonts w:ascii="TimesNewRomanPSMT" w:eastAsiaTheme="minorHAnsi" w:hAnsi="TimesNewRomanPSMT" w:cs="TimesNewRomanPSMT"/>
        </w:rPr>
        <w:t>īdzekļ</w:t>
      </w:r>
      <w:r>
        <w:rPr>
          <w:rFonts w:ascii="TimesNewRomanPSMT" w:eastAsiaTheme="minorHAnsi" w:hAnsi="TimesNewRomanPSMT" w:cs="TimesNewRomanPSMT"/>
        </w:rPr>
        <w:t>u noteikšanai prokurors pabeidz, pieņemot l</w:t>
      </w:r>
      <w:r w:rsidR="00055CCA">
        <w:rPr>
          <w:rFonts w:ascii="TimesNewRomanPSMT" w:eastAsiaTheme="minorHAnsi" w:hAnsi="TimesNewRomanPSMT" w:cs="TimesNewRomanPSMT"/>
        </w:rPr>
        <w:t>ēmumu par kriminā</w:t>
      </w:r>
      <w:r>
        <w:rPr>
          <w:rFonts w:ascii="TimesNewRomanPSMT" w:eastAsiaTheme="minorHAnsi" w:hAnsi="TimesNewRomanPSMT" w:cs="TimesNewRomanPSMT"/>
        </w:rPr>
        <w:t>llietas nosūtīšanu tiesai medic</w:t>
      </w:r>
      <w:r w:rsidR="00055CCA">
        <w:rPr>
          <w:rFonts w:ascii="TimesNewRomanPSMT" w:eastAsiaTheme="minorHAnsi" w:hAnsi="TimesNewRomanPSMT" w:cs="TimesNewRomanPSMT"/>
        </w:rPr>
        <w:t>īniska rakstura piesp</w:t>
      </w:r>
      <w:r>
        <w:rPr>
          <w:rFonts w:ascii="TimesNewRomanPSMT" w:eastAsiaTheme="minorHAnsi" w:hAnsi="TimesNewRomanPSMT" w:cs="TimesNewRomanPSMT"/>
        </w:rPr>
        <w:t>iedu līdzekļu noteikšanai, kur</w:t>
      </w:r>
      <w:r w:rsidR="00055CCA">
        <w:rPr>
          <w:rFonts w:ascii="TimesNewRomanPSMT" w:eastAsiaTheme="minorHAnsi" w:hAnsi="TimesNewRomanPSMT" w:cs="TimesNewRomanPSMT"/>
        </w:rPr>
        <w:t>š nav pārsū</w:t>
      </w:r>
      <w:r>
        <w:rPr>
          <w:rFonts w:ascii="TimesNewRomanPSMT" w:eastAsiaTheme="minorHAnsi" w:hAnsi="TimesNewRomanPSMT" w:cs="TimesNewRomanPSMT"/>
        </w:rPr>
        <w:t>dzams.</w:t>
      </w:r>
    </w:p>
    <w:p w14:paraId="7B0F1D8F" w14:textId="77777777" w:rsidR="00991149" w:rsidRDefault="00991149" w:rsidP="003A358D">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Kriminālprocesa likuma 413.panta ceturtajā daļā izteikta vispārēja prasība informēt apsūdzēto</w:t>
      </w:r>
      <w:r w:rsidR="00055CCA">
        <w:rPr>
          <w:rFonts w:ascii="TimesNewRomanPSMT" w:eastAsiaTheme="minorHAnsi" w:hAnsi="TimesNewRomanPSMT" w:cs="TimesNewRomanPSMT"/>
        </w:rPr>
        <w:t xml:space="preserve"> par lēmuma par krimināllietas nosūtīšanu tiesai</w:t>
      </w:r>
      <w:r>
        <w:rPr>
          <w:rFonts w:ascii="TimesNewRomanPSMT" w:eastAsiaTheme="minorHAnsi" w:hAnsi="TimesNewRomanPSMT" w:cs="TimesNewRomanPSMT"/>
        </w:rPr>
        <w:t xml:space="preserve"> pieņemšanu, nosūtot viņam lēmuma kopiju. </w:t>
      </w:r>
    </w:p>
    <w:p w14:paraId="0DEDF090" w14:textId="0C741956" w:rsidR="007178DE" w:rsidRDefault="00991149" w:rsidP="003A358D">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Senāts uzskata, ka minētais nosacījums attiecināms arī uz personu, par kuru pieņemts lēmums par krimināllietas nosūtīšanu tiesai medicīniska rakstura piespiedu līdzekļu piemērošanai.</w:t>
      </w:r>
      <w:r w:rsidR="00055CCA">
        <w:rPr>
          <w:rFonts w:ascii="TimesNewRomanPSMT" w:eastAsiaTheme="minorHAnsi" w:hAnsi="TimesNewRomanPSMT" w:cs="TimesNewRomanPSMT"/>
        </w:rPr>
        <w:t xml:space="preserve"> </w:t>
      </w:r>
      <w:r w:rsidR="007178DE">
        <w:rPr>
          <w:rFonts w:ascii="TimesNewRomanPSMT" w:eastAsiaTheme="minorHAnsi" w:hAnsi="TimesNewRomanPSMT" w:cs="TimesNewRomanPSMT"/>
        </w:rPr>
        <w:t xml:space="preserve"> </w:t>
      </w:r>
      <w:r>
        <w:rPr>
          <w:rFonts w:ascii="TimesNewRomanPSMT" w:eastAsiaTheme="minorHAnsi" w:hAnsi="TimesNewRomanPSMT" w:cs="TimesNewRomanPSMT"/>
        </w:rPr>
        <w:t xml:space="preserve">Prokurors pēc pirmstiesas procesa pabeigšanas nenosūtīja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minēto lēmumu.</w:t>
      </w:r>
    </w:p>
    <w:p w14:paraId="7C32704B" w14:textId="77777777" w:rsidR="00991149" w:rsidRDefault="00E616D9" w:rsidP="003A358D">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Kasācijas instances tiesa atzīst, ka</w:t>
      </w:r>
      <w:r w:rsidR="00991149">
        <w:rPr>
          <w:rFonts w:ascii="TimesNewRomanPSMT" w:eastAsiaTheme="minorHAnsi" w:hAnsi="TimesNewRomanPSMT" w:cs="TimesNewRomanPSMT"/>
        </w:rPr>
        <w:t xml:space="preserve"> tādējādi ir pieļauts K</w:t>
      </w:r>
      <w:r>
        <w:rPr>
          <w:rFonts w:ascii="TimesNewRomanPSMT" w:eastAsiaTheme="minorHAnsi" w:hAnsi="TimesNewRomanPSMT" w:cs="TimesNewRomanPSMT"/>
        </w:rPr>
        <w:t>riminā</w:t>
      </w:r>
      <w:r w:rsidR="00991149">
        <w:rPr>
          <w:rFonts w:ascii="TimesNewRomanPSMT" w:eastAsiaTheme="minorHAnsi" w:hAnsi="TimesNewRomanPSMT" w:cs="TimesNewRomanPSMT"/>
        </w:rPr>
        <w:t>lprocesa likuma</w:t>
      </w:r>
      <w:r>
        <w:rPr>
          <w:rFonts w:ascii="TimesNewRomanPSMT" w:eastAsiaTheme="minorHAnsi" w:hAnsi="TimesNewRomanPSMT" w:cs="TimesNewRomanPSMT"/>
        </w:rPr>
        <w:t xml:space="preserve"> 600.panta pirmās daļas pārkāpums, taču</w:t>
      </w:r>
      <w:r w:rsidR="008D2B66">
        <w:rPr>
          <w:rFonts w:ascii="TimesNewRomanPSMT" w:eastAsiaTheme="minorHAnsi" w:hAnsi="TimesNewRomanPSMT" w:cs="TimesNewRomanPSMT"/>
        </w:rPr>
        <w:t xml:space="preserve"> konkrētajā lietā</w:t>
      </w:r>
      <w:r>
        <w:rPr>
          <w:rFonts w:ascii="TimesNewRomanPSMT" w:eastAsiaTheme="minorHAnsi" w:hAnsi="TimesNewRomanPSMT" w:cs="TimesNewRomanPSMT"/>
        </w:rPr>
        <w:t xml:space="preserve"> minētais pārkāpums nav atzīstams par Kriminālprocesa likuma būtisku pārkāpumu un nav novedis pie nelikumīga nolēmuma.</w:t>
      </w:r>
    </w:p>
    <w:p w14:paraId="360ADEFD" w14:textId="42B5C463" w:rsidR="00BA0FDE" w:rsidRDefault="00E616D9" w:rsidP="00574962">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L</w:t>
      </w:r>
      <w:r w:rsidR="00FA5E3C">
        <w:rPr>
          <w:rFonts w:ascii="TimesNewRomanPSMT" w:eastAsiaTheme="minorHAnsi" w:hAnsi="TimesNewRomanPSMT" w:cs="TimesNewRomanPSMT"/>
        </w:rPr>
        <w:t xml:space="preserve">ēmumu par krimināllietas nosūtīšanu tiesai medicīniska rakstura piespiedu līdzekļu noteikšanai saņēma </w:t>
      </w:r>
      <w:r w:rsidR="00627A1B">
        <w:rPr>
          <w:rFonts w:ascii="TimesNewRomanPSMT" w:eastAsiaTheme="minorHAnsi" w:hAnsi="TimesNewRomanPSMT" w:cs="TimesNewRomanPSMT"/>
        </w:rPr>
        <w:t>[pers. A]</w:t>
      </w:r>
      <w:r w:rsidR="00FA5E3C">
        <w:rPr>
          <w:rFonts w:ascii="TimesNewRomanPSMT" w:eastAsiaTheme="minorHAnsi" w:hAnsi="TimesNewRomanPSMT" w:cs="TimesNewRomanPSMT"/>
        </w:rPr>
        <w:t xml:space="preserve"> aizstāvis A. </w:t>
      </w:r>
      <w:proofErr w:type="spellStart"/>
      <w:r w:rsidR="00FA5E3C">
        <w:rPr>
          <w:rFonts w:ascii="TimesNewRomanPSMT" w:eastAsiaTheme="minorHAnsi" w:hAnsi="TimesNewRomanPSMT" w:cs="TimesNewRomanPSMT"/>
        </w:rPr>
        <w:t>Kriķis</w:t>
      </w:r>
      <w:proofErr w:type="spellEnd"/>
      <w:r w:rsidR="00FA5E3C">
        <w:rPr>
          <w:rFonts w:ascii="TimesNewRomanPSMT" w:eastAsiaTheme="minorHAnsi" w:hAnsi="TimesNewRomanPSMT" w:cs="TimesNewRomanPSMT"/>
        </w:rPr>
        <w:t xml:space="preserve"> un viņa pārstāve </w:t>
      </w:r>
      <w:r w:rsidR="00627A1B">
        <w:rPr>
          <w:rFonts w:ascii="TimesNewRomanPSMT" w:eastAsiaTheme="minorHAnsi" w:hAnsi="TimesNewRomanPSMT" w:cs="TimesNewRomanPSMT"/>
        </w:rPr>
        <w:t>[pers. F]</w:t>
      </w:r>
      <w:r w:rsidR="00FA5E3C">
        <w:rPr>
          <w:rFonts w:ascii="TimesNewRomanPSMT" w:eastAsiaTheme="minorHAnsi" w:hAnsi="TimesNewRomanPSMT" w:cs="TimesNewRomanPSMT"/>
        </w:rPr>
        <w:t>,</w:t>
      </w:r>
      <w:r w:rsidR="001B671D">
        <w:rPr>
          <w:rFonts w:ascii="TimesNewRomanPSMT" w:eastAsiaTheme="minorHAnsi" w:hAnsi="TimesNewRomanPSMT" w:cs="TimesNewRomanPSMT"/>
        </w:rPr>
        <w:t xml:space="preserve"> proti, personas, kuras īstenoja </w:t>
      </w:r>
      <w:r w:rsidR="00627A1B">
        <w:rPr>
          <w:rFonts w:ascii="TimesNewRomanPSMT" w:eastAsiaTheme="minorHAnsi" w:hAnsi="TimesNewRomanPSMT" w:cs="TimesNewRomanPSMT"/>
        </w:rPr>
        <w:t>[pers. A]</w:t>
      </w:r>
      <w:r w:rsidR="001B671D">
        <w:rPr>
          <w:rFonts w:ascii="TimesNewRomanPSMT" w:eastAsiaTheme="minorHAnsi" w:hAnsi="TimesNewRomanPSMT" w:cs="TimesNewRomanPSMT"/>
        </w:rPr>
        <w:t xml:space="preserve"> pārstāvību un</w:t>
      </w:r>
      <w:r w:rsidR="00FA5E3C">
        <w:rPr>
          <w:rFonts w:ascii="TimesNewRomanPSMT" w:eastAsiaTheme="minorHAnsi" w:hAnsi="TimesNewRomanPSMT" w:cs="TimesNewRomanPSMT"/>
        </w:rPr>
        <w:t xml:space="preserve"> aizstāvību.</w:t>
      </w:r>
      <w:r>
        <w:rPr>
          <w:rFonts w:ascii="TimesNewRomanPSMT" w:eastAsiaTheme="minorHAnsi" w:hAnsi="TimesNewRomanPSMT" w:cs="TimesNewRomanPSMT"/>
        </w:rPr>
        <w:t xml:space="preserve"> Tādējādi, Senāta ieskatā,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tika nodrošinātas tiesības uz taisnīgu tiesu un tiesības uz</w:t>
      </w:r>
      <w:r w:rsidR="00F32DE7">
        <w:rPr>
          <w:rFonts w:ascii="TimesNewRomanPSMT" w:eastAsiaTheme="minorHAnsi" w:hAnsi="TimesNewRomanPSMT" w:cs="TimesNewRomanPSMT"/>
        </w:rPr>
        <w:t xml:space="preserve"> efektīvu</w:t>
      </w:r>
      <w:r>
        <w:rPr>
          <w:rFonts w:ascii="TimesNewRomanPSMT" w:eastAsiaTheme="minorHAnsi" w:hAnsi="TimesNewRomanPSMT" w:cs="TimesNewRomanPSMT"/>
        </w:rPr>
        <w:t xml:space="preserve"> aizstā</w:t>
      </w:r>
      <w:r w:rsidR="00F32DE7">
        <w:rPr>
          <w:rFonts w:ascii="TimesNewRomanPSMT" w:eastAsiaTheme="minorHAnsi" w:hAnsi="TimesNewRomanPSMT" w:cs="TimesNewRomanPSMT"/>
        </w:rPr>
        <w:t xml:space="preserve">vību. </w:t>
      </w:r>
      <w:r w:rsidR="00FA5E3C">
        <w:rPr>
          <w:rFonts w:ascii="TimesNewRomanPSMT" w:eastAsiaTheme="minorHAnsi" w:hAnsi="TimesNewRomanPSMT" w:cs="TimesNewRomanPSMT"/>
        </w:rPr>
        <w:t xml:space="preserve"> </w:t>
      </w:r>
      <w:r w:rsidR="00B80598">
        <w:rPr>
          <w:rFonts w:ascii="TimesNewRomanPSMT" w:eastAsiaTheme="minorHAnsi" w:hAnsi="TimesNewRomanPSMT" w:cs="TimesNewRomanPSMT"/>
        </w:rPr>
        <w:t xml:space="preserve">Advokāta A. </w:t>
      </w:r>
      <w:proofErr w:type="spellStart"/>
      <w:r w:rsidR="00B80598">
        <w:rPr>
          <w:rFonts w:ascii="TimesNewRomanPSMT" w:eastAsiaTheme="minorHAnsi" w:hAnsi="TimesNewRomanPSMT" w:cs="TimesNewRomanPSMT"/>
        </w:rPr>
        <w:t>Kriķa</w:t>
      </w:r>
      <w:proofErr w:type="spellEnd"/>
      <w:r w:rsidR="00B80598">
        <w:rPr>
          <w:rFonts w:ascii="TimesNewRomanPSMT" w:eastAsiaTheme="minorHAnsi" w:hAnsi="TimesNewRomanPSMT" w:cs="TimesNewRomanPSMT"/>
        </w:rPr>
        <w:t xml:space="preserve"> pieteikumā nav motivēts, kādā veidā minētā lēmuma neizsniegšana </w:t>
      </w:r>
      <w:r w:rsidR="00627A1B">
        <w:rPr>
          <w:rFonts w:ascii="TimesNewRomanPSMT" w:eastAsiaTheme="minorHAnsi" w:hAnsi="TimesNewRomanPSMT" w:cs="TimesNewRomanPSMT"/>
        </w:rPr>
        <w:t>[pers. A]</w:t>
      </w:r>
      <w:r w:rsidR="00B80598">
        <w:rPr>
          <w:rFonts w:ascii="TimesNewRomanPSMT" w:eastAsiaTheme="minorHAnsi" w:hAnsi="TimesNewRomanPSMT" w:cs="TimesNewRomanPSMT"/>
        </w:rPr>
        <w:t xml:space="preserve"> pārkāpa viņa tiesības uz aizstāvību, tādēļ norāde</w:t>
      </w:r>
      <w:r w:rsidR="005725D6">
        <w:rPr>
          <w:rFonts w:ascii="TimesNewRomanPSMT" w:eastAsiaTheme="minorHAnsi" w:hAnsi="TimesNewRomanPSMT" w:cs="TimesNewRomanPSMT"/>
        </w:rPr>
        <w:t xml:space="preserve"> pi</w:t>
      </w:r>
      <w:r w:rsidR="00B80598">
        <w:rPr>
          <w:rFonts w:ascii="TimesNewRomanPSMT" w:eastAsiaTheme="minorHAnsi" w:hAnsi="TimesNewRomanPSMT" w:cs="TimesNewRomanPSMT"/>
        </w:rPr>
        <w:t xml:space="preserve">eteikumā uz </w:t>
      </w:r>
      <w:r w:rsidR="00627A1B">
        <w:rPr>
          <w:rFonts w:ascii="TimesNewRomanPSMT" w:eastAsiaTheme="minorHAnsi" w:hAnsi="TimesNewRomanPSMT" w:cs="TimesNewRomanPSMT"/>
        </w:rPr>
        <w:t>[pers. A]</w:t>
      </w:r>
      <w:r w:rsidR="00B80598">
        <w:rPr>
          <w:rFonts w:ascii="TimesNewRomanPSMT" w:eastAsiaTheme="minorHAnsi" w:hAnsi="TimesNewRomanPSMT" w:cs="TimesNewRomanPSMT"/>
        </w:rPr>
        <w:t xml:space="preserve"> tiesību uz aizstāvību pārkāpumu atzīstama par nepamatotu.</w:t>
      </w:r>
    </w:p>
    <w:p w14:paraId="5A195F8F" w14:textId="5EE4A69A" w:rsidR="00551C9D" w:rsidRDefault="0032652A" w:rsidP="00F32DE7">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[7.</w:t>
      </w:r>
      <w:r w:rsidR="00551C9D">
        <w:rPr>
          <w:rFonts w:ascii="TimesNewRomanPSMT" w:eastAsiaTheme="minorHAnsi" w:hAnsi="TimesNewRomanPSMT" w:cs="TimesNewRomanPSMT"/>
        </w:rPr>
        <w:t>4</w:t>
      </w:r>
      <w:r w:rsidR="00D43618">
        <w:rPr>
          <w:rFonts w:ascii="TimesNewRomanPSMT" w:eastAsiaTheme="minorHAnsi" w:hAnsi="TimesNewRomanPSMT" w:cs="TimesNewRomanPSMT"/>
        </w:rPr>
        <w:t>] Advokāts</w:t>
      </w:r>
      <w:r w:rsidR="002C19A0">
        <w:rPr>
          <w:rFonts w:ascii="TimesNewRomanPSMT" w:eastAsiaTheme="minorHAnsi" w:hAnsi="TimesNewRomanPSMT" w:cs="TimesNewRomanPSMT"/>
        </w:rPr>
        <w:t xml:space="preserve"> pieteikumā norādījis, ka pieļauts Kriminālprocesa likuma 603.panta pirmās daļas pārkāpums, jo tiesas process notika bez </w:t>
      </w:r>
      <w:r w:rsidR="00627A1B">
        <w:rPr>
          <w:rFonts w:ascii="TimesNewRomanPSMT" w:eastAsiaTheme="minorHAnsi" w:hAnsi="TimesNewRomanPSMT" w:cs="TimesNewRomanPSMT"/>
        </w:rPr>
        <w:t>[pers. A]</w:t>
      </w:r>
      <w:r w:rsidR="002C19A0">
        <w:rPr>
          <w:rFonts w:ascii="TimesNewRomanPSMT" w:eastAsiaTheme="minorHAnsi" w:hAnsi="TimesNewRomanPSMT" w:cs="TimesNewRomanPSMT"/>
        </w:rPr>
        <w:t xml:space="preserve"> piedalīšanās. Senāts atzīst, ka advokāta norāde uz Kriminālprocesa likuma 603.panta pirmās daļas pārkāpumu nav pamatota.</w:t>
      </w:r>
    </w:p>
    <w:p w14:paraId="1A73CE03" w14:textId="77777777" w:rsidR="00C001E4" w:rsidRDefault="00551C9D" w:rsidP="00DD48F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Kriminālprocesa likuma 603.panta pirmā daļa noteic, ka krimināllietu par medicīniska rakstura piespiedu līdzekļu noteikšanu izskata slēgtā tiesas sēdē, piedaloties prokuroram, aizstāvim, personas pārstāvim</w:t>
      </w:r>
      <w:r w:rsidR="00C001E4">
        <w:rPr>
          <w:rFonts w:ascii="TimesNewRomanPSMT" w:eastAsiaTheme="minorHAnsi" w:hAnsi="TimesNewRomanPSMT" w:cs="TimesNewRomanPSMT"/>
        </w:rPr>
        <w:t>, kā arī personai, kurai tiek noteikts medicīniska rakstura piespiedu līdzeklis, izņemot gadījumu, kad saskaņā ar ārsta (eksperta) atzinumu tas nav pieļaujams vai nav ieteicams personas veselības stāvokļa dēļ.</w:t>
      </w:r>
    </w:p>
    <w:p w14:paraId="67B3137E" w14:textId="79F852F5" w:rsidR="00C001E4" w:rsidRDefault="00D43618" w:rsidP="00F63D03">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 No tiesas sēdes protokoliem redzams, ka, ņemot vērā eksperta atzinumu (</w:t>
      </w:r>
      <w:r w:rsidRPr="00060C62">
        <w:rPr>
          <w:rFonts w:ascii="TimesNewRomanPSMT" w:eastAsiaTheme="minorHAnsi" w:hAnsi="TimesNewRomanPSMT" w:cs="TimesNewRomanPSMT"/>
          <w:i/>
        </w:rPr>
        <w:t xml:space="preserve">1.sējuma </w:t>
      </w:r>
      <w:r>
        <w:rPr>
          <w:rFonts w:ascii="TimesNewRomanPSMT" w:eastAsiaTheme="minorHAnsi" w:hAnsi="TimesNewRomanPSMT" w:cs="TimesNewRomanPSMT"/>
          <w:i/>
        </w:rPr>
        <w:t>184.-</w:t>
      </w:r>
      <w:r w:rsidRPr="00060C62">
        <w:rPr>
          <w:rFonts w:ascii="TimesNewRomanPSMT" w:eastAsiaTheme="minorHAnsi" w:hAnsi="TimesNewRomanPSMT" w:cs="TimesNewRomanPSMT"/>
          <w:i/>
        </w:rPr>
        <w:t>189.lapa</w:t>
      </w:r>
      <w:r>
        <w:rPr>
          <w:rFonts w:ascii="TimesNewRomanPSMT" w:eastAsiaTheme="minorHAnsi" w:hAnsi="TimesNewRomanPSMT" w:cs="TimesNewRomanPSMT"/>
        </w:rPr>
        <w:t xml:space="preserve">), ka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pašre</w:t>
      </w:r>
      <w:r w:rsidR="002C19A0">
        <w:rPr>
          <w:rFonts w:ascii="TimesNewRomanPSMT" w:eastAsiaTheme="minorHAnsi" w:hAnsi="TimesNewRomanPSMT" w:cs="TimesNewRomanPSMT"/>
        </w:rPr>
        <w:t xml:space="preserve">iz slimo ar psihisku slimību – </w:t>
      </w:r>
      <w:proofErr w:type="spellStart"/>
      <w:r w:rsidR="002C19A0">
        <w:rPr>
          <w:rFonts w:ascii="TimesNewRomanPSMT" w:eastAsiaTheme="minorHAnsi" w:hAnsi="TimesNewRomanPSMT" w:cs="TimesNewRomanPSMT"/>
        </w:rPr>
        <w:t>p</w:t>
      </w:r>
      <w:r>
        <w:rPr>
          <w:rFonts w:ascii="TimesNewRomanPSMT" w:eastAsiaTheme="minorHAnsi" w:hAnsi="TimesNewRomanPSMT" w:cs="TimesNewRomanPSMT"/>
        </w:rPr>
        <w:t>aranoīda</w:t>
      </w:r>
      <w:proofErr w:type="spellEnd"/>
      <w:r>
        <w:rPr>
          <w:rFonts w:ascii="TimesNewRomanPSMT" w:eastAsiaTheme="minorHAnsi" w:hAnsi="TimesNewRomanPSMT" w:cs="TimesNewRomanPSMT"/>
        </w:rPr>
        <w:t xml:space="preserve"> šizofrēnija, </w:t>
      </w:r>
      <w:proofErr w:type="spellStart"/>
      <w:r>
        <w:rPr>
          <w:rFonts w:ascii="TimesNewRomanPSMT" w:eastAsiaTheme="minorHAnsi" w:hAnsi="TimesNewRomanPSMT" w:cs="TimesNewRomanPSMT"/>
        </w:rPr>
        <w:t>p</w:t>
      </w:r>
      <w:r w:rsidR="002C19A0">
        <w:rPr>
          <w:rFonts w:ascii="TimesNewRomanPSMT" w:eastAsiaTheme="minorHAnsi" w:hAnsi="TimesNewRomanPSMT" w:cs="TimesNewRomanPSMT"/>
        </w:rPr>
        <w:t>aranoīds</w:t>
      </w:r>
      <w:proofErr w:type="spellEnd"/>
      <w:r w:rsidR="002C19A0">
        <w:rPr>
          <w:rFonts w:ascii="TimesNewRomanPSMT" w:eastAsiaTheme="minorHAnsi" w:hAnsi="TimesNewRomanPSMT" w:cs="TimesNewRomanPSMT"/>
        </w:rPr>
        <w:t xml:space="preserve"> sindroms</w:t>
      </w:r>
      <w:r w:rsidR="00F63D03">
        <w:rPr>
          <w:rFonts w:ascii="TimesNewRomanPSMT" w:eastAsiaTheme="minorHAnsi" w:hAnsi="TimesNewRomanPSMT" w:cs="TimesNewRomanPSMT"/>
        </w:rPr>
        <w:t xml:space="preserve"> –</w:t>
      </w:r>
      <w:r w:rsidR="002C19A0">
        <w:rPr>
          <w:rFonts w:ascii="TimesNewRomanPSMT" w:eastAsiaTheme="minorHAnsi" w:hAnsi="TimesNewRomanPSMT" w:cs="TimesNewRomanPSMT"/>
        </w:rPr>
        <w:t>, viņa psihiskā</w:t>
      </w:r>
      <w:r>
        <w:rPr>
          <w:rFonts w:ascii="TimesNewRomanPSMT" w:eastAsiaTheme="minorHAnsi" w:hAnsi="TimesNewRomanPSMT" w:cs="TimesNewRomanPSMT"/>
        </w:rPr>
        <w:t xml:space="preserve"> stāvokļa dēļ nerekomendē</w:t>
      </w:r>
      <w:r w:rsidR="00B80598">
        <w:rPr>
          <w:rFonts w:ascii="TimesNewRomanPSMT" w:eastAsiaTheme="minorHAnsi" w:hAnsi="TimesNewRomanPSMT" w:cs="TimesNewRomanPSMT"/>
        </w:rPr>
        <w:t xml:space="preserve"> viņa</w:t>
      </w:r>
      <w:r>
        <w:rPr>
          <w:rFonts w:ascii="TimesNewRomanPSMT" w:eastAsiaTheme="minorHAnsi" w:hAnsi="TimesNewRomanPSMT" w:cs="TimesNewRomanPSMT"/>
        </w:rPr>
        <w:t xml:space="preserve"> piedalīšanos tiesas sēdē un nerekomendē ar viņu veikt izmeklēšanas darbības, jo tas var pas</w:t>
      </w:r>
      <w:r w:rsidR="00F63D03">
        <w:rPr>
          <w:rFonts w:ascii="TimesNewRomanPSMT" w:eastAsiaTheme="minorHAnsi" w:hAnsi="TimesNewRomanPSMT" w:cs="TimesNewRomanPSMT"/>
        </w:rPr>
        <w:t>liktināt viņa psihisko stāvokli.</w:t>
      </w:r>
      <w:r>
        <w:rPr>
          <w:rFonts w:ascii="TimesNewRomanPSMT" w:eastAsiaTheme="minorHAnsi" w:hAnsi="TimesNewRomanPSMT" w:cs="TimesNewRomanPSMT"/>
        </w:rPr>
        <w:t xml:space="preserve"> </w:t>
      </w:r>
      <w:r w:rsidR="00F63D03">
        <w:rPr>
          <w:rFonts w:ascii="TimesNewRomanPSMT" w:eastAsiaTheme="minorHAnsi" w:hAnsi="TimesNewRomanPSMT" w:cs="TimesNewRomanPSMT"/>
        </w:rPr>
        <w:t xml:space="preserve">Ievērojot minētos apstākļus,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uz tiesas sēdi nav aicināts.</w:t>
      </w:r>
    </w:p>
    <w:p w14:paraId="5BFFB0C6" w14:textId="676438C0" w:rsidR="00AF5B9E" w:rsidRDefault="00AF5B9E" w:rsidP="00DD48F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Senāts atzīst, ka tiesa pamatoti izskatījusi lietu bez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piedalīšanās tiesas sēdē.</w:t>
      </w:r>
    </w:p>
    <w:p w14:paraId="7B2D7A43" w14:textId="40447A58" w:rsidR="002C7CB0" w:rsidRDefault="00B80598" w:rsidP="00DD48F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T</w:t>
      </w:r>
      <w:r w:rsidR="00C001E4">
        <w:rPr>
          <w:rFonts w:ascii="TimesNewRomanPSMT" w:eastAsiaTheme="minorHAnsi" w:hAnsi="TimesNewRomanPSMT" w:cs="TimesNewRomanPSMT"/>
        </w:rPr>
        <w:t>iesas sēdē ir piedalījies prokurors, aizstāvis A.</w:t>
      </w:r>
      <w:r w:rsidR="005523D7">
        <w:rPr>
          <w:rFonts w:ascii="TimesNewRomanPSMT" w:eastAsiaTheme="minorHAnsi" w:hAnsi="TimesNewRomanPSMT" w:cs="TimesNewRomanPSMT"/>
        </w:rPr>
        <w:t> </w:t>
      </w:r>
      <w:proofErr w:type="spellStart"/>
      <w:r w:rsidR="00C001E4">
        <w:rPr>
          <w:rFonts w:ascii="TimesNewRomanPSMT" w:eastAsiaTheme="minorHAnsi" w:hAnsi="TimesNewRomanPSMT" w:cs="TimesNewRomanPSMT"/>
        </w:rPr>
        <w:t>Kriķis</w:t>
      </w:r>
      <w:proofErr w:type="spellEnd"/>
      <w:r w:rsidR="00C001E4">
        <w:rPr>
          <w:rFonts w:ascii="TimesNewRomanPSMT" w:eastAsiaTheme="minorHAnsi" w:hAnsi="TimesNewRomanPSMT" w:cs="TimesNewRomanPSMT"/>
        </w:rPr>
        <w:t xml:space="preserve"> un</w:t>
      </w:r>
      <w:r w:rsidR="00D43618">
        <w:rPr>
          <w:rFonts w:ascii="TimesNewRomanPSMT" w:eastAsiaTheme="minorHAnsi" w:hAnsi="TimesNewRomanPSMT" w:cs="TimesNewRomanPSMT"/>
        </w:rPr>
        <w:t xml:space="preserve"> </w:t>
      </w:r>
      <w:r w:rsidR="00627A1B">
        <w:rPr>
          <w:rFonts w:ascii="TimesNewRomanPSMT" w:eastAsiaTheme="minorHAnsi" w:hAnsi="TimesNewRomanPSMT" w:cs="TimesNewRomanPSMT"/>
        </w:rPr>
        <w:t>[pers. A]</w:t>
      </w:r>
      <w:r w:rsidR="00D43618">
        <w:rPr>
          <w:rFonts w:ascii="TimesNewRomanPSMT" w:eastAsiaTheme="minorHAnsi" w:hAnsi="TimesNewRomanPSMT" w:cs="TimesNewRomanPSMT"/>
        </w:rPr>
        <w:t xml:space="preserve"> pārstāve </w:t>
      </w:r>
      <w:r w:rsidR="00627A1B">
        <w:rPr>
          <w:rFonts w:ascii="TimesNewRomanPSMT" w:eastAsiaTheme="minorHAnsi" w:hAnsi="TimesNewRomanPSMT" w:cs="TimesNewRomanPSMT"/>
        </w:rPr>
        <w:t>[pers. F]</w:t>
      </w:r>
      <w:r w:rsidR="00C001E4">
        <w:rPr>
          <w:rFonts w:ascii="TimesNewRomanPSMT" w:eastAsiaTheme="minorHAnsi" w:hAnsi="TimesNewRomanPSMT" w:cs="TimesNewRomanPSMT"/>
        </w:rPr>
        <w:t>.</w:t>
      </w:r>
      <w:r w:rsidR="00D43618">
        <w:rPr>
          <w:rFonts w:ascii="TimesNewRomanPSMT" w:eastAsiaTheme="minorHAnsi" w:hAnsi="TimesNewRomanPSMT" w:cs="TimesNewRomanPSMT"/>
        </w:rPr>
        <w:t xml:space="preserve"> </w:t>
      </w:r>
    </w:p>
    <w:p w14:paraId="1AB8507B" w14:textId="0BF6F241" w:rsidR="005523D7" w:rsidRDefault="002C7CB0" w:rsidP="00DD48F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No tiesas sēdes protokola (2.sējuma 7.lapa) ir redzams, ka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w:t>
      </w:r>
      <w:r w:rsidR="00331F00">
        <w:rPr>
          <w:rFonts w:ascii="TimesNewRomanPSMT" w:eastAsiaTheme="minorHAnsi" w:hAnsi="TimesNewRomanPSMT" w:cs="TimesNewRomanPSMT"/>
        </w:rPr>
        <w:t>aizstāvis ir pie</w:t>
      </w:r>
      <w:r w:rsidR="00AF5B9E">
        <w:rPr>
          <w:rFonts w:ascii="TimesNewRomanPSMT" w:eastAsiaTheme="minorHAnsi" w:hAnsi="TimesNewRomanPSMT" w:cs="TimesNewRomanPSMT"/>
        </w:rPr>
        <w:t>teicis noraidījumu</w:t>
      </w:r>
      <w:r>
        <w:rPr>
          <w:rFonts w:ascii="TimesNewRomanPSMT" w:eastAsiaTheme="minorHAnsi" w:hAnsi="TimesNewRomanPSMT" w:cs="TimesNewRomanPSMT"/>
        </w:rPr>
        <w:t xml:space="preserve">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pārstāvei </w:t>
      </w:r>
      <w:r w:rsidR="00627A1B">
        <w:rPr>
          <w:rFonts w:ascii="TimesNewRomanPSMT" w:eastAsiaTheme="minorHAnsi" w:hAnsi="TimesNewRomanPSMT" w:cs="TimesNewRomanPSMT"/>
        </w:rPr>
        <w:t>[pers. F]</w:t>
      </w:r>
      <w:r>
        <w:rPr>
          <w:rFonts w:ascii="TimesNewRomanPSMT" w:eastAsiaTheme="minorHAnsi" w:hAnsi="TimesNewRomanPSMT" w:cs="TimesNewRomanPSMT"/>
        </w:rPr>
        <w:t xml:space="preserve"> </w:t>
      </w:r>
      <w:r w:rsidR="00AF5B9E">
        <w:rPr>
          <w:rFonts w:ascii="TimesNewRomanPSMT" w:eastAsiaTheme="minorHAnsi" w:hAnsi="TimesNewRomanPSMT" w:cs="TimesNewRomanPSMT"/>
        </w:rPr>
        <w:t>un lūdzis noteikt citu pārstāvi.</w:t>
      </w:r>
      <w:r w:rsidR="005725D6">
        <w:rPr>
          <w:rFonts w:ascii="TimesNewRomanPSMT" w:eastAsiaTheme="minorHAnsi" w:hAnsi="TimesNewRomanPSMT" w:cs="TimesNewRomanPSMT"/>
        </w:rPr>
        <w:t xml:space="preserve"> T</w:t>
      </w:r>
      <w:r>
        <w:rPr>
          <w:rFonts w:ascii="TimesNewRomanPSMT" w:eastAsiaTheme="minorHAnsi" w:hAnsi="TimesNewRomanPSMT" w:cs="TimesNewRomanPSMT"/>
        </w:rPr>
        <w:t>iesa ir vērtējusi</w:t>
      </w:r>
      <w:r w:rsidR="005725D6">
        <w:rPr>
          <w:rFonts w:ascii="TimesNewRomanPSMT" w:eastAsiaTheme="minorHAnsi" w:hAnsi="TimesNewRomanPSMT" w:cs="TimesNewRomanPSMT"/>
        </w:rPr>
        <w:t xml:space="preserve"> pārstāvei pieteikto noraidījumu</w:t>
      </w:r>
      <w:r>
        <w:rPr>
          <w:rFonts w:ascii="TimesNewRomanPSMT" w:eastAsiaTheme="minorHAnsi" w:hAnsi="TimesNewRomanPSMT" w:cs="TimesNewRomanPSMT"/>
        </w:rPr>
        <w:t xml:space="preserve"> un</w:t>
      </w:r>
      <w:r w:rsidR="005725D6">
        <w:rPr>
          <w:rFonts w:ascii="TimesNewRomanPSMT" w:eastAsiaTheme="minorHAnsi" w:hAnsi="TimesNewRomanPSMT" w:cs="TimesNewRomanPSMT"/>
        </w:rPr>
        <w:t>,</w:t>
      </w:r>
      <w:r>
        <w:rPr>
          <w:rFonts w:ascii="TimesNewRomanPSMT" w:eastAsiaTheme="minorHAnsi" w:hAnsi="TimesNewRomanPSMT" w:cs="TimesNewRomanPSMT"/>
        </w:rPr>
        <w:t xml:space="preserve"> pamatojoties uz Kriminālproce</w:t>
      </w:r>
      <w:r w:rsidR="005523D7">
        <w:rPr>
          <w:rFonts w:ascii="TimesNewRomanPSMT" w:eastAsiaTheme="minorHAnsi" w:hAnsi="TimesNewRomanPSMT" w:cs="TimesNewRomanPSMT"/>
        </w:rPr>
        <w:t>s</w:t>
      </w:r>
      <w:r>
        <w:rPr>
          <w:rFonts w:ascii="TimesNewRomanPSMT" w:eastAsiaTheme="minorHAnsi" w:hAnsi="TimesNewRomanPSMT" w:cs="TimesNewRomanPSMT"/>
        </w:rPr>
        <w:t>a likuma 91.pant</w:t>
      </w:r>
      <w:r w:rsidR="005523D7">
        <w:rPr>
          <w:rFonts w:ascii="TimesNewRomanPSMT" w:eastAsiaTheme="minorHAnsi" w:hAnsi="TimesNewRomanPSMT" w:cs="TimesNewRomanPSMT"/>
        </w:rPr>
        <w:t>a trešo daļu</w:t>
      </w:r>
      <w:r w:rsidR="005725D6">
        <w:rPr>
          <w:rFonts w:ascii="TimesNewRomanPSMT" w:eastAsiaTheme="minorHAnsi" w:hAnsi="TimesNewRomanPSMT" w:cs="TimesNewRomanPSMT"/>
        </w:rPr>
        <w:t>, to</w:t>
      </w:r>
      <w:r>
        <w:rPr>
          <w:rFonts w:ascii="TimesNewRomanPSMT" w:eastAsiaTheme="minorHAnsi" w:hAnsi="TimesNewRomanPSMT" w:cs="TimesNewRomanPSMT"/>
        </w:rPr>
        <w:t xml:space="preserve"> nor</w:t>
      </w:r>
      <w:r w:rsidR="005725D6">
        <w:rPr>
          <w:rFonts w:ascii="TimesNewRomanPSMT" w:eastAsiaTheme="minorHAnsi" w:hAnsi="TimesNewRomanPSMT" w:cs="TimesNewRomanPSMT"/>
        </w:rPr>
        <w:t>aidījusi. Tiesa nav konstatējusi</w:t>
      </w:r>
      <w:r w:rsidR="005523D7">
        <w:rPr>
          <w:rFonts w:ascii="TimesNewRomanPSMT" w:eastAsiaTheme="minorHAnsi" w:hAnsi="TimesNewRomanPSMT" w:cs="TimesNewRomanPSMT"/>
        </w:rPr>
        <w:t xml:space="preserve"> apstākļus, kas norādītu, ka pārstāve neaizsargā nepieskaitāmās personas intereses.</w:t>
      </w:r>
    </w:p>
    <w:p w14:paraId="2BF44724" w14:textId="421C0879" w:rsidR="00574962" w:rsidRDefault="005523D7" w:rsidP="00FF747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Senāts atzīst, ka tiesas atzinums ir pamatots un advokāta A. </w:t>
      </w:r>
      <w:proofErr w:type="spellStart"/>
      <w:r>
        <w:rPr>
          <w:rFonts w:ascii="TimesNewRomanPSMT" w:eastAsiaTheme="minorHAnsi" w:hAnsi="TimesNewRomanPSMT" w:cs="TimesNewRomanPSMT"/>
        </w:rPr>
        <w:t>Kriķa</w:t>
      </w:r>
      <w:proofErr w:type="spellEnd"/>
      <w:r>
        <w:rPr>
          <w:rFonts w:ascii="TimesNewRomanPSMT" w:eastAsiaTheme="minorHAnsi" w:hAnsi="TimesNewRomanPSMT" w:cs="TimesNewRomanPSMT"/>
        </w:rPr>
        <w:t xml:space="preserve"> norādītie pārkāpumi nav motivēti. No tiesas sēdes protokoliem ir redzams, ka pārstāve </w:t>
      </w:r>
      <w:r w:rsidR="00D43618">
        <w:rPr>
          <w:rFonts w:ascii="TimesNewRomanPSMT" w:eastAsiaTheme="minorHAnsi" w:hAnsi="TimesNewRomanPSMT" w:cs="TimesNewRomanPSMT"/>
        </w:rPr>
        <w:t>ir piedalījusies tiesas procesā, uzdevusi jaut</w:t>
      </w:r>
      <w:r w:rsidR="00F63D03">
        <w:rPr>
          <w:rFonts w:ascii="TimesNewRomanPSMT" w:eastAsiaTheme="minorHAnsi" w:hAnsi="TimesNewRomanPSMT" w:cs="TimesNewRomanPSMT"/>
        </w:rPr>
        <w:t xml:space="preserve">ājumus cietušajam </w:t>
      </w:r>
      <w:r w:rsidR="00627A1B">
        <w:rPr>
          <w:rFonts w:ascii="TimesNewRomanPSMT" w:eastAsiaTheme="minorHAnsi" w:hAnsi="TimesNewRomanPSMT" w:cs="TimesNewRomanPSMT"/>
        </w:rPr>
        <w:t>[pers. B]</w:t>
      </w:r>
      <w:r w:rsidR="00D43618">
        <w:rPr>
          <w:rFonts w:ascii="TimesNewRomanPSMT" w:eastAsiaTheme="minorHAnsi" w:hAnsi="TimesNewRomanPSMT" w:cs="TimesNewRomanPSMT"/>
        </w:rPr>
        <w:t>, ekspertei, izteikusi savu viedokli, uzstājusies tiesas debatēs (</w:t>
      </w:r>
      <w:r w:rsidR="00D43618" w:rsidRPr="00CC7640">
        <w:rPr>
          <w:rFonts w:ascii="TimesNewRomanPSMT" w:eastAsiaTheme="minorHAnsi" w:hAnsi="TimesNewRomanPSMT" w:cs="TimesNewRomanPSMT"/>
          <w:i/>
        </w:rPr>
        <w:t>1.sējuma 268.lapa, 1.sējuma 271.lapa, 1.sējuma 273.-274.lapa., 2.sējuma 7.-8.lapa</w:t>
      </w:r>
      <w:r w:rsidR="00D43618">
        <w:rPr>
          <w:rFonts w:ascii="TimesNewRomanPSMT" w:eastAsiaTheme="minorHAnsi" w:hAnsi="TimesNewRomanPSMT" w:cs="TimesNewRomanPSMT"/>
        </w:rPr>
        <w:t>).</w:t>
      </w:r>
    </w:p>
    <w:p w14:paraId="5559FC5B" w14:textId="1BABFD72" w:rsidR="005725D6" w:rsidRDefault="005725D6" w:rsidP="0032652A">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[7.5] </w:t>
      </w:r>
      <w:r w:rsidR="004B257C">
        <w:rPr>
          <w:rFonts w:ascii="TimesNewRomanPSMT" w:eastAsiaTheme="minorHAnsi" w:hAnsi="TimesNewRomanPSMT" w:cs="TimesNewRomanPSMT"/>
        </w:rPr>
        <w:t xml:space="preserve">Senāts atzīst, ka advokāts A. </w:t>
      </w:r>
      <w:proofErr w:type="spellStart"/>
      <w:r w:rsidR="004B257C">
        <w:rPr>
          <w:rFonts w:ascii="TimesNewRomanPSMT" w:eastAsiaTheme="minorHAnsi" w:hAnsi="TimesNewRomanPSMT" w:cs="TimesNewRomanPSMT"/>
        </w:rPr>
        <w:t>Kriķis</w:t>
      </w:r>
      <w:proofErr w:type="spellEnd"/>
      <w:r w:rsidR="004B257C">
        <w:rPr>
          <w:rFonts w:ascii="TimesNewRomanPSMT" w:eastAsiaTheme="minorHAnsi" w:hAnsi="TimesNewRomanPSMT" w:cs="TimesNewRomanPSMT"/>
        </w:rPr>
        <w:t xml:space="preserve"> pieteikumā bez pamatojuma norādījis, ka tiesa nav motivējusi lēmumā, ka </w:t>
      </w:r>
      <w:r w:rsidR="00627A1B">
        <w:rPr>
          <w:rFonts w:ascii="TimesNewRomanPSMT" w:eastAsiaTheme="minorHAnsi" w:hAnsi="TimesNewRomanPSMT" w:cs="TimesNewRomanPSMT"/>
        </w:rPr>
        <w:t>[pers. A]</w:t>
      </w:r>
      <w:r w:rsidR="004B257C">
        <w:rPr>
          <w:rFonts w:ascii="TimesNewRomanPSMT" w:eastAsiaTheme="minorHAnsi" w:hAnsi="TimesNewRomanPSMT" w:cs="TimesNewRomanPSMT"/>
        </w:rPr>
        <w:t xml:space="preserve"> ir izdarījis viņam inkriminētos noziedzīgos nodarījumus. No tiesas lēmuma izriet, ka tiesa ir vērtējusi cietušo </w:t>
      </w:r>
      <w:r w:rsidR="00627A1B">
        <w:rPr>
          <w:rFonts w:ascii="TimesNewRomanPSMT" w:eastAsiaTheme="minorHAnsi" w:hAnsi="TimesNewRomanPSMT" w:cs="TimesNewRomanPSMT"/>
        </w:rPr>
        <w:t>[pers. B]</w:t>
      </w:r>
      <w:r w:rsidR="004B257C">
        <w:rPr>
          <w:rFonts w:ascii="TimesNewRomanPSMT" w:eastAsiaTheme="minorHAnsi" w:hAnsi="TimesNewRomanPSMT" w:cs="TimesNewRomanPSMT"/>
        </w:rPr>
        <w:t xml:space="preserve">, </w:t>
      </w:r>
      <w:r w:rsidR="00627A1B">
        <w:rPr>
          <w:rFonts w:ascii="TimesNewRomanPSMT" w:eastAsiaTheme="minorHAnsi" w:hAnsi="TimesNewRomanPSMT" w:cs="TimesNewRomanPSMT"/>
        </w:rPr>
        <w:t>[pers. C]</w:t>
      </w:r>
      <w:r w:rsidR="004B257C">
        <w:rPr>
          <w:rFonts w:ascii="TimesNewRomanPSMT" w:eastAsiaTheme="minorHAnsi" w:hAnsi="TimesNewRomanPSMT" w:cs="TimesNewRomanPSMT"/>
        </w:rPr>
        <w:t xml:space="preserve">, </w:t>
      </w:r>
      <w:r w:rsidR="00627A1B">
        <w:rPr>
          <w:rFonts w:ascii="TimesNewRomanPSMT" w:eastAsiaTheme="minorHAnsi" w:hAnsi="TimesNewRomanPSMT" w:cs="TimesNewRomanPSMT"/>
        </w:rPr>
        <w:t>[pers. D]</w:t>
      </w:r>
      <w:r w:rsidR="004B257C">
        <w:rPr>
          <w:rFonts w:ascii="TimesNewRomanPSMT" w:eastAsiaTheme="minorHAnsi" w:hAnsi="TimesNewRomanPSMT" w:cs="TimesNewRomanPSMT"/>
        </w:rPr>
        <w:t xml:space="preserve">, liecinieku </w:t>
      </w:r>
      <w:r w:rsidR="00627A1B">
        <w:rPr>
          <w:rFonts w:ascii="TimesNewRomanPSMT" w:eastAsiaTheme="minorHAnsi" w:hAnsi="TimesNewRomanPSMT" w:cs="TimesNewRomanPSMT"/>
        </w:rPr>
        <w:t>[pers. G]</w:t>
      </w:r>
      <w:r w:rsidR="004B257C">
        <w:rPr>
          <w:rFonts w:ascii="TimesNewRomanPSMT" w:eastAsiaTheme="minorHAnsi" w:hAnsi="TimesNewRomanPSMT" w:cs="TimesNewRomanPSMT"/>
        </w:rPr>
        <w:t xml:space="preserve">, </w:t>
      </w:r>
      <w:r w:rsidR="00627A1B">
        <w:rPr>
          <w:rFonts w:ascii="TimesNewRomanPSMT" w:eastAsiaTheme="minorHAnsi" w:hAnsi="TimesNewRomanPSMT" w:cs="TimesNewRomanPSMT"/>
        </w:rPr>
        <w:t>[pers. H]</w:t>
      </w:r>
      <w:r w:rsidR="004B257C">
        <w:rPr>
          <w:rFonts w:ascii="TimesNewRomanPSMT" w:eastAsiaTheme="minorHAnsi" w:hAnsi="TimesNewRomanPSMT" w:cs="TimesNewRomanPSMT"/>
        </w:rPr>
        <w:t xml:space="preserve">, </w:t>
      </w:r>
      <w:r w:rsidR="00627A1B">
        <w:rPr>
          <w:rFonts w:ascii="TimesNewRomanPSMT" w:eastAsiaTheme="minorHAnsi" w:hAnsi="TimesNewRomanPSMT" w:cs="TimesNewRomanPSMT"/>
        </w:rPr>
        <w:t>[pers. I]</w:t>
      </w:r>
      <w:r w:rsidR="004B257C">
        <w:rPr>
          <w:rFonts w:ascii="TimesNewRomanPSMT" w:eastAsiaTheme="minorHAnsi" w:hAnsi="TimesNewRomanPSMT" w:cs="TimesNewRomanPSMT"/>
        </w:rPr>
        <w:t xml:space="preserve"> liecības, izņemšanas protokolu, tiesu medic</w:t>
      </w:r>
      <w:r w:rsidR="002A7452">
        <w:rPr>
          <w:rFonts w:ascii="TimesNewRomanPSMT" w:eastAsiaTheme="minorHAnsi" w:hAnsi="TimesNewRomanPSMT" w:cs="TimesNewRomanPSMT"/>
        </w:rPr>
        <w:t>īnas e</w:t>
      </w:r>
      <w:r w:rsidR="004B257C">
        <w:rPr>
          <w:rFonts w:ascii="TimesNewRomanPSMT" w:eastAsiaTheme="minorHAnsi" w:hAnsi="TimesNewRomanPSMT" w:cs="TimesNewRomanPSMT"/>
        </w:rPr>
        <w:t>ksperta atzinumu</w:t>
      </w:r>
      <w:r w:rsidR="002A7452">
        <w:rPr>
          <w:rFonts w:ascii="TimesNewRomanPSMT" w:eastAsiaTheme="minorHAnsi" w:hAnsi="TimesNewRomanPSMT" w:cs="TimesNewRomanPSMT"/>
        </w:rPr>
        <w:t xml:space="preserve">. Pamatojoties uz lietā iegūtajiem un tiesas sēdē pārbaudītajiem pierādījumiem, tiesa atzinusi, ka </w:t>
      </w:r>
      <w:r w:rsidR="00627A1B">
        <w:rPr>
          <w:rFonts w:ascii="TimesNewRomanPSMT" w:eastAsiaTheme="minorHAnsi" w:hAnsi="TimesNewRomanPSMT" w:cs="TimesNewRomanPSMT"/>
        </w:rPr>
        <w:t>[pers. A]</w:t>
      </w:r>
      <w:r w:rsidR="002A7452">
        <w:rPr>
          <w:rFonts w:ascii="TimesNewRomanPSMT" w:eastAsiaTheme="minorHAnsi" w:hAnsi="TimesNewRomanPSMT" w:cs="TimesNewRomanPSMT"/>
        </w:rPr>
        <w:t xml:space="preserve"> ir izdarījis Krimināllikuma 130.panta otrajā daļā un 132.pantā paredzētos noziedzīgos nodarījumus. Senātam nav pamata apšaubīt tiesas atzinumu.</w:t>
      </w:r>
    </w:p>
    <w:p w14:paraId="78330573" w14:textId="0D2AC621" w:rsidR="0032652A" w:rsidRDefault="0032652A" w:rsidP="0032652A">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[7.</w:t>
      </w:r>
      <w:r w:rsidR="005725D6">
        <w:rPr>
          <w:rFonts w:ascii="TimesNewRomanPSMT" w:eastAsiaTheme="minorHAnsi" w:hAnsi="TimesNewRomanPSMT" w:cs="TimesNewRomanPSMT"/>
        </w:rPr>
        <w:t>6</w:t>
      </w:r>
      <w:r w:rsidR="00FF7478">
        <w:rPr>
          <w:rFonts w:ascii="TimesNewRomanPSMT" w:eastAsiaTheme="minorHAnsi" w:hAnsi="TimesNewRomanPSMT" w:cs="TimesNewRomanPSMT"/>
        </w:rPr>
        <w:t xml:space="preserve">] </w:t>
      </w:r>
      <w:r>
        <w:rPr>
          <w:rFonts w:ascii="TimesNewRomanPSMT" w:eastAsiaTheme="minorHAnsi" w:hAnsi="TimesNewRomanPSMT" w:cs="TimesNewRomanPSMT"/>
        </w:rPr>
        <w:t>Advokāts nepamatoti norādījis, ka ir pieļauts būtisks procesuāls pārkāpums, veicot ambulatoro tiesu psihiatrisko ekspertīzi</w:t>
      </w:r>
      <w:r w:rsidR="0077248D">
        <w:rPr>
          <w:rFonts w:ascii="TimesNewRomanPSMT" w:eastAsiaTheme="minorHAnsi" w:hAnsi="TimesNewRomanPSMT" w:cs="TimesNewRomanPSMT"/>
        </w:rPr>
        <w:t>, jo atzinums</w:t>
      </w:r>
      <w:r>
        <w:rPr>
          <w:rFonts w:ascii="TimesNewRomanPSMT" w:eastAsiaTheme="minorHAnsi" w:hAnsi="TimesNewRomanPSMT" w:cs="TimesNewRomanPSMT"/>
        </w:rPr>
        <w:t xml:space="preserve"> Nr.</w:t>
      </w:r>
      <w:r w:rsidR="00627A1B">
        <w:rPr>
          <w:rFonts w:ascii="TimesNewRomanPSMT" w:eastAsiaTheme="minorHAnsi" w:hAnsi="TimesNewRomanPSMT" w:cs="TimesNewRomanPSMT"/>
        </w:rPr>
        <w:t>[..]</w:t>
      </w:r>
      <w:r w:rsidR="0077248D">
        <w:rPr>
          <w:rFonts w:ascii="TimesNewRomanPSMT" w:eastAsiaTheme="minorHAnsi" w:hAnsi="TimesNewRomanPSMT" w:cs="TimesNewRomanPSMT"/>
        </w:rPr>
        <w:t xml:space="preserve"> sniegts</w:t>
      </w:r>
      <w:r>
        <w:rPr>
          <w:rFonts w:ascii="TimesNewRomanPSMT" w:eastAsiaTheme="minorHAnsi" w:hAnsi="TimesNewRomanPSMT" w:cs="TimesNewRomanPSMT"/>
        </w:rPr>
        <w:t xml:space="preserve"> tikai daļā par </w:t>
      </w:r>
      <w:r w:rsidR="00627A1B">
        <w:rPr>
          <w:rFonts w:ascii="TimesNewRomanPSMT" w:eastAsiaTheme="minorHAnsi" w:hAnsi="TimesNewRomanPSMT" w:cs="TimesNewRomanPSMT"/>
        </w:rPr>
        <w:t>[pers. A]</w:t>
      </w:r>
      <w:r w:rsidR="0077248D">
        <w:rPr>
          <w:rFonts w:ascii="TimesNewRomanPSMT" w:eastAsiaTheme="minorHAnsi" w:hAnsi="TimesNewRomanPSMT" w:cs="TimesNewRomanPSMT"/>
        </w:rPr>
        <w:t xml:space="preserve"> kā aizdomās turēto</w:t>
      </w:r>
      <w:r>
        <w:rPr>
          <w:rFonts w:ascii="TimesNewRomanPSMT" w:eastAsiaTheme="minorHAnsi" w:hAnsi="TimesNewRomanPSMT" w:cs="TimesNewRomanPSMT"/>
        </w:rPr>
        <w:t xml:space="preserve"> apsūdzībā pēc Krimināllikuma 132.panta.</w:t>
      </w:r>
    </w:p>
    <w:p w14:paraId="5864F72D" w14:textId="73269DC7" w:rsidR="00FF7478" w:rsidRDefault="000936BF" w:rsidP="000936BF">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Abos kriminālprocesos, gan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apsūdzībā pēc Krimināllikuma 132.panta, gan 130.panta otrās daļas, tika pieņemti lēmumi par tiesu psih</w:t>
      </w:r>
      <w:r w:rsidR="0081782D">
        <w:rPr>
          <w:rFonts w:ascii="TimesNewRomanPSMT" w:eastAsiaTheme="minorHAnsi" w:hAnsi="TimesNewRomanPSMT" w:cs="TimesNewRomanPSMT"/>
        </w:rPr>
        <w:t>iatriskās ekspertīzes noteikšanu</w:t>
      </w:r>
      <w:r>
        <w:rPr>
          <w:rFonts w:ascii="TimesNewRomanPSMT" w:eastAsiaTheme="minorHAnsi" w:hAnsi="TimesNewRomanPSMT" w:cs="TimesNewRomanPSMT"/>
        </w:rPr>
        <w:t xml:space="preserve"> </w:t>
      </w:r>
      <w:r w:rsidR="00627A1B">
        <w:rPr>
          <w:rFonts w:ascii="TimesNewRomanPSMT" w:eastAsiaTheme="minorHAnsi" w:hAnsi="TimesNewRomanPSMT" w:cs="TimesNewRomanPSMT"/>
        </w:rPr>
        <w:t>[pers. A]</w:t>
      </w:r>
      <w:r>
        <w:rPr>
          <w:rFonts w:ascii="TimesNewRomanPSMT" w:eastAsiaTheme="minorHAnsi" w:hAnsi="TimesNewRomanPSMT" w:cs="TimesNewRomanPSMT"/>
        </w:rPr>
        <w:t>.</w:t>
      </w:r>
      <w:r w:rsidRPr="000936BF">
        <w:rPr>
          <w:rFonts w:ascii="TimesNewRomanPSMT" w:eastAsiaTheme="minorHAnsi" w:hAnsi="TimesNewRomanPSMT" w:cs="TimesNewRomanPSMT"/>
        </w:rPr>
        <w:t xml:space="preserve"> </w:t>
      </w:r>
      <w:r w:rsidR="00FF7478">
        <w:rPr>
          <w:rFonts w:ascii="TimesNewRomanPSMT" w:eastAsiaTheme="minorHAnsi" w:hAnsi="TimesNewRomanPSMT" w:cs="TimesNewRomanPSMT"/>
        </w:rPr>
        <w:t xml:space="preserve"> Ambulatorās tiesu psihiatriskās ekspertīzes atzinums Nr.</w:t>
      </w:r>
      <w:r w:rsidR="00627A1B">
        <w:rPr>
          <w:rFonts w:ascii="TimesNewRomanPSMT" w:eastAsiaTheme="minorHAnsi" w:hAnsi="TimesNewRomanPSMT" w:cs="TimesNewRomanPSMT"/>
        </w:rPr>
        <w:t>[..]</w:t>
      </w:r>
      <w:r w:rsidR="00FF7478">
        <w:rPr>
          <w:rFonts w:ascii="TimesNewRomanPSMT" w:eastAsiaTheme="minorHAnsi" w:hAnsi="TimesNewRomanPSMT" w:cs="TimesNewRomanPSMT"/>
        </w:rPr>
        <w:t xml:space="preserve"> veikts 2019.gada </w:t>
      </w:r>
      <w:r w:rsidR="00627A1B">
        <w:rPr>
          <w:rFonts w:ascii="TimesNewRomanPSMT" w:eastAsiaTheme="minorHAnsi" w:hAnsi="TimesNewRomanPSMT" w:cs="TimesNewRomanPSMT"/>
        </w:rPr>
        <w:t>[..]</w:t>
      </w:r>
      <w:r w:rsidR="00FF7478">
        <w:rPr>
          <w:rFonts w:ascii="TimesNewRomanPSMT" w:eastAsiaTheme="minorHAnsi" w:hAnsi="TimesNewRomanPSMT" w:cs="TimesNewRomanPSMT"/>
        </w:rPr>
        <w:t>.</w:t>
      </w:r>
    </w:p>
    <w:p w14:paraId="346B507E" w14:textId="59B9515F" w:rsidR="000936BF" w:rsidRDefault="000936BF" w:rsidP="000936BF">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Kriminālprocesi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apsūdzībā pēc Krimināllikuma </w:t>
      </w:r>
      <w:proofErr w:type="gramStart"/>
      <w:r>
        <w:rPr>
          <w:rFonts w:ascii="TimesNewRomanPSMT" w:eastAsiaTheme="minorHAnsi" w:hAnsi="TimesNewRomanPSMT" w:cs="TimesNewRomanPSMT"/>
        </w:rPr>
        <w:t>132.panta</w:t>
      </w:r>
      <w:proofErr w:type="gramEnd"/>
      <w:r>
        <w:rPr>
          <w:rFonts w:ascii="TimesNewRomanPSMT" w:eastAsiaTheme="minorHAnsi" w:hAnsi="TimesNewRomanPSMT" w:cs="TimesNewRomanPSMT"/>
        </w:rPr>
        <w:t xml:space="preserve"> un 130.panta otrās daļas tika apvienoti 2019.gada </w:t>
      </w:r>
      <w:r w:rsidR="00627A1B">
        <w:rPr>
          <w:rFonts w:ascii="TimesNewRomanPSMT" w:eastAsiaTheme="minorHAnsi" w:hAnsi="TimesNewRomanPSMT" w:cs="TimesNewRomanPSMT"/>
        </w:rPr>
        <w:t>[</w:t>
      </w:r>
      <w:r w:rsidR="00AB6CD7">
        <w:rPr>
          <w:rFonts w:ascii="TimesNewRomanPSMT" w:eastAsiaTheme="minorHAnsi" w:hAnsi="TimesNewRomanPSMT" w:cs="TimesNewRomanPSMT"/>
        </w:rPr>
        <w:t>nākamajā mēnesī pēc ekspertīzes atzinuma</w:t>
      </w:r>
      <w:r w:rsidR="00627A1B">
        <w:rPr>
          <w:rFonts w:ascii="TimesNewRomanPSMT" w:eastAsiaTheme="minorHAnsi" w:hAnsi="TimesNewRomanPSMT" w:cs="TimesNewRomanPSMT"/>
        </w:rPr>
        <w:t>]</w:t>
      </w:r>
      <w:r>
        <w:rPr>
          <w:rFonts w:ascii="TimesNewRomanPSMT" w:eastAsiaTheme="minorHAnsi" w:hAnsi="TimesNewRomanPSMT" w:cs="TimesNewRomanPSMT"/>
        </w:rPr>
        <w:t>. Abos kriminālprocesos</w:t>
      </w:r>
      <w:r w:rsidR="005725D6">
        <w:rPr>
          <w:rFonts w:ascii="TimesNewRomanPSMT" w:eastAsiaTheme="minorHAnsi" w:hAnsi="TimesNewRomanPSMT" w:cs="TimesNewRomanPSMT"/>
        </w:rPr>
        <w:t xml:space="preserve">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ir veiktas ambulatorās tiesu psihiatriskās ekspertīzes.</w:t>
      </w:r>
    </w:p>
    <w:p w14:paraId="13FBAEC5" w14:textId="77777777" w:rsidR="00FF7478" w:rsidRDefault="005725D6" w:rsidP="000936BF">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Ievērojot minēto, </w:t>
      </w:r>
      <w:r w:rsidR="00FF7478">
        <w:rPr>
          <w:rFonts w:ascii="TimesNewRomanPSMT" w:eastAsiaTheme="minorHAnsi" w:hAnsi="TimesNewRomanPSMT" w:cs="TimesNewRomanPSMT"/>
        </w:rPr>
        <w:t>Senāts atzīst, ka advokāta A. </w:t>
      </w:r>
      <w:proofErr w:type="spellStart"/>
      <w:r w:rsidR="00FF7478">
        <w:rPr>
          <w:rFonts w:ascii="TimesNewRomanPSMT" w:eastAsiaTheme="minorHAnsi" w:hAnsi="TimesNewRomanPSMT" w:cs="TimesNewRomanPSMT"/>
        </w:rPr>
        <w:t>Kriķa</w:t>
      </w:r>
      <w:proofErr w:type="spellEnd"/>
      <w:r w:rsidR="00FF7478">
        <w:rPr>
          <w:rFonts w:ascii="TimesNewRomanPSMT" w:eastAsiaTheme="minorHAnsi" w:hAnsi="TimesNewRomanPSMT" w:cs="TimesNewRomanPSMT"/>
        </w:rPr>
        <w:t xml:space="preserve"> norāde par pieļautu būtisku procesuālo pārkāpumu, veicot ambulatoro tiesu psihi</w:t>
      </w:r>
      <w:r>
        <w:rPr>
          <w:rFonts w:ascii="TimesNewRomanPSMT" w:eastAsiaTheme="minorHAnsi" w:hAnsi="TimesNewRomanPSMT" w:cs="TimesNewRomanPSMT"/>
        </w:rPr>
        <w:t>atrisko ekspertīzi, nav pamatota.</w:t>
      </w:r>
      <w:r w:rsidR="00FF7478">
        <w:rPr>
          <w:rFonts w:ascii="TimesNewRomanPSMT" w:eastAsiaTheme="minorHAnsi" w:hAnsi="TimesNewRomanPSMT" w:cs="TimesNewRomanPSMT"/>
        </w:rPr>
        <w:t xml:space="preserve"> </w:t>
      </w:r>
    </w:p>
    <w:p w14:paraId="396C6980" w14:textId="77777777" w:rsidR="000936BF" w:rsidRDefault="000936BF" w:rsidP="0032652A">
      <w:pPr>
        <w:autoSpaceDE w:val="0"/>
        <w:autoSpaceDN w:val="0"/>
        <w:adjustRightInd w:val="0"/>
        <w:spacing w:line="276" w:lineRule="auto"/>
        <w:ind w:firstLine="709"/>
        <w:jc w:val="both"/>
        <w:rPr>
          <w:rFonts w:ascii="TimesNewRomanPSMT" w:eastAsiaTheme="minorHAnsi" w:hAnsi="TimesNewRomanPSMT" w:cs="TimesNewRomanPSMT"/>
        </w:rPr>
      </w:pPr>
    </w:p>
    <w:p w14:paraId="0F18143E" w14:textId="77777777" w:rsidR="005436BA" w:rsidRDefault="00D76588" w:rsidP="00DD48F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 [8] </w:t>
      </w:r>
      <w:r w:rsidR="005436BA">
        <w:rPr>
          <w:rFonts w:ascii="TimesNewRomanPSMT" w:eastAsiaTheme="minorHAnsi" w:hAnsi="TimesNewRomanPSMT" w:cs="TimesNewRomanPSMT"/>
        </w:rPr>
        <w:t>Atbilstoši Kriminālprocesa likuma 569.panta pirmajai un trešajai daļai kasācijas instances tiesa krimināllietu pēc būtības neizskata, lietas faktiskos apstākļus neskaidro un pierādījumus lietā no jauna neizvērtē. Kriminālprocesa likuma prasību pārkāpumus pierādījumu novērtēšanā pirmās instances tiesā, kas varētu būt par pamatu lēmuma atcelšanai, Senāts nekonstatē.</w:t>
      </w:r>
    </w:p>
    <w:p w14:paraId="29CD3F9A" w14:textId="6039BF02" w:rsidR="002E3E05" w:rsidRDefault="002E3E05" w:rsidP="00DD48F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Senāts atzīst, ka </w:t>
      </w:r>
      <w:r w:rsidR="00C739E1">
        <w:rPr>
          <w:rFonts w:ascii="TimesNewRomanPSMT" w:eastAsiaTheme="minorHAnsi" w:hAnsi="TimesNewRomanPSMT" w:cs="TimesNewRomanPSMT"/>
        </w:rPr>
        <w:t>[rajona (pilsētas)]</w:t>
      </w:r>
      <w:r>
        <w:rPr>
          <w:rFonts w:ascii="TimesNewRomanPSMT" w:eastAsiaTheme="minorHAnsi" w:hAnsi="TimesNewRomanPSMT" w:cs="TimesNewRomanPSMT"/>
        </w:rPr>
        <w:t xml:space="preserve"> tiesas atzinums par to, ka ir noticis noziedzīgs nodarījums un to ir izd</w:t>
      </w:r>
      <w:r w:rsidR="0081782D">
        <w:rPr>
          <w:rFonts w:ascii="TimesNewRomanPSMT" w:eastAsiaTheme="minorHAnsi" w:hAnsi="TimesNewRomanPSMT" w:cs="TimesNewRomanPSMT"/>
        </w:rPr>
        <w:t xml:space="preserve">arījis </w:t>
      </w:r>
      <w:r w:rsidR="00627A1B">
        <w:rPr>
          <w:rFonts w:ascii="TimesNewRomanPSMT" w:eastAsiaTheme="minorHAnsi" w:hAnsi="TimesNewRomanPSMT" w:cs="TimesNewRomanPSMT"/>
        </w:rPr>
        <w:t>[pers. A]</w:t>
      </w:r>
      <w:r w:rsidR="0081782D">
        <w:rPr>
          <w:rFonts w:ascii="TimesNewRomanPSMT" w:eastAsiaTheme="minorHAnsi" w:hAnsi="TimesNewRomanPSMT" w:cs="TimesNewRomanPSMT"/>
        </w:rPr>
        <w:t>, ir pamatots ar</w:t>
      </w:r>
      <w:r>
        <w:rPr>
          <w:rFonts w:ascii="TimesNewRomanPSMT" w:eastAsiaTheme="minorHAnsi" w:hAnsi="TimesNewRomanPSMT" w:cs="TimesNewRomanPSMT"/>
        </w:rPr>
        <w:t xml:space="preserve"> lietā iegūto pierādījumu, kurus tiesa atzina par attiecināmiem, pieļaujamiem, ticamiem un pietiekamiem, vērtējumu.</w:t>
      </w:r>
    </w:p>
    <w:p w14:paraId="420DCFCF" w14:textId="0581E420" w:rsidR="002A7452" w:rsidRDefault="002A7452" w:rsidP="0072123A">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Pirmās instances tiesa atzinusi, ka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pret ārstēšanos izturas nekritiski, neuzskata, ka tā ir slimība un ka viņam būtu jāārstējas. Tiesa secinājusi, ka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medikamentus praktiski nelieto. Nelietojot medikamentus,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ir bīstams sabiedrībai un sev. Ambulatora ārstēšana viņam ir neefekt</w:t>
      </w:r>
      <w:r w:rsidR="00C831BF">
        <w:rPr>
          <w:rFonts w:ascii="TimesNewRomanPSMT" w:eastAsiaTheme="minorHAnsi" w:hAnsi="TimesNewRomanPSMT" w:cs="TimesNewRomanPSMT"/>
        </w:rPr>
        <w:t>īva, tādēļ</w:t>
      </w:r>
      <w:r>
        <w:rPr>
          <w:rFonts w:ascii="TimesNewRomanPSMT" w:eastAsiaTheme="minorHAnsi" w:hAnsi="TimesNewRomanPSMT" w:cs="TimesNewRomanPSMT"/>
        </w:rPr>
        <w:t xml:space="preserve">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piemērojams medicīniska rakstura piespiedu līdzeklis – ārstēšanās vispārējā tipa psihiatriskajā slimnīcā (nodaļā).</w:t>
      </w:r>
    </w:p>
    <w:p w14:paraId="26EA2260" w14:textId="2F557DE2" w:rsidR="00C831BF" w:rsidRDefault="00C831BF" w:rsidP="0072123A">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Senātam nav pamata apšaubīt tiesas atzinumu par </w:t>
      </w:r>
      <w:r w:rsidR="00627A1B">
        <w:rPr>
          <w:rFonts w:ascii="TimesNewRomanPSMT" w:eastAsiaTheme="minorHAnsi" w:hAnsi="TimesNewRomanPSMT" w:cs="TimesNewRomanPSMT"/>
        </w:rPr>
        <w:t>[pers. A]</w:t>
      </w:r>
      <w:r>
        <w:rPr>
          <w:rFonts w:ascii="TimesNewRomanPSMT" w:eastAsiaTheme="minorHAnsi" w:hAnsi="TimesNewRomanPSMT" w:cs="TimesNewRomanPSMT"/>
        </w:rPr>
        <w:t xml:space="preserve"> piemērotā</w:t>
      </w:r>
      <w:r w:rsidRPr="00C831BF">
        <w:rPr>
          <w:rFonts w:ascii="TimesNewRomanPSMT" w:eastAsiaTheme="minorHAnsi" w:hAnsi="TimesNewRomanPSMT" w:cs="TimesNewRomanPSMT"/>
        </w:rPr>
        <w:t xml:space="preserve"> </w:t>
      </w:r>
      <w:r>
        <w:rPr>
          <w:rFonts w:ascii="TimesNewRomanPSMT" w:eastAsiaTheme="minorHAnsi" w:hAnsi="TimesNewRomanPSMT" w:cs="TimesNewRomanPSMT"/>
        </w:rPr>
        <w:t>medicīniska rakstura piespiedu līdzekļa pamatotību.</w:t>
      </w:r>
    </w:p>
    <w:p w14:paraId="7F357F1C" w14:textId="77777777" w:rsidR="00C831BF" w:rsidRDefault="00C831BF" w:rsidP="00B473EC">
      <w:pPr>
        <w:autoSpaceDE w:val="0"/>
        <w:autoSpaceDN w:val="0"/>
        <w:adjustRightInd w:val="0"/>
        <w:spacing w:line="276" w:lineRule="auto"/>
        <w:ind w:firstLine="709"/>
        <w:jc w:val="both"/>
      </w:pPr>
    </w:p>
    <w:p w14:paraId="425A44E4" w14:textId="33B8D058" w:rsidR="00231287" w:rsidRDefault="00C831BF" w:rsidP="00B473EC">
      <w:pPr>
        <w:autoSpaceDE w:val="0"/>
        <w:autoSpaceDN w:val="0"/>
        <w:adjustRightInd w:val="0"/>
        <w:spacing w:line="276" w:lineRule="auto"/>
        <w:ind w:firstLine="709"/>
        <w:jc w:val="both"/>
      </w:pPr>
      <w:r w:rsidRPr="00A85EB8">
        <w:t xml:space="preserve"> </w:t>
      </w:r>
      <w:r w:rsidR="005350FA" w:rsidRPr="00A85EB8">
        <w:t>[</w:t>
      </w:r>
      <w:r w:rsidR="00AD560D">
        <w:t>9</w:t>
      </w:r>
      <w:r w:rsidR="005350FA" w:rsidRPr="00A85EB8">
        <w:t>]</w:t>
      </w:r>
      <w:r w:rsidR="005350FA">
        <w:t xml:space="preserve"> P</w:t>
      </w:r>
      <w:r>
        <w:t>amatojoties uz iepriekš minēto</w:t>
      </w:r>
      <w:r w:rsidR="00BD6948">
        <w:t xml:space="preserve">, </w:t>
      </w:r>
      <w:r w:rsidR="005350FA">
        <w:t>Senāts atzīst</w:t>
      </w:r>
      <w:r w:rsidR="00FB45F5">
        <w:t xml:space="preserve">, ka </w:t>
      </w:r>
      <w:r w:rsidR="00C739E1">
        <w:t>[rajona (pilsētas)]</w:t>
      </w:r>
      <w:r w:rsidR="00BD6948" w:rsidRPr="00BD6948">
        <w:t xml:space="preserve"> tiesas </w:t>
      </w:r>
      <w:proofErr w:type="gramStart"/>
      <w:r w:rsidR="00BD6948" w:rsidRPr="00BD6948">
        <w:t>2019.gada</w:t>
      </w:r>
      <w:proofErr w:type="gramEnd"/>
      <w:r w:rsidR="00BD6948" w:rsidRPr="00BD6948">
        <w:t xml:space="preserve"> </w:t>
      </w:r>
      <w:r w:rsidR="00C739E1">
        <w:t>[..]</w:t>
      </w:r>
      <w:r w:rsidR="00BD6948" w:rsidRPr="00BD6948">
        <w:t xml:space="preserve"> lēmum</w:t>
      </w:r>
      <w:r w:rsidR="00D91219">
        <w:t>s</w:t>
      </w:r>
      <w:r>
        <w:t xml:space="preserve"> ir tiesisks un pamatots, tādēļ atstājams negrozīts.</w:t>
      </w:r>
    </w:p>
    <w:p w14:paraId="1C11B213" w14:textId="77777777" w:rsidR="007910C0" w:rsidRDefault="007910C0" w:rsidP="00C0506B">
      <w:pPr>
        <w:tabs>
          <w:tab w:val="left" w:pos="1134"/>
        </w:tabs>
        <w:spacing w:line="276" w:lineRule="auto"/>
        <w:ind w:firstLine="709"/>
        <w:jc w:val="both"/>
      </w:pPr>
    </w:p>
    <w:p w14:paraId="6DE9552C" w14:textId="77777777" w:rsidR="00F54211" w:rsidRPr="00A85EB8" w:rsidRDefault="00F54211" w:rsidP="00C0506B">
      <w:pPr>
        <w:pStyle w:val="tv213"/>
        <w:spacing w:before="0" w:beforeAutospacing="0" w:after="0" w:afterAutospacing="0" w:line="276" w:lineRule="auto"/>
        <w:ind w:firstLine="709"/>
        <w:jc w:val="center"/>
        <w:rPr>
          <w:b/>
        </w:rPr>
      </w:pPr>
      <w:r w:rsidRPr="00A85EB8">
        <w:rPr>
          <w:b/>
        </w:rPr>
        <w:t>Rezolutīvā daļa</w:t>
      </w:r>
    </w:p>
    <w:p w14:paraId="2B7563C2" w14:textId="77777777" w:rsidR="00F54211" w:rsidRPr="00A85EB8" w:rsidRDefault="00F54211" w:rsidP="00C0506B">
      <w:pPr>
        <w:pStyle w:val="tv213"/>
        <w:spacing w:before="0" w:beforeAutospacing="0" w:after="0" w:afterAutospacing="0" w:line="276" w:lineRule="auto"/>
        <w:ind w:firstLine="709"/>
        <w:jc w:val="center"/>
      </w:pPr>
    </w:p>
    <w:p w14:paraId="5180DD2C" w14:textId="77777777" w:rsidR="008A1DE6" w:rsidRDefault="00C0506B" w:rsidP="008A1DE6">
      <w:pPr>
        <w:tabs>
          <w:tab w:val="left" w:pos="0"/>
          <w:tab w:val="left" w:pos="709"/>
        </w:tabs>
        <w:spacing w:line="276" w:lineRule="auto"/>
        <w:ind w:firstLine="709"/>
        <w:jc w:val="both"/>
      </w:pPr>
      <w:bookmarkStart w:id="1" w:name="Dropdown14"/>
      <w:r>
        <w:t xml:space="preserve">Pamatojoties uz Kriminālprocesa </w:t>
      </w:r>
      <w:r w:rsidR="00981C10">
        <w:t>likuma 585.,</w:t>
      </w:r>
      <w:r>
        <w:t xml:space="preserve"> 587.</w:t>
      </w:r>
      <w:r w:rsidR="00981C10">
        <w:t xml:space="preserve">, </w:t>
      </w:r>
      <w:r w:rsidR="00BD6948">
        <w:t xml:space="preserve">662., 665., </w:t>
      </w:r>
      <w:r w:rsidR="00981C10">
        <w:t>670., 672.</w:t>
      </w:r>
      <w:r>
        <w:t>pantu, tiesa</w:t>
      </w:r>
    </w:p>
    <w:p w14:paraId="57B1B6B4" w14:textId="77777777" w:rsidR="00F54211" w:rsidRPr="00A85EB8" w:rsidRDefault="00F54211" w:rsidP="00C0506B">
      <w:pPr>
        <w:spacing w:line="276" w:lineRule="auto"/>
        <w:ind w:firstLine="709"/>
        <w:jc w:val="both"/>
      </w:pPr>
    </w:p>
    <w:bookmarkEnd w:id="1"/>
    <w:p w14:paraId="57BAE970" w14:textId="77777777" w:rsidR="00F54211" w:rsidRDefault="00F54211" w:rsidP="00C0506B">
      <w:pPr>
        <w:pStyle w:val="tv213"/>
        <w:spacing w:before="0" w:beforeAutospacing="0" w:after="0" w:afterAutospacing="0" w:line="276" w:lineRule="auto"/>
        <w:ind w:firstLine="709"/>
        <w:jc w:val="center"/>
        <w:rPr>
          <w:b/>
        </w:rPr>
      </w:pPr>
      <w:r w:rsidRPr="00A85EB8">
        <w:rPr>
          <w:b/>
        </w:rPr>
        <w:t>nolēma:</w:t>
      </w:r>
    </w:p>
    <w:p w14:paraId="389A438E" w14:textId="77777777" w:rsidR="00C0506B" w:rsidRPr="00A85EB8" w:rsidRDefault="00C0506B" w:rsidP="00C0506B">
      <w:pPr>
        <w:pStyle w:val="tv213"/>
        <w:spacing w:before="0" w:beforeAutospacing="0" w:after="0" w:afterAutospacing="0" w:line="276" w:lineRule="auto"/>
        <w:ind w:firstLine="709"/>
        <w:jc w:val="center"/>
        <w:rPr>
          <w:b/>
        </w:rPr>
      </w:pPr>
    </w:p>
    <w:p w14:paraId="111E7E93" w14:textId="15BAB7A6" w:rsidR="00F54211" w:rsidRDefault="00627A1B" w:rsidP="00C0506B">
      <w:pPr>
        <w:tabs>
          <w:tab w:val="left" w:pos="-3120"/>
        </w:tabs>
        <w:suppressAutoHyphens/>
        <w:spacing w:line="276" w:lineRule="auto"/>
        <w:ind w:firstLine="709"/>
        <w:jc w:val="both"/>
      </w:pPr>
      <w:r>
        <w:t>[Rajona (pilsētas)]</w:t>
      </w:r>
      <w:r w:rsidR="00BD6948" w:rsidRPr="00BD6948">
        <w:t xml:space="preserve"> tiesas 2019.gada </w:t>
      </w:r>
      <w:r>
        <w:t>[..]</w:t>
      </w:r>
      <w:r w:rsidR="00BD6948" w:rsidRPr="00BD6948">
        <w:t xml:space="preserve"> lēmum</w:t>
      </w:r>
      <w:r w:rsidR="00BD6948">
        <w:t xml:space="preserve">u </w:t>
      </w:r>
      <w:r w:rsidR="00C0506B">
        <w:t>at</w:t>
      </w:r>
      <w:r w:rsidR="00B473EC">
        <w:t xml:space="preserve">stāt negrozītu, bet </w:t>
      </w:r>
      <w:r>
        <w:t>[pers. A]</w:t>
      </w:r>
      <w:r w:rsidR="005E6DD1">
        <w:t xml:space="preserve"> uzdevumā iesniegto</w:t>
      </w:r>
      <w:r w:rsidR="00B473EC">
        <w:t xml:space="preserve"> advokāta </w:t>
      </w:r>
      <w:r w:rsidR="00BD6948">
        <w:t xml:space="preserve">Aigara </w:t>
      </w:r>
      <w:proofErr w:type="spellStart"/>
      <w:r w:rsidR="00BD6948">
        <w:t>Kriķa</w:t>
      </w:r>
      <w:proofErr w:type="spellEnd"/>
      <w:r w:rsidR="00C0506B">
        <w:t xml:space="preserve"> pieteikumu noraidīt.</w:t>
      </w:r>
    </w:p>
    <w:p w14:paraId="411A6E36" w14:textId="3724093D" w:rsidR="00BC446E" w:rsidRPr="00627A1B" w:rsidRDefault="00C0506B" w:rsidP="00627A1B">
      <w:pPr>
        <w:tabs>
          <w:tab w:val="left" w:pos="0"/>
          <w:tab w:val="left" w:pos="709"/>
          <w:tab w:val="left" w:pos="851"/>
          <w:tab w:val="left" w:pos="993"/>
        </w:tabs>
        <w:spacing w:line="276" w:lineRule="auto"/>
        <w:ind w:firstLine="709"/>
        <w:jc w:val="both"/>
      </w:pPr>
      <w:r>
        <w:t xml:space="preserve"> </w:t>
      </w:r>
      <w:r w:rsidRPr="007D14FA">
        <w:t>Lēmums nav pārsūdzams.</w:t>
      </w:r>
    </w:p>
    <w:p w14:paraId="2E02EBF4" w14:textId="77777777" w:rsidR="00BC446E" w:rsidRPr="00A85EB8" w:rsidRDefault="00BC446E" w:rsidP="00BC446E">
      <w:pPr>
        <w:spacing w:line="276" w:lineRule="auto"/>
        <w:ind w:firstLine="720"/>
        <w:rPr>
          <w:rFonts w:eastAsiaTheme="minorHAnsi"/>
        </w:rPr>
      </w:pPr>
    </w:p>
    <w:sectPr w:rsidR="00BC446E" w:rsidRPr="00A85EB8" w:rsidSect="00BC446E">
      <w:footerReference w:type="default" r:id="rId8"/>
      <w:pgSz w:w="11907" w:h="16840" w:code="9"/>
      <w:pgMar w:top="1134" w:right="1134" w:bottom="1134" w:left="1701"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6CC65" w14:textId="77777777" w:rsidR="00FF6DC4" w:rsidRDefault="00FF6DC4" w:rsidP="00FB25DA">
      <w:r>
        <w:separator/>
      </w:r>
    </w:p>
  </w:endnote>
  <w:endnote w:type="continuationSeparator" w:id="0">
    <w:p w14:paraId="5D41BD54" w14:textId="77777777" w:rsidR="00FF6DC4" w:rsidRDefault="00FF6DC4"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7FE4B54B" w14:textId="77777777" w:rsidR="00FF6DC4" w:rsidRDefault="00FF6DC4">
            <w:pPr>
              <w:pStyle w:val="Footer"/>
              <w:jc w:val="center"/>
            </w:pPr>
            <w:r w:rsidRPr="00EA176A">
              <w:rPr>
                <w:bCs/>
              </w:rPr>
              <w:fldChar w:fldCharType="begin"/>
            </w:r>
            <w:r w:rsidRPr="00EA176A">
              <w:rPr>
                <w:bCs/>
              </w:rPr>
              <w:instrText xml:space="preserve"> PAGE </w:instrText>
            </w:r>
            <w:r w:rsidRPr="00EA176A">
              <w:rPr>
                <w:bCs/>
              </w:rPr>
              <w:fldChar w:fldCharType="separate"/>
            </w:r>
            <w:r w:rsidR="00F649DA">
              <w:rPr>
                <w:bCs/>
                <w:noProof/>
              </w:rPr>
              <w:t>7</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F649DA">
              <w:rPr>
                <w:bCs/>
                <w:noProof/>
              </w:rPr>
              <w:t>7</w:t>
            </w:r>
            <w:r w:rsidRPr="00EA176A">
              <w:rPr>
                <w:bCs/>
              </w:rPr>
              <w:fldChar w:fldCharType="end"/>
            </w:r>
          </w:p>
        </w:sdtContent>
      </w:sdt>
    </w:sdtContent>
  </w:sdt>
  <w:p w14:paraId="040BFF0D" w14:textId="77777777" w:rsidR="00FF6DC4" w:rsidRDefault="00FF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0F50E" w14:textId="77777777" w:rsidR="00FF6DC4" w:rsidRDefault="00FF6DC4" w:rsidP="00FB25DA">
      <w:r>
        <w:separator/>
      </w:r>
    </w:p>
  </w:footnote>
  <w:footnote w:type="continuationSeparator" w:id="0">
    <w:p w14:paraId="1683D6B6" w14:textId="77777777" w:rsidR="00FF6DC4" w:rsidRDefault="00FF6DC4" w:rsidP="00FB25DA">
      <w:r>
        <w:continuationSeparator/>
      </w:r>
    </w:p>
  </w:footnote>
  <w:footnote w:id="1">
    <w:p w14:paraId="3F53F505" w14:textId="480EACE1" w:rsidR="005D3077" w:rsidRDefault="005D3077">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9A2"/>
    <w:rsid w:val="000041D2"/>
    <w:rsid w:val="000062A5"/>
    <w:rsid w:val="00016069"/>
    <w:rsid w:val="00016CFF"/>
    <w:rsid w:val="00021017"/>
    <w:rsid w:val="000214A1"/>
    <w:rsid w:val="000247AF"/>
    <w:rsid w:val="000247B1"/>
    <w:rsid w:val="00031601"/>
    <w:rsid w:val="0003283C"/>
    <w:rsid w:val="00033E18"/>
    <w:rsid w:val="00035BC7"/>
    <w:rsid w:val="000409B4"/>
    <w:rsid w:val="00040BD2"/>
    <w:rsid w:val="00044486"/>
    <w:rsid w:val="00045612"/>
    <w:rsid w:val="0004587E"/>
    <w:rsid w:val="00052D71"/>
    <w:rsid w:val="00055900"/>
    <w:rsid w:val="00055CCA"/>
    <w:rsid w:val="00060C62"/>
    <w:rsid w:val="00070C8F"/>
    <w:rsid w:val="00072994"/>
    <w:rsid w:val="00075B5C"/>
    <w:rsid w:val="00083BEB"/>
    <w:rsid w:val="0008461F"/>
    <w:rsid w:val="000859F5"/>
    <w:rsid w:val="0008631B"/>
    <w:rsid w:val="00086520"/>
    <w:rsid w:val="00087504"/>
    <w:rsid w:val="00090157"/>
    <w:rsid w:val="00091F48"/>
    <w:rsid w:val="000936BF"/>
    <w:rsid w:val="00095783"/>
    <w:rsid w:val="000A0ABE"/>
    <w:rsid w:val="000A6449"/>
    <w:rsid w:val="000B3AF8"/>
    <w:rsid w:val="000B3EE0"/>
    <w:rsid w:val="000C0051"/>
    <w:rsid w:val="000C0EAC"/>
    <w:rsid w:val="000C3A97"/>
    <w:rsid w:val="000C4ED2"/>
    <w:rsid w:val="000C7DC4"/>
    <w:rsid w:val="000D0117"/>
    <w:rsid w:val="000D021C"/>
    <w:rsid w:val="000D0B47"/>
    <w:rsid w:val="000D5ADE"/>
    <w:rsid w:val="000F043C"/>
    <w:rsid w:val="000F0B71"/>
    <w:rsid w:val="000F1CE6"/>
    <w:rsid w:val="000F2A59"/>
    <w:rsid w:val="000F2E26"/>
    <w:rsid w:val="001002A5"/>
    <w:rsid w:val="00102D39"/>
    <w:rsid w:val="00107FE7"/>
    <w:rsid w:val="001109D8"/>
    <w:rsid w:val="00110AEE"/>
    <w:rsid w:val="00111A4D"/>
    <w:rsid w:val="00114773"/>
    <w:rsid w:val="00117164"/>
    <w:rsid w:val="00117B5D"/>
    <w:rsid w:val="00117FF5"/>
    <w:rsid w:val="00133B41"/>
    <w:rsid w:val="001404B6"/>
    <w:rsid w:val="00141962"/>
    <w:rsid w:val="00143AC6"/>
    <w:rsid w:val="001503E9"/>
    <w:rsid w:val="00150D65"/>
    <w:rsid w:val="00151A6B"/>
    <w:rsid w:val="001546E8"/>
    <w:rsid w:val="00155B5F"/>
    <w:rsid w:val="00157BBA"/>
    <w:rsid w:val="00160D45"/>
    <w:rsid w:val="00161CC1"/>
    <w:rsid w:val="001647A8"/>
    <w:rsid w:val="001700FC"/>
    <w:rsid w:val="00170981"/>
    <w:rsid w:val="00171475"/>
    <w:rsid w:val="00174A60"/>
    <w:rsid w:val="001859FA"/>
    <w:rsid w:val="00185E75"/>
    <w:rsid w:val="00190888"/>
    <w:rsid w:val="00192A1A"/>
    <w:rsid w:val="001942A7"/>
    <w:rsid w:val="00194E95"/>
    <w:rsid w:val="00196F00"/>
    <w:rsid w:val="001A0455"/>
    <w:rsid w:val="001A1E07"/>
    <w:rsid w:val="001A5E6F"/>
    <w:rsid w:val="001B155E"/>
    <w:rsid w:val="001B2A07"/>
    <w:rsid w:val="001B3987"/>
    <w:rsid w:val="001B6294"/>
    <w:rsid w:val="001B671D"/>
    <w:rsid w:val="001B70F8"/>
    <w:rsid w:val="001C0723"/>
    <w:rsid w:val="001C0FF0"/>
    <w:rsid w:val="001C1492"/>
    <w:rsid w:val="001C1DF3"/>
    <w:rsid w:val="001C2643"/>
    <w:rsid w:val="001C4240"/>
    <w:rsid w:val="001C44F2"/>
    <w:rsid w:val="001C6720"/>
    <w:rsid w:val="001C6C53"/>
    <w:rsid w:val="001D2A00"/>
    <w:rsid w:val="001D4895"/>
    <w:rsid w:val="001D65C0"/>
    <w:rsid w:val="001D70A8"/>
    <w:rsid w:val="001D71ED"/>
    <w:rsid w:val="001D7528"/>
    <w:rsid w:val="001E4CB7"/>
    <w:rsid w:val="001E75BA"/>
    <w:rsid w:val="001F0C3C"/>
    <w:rsid w:val="001F59EC"/>
    <w:rsid w:val="00200C65"/>
    <w:rsid w:val="00203643"/>
    <w:rsid w:val="00203F83"/>
    <w:rsid w:val="00204F2B"/>
    <w:rsid w:val="00204FDD"/>
    <w:rsid w:val="00207563"/>
    <w:rsid w:val="00212D66"/>
    <w:rsid w:val="00214668"/>
    <w:rsid w:val="002213F4"/>
    <w:rsid w:val="00227034"/>
    <w:rsid w:val="0023028A"/>
    <w:rsid w:val="00231287"/>
    <w:rsid w:val="00233B02"/>
    <w:rsid w:val="0024007E"/>
    <w:rsid w:val="002433C1"/>
    <w:rsid w:val="00243C73"/>
    <w:rsid w:val="00251812"/>
    <w:rsid w:val="0025294E"/>
    <w:rsid w:val="002538C6"/>
    <w:rsid w:val="00260B8C"/>
    <w:rsid w:val="00264DDE"/>
    <w:rsid w:val="002667E0"/>
    <w:rsid w:val="00266A3E"/>
    <w:rsid w:val="00272550"/>
    <w:rsid w:val="0027273D"/>
    <w:rsid w:val="00273F03"/>
    <w:rsid w:val="00274C31"/>
    <w:rsid w:val="002761AB"/>
    <w:rsid w:val="002773EB"/>
    <w:rsid w:val="0028016A"/>
    <w:rsid w:val="00286BDB"/>
    <w:rsid w:val="00291779"/>
    <w:rsid w:val="00295957"/>
    <w:rsid w:val="00296E3B"/>
    <w:rsid w:val="00297CF0"/>
    <w:rsid w:val="002A0353"/>
    <w:rsid w:val="002A6E5E"/>
    <w:rsid w:val="002A7452"/>
    <w:rsid w:val="002B1187"/>
    <w:rsid w:val="002B3389"/>
    <w:rsid w:val="002B3F3E"/>
    <w:rsid w:val="002B4C9B"/>
    <w:rsid w:val="002B4EAE"/>
    <w:rsid w:val="002B5199"/>
    <w:rsid w:val="002B7D79"/>
    <w:rsid w:val="002C1562"/>
    <w:rsid w:val="002C19A0"/>
    <w:rsid w:val="002C4373"/>
    <w:rsid w:val="002C7CB0"/>
    <w:rsid w:val="002D4001"/>
    <w:rsid w:val="002D688F"/>
    <w:rsid w:val="002D7D4A"/>
    <w:rsid w:val="002E08FD"/>
    <w:rsid w:val="002E17E1"/>
    <w:rsid w:val="002E2622"/>
    <w:rsid w:val="002E3E05"/>
    <w:rsid w:val="002E60CB"/>
    <w:rsid w:val="002F3343"/>
    <w:rsid w:val="002F4C6C"/>
    <w:rsid w:val="002F54BD"/>
    <w:rsid w:val="002F6C31"/>
    <w:rsid w:val="002F7520"/>
    <w:rsid w:val="002F7AE9"/>
    <w:rsid w:val="003075DF"/>
    <w:rsid w:val="00314611"/>
    <w:rsid w:val="0031512C"/>
    <w:rsid w:val="0031574A"/>
    <w:rsid w:val="0032076F"/>
    <w:rsid w:val="0032652A"/>
    <w:rsid w:val="00327E9C"/>
    <w:rsid w:val="00330D36"/>
    <w:rsid w:val="00331F00"/>
    <w:rsid w:val="00332BC1"/>
    <w:rsid w:val="00333397"/>
    <w:rsid w:val="0033728B"/>
    <w:rsid w:val="00337F0D"/>
    <w:rsid w:val="00341681"/>
    <w:rsid w:val="003459C7"/>
    <w:rsid w:val="00352031"/>
    <w:rsid w:val="00353FAC"/>
    <w:rsid w:val="00356600"/>
    <w:rsid w:val="003576E2"/>
    <w:rsid w:val="00363849"/>
    <w:rsid w:val="00364EF3"/>
    <w:rsid w:val="00365A77"/>
    <w:rsid w:val="00371579"/>
    <w:rsid w:val="00383E4B"/>
    <w:rsid w:val="00387E07"/>
    <w:rsid w:val="0039140E"/>
    <w:rsid w:val="0039531D"/>
    <w:rsid w:val="00396310"/>
    <w:rsid w:val="003A348B"/>
    <w:rsid w:val="003A358D"/>
    <w:rsid w:val="003A7194"/>
    <w:rsid w:val="003B0AB8"/>
    <w:rsid w:val="003B14EB"/>
    <w:rsid w:val="003B2F83"/>
    <w:rsid w:val="003B4231"/>
    <w:rsid w:val="003C3349"/>
    <w:rsid w:val="003C3CE0"/>
    <w:rsid w:val="003C50A6"/>
    <w:rsid w:val="003C5C20"/>
    <w:rsid w:val="003D210F"/>
    <w:rsid w:val="003E14AF"/>
    <w:rsid w:val="003E70B0"/>
    <w:rsid w:val="003F05F7"/>
    <w:rsid w:val="003F1276"/>
    <w:rsid w:val="003F1963"/>
    <w:rsid w:val="003F4C73"/>
    <w:rsid w:val="003F6644"/>
    <w:rsid w:val="0040239F"/>
    <w:rsid w:val="0040646A"/>
    <w:rsid w:val="0040757D"/>
    <w:rsid w:val="00412D9C"/>
    <w:rsid w:val="00413E5E"/>
    <w:rsid w:val="004168C2"/>
    <w:rsid w:val="00417C12"/>
    <w:rsid w:val="00421733"/>
    <w:rsid w:val="0042248E"/>
    <w:rsid w:val="004227D5"/>
    <w:rsid w:val="004240DA"/>
    <w:rsid w:val="00426BE4"/>
    <w:rsid w:val="00427BAA"/>
    <w:rsid w:val="00427E21"/>
    <w:rsid w:val="004344AD"/>
    <w:rsid w:val="00434873"/>
    <w:rsid w:val="0043647D"/>
    <w:rsid w:val="00436C15"/>
    <w:rsid w:val="00441440"/>
    <w:rsid w:val="004461A3"/>
    <w:rsid w:val="004466D6"/>
    <w:rsid w:val="0044703E"/>
    <w:rsid w:val="00450D8E"/>
    <w:rsid w:val="00454333"/>
    <w:rsid w:val="0045501E"/>
    <w:rsid w:val="00456700"/>
    <w:rsid w:val="004572C0"/>
    <w:rsid w:val="00457DA2"/>
    <w:rsid w:val="004600EB"/>
    <w:rsid w:val="004601B3"/>
    <w:rsid w:val="00463143"/>
    <w:rsid w:val="00463202"/>
    <w:rsid w:val="00470D93"/>
    <w:rsid w:val="004745C8"/>
    <w:rsid w:val="004772BD"/>
    <w:rsid w:val="00477427"/>
    <w:rsid w:val="00477BE9"/>
    <w:rsid w:val="00482509"/>
    <w:rsid w:val="00484884"/>
    <w:rsid w:val="00487819"/>
    <w:rsid w:val="004A0C88"/>
    <w:rsid w:val="004A3482"/>
    <w:rsid w:val="004A5281"/>
    <w:rsid w:val="004A6CC1"/>
    <w:rsid w:val="004B0804"/>
    <w:rsid w:val="004B11B7"/>
    <w:rsid w:val="004B2560"/>
    <w:rsid w:val="004B257C"/>
    <w:rsid w:val="004B2F62"/>
    <w:rsid w:val="004B6E76"/>
    <w:rsid w:val="004C0AF2"/>
    <w:rsid w:val="004C0CD1"/>
    <w:rsid w:val="004D2146"/>
    <w:rsid w:val="004D3138"/>
    <w:rsid w:val="004D7816"/>
    <w:rsid w:val="004E0ADE"/>
    <w:rsid w:val="004E4383"/>
    <w:rsid w:val="004E7352"/>
    <w:rsid w:val="004F035C"/>
    <w:rsid w:val="004F5C8F"/>
    <w:rsid w:val="00500F71"/>
    <w:rsid w:val="0050166D"/>
    <w:rsid w:val="0050281E"/>
    <w:rsid w:val="00506985"/>
    <w:rsid w:val="0051122C"/>
    <w:rsid w:val="00512A84"/>
    <w:rsid w:val="00515CC8"/>
    <w:rsid w:val="0051692D"/>
    <w:rsid w:val="005205FC"/>
    <w:rsid w:val="00521AEA"/>
    <w:rsid w:val="00522854"/>
    <w:rsid w:val="00525E41"/>
    <w:rsid w:val="0053247E"/>
    <w:rsid w:val="005350FA"/>
    <w:rsid w:val="0053518C"/>
    <w:rsid w:val="00536B4A"/>
    <w:rsid w:val="005426CE"/>
    <w:rsid w:val="005436BA"/>
    <w:rsid w:val="00550F84"/>
    <w:rsid w:val="00551C9D"/>
    <w:rsid w:val="00552003"/>
    <w:rsid w:val="005523D7"/>
    <w:rsid w:val="005525E0"/>
    <w:rsid w:val="00560DAD"/>
    <w:rsid w:val="00560EBB"/>
    <w:rsid w:val="00561AF5"/>
    <w:rsid w:val="00561C4D"/>
    <w:rsid w:val="00564DAC"/>
    <w:rsid w:val="0057243F"/>
    <w:rsid w:val="005725D6"/>
    <w:rsid w:val="00574962"/>
    <w:rsid w:val="00576224"/>
    <w:rsid w:val="00576D74"/>
    <w:rsid w:val="00577D3C"/>
    <w:rsid w:val="00577DFD"/>
    <w:rsid w:val="00582787"/>
    <w:rsid w:val="0058579E"/>
    <w:rsid w:val="00587D6B"/>
    <w:rsid w:val="00590617"/>
    <w:rsid w:val="00592BA3"/>
    <w:rsid w:val="00596973"/>
    <w:rsid w:val="005A03AE"/>
    <w:rsid w:val="005A0483"/>
    <w:rsid w:val="005A0BCF"/>
    <w:rsid w:val="005A1935"/>
    <w:rsid w:val="005A1E49"/>
    <w:rsid w:val="005A206F"/>
    <w:rsid w:val="005A2BA4"/>
    <w:rsid w:val="005A3354"/>
    <w:rsid w:val="005A4244"/>
    <w:rsid w:val="005A60A3"/>
    <w:rsid w:val="005A620A"/>
    <w:rsid w:val="005A626D"/>
    <w:rsid w:val="005B2541"/>
    <w:rsid w:val="005B3E66"/>
    <w:rsid w:val="005B56BD"/>
    <w:rsid w:val="005B6DD8"/>
    <w:rsid w:val="005B7C65"/>
    <w:rsid w:val="005C17D1"/>
    <w:rsid w:val="005C1D0D"/>
    <w:rsid w:val="005C283D"/>
    <w:rsid w:val="005C290C"/>
    <w:rsid w:val="005C5D58"/>
    <w:rsid w:val="005C68B0"/>
    <w:rsid w:val="005C7958"/>
    <w:rsid w:val="005C7CAC"/>
    <w:rsid w:val="005C7F10"/>
    <w:rsid w:val="005D3077"/>
    <w:rsid w:val="005D338F"/>
    <w:rsid w:val="005D342E"/>
    <w:rsid w:val="005D40BB"/>
    <w:rsid w:val="005D4662"/>
    <w:rsid w:val="005D5C76"/>
    <w:rsid w:val="005D6420"/>
    <w:rsid w:val="005E0201"/>
    <w:rsid w:val="005E149E"/>
    <w:rsid w:val="005E2737"/>
    <w:rsid w:val="005E6DD1"/>
    <w:rsid w:val="005E787F"/>
    <w:rsid w:val="005F1F3D"/>
    <w:rsid w:val="005F2938"/>
    <w:rsid w:val="005F4889"/>
    <w:rsid w:val="005F514A"/>
    <w:rsid w:val="005F579E"/>
    <w:rsid w:val="0060059C"/>
    <w:rsid w:val="0060069A"/>
    <w:rsid w:val="00602127"/>
    <w:rsid w:val="00602145"/>
    <w:rsid w:val="0060342D"/>
    <w:rsid w:val="006056A2"/>
    <w:rsid w:val="00607318"/>
    <w:rsid w:val="00615E21"/>
    <w:rsid w:val="00620580"/>
    <w:rsid w:val="00624335"/>
    <w:rsid w:val="00627A1B"/>
    <w:rsid w:val="0063008E"/>
    <w:rsid w:val="0063066E"/>
    <w:rsid w:val="00631781"/>
    <w:rsid w:val="00631B7F"/>
    <w:rsid w:val="00632C29"/>
    <w:rsid w:val="0063504D"/>
    <w:rsid w:val="00635251"/>
    <w:rsid w:val="00635726"/>
    <w:rsid w:val="00646686"/>
    <w:rsid w:val="006566BF"/>
    <w:rsid w:val="00657520"/>
    <w:rsid w:val="00667F13"/>
    <w:rsid w:val="00671EE3"/>
    <w:rsid w:val="00677CD8"/>
    <w:rsid w:val="00683DF9"/>
    <w:rsid w:val="006871D9"/>
    <w:rsid w:val="00687B08"/>
    <w:rsid w:val="00690732"/>
    <w:rsid w:val="006A06FF"/>
    <w:rsid w:val="006A1B70"/>
    <w:rsid w:val="006A237E"/>
    <w:rsid w:val="006A24F3"/>
    <w:rsid w:val="006A5EFF"/>
    <w:rsid w:val="006B0498"/>
    <w:rsid w:val="006B0751"/>
    <w:rsid w:val="006B1C4E"/>
    <w:rsid w:val="006C09C4"/>
    <w:rsid w:val="006D01F1"/>
    <w:rsid w:val="006D030D"/>
    <w:rsid w:val="006D30FE"/>
    <w:rsid w:val="006D7ED8"/>
    <w:rsid w:val="006E145D"/>
    <w:rsid w:val="006E16CA"/>
    <w:rsid w:val="006E3047"/>
    <w:rsid w:val="006E4B85"/>
    <w:rsid w:val="006F67AC"/>
    <w:rsid w:val="00702709"/>
    <w:rsid w:val="00705F64"/>
    <w:rsid w:val="00710D7F"/>
    <w:rsid w:val="00711E9C"/>
    <w:rsid w:val="0071489E"/>
    <w:rsid w:val="007172F0"/>
    <w:rsid w:val="007178DE"/>
    <w:rsid w:val="0072123A"/>
    <w:rsid w:val="00721A85"/>
    <w:rsid w:val="00721FED"/>
    <w:rsid w:val="007220C4"/>
    <w:rsid w:val="00723CAC"/>
    <w:rsid w:val="00727AEE"/>
    <w:rsid w:val="007311D9"/>
    <w:rsid w:val="00731A5F"/>
    <w:rsid w:val="00732E32"/>
    <w:rsid w:val="00740784"/>
    <w:rsid w:val="00741C56"/>
    <w:rsid w:val="00747B72"/>
    <w:rsid w:val="00753B69"/>
    <w:rsid w:val="007631B3"/>
    <w:rsid w:val="00764507"/>
    <w:rsid w:val="00764E98"/>
    <w:rsid w:val="00765E94"/>
    <w:rsid w:val="0077248D"/>
    <w:rsid w:val="00773EB5"/>
    <w:rsid w:val="0077466E"/>
    <w:rsid w:val="00775D0A"/>
    <w:rsid w:val="007842BB"/>
    <w:rsid w:val="007910C0"/>
    <w:rsid w:val="0079410E"/>
    <w:rsid w:val="007966A3"/>
    <w:rsid w:val="007A163A"/>
    <w:rsid w:val="007A16F6"/>
    <w:rsid w:val="007A2E54"/>
    <w:rsid w:val="007A318F"/>
    <w:rsid w:val="007A39F9"/>
    <w:rsid w:val="007A48BD"/>
    <w:rsid w:val="007A5C5A"/>
    <w:rsid w:val="007A6C95"/>
    <w:rsid w:val="007A7ABB"/>
    <w:rsid w:val="007B0175"/>
    <w:rsid w:val="007B2654"/>
    <w:rsid w:val="007B586D"/>
    <w:rsid w:val="007B67E2"/>
    <w:rsid w:val="007C12E6"/>
    <w:rsid w:val="007C3F9F"/>
    <w:rsid w:val="007D22BA"/>
    <w:rsid w:val="007D3080"/>
    <w:rsid w:val="007D3EA1"/>
    <w:rsid w:val="007D5E97"/>
    <w:rsid w:val="007D6FE6"/>
    <w:rsid w:val="007E16DC"/>
    <w:rsid w:val="007E3E0F"/>
    <w:rsid w:val="007E4ACA"/>
    <w:rsid w:val="007E5A84"/>
    <w:rsid w:val="007E61C9"/>
    <w:rsid w:val="007F4A60"/>
    <w:rsid w:val="007F7F94"/>
    <w:rsid w:val="00803DE1"/>
    <w:rsid w:val="00806398"/>
    <w:rsid w:val="00814CB8"/>
    <w:rsid w:val="00815C92"/>
    <w:rsid w:val="0081782D"/>
    <w:rsid w:val="00817A6A"/>
    <w:rsid w:val="00820938"/>
    <w:rsid w:val="008214FF"/>
    <w:rsid w:val="008220C4"/>
    <w:rsid w:val="00823155"/>
    <w:rsid w:val="00825A35"/>
    <w:rsid w:val="00834421"/>
    <w:rsid w:val="00836D22"/>
    <w:rsid w:val="008429E5"/>
    <w:rsid w:val="00844C71"/>
    <w:rsid w:val="00853B9B"/>
    <w:rsid w:val="00854AF4"/>
    <w:rsid w:val="0085591F"/>
    <w:rsid w:val="0085799E"/>
    <w:rsid w:val="0086387B"/>
    <w:rsid w:val="00863C18"/>
    <w:rsid w:val="0086760B"/>
    <w:rsid w:val="0087065E"/>
    <w:rsid w:val="008708EE"/>
    <w:rsid w:val="00873494"/>
    <w:rsid w:val="00881284"/>
    <w:rsid w:val="008816C8"/>
    <w:rsid w:val="00884F6B"/>
    <w:rsid w:val="00886DCF"/>
    <w:rsid w:val="00893190"/>
    <w:rsid w:val="008A1DE6"/>
    <w:rsid w:val="008B0548"/>
    <w:rsid w:val="008B2F41"/>
    <w:rsid w:val="008B4357"/>
    <w:rsid w:val="008B518F"/>
    <w:rsid w:val="008C0D2A"/>
    <w:rsid w:val="008C3DDB"/>
    <w:rsid w:val="008D2AD8"/>
    <w:rsid w:val="008D2B66"/>
    <w:rsid w:val="008D6710"/>
    <w:rsid w:val="008E2043"/>
    <w:rsid w:val="008E2F17"/>
    <w:rsid w:val="008E3395"/>
    <w:rsid w:val="008E6941"/>
    <w:rsid w:val="008F136A"/>
    <w:rsid w:val="008F7A2F"/>
    <w:rsid w:val="00900D57"/>
    <w:rsid w:val="00904CC0"/>
    <w:rsid w:val="009051EB"/>
    <w:rsid w:val="0090608C"/>
    <w:rsid w:val="00907CDC"/>
    <w:rsid w:val="00907F77"/>
    <w:rsid w:val="00911D29"/>
    <w:rsid w:val="00915E48"/>
    <w:rsid w:val="00916007"/>
    <w:rsid w:val="00917903"/>
    <w:rsid w:val="009201CD"/>
    <w:rsid w:val="00922946"/>
    <w:rsid w:val="00922D31"/>
    <w:rsid w:val="00924D59"/>
    <w:rsid w:val="00927E48"/>
    <w:rsid w:val="00933509"/>
    <w:rsid w:val="00934EB0"/>
    <w:rsid w:val="009360EC"/>
    <w:rsid w:val="00936133"/>
    <w:rsid w:val="0093628D"/>
    <w:rsid w:val="00936BFD"/>
    <w:rsid w:val="00942235"/>
    <w:rsid w:val="00947BE9"/>
    <w:rsid w:val="00956F14"/>
    <w:rsid w:val="0096080F"/>
    <w:rsid w:val="009649C5"/>
    <w:rsid w:val="0096701C"/>
    <w:rsid w:val="00981C10"/>
    <w:rsid w:val="00982096"/>
    <w:rsid w:val="00986741"/>
    <w:rsid w:val="0098680F"/>
    <w:rsid w:val="00991149"/>
    <w:rsid w:val="009922AF"/>
    <w:rsid w:val="009A2FC4"/>
    <w:rsid w:val="009A59EA"/>
    <w:rsid w:val="009B0610"/>
    <w:rsid w:val="009B20E5"/>
    <w:rsid w:val="009B3299"/>
    <w:rsid w:val="009B7308"/>
    <w:rsid w:val="009C4957"/>
    <w:rsid w:val="009C52AF"/>
    <w:rsid w:val="009C7426"/>
    <w:rsid w:val="009C79CB"/>
    <w:rsid w:val="009D0B85"/>
    <w:rsid w:val="009D0F18"/>
    <w:rsid w:val="009D161B"/>
    <w:rsid w:val="009D2253"/>
    <w:rsid w:val="009D643B"/>
    <w:rsid w:val="009D74A0"/>
    <w:rsid w:val="009E15D2"/>
    <w:rsid w:val="009E373E"/>
    <w:rsid w:val="009E5114"/>
    <w:rsid w:val="009E7F6A"/>
    <w:rsid w:val="009F06FC"/>
    <w:rsid w:val="009F0D49"/>
    <w:rsid w:val="009F35E5"/>
    <w:rsid w:val="009F4F95"/>
    <w:rsid w:val="009F6BEA"/>
    <w:rsid w:val="009F766E"/>
    <w:rsid w:val="009F7A79"/>
    <w:rsid w:val="00A00781"/>
    <w:rsid w:val="00A069AA"/>
    <w:rsid w:val="00A105D7"/>
    <w:rsid w:val="00A12546"/>
    <w:rsid w:val="00A12D46"/>
    <w:rsid w:val="00A17FA0"/>
    <w:rsid w:val="00A21B7F"/>
    <w:rsid w:val="00A24C3F"/>
    <w:rsid w:val="00A31EF0"/>
    <w:rsid w:val="00A34543"/>
    <w:rsid w:val="00A369DC"/>
    <w:rsid w:val="00A4103C"/>
    <w:rsid w:val="00A446D5"/>
    <w:rsid w:val="00A51153"/>
    <w:rsid w:val="00A53949"/>
    <w:rsid w:val="00A539D7"/>
    <w:rsid w:val="00A57014"/>
    <w:rsid w:val="00A67609"/>
    <w:rsid w:val="00A6774F"/>
    <w:rsid w:val="00A70E2D"/>
    <w:rsid w:val="00A72F04"/>
    <w:rsid w:val="00A7315F"/>
    <w:rsid w:val="00A74EE3"/>
    <w:rsid w:val="00A75DC7"/>
    <w:rsid w:val="00A76E65"/>
    <w:rsid w:val="00A80670"/>
    <w:rsid w:val="00A80752"/>
    <w:rsid w:val="00A80D2D"/>
    <w:rsid w:val="00A824EA"/>
    <w:rsid w:val="00A82842"/>
    <w:rsid w:val="00A85EB8"/>
    <w:rsid w:val="00A91D98"/>
    <w:rsid w:val="00A920CA"/>
    <w:rsid w:val="00A9357B"/>
    <w:rsid w:val="00A97ADE"/>
    <w:rsid w:val="00AA0963"/>
    <w:rsid w:val="00AA2EAA"/>
    <w:rsid w:val="00AA53DB"/>
    <w:rsid w:val="00AA59A5"/>
    <w:rsid w:val="00AB0E24"/>
    <w:rsid w:val="00AB216C"/>
    <w:rsid w:val="00AB3219"/>
    <w:rsid w:val="00AB3C84"/>
    <w:rsid w:val="00AB5DEC"/>
    <w:rsid w:val="00AB5E6B"/>
    <w:rsid w:val="00AB6C03"/>
    <w:rsid w:val="00AB6CD7"/>
    <w:rsid w:val="00AB78F3"/>
    <w:rsid w:val="00AC0843"/>
    <w:rsid w:val="00AC0E67"/>
    <w:rsid w:val="00AC2449"/>
    <w:rsid w:val="00AC2A2E"/>
    <w:rsid w:val="00AD1469"/>
    <w:rsid w:val="00AD1643"/>
    <w:rsid w:val="00AD3D30"/>
    <w:rsid w:val="00AD560D"/>
    <w:rsid w:val="00AD58AF"/>
    <w:rsid w:val="00AE04A5"/>
    <w:rsid w:val="00AE0D9E"/>
    <w:rsid w:val="00AE131C"/>
    <w:rsid w:val="00AE1CBF"/>
    <w:rsid w:val="00AE1D3A"/>
    <w:rsid w:val="00AE4012"/>
    <w:rsid w:val="00AE7FBE"/>
    <w:rsid w:val="00AF2E13"/>
    <w:rsid w:val="00AF3DB7"/>
    <w:rsid w:val="00AF3F0C"/>
    <w:rsid w:val="00AF4504"/>
    <w:rsid w:val="00AF4570"/>
    <w:rsid w:val="00AF5B9E"/>
    <w:rsid w:val="00AF7324"/>
    <w:rsid w:val="00B04284"/>
    <w:rsid w:val="00B1056C"/>
    <w:rsid w:val="00B115DD"/>
    <w:rsid w:val="00B159BB"/>
    <w:rsid w:val="00B159D4"/>
    <w:rsid w:val="00B219B9"/>
    <w:rsid w:val="00B22C41"/>
    <w:rsid w:val="00B24E2B"/>
    <w:rsid w:val="00B26500"/>
    <w:rsid w:val="00B31C3E"/>
    <w:rsid w:val="00B32FCD"/>
    <w:rsid w:val="00B35B2B"/>
    <w:rsid w:val="00B473EC"/>
    <w:rsid w:val="00B5021A"/>
    <w:rsid w:val="00B506A4"/>
    <w:rsid w:val="00B51B9A"/>
    <w:rsid w:val="00B51D1F"/>
    <w:rsid w:val="00B52F21"/>
    <w:rsid w:val="00B534C2"/>
    <w:rsid w:val="00B53F2F"/>
    <w:rsid w:val="00B55167"/>
    <w:rsid w:val="00B63CFC"/>
    <w:rsid w:val="00B64671"/>
    <w:rsid w:val="00B67BAE"/>
    <w:rsid w:val="00B72850"/>
    <w:rsid w:val="00B77BDA"/>
    <w:rsid w:val="00B80598"/>
    <w:rsid w:val="00B85817"/>
    <w:rsid w:val="00B85ABE"/>
    <w:rsid w:val="00B86DF3"/>
    <w:rsid w:val="00B87DBA"/>
    <w:rsid w:val="00B926D6"/>
    <w:rsid w:val="00B95A33"/>
    <w:rsid w:val="00BA0FDE"/>
    <w:rsid w:val="00BA2D6D"/>
    <w:rsid w:val="00BA3A71"/>
    <w:rsid w:val="00BA3FB2"/>
    <w:rsid w:val="00BB1502"/>
    <w:rsid w:val="00BB1A60"/>
    <w:rsid w:val="00BB202F"/>
    <w:rsid w:val="00BB5681"/>
    <w:rsid w:val="00BB5CB2"/>
    <w:rsid w:val="00BC3F32"/>
    <w:rsid w:val="00BC446E"/>
    <w:rsid w:val="00BC53D8"/>
    <w:rsid w:val="00BD4332"/>
    <w:rsid w:val="00BD4BFF"/>
    <w:rsid w:val="00BD62C9"/>
    <w:rsid w:val="00BD6948"/>
    <w:rsid w:val="00BE1168"/>
    <w:rsid w:val="00BE4ED7"/>
    <w:rsid w:val="00BE66BA"/>
    <w:rsid w:val="00BE71DB"/>
    <w:rsid w:val="00BF05F3"/>
    <w:rsid w:val="00BF198D"/>
    <w:rsid w:val="00BF1D99"/>
    <w:rsid w:val="00BF55BE"/>
    <w:rsid w:val="00BF59FA"/>
    <w:rsid w:val="00C001E4"/>
    <w:rsid w:val="00C02F76"/>
    <w:rsid w:val="00C041FB"/>
    <w:rsid w:val="00C0506B"/>
    <w:rsid w:val="00C05888"/>
    <w:rsid w:val="00C07CB4"/>
    <w:rsid w:val="00C12F0C"/>
    <w:rsid w:val="00C17118"/>
    <w:rsid w:val="00C22EA6"/>
    <w:rsid w:val="00C25BDD"/>
    <w:rsid w:val="00C26D22"/>
    <w:rsid w:val="00C31EB7"/>
    <w:rsid w:val="00C3223B"/>
    <w:rsid w:val="00C327D0"/>
    <w:rsid w:val="00C32A18"/>
    <w:rsid w:val="00C32A82"/>
    <w:rsid w:val="00C33E97"/>
    <w:rsid w:val="00C344F7"/>
    <w:rsid w:val="00C345A6"/>
    <w:rsid w:val="00C34B38"/>
    <w:rsid w:val="00C35023"/>
    <w:rsid w:val="00C37BEB"/>
    <w:rsid w:val="00C41674"/>
    <w:rsid w:val="00C45011"/>
    <w:rsid w:val="00C45140"/>
    <w:rsid w:val="00C47162"/>
    <w:rsid w:val="00C510B1"/>
    <w:rsid w:val="00C54FA3"/>
    <w:rsid w:val="00C5658B"/>
    <w:rsid w:val="00C56E0A"/>
    <w:rsid w:val="00C57B4E"/>
    <w:rsid w:val="00C62C16"/>
    <w:rsid w:val="00C63440"/>
    <w:rsid w:val="00C6789A"/>
    <w:rsid w:val="00C67B39"/>
    <w:rsid w:val="00C70804"/>
    <w:rsid w:val="00C71D2A"/>
    <w:rsid w:val="00C72360"/>
    <w:rsid w:val="00C73929"/>
    <w:rsid w:val="00C739E1"/>
    <w:rsid w:val="00C77C21"/>
    <w:rsid w:val="00C80457"/>
    <w:rsid w:val="00C81A30"/>
    <w:rsid w:val="00C81FFD"/>
    <w:rsid w:val="00C82769"/>
    <w:rsid w:val="00C831BF"/>
    <w:rsid w:val="00C83318"/>
    <w:rsid w:val="00C833F3"/>
    <w:rsid w:val="00C83D4D"/>
    <w:rsid w:val="00C85BD8"/>
    <w:rsid w:val="00C869EC"/>
    <w:rsid w:val="00C911A9"/>
    <w:rsid w:val="00C9339B"/>
    <w:rsid w:val="00C95167"/>
    <w:rsid w:val="00CA094C"/>
    <w:rsid w:val="00CA2ED5"/>
    <w:rsid w:val="00CA37B6"/>
    <w:rsid w:val="00CA59B8"/>
    <w:rsid w:val="00CA7EC2"/>
    <w:rsid w:val="00CA7F13"/>
    <w:rsid w:val="00CB0CC8"/>
    <w:rsid w:val="00CB20E3"/>
    <w:rsid w:val="00CB2344"/>
    <w:rsid w:val="00CB2672"/>
    <w:rsid w:val="00CB33F8"/>
    <w:rsid w:val="00CB67E9"/>
    <w:rsid w:val="00CC024F"/>
    <w:rsid w:val="00CC08B8"/>
    <w:rsid w:val="00CC2D93"/>
    <w:rsid w:val="00CC3E22"/>
    <w:rsid w:val="00CC536C"/>
    <w:rsid w:val="00CC7640"/>
    <w:rsid w:val="00CD1EFE"/>
    <w:rsid w:val="00CE0D2E"/>
    <w:rsid w:val="00CE14CB"/>
    <w:rsid w:val="00CE32D3"/>
    <w:rsid w:val="00CE4B8F"/>
    <w:rsid w:val="00CE5B70"/>
    <w:rsid w:val="00CF30F5"/>
    <w:rsid w:val="00CF449A"/>
    <w:rsid w:val="00CF687D"/>
    <w:rsid w:val="00CF6BC4"/>
    <w:rsid w:val="00CF7865"/>
    <w:rsid w:val="00D01FF4"/>
    <w:rsid w:val="00D12E64"/>
    <w:rsid w:val="00D155E6"/>
    <w:rsid w:val="00D15612"/>
    <w:rsid w:val="00D15C7C"/>
    <w:rsid w:val="00D24F31"/>
    <w:rsid w:val="00D26175"/>
    <w:rsid w:val="00D303D6"/>
    <w:rsid w:val="00D34086"/>
    <w:rsid w:val="00D36115"/>
    <w:rsid w:val="00D428AE"/>
    <w:rsid w:val="00D43618"/>
    <w:rsid w:val="00D505EE"/>
    <w:rsid w:val="00D50E11"/>
    <w:rsid w:val="00D50E6B"/>
    <w:rsid w:val="00D54293"/>
    <w:rsid w:val="00D5610F"/>
    <w:rsid w:val="00D63B50"/>
    <w:rsid w:val="00D645AA"/>
    <w:rsid w:val="00D6541F"/>
    <w:rsid w:val="00D70D1F"/>
    <w:rsid w:val="00D76588"/>
    <w:rsid w:val="00D771DE"/>
    <w:rsid w:val="00D777E8"/>
    <w:rsid w:val="00D83978"/>
    <w:rsid w:val="00D83B30"/>
    <w:rsid w:val="00D844E0"/>
    <w:rsid w:val="00D91219"/>
    <w:rsid w:val="00D91235"/>
    <w:rsid w:val="00DA2497"/>
    <w:rsid w:val="00DA5184"/>
    <w:rsid w:val="00DA5861"/>
    <w:rsid w:val="00DB13B2"/>
    <w:rsid w:val="00DB15E4"/>
    <w:rsid w:val="00DC2513"/>
    <w:rsid w:val="00DC7A5B"/>
    <w:rsid w:val="00DD48F8"/>
    <w:rsid w:val="00DE3C65"/>
    <w:rsid w:val="00DE3C9A"/>
    <w:rsid w:val="00DE5A48"/>
    <w:rsid w:val="00DF1611"/>
    <w:rsid w:val="00DF20AC"/>
    <w:rsid w:val="00DF3F83"/>
    <w:rsid w:val="00DF63BC"/>
    <w:rsid w:val="00DF71A9"/>
    <w:rsid w:val="00DF723D"/>
    <w:rsid w:val="00E02396"/>
    <w:rsid w:val="00E03078"/>
    <w:rsid w:val="00E03268"/>
    <w:rsid w:val="00E042DB"/>
    <w:rsid w:val="00E04671"/>
    <w:rsid w:val="00E05F66"/>
    <w:rsid w:val="00E07920"/>
    <w:rsid w:val="00E102BB"/>
    <w:rsid w:val="00E10D8C"/>
    <w:rsid w:val="00E17195"/>
    <w:rsid w:val="00E232BE"/>
    <w:rsid w:val="00E25EA3"/>
    <w:rsid w:val="00E33922"/>
    <w:rsid w:val="00E35031"/>
    <w:rsid w:val="00E41636"/>
    <w:rsid w:val="00E41FB6"/>
    <w:rsid w:val="00E43C7E"/>
    <w:rsid w:val="00E464FA"/>
    <w:rsid w:val="00E475A8"/>
    <w:rsid w:val="00E5019C"/>
    <w:rsid w:val="00E510EC"/>
    <w:rsid w:val="00E616D9"/>
    <w:rsid w:val="00E64841"/>
    <w:rsid w:val="00E65732"/>
    <w:rsid w:val="00E65EC6"/>
    <w:rsid w:val="00E707B5"/>
    <w:rsid w:val="00E71AB5"/>
    <w:rsid w:val="00E814F5"/>
    <w:rsid w:val="00E82721"/>
    <w:rsid w:val="00E8292D"/>
    <w:rsid w:val="00E920E2"/>
    <w:rsid w:val="00EA176A"/>
    <w:rsid w:val="00EB1631"/>
    <w:rsid w:val="00EB486C"/>
    <w:rsid w:val="00EB5137"/>
    <w:rsid w:val="00EB52A8"/>
    <w:rsid w:val="00EC4D20"/>
    <w:rsid w:val="00EC5DA8"/>
    <w:rsid w:val="00EC7994"/>
    <w:rsid w:val="00ED4AFB"/>
    <w:rsid w:val="00ED61C3"/>
    <w:rsid w:val="00ED7D23"/>
    <w:rsid w:val="00ED7EE3"/>
    <w:rsid w:val="00EE61DB"/>
    <w:rsid w:val="00EF4A8F"/>
    <w:rsid w:val="00EF5C84"/>
    <w:rsid w:val="00F03CB8"/>
    <w:rsid w:val="00F065E2"/>
    <w:rsid w:val="00F15C7B"/>
    <w:rsid w:val="00F1692F"/>
    <w:rsid w:val="00F16C69"/>
    <w:rsid w:val="00F17D05"/>
    <w:rsid w:val="00F2447B"/>
    <w:rsid w:val="00F24ABF"/>
    <w:rsid w:val="00F254F6"/>
    <w:rsid w:val="00F277E2"/>
    <w:rsid w:val="00F279D0"/>
    <w:rsid w:val="00F27ECB"/>
    <w:rsid w:val="00F30BDF"/>
    <w:rsid w:val="00F322FB"/>
    <w:rsid w:val="00F32B8A"/>
    <w:rsid w:val="00F32DE7"/>
    <w:rsid w:val="00F3733E"/>
    <w:rsid w:val="00F37C2C"/>
    <w:rsid w:val="00F41417"/>
    <w:rsid w:val="00F463D1"/>
    <w:rsid w:val="00F47595"/>
    <w:rsid w:val="00F47A7D"/>
    <w:rsid w:val="00F53ADE"/>
    <w:rsid w:val="00F53FCC"/>
    <w:rsid w:val="00F54211"/>
    <w:rsid w:val="00F55742"/>
    <w:rsid w:val="00F6304A"/>
    <w:rsid w:val="00F63526"/>
    <w:rsid w:val="00F63D03"/>
    <w:rsid w:val="00F649DA"/>
    <w:rsid w:val="00F64F30"/>
    <w:rsid w:val="00F71223"/>
    <w:rsid w:val="00F74455"/>
    <w:rsid w:val="00F7796A"/>
    <w:rsid w:val="00F819B7"/>
    <w:rsid w:val="00F81CBD"/>
    <w:rsid w:val="00F825CB"/>
    <w:rsid w:val="00F83B86"/>
    <w:rsid w:val="00F8430E"/>
    <w:rsid w:val="00F85E4A"/>
    <w:rsid w:val="00F91995"/>
    <w:rsid w:val="00FA040B"/>
    <w:rsid w:val="00FA11F5"/>
    <w:rsid w:val="00FA268B"/>
    <w:rsid w:val="00FA2F86"/>
    <w:rsid w:val="00FA3BF1"/>
    <w:rsid w:val="00FA4175"/>
    <w:rsid w:val="00FA5E3C"/>
    <w:rsid w:val="00FA73BD"/>
    <w:rsid w:val="00FA7E8A"/>
    <w:rsid w:val="00FB081E"/>
    <w:rsid w:val="00FB16B8"/>
    <w:rsid w:val="00FB1A35"/>
    <w:rsid w:val="00FB2213"/>
    <w:rsid w:val="00FB25DA"/>
    <w:rsid w:val="00FB45F5"/>
    <w:rsid w:val="00FB4915"/>
    <w:rsid w:val="00FC22E3"/>
    <w:rsid w:val="00FD5259"/>
    <w:rsid w:val="00FD6DEF"/>
    <w:rsid w:val="00FE0771"/>
    <w:rsid w:val="00FE65A3"/>
    <w:rsid w:val="00FF65FA"/>
    <w:rsid w:val="00FF6DC4"/>
    <w:rsid w:val="00FF7478"/>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B25A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unhideWhenUsed/>
    <w:rsid w:val="003B4231"/>
    <w:pPr>
      <w:jc w:val="right"/>
    </w:pPr>
    <w:rPr>
      <w:rFonts w:ascii="Garamond" w:hAnsi="Garamond"/>
      <w:sz w:val="28"/>
      <w:szCs w:val="28"/>
    </w:rPr>
  </w:style>
  <w:style w:type="character" w:customStyle="1" w:styleId="BodyText2Char">
    <w:name w:val="Body Text 2 Char"/>
    <w:basedOn w:val="DefaultParagraphFont"/>
    <w:link w:val="BodyText2"/>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E3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0F"/>
    <w:rPr>
      <w:rFonts w:ascii="Segoe UI" w:eastAsia="Calibri" w:hAnsi="Segoe UI" w:cs="Segoe UI"/>
      <w:sz w:val="18"/>
      <w:szCs w:val="18"/>
      <w:lang w:val="lv-LV"/>
    </w:rPr>
  </w:style>
  <w:style w:type="paragraph" w:customStyle="1" w:styleId="tv213">
    <w:name w:val="tv213"/>
    <w:basedOn w:val="Normal"/>
    <w:rsid w:val="00F54211"/>
    <w:pPr>
      <w:spacing w:before="100" w:beforeAutospacing="1" w:after="100" w:afterAutospacing="1"/>
    </w:pPr>
    <w:rPr>
      <w:rFonts w:eastAsia="Times New Roman"/>
      <w:lang w:eastAsia="lv-LV"/>
    </w:rPr>
  </w:style>
  <w:style w:type="paragraph" w:styleId="FootnoteText">
    <w:name w:val="footnote text"/>
    <w:basedOn w:val="Normal"/>
    <w:link w:val="FootnoteTextChar"/>
    <w:uiPriority w:val="99"/>
    <w:semiHidden/>
    <w:unhideWhenUsed/>
    <w:rsid w:val="005D3077"/>
    <w:rPr>
      <w:sz w:val="20"/>
      <w:szCs w:val="20"/>
    </w:rPr>
  </w:style>
  <w:style w:type="character" w:customStyle="1" w:styleId="FootnoteTextChar">
    <w:name w:val="Footnote Text Char"/>
    <w:basedOn w:val="DefaultParagraphFont"/>
    <w:link w:val="FootnoteText"/>
    <w:uiPriority w:val="99"/>
    <w:semiHidden/>
    <w:rsid w:val="005D3077"/>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5D30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720212">
      <w:bodyDiv w:val="1"/>
      <w:marLeft w:val="0"/>
      <w:marRight w:val="0"/>
      <w:marTop w:val="0"/>
      <w:marBottom w:val="0"/>
      <w:divBdr>
        <w:top w:val="none" w:sz="0" w:space="0" w:color="auto"/>
        <w:left w:val="none" w:sz="0" w:space="0" w:color="auto"/>
        <w:bottom w:val="none" w:sz="0" w:space="0" w:color="auto"/>
        <w:right w:val="none" w:sz="0" w:space="0" w:color="auto"/>
      </w:divBdr>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297B-C1D5-41EB-98EA-D8FB0060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12407</Words>
  <Characters>7073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2021-02-01T13:27:00Z</dcterms:created>
  <dcterms:modified xsi:type="dcterms:W3CDTF">2021-02-01T13:27:00Z</dcterms:modified>
</cp:coreProperties>
</file>