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108FE" w14:textId="77777777" w:rsidR="00B55A4A" w:rsidRPr="00B55A4A" w:rsidRDefault="00B55A4A" w:rsidP="00FF1AFA">
      <w:pPr>
        <w:spacing w:after="0" w:line="276" w:lineRule="auto"/>
        <w:jc w:val="both"/>
        <w:rPr>
          <w:rFonts w:eastAsia="Calibri" w:cs="Times New Roman"/>
          <w:b/>
          <w:bCs/>
          <w:iCs/>
        </w:rPr>
      </w:pPr>
      <w:r w:rsidRPr="00B55A4A">
        <w:rPr>
          <w:rFonts w:eastAsia="Calibri" w:cs="Times New Roman"/>
          <w:b/>
          <w:bCs/>
          <w:iCs/>
        </w:rPr>
        <w:t xml:space="preserve">Ārvalsts likuma satura noskaidrošana </w:t>
      </w:r>
    </w:p>
    <w:p w14:paraId="37BC48B0" w14:textId="77777777" w:rsidR="00B55A4A" w:rsidRPr="00B55A4A" w:rsidRDefault="00B55A4A" w:rsidP="00FF1AFA">
      <w:pPr>
        <w:spacing w:after="0" w:line="276" w:lineRule="auto"/>
        <w:jc w:val="both"/>
        <w:rPr>
          <w:rFonts w:eastAsia="Calibri" w:cs="Times New Roman"/>
          <w:iCs/>
        </w:rPr>
      </w:pPr>
    </w:p>
    <w:p w14:paraId="1303E5DA" w14:textId="77777777" w:rsidR="009338E4" w:rsidRPr="00B306F1" w:rsidRDefault="009338E4" w:rsidP="009338E4">
      <w:pPr>
        <w:shd w:val="clear" w:color="auto" w:fill="FFFFFF"/>
        <w:spacing w:line="256" w:lineRule="auto"/>
        <w:jc w:val="both"/>
        <w:rPr>
          <w:rFonts w:eastAsia="Calibri" w:cs="Times New Roman"/>
          <w:iCs/>
        </w:rPr>
      </w:pPr>
      <w:r w:rsidRPr="00B306F1">
        <w:rPr>
          <w:rFonts w:eastAsia="Calibri" w:cs="Times New Roman"/>
          <w:iCs/>
        </w:rPr>
        <w:t>Atbilstoši Civilprocesa likuma 655.</w:t>
      </w:r>
      <w:r>
        <w:rPr>
          <w:rFonts w:eastAsia="Calibri" w:cs="Times New Roman"/>
          <w:iCs/>
        </w:rPr>
        <w:t> </w:t>
      </w:r>
      <w:r w:rsidRPr="00B306F1">
        <w:rPr>
          <w:rFonts w:eastAsia="Calibri" w:cs="Times New Roman"/>
          <w:iCs/>
        </w:rPr>
        <w:t>pantam noskaidrojot piemērojamā ārvalstu likuma saturu, tiesa to atklāj ne vien ar lietā iesaistīto pušu palīdzību, bet arī, izpētot juridiskajā literatūrā paustās doktrīnas atziņas, kā arī ārvalsts judikatūru šo normu piemērošanā, kas īpaši svarīgi apstākļos, kad pušu viedoklis par ārvalsts likuma saturu ir atšķirīgs.</w:t>
      </w:r>
    </w:p>
    <w:p w14:paraId="2C90A40A" w14:textId="239324DD" w:rsidR="004D6268" w:rsidRPr="00B55A4A" w:rsidRDefault="004D6268" w:rsidP="00FF1AFA">
      <w:pPr>
        <w:spacing w:after="0" w:line="276" w:lineRule="auto"/>
        <w:jc w:val="center"/>
        <w:rPr>
          <w:rFonts w:eastAsia="Times New Roman" w:cs="Times New Roman"/>
          <w:noProof/>
          <w:szCs w:val="24"/>
        </w:rPr>
      </w:pPr>
    </w:p>
    <w:p w14:paraId="43F1EC93" w14:textId="52CC358A" w:rsidR="00930417" w:rsidRPr="00B55A4A" w:rsidRDefault="00930417" w:rsidP="00FF1AFA">
      <w:pPr>
        <w:spacing w:after="0" w:line="276" w:lineRule="auto"/>
        <w:jc w:val="center"/>
        <w:rPr>
          <w:rFonts w:eastAsia="Times New Roman" w:cs="Times New Roman"/>
          <w:b/>
          <w:szCs w:val="24"/>
          <w:lang w:eastAsia="lv-LV"/>
        </w:rPr>
      </w:pPr>
      <w:r w:rsidRPr="00B55A4A">
        <w:rPr>
          <w:rFonts w:eastAsia="Times New Roman" w:cs="Times New Roman"/>
          <w:b/>
          <w:szCs w:val="24"/>
          <w:lang w:eastAsia="lv-LV"/>
        </w:rPr>
        <w:t>Latvijas Republikas Senāt</w:t>
      </w:r>
      <w:r w:rsidR="006C72E2" w:rsidRPr="00B55A4A">
        <w:rPr>
          <w:rFonts w:eastAsia="Times New Roman" w:cs="Times New Roman"/>
          <w:b/>
          <w:szCs w:val="24"/>
          <w:lang w:eastAsia="lv-LV"/>
        </w:rPr>
        <w:t>a</w:t>
      </w:r>
    </w:p>
    <w:p w14:paraId="7F2EC047" w14:textId="1E757CE5" w:rsidR="006C72E2" w:rsidRPr="00B55A4A" w:rsidRDefault="006C72E2" w:rsidP="00FF1AFA">
      <w:pPr>
        <w:spacing w:after="0" w:line="276" w:lineRule="auto"/>
        <w:jc w:val="center"/>
        <w:rPr>
          <w:rFonts w:eastAsia="Times New Roman" w:cs="Times New Roman"/>
          <w:b/>
          <w:noProof/>
          <w:szCs w:val="24"/>
        </w:rPr>
      </w:pPr>
      <w:r w:rsidRPr="00B55A4A">
        <w:rPr>
          <w:rFonts w:eastAsia="Times New Roman" w:cs="Times New Roman"/>
          <w:b/>
          <w:noProof/>
          <w:szCs w:val="24"/>
        </w:rPr>
        <w:t>Civillietu departamenta</w:t>
      </w:r>
    </w:p>
    <w:p w14:paraId="1C452E57" w14:textId="5FF10314" w:rsidR="006C72E2" w:rsidRPr="00B55A4A" w:rsidRDefault="006C72E2" w:rsidP="00FF1AFA">
      <w:pPr>
        <w:spacing w:after="0" w:line="276" w:lineRule="auto"/>
        <w:jc w:val="center"/>
        <w:rPr>
          <w:rFonts w:eastAsia="Times New Roman" w:cs="Times New Roman"/>
          <w:b/>
          <w:noProof/>
          <w:szCs w:val="24"/>
        </w:rPr>
      </w:pPr>
      <w:r w:rsidRPr="00B55A4A">
        <w:rPr>
          <w:rFonts w:eastAsia="Times New Roman" w:cs="Times New Roman"/>
          <w:b/>
          <w:noProof/>
          <w:szCs w:val="24"/>
        </w:rPr>
        <w:t xml:space="preserve">2020.gada 21.decembra </w:t>
      </w:r>
    </w:p>
    <w:p w14:paraId="330D8E2F" w14:textId="77777777" w:rsidR="00930417" w:rsidRPr="00B55A4A" w:rsidRDefault="00930417" w:rsidP="00FF1AFA">
      <w:pPr>
        <w:spacing w:after="0" w:line="276" w:lineRule="auto"/>
        <w:jc w:val="center"/>
        <w:rPr>
          <w:rFonts w:eastAsia="Times New Roman" w:cs="Times New Roman"/>
          <w:b/>
          <w:szCs w:val="24"/>
          <w:lang w:eastAsia="lv-LV"/>
        </w:rPr>
      </w:pPr>
      <w:r w:rsidRPr="00B55A4A">
        <w:rPr>
          <w:rFonts w:eastAsia="Times New Roman" w:cs="Times New Roman"/>
          <w:b/>
          <w:szCs w:val="24"/>
          <w:lang w:eastAsia="lv-LV"/>
        </w:rPr>
        <w:t>SPRIEDUMS</w:t>
      </w:r>
    </w:p>
    <w:p w14:paraId="5C6796B2" w14:textId="2FA00CC9" w:rsidR="006C72E2" w:rsidRPr="00B55A4A" w:rsidRDefault="006C72E2" w:rsidP="00FF1AFA">
      <w:pPr>
        <w:spacing w:after="0" w:line="276" w:lineRule="auto"/>
        <w:jc w:val="center"/>
        <w:rPr>
          <w:rFonts w:eastAsia="Times New Roman" w:cs="Times New Roman"/>
          <w:b/>
          <w:szCs w:val="24"/>
          <w:lang w:eastAsia="lv-LV"/>
        </w:rPr>
      </w:pPr>
      <w:r w:rsidRPr="00B55A4A">
        <w:rPr>
          <w:rFonts w:eastAsia="Times New Roman" w:cs="Times New Roman"/>
          <w:b/>
          <w:szCs w:val="24"/>
          <w:lang w:eastAsia="lv-LV"/>
        </w:rPr>
        <w:t>Lieta Nr. C29375518, SKC-827/2020</w:t>
      </w:r>
    </w:p>
    <w:p w14:paraId="2A173D08" w14:textId="3A9C3D10" w:rsidR="006C72E2" w:rsidRPr="00B55A4A" w:rsidRDefault="009338E4" w:rsidP="00FF1AFA">
      <w:pPr>
        <w:spacing w:after="0" w:line="276" w:lineRule="auto"/>
        <w:jc w:val="center"/>
        <w:rPr>
          <w:rFonts w:eastAsia="Times New Roman" w:cs="Times New Roman"/>
          <w:szCs w:val="24"/>
          <w:lang w:eastAsia="lv-LV"/>
        </w:rPr>
      </w:pPr>
      <w:hyperlink r:id="rId8" w:history="1">
        <w:r w:rsidR="006C72E2" w:rsidRPr="00B55A4A">
          <w:rPr>
            <w:rStyle w:val="Hyperlink"/>
            <w:rFonts w:cs="Times New Roman"/>
            <w:szCs w:val="24"/>
            <w:shd w:val="clear" w:color="auto" w:fill="FFFFFF"/>
          </w:rPr>
          <w:t>ECLI:LV:AT:2020:1221.C29375518.17.S</w:t>
        </w:r>
      </w:hyperlink>
    </w:p>
    <w:p w14:paraId="6A94A487" w14:textId="77777777" w:rsidR="00930417" w:rsidRPr="00B55A4A" w:rsidRDefault="00930417" w:rsidP="00FF1AFA">
      <w:pPr>
        <w:spacing w:after="0" w:line="276" w:lineRule="auto"/>
        <w:ind w:firstLine="709"/>
        <w:jc w:val="both"/>
        <w:rPr>
          <w:rFonts w:eastAsia="Times New Roman" w:cs="Times New Roman"/>
          <w:szCs w:val="24"/>
          <w:lang w:eastAsia="lv-LV"/>
        </w:rPr>
      </w:pPr>
    </w:p>
    <w:p w14:paraId="6378C50E" w14:textId="77777777" w:rsidR="00930417" w:rsidRPr="00B55A4A" w:rsidRDefault="00930417" w:rsidP="00FF1AFA">
      <w:pPr>
        <w:spacing w:after="0" w:line="276" w:lineRule="auto"/>
        <w:jc w:val="both"/>
        <w:rPr>
          <w:rFonts w:cs="Times New Roman"/>
          <w:szCs w:val="24"/>
        </w:rPr>
      </w:pPr>
      <w:r w:rsidRPr="00B55A4A">
        <w:rPr>
          <w:rFonts w:cs="Times New Roman"/>
          <w:szCs w:val="24"/>
        </w:rPr>
        <w:t>Senāts šādā sastāvā:</w:t>
      </w:r>
    </w:p>
    <w:p w14:paraId="2B2C8726" w14:textId="77777777" w:rsidR="00930417" w:rsidRPr="00B55A4A" w:rsidRDefault="00F27E55" w:rsidP="00FF1AFA">
      <w:pPr>
        <w:spacing w:after="0" w:line="276" w:lineRule="auto"/>
        <w:ind w:firstLine="709"/>
        <w:jc w:val="both"/>
        <w:rPr>
          <w:rFonts w:cs="Times New Roman"/>
          <w:szCs w:val="24"/>
        </w:rPr>
      </w:pPr>
      <w:r w:rsidRPr="00B55A4A">
        <w:rPr>
          <w:rFonts w:cs="Times New Roman"/>
          <w:szCs w:val="24"/>
        </w:rPr>
        <w:t>s</w:t>
      </w:r>
      <w:r w:rsidR="00930417" w:rsidRPr="00B55A4A">
        <w:rPr>
          <w:rFonts w:cs="Times New Roman"/>
          <w:szCs w:val="24"/>
        </w:rPr>
        <w:t>enatore</w:t>
      </w:r>
      <w:r w:rsidR="002E4B2E" w:rsidRPr="00B55A4A">
        <w:rPr>
          <w:rFonts w:cs="Times New Roman"/>
          <w:szCs w:val="24"/>
        </w:rPr>
        <w:t xml:space="preserve"> referente</w:t>
      </w:r>
      <w:r w:rsidR="00930417" w:rsidRPr="00B55A4A">
        <w:rPr>
          <w:rFonts w:cs="Times New Roman"/>
          <w:szCs w:val="24"/>
        </w:rPr>
        <w:t> Inta Lauka,</w:t>
      </w:r>
    </w:p>
    <w:p w14:paraId="66498735" w14:textId="6B5505B6" w:rsidR="00930417" w:rsidRPr="00B55A4A" w:rsidRDefault="005A38AD" w:rsidP="00FF1AFA">
      <w:pPr>
        <w:spacing w:after="0" w:line="276" w:lineRule="auto"/>
        <w:ind w:firstLine="709"/>
        <w:jc w:val="both"/>
        <w:rPr>
          <w:rFonts w:cs="Times New Roman"/>
          <w:szCs w:val="24"/>
        </w:rPr>
      </w:pPr>
      <w:r w:rsidRPr="00B55A4A">
        <w:rPr>
          <w:rFonts w:cs="Times New Roman"/>
          <w:szCs w:val="24"/>
        </w:rPr>
        <w:t>senatore</w:t>
      </w:r>
      <w:r w:rsidR="001D116B" w:rsidRPr="00B55A4A">
        <w:rPr>
          <w:rFonts w:cs="Times New Roman"/>
          <w:szCs w:val="24"/>
        </w:rPr>
        <w:t xml:space="preserve"> </w:t>
      </w:r>
      <w:r w:rsidRPr="00B55A4A">
        <w:rPr>
          <w:rFonts w:cs="Times New Roman"/>
          <w:szCs w:val="24"/>
        </w:rPr>
        <w:t>Anita</w:t>
      </w:r>
      <w:r w:rsidR="003A6CA9" w:rsidRPr="00B55A4A">
        <w:rPr>
          <w:rFonts w:cs="Times New Roman"/>
          <w:szCs w:val="24"/>
        </w:rPr>
        <w:t> </w:t>
      </w:r>
      <w:r w:rsidRPr="00B55A4A">
        <w:rPr>
          <w:rFonts w:cs="Times New Roman"/>
          <w:szCs w:val="24"/>
        </w:rPr>
        <w:t>Čerņavska</w:t>
      </w:r>
      <w:r w:rsidR="00930417" w:rsidRPr="00B55A4A">
        <w:rPr>
          <w:rFonts w:cs="Times New Roman"/>
          <w:szCs w:val="24"/>
        </w:rPr>
        <w:t>,</w:t>
      </w:r>
    </w:p>
    <w:p w14:paraId="2DD4E441" w14:textId="6C79776B" w:rsidR="00930417" w:rsidRPr="00B55A4A" w:rsidRDefault="005A38AD" w:rsidP="00FF1AFA">
      <w:pPr>
        <w:spacing w:after="0" w:line="276" w:lineRule="auto"/>
        <w:ind w:firstLine="709"/>
        <w:jc w:val="both"/>
        <w:rPr>
          <w:rFonts w:cs="Times New Roman"/>
          <w:szCs w:val="24"/>
        </w:rPr>
      </w:pPr>
      <w:r w:rsidRPr="00B55A4A">
        <w:rPr>
          <w:rFonts w:cs="Times New Roman"/>
          <w:szCs w:val="24"/>
        </w:rPr>
        <w:t>senatore Zane</w:t>
      </w:r>
      <w:r w:rsidR="003A6CA9" w:rsidRPr="00B55A4A">
        <w:rPr>
          <w:rFonts w:cs="Times New Roman"/>
          <w:szCs w:val="24"/>
        </w:rPr>
        <w:t> </w:t>
      </w:r>
      <w:r w:rsidRPr="00B55A4A">
        <w:rPr>
          <w:rFonts w:cs="Times New Roman"/>
          <w:szCs w:val="24"/>
        </w:rPr>
        <w:t>Pētersone</w:t>
      </w:r>
    </w:p>
    <w:p w14:paraId="0AE738D6" w14:textId="77777777" w:rsidR="006C72E2" w:rsidRPr="00B55A4A" w:rsidRDefault="006C72E2" w:rsidP="00FF1AFA">
      <w:pPr>
        <w:spacing w:after="0" w:line="276" w:lineRule="auto"/>
        <w:ind w:firstLine="709"/>
        <w:jc w:val="both"/>
        <w:rPr>
          <w:rFonts w:cs="Times New Roman"/>
          <w:szCs w:val="24"/>
        </w:rPr>
      </w:pPr>
    </w:p>
    <w:p w14:paraId="5B456FF2" w14:textId="211BF73D" w:rsidR="00A9335A" w:rsidRPr="00B55A4A" w:rsidRDefault="00930417" w:rsidP="00FF1AFA">
      <w:pPr>
        <w:spacing w:after="0" w:line="276" w:lineRule="auto"/>
        <w:ind w:firstLine="709"/>
        <w:jc w:val="both"/>
        <w:rPr>
          <w:rFonts w:cs="Times New Roman"/>
          <w:szCs w:val="24"/>
        </w:rPr>
      </w:pPr>
      <w:r w:rsidRPr="00B55A4A">
        <w:rPr>
          <w:rFonts w:cs="Times New Roman"/>
          <w:szCs w:val="24"/>
        </w:rPr>
        <w:t xml:space="preserve">izskatīja rakstveida procesā lietu sakarā ar </w:t>
      </w:r>
      <w:r w:rsidR="00B34C4B" w:rsidRPr="00B55A4A">
        <w:rPr>
          <w:rFonts w:cs="Times New Roman"/>
          <w:szCs w:val="24"/>
        </w:rPr>
        <w:t>SIA </w:t>
      </w:r>
      <w:r w:rsidR="00E36A7A" w:rsidRPr="00B55A4A">
        <w:rPr>
          <w:rFonts w:cs="Times New Roman"/>
          <w:szCs w:val="24"/>
        </w:rPr>
        <w:t>„</w:t>
      </w:r>
      <w:proofErr w:type="spellStart"/>
      <w:r w:rsidR="00E36A7A" w:rsidRPr="00B55A4A">
        <w:rPr>
          <w:rFonts w:cs="Times New Roman"/>
          <w:szCs w:val="24"/>
        </w:rPr>
        <w:t>Winergy</w:t>
      </w:r>
      <w:proofErr w:type="spellEnd"/>
      <w:r w:rsidR="00E36A7A" w:rsidRPr="00B55A4A">
        <w:rPr>
          <w:rFonts w:cs="Times New Roman"/>
          <w:szCs w:val="24"/>
        </w:rPr>
        <w:t xml:space="preserve">” kasācijas sūdzību par Vidzemes apgabaltiesas Civillietu tiesas kolēģijas </w:t>
      </w:r>
      <w:proofErr w:type="gramStart"/>
      <w:r w:rsidR="00E36A7A" w:rsidRPr="00B55A4A">
        <w:rPr>
          <w:rFonts w:cs="Times New Roman"/>
          <w:szCs w:val="24"/>
        </w:rPr>
        <w:t>2019.gada</w:t>
      </w:r>
      <w:proofErr w:type="gramEnd"/>
      <w:r w:rsidR="00E36A7A" w:rsidRPr="00B55A4A">
        <w:rPr>
          <w:rFonts w:cs="Times New Roman"/>
          <w:szCs w:val="24"/>
        </w:rPr>
        <w:t xml:space="preserve"> 21.oktobra spriedumu civillietā </w:t>
      </w:r>
      <w:r w:rsidR="006C72E2" w:rsidRPr="00B55A4A">
        <w:rPr>
          <w:rFonts w:cs="Times New Roman"/>
          <w:szCs w:val="24"/>
        </w:rPr>
        <w:t>[pers. A] </w:t>
      </w:r>
      <w:r w:rsidR="00132FFB" w:rsidRPr="00B55A4A">
        <w:rPr>
          <w:rFonts w:cs="Times New Roman"/>
          <w:szCs w:val="24"/>
        </w:rPr>
        <w:t>(</w:t>
      </w:r>
      <w:r w:rsidR="006C72E2" w:rsidRPr="00B55A4A">
        <w:rPr>
          <w:rFonts w:cs="Times New Roman"/>
          <w:i/>
          <w:iCs/>
          <w:szCs w:val="24"/>
        </w:rPr>
        <w:t>[pers. A]</w:t>
      </w:r>
      <w:r w:rsidR="00132FFB" w:rsidRPr="00B55A4A">
        <w:rPr>
          <w:rFonts w:cs="Times New Roman"/>
          <w:szCs w:val="24"/>
        </w:rPr>
        <w:t>)</w:t>
      </w:r>
      <w:r w:rsidR="00E36A7A" w:rsidRPr="00B55A4A">
        <w:rPr>
          <w:rFonts w:cs="Times New Roman"/>
          <w:szCs w:val="24"/>
        </w:rPr>
        <w:t xml:space="preserve"> prasībā pret SIA</w:t>
      </w:r>
      <w:r w:rsidR="00B34C4B" w:rsidRPr="00B55A4A">
        <w:rPr>
          <w:rFonts w:cs="Times New Roman"/>
          <w:szCs w:val="24"/>
        </w:rPr>
        <w:t> </w:t>
      </w:r>
      <w:r w:rsidR="00E36A7A" w:rsidRPr="00B55A4A">
        <w:rPr>
          <w:rFonts w:cs="Times New Roman"/>
          <w:szCs w:val="24"/>
        </w:rPr>
        <w:t>„</w:t>
      </w:r>
      <w:proofErr w:type="spellStart"/>
      <w:r w:rsidR="00E36A7A" w:rsidRPr="00B55A4A">
        <w:rPr>
          <w:rFonts w:cs="Times New Roman"/>
          <w:szCs w:val="24"/>
        </w:rPr>
        <w:t>Winergy</w:t>
      </w:r>
      <w:proofErr w:type="spellEnd"/>
      <w:r w:rsidR="00E36A7A" w:rsidRPr="00B55A4A">
        <w:rPr>
          <w:rFonts w:cs="Times New Roman"/>
          <w:szCs w:val="24"/>
        </w:rPr>
        <w:t>” par parāda piedziņu</w:t>
      </w:r>
      <w:r w:rsidR="00A9335A" w:rsidRPr="00B55A4A">
        <w:rPr>
          <w:rFonts w:cs="Times New Roman"/>
          <w:szCs w:val="24"/>
        </w:rPr>
        <w:t>.</w:t>
      </w:r>
    </w:p>
    <w:p w14:paraId="11E48B0E" w14:textId="77777777" w:rsidR="00A9335A" w:rsidRPr="00B55A4A" w:rsidRDefault="00A9335A" w:rsidP="00FF1AFA">
      <w:pPr>
        <w:spacing w:after="0" w:line="276" w:lineRule="auto"/>
        <w:ind w:firstLine="709"/>
        <w:jc w:val="both"/>
        <w:rPr>
          <w:rFonts w:cs="Times New Roman"/>
          <w:szCs w:val="24"/>
        </w:rPr>
      </w:pPr>
    </w:p>
    <w:p w14:paraId="07B76065" w14:textId="77777777" w:rsidR="00860562" w:rsidRPr="00B55A4A" w:rsidRDefault="00860562" w:rsidP="00FF1AFA">
      <w:pPr>
        <w:spacing w:after="0" w:line="276" w:lineRule="auto"/>
        <w:jc w:val="center"/>
        <w:rPr>
          <w:rFonts w:cs="Times New Roman"/>
          <w:b/>
          <w:szCs w:val="24"/>
        </w:rPr>
      </w:pPr>
      <w:r w:rsidRPr="00B55A4A">
        <w:rPr>
          <w:rFonts w:cs="Times New Roman"/>
          <w:b/>
          <w:szCs w:val="24"/>
        </w:rPr>
        <w:t>Aprakstošā daļa</w:t>
      </w:r>
    </w:p>
    <w:p w14:paraId="20F9C109" w14:textId="77777777" w:rsidR="00D93045" w:rsidRPr="00B55A4A" w:rsidRDefault="00D93045" w:rsidP="00FF1AFA">
      <w:pPr>
        <w:spacing w:after="0" w:line="276" w:lineRule="auto"/>
        <w:ind w:firstLine="709"/>
        <w:jc w:val="both"/>
        <w:rPr>
          <w:rFonts w:cs="Times New Roman"/>
          <w:szCs w:val="24"/>
        </w:rPr>
      </w:pPr>
    </w:p>
    <w:p w14:paraId="00C84F94" w14:textId="539A0860" w:rsidR="000B143C" w:rsidRPr="00B55A4A" w:rsidRDefault="004676EB" w:rsidP="00FF1AFA">
      <w:pPr>
        <w:spacing w:after="0" w:line="276" w:lineRule="auto"/>
        <w:ind w:firstLine="709"/>
        <w:jc w:val="both"/>
        <w:rPr>
          <w:rFonts w:cs="Times New Roman"/>
          <w:szCs w:val="24"/>
        </w:rPr>
      </w:pPr>
      <w:r w:rsidRPr="00B55A4A">
        <w:rPr>
          <w:rFonts w:cs="Times New Roman"/>
          <w:szCs w:val="24"/>
        </w:rPr>
        <w:t>[1]</w:t>
      </w:r>
      <w:r w:rsidR="00132FFB" w:rsidRPr="00B55A4A">
        <w:rPr>
          <w:rFonts w:cs="Times New Roman"/>
          <w:szCs w:val="24"/>
        </w:rPr>
        <w:t> </w:t>
      </w:r>
      <w:r w:rsidR="006C72E2" w:rsidRPr="00B55A4A">
        <w:rPr>
          <w:rFonts w:cs="Times New Roman"/>
          <w:szCs w:val="24"/>
        </w:rPr>
        <w:t>[Pers. A]</w:t>
      </w:r>
      <w:r w:rsidR="00132FFB" w:rsidRPr="00B55A4A">
        <w:rPr>
          <w:rFonts w:cs="Times New Roman"/>
          <w:szCs w:val="24"/>
        </w:rPr>
        <w:t xml:space="preserve"> (</w:t>
      </w:r>
      <w:r w:rsidR="006C72E2" w:rsidRPr="00B55A4A">
        <w:rPr>
          <w:rFonts w:cs="Times New Roman"/>
          <w:i/>
          <w:szCs w:val="24"/>
        </w:rPr>
        <w:t>[pers. A]</w:t>
      </w:r>
      <w:r w:rsidR="00132FFB" w:rsidRPr="00B55A4A">
        <w:rPr>
          <w:rFonts w:cs="Times New Roman"/>
          <w:szCs w:val="24"/>
        </w:rPr>
        <w:t>)</w:t>
      </w:r>
      <w:r w:rsidR="00656198" w:rsidRPr="00B55A4A">
        <w:rPr>
          <w:rFonts w:cs="Times New Roman"/>
          <w:iCs/>
          <w:szCs w:val="24"/>
        </w:rPr>
        <w:t>,</w:t>
      </w:r>
      <w:r w:rsidR="0061459A" w:rsidRPr="00B55A4A">
        <w:rPr>
          <w:rFonts w:cs="Times New Roman"/>
          <w:szCs w:val="24"/>
        </w:rPr>
        <w:t xml:space="preserve"> </w:t>
      </w:r>
      <w:r w:rsidR="00880C28" w:rsidRPr="00B55A4A">
        <w:rPr>
          <w:rFonts w:cs="Times New Roman"/>
          <w:szCs w:val="24"/>
        </w:rPr>
        <w:t xml:space="preserve">pamatojoties uz </w:t>
      </w:r>
      <w:r w:rsidR="000B143C" w:rsidRPr="00B55A4A">
        <w:rPr>
          <w:rFonts w:cs="Times New Roman"/>
          <w:szCs w:val="24"/>
        </w:rPr>
        <w:t xml:space="preserve">Konvencijas par jurisdikciju un spriedumu atzīšanu un izpildi civillietās un komerclietās </w:t>
      </w:r>
      <w:proofErr w:type="gramStart"/>
      <w:r w:rsidR="000B143C" w:rsidRPr="00B55A4A">
        <w:rPr>
          <w:rFonts w:cs="Times New Roman"/>
          <w:szCs w:val="24"/>
        </w:rPr>
        <w:t>2.panta</w:t>
      </w:r>
      <w:proofErr w:type="gramEnd"/>
      <w:r w:rsidR="0061459A" w:rsidRPr="00B55A4A">
        <w:rPr>
          <w:rFonts w:cs="Times New Roman"/>
          <w:szCs w:val="24"/>
        </w:rPr>
        <w:t xml:space="preserve"> 1.punktu, </w:t>
      </w:r>
      <w:r w:rsidR="000B143C" w:rsidRPr="00B55A4A">
        <w:rPr>
          <w:rFonts w:cs="Times New Roman"/>
          <w:szCs w:val="24"/>
        </w:rPr>
        <w:t>60.panta 1.punktu, Civillikuma 19.panta otro daļu, 1587. un 1805.pantu, 2018.gada 29.jūnijā cēla tiesā pras</w:t>
      </w:r>
      <w:r w:rsidR="00894295" w:rsidRPr="00B55A4A">
        <w:rPr>
          <w:rFonts w:cs="Times New Roman"/>
          <w:szCs w:val="24"/>
        </w:rPr>
        <w:t>ību, kas vēlāk precizēta</w:t>
      </w:r>
      <w:r w:rsidR="000B143C" w:rsidRPr="00B55A4A">
        <w:rPr>
          <w:rFonts w:cs="Times New Roman"/>
          <w:szCs w:val="24"/>
        </w:rPr>
        <w:t xml:space="preserve">, pret </w:t>
      </w:r>
      <w:r w:rsidR="00B34C4B" w:rsidRPr="00B55A4A">
        <w:rPr>
          <w:rFonts w:cs="Times New Roman"/>
          <w:szCs w:val="24"/>
        </w:rPr>
        <w:t>SIA </w:t>
      </w:r>
      <w:r w:rsidR="000B143C" w:rsidRPr="00B55A4A">
        <w:rPr>
          <w:rFonts w:cs="Times New Roman"/>
          <w:szCs w:val="24"/>
        </w:rPr>
        <w:t>„</w:t>
      </w:r>
      <w:proofErr w:type="spellStart"/>
      <w:r w:rsidR="000B143C" w:rsidRPr="00B55A4A">
        <w:rPr>
          <w:rFonts w:cs="Times New Roman"/>
          <w:szCs w:val="24"/>
        </w:rPr>
        <w:t>Winergy</w:t>
      </w:r>
      <w:proofErr w:type="spellEnd"/>
      <w:r w:rsidR="000B143C" w:rsidRPr="00B55A4A">
        <w:rPr>
          <w:rFonts w:cs="Times New Roman"/>
          <w:szCs w:val="24"/>
        </w:rPr>
        <w:t>”</w:t>
      </w:r>
      <w:r w:rsidR="003E492D" w:rsidRPr="00B55A4A">
        <w:rPr>
          <w:rFonts w:cs="Times New Roman"/>
          <w:szCs w:val="24"/>
        </w:rPr>
        <w:t xml:space="preserve"> par </w:t>
      </w:r>
      <w:r w:rsidR="00B34C4B" w:rsidRPr="00B55A4A">
        <w:rPr>
          <w:rFonts w:cs="Times New Roman"/>
          <w:szCs w:val="24"/>
        </w:rPr>
        <w:t>1 944 119,88 </w:t>
      </w:r>
      <w:r w:rsidR="0061459A" w:rsidRPr="00B55A4A">
        <w:rPr>
          <w:rFonts w:cs="Times New Roman"/>
          <w:szCs w:val="24"/>
        </w:rPr>
        <w:t xml:space="preserve">EUR </w:t>
      </w:r>
      <w:r w:rsidR="003E492D" w:rsidRPr="00B55A4A">
        <w:rPr>
          <w:rFonts w:cs="Times New Roman"/>
          <w:szCs w:val="24"/>
        </w:rPr>
        <w:t>piedzi</w:t>
      </w:r>
      <w:r w:rsidR="0061459A" w:rsidRPr="00B55A4A">
        <w:rPr>
          <w:rFonts w:cs="Times New Roman"/>
          <w:szCs w:val="24"/>
        </w:rPr>
        <w:t>ņu, norādot šādus apstākļus</w:t>
      </w:r>
      <w:r w:rsidR="000B143C" w:rsidRPr="00B55A4A">
        <w:rPr>
          <w:rFonts w:cs="Times New Roman"/>
          <w:szCs w:val="24"/>
        </w:rPr>
        <w:t>.</w:t>
      </w:r>
    </w:p>
    <w:p w14:paraId="20968982" w14:textId="486B7327" w:rsidR="000B143C" w:rsidRPr="00B55A4A" w:rsidRDefault="00B34C4B" w:rsidP="00FF1AFA">
      <w:pPr>
        <w:spacing w:after="0" w:line="276" w:lineRule="auto"/>
        <w:ind w:firstLine="709"/>
        <w:jc w:val="both"/>
        <w:rPr>
          <w:rFonts w:cs="Times New Roman"/>
          <w:szCs w:val="24"/>
        </w:rPr>
      </w:pPr>
      <w:r w:rsidRPr="00B55A4A">
        <w:rPr>
          <w:rFonts w:cs="Times New Roman"/>
          <w:szCs w:val="24"/>
        </w:rPr>
        <w:t>[1.1] Starp Šveices kompāniju </w:t>
      </w:r>
      <w:r w:rsidR="000B143C" w:rsidRPr="00B55A4A">
        <w:rPr>
          <w:rFonts w:cs="Times New Roman"/>
          <w:szCs w:val="24"/>
        </w:rPr>
        <w:t>„LATEKO TRUST</w:t>
      </w:r>
      <w:r w:rsidRPr="00B55A4A">
        <w:rPr>
          <w:rFonts w:cs="Times New Roman"/>
          <w:szCs w:val="24"/>
        </w:rPr>
        <w:t> </w:t>
      </w:r>
      <w:r w:rsidR="00A24819" w:rsidRPr="00B55A4A">
        <w:rPr>
          <w:rFonts w:cs="Times New Roman"/>
          <w:szCs w:val="24"/>
        </w:rPr>
        <w:t>SA</w:t>
      </w:r>
      <w:r w:rsidR="000B143C" w:rsidRPr="00B55A4A">
        <w:rPr>
          <w:rFonts w:cs="Times New Roman"/>
          <w:szCs w:val="24"/>
        </w:rPr>
        <w:t>”</w:t>
      </w:r>
      <w:r w:rsidR="00E75C75" w:rsidRPr="00B55A4A">
        <w:rPr>
          <w:rFonts w:cs="Times New Roman"/>
          <w:szCs w:val="24"/>
        </w:rPr>
        <w:t xml:space="preserve"> kā aizdevēju</w:t>
      </w:r>
      <w:r w:rsidR="000B143C" w:rsidRPr="00B55A4A">
        <w:rPr>
          <w:rFonts w:cs="Times New Roman"/>
          <w:szCs w:val="24"/>
        </w:rPr>
        <w:t xml:space="preserve"> un </w:t>
      </w:r>
      <w:r w:rsidRPr="00B55A4A">
        <w:rPr>
          <w:rFonts w:cs="Times New Roman"/>
          <w:szCs w:val="24"/>
        </w:rPr>
        <w:t>SIA </w:t>
      </w:r>
      <w:r w:rsidR="0061459A" w:rsidRPr="00B55A4A">
        <w:rPr>
          <w:rFonts w:cs="Times New Roman"/>
          <w:szCs w:val="24"/>
        </w:rPr>
        <w:t>„</w:t>
      </w:r>
      <w:proofErr w:type="spellStart"/>
      <w:r w:rsidR="0061459A" w:rsidRPr="00B55A4A">
        <w:rPr>
          <w:rFonts w:cs="Times New Roman"/>
          <w:szCs w:val="24"/>
        </w:rPr>
        <w:t>Winergy</w:t>
      </w:r>
      <w:proofErr w:type="spellEnd"/>
      <w:r w:rsidR="0061459A" w:rsidRPr="00B55A4A">
        <w:rPr>
          <w:rFonts w:cs="Times New Roman"/>
          <w:szCs w:val="24"/>
        </w:rPr>
        <w:t>”</w:t>
      </w:r>
      <w:r w:rsidR="00E75C75" w:rsidRPr="00B55A4A">
        <w:rPr>
          <w:rFonts w:cs="Times New Roman"/>
          <w:szCs w:val="24"/>
        </w:rPr>
        <w:t xml:space="preserve"> kā aizņēmēju</w:t>
      </w:r>
      <w:r w:rsidR="0061459A" w:rsidRPr="00B55A4A">
        <w:rPr>
          <w:rFonts w:cs="Times New Roman"/>
          <w:szCs w:val="24"/>
        </w:rPr>
        <w:t xml:space="preserve"> </w:t>
      </w:r>
      <w:r w:rsidR="000B143C" w:rsidRPr="00B55A4A">
        <w:rPr>
          <w:rFonts w:cs="Times New Roman"/>
          <w:szCs w:val="24"/>
        </w:rPr>
        <w:t>noslēgti divi aizdevuma līgumi:</w:t>
      </w:r>
      <w:r w:rsidR="00040B6F" w:rsidRPr="00B55A4A">
        <w:rPr>
          <w:rFonts w:cs="Times New Roman"/>
          <w:szCs w:val="24"/>
        </w:rPr>
        <w:t xml:space="preserve"> </w:t>
      </w:r>
      <w:proofErr w:type="gramStart"/>
      <w:r w:rsidR="00217570" w:rsidRPr="00B55A4A">
        <w:rPr>
          <w:rFonts w:cs="Times New Roman"/>
          <w:szCs w:val="24"/>
        </w:rPr>
        <w:t>2012.gada</w:t>
      </w:r>
      <w:proofErr w:type="gramEnd"/>
      <w:r w:rsidR="00217570" w:rsidRPr="00B55A4A">
        <w:rPr>
          <w:rFonts w:cs="Times New Roman"/>
          <w:szCs w:val="24"/>
        </w:rPr>
        <w:t xml:space="preserve"> 12.aprīļa aizdevuma līgums Nr. 01322 (turpmāk – aizdevuma līgums Nr. 1) </w:t>
      </w:r>
      <w:r w:rsidR="00E75C75" w:rsidRPr="00B55A4A">
        <w:rPr>
          <w:rFonts w:cs="Times New Roman"/>
          <w:szCs w:val="24"/>
        </w:rPr>
        <w:t xml:space="preserve">par </w:t>
      </w:r>
      <w:r w:rsidRPr="00B55A4A">
        <w:rPr>
          <w:rFonts w:cs="Times New Roman"/>
          <w:szCs w:val="24"/>
        </w:rPr>
        <w:t>562 500 </w:t>
      </w:r>
      <w:r w:rsidR="006E6F63" w:rsidRPr="00B55A4A">
        <w:rPr>
          <w:rFonts w:cs="Times New Roman"/>
          <w:szCs w:val="24"/>
        </w:rPr>
        <w:t xml:space="preserve">EUR </w:t>
      </w:r>
      <w:r w:rsidR="00040B6F" w:rsidRPr="00B55A4A">
        <w:rPr>
          <w:rFonts w:cs="Times New Roman"/>
          <w:szCs w:val="24"/>
        </w:rPr>
        <w:t xml:space="preserve">un </w:t>
      </w:r>
      <w:r w:rsidR="00217570" w:rsidRPr="00B55A4A">
        <w:rPr>
          <w:rFonts w:cs="Times New Roman"/>
          <w:szCs w:val="24"/>
        </w:rPr>
        <w:t>2012.gada 21.</w:t>
      </w:r>
      <w:r w:rsidRPr="00B55A4A">
        <w:rPr>
          <w:rFonts w:cs="Times New Roman"/>
          <w:szCs w:val="24"/>
        </w:rPr>
        <w:t>maija aizdevuma līgums Nr. </w:t>
      </w:r>
      <w:r w:rsidR="00217570" w:rsidRPr="00B55A4A">
        <w:rPr>
          <w:rFonts w:cs="Times New Roman"/>
          <w:szCs w:val="24"/>
        </w:rPr>
        <w:t>01323 (turpmāk – aizdevuma līgums Nr. 2)</w:t>
      </w:r>
      <w:r w:rsidR="00E75C75" w:rsidRPr="00B55A4A">
        <w:rPr>
          <w:rFonts w:cs="Times New Roman"/>
          <w:szCs w:val="24"/>
        </w:rPr>
        <w:t xml:space="preserve"> par </w:t>
      </w:r>
      <w:r w:rsidR="00217570" w:rsidRPr="00B55A4A">
        <w:rPr>
          <w:rFonts w:cs="Times New Roman"/>
          <w:szCs w:val="24"/>
        </w:rPr>
        <w:t>750</w:t>
      </w:r>
      <w:r w:rsidRPr="00B55A4A">
        <w:rPr>
          <w:rFonts w:cs="Times New Roman"/>
          <w:szCs w:val="24"/>
        </w:rPr>
        <w:t> </w:t>
      </w:r>
      <w:r w:rsidR="00217570" w:rsidRPr="00B55A4A">
        <w:rPr>
          <w:rFonts w:cs="Times New Roman"/>
          <w:szCs w:val="24"/>
        </w:rPr>
        <w:t>000</w:t>
      </w:r>
      <w:r w:rsidRPr="00B55A4A">
        <w:rPr>
          <w:rFonts w:cs="Times New Roman"/>
          <w:szCs w:val="24"/>
        </w:rPr>
        <w:t> </w:t>
      </w:r>
      <w:r w:rsidR="00217570" w:rsidRPr="00B55A4A">
        <w:rPr>
          <w:rFonts w:cs="Times New Roman"/>
          <w:szCs w:val="24"/>
        </w:rPr>
        <w:t>EUR</w:t>
      </w:r>
      <w:r w:rsidR="00236D7F" w:rsidRPr="00B55A4A">
        <w:rPr>
          <w:rFonts w:cs="Times New Roman"/>
          <w:szCs w:val="24"/>
        </w:rPr>
        <w:t>.</w:t>
      </w:r>
    </w:p>
    <w:p w14:paraId="74916320" w14:textId="39EFEE5F" w:rsidR="00486309" w:rsidRPr="00B55A4A" w:rsidRDefault="00B34C4B" w:rsidP="00FF1AFA">
      <w:pPr>
        <w:spacing w:after="0" w:line="276" w:lineRule="auto"/>
        <w:ind w:firstLine="709"/>
        <w:jc w:val="both"/>
        <w:rPr>
          <w:rFonts w:cs="Times New Roman"/>
          <w:szCs w:val="24"/>
        </w:rPr>
      </w:pPr>
      <w:r w:rsidRPr="00B55A4A">
        <w:rPr>
          <w:rFonts w:cs="Times New Roman"/>
          <w:szCs w:val="24"/>
        </w:rPr>
        <w:t>[1.2] </w:t>
      </w:r>
      <w:r w:rsidR="000B143C" w:rsidRPr="00B55A4A">
        <w:rPr>
          <w:rFonts w:cs="Times New Roman"/>
          <w:szCs w:val="24"/>
        </w:rPr>
        <w:t xml:space="preserve">Ar Ženēvas Pirmās instances tiesas </w:t>
      </w:r>
      <w:proofErr w:type="gramStart"/>
      <w:r w:rsidR="006E6F63" w:rsidRPr="00B55A4A">
        <w:rPr>
          <w:rFonts w:cs="Times New Roman"/>
          <w:szCs w:val="24"/>
        </w:rPr>
        <w:t>2015.gada</w:t>
      </w:r>
      <w:proofErr w:type="gramEnd"/>
      <w:r w:rsidR="006E6F63" w:rsidRPr="00B55A4A">
        <w:rPr>
          <w:rFonts w:cs="Times New Roman"/>
          <w:szCs w:val="24"/>
        </w:rPr>
        <w:t xml:space="preserve"> 9.jūlija </w:t>
      </w:r>
      <w:r w:rsidR="000B143C" w:rsidRPr="00B55A4A">
        <w:rPr>
          <w:rFonts w:cs="Times New Roman"/>
          <w:szCs w:val="24"/>
        </w:rPr>
        <w:t xml:space="preserve">spriedumu pasludināta </w:t>
      </w:r>
      <w:r w:rsidR="00217570" w:rsidRPr="00B55A4A">
        <w:rPr>
          <w:rFonts w:cs="Times New Roman"/>
          <w:szCs w:val="24"/>
        </w:rPr>
        <w:t>kompānijas</w:t>
      </w:r>
      <w:r w:rsidRPr="00B55A4A">
        <w:rPr>
          <w:rFonts w:cs="Times New Roman"/>
          <w:szCs w:val="24"/>
        </w:rPr>
        <w:t> </w:t>
      </w:r>
      <w:r w:rsidR="00217570" w:rsidRPr="00B55A4A">
        <w:rPr>
          <w:rFonts w:cs="Times New Roman"/>
          <w:szCs w:val="24"/>
        </w:rPr>
        <w:t>„LATEKO TRUST</w:t>
      </w:r>
      <w:r w:rsidRPr="00B55A4A">
        <w:rPr>
          <w:rFonts w:cs="Times New Roman"/>
          <w:szCs w:val="24"/>
        </w:rPr>
        <w:t> </w:t>
      </w:r>
      <w:r w:rsidR="00C47256" w:rsidRPr="00B55A4A">
        <w:rPr>
          <w:rFonts w:cs="Times New Roman"/>
          <w:szCs w:val="24"/>
        </w:rPr>
        <w:t>SA</w:t>
      </w:r>
      <w:r w:rsidR="00217570" w:rsidRPr="00B55A4A">
        <w:rPr>
          <w:rFonts w:cs="Times New Roman"/>
          <w:szCs w:val="24"/>
        </w:rPr>
        <w:t xml:space="preserve">” bankrota procedūra. Saskaņā </w:t>
      </w:r>
      <w:proofErr w:type="gramStart"/>
      <w:r w:rsidR="00217570" w:rsidRPr="00B55A4A">
        <w:rPr>
          <w:rFonts w:cs="Times New Roman"/>
          <w:szCs w:val="24"/>
        </w:rPr>
        <w:t xml:space="preserve">ar Šveices </w:t>
      </w:r>
      <w:r w:rsidR="00071D9D" w:rsidRPr="00B55A4A">
        <w:rPr>
          <w:rFonts w:cs="Times New Roman"/>
          <w:szCs w:val="24"/>
        </w:rPr>
        <w:t>Federālo likumu </w:t>
      </w:r>
      <w:r w:rsidR="00894295" w:rsidRPr="00B55A4A">
        <w:rPr>
          <w:rFonts w:cs="Times New Roman"/>
          <w:szCs w:val="24"/>
        </w:rPr>
        <w:t>„</w:t>
      </w:r>
      <w:r w:rsidR="00040B6F" w:rsidRPr="00B55A4A">
        <w:rPr>
          <w:rFonts w:cs="Times New Roman"/>
          <w:szCs w:val="24"/>
        </w:rPr>
        <w:t>P</w:t>
      </w:r>
      <w:r w:rsidR="00894295" w:rsidRPr="00B55A4A">
        <w:rPr>
          <w:rFonts w:cs="Times New Roman"/>
          <w:szCs w:val="24"/>
        </w:rPr>
        <w:t xml:space="preserve">ar parādu piedziņu un bankrotu” </w:t>
      </w:r>
      <w:r w:rsidR="000B143C" w:rsidRPr="00B55A4A">
        <w:rPr>
          <w:rFonts w:cs="Times New Roman"/>
          <w:szCs w:val="24"/>
        </w:rPr>
        <w:t>Ženēvas kantona Finanšu departamenta Bankrotu biroja pārstāve</w:t>
      </w:r>
      <w:proofErr w:type="gramEnd"/>
      <w:r w:rsidR="00173305" w:rsidRPr="00B55A4A">
        <w:rPr>
          <w:rFonts w:cs="Times New Roman"/>
          <w:szCs w:val="24"/>
        </w:rPr>
        <w:t xml:space="preserve"> </w:t>
      </w:r>
      <w:r w:rsidR="006C72E2" w:rsidRPr="00B55A4A">
        <w:rPr>
          <w:rFonts w:cs="Times New Roman"/>
          <w:szCs w:val="24"/>
        </w:rPr>
        <w:t>[pers. B]</w:t>
      </w:r>
      <w:r w:rsidR="00173305" w:rsidRPr="00B55A4A">
        <w:rPr>
          <w:rFonts w:cs="Times New Roman"/>
          <w:szCs w:val="24"/>
        </w:rPr>
        <w:t xml:space="preserve"> (</w:t>
      </w:r>
      <w:r w:rsidR="006C72E2" w:rsidRPr="00B55A4A">
        <w:rPr>
          <w:rFonts w:cs="Times New Roman"/>
          <w:i/>
          <w:szCs w:val="24"/>
        </w:rPr>
        <w:t>[pers. B]</w:t>
      </w:r>
      <w:r w:rsidR="00173305" w:rsidRPr="00B55A4A">
        <w:rPr>
          <w:rFonts w:cs="Times New Roman"/>
          <w:szCs w:val="24"/>
        </w:rPr>
        <w:t xml:space="preserve">) </w:t>
      </w:r>
      <w:r w:rsidR="000B143C" w:rsidRPr="00B55A4A">
        <w:rPr>
          <w:rFonts w:cs="Times New Roman"/>
          <w:szCs w:val="24"/>
        </w:rPr>
        <w:t xml:space="preserve">nozīmēta par atbildīgo personu, kas pēc sprieduma pārvalda </w:t>
      </w:r>
      <w:r w:rsidRPr="00B55A4A">
        <w:rPr>
          <w:rFonts w:cs="Times New Roman"/>
          <w:szCs w:val="24"/>
        </w:rPr>
        <w:t>kompānijas </w:t>
      </w:r>
      <w:r w:rsidR="00217570" w:rsidRPr="00B55A4A">
        <w:rPr>
          <w:rFonts w:cs="Times New Roman"/>
          <w:szCs w:val="24"/>
        </w:rPr>
        <w:t>„LATEKO TRUST</w:t>
      </w:r>
      <w:r w:rsidRPr="00B55A4A">
        <w:rPr>
          <w:rFonts w:cs="Times New Roman"/>
          <w:szCs w:val="24"/>
        </w:rPr>
        <w:t> </w:t>
      </w:r>
      <w:r w:rsidR="00C47256" w:rsidRPr="00B55A4A">
        <w:rPr>
          <w:rFonts w:cs="Times New Roman"/>
          <w:szCs w:val="24"/>
        </w:rPr>
        <w:t>SA</w:t>
      </w:r>
      <w:r w:rsidR="00217570" w:rsidRPr="00B55A4A">
        <w:rPr>
          <w:rFonts w:cs="Times New Roman"/>
          <w:szCs w:val="24"/>
        </w:rPr>
        <w:t xml:space="preserve">” </w:t>
      </w:r>
      <w:r w:rsidR="000B143C" w:rsidRPr="00B55A4A">
        <w:rPr>
          <w:rFonts w:cs="Times New Roman"/>
          <w:szCs w:val="24"/>
        </w:rPr>
        <w:t>likvidāc</w:t>
      </w:r>
      <w:r w:rsidR="00217570" w:rsidRPr="00B55A4A">
        <w:rPr>
          <w:rFonts w:cs="Times New Roman"/>
          <w:szCs w:val="24"/>
        </w:rPr>
        <w:t>iju.</w:t>
      </w:r>
    </w:p>
    <w:p w14:paraId="1002EF7A" w14:textId="35294D39" w:rsidR="00DC2EE7" w:rsidRPr="00B55A4A" w:rsidRDefault="006C72E2" w:rsidP="00FF1AFA">
      <w:pPr>
        <w:spacing w:after="0" w:line="276" w:lineRule="auto"/>
        <w:ind w:firstLine="709"/>
        <w:jc w:val="both"/>
        <w:rPr>
          <w:rFonts w:cs="Times New Roman"/>
          <w:szCs w:val="24"/>
        </w:rPr>
      </w:pPr>
      <w:r w:rsidRPr="00B55A4A">
        <w:rPr>
          <w:rFonts w:cs="Times New Roman"/>
          <w:szCs w:val="24"/>
        </w:rPr>
        <w:t>[Pers. B]</w:t>
      </w:r>
      <w:r w:rsidR="00173305" w:rsidRPr="00B55A4A">
        <w:rPr>
          <w:rFonts w:cs="Times New Roman"/>
          <w:szCs w:val="24"/>
        </w:rPr>
        <w:t xml:space="preserve"> (</w:t>
      </w:r>
      <w:r w:rsidRPr="00B55A4A">
        <w:rPr>
          <w:rFonts w:cs="Times New Roman"/>
          <w:i/>
          <w:szCs w:val="24"/>
        </w:rPr>
        <w:t>[pers. B]</w:t>
      </w:r>
      <w:r w:rsidR="00173305" w:rsidRPr="00B55A4A">
        <w:rPr>
          <w:rFonts w:cs="Times New Roman"/>
          <w:szCs w:val="24"/>
        </w:rPr>
        <w:t xml:space="preserve">) </w:t>
      </w:r>
      <w:proofErr w:type="gramStart"/>
      <w:r w:rsidR="00040B6F" w:rsidRPr="00B55A4A">
        <w:rPr>
          <w:rFonts w:cs="Times New Roman"/>
          <w:szCs w:val="24"/>
        </w:rPr>
        <w:t>2016.gada</w:t>
      </w:r>
      <w:proofErr w:type="gramEnd"/>
      <w:r w:rsidR="00040B6F" w:rsidRPr="00B55A4A">
        <w:rPr>
          <w:rFonts w:cs="Times New Roman"/>
          <w:szCs w:val="24"/>
        </w:rPr>
        <w:t xml:space="preserve"> 3.martā </w:t>
      </w:r>
      <w:r w:rsidR="000B143C" w:rsidRPr="00B55A4A">
        <w:rPr>
          <w:rFonts w:cs="Times New Roman"/>
          <w:szCs w:val="24"/>
        </w:rPr>
        <w:t xml:space="preserve">nosūtīja </w:t>
      </w:r>
      <w:r w:rsidR="00B34C4B" w:rsidRPr="00B55A4A">
        <w:rPr>
          <w:rFonts w:cs="Times New Roman"/>
          <w:szCs w:val="24"/>
        </w:rPr>
        <w:t>SIA </w:t>
      </w:r>
      <w:r w:rsidR="00486309" w:rsidRPr="00B55A4A">
        <w:rPr>
          <w:rFonts w:cs="Times New Roman"/>
          <w:szCs w:val="24"/>
        </w:rPr>
        <w:t>„</w:t>
      </w:r>
      <w:proofErr w:type="spellStart"/>
      <w:r w:rsidR="00486309" w:rsidRPr="00B55A4A">
        <w:rPr>
          <w:rFonts w:cs="Times New Roman"/>
          <w:szCs w:val="24"/>
        </w:rPr>
        <w:t>Winergy</w:t>
      </w:r>
      <w:proofErr w:type="spellEnd"/>
      <w:r w:rsidR="00486309" w:rsidRPr="00B55A4A">
        <w:rPr>
          <w:rFonts w:cs="Times New Roman"/>
          <w:szCs w:val="24"/>
        </w:rPr>
        <w:t xml:space="preserve">” </w:t>
      </w:r>
      <w:r w:rsidR="000B143C" w:rsidRPr="00B55A4A">
        <w:rPr>
          <w:rFonts w:cs="Times New Roman"/>
          <w:szCs w:val="24"/>
        </w:rPr>
        <w:t>atgādinājumu par no aizdevuma līgumiem izrietošo parādu atmaksu</w:t>
      </w:r>
      <w:r w:rsidR="00B34C4B" w:rsidRPr="00B55A4A">
        <w:rPr>
          <w:rFonts w:cs="Times New Roman"/>
          <w:szCs w:val="24"/>
        </w:rPr>
        <w:t xml:space="preserve">, taču </w:t>
      </w:r>
      <w:r w:rsidR="00824DDA" w:rsidRPr="00B55A4A">
        <w:rPr>
          <w:rFonts w:cs="Times New Roman"/>
          <w:szCs w:val="24"/>
        </w:rPr>
        <w:t>tas netika izdarīts</w:t>
      </w:r>
      <w:r w:rsidR="00B34C4B" w:rsidRPr="00B55A4A">
        <w:rPr>
          <w:rFonts w:cs="Times New Roman"/>
          <w:szCs w:val="24"/>
        </w:rPr>
        <w:t>.</w:t>
      </w:r>
      <w:r w:rsidR="00DC2EE7" w:rsidRPr="00B55A4A">
        <w:rPr>
          <w:rFonts w:cs="Times New Roman"/>
          <w:iCs/>
          <w:szCs w:val="24"/>
        </w:rPr>
        <w:t xml:space="preserve"> No abiem minētajiem aizdevuma līgumiem izrietošajai prasībai pret atbildētāju Bankrotu birojs piešķīris inventāra Nr. C19.</w:t>
      </w:r>
    </w:p>
    <w:p w14:paraId="4CCB49C1" w14:textId="0F7B7309" w:rsidR="000E2BD0" w:rsidRPr="00B55A4A" w:rsidRDefault="00E50288" w:rsidP="00FF1AFA">
      <w:pPr>
        <w:spacing w:after="0" w:line="276" w:lineRule="auto"/>
        <w:ind w:firstLine="709"/>
        <w:jc w:val="both"/>
        <w:rPr>
          <w:rFonts w:cs="Times New Roman"/>
          <w:szCs w:val="24"/>
        </w:rPr>
      </w:pPr>
      <w:r w:rsidRPr="00B55A4A">
        <w:rPr>
          <w:rFonts w:cs="Times New Roman"/>
          <w:szCs w:val="24"/>
        </w:rPr>
        <w:t>[1</w:t>
      </w:r>
      <w:r w:rsidR="00B34C4B" w:rsidRPr="00B55A4A">
        <w:rPr>
          <w:rFonts w:cs="Times New Roman"/>
          <w:szCs w:val="24"/>
        </w:rPr>
        <w:t>.3]</w:t>
      </w:r>
      <w:r w:rsidR="00C47F5F" w:rsidRPr="00B55A4A">
        <w:rPr>
          <w:rFonts w:cs="Times New Roman"/>
          <w:szCs w:val="24"/>
        </w:rPr>
        <w:t xml:space="preserve"> [Pers. B]</w:t>
      </w:r>
      <w:r w:rsidR="00173305" w:rsidRPr="00B55A4A">
        <w:rPr>
          <w:rFonts w:cs="Times New Roman"/>
          <w:szCs w:val="24"/>
        </w:rPr>
        <w:t xml:space="preserve"> (</w:t>
      </w:r>
      <w:r w:rsidR="00C47F5F" w:rsidRPr="00B55A4A">
        <w:rPr>
          <w:rFonts w:cs="Times New Roman"/>
          <w:i/>
          <w:szCs w:val="24"/>
        </w:rPr>
        <w:t>[pers. B]</w:t>
      </w:r>
      <w:r w:rsidR="00173305" w:rsidRPr="00B55A4A">
        <w:rPr>
          <w:rFonts w:cs="Times New Roman"/>
          <w:szCs w:val="24"/>
        </w:rPr>
        <w:t>)</w:t>
      </w:r>
      <w:r w:rsidR="00173305" w:rsidRPr="00B55A4A">
        <w:rPr>
          <w:rFonts w:cs="Times New Roman"/>
          <w:i/>
          <w:szCs w:val="24"/>
        </w:rPr>
        <w:t xml:space="preserve"> </w:t>
      </w:r>
      <w:proofErr w:type="gramStart"/>
      <w:r w:rsidRPr="00B55A4A">
        <w:rPr>
          <w:rFonts w:cs="Times New Roman"/>
          <w:szCs w:val="24"/>
        </w:rPr>
        <w:t>2017.gada</w:t>
      </w:r>
      <w:proofErr w:type="gramEnd"/>
      <w:r w:rsidRPr="00B55A4A">
        <w:rPr>
          <w:rFonts w:cs="Times New Roman"/>
          <w:szCs w:val="24"/>
        </w:rPr>
        <w:t xml:space="preserve"> 1.jūnija </w:t>
      </w:r>
      <w:r w:rsidR="000B143C" w:rsidRPr="00B55A4A">
        <w:rPr>
          <w:rFonts w:cs="Times New Roman"/>
          <w:szCs w:val="24"/>
        </w:rPr>
        <w:t>vēstul</w:t>
      </w:r>
      <w:r w:rsidR="00E75C75" w:rsidRPr="00B55A4A">
        <w:rPr>
          <w:rFonts w:cs="Times New Roman"/>
          <w:szCs w:val="24"/>
        </w:rPr>
        <w:t xml:space="preserve">ē apliecinājusi, ka </w:t>
      </w:r>
      <w:r w:rsidR="00B34C4B" w:rsidRPr="00B55A4A">
        <w:rPr>
          <w:rFonts w:cs="Times New Roman"/>
          <w:szCs w:val="24"/>
        </w:rPr>
        <w:t>kompānijas </w:t>
      </w:r>
      <w:r w:rsidRPr="00B55A4A">
        <w:rPr>
          <w:rFonts w:cs="Times New Roman"/>
          <w:szCs w:val="24"/>
        </w:rPr>
        <w:t>„LATEKO TRUST</w:t>
      </w:r>
      <w:r w:rsidR="00B34C4B" w:rsidRPr="00B55A4A">
        <w:rPr>
          <w:rFonts w:cs="Times New Roman"/>
          <w:szCs w:val="24"/>
        </w:rPr>
        <w:t> </w:t>
      </w:r>
      <w:r w:rsidR="00C47256" w:rsidRPr="00B55A4A">
        <w:rPr>
          <w:rFonts w:cs="Times New Roman"/>
          <w:szCs w:val="24"/>
        </w:rPr>
        <w:t>SA</w:t>
      </w:r>
      <w:r w:rsidRPr="00B55A4A">
        <w:rPr>
          <w:rFonts w:cs="Times New Roman"/>
          <w:szCs w:val="24"/>
        </w:rPr>
        <w:t xml:space="preserve">” </w:t>
      </w:r>
      <w:r w:rsidR="000B143C" w:rsidRPr="00B55A4A">
        <w:rPr>
          <w:rFonts w:cs="Times New Roman"/>
          <w:szCs w:val="24"/>
        </w:rPr>
        <w:t>kreditoru vairākums</w:t>
      </w:r>
      <w:r w:rsidRPr="00B55A4A">
        <w:rPr>
          <w:rFonts w:cs="Times New Roman"/>
          <w:szCs w:val="24"/>
        </w:rPr>
        <w:t xml:space="preserve"> 2017.gada 18.aprīlī</w:t>
      </w:r>
      <w:r w:rsidR="000B143C" w:rsidRPr="00B55A4A">
        <w:rPr>
          <w:rFonts w:cs="Times New Roman"/>
          <w:szCs w:val="24"/>
        </w:rPr>
        <w:t xml:space="preserve"> nolēma atteikties no tiesībām vērst </w:t>
      </w:r>
      <w:r w:rsidR="00B34C4B" w:rsidRPr="00B55A4A">
        <w:rPr>
          <w:rFonts w:cs="Times New Roman"/>
          <w:szCs w:val="24"/>
        </w:rPr>
        <w:t>piedziņu pret atbildētāju par 1 530 753 </w:t>
      </w:r>
      <w:r w:rsidR="000B143C" w:rsidRPr="00B55A4A">
        <w:rPr>
          <w:rFonts w:cs="Times New Roman"/>
          <w:szCs w:val="24"/>
        </w:rPr>
        <w:t>EUR</w:t>
      </w:r>
      <w:r w:rsidR="00DC2EE7" w:rsidRPr="00B55A4A">
        <w:rPr>
          <w:rFonts w:cs="Times New Roman"/>
          <w:szCs w:val="24"/>
        </w:rPr>
        <w:t>.</w:t>
      </w:r>
      <w:r w:rsidR="00F75C17" w:rsidRPr="00B55A4A">
        <w:rPr>
          <w:rFonts w:cs="Times New Roman"/>
          <w:szCs w:val="24"/>
        </w:rPr>
        <w:t xml:space="preserve"> </w:t>
      </w:r>
      <w:r w:rsidR="00E75C75" w:rsidRPr="00B55A4A">
        <w:rPr>
          <w:rFonts w:cs="Times New Roman"/>
          <w:szCs w:val="24"/>
        </w:rPr>
        <w:t>A</w:t>
      </w:r>
      <w:r w:rsidR="00A053EB" w:rsidRPr="00B55A4A">
        <w:rPr>
          <w:rFonts w:cs="Times New Roman"/>
          <w:szCs w:val="24"/>
        </w:rPr>
        <w:t xml:space="preserve">stoņi </w:t>
      </w:r>
      <w:r w:rsidR="000B143C" w:rsidRPr="00B55A4A">
        <w:rPr>
          <w:rFonts w:cs="Times New Roman"/>
          <w:szCs w:val="24"/>
        </w:rPr>
        <w:t xml:space="preserve">kreditori (tostarp </w:t>
      </w:r>
      <w:r w:rsidR="00F84AA3" w:rsidRPr="00B55A4A">
        <w:rPr>
          <w:rFonts w:cs="Times New Roman"/>
          <w:szCs w:val="24"/>
        </w:rPr>
        <w:t>Seišelu</w:t>
      </w:r>
      <w:r w:rsidR="00B34C4B" w:rsidRPr="00B55A4A">
        <w:rPr>
          <w:rFonts w:cs="Times New Roman"/>
          <w:szCs w:val="24"/>
        </w:rPr>
        <w:t xml:space="preserve"> </w:t>
      </w:r>
      <w:r w:rsidR="00B34C4B" w:rsidRPr="00B55A4A">
        <w:rPr>
          <w:rFonts w:cs="Times New Roman"/>
          <w:szCs w:val="24"/>
        </w:rPr>
        <w:lastRenderedPageBreak/>
        <w:t>salās reģistrētais uzņēmums </w:t>
      </w:r>
      <w:r w:rsidR="000B143C" w:rsidRPr="00B55A4A">
        <w:rPr>
          <w:rFonts w:cs="Times New Roman"/>
          <w:szCs w:val="24"/>
        </w:rPr>
        <w:t>„ASTRID</w:t>
      </w:r>
      <w:r w:rsidR="00B34C4B" w:rsidRPr="00B55A4A">
        <w:rPr>
          <w:rFonts w:cs="Times New Roman"/>
          <w:szCs w:val="24"/>
        </w:rPr>
        <w:t> </w:t>
      </w:r>
      <w:r w:rsidR="00F84AA3" w:rsidRPr="00B55A4A">
        <w:rPr>
          <w:rFonts w:cs="Times New Roman"/>
          <w:szCs w:val="24"/>
        </w:rPr>
        <w:t>SA</w:t>
      </w:r>
      <w:r w:rsidR="000B143C" w:rsidRPr="00B55A4A">
        <w:rPr>
          <w:rFonts w:cs="Times New Roman"/>
          <w:szCs w:val="24"/>
        </w:rPr>
        <w:t>”)</w:t>
      </w:r>
      <w:r w:rsidR="00E75C75" w:rsidRPr="00B55A4A">
        <w:rPr>
          <w:rFonts w:cs="Times New Roman"/>
          <w:szCs w:val="24"/>
        </w:rPr>
        <w:t xml:space="preserve"> </w:t>
      </w:r>
      <w:r w:rsidR="000B143C" w:rsidRPr="00B55A4A">
        <w:rPr>
          <w:rFonts w:cs="Times New Roman"/>
          <w:szCs w:val="24"/>
        </w:rPr>
        <w:t xml:space="preserve">saskaņā ar </w:t>
      </w:r>
      <w:r w:rsidR="00F84AA3" w:rsidRPr="00B55A4A">
        <w:rPr>
          <w:rFonts w:cs="Times New Roman"/>
          <w:szCs w:val="24"/>
        </w:rPr>
        <w:t>Šveices Federālā likuma</w:t>
      </w:r>
      <w:r w:rsidR="00071D9D" w:rsidRPr="00B55A4A">
        <w:rPr>
          <w:rFonts w:cs="Times New Roman"/>
          <w:szCs w:val="24"/>
        </w:rPr>
        <w:t> </w:t>
      </w:r>
      <w:r w:rsidR="00894295" w:rsidRPr="00B55A4A">
        <w:rPr>
          <w:rFonts w:cs="Times New Roman"/>
          <w:szCs w:val="24"/>
        </w:rPr>
        <w:t xml:space="preserve">„Par parādu piedziņu un bankrotu” </w:t>
      </w:r>
      <w:r w:rsidR="00B34C4B" w:rsidRPr="00B55A4A">
        <w:rPr>
          <w:rFonts w:cs="Times New Roman"/>
          <w:szCs w:val="24"/>
        </w:rPr>
        <w:t>260.F </w:t>
      </w:r>
      <w:r w:rsidR="000B143C" w:rsidRPr="00B55A4A">
        <w:rPr>
          <w:rFonts w:cs="Times New Roman"/>
          <w:szCs w:val="24"/>
        </w:rPr>
        <w:t xml:space="preserve">pantu ir tiesīgi </w:t>
      </w:r>
      <w:r w:rsidR="00B34C4B" w:rsidRPr="00B55A4A">
        <w:rPr>
          <w:rFonts w:cs="Times New Roman"/>
          <w:szCs w:val="24"/>
        </w:rPr>
        <w:t>kompānijas </w:t>
      </w:r>
      <w:r w:rsidR="00A053EB" w:rsidRPr="00B55A4A">
        <w:rPr>
          <w:rFonts w:cs="Times New Roman"/>
          <w:szCs w:val="24"/>
        </w:rPr>
        <w:t>„LATEKO TRUST</w:t>
      </w:r>
      <w:r w:rsidR="00B34C4B" w:rsidRPr="00B55A4A">
        <w:rPr>
          <w:rFonts w:cs="Times New Roman"/>
          <w:szCs w:val="24"/>
        </w:rPr>
        <w:t> </w:t>
      </w:r>
      <w:r w:rsidR="00C47256" w:rsidRPr="00B55A4A">
        <w:rPr>
          <w:rFonts w:cs="Times New Roman"/>
          <w:szCs w:val="24"/>
        </w:rPr>
        <w:t>SA</w:t>
      </w:r>
      <w:r w:rsidR="00A053EB" w:rsidRPr="00B55A4A">
        <w:rPr>
          <w:rFonts w:cs="Times New Roman"/>
          <w:szCs w:val="24"/>
        </w:rPr>
        <w:t>”</w:t>
      </w:r>
      <w:r w:rsidR="000B143C" w:rsidRPr="00B55A4A">
        <w:rPr>
          <w:rFonts w:cs="Times New Roman"/>
          <w:szCs w:val="24"/>
        </w:rPr>
        <w:t xml:space="preserve"> kreditoru kopuma vietā turpināt vest parāda piedziņu pret atbildētāju savā vārdā, uz sava rēķina un pašiem uzņemoties visus riskus</w:t>
      </w:r>
      <w:r w:rsidR="00236D7F" w:rsidRPr="00B55A4A">
        <w:rPr>
          <w:rFonts w:cs="Times New Roman"/>
          <w:szCs w:val="24"/>
        </w:rPr>
        <w:t>.</w:t>
      </w:r>
    </w:p>
    <w:p w14:paraId="6C662EAB" w14:textId="4A71733E" w:rsidR="000E2BD0" w:rsidRPr="00B55A4A" w:rsidRDefault="000E2BD0" w:rsidP="00FF1AFA">
      <w:pPr>
        <w:spacing w:after="0" w:line="276" w:lineRule="auto"/>
        <w:ind w:firstLine="709"/>
        <w:jc w:val="both"/>
        <w:rPr>
          <w:rFonts w:cs="Times New Roman"/>
          <w:szCs w:val="24"/>
        </w:rPr>
      </w:pPr>
      <w:r w:rsidRPr="00B55A4A">
        <w:rPr>
          <w:rFonts w:cs="Times New Roman"/>
          <w:szCs w:val="24"/>
        </w:rPr>
        <w:t>Atbilstoši vēstulē norādītajam šī atļauja piešķirta ar šādiem nosacījumiem:1) pārņēmējs kreditors nevar likt trešajai personai savā vārdā pārstāvēt tiesības uz mantas kopumu tiesas sēdē, ja vien vienlaikus nav trešajai personai cedējis savas saistības; 2) pārņēmējam kreditoram nekavējoties jāpaziņo bankrota administrācijai par rezultātu, vienalga, vai tas sasniegts tiesas vai izlīguma ceļā, pievienojot apliecinošus dokumentus; 3) tiesas vai izlīguma ceļā iegūto naudas summu pārņēmējs kreditors drīkst izmantot sava parāda segšanai pēc tam, kad segtas izmaksas; iespējamais pārpalikums tiks pievienots mantas kopumam. Ja tiesas procesa rezultāts nav izsakāms naudas vienībā, kreditoram jāatdod administrācijai savs ieguvums, ko savukārt administrācija turpinās realizēt; 4) administrācijai jāiesniedz radušās izmaksas apliecinoši dokumenti. Lai piedzītu kompensāciju, kāda varētu būt piespriesta pretējai pusei, tā ir jāieskaita vai jācedē bankrota administrācijai; 5) ja tādas pašas tiesības tiek cedētas vairākiem kreditoriem, tiem līdzīgā veidā jāceļ prasība tiesā; iespējamais strīda iznākums pēc tam, kad tas paziņots administrācijai, tiks sadalīts starp viņiem, ievērojot īpašu sadalīšanas tabulu; 6) bankrota administrācija patur tiesības atcelt šo cesiju, ja pārņēmējs kreditors noteiktajā termiņā nesāk tiesvedību; 7) kreditori ir atbildīgi par viņu vainas dēļ bankrotējušam īpašumam tiesas procesā radītajiem zaudējumiem; 8) pārņēmējam kreditoriem ir piešķirts termiņš īstenot savas tiesības līdz 2018.gada 30.jūnijam līdz ar šīs cesijas saņemšanu (sk.</w:t>
      </w:r>
      <w:r w:rsidR="00236D7F" w:rsidRPr="00B55A4A">
        <w:rPr>
          <w:rFonts w:cs="Times New Roman"/>
          <w:szCs w:val="24"/>
        </w:rPr>
        <w:t> </w:t>
      </w:r>
      <w:r w:rsidRPr="00B55A4A">
        <w:rPr>
          <w:rFonts w:cs="Times New Roman"/>
          <w:i/>
          <w:iCs/>
          <w:szCs w:val="24"/>
        </w:rPr>
        <w:t>vēstules</w:t>
      </w:r>
      <w:r w:rsidR="00236D7F" w:rsidRPr="00B55A4A">
        <w:rPr>
          <w:rFonts w:cs="Times New Roman"/>
          <w:i/>
          <w:szCs w:val="24"/>
        </w:rPr>
        <w:t xml:space="preserve"> </w:t>
      </w:r>
      <w:r w:rsidRPr="00B55A4A">
        <w:rPr>
          <w:rFonts w:cs="Times New Roman"/>
          <w:i/>
          <w:szCs w:val="24"/>
        </w:rPr>
        <w:t>tulkojumu 1.sēj. </w:t>
      </w:r>
      <w:r w:rsidR="00FC315A" w:rsidRPr="00B55A4A">
        <w:rPr>
          <w:rFonts w:cs="Times New Roman"/>
          <w:i/>
          <w:szCs w:val="24"/>
        </w:rPr>
        <w:t>39.</w:t>
      </w:r>
      <w:r w:rsidR="00236D7F" w:rsidRPr="00B55A4A">
        <w:rPr>
          <w:rFonts w:cs="Times New Roman"/>
          <w:i/>
          <w:szCs w:val="24"/>
        </w:rPr>
        <w:t>–</w:t>
      </w:r>
      <w:r w:rsidRPr="00B55A4A">
        <w:rPr>
          <w:rFonts w:cs="Times New Roman"/>
          <w:i/>
          <w:szCs w:val="24"/>
        </w:rPr>
        <w:t>41.lp.</w:t>
      </w:r>
      <w:r w:rsidRPr="00B55A4A">
        <w:rPr>
          <w:rFonts w:cs="Times New Roman"/>
          <w:szCs w:val="24"/>
        </w:rPr>
        <w:t>).</w:t>
      </w:r>
    </w:p>
    <w:p w14:paraId="488BE9D8" w14:textId="1E6F4927" w:rsidR="00DC1547" w:rsidRPr="00B55A4A" w:rsidRDefault="00A053EB" w:rsidP="00FF1AFA">
      <w:pPr>
        <w:spacing w:after="0" w:line="276" w:lineRule="auto"/>
        <w:ind w:firstLine="709"/>
        <w:jc w:val="both"/>
        <w:rPr>
          <w:rFonts w:cs="Times New Roman"/>
          <w:szCs w:val="24"/>
        </w:rPr>
      </w:pPr>
      <w:r w:rsidRPr="00B55A4A">
        <w:rPr>
          <w:rFonts w:cs="Times New Roman"/>
          <w:szCs w:val="24"/>
        </w:rPr>
        <w:t>[1</w:t>
      </w:r>
      <w:r w:rsidR="000E50D7" w:rsidRPr="00B55A4A">
        <w:rPr>
          <w:rFonts w:cs="Times New Roman"/>
          <w:szCs w:val="24"/>
        </w:rPr>
        <w:t>.4] </w:t>
      </w:r>
      <w:r w:rsidR="00C47F5F" w:rsidRPr="00B55A4A">
        <w:rPr>
          <w:rFonts w:cs="Times New Roman"/>
          <w:szCs w:val="24"/>
        </w:rPr>
        <w:t>[Pers. B]</w:t>
      </w:r>
      <w:r w:rsidR="00173305" w:rsidRPr="00B55A4A">
        <w:rPr>
          <w:rFonts w:cs="Times New Roman"/>
          <w:szCs w:val="24"/>
        </w:rPr>
        <w:t xml:space="preserve"> (</w:t>
      </w:r>
      <w:r w:rsidR="00C47F5F" w:rsidRPr="00B55A4A">
        <w:rPr>
          <w:rFonts w:cs="Times New Roman"/>
          <w:i/>
          <w:szCs w:val="24"/>
        </w:rPr>
        <w:t>[pers. B]</w:t>
      </w:r>
      <w:r w:rsidR="00173305" w:rsidRPr="00B55A4A">
        <w:rPr>
          <w:rFonts w:cs="Times New Roman"/>
          <w:szCs w:val="24"/>
        </w:rPr>
        <w:t xml:space="preserve">) </w:t>
      </w:r>
      <w:proofErr w:type="gramStart"/>
      <w:r w:rsidR="00BC22F9" w:rsidRPr="00B55A4A">
        <w:rPr>
          <w:rFonts w:cs="Times New Roman"/>
          <w:szCs w:val="24"/>
        </w:rPr>
        <w:t>2018.gada</w:t>
      </w:r>
      <w:proofErr w:type="gramEnd"/>
      <w:r w:rsidR="00BC22F9" w:rsidRPr="00B55A4A">
        <w:rPr>
          <w:rFonts w:cs="Times New Roman"/>
          <w:szCs w:val="24"/>
        </w:rPr>
        <w:t xml:space="preserve"> 10.janvāra vēstulē norādīts, ka p</w:t>
      </w:r>
      <w:r w:rsidR="00777A48" w:rsidRPr="00B55A4A">
        <w:rPr>
          <w:rFonts w:cs="Times New Roman"/>
          <w:szCs w:val="24"/>
        </w:rPr>
        <w:t>ēc</w:t>
      </w:r>
      <w:r w:rsidR="000B143C" w:rsidRPr="00B55A4A">
        <w:rPr>
          <w:rFonts w:cs="Times New Roman"/>
          <w:szCs w:val="24"/>
        </w:rPr>
        <w:t xml:space="preserve"> uzņēmum</w:t>
      </w:r>
      <w:r w:rsidR="00777A48" w:rsidRPr="00B55A4A">
        <w:rPr>
          <w:rFonts w:cs="Times New Roman"/>
          <w:szCs w:val="24"/>
        </w:rPr>
        <w:t>a</w:t>
      </w:r>
      <w:r w:rsidR="000B143C" w:rsidRPr="00B55A4A">
        <w:rPr>
          <w:rFonts w:cs="Times New Roman"/>
          <w:szCs w:val="24"/>
        </w:rPr>
        <w:t xml:space="preserve"> „ASTRID</w:t>
      </w:r>
      <w:r w:rsidR="008129C0" w:rsidRPr="00B55A4A">
        <w:rPr>
          <w:rFonts w:cs="Times New Roman"/>
          <w:szCs w:val="24"/>
        </w:rPr>
        <w:t> </w:t>
      </w:r>
      <w:r w:rsidR="00F84AA3" w:rsidRPr="00B55A4A">
        <w:rPr>
          <w:rFonts w:cs="Times New Roman"/>
          <w:szCs w:val="24"/>
        </w:rPr>
        <w:t>SA</w:t>
      </w:r>
      <w:r w:rsidR="000B143C" w:rsidRPr="00B55A4A">
        <w:rPr>
          <w:rFonts w:cs="Times New Roman"/>
          <w:szCs w:val="24"/>
        </w:rPr>
        <w:t xml:space="preserve">” </w:t>
      </w:r>
      <w:r w:rsidR="00777A48" w:rsidRPr="00B55A4A">
        <w:rPr>
          <w:rFonts w:cs="Times New Roman"/>
          <w:szCs w:val="24"/>
        </w:rPr>
        <w:t xml:space="preserve">likvidēšanas </w:t>
      </w:r>
      <w:r w:rsidRPr="00B55A4A">
        <w:rPr>
          <w:rFonts w:cs="Times New Roman"/>
          <w:szCs w:val="24"/>
        </w:rPr>
        <w:t xml:space="preserve">2017.gada 6.novembrī </w:t>
      </w:r>
      <w:r w:rsidR="000B143C" w:rsidRPr="00B55A4A">
        <w:rPr>
          <w:rFonts w:cs="Times New Roman"/>
          <w:szCs w:val="24"/>
        </w:rPr>
        <w:t>visi uzņēmuma aktīvi un saistības nodoti uzņēmuma patiesajam labuma guvējam –</w:t>
      </w:r>
      <w:r w:rsidR="00C47F5F" w:rsidRPr="00B55A4A">
        <w:rPr>
          <w:rFonts w:cs="Times New Roman"/>
          <w:szCs w:val="24"/>
        </w:rPr>
        <w:t xml:space="preserve"> [pers. A] </w:t>
      </w:r>
      <w:r w:rsidR="00132FFB" w:rsidRPr="00B55A4A">
        <w:rPr>
          <w:rFonts w:cs="Times New Roman"/>
          <w:szCs w:val="24"/>
        </w:rPr>
        <w:t>(</w:t>
      </w:r>
      <w:r w:rsidR="00C47F5F" w:rsidRPr="00B55A4A">
        <w:rPr>
          <w:rFonts w:cs="Times New Roman"/>
          <w:i/>
          <w:szCs w:val="24"/>
        </w:rPr>
        <w:t>[pers. A]</w:t>
      </w:r>
      <w:r w:rsidR="00132FFB" w:rsidRPr="00B55A4A">
        <w:rPr>
          <w:rFonts w:cs="Times New Roman"/>
          <w:szCs w:val="24"/>
        </w:rPr>
        <w:t xml:space="preserve">). </w:t>
      </w:r>
      <w:r w:rsidR="000B143C" w:rsidRPr="00B55A4A">
        <w:rPr>
          <w:rFonts w:cs="Times New Roman"/>
          <w:szCs w:val="24"/>
        </w:rPr>
        <w:t>Bankrotu birojs aizstājis kreditoru „ASTRID</w:t>
      </w:r>
      <w:r w:rsidR="008129C0" w:rsidRPr="00B55A4A">
        <w:rPr>
          <w:rFonts w:cs="Times New Roman"/>
          <w:szCs w:val="24"/>
        </w:rPr>
        <w:t> </w:t>
      </w:r>
      <w:r w:rsidR="00F84AA3" w:rsidRPr="00B55A4A">
        <w:rPr>
          <w:rFonts w:cs="Times New Roman"/>
          <w:szCs w:val="24"/>
        </w:rPr>
        <w:t>SA</w:t>
      </w:r>
      <w:r w:rsidR="000B143C" w:rsidRPr="00B55A4A">
        <w:rPr>
          <w:rFonts w:cs="Times New Roman"/>
          <w:szCs w:val="24"/>
        </w:rPr>
        <w:t xml:space="preserve">” ar </w:t>
      </w:r>
      <w:r w:rsidR="008129C0" w:rsidRPr="00B55A4A">
        <w:rPr>
          <w:rFonts w:cs="Times New Roman"/>
          <w:szCs w:val="24"/>
        </w:rPr>
        <w:t>prasītāju</w:t>
      </w:r>
      <w:r w:rsidRPr="00B55A4A">
        <w:rPr>
          <w:rFonts w:cs="Times New Roman"/>
          <w:szCs w:val="24"/>
        </w:rPr>
        <w:t xml:space="preserve">. </w:t>
      </w:r>
      <w:r w:rsidR="006B0046" w:rsidRPr="00B55A4A">
        <w:rPr>
          <w:rFonts w:cs="Times New Roman"/>
          <w:szCs w:val="24"/>
        </w:rPr>
        <w:t>Saskaņā ar</w:t>
      </w:r>
      <w:r w:rsidR="00173305" w:rsidRPr="00B55A4A">
        <w:rPr>
          <w:rFonts w:cs="Times New Roman"/>
          <w:szCs w:val="24"/>
        </w:rPr>
        <w:t xml:space="preserve"> </w:t>
      </w:r>
      <w:r w:rsidR="00C47F5F" w:rsidRPr="00B55A4A">
        <w:rPr>
          <w:rFonts w:cs="Times New Roman"/>
          <w:szCs w:val="24"/>
        </w:rPr>
        <w:t>[pers. B]</w:t>
      </w:r>
      <w:r w:rsidR="006B0046" w:rsidRPr="00B55A4A">
        <w:rPr>
          <w:rFonts w:cs="Times New Roman"/>
          <w:szCs w:val="24"/>
        </w:rPr>
        <w:t xml:space="preserve"> </w:t>
      </w:r>
      <w:r w:rsidR="00173305" w:rsidRPr="00B55A4A">
        <w:rPr>
          <w:rFonts w:cs="Times New Roman"/>
          <w:szCs w:val="24"/>
        </w:rPr>
        <w:t>(</w:t>
      </w:r>
      <w:r w:rsidR="00C47F5F" w:rsidRPr="00B55A4A">
        <w:rPr>
          <w:rFonts w:cs="Times New Roman"/>
          <w:i/>
          <w:szCs w:val="24"/>
        </w:rPr>
        <w:t>[pers. B]</w:t>
      </w:r>
      <w:r w:rsidR="00173305" w:rsidRPr="00B55A4A">
        <w:rPr>
          <w:rFonts w:cs="Times New Roman"/>
          <w:szCs w:val="24"/>
        </w:rPr>
        <w:t>)</w:t>
      </w:r>
      <w:r w:rsidR="00DC2EE7" w:rsidRPr="00B55A4A">
        <w:rPr>
          <w:rFonts w:cs="Times New Roman"/>
          <w:szCs w:val="24"/>
        </w:rPr>
        <w:t xml:space="preserve"> 2017.gada 1.jūnija vēstulē </w:t>
      </w:r>
      <w:r w:rsidR="006B0046" w:rsidRPr="00B55A4A">
        <w:rPr>
          <w:rFonts w:cs="Times New Roman"/>
          <w:szCs w:val="24"/>
        </w:rPr>
        <w:t xml:space="preserve">norādīto </w:t>
      </w:r>
      <w:r w:rsidR="000B143C" w:rsidRPr="00B55A4A">
        <w:rPr>
          <w:rFonts w:cs="Times New Roman"/>
          <w:szCs w:val="24"/>
        </w:rPr>
        <w:t>prasība</w:t>
      </w:r>
      <w:r w:rsidR="00D61342" w:rsidRPr="00B55A4A">
        <w:rPr>
          <w:rFonts w:cs="Times New Roman"/>
          <w:szCs w:val="24"/>
        </w:rPr>
        <w:t xml:space="preserve"> ar inventāra Nr. C19</w:t>
      </w:r>
      <w:r w:rsidR="000B143C" w:rsidRPr="00B55A4A">
        <w:rPr>
          <w:rFonts w:cs="Times New Roman"/>
          <w:szCs w:val="24"/>
        </w:rPr>
        <w:t>,</w:t>
      </w:r>
      <w:r w:rsidR="006B0046" w:rsidRPr="00B55A4A">
        <w:rPr>
          <w:rFonts w:cs="Times New Roman"/>
          <w:szCs w:val="24"/>
        </w:rPr>
        <w:t xml:space="preserve"> pamatojoties uz </w:t>
      </w:r>
      <w:r w:rsidR="00071D9D" w:rsidRPr="00B55A4A">
        <w:rPr>
          <w:rFonts w:cs="Times New Roman"/>
          <w:szCs w:val="24"/>
        </w:rPr>
        <w:t>Šveices Federālā likuma </w:t>
      </w:r>
      <w:r w:rsidR="00894295" w:rsidRPr="00B55A4A">
        <w:rPr>
          <w:rFonts w:cs="Times New Roman"/>
          <w:szCs w:val="24"/>
        </w:rPr>
        <w:t>„</w:t>
      </w:r>
      <w:r w:rsidR="006B0046" w:rsidRPr="00B55A4A">
        <w:rPr>
          <w:rFonts w:cs="Times New Roman"/>
          <w:szCs w:val="24"/>
        </w:rPr>
        <w:t>Par parādu piedziņu un bankrotu</w:t>
      </w:r>
      <w:r w:rsidR="00894295" w:rsidRPr="00B55A4A">
        <w:rPr>
          <w:rFonts w:cs="Times New Roman"/>
          <w:szCs w:val="24"/>
        </w:rPr>
        <w:t xml:space="preserve">” </w:t>
      </w:r>
      <w:r w:rsidR="006B0046" w:rsidRPr="00B55A4A">
        <w:rPr>
          <w:rFonts w:cs="Times New Roman"/>
          <w:szCs w:val="24"/>
        </w:rPr>
        <w:t>260.F panta 1.punktu</w:t>
      </w:r>
      <w:r w:rsidR="00D61342" w:rsidRPr="00B55A4A">
        <w:rPr>
          <w:rFonts w:cs="Times New Roman"/>
          <w:szCs w:val="24"/>
        </w:rPr>
        <w:t xml:space="preserve">, </w:t>
      </w:r>
      <w:r w:rsidR="000B143C" w:rsidRPr="00B55A4A">
        <w:rPr>
          <w:rFonts w:cs="Times New Roman"/>
          <w:szCs w:val="24"/>
        </w:rPr>
        <w:t>cedēta prasītājam</w:t>
      </w:r>
      <w:r w:rsidR="006B0046" w:rsidRPr="00B55A4A">
        <w:rPr>
          <w:rFonts w:cs="Times New Roman"/>
          <w:szCs w:val="24"/>
        </w:rPr>
        <w:t>.</w:t>
      </w:r>
    </w:p>
    <w:p w14:paraId="3AD64DB2" w14:textId="7624DDCE" w:rsidR="00B225F5" w:rsidRPr="00B55A4A" w:rsidRDefault="00B32364" w:rsidP="00FF1AFA">
      <w:pPr>
        <w:spacing w:after="0" w:line="276" w:lineRule="auto"/>
        <w:ind w:firstLine="709"/>
        <w:jc w:val="both"/>
        <w:rPr>
          <w:rFonts w:cs="Times New Roman"/>
          <w:szCs w:val="24"/>
        </w:rPr>
      </w:pPr>
      <w:r w:rsidRPr="00B55A4A">
        <w:rPr>
          <w:rFonts w:cs="Times New Roman"/>
          <w:szCs w:val="24"/>
        </w:rPr>
        <w:t>[1.5] </w:t>
      </w:r>
      <w:r w:rsidR="000B143C" w:rsidRPr="00B55A4A">
        <w:rPr>
          <w:rFonts w:cs="Times New Roman"/>
          <w:szCs w:val="24"/>
        </w:rPr>
        <w:t>Prasītāja tiesības celt šādu prasību apliecina arī Cīrihē, Šveicē praktizējošas advokātes</w:t>
      </w:r>
      <w:r w:rsidR="007568D9" w:rsidRPr="00B55A4A">
        <w:rPr>
          <w:rFonts w:cs="Times New Roman"/>
          <w:szCs w:val="24"/>
        </w:rPr>
        <w:t xml:space="preserve"> Regulas </w:t>
      </w:r>
      <w:proofErr w:type="spellStart"/>
      <w:r w:rsidR="007568D9" w:rsidRPr="00B55A4A">
        <w:rPr>
          <w:rFonts w:cs="Times New Roman"/>
          <w:szCs w:val="24"/>
        </w:rPr>
        <w:t>Danekeres</w:t>
      </w:r>
      <w:proofErr w:type="spellEnd"/>
      <w:r w:rsidR="007568D9" w:rsidRPr="00B55A4A">
        <w:rPr>
          <w:rFonts w:cs="Times New Roman"/>
          <w:szCs w:val="24"/>
        </w:rPr>
        <w:t xml:space="preserve"> (</w:t>
      </w:r>
      <w:r w:rsidR="00417DC7" w:rsidRPr="00B55A4A">
        <w:rPr>
          <w:rFonts w:cs="Times New Roman"/>
          <w:i/>
          <w:szCs w:val="24"/>
        </w:rPr>
        <w:t>Regula </w:t>
      </w:r>
      <w:proofErr w:type="spellStart"/>
      <w:r w:rsidR="000B143C" w:rsidRPr="00B55A4A">
        <w:rPr>
          <w:rFonts w:cs="Times New Roman"/>
          <w:i/>
          <w:szCs w:val="24"/>
        </w:rPr>
        <w:t>Dannecker</w:t>
      </w:r>
      <w:proofErr w:type="spellEnd"/>
      <w:r w:rsidR="007568D9" w:rsidRPr="00B55A4A">
        <w:rPr>
          <w:rFonts w:cs="Times New Roman"/>
          <w:szCs w:val="24"/>
        </w:rPr>
        <w:t xml:space="preserve">) </w:t>
      </w:r>
      <w:r w:rsidR="000B143C" w:rsidRPr="00B55A4A">
        <w:rPr>
          <w:rFonts w:cs="Times New Roman"/>
          <w:szCs w:val="24"/>
        </w:rPr>
        <w:t>rakstveida liecība, kas apliecināta ar zvēres</w:t>
      </w:r>
      <w:r w:rsidR="003E492D" w:rsidRPr="00B55A4A">
        <w:rPr>
          <w:rFonts w:cs="Times New Roman"/>
          <w:szCs w:val="24"/>
        </w:rPr>
        <w:t>tu un taisīta kā notariāls akts.</w:t>
      </w:r>
    </w:p>
    <w:p w14:paraId="313C37E4" w14:textId="77777777" w:rsidR="00B225F5" w:rsidRPr="00B55A4A" w:rsidRDefault="00B225F5" w:rsidP="00FF1AFA">
      <w:pPr>
        <w:spacing w:after="0" w:line="276" w:lineRule="auto"/>
        <w:ind w:firstLine="709"/>
        <w:jc w:val="both"/>
        <w:rPr>
          <w:rFonts w:cs="Times New Roman"/>
          <w:szCs w:val="24"/>
        </w:rPr>
      </w:pPr>
    </w:p>
    <w:p w14:paraId="626094F1" w14:textId="108C08E8" w:rsidR="00FF433B" w:rsidRPr="00B55A4A" w:rsidRDefault="000C3BC9" w:rsidP="00FF1AFA">
      <w:pPr>
        <w:spacing w:after="0" w:line="276" w:lineRule="auto"/>
        <w:ind w:firstLine="709"/>
        <w:jc w:val="both"/>
        <w:rPr>
          <w:rFonts w:cs="Times New Roman"/>
          <w:szCs w:val="24"/>
        </w:rPr>
      </w:pPr>
      <w:r w:rsidRPr="00B55A4A">
        <w:rPr>
          <w:rFonts w:cs="Times New Roman"/>
          <w:szCs w:val="24"/>
        </w:rPr>
        <w:t>[</w:t>
      </w:r>
      <w:r w:rsidR="00D61342" w:rsidRPr="00B55A4A">
        <w:rPr>
          <w:rFonts w:cs="Times New Roman"/>
          <w:szCs w:val="24"/>
        </w:rPr>
        <w:t>2</w:t>
      </w:r>
      <w:r w:rsidRPr="00B55A4A">
        <w:rPr>
          <w:rFonts w:cs="Times New Roman"/>
          <w:szCs w:val="24"/>
        </w:rPr>
        <w:t>] </w:t>
      </w:r>
      <w:r w:rsidR="007C3B18" w:rsidRPr="00B55A4A">
        <w:rPr>
          <w:rFonts w:cs="Times New Roman"/>
          <w:szCs w:val="24"/>
        </w:rPr>
        <w:t xml:space="preserve">Ar Vidzemes rajona tiesas </w:t>
      </w:r>
      <w:proofErr w:type="gramStart"/>
      <w:r w:rsidR="007C3B18" w:rsidRPr="00B55A4A">
        <w:rPr>
          <w:rFonts w:cs="Times New Roman"/>
          <w:szCs w:val="24"/>
        </w:rPr>
        <w:t>2019.gada</w:t>
      </w:r>
      <w:proofErr w:type="gramEnd"/>
      <w:r w:rsidR="007C3B18" w:rsidRPr="00B55A4A">
        <w:rPr>
          <w:rFonts w:cs="Times New Roman"/>
          <w:szCs w:val="24"/>
        </w:rPr>
        <w:t xml:space="preserve"> 7.maija spriedumu prasība apmierināta daļēji.</w:t>
      </w:r>
      <w:r w:rsidR="00D61342" w:rsidRPr="00B55A4A">
        <w:rPr>
          <w:rFonts w:cs="Times New Roman"/>
          <w:szCs w:val="24"/>
        </w:rPr>
        <w:t xml:space="preserve"> N</w:t>
      </w:r>
      <w:r w:rsidR="00FF433B" w:rsidRPr="00B55A4A">
        <w:rPr>
          <w:rFonts w:cs="Times New Roman"/>
          <w:szCs w:val="24"/>
        </w:rPr>
        <w:t>o atbildētājas prasītāja labā</w:t>
      </w:r>
      <w:r w:rsidR="00D61342" w:rsidRPr="00B55A4A">
        <w:rPr>
          <w:rFonts w:cs="Times New Roman"/>
          <w:szCs w:val="24"/>
        </w:rPr>
        <w:t xml:space="preserve"> piedzīti</w:t>
      </w:r>
      <w:r w:rsidR="00FF433B" w:rsidRPr="00B55A4A">
        <w:rPr>
          <w:rFonts w:cs="Times New Roman"/>
          <w:szCs w:val="24"/>
        </w:rPr>
        <w:t xml:space="preserve"> </w:t>
      </w:r>
      <w:r w:rsidRPr="00B55A4A">
        <w:rPr>
          <w:rFonts w:cs="Times New Roman"/>
          <w:szCs w:val="24"/>
        </w:rPr>
        <w:t>1 941 646,75 </w:t>
      </w:r>
      <w:r w:rsidR="002E69A5" w:rsidRPr="00B55A4A">
        <w:rPr>
          <w:rFonts w:cs="Times New Roman"/>
          <w:szCs w:val="24"/>
        </w:rPr>
        <w:t>EUR</w:t>
      </w:r>
      <w:r w:rsidR="0020487C" w:rsidRPr="00B55A4A">
        <w:rPr>
          <w:rFonts w:cs="Times New Roman"/>
          <w:szCs w:val="24"/>
        </w:rPr>
        <w:t xml:space="preserve"> un</w:t>
      </w:r>
      <w:r w:rsidR="00D61342" w:rsidRPr="00B55A4A">
        <w:rPr>
          <w:rFonts w:cs="Times New Roman"/>
          <w:szCs w:val="24"/>
        </w:rPr>
        <w:t xml:space="preserve"> </w:t>
      </w:r>
      <w:r w:rsidR="002E69A5" w:rsidRPr="00B55A4A">
        <w:rPr>
          <w:rFonts w:cs="Times New Roman"/>
          <w:szCs w:val="24"/>
        </w:rPr>
        <w:t>tiesāšanās izdevum</w:t>
      </w:r>
      <w:r w:rsidR="00D61342" w:rsidRPr="00B55A4A">
        <w:rPr>
          <w:rFonts w:cs="Times New Roman"/>
          <w:szCs w:val="24"/>
        </w:rPr>
        <w:t>i</w:t>
      </w:r>
      <w:r w:rsidR="002E69A5" w:rsidRPr="00B55A4A">
        <w:rPr>
          <w:rFonts w:cs="Times New Roman"/>
          <w:szCs w:val="24"/>
        </w:rPr>
        <w:t xml:space="preserve"> </w:t>
      </w:r>
      <w:r w:rsidRPr="00B55A4A">
        <w:rPr>
          <w:rFonts w:cs="Times New Roman"/>
          <w:szCs w:val="24"/>
        </w:rPr>
        <w:t>32 196,93 </w:t>
      </w:r>
      <w:r w:rsidR="00D66C0A" w:rsidRPr="00B55A4A">
        <w:rPr>
          <w:rFonts w:cs="Times New Roman"/>
          <w:szCs w:val="24"/>
        </w:rPr>
        <w:t>EUR.</w:t>
      </w:r>
      <w:r w:rsidR="002E69A5" w:rsidRPr="00B55A4A">
        <w:rPr>
          <w:rFonts w:cs="Times New Roman"/>
          <w:szCs w:val="24"/>
        </w:rPr>
        <w:t xml:space="preserve"> </w:t>
      </w:r>
      <w:r w:rsidR="00D66C0A" w:rsidRPr="00B55A4A">
        <w:rPr>
          <w:rFonts w:cs="Times New Roman"/>
          <w:szCs w:val="24"/>
        </w:rPr>
        <w:t>Prasība</w:t>
      </w:r>
      <w:r w:rsidR="00D61342" w:rsidRPr="00B55A4A">
        <w:rPr>
          <w:rFonts w:cs="Times New Roman"/>
          <w:szCs w:val="24"/>
        </w:rPr>
        <w:t xml:space="preserve"> noraidīta</w:t>
      </w:r>
      <w:r w:rsidR="00D66C0A" w:rsidRPr="00B55A4A">
        <w:rPr>
          <w:rFonts w:cs="Times New Roman"/>
          <w:szCs w:val="24"/>
        </w:rPr>
        <w:t xml:space="preserve"> daļā par </w:t>
      </w:r>
      <w:r w:rsidR="00FF433B" w:rsidRPr="00B55A4A">
        <w:rPr>
          <w:rFonts w:cs="Times New Roman"/>
          <w:szCs w:val="24"/>
        </w:rPr>
        <w:t>likumisko nokavējuma procentu 2473,13</w:t>
      </w:r>
      <w:r w:rsidRPr="00B55A4A">
        <w:rPr>
          <w:rFonts w:cs="Times New Roman"/>
          <w:szCs w:val="24"/>
        </w:rPr>
        <w:t> </w:t>
      </w:r>
      <w:r w:rsidR="00FF433B" w:rsidRPr="00B55A4A">
        <w:rPr>
          <w:rFonts w:cs="Times New Roman"/>
          <w:szCs w:val="24"/>
        </w:rPr>
        <w:t>EUR</w:t>
      </w:r>
      <w:r w:rsidR="00D61342" w:rsidRPr="00B55A4A">
        <w:rPr>
          <w:rFonts w:cs="Times New Roman"/>
          <w:szCs w:val="24"/>
        </w:rPr>
        <w:t xml:space="preserve"> piedziņu</w:t>
      </w:r>
      <w:r w:rsidR="00D66C0A" w:rsidRPr="00B55A4A">
        <w:rPr>
          <w:rFonts w:cs="Times New Roman"/>
          <w:szCs w:val="24"/>
        </w:rPr>
        <w:t>.</w:t>
      </w:r>
    </w:p>
    <w:p w14:paraId="2B4BCF58" w14:textId="77777777" w:rsidR="00D66C0A" w:rsidRPr="00B55A4A" w:rsidRDefault="00D66C0A" w:rsidP="00FF1AFA">
      <w:pPr>
        <w:spacing w:after="0" w:line="276" w:lineRule="auto"/>
        <w:ind w:firstLine="709"/>
        <w:jc w:val="both"/>
        <w:rPr>
          <w:rFonts w:cs="Times New Roman"/>
          <w:szCs w:val="24"/>
        </w:rPr>
      </w:pPr>
    </w:p>
    <w:p w14:paraId="27D2DB18" w14:textId="1DFD0219" w:rsidR="00B6631A" w:rsidRPr="00B55A4A" w:rsidRDefault="00236D7F" w:rsidP="00FF1AFA">
      <w:pPr>
        <w:spacing w:after="0" w:line="276" w:lineRule="auto"/>
        <w:ind w:firstLine="709"/>
        <w:jc w:val="both"/>
        <w:rPr>
          <w:rFonts w:cs="Times New Roman"/>
          <w:szCs w:val="24"/>
        </w:rPr>
      </w:pPr>
      <w:r w:rsidRPr="00B55A4A">
        <w:rPr>
          <w:rFonts w:cs="Times New Roman"/>
          <w:szCs w:val="24"/>
        </w:rPr>
        <w:t>[3</w:t>
      </w:r>
      <w:r w:rsidR="00645E41" w:rsidRPr="00B55A4A">
        <w:rPr>
          <w:rFonts w:cs="Times New Roman"/>
          <w:szCs w:val="24"/>
        </w:rPr>
        <w:t>] </w:t>
      </w:r>
      <w:r w:rsidR="00D66C0A" w:rsidRPr="00B55A4A">
        <w:rPr>
          <w:rFonts w:cs="Times New Roman"/>
          <w:szCs w:val="24"/>
        </w:rPr>
        <w:t>Izskatījusi lietu sakarā ar atbildētājas apelācijas sūdzību</w:t>
      </w:r>
      <w:r w:rsidR="00D61342" w:rsidRPr="00B55A4A">
        <w:rPr>
          <w:rFonts w:cs="Times New Roman"/>
          <w:szCs w:val="24"/>
        </w:rPr>
        <w:t xml:space="preserve"> par spriedumu daļā, ar kuru </w:t>
      </w:r>
      <w:r w:rsidR="002E4CA7" w:rsidRPr="00B55A4A">
        <w:rPr>
          <w:rFonts w:cs="Times New Roman"/>
          <w:szCs w:val="24"/>
        </w:rPr>
        <w:t xml:space="preserve">apmierināta </w:t>
      </w:r>
      <w:r w:rsidR="00D61342" w:rsidRPr="00B55A4A">
        <w:rPr>
          <w:rFonts w:cs="Times New Roman"/>
          <w:szCs w:val="24"/>
        </w:rPr>
        <w:t>prasība</w:t>
      </w:r>
      <w:r w:rsidR="00D66C0A" w:rsidRPr="00B55A4A">
        <w:rPr>
          <w:rFonts w:cs="Times New Roman"/>
          <w:szCs w:val="24"/>
        </w:rPr>
        <w:t>,</w:t>
      </w:r>
      <w:r w:rsidR="00D61342" w:rsidRPr="00B55A4A">
        <w:rPr>
          <w:rFonts w:cs="Times New Roman"/>
          <w:szCs w:val="24"/>
        </w:rPr>
        <w:t xml:space="preserve"> Vidzemes apgabaltiesa </w:t>
      </w:r>
      <w:proofErr w:type="gramStart"/>
      <w:r w:rsidR="00D61342" w:rsidRPr="00B55A4A">
        <w:rPr>
          <w:rFonts w:cs="Times New Roman"/>
          <w:szCs w:val="24"/>
        </w:rPr>
        <w:t>2019.gada</w:t>
      </w:r>
      <w:proofErr w:type="gramEnd"/>
      <w:r w:rsidR="00D61342" w:rsidRPr="00B55A4A">
        <w:rPr>
          <w:rFonts w:cs="Times New Roman"/>
          <w:szCs w:val="24"/>
        </w:rPr>
        <w:t xml:space="preserve"> 21.oktobrī nosprieda prasību apmierināt daļēji, </w:t>
      </w:r>
      <w:r w:rsidR="00D66C0A" w:rsidRPr="00B55A4A">
        <w:rPr>
          <w:rFonts w:cs="Times New Roman"/>
          <w:szCs w:val="24"/>
        </w:rPr>
        <w:t>ņemot vērā prasītājas iesniegto likumisko nokavējumu procentu pieaugum</w:t>
      </w:r>
      <w:r w:rsidR="00D61342" w:rsidRPr="00B55A4A">
        <w:rPr>
          <w:rFonts w:cs="Times New Roman"/>
          <w:szCs w:val="24"/>
        </w:rPr>
        <w:t>a aprēķinu.</w:t>
      </w:r>
      <w:r w:rsidR="00B225F5" w:rsidRPr="00B55A4A">
        <w:rPr>
          <w:rFonts w:cs="Times New Roman"/>
          <w:szCs w:val="24"/>
        </w:rPr>
        <w:t xml:space="preserve"> </w:t>
      </w:r>
      <w:r w:rsidR="007D2F12" w:rsidRPr="00B55A4A">
        <w:rPr>
          <w:rFonts w:cs="Times New Roman"/>
          <w:szCs w:val="24"/>
        </w:rPr>
        <w:t>No atbi</w:t>
      </w:r>
      <w:r w:rsidR="002B7347" w:rsidRPr="00B55A4A">
        <w:rPr>
          <w:rFonts w:cs="Times New Roman"/>
          <w:szCs w:val="24"/>
        </w:rPr>
        <w:t>ldētājas prasītāja labā piedzīts</w:t>
      </w:r>
      <w:r w:rsidR="007D2F12" w:rsidRPr="00B55A4A">
        <w:rPr>
          <w:rFonts w:cs="Times New Roman"/>
          <w:szCs w:val="24"/>
        </w:rPr>
        <w:t xml:space="preserve"> </w:t>
      </w:r>
      <w:r w:rsidR="002B7347" w:rsidRPr="00B55A4A">
        <w:rPr>
          <w:rFonts w:cs="Times New Roman"/>
          <w:szCs w:val="24"/>
        </w:rPr>
        <w:t>no aizdevuma līgumiem izrietošais parāds</w:t>
      </w:r>
      <w:r w:rsidR="002E69A5" w:rsidRPr="00B55A4A">
        <w:rPr>
          <w:rFonts w:cs="Times New Roman"/>
          <w:szCs w:val="24"/>
        </w:rPr>
        <w:t xml:space="preserve"> 1 979 56</w:t>
      </w:r>
      <w:r w:rsidR="002B7347" w:rsidRPr="00B55A4A">
        <w:rPr>
          <w:rFonts w:cs="Times New Roman"/>
          <w:szCs w:val="24"/>
        </w:rPr>
        <w:t>5,50 EUR un tiesāšanās izdevumi</w:t>
      </w:r>
      <w:r w:rsidR="00D66C0A" w:rsidRPr="00B55A4A">
        <w:rPr>
          <w:rFonts w:cs="Times New Roman"/>
          <w:szCs w:val="24"/>
        </w:rPr>
        <w:t xml:space="preserve"> 47</w:t>
      </w:r>
      <w:r w:rsidR="00FB33CF" w:rsidRPr="00B55A4A">
        <w:rPr>
          <w:rFonts w:cs="Times New Roman"/>
          <w:szCs w:val="24"/>
        </w:rPr>
        <w:t> 662,09 </w:t>
      </w:r>
      <w:r w:rsidR="002B7347" w:rsidRPr="00B55A4A">
        <w:rPr>
          <w:rFonts w:cs="Times New Roman"/>
          <w:szCs w:val="24"/>
        </w:rPr>
        <w:t>EUR</w:t>
      </w:r>
      <w:r w:rsidR="00ED6947" w:rsidRPr="00B55A4A">
        <w:rPr>
          <w:rFonts w:cs="Times New Roman"/>
          <w:szCs w:val="24"/>
        </w:rPr>
        <w:t>.</w:t>
      </w:r>
      <w:r w:rsidR="00896B79" w:rsidRPr="00B55A4A">
        <w:rPr>
          <w:rFonts w:cs="Times New Roman"/>
          <w:szCs w:val="24"/>
        </w:rPr>
        <w:t xml:space="preserve"> </w:t>
      </w:r>
      <w:r w:rsidR="00ED6947" w:rsidRPr="00B55A4A">
        <w:rPr>
          <w:rFonts w:cs="Times New Roman"/>
          <w:szCs w:val="24"/>
        </w:rPr>
        <w:t>Prasība</w:t>
      </w:r>
      <w:r w:rsidR="00D61342" w:rsidRPr="00B55A4A">
        <w:rPr>
          <w:rFonts w:cs="Times New Roman"/>
          <w:szCs w:val="24"/>
        </w:rPr>
        <w:t xml:space="preserve"> noraidīta</w:t>
      </w:r>
      <w:r w:rsidR="00ED6947" w:rsidRPr="00B55A4A">
        <w:rPr>
          <w:rFonts w:cs="Times New Roman"/>
          <w:szCs w:val="24"/>
        </w:rPr>
        <w:t xml:space="preserve"> daļā par </w:t>
      </w:r>
      <w:r w:rsidR="00D66C0A" w:rsidRPr="00B55A4A">
        <w:rPr>
          <w:rFonts w:cs="Times New Roman"/>
          <w:szCs w:val="24"/>
        </w:rPr>
        <w:t>likumisko nokavējuma procentu</w:t>
      </w:r>
      <w:r w:rsidR="00FB33CF" w:rsidRPr="00B55A4A">
        <w:rPr>
          <w:rFonts w:cs="Times New Roman"/>
          <w:szCs w:val="24"/>
        </w:rPr>
        <w:t xml:space="preserve"> 1886,25 </w:t>
      </w:r>
      <w:r w:rsidR="00ED6947" w:rsidRPr="00B55A4A">
        <w:rPr>
          <w:rFonts w:cs="Times New Roman"/>
          <w:szCs w:val="24"/>
        </w:rPr>
        <w:t xml:space="preserve">EUR </w:t>
      </w:r>
      <w:r w:rsidR="00D66C0A" w:rsidRPr="00B55A4A">
        <w:rPr>
          <w:rFonts w:cs="Times New Roman"/>
          <w:szCs w:val="24"/>
        </w:rPr>
        <w:t>piedziņu</w:t>
      </w:r>
      <w:r w:rsidR="00D61342" w:rsidRPr="00B55A4A">
        <w:rPr>
          <w:rFonts w:cs="Times New Roman"/>
          <w:szCs w:val="24"/>
        </w:rPr>
        <w:t>.</w:t>
      </w:r>
      <w:r w:rsidR="00ED6947" w:rsidRPr="00B55A4A">
        <w:rPr>
          <w:rFonts w:cs="Times New Roman"/>
          <w:szCs w:val="24"/>
        </w:rPr>
        <w:t xml:space="preserve"> </w:t>
      </w:r>
      <w:r w:rsidR="00B6631A" w:rsidRPr="00B55A4A">
        <w:rPr>
          <w:rFonts w:cs="Times New Roman"/>
          <w:szCs w:val="24"/>
        </w:rPr>
        <w:t>Spriedumā norādīti šādi motīvi.</w:t>
      </w:r>
    </w:p>
    <w:p w14:paraId="4DF45DDC" w14:textId="141B27B6" w:rsidR="0061313E" w:rsidRPr="00B55A4A" w:rsidRDefault="00236D7F" w:rsidP="00FF1AFA">
      <w:pPr>
        <w:spacing w:after="0" w:line="276" w:lineRule="auto"/>
        <w:ind w:firstLine="709"/>
        <w:jc w:val="both"/>
        <w:rPr>
          <w:rFonts w:cs="Times New Roman"/>
          <w:szCs w:val="24"/>
        </w:rPr>
      </w:pPr>
      <w:r w:rsidRPr="00B55A4A">
        <w:rPr>
          <w:rFonts w:cs="Times New Roman"/>
          <w:szCs w:val="24"/>
        </w:rPr>
        <w:t>[3</w:t>
      </w:r>
      <w:r w:rsidR="00FB33CF" w:rsidRPr="00B55A4A">
        <w:rPr>
          <w:rFonts w:cs="Times New Roman"/>
          <w:szCs w:val="24"/>
        </w:rPr>
        <w:t>.1] </w:t>
      </w:r>
      <w:r w:rsidR="00996926" w:rsidRPr="00B55A4A">
        <w:rPr>
          <w:rFonts w:cs="Times New Roman"/>
          <w:szCs w:val="24"/>
        </w:rPr>
        <w:t>Apgabaltiesa</w:t>
      </w:r>
      <w:r w:rsidR="00D61342" w:rsidRPr="00B55A4A">
        <w:rPr>
          <w:rFonts w:cs="Times New Roman"/>
          <w:szCs w:val="24"/>
        </w:rPr>
        <w:t>,</w:t>
      </w:r>
      <w:r w:rsidR="000E2BD0" w:rsidRPr="00B55A4A">
        <w:rPr>
          <w:rFonts w:cs="Times New Roman"/>
          <w:szCs w:val="24"/>
        </w:rPr>
        <w:t xml:space="preserve"> </w:t>
      </w:r>
      <w:r w:rsidR="00D61342" w:rsidRPr="00B55A4A">
        <w:rPr>
          <w:rFonts w:cs="Times New Roman"/>
          <w:szCs w:val="24"/>
        </w:rPr>
        <w:t xml:space="preserve">pamatojoties uz Civilprocesa likuma </w:t>
      </w:r>
      <w:proofErr w:type="gramStart"/>
      <w:r w:rsidR="00D61342" w:rsidRPr="00B55A4A">
        <w:rPr>
          <w:rFonts w:cs="Times New Roman"/>
          <w:szCs w:val="24"/>
        </w:rPr>
        <w:t>432.panta</w:t>
      </w:r>
      <w:proofErr w:type="gramEnd"/>
      <w:r w:rsidR="00D61342" w:rsidRPr="00B55A4A">
        <w:rPr>
          <w:rFonts w:cs="Times New Roman"/>
          <w:szCs w:val="24"/>
        </w:rPr>
        <w:t xml:space="preserve"> pi</w:t>
      </w:r>
      <w:r w:rsidR="00964207" w:rsidRPr="00B55A4A">
        <w:rPr>
          <w:rFonts w:cs="Times New Roman"/>
          <w:szCs w:val="24"/>
        </w:rPr>
        <w:t>e</w:t>
      </w:r>
      <w:r w:rsidR="00D61342" w:rsidRPr="00B55A4A">
        <w:rPr>
          <w:rFonts w:cs="Times New Roman"/>
          <w:szCs w:val="24"/>
        </w:rPr>
        <w:t>kto daļu,</w:t>
      </w:r>
      <w:r w:rsidR="00996926" w:rsidRPr="00B55A4A">
        <w:rPr>
          <w:rFonts w:cs="Times New Roman"/>
          <w:szCs w:val="24"/>
        </w:rPr>
        <w:t xml:space="preserve"> </w:t>
      </w:r>
      <w:r w:rsidR="0061313E" w:rsidRPr="00B55A4A">
        <w:rPr>
          <w:rFonts w:cs="Times New Roman"/>
          <w:szCs w:val="24"/>
        </w:rPr>
        <w:t>pievienojas pirmās</w:t>
      </w:r>
      <w:r w:rsidR="003530AF" w:rsidRPr="00B55A4A">
        <w:rPr>
          <w:rFonts w:cs="Times New Roman"/>
          <w:szCs w:val="24"/>
        </w:rPr>
        <w:t xml:space="preserve"> </w:t>
      </w:r>
      <w:r w:rsidR="0061313E" w:rsidRPr="00B55A4A">
        <w:rPr>
          <w:rFonts w:cs="Times New Roman"/>
          <w:szCs w:val="24"/>
        </w:rPr>
        <w:t>instances tiesas sprieduma motivācijai.</w:t>
      </w:r>
    </w:p>
    <w:p w14:paraId="1058480D" w14:textId="75930A80" w:rsidR="00C22F62" w:rsidRPr="00B55A4A" w:rsidRDefault="00236D7F" w:rsidP="00FF1AFA">
      <w:pPr>
        <w:spacing w:after="0" w:line="276" w:lineRule="auto"/>
        <w:ind w:firstLine="709"/>
        <w:jc w:val="both"/>
        <w:rPr>
          <w:rFonts w:cs="Times New Roman"/>
          <w:szCs w:val="24"/>
        </w:rPr>
      </w:pPr>
      <w:r w:rsidRPr="00B55A4A">
        <w:rPr>
          <w:rFonts w:cs="Times New Roman"/>
          <w:szCs w:val="24"/>
        </w:rPr>
        <w:lastRenderedPageBreak/>
        <w:t>[3</w:t>
      </w:r>
      <w:r w:rsidR="00FB33CF" w:rsidRPr="00B55A4A">
        <w:rPr>
          <w:rFonts w:cs="Times New Roman"/>
          <w:szCs w:val="24"/>
        </w:rPr>
        <w:t>.2] </w:t>
      </w:r>
      <w:r w:rsidR="003530AF" w:rsidRPr="00B55A4A">
        <w:rPr>
          <w:rFonts w:cs="Times New Roman"/>
          <w:szCs w:val="24"/>
        </w:rPr>
        <w:t>A</w:t>
      </w:r>
      <w:r w:rsidR="00896B79" w:rsidRPr="00B55A4A">
        <w:rPr>
          <w:rFonts w:cs="Times New Roman"/>
          <w:szCs w:val="24"/>
        </w:rPr>
        <w:t>pelācijas sūdzības iesniedzēja</w:t>
      </w:r>
      <w:r w:rsidR="0061313E" w:rsidRPr="00B55A4A">
        <w:rPr>
          <w:rFonts w:cs="Times New Roman"/>
          <w:szCs w:val="24"/>
        </w:rPr>
        <w:t xml:space="preserve"> apstrīd </w:t>
      </w:r>
      <w:r w:rsidR="003530AF" w:rsidRPr="00B55A4A">
        <w:rPr>
          <w:rFonts w:cs="Times New Roman"/>
          <w:szCs w:val="24"/>
        </w:rPr>
        <w:t>prasītāja</w:t>
      </w:r>
      <w:r w:rsidR="0061313E" w:rsidRPr="00B55A4A">
        <w:rPr>
          <w:rFonts w:cs="Times New Roman"/>
          <w:szCs w:val="24"/>
        </w:rPr>
        <w:t xml:space="preserve"> tiesības celt prasību, atsaucoties uz</w:t>
      </w:r>
      <w:r w:rsidR="007D422A" w:rsidRPr="00B55A4A">
        <w:rPr>
          <w:rFonts w:cs="Times New Roman"/>
          <w:szCs w:val="24"/>
        </w:rPr>
        <w:t xml:space="preserve"> </w:t>
      </w:r>
      <w:r w:rsidR="00C47F5F" w:rsidRPr="00B55A4A">
        <w:rPr>
          <w:rFonts w:cs="Times New Roman"/>
          <w:szCs w:val="24"/>
        </w:rPr>
        <w:t>[pers. B]</w:t>
      </w:r>
      <w:r w:rsidR="003530AF" w:rsidRPr="00B55A4A">
        <w:rPr>
          <w:rFonts w:cs="Times New Roman"/>
          <w:szCs w:val="24"/>
        </w:rPr>
        <w:t xml:space="preserve"> </w:t>
      </w:r>
      <w:r w:rsidR="007D422A" w:rsidRPr="00B55A4A">
        <w:rPr>
          <w:rFonts w:cs="Times New Roman"/>
          <w:szCs w:val="24"/>
        </w:rPr>
        <w:t>(</w:t>
      </w:r>
      <w:r w:rsidR="00C47F5F" w:rsidRPr="00B55A4A">
        <w:rPr>
          <w:rFonts w:cs="Times New Roman"/>
          <w:i/>
          <w:szCs w:val="24"/>
        </w:rPr>
        <w:t>[pers. B]</w:t>
      </w:r>
      <w:r w:rsidR="007D422A" w:rsidRPr="00B55A4A">
        <w:rPr>
          <w:rFonts w:cs="Times New Roman"/>
          <w:szCs w:val="24"/>
        </w:rPr>
        <w:t>)</w:t>
      </w:r>
      <w:r w:rsidR="00D23BC3" w:rsidRPr="00B55A4A">
        <w:rPr>
          <w:rFonts w:cs="Times New Roman"/>
          <w:szCs w:val="24"/>
        </w:rPr>
        <w:t xml:space="preserve"> </w:t>
      </w:r>
      <w:proofErr w:type="gramStart"/>
      <w:r w:rsidR="0061313E" w:rsidRPr="00B55A4A">
        <w:rPr>
          <w:rFonts w:cs="Times New Roman"/>
          <w:szCs w:val="24"/>
        </w:rPr>
        <w:t>2017.gada</w:t>
      </w:r>
      <w:proofErr w:type="gramEnd"/>
      <w:r w:rsidR="0061313E" w:rsidRPr="00B55A4A">
        <w:rPr>
          <w:rFonts w:cs="Times New Roman"/>
          <w:szCs w:val="24"/>
        </w:rPr>
        <w:t xml:space="preserve"> 1.jūnija</w:t>
      </w:r>
      <w:r w:rsidR="003530AF" w:rsidRPr="00B55A4A">
        <w:rPr>
          <w:rFonts w:cs="Times New Roman"/>
          <w:szCs w:val="24"/>
        </w:rPr>
        <w:t xml:space="preserve"> vēstulē iekļauto nosacījumu 5.punktu (sk. </w:t>
      </w:r>
      <w:r w:rsidR="00D23BC3" w:rsidRPr="00B55A4A">
        <w:rPr>
          <w:rFonts w:cs="Times New Roman"/>
          <w:i/>
          <w:szCs w:val="24"/>
        </w:rPr>
        <w:t>šā sprieduma 1.3.</w:t>
      </w:r>
      <w:r w:rsidR="003530AF" w:rsidRPr="00B55A4A">
        <w:rPr>
          <w:rFonts w:cs="Times New Roman"/>
          <w:i/>
          <w:szCs w:val="24"/>
        </w:rPr>
        <w:t>punktu</w:t>
      </w:r>
      <w:r w:rsidR="003530AF" w:rsidRPr="00B55A4A">
        <w:rPr>
          <w:rFonts w:cs="Times New Roman"/>
          <w:szCs w:val="24"/>
        </w:rPr>
        <w:t>)</w:t>
      </w:r>
      <w:r w:rsidR="00964207" w:rsidRPr="00B55A4A">
        <w:rPr>
          <w:rFonts w:cs="Times New Roman"/>
          <w:szCs w:val="24"/>
        </w:rPr>
        <w:t>, kas aplūkojams kopsakarā ar</w:t>
      </w:r>
      <w:r w:rsidR="00781578" w:rsidRPr="00B55A4A">
        <w:rPr>
          <w:rFonts w:cs="Times New Roman"/>
          <w:szCs w:val="24"/>
        </w:rPr>
        <w:t xml:space="preserve"> vēstulē minēto</w:t>
      </w:r>
      <w:r w:rsidR="00964207" w:rsidRPr="00B55A4A">
        <w:rPr>
          <w:rFonts w:cs="Times New Roman"/>
          <w:szCs w:val="24"/>
        </w:rPr>
        <w:t xml:space="preserve"> </w:t>
      </w:r>
      <w:r w:rsidR="00071D9D" w:rsidRPr="00B55A4A">
        <w:rPr>
          <w:rFonts w:cs="Times New Roman"/>
          <w:szCs w:val="24"/>
        </w:rPr>
        <w:t>Šveices Federālā likuma </w:t>
      </w:r>
      <w:r w:rsidR="00894295" w:rsidRPr="00B55A4A">
        <w:rPr>
          <w:rFonts w:cs="Times New Roman"/>
          <w:szCs w:val="24"/>
        </w:rPr>
        <w:t>„</w:t>
      </w:r>
      <w:r w:rsidR="00964207" w:rsidRPr="00B55A4A">
        <w:rPr>
          <w:rFonts w:cs="Times New Roman"/>
          <w:szCs w:val="24"/>
        </w:rPr>
        <w:t>Par parādu piedziņu un bankrotu</w:t>
      </w:r>
      <w:r w:rsidR="00894295" w:rsidRPr="00B55A4A">
        <w:rPr>
          <w:rFonts w:cs="Times New Roman"/>
          <w:szCs w:val="24"/>
        </w:rPr>
        <w:t xml:space="preserve">” </w:t>
      </w:r>
      <w:r w:rsidR="00964207" w:rsidRPr="00B55A4A">
        <w:rPr>
          <w:rFonts w:cs="Times New Roman"/>
          <w:szCs w:val="24"/>
        </w:rPr>
        <w:t xml:space="preserve">260.F pantu </w:t>
      </w:r>
      <w:r w:rsidR="00781578" w:rsidRPr="00B55A4A">
        <w:rPr>
          <w:rFonts w:cs="Times New Roman"/>
          <w:szCs w:val="24"/>
        </w:rPr>
        <w:t>„Likumīgo prasījumu cedēšana”</w:t>
      </w:r>
      <w:r w:rsidR="00896B79" w:rsidRPr="00B55A4A">
        <w:rPr>
          <w:rFonts w:cs="Times New Roman"/>
          <w:szCs w:val="24"/>
        </w:rPr>
        <w:t>. Minētais pants</w:t>
      </w:r>
      <w:r w:rsidR="00071D9D" w:rsidRPr="00B55A4A">
        <w:rPr>
          <w:rFonts w:cs="Times New Roman"/>
          <w:szCs w:val="24"/>
        </w:rPr>
        <w:t xml:space="preserve"> noteic: </w:t>
      </w:r>
      <w:r w:rsidR="00781578" w:rsidRPr="00B55A4A">
        <w:rPr>
          <w:rFonts w:cs="Times New Roman"/>
          <w:szCs w:val="24"/>
        </w:rPr>
        <w:t>„</w:t>
      </w:r>
      <w:r w:rsidR="00781578" w:rsidRPr="00B55A4A">
        <w:rPr>
          <w:rFonts w:cs="Times New Roman"/>
          <w:szCs w:val="24"/>
          <w:vertAlign w:val="superscript"/>
        </w:rPr>
        <w:t>1</w:t>
      </w:r>
      <w:r w:rsidR="00781578" w:rsidRPr="00B55A4A">
        <w:rPr>
          <w:rFonts w:cs="Times New Roman"/>
          <w:szCs w:val="24"/>
        </w:rPr>
        <w:t> Ikviens kreditors ir tiesīgs pieprasīt to maksātnespējīgā mantā iekļauto likumīgo prasījumu cedēšanu, attiecībā uz kuriem no prasījuma izvirzī</w:t>
      </w:r>
      <w:r w:rsidRPr="00B55A4A">
        <w:rPr>
          <w:rFonts w:cs="Times New Roman"/>
          <w:szCs w:val="24"/>
        </w:rPr>
        <w:t>šanas atsakās kreditoru kopums.</w:t>
      </w:r>
    </w:p>
    <w:p w14:paraId="1D2004E6" w14:textId="77777777" w:rsidR="00C22F62" w:rsidRPr="00B55A4A" w:rsidRDefault="00781578" w:rsidP="00FF1AFA">
      <w:pPr>
        <w:spacing w:after="0" w:line="276" w:lineRule="auto"/>
        <w:jc w:val="both"/>
        <w:rPr>
          <w:rFonts w:cs="Times New Roman"/>
          <w:szCs w:val="24"/>
        </w:rPr>
      </w:pPr>
      <w:r w:rsidRPr="00B55A4A">
        <w:rPr>
          <w:rFonts w:cs="Times New Roman"/>
          <w:szCs w:val="24"/>
          <w:vertAlign w:val="superscript"/>
        </w:rPr>
        <w:t>2 </w:t>
      </w:r>
      <w:r w:rsidRPr="00B55A4A">
        <w:rPr>
          <w:rFonts w:cs="Times New Roman"/>
          <w:szCs w:val="24"/>
        </w:rPr>
        <w:t>Rezultāts pēc izmaksu atskaitīšanas ir izmantojams to kreditoru prasījumu segšanai, kuri ir cesionāri, atbilstoši viņu rangam. Pārpalikums jāp</w:t>
      </w:r>
      <w:r w:rsidR="00C22F62" w:rsidRPr="00B55A4A">
        <w:rPr>
          <w:rFonts w:cs="Times New Roman"/>
          <w:szCs w:val="24"/>
        </w:rPr>
        <w:t>ievieno maksātnespējīgā mantai.</w:t>
      </w:r>
    </w:p>
    <w:p w14:paraId="1694BA4C" w14:textId="486E0293" w:rsidR="00781578" w:rsidRPr="00B55A4A" w:rsidRDefault="00781578" w:rsidP="00FF1AFA">
      <w:pPr>
        <w:spacing w:after="0" w:line="276" w:lineRule="auto"/>
        <w:jc w:val="both"/>
        <w:rPr>
          <w:rFonts w:cs="Times New Roman"/>
          <w:szCs w:val="24"/>
        </w:rPr>
      </w:pPr>
      <w:r w:rsidRPr="00B55A4A">
        <w:rPr>
          <w:rFonts w:cs="Times New Roman"/>
          <w:szCs w:val="24"/>
          <w:vertAlign w:val="superscript"/>
        </w:rPr>
        <w:t>3</w:t>
      </w:r>
      <w:r w:rsidRPr="00B55A4A">
        <w:rPr>
          <w:rFonts w:cs="Times New Roman"/>
          <w:szCs w:val="24"/>
        </w:rPr>
        <w:t xml:space="preserve"> Ja kreditoru kopums atsakās no prasījuma izvirzīšanas un neviens kreditors arī nepieprasa cedēšanu, šādus prasījumus var izmantot saskaņā ar </w:t>
      </w:r>
      <w:proofErr w:type="gramStart"/>
      <w:r w:rsidRPr="00B55A4A">
        <w:rPr>
          <w:rFonts w:cs="Times New Roman"/>
          <w:szCs w:val="24"/>
        </w:rPr>
        <w:t>256.pantu</w:t>
      </w:r>
      <w:proofErr w:type="gramEnd"/>
      <w:r w:rsidRPr="00B55A4A">
        <w:rPr>
          <w:rFonts w:cs="Times New Roman"/>
          <w:szCs w:val="24"/>
        </w:rPr>
        <w:t>” (sk. </w:t>
      </w:r>
      <w:r w:rsidRPr="00B55A4A">
        <w:rPr>
          <w:rFonts w:cs="Times New Roman"/>
          <w:i/>
          <w:iCs/>
          <w:szCs w:val="24"/>
        </w:rPr>
        <w:t xml:space="preserve">panta </w:t>
      </w:r>
      <w:r w:rsidRPr="00B55A4A">
        <w:rPr>
          <w:rFonts w:cs="Times New Roman"/>
          <w:i/>
          <w:szCs w:val="24"/>
        </w:rPr>
        <w:t>tulkojumu 1.sēj. 175.l</w:t>
      </w:r>
      <w:r w:rsidR="00EC3B3A" w:rsidRPr="00B55A4A">
        <w:rPr>
          <w:rFonts w:cs="Times New Roman"/>
          <w:i/>
          <w:szCs w:val="24"/>
        </w:rPr>
        <w:t>p</w:t>
      </w:r>
      <w:r w:rsidRPr="00B55A4A">
        <w:rPr>
          <w:rFonts w:cs="Times New Roman"/>
          <w:i/>
          <w:szCs w:val="24"/>
        </w:rPr>
        <w:t>.</w:t>
      </w:r>
      <w:r w:rsidRPr="00B55A4A">
        <w:rPr>
          <w:rFonts w:cs="Times New Roman"/>
          <w:szCs w:val="24"/>
        </w:rPr>
        <w:t>).</w:t>
      </w:r>
    </w:p>
    <w:p w14:paraId="05207382" w14:textId="2A8AEC22" w:rsidR="00D5224B" w:rsidRPr="00B55A4A" w:rsidRDefault="003A2DC0" w:rsidP="00FF1AFA">
      <w:pPr>
        <w:spacing w:after="0" w:line="276" w:lineRule="auto"/>
        <w:ind w:firstLine="709"/>
        <w:jc w:val="both"/>
        <w:rPr>
          <w:rFonts w:cs="Times New Roman"/>
          <w:szCs w:val="24"/>
        </w:rPr>
      </w:pPr>
      <w:r w:rsidRPr="00B55A4A">
        <w:rPr>
          <w:rFonts w:cs="Times New Roman"/>
          <w:szCs w:val="24"/>
        </w:rPr>
        <w:t xml:space="preserve">Atbilstoši </w:t>
      </w:r>
      <w:r w:rsidR="00FF5ABF" w:rsidRPr="00B55A4A">
        <w:rPr>
          <w:rFonts w:cs="Times New Roman"/>
          <w:szCs w:val="24"/>
        </w:rPr>
        <w:t xml:space="preserve">Civilprocesa likuma </w:t>
      </w:r>
      <w:proofErr w:type="gramStart"/>
      <w:r w:rsidR="00FF5ABF" w:rsidRPr="00B55A4A">
        <w:rPr>
          <w:rFonts w:cs="Times New Roman"/>
          <w:szCs w:val="24"/>
        </w:rPr>
        <w:t>655.pant</w:t>
      </w:r>
      <w:r w:rsidRPr="00B55A4A">
        <w:rPr>
          <w:rFonts w:cs="Times New Roman"/>
          <w:szCs w:val="24"/>
        </w:rPr>
        <w:t>am</w:t>
      </w:r>
      <w:proofErr w:type="gramEnd"/>
      <w:r w:rsidRPr="00B55A4A">
        <w:rPr>
          <w:rFonts w:cs="Times New Roman"/>
          <w:szCs w:val="24"/>
        </w:rPr>
        <w:t xml:space="preserve"> </w:t>
      </w:r>
      <w:r w:rsidR="00FF5ABF" w:rsidRPr="00B55A4A">
        <w:rPr>
          <w:rFonts w:cs="Times New Roman"/>
          <w:szCs w:val="24"/>
        </w:rPr>
        <w:t xml:space="preserve">tiesai </w:t>
      </w:r>
      <w:r w:rsidR="00B839C9" w:rsidRPr="00B55A4A">
        <w:rPr>
          <w:rFonts w:cs="Times New Roman"/>
          <w:szCs w:val="24"/>
        </w:rPr>
        <w:t>jānoskaidro piemērojamā ārvalsts</w:t>
      </w:r>
      <w:r w:rsidR="00FF5ABF" w:rsidRPr="00B55A4A">
        <w:rPr>
          <w:rFonts w:cs="Times New Roman"/>
          <w:szCs w:val="24"/>
        </w:rPr>
        <w:t xml:space="preserve"> likuma saturs, taču vienlaikus </w:t>
      </w:r>
      <w:r w:rsidR="000D444D" w:rsidRPr="00B55A4A">
        <w:rPr>
          <w:rFonts w:cs="Times New Roman"/>
          <w:szCs w:val="24"/>
        </w:rPr>
        <w:t>šā likuma 10.pants</w:t>
      </w:r>
      <w:r w:rsidR="00FF5ABF" w:rsidRPr="00B55A4A">
        <w:rPr>
          <w:rFonts w:cs="Times New Roman"/>
          <w:szCs w:val="24"/>
        </w:rPr>
        <w:t xml:space="preserve"> </w:t>
      </w:r>
      <w:r w:rsidR="000D444D" w:rsidRPr="00B55A4A">
        <w:rPr>
          <w:rFonts w:cs="Times New Roman"/>
          <w:szCs w:val="24"/>
        </w:rPr>
        <w:t>noteic, ka</w:t>
      </w:r>
      <w:r w:rsidR="00FF5ABF" w:rsidRPr="00B55A4A">
        <w:rPr>
          <w:rFonts w:cs="Times New Roman"/>
          <w:szCs w:val="24"/>
        </w:rPr>
        <w:t xml:space="preserve"> puses realizē savas procesuālās tiesības sacīkstes formā, sava</w:t>
      </w:r>
      <w:r w:rsidR="000D444D" w:rsidRPr="00B55A4A">
        <w:rPr>
          <w:rFonts w:cs="Times New Roman"/>
          <w:szCs w:val="24"/>
        </w:rPr>
        <w:t>s pozīcijas pamatošanai iesniedzot</w:t>
      </w:r>
      <w:r w:rsidR="00FF5ABF" w:rsidRPr="00B55A4A">
        <w:rPr>
          <w:rFonts w:cs="Times New Roman"/>
          <w:szCs w:val="24"/>
        </w:rPr>
        <w:t xml:space="preserve"> materiālus, kas attiecas uz ārvalsts likuma satura, piemērošanas un, šajā gadījumā, attiecīgās procesuālo tiesību izmantošanas kārtības noskaidrošanu.</w:t>
      </w:r>
    </w:p>
    <w:p w14:paraId="51FEDE62" w14:textId="3361F3D0" w:rsidR="0061313E" w:rsidRPr="00B55A4A" w:rsidRDefault="00236D7F" w:rsidP="00FF1AFA">
      <w:pPr>
        <w:spacing w:after="0" w:line="276" w:lineRule="auto"/>
        <w:ind w:firstLine="709"/>
        <w:jc w:val="both"/>
        <w:rPr>
          <w:rFonts w:cs="Times New Roman"/>
          <w:szCs w:val="24"/>
        </w:rPr>
      </w:pPr>
      <w:r w:rsidRPr="00B55A4A">
        <w:rPr>
          <w:rFonts w:cs="Times New Roman"/>
          <w:szCs w:val="24"/>
        </w:rPr>
        <w:t>[3</w:t>
      </w:r>
      <w:r w:rsidR="00AD7608" w:rsidRPr="00B55A4A">
        <w:rPr>
          <w:rFonts w:cs="Times New Roman"/>
          <w:szCs w:val="24"/>
        </w:rPr>
        <w:t>.</w:t>
      </w:r>
      <w:r w:rsidR="00B225F5" w:rsidRPr="00B55A4A">
        <w:rPr>
          <w:rFonts w:cs="Times New Roman"/>
          <w:szCs w:val="24"/>
        </w:rPr>
        <w:t>3</w:t>
      </w:r>
      <w:r w:rsidR="00FB33CF" w:rsidRPr="00B55A4A">
        <w:rPr>
          <w:rFonts w:cs="Times New Roman"/>
          <w:szCs w:val="24"/>
        </w:rPr>
        <w:t>] </w:t>
      </w:r>
      <w:r w:rsidR="0061313E" w:rsidRPr="00B55A4A">
        <w:rPr>
          <w:rFonts w:cs="Times New Roman"/>
          <w:szCs w:val="24"/>
        </w:rPr>
        <w:t>Prasītājs</w:t>
      </w:r>
      <w:r w:rsidR="00181E56" w:rsidRPr="00B55A4A">
        <w:rPr>
          <w:rFonts w:cs="Times New Roman"/>
          <w:szCs w:val="24"/>
        </w:rPr>
        <w:t xml:space="preserve"> ir</w:t>
      </w:r>
      <w:r w:rsidR="0061313E" w:rsidRPr="00B55A4A">
        <w:rPr>
          <w:rFonts w:cs="Times New Roman"/>
          <w:szCs w:val="24"/>
        </w:rPr>
        <w:t xml:space="preserve"> iesniedzis advokātes</w:t>
      </w:r>
      <w:r w:rsidR="007568D9" w:rsidRPr="00B55A4A">
        <w:rPr>
          <w:rFonts w:cs="Times New Roman"/>
          <w:szCs w:val="24"/>
        </w:rPr>
        <w:t xml:space="preserve"> Regulas </w:t>
      </w:r>
      <w:proofErr w:type="spellStart"/>
      <w:r w:rsidR="007568D9" w:rsidRPr="00B55A4A">
        <w:rPr>
          <w:rFonts w:cs="Times New Roman"/>
          <w:szCs w:val="24"/>
        </w:rPr>
        <w:t>Danekeres</w:t>
      </w:r>
      <w:proofErr w:type="spellEnd"/>
      <w:r w:rsidR="007568D9" w:rsidRPr="00B55A4A">
        <w:rPr>
          <w:rFonts w:cs="Times New Roman"/>
          <w:szCs w:val="24"/>
        </w:rPr>
        <w:t xml:space="preserve"> (</w:t>
      </w:r>
      <w:r w:rsidR="0061313E" w:rsidRPr="00B55A4A">
        <w:rPr>
          <w:rFonts w:cs="Times New Roman"/>
          <w:i/>
          <w:szCs w:val="24"/>
        </w:rPr>
        <w:t>Regula</w:t>
      </w:r>
      <w:r w:rsidR="00417DC7" w:rsidRPr="00B55A4A">
        <w:rPr>
          <w:rFonts w:cs="Times New Roman"/>
          <w:i/>
          <w:szCs w:val="24"/>
        </w:rPr>
        <w:t> </w:t>
      </w:r>
      <w:proofErr w:type="spellStart"/>
      <w:r w:rsidR="00AD7608" w:rsidRPr="00B55A4A">
        <w:rPr>
          <w:rFonts w:cs="Times New Roman"/>
          <w:i/>
          <w:szCs w:val="24"/>
        </w:rPr>
        <w:t>Dannecker</w:t>
      </w:r>
      <w:proofErr w:type="spellEnd"/>
      <w:r w:rsidR="007568D9" w:rsidRPr="00B55A4A">
        <w:rPr>
          <w:rFonts w:cs="Times New Roman"/>
          <w:szCs w:val="24"/>
        </w:rPr>
        <w:t xml:space="preserve">) </w:t>
      </w:r>
      <w:r w:rsidR="0061313E" w:rsidRPr="00B55A4A">
        <w:rPr>
          <w:rFonts w:cs="Times New Roman"/>
          <w:szCs w:val="24"/>
        </w:rPr>
        <w:t>ar zvērestu apliecinātu liecību</w:t>
      </w:r>
      <w:r w:rsidR="006449A9" w:rsidRPr="00B55A4A">
        <w:rPr>
          <w:rFonts w:cs="Times New Roman"/>
          <w:szCs w:val="24"/>
        </w:rPr>
        <w:t xml:space="preserve">. </w:t>
      </w:r>
      <w:r w:rsidR="00181E56" w:rsidRPr="00B55A4A">
        <w:rPr>
          <w:rFonts w:cs="Times New Roman"/>
          <w:szCs w:val="24"/>
        </w:rPr>
        <w:t>Šajā</w:t>
      </w:r>
      <w:r w:rsidR="006449A9" w:rsidRPr="00B55A4A">
        <w:rPr>
          <w:rFonts w:cs="Times New Roman"/>
          <w:szCs w:val="24"/>
        </w:rPr>
        <w:t xml:space="preserve"> dokumentā norādīts, ka no </w:t>
      </w:r>
      <w:r w:rsidR="0061313E" w:rsidRPr="00B55A4A">
        <w:rPr>
          <w:rFonts w:cs="Times New Roman"/>
          <w:szCs w:val="24"/>
        </w:rPr>
        <w:t>Bankrotu biroja</w:t>
      </w:r>
      <w:r w:rsidR="00AD7608" w:rsidRPr="00B55A4A">
        <w:rPr>
          <w:rFonts w:cs="Times New Roman"/>
          <w:szCs w:val="24"/>
        </w:rPr>
        <w:t xml:space="preserve"> </w:t>
      </w:r>
      <w:r w:rsidR="0061313E" w:rsidRPr="00B55A4A">
        <w:rPr>
          <w:rFonts w:cs="Times New Roman"/>
          <w:szCs w:val="24"/>
        </w:rPr>
        <w:t xml:space="preserve">pārstāves </w:t>
      </w:r>
      <w:proofErr w:type="gramStart"/>
      <w:r w:rsidR="0061313E" w:rsidRPr="00B55A4A">
        <w:rPr>
          <w:rFonts w:cs="Times New Roman"/>
          <w:szCs w:val="24"/>
        </w:rPr>
        <w:t>2017.gada</w:t>
      </w:r>
      <w:proofErr w:type="gramEnd"/>
      <w:r w:rsidR="0061313E" w:rsidRPr="00B55A4A">
        <w:rPr>
          <w:rFonts w:cs="Times New Roman"/>
          <w:szCs w:val="24"/>
        </w:rPr>
        <w:t xml:space="preserve"> 1.jūnija un 2018.gada 10.janvāra vēstules</w:t>
      </w:r>
      <w:r w:rsidR="006449A9" w:rsidRPr="00B55A4A">
        <w:rPr>
          <w:rFonts w:cs="Times New Roman"/>
          <w:szCs w:val="24"/>
        </w:rPr>
        <w:t xml:space="preserve">, kā arī </w:t>
      </w:r>
      <w:r w:rsidR="00071D9D" w:rsidRPr="00B55A4A">
        <w:rPr>
          <w:rFonts w:cs="Times New Roman"/>
          <w:szCs w:val="24"/>
        </w:rPr>
        <w:t>Šveices Federālā likuma </w:t>
      </w:r>
      <w:r w:rsidR="00894295" w:rsidRPr="00B55A4A">
        <w:rPr>
          <w:rFonts w:cs="Times New Roman"/>
          <w:szCs w:val="24"/>
        </w:rPr>
        <w:t>„</w:t>
      </w:r>
      <w:r w:rsidR="00D5224B" w:rsidRPr="00B55A4A">
        <w:rPr>
          <w:rFonts w:cs="Times New Roman"/>
          <w:szCs w:val="24"/>
        </w:rPr>
        <w:t>P</w:t>
      </w:r>
      <w:r w:rsidR="00181E56" w:rsidRPr="00B55A4A">
        <w:rPr>
          <w:rFonts w:cs="Times New Roman"/>
          <w:szCs w:val="24"/>
        </w:rPr>
        <w:t>ar pa</w:t>
      </w:r>
      <w:r w:rsidR="00FB33CF" w:rsidRPr="00B55A4A">
        <w:rPr>
          <w:rFonts w:cs="Times New Roman"/>
          <w:szCs w:val="24"/>
        </w:rPr>
        <w:t>rādu piedziņu un bankrotu</w:t>
      </w:r>
      <w:r w:rsidR="00894295" w:rsidRPr="00B55A4A">
        <w:rPr>
          <w:rFonts w:cs="Times New Roman"/>
          <w:szCs w:val="24"/>
        </w:rPr>
        <w:t>”</w:t>
      </w:r>
      <w:r w:rsidR="00FB33CF" w:rsidRPr="00B55A4A">
        <w:rPr>
          <w:rFonts w:cs="Times New Roman"/>
          <w:szCs w:val="24"/>
        </w:rPr>
        <w:t xml:space="preserve"> 260.F </w:t>
      </w:r>
      <w:r w:rsidR="00AD7608" w:rsidRPr="00B55A4A">
        <w:rPr>
          <w:rFonts w:cs="Times New Roman"/>
          <w:szCs w:val="24"/>
        </w:rPr>
        <w:t>panta</w:t>
      </w:r>
      <w:r w:rsidR="00F24E35" w:rsidRPr="00B55A4A">
        <w:rPr>
          <w:rFonts w:cs="Times New Roman"/>
          <w:szCs w:val="24"/>
        </w:rPr>
        <w:t xml:space="preserve"> </w:t>
      </w:r>
      <w:r w:rsidR="0061313E" w:rsidRPr="00B55A4A">
        <w:rPr>
          <w:rFonts w:cs="Times New Roman"/>
          <w:szCs w:val="24"/>
        </w:rPr>
        <w:t>izriet, ka kreditors</w:t>
      </w:r>
      <w:r w:rsidR="00132FFB" w:rsidRPr="00B55A4A">
        <w:rPr>
          <w:rFonts w:cs="Times New Roman"/>
          <w:szCs w:val="24"/>
        </w:rPr>
        <w:t xml:space="preserve"> </w:t>
      </w:r>
      <w:r w:rsidR="00C47F5F" w:rsidRPr="00B55A4A">
        <w:rPr>
          <w:rFonts w:cs="Times New Roman"/>
          <w:szCs w:val="24"/>
        </w:rPr>
        <w:t>[pers. A]</w:t>
      </w:r>
      <w:r w:rsidR="00132FFB" w:rsidRPr="00B55A4A">
        <w:rPr>
          <w:rFonts w:cs="Times New Roman"/>
          <w:szCs w:val="24"/>
        </w:rPr>
        <w:t xml:space="preserve"> (</w:t>
      </w:r>
      <w:r w:rsidR="00C47F5F" w:rsidRPr="00B55A4A">
        <w:rPr>
          <w:rFonts w:cs="Times New Roman"/>
          <w:i/>
          <w:szCs w:val="24"/>
        </w:rPr>
        <w:t>[pers. A]</w:t>
      </w:r>
      <w:r w:rsidR="00132FFB" w:rsidRPr="00B55A4A">
        <w:rPr>
          <w:rFonts w:cs="Times New Roman"/>
          <w:szCs w:val="24"/>
        </w:rPr>
        <w:t xml:space="preserve">) </w:t>
      </w:r>
      <w:r w:rsidR="0061313E" w:rsidRPr="00B55A4A">
        <w:rPr>
          <w:rFonts w:cs="Times New Roman"/>
          <w:szCs w:val="24"/>
        </w:rPr>
        <w:t>ir ti</w:t>
      </w:r>
      <w:r w:rsidR="00F24E35" w:rsidRPr="00B55A4A">
        <w:rPr>
          <w:rFonts w:cs="Times New Roman"/>
          <w:szCs w:val="24"/>
        </w:rPr>
        <w:t xml:space="preserve">esīgs uzturēt prasību pret </w:t>
      </w:r>
      <w:r w:rsidR="00181E56" w:rsidRPr="00B55A4A">
        <w:rPr>
          <w:rFonts w:cs="Times New Roman"/>
          <w:szCs w:val="24"/>
        </w:rPr>
        <w:t xml:space="preserve">atbildētāju </w:t>
      </w:r>
      <w:r w:rsidR="0061313E" w:rsidRPr="00B55A4A">
        <w:rPr>
          <w:rFonts w:cs="Times New Roman"/>
          <w:szCs w:val="24"/>
        </w:rPr>
        <w:t>1</w:t>
      </w:r>
      <w:r w:rsidR="00F24E35" w:rsidRPr="00B55A4A">
        <w:rPr>
          <w:rFonts w:cs="Times New Roman"/>
          <w:szCs w:val="24"/>
        </w:rPr>
        <w:t> </w:t>
      </w:r>
      <w:r w:rsidR="0061313E" w:rsidRPr="00B55A4A">
        <w:rPr>
          <w:rFonts w:cs="Times New Roman"/>
          <w:szCs w:val="24"/>
        </w:rPr>
        <w:t>530</w:t>
      </w:r>
      <w:r w:rsidR="00181E56" w:rsidRPr="00B55A4A">
        <w:rPr>
          <w:rFonts w:cs="Times New Roman"/>
          <w:szCs w:val="24"/>
        </w:rPr>
        <w:t> 753 </w:t>
      </w:r>
      <w:r w:rsidR="0061313E" w:rsidRPr="00B55A4A">
        <w:rPr>
          <w:rFonts w:cs="Times New Roman"/>
          <w:szCs w:val="24"/>
        </w:rPr>
        <w:t>EUR apmērā.</w:t>
      </w:r>
      <w:r w:rsidR="006449A9" w:rsidRPr="00B55A4A">
        <w:rPr>
          <w:rFonts w:cs="Times New Roman"/>
          <w:szCs w:val="24"/>
        </w:rPr>
        <w:t xml:space="preserve"> </w:t>
      </w:r>
      <w:r w:rsidR="0061313E" w:rsidRPr="00B55A4A">
        <w:rPr>
          <w:rFonts w:cs="Times New Roman"/>
          <w:szCs w:val="24"/>
        </w:rPr>
        <w:t xml:space="preserve">Advokāte minējusi, ka prasību cedēšana saskaņā ar </w:t>
      </w:r>
      <w:r w:rsidR="00181E56" w:rsidRPr="00B55A4A">
        <w:rPr>
          <w:rFonts w:cs="Times New Roman"/>
          <w:szCs w:val="24"/>
        </w:rPr>
        <w:t>norādīto</w:t>
      </w:r>
      <w:r w:rsidR="0061313E" w:rsidRPr="00B55A4A">
        <w:rPr>
          <w:rFonts w:cs="Times New Roman"/>
          <w:szCs w:val="24"/>
        </w:rPr>
        <w:t xml:space="preserve"> tiesību</w:t>
      </w:r>
      <w:r w:rsidR="006449A9" w:rsidRPr="00B55A4A">
        <w:rPr>
          <w:rFonts w:cs="Times New Roman"/>
          <w:szCs w:val="24"/>
        </w:rPr>
        <w:t xml:space="preserve"> </w:t>
      </w:r>
      <w:r w:rsidR="0061313E" w:rsidRPr="00B55A4A">
        <w:rPr>
          <w:rFonts w:cs="Times New Roman"/>
          <w:szCs w:val="24"/>
        </w:rPr>
        <w:t>normu ir procesuāls instruments, kuram ir līdzība ar vispārējiem prasību cedēšanas</w:t>
      </w:r>
      <w:r w:rsidR="006449A9" w:rsidRPr="00B55A4A">
        <w:rPr>
          <w:rFonts w:cs="Times New Roman"/>
          <w:szCs w:val="24"/>
        </w:rPr>
        <w:t xml:space="preserve"> </w:t>
      </w:r>
      <w:r w:rsidR="0061313E" w:rsidRPr="00B55A4A">
        <w:rPr>
          <w:rFonts w:cs="Times New Roman"/>
          <w:szCs w:val="24"/>
        </w:rPr>
        <w:t>noteikumiem Šveices Saistību likumā. Norādot</w:t>
      </w:r>
      <w:r w:rsidR="00D5224B" w:rsidRPr="00B55A4A">
        <w:rPr>
          <w:rFonts w:cs="Times New Roman"/>
          <w:szCs w:val="24"/>
        </w:rPr>
        <w:t xml:space="preserve"> uz</w:t>
      </w:r>
      <w:r w:rsidR="0061313E" w:rsidRPr="00B55A4A">
        <w:rPr>
          <w:rFonts w:cs="Times New Roman"/>
          <w:szCs w:val="24"/>
        </w:rPr>
        <w:t xml:space="preserve"> Šveices Federālās Tiesas</w:t>
      </w:r>
      <w:r w:rsidR="006449A9" w:rsidRPr="00B55A4A">
        <w:rPr>
          <w:rFonts w:cs="Times New Roman"/>
          <w:szCs w:val="24"/>
        </w:rPr>
        <w:t xml:space="preserve"> </w:t>
      </w:r>
      <w:r w:rsidR="0061313E" w:rsidRPr="00B55A4A">
        <w:rPr>
          <w:rFonts w:cs="Times New Roman"/>
          <w:szCs w:val="24"/>
        </w:rPr>
        <w:t>lēmum</w:t>
      </w:r>
      <w:r w:rsidR="00D5224B" w:rsidRPr="00B55A4A">
        <w:rPr>
          <w:rFonts w:cs="Times New Roman"/>
          <w:szCs w:val="24"/>
        </w:rPr>
        <w:t>iem</w:t>
      </w:r>
      <w:r w:rsidR="0061313E" w:rsidRPr="00B55A4A">
        <w:rPr>
          <w:rFonts w:cs="Times New Roman"/>
          <w:szCs w:val="24"/>
        </w:rPr>
        <w:t>, minēts, ka kreditors var šādi rīkoties savā vārdā un par saviem izdevumiem.</w:t>
      </w:r>
    </w:p>
    <w:p w14:paraId="076470E3" w14:textId="4C137186" w:rsidR="0061313E" w:rsidRPr="00B55A4A" w:rsidRDefault="002566F2" w:rsidP="00FF1AFA">
      <w:pPr>
        <w:spacing w:after="0" w:line="276" w:lineRule="auto"/>
        <w:ind w:firstLine="709"/>
        <w:jc w:val="both"/>
        <w:rPr>
          <w:rFonts w:cs="Times New Roman"/>
          <w:szCs w:val="24"/>
        </w:rPr>
      </w:pPr>
      <w:r w:rsidRPr="00B55A4A">
        <w:rPr>
          <w:rFonts w:cs="Times New Roman"/>
          <w:szCs w:val="24"/>
        </w:rPr>
        <w:t>Savukārt a</w:t>
      </w:r>
      <w:r w:rsidR="0061313E" w:rsidRPr="00B55A4A">
        <w:rPr>
          <w:rFonts w:cs="Times New Roman"/>
          <w:szCs w:val="24"/>
        </w:rPr>
        <w:t>tbildētāja iesniegusi advokāta</w:t>
      </w:r>
      <w:r w:rsidR="00D27F34" w:rsidRPr="00B55A4A">
        <w:rPr>
          <w:rFonts w:cs="Times New Roman"/>
          <w:szCs w:val="24"/>
        </w:rPr>
        <w:t xml:space="preserve"> Lūkasa </w:t>
      </w:r>
      <w:proofErr w:type="spellStart"/>
      <w:r w:rsidR="00D27F34" w:rsidRPr="00B55A4A">
        <w:rPr>
          <w:rFonts w:cs="Times New Roman"/>
          <w:szCs w:val="24"/>
        </w:rPr>
        <w:t>Bopa</w:t>
      </w:r>
      <w:proofErr w:type="spellEnd"/>
      <w:r w:rsidR="00D27F34" w:rsidRPr="00B55A4A">
        <w:rPr>
          <w:rFonts w:cs="Times New Roman"/>
          <w:szCs w:val="24"/>
        </w:rPr>
        <w:t xml:space="preserve"> (</w:t>
      </w:r>
      <w:r w:rsidR="00FB33CF" w:rsidRPr="00B55A4A">
        <w:rPr>
          <w:rFonts w:cs="Times New Roman"/>
          <w:i/>
          <w:szCs w:val="24"/>
        </w:rPr>
        <w:t>Lukas </w:t>
      </w:r>
      <w:proofErr w:type="spellStart"/>
      <w:r w:rsidRPr="00B55A4A">
        <w:rPr>
          <w:rFonts w:cs="Times New Roman"/>
          <w:i/>
          <w:szCs w:val="24"/>
        </w:rPr>
        <w:t>Bopp</w:t>
      </w:r>
      <w:proofErr w:type="spellEnd"/>
      <w:r w:rsidR="00D27F34" w:rsidRPr="00B55A4A">
        <w:rPr>
          <w:rFonts w:cs="Times New Roman"/>
          <w:szCs w:val="24"/>
        </w:rPr>
        <w:t>)</w:t>
      </w:r>
      <w:r w:rsidRPr="00B55A4A">
        <w:rPr>
          <w:rFonts w:cs="Times New Roman"/>
          <w:szCs w:val="24"/>
        </w:rPr>
        <w:t xml:space="preserve"> </w:t>
      </w:r>
      <w:r w:rsidR="0061313E" w:rsidRPr="00B55A4A">
        <w:rPr>
          <w:rFonts w:cs="Times New Roman"/>
          <w:szCs w:val="24"/>
        </w:rPr>
        <w:t>atzinumu</w:t>
      </w:r>
      <w:r w:rsidRPr="00B55A4A">
        <w:rPr>
          <w:rFonts w:cs="Times New Roman"/>
          <w:szCs w:val="24"/>
        </w:rPr>
        <w:t xml:space="preserve">, </w:t>
      </w:r>
      <w:r w:rsidR="0061313E" w:rsidRPr="00B55A4A">
        <w:rPr>
          <w:rFonts w:cs="Times New Roman"/>
          <w:szCs w:val="24"/>
        </w:rPr>
        <w:t>no kura izriet, ka saskaņā ar Šveices likumdošanu</w:t>
      </w:r>
      <w:r w:rsidRPr="00B55A4A">
        <w:rPr>
          <w:rFonts w:cs="Times New Roman"/>
          <w:szCs w:val="24"/>
        </w:rPr>
        <w:t xml:space="preserve"> prasītājs</w:t>
      </w:r>
      <w:r w:rsidR="0061313E" w:rsidRPr="00B55A4A">
        <w:rPr>
          <w:rFonts w:cs="Times New Roman"/>
          <w:szCs w:val="24"/>
        </w:rPr>
        <w:t xml:space="preserve">, pieņemot, ka </w:t>
      </w:r>
      <w:r w:rsidR="00FB33CF" w:rsidRPr="00B55A4A">
        <w:rPr>
          <w:rFonts w:cs="Times New Roman"/>
          <w:szCs w:val="24"/>
        </w:rPr>
        <w:t>uzņēmuma </w:t>
      </w:r>
      <w:r w:rsidRPr="00B55A4A">
        <w:rPr>
          <w:rFonts w:cs="Times New Roman"/>
          <w:szCs w:val="24"/>
        </w:rPr>
        <w:t>„ASTRID</w:t>
      </w:r>
      <w:r w:rsidR="00FB33CF" w:rsidRPr="00B55A4A">
        <w:rPr>
          <w:rFonts w:cs="Times New Roman"/>
          <w:szCs w:val="24"/>
        </w:rPr>
        <w:t> </w:t>
      </w:r>
      <w:r w:rsidR="00F84AA3" w:rsidRPr="00B55A4A">
        <w:rPr>
          <w:rFonts w:cs="Times New Roman"/>
          <w:szCs w:val="24"/>
        </w:rPr>
        <w:t>SA</w:t>
      </w:r>
      <w:r w:rsidRPr="00B55A4A">
        <w:rPr>
          <w:rFonts w:cs="Times New Roman"/>
          <w:szCs w:val="24"/>
        </w:rPr>
        <w:t>”</w:t>
      </w:r>
      <w:r w:rsidR="0061313E" w:rsidRPr="00B55A4A">
        <w:rPr>
          <w:rFonts w:cs="Times New Roman"/>
          <w:szCs w:val="24"/>
        </w:rPr>
        <w:t xml:space="preserve"> prasība viņam nodota likumīgi, tiesīgs iesniegt</w:t>
      </w:r>
      <w:r w:rsidRPr="00B55A4A">
        <w:rPr>
          <w:rFonts w:cs="Times New Roman"/>
          <w:szCs w:val="24"/>
        </w:rPr>
        <w:t xml:space="preserve"> </w:t>
      </w:r>
      <w:r w:rsidR="0061313E" w:rsidRPr="00B55A4A">
        <w:rPr>
          <w:rFonts w:cs="Times New Roman"/>
          <w:szCs w:val="24"/>
        </w:rPr>
        <w:t>prasību savā vārdā un par saviem līdzekļiem, izmantojot pilnvarojumu celt</w:t>
      </w:r>
      <w:r w:rsidRPr="00B55A4A">
        <w:rPr>
          <w:rFonts w:cs="Times New Roman"/>
          <w:szCs w:val="24"/>
        </w:rPr>
        <w:t xml:space="preserve"> </w:t>
      </w:r>
      <w:r w:rsidR="0061313E" w:rsidRPr="00B55A4A">
        <w:rPr>
          <w:rFonts w:cs="Times New Roman"/>
          <w:szCs w:val="24"/>
        </w:rPr>
        <w:t xml:space="preserve">prasību. </w:t>
      </w:r>
      <w:r w:rsidR="00B225F5" w:rsidRPr="00B55A4A">
        <w:rPr>
          <w:rFonts w:cs="Times New Roman"/>
          <w:szCs w:val="24"/>
        </w:rPr>
        <w:t>P</w:t>
      </w:r>
      <w:r w:rsidR="0061313E" w:rsidRPr="00B55A4A">
        <w:rPr>
          <w:rFonts w:cs="Times New Roman"/>
          <w:szCs w:val="24"/>
        </w:rPr>
        <w:t>rasību joprojām var dzēst, veicot tiešu</w:t>
      </w:r>
      <w:r w:rsidRPr="00B55A4A">
        <w:rPr>
          <w:rFonts w:cs="Times New Roman"/>
          <w:szCs w:val="24"/>
        </w:rPr>
        <w:t xml:space="preserve"> </w:t>
      </w:r>
      <w:r w:rsidR="00B85914" w:rsidRPr="00B55A4A">
        <w:rPr>
          <w:rFonts w:cs="Times New Roman"/>
          <w:szCs w:val="24"/>
        </w:rPr>
        <w:t>maksājumu Bankrotu</w:t>
      </w:r>
      <w:r w:rsidR="0061313E" w:rsidRPr="00B55A4A">
        <w:rPr>
          <w:rFonts w:cs="Times New Roman"/>
          <w:szCs w:val="24"/>
        </w:rPr>
        <w:t xml:space="preserve"> birojam. </w:t>
      </w:r>
      <w:r w:rsidR="00517FAA" w:rsidRPr="00B55A4A">
        <w:rPr>
          <w:rFonts w:cs="Times New Roman"/>
          <w:szCs w:val="24"/>
        </w:rPr>
        <w:t>Konkrētajā</w:t>
      </w:r>
      <w:r w:rsidR="0061313E" w:rsidRPr="00B55A4A">
        <w:rPr>
          <w:rFonts w:cs="Times New Roman"/>
          <w:szCs w:val="24"/>
        </w:rPr>
        <w:t xml:space="preserve"> gadījumā, ņemot vērā, ka </w:t>
      </w:r>
      <w:r w:rsidRPr="00B55A4A">
        <w:rPr>
          <w:rFonts w:cs="Times New Roman"/>
          <w:szCs w:val="24"/>
        </w:rPr>
        <w:t>prasītājs</w:t>
      </w:r>
      <w:r w:rsidR="0061313E" w:rsidRPr="00B55A4A">
        <w:rPr>
          <w:rFonts w:cs="Times New Roman"/>
          <w:szCs w:val="24"/>
        </w:rPr>
        <w:t xml:space="preserve"> jau ir</w:t>
      </w:r>
      <w:r w:rsidRPr="00B55A4A">
        <w:rPr>
          <w:rFonts w:cs="Times New Roman"/>
          <w:szCs w:val="24"/>
        </w:rPr>
        <w:t xml:space="preserve"> </w:t>
      </w:r>
      <w:r w:rsidR="0061313E" w:rsidRPr="00B55A4A">
        <w:rPr>
          <w:rFonts w:cs="Times New Roman"/>
          <w:szCs w:val="24"/>
        </w:rPr>
        <w:t>iesniedzis s</w:t>
      </w:r>
      <w:r w:rsidR="00B85914" w:rsidRPr="00B55A4A">
        <w:rPr>
          <w:rFonts w:cs="Times New Roman"/>
          <w:szCs w:val="24"/>
        </w:rPr>
        <w:t>avu prasību tiesā Rīgā, Bankrotu</w:t>
      </w:r>
      <w:r w:rsidR="0061313E" w:rsidRPr="00B55A4A">
        <w:rPr>
          <w:rFonts w:cs="Times New Roman"/>
          <w:szCs w:val="24"/>
        </w:rPr>
        <w:t xml:space="preserve"> birojs nodotu gūtos līdzekļus </w:t>
      </w:r>
      <w:r w:rsidRPr="00B55A4A">
        <w:rPr>
          <w:rFonts w:cs="Times New Roman"/>
          <w:szCs w:val="24"/>
        </w:rPr>
        <w:t>prasītājam</w:t>
      </w:r>
      <w:r w:rsidR="0061313E" w:rsidRPr="00B55A4A">
        <w:rPr>
          <w:rFonts w:cs="Times New Roman"/>
          <w:szCs w:val="24"/>
        </w:rPr>
        <w:t xml:space="preserve"> (un pārējiem kreditoriem, kam prasība bija cedēta, ja tie nav atteikušies no savas</w:t>
      </w:r>
      <w:r w:rsidRPr="00B55A4A">
        <w:rPr>
          <w:rFonts w:cs="Times New Roman"/>
          <w:szCs w:val="24"/>
        </w:rPr>
        <w:t xml:space="preserve"> </w:t>
      </w:r>
      <w:r w:rsidR="0061313E" w:rsidRPr="00B55A4A">
        <w:rPr>
          <w:rFonts w:cs="Times New Roman"/>
          <w:szCs w:val="24"/>
        </w:rPr>
        <w:t>prasības</w:t>
      </w:r>
      <w:r w:rsidR="00D5224B" w:rsidRPr="00B55A4A">
        <w:rPr>
          <w:rFonts w:cs="Times New Roman"/>
          <w:szCs w:val="24"/>
        </w:rPr>
        <w:t>,</w:t>
      </w:r>
      <w:r w:rsidR="0061313E" w:rsidRPr="00B55A4A">
        <w:rPr>
          <w:rFonts w:cs="Times New Roman"/>
          <w:szCs w:val="24"/>
        </w:rPr>
        <w:t xml:space="preserve"> vai to tiesības nav tikušas atsauktas).</w:t>
      </w:r>
    </w:p>
    <w:p w14:paraId="48A9CC1F" w14:textId="21CF3239" w:rsidR="0003508A" w:rsidRPr="00B55A4A" w:rsidRDefault="00517FAA" w:rsidP="00FF1AFA">
      <w:pPr>
        <w:spacing w:after="0" w:line="276" w:lineRule="auto"/>
        <w:ind w:firstLine="709"/>
        <w:jc w:val="both"/>
        <w:rPr>
          <w:rFonts w:cs="Times New Roman"/>
          <w:szCs w:val="24"/>
        </w:rPr>
      </w:pPr>
      <w:r w:rsidRPr="00B55A4A">
        <w:rPr>
          <w:rFonts w:cs="Times New Roman"/>
          <w:szCs w:val="24"/>
        </w:rPr>
        <w:t>N</w:t>
      </w:r>
      <w:r w:rsidR="0061313E" w:rsidRPr="00B55A4A">
        <w:rPr>
          <w:rFonts w:cs="Times New Roman"/>
          <w:szCs w:val="24"/>
        </w:rPr>
        <w:t xml:space="preserve">evienā no atzinumiem nav norādīts </w:t>
      </w:r>
      <w:r w:rsidRPr="00B55A4A">
        <w:rPr>
          <w:rFonts w:cs="Times New Roman"/>
          <w:szCs w:val="24"/>
        </w:rPr>
        <w:t>uz</w:t>
      </w:r>
      <w:r w:rsidR="0061313E" w:rsidRPr="00B55A4A">
        <w:rPr>
          <w:rFonts w:cs="Times New Roman"/>
          <w:szCs w:val="24"/>
        </w:rPr>
        <w:t xml:space="preserve"> ierobežojumiem prasītājam </w:t>
      </w:r>
      <w:r w:rsidR="0003508A" w:rsidRPr="00B55A4A">
        <w:rPr>
          <w:rFonts w:cs="Times New Roman"/>
          <w:szCs w:val="24"/>
        </w:rPr>
        <w:t>realizēt savas</w:t>
      </w:r>
      <w:r w:rsidR="002566F2" w:rsidRPr="00B55A4A">
        <w:rPr>
          <w:rFonts w:cs="Times New Roman"/>
          <w:szCs w:val="24"/>
        </w:rPr>
        <w:t xml:space="preserve"> </w:t>
      </w:r>
      <w:r w:rsidR="0061313E" w:rsidRPr="00B55A4A">
        <w:rPr>
          <w:rFonts w:cs="Times New Roman"/>
          <w:szCs w:val="24"/>
        </w:rPr>
        <w:t>prasījuma tiesības saistībā ar citu kreditoru esamību (piemēram, ka prasītājs</w:t>
      </w:r>
      <w:r w:rsidR="002566F2" w:rsidRPr="00B55A4A">
        <w:rPr>
          <w:rFonts w:cs="Times New Roman"/>
          <w:szCs w:val="24"/>
        </w:rPr>
        <w:t xml:space="preserve"> </w:t>
      </w:r>
      <w:r w:rsidR="0061313E" w:rsidRPr="00B55A4A">
        <w:rPr>
          <w:rFonts w:cs="Times New Roman"/>
          <w:szCs w:val="24"/>
        </w:rPr>
        <w:t>nevar celt individuālu prasību, ka tā būtu jāceļ kopā ar citiem kreditoriem</w:t>
      </w:r>
      <w:r w:rsidR="0003508A" w:rsidRPr="00B55A4A">
        <w:rPr>
          <w:rFonts w:cs="Times New Roman"/>
          <w:szCs w:val="24"/>
        </w:rPr>
        <w:t>,</w:t>
      </w:r>
      <w:r w:rsidR="0061313E" w:rsidRPr="00B55A4A">
        <w:rPr>
          <w:rFonts w:cs="Times New Roman"/>
          <w:szCs w:val="24"/>
        </w:rPr>
        <w:t xml:space="preserve"> vai prasības</w:t>
      </w:r>
      <w:r w:rsidR="002566F2" w:rsidRPr="00B55A4A">
        <w:rPr>
          <w:rFonts w:cs="Times New Roman"/>
          <w:szCs w:val="24"/>
        </w:rPr>
        <w:t xml:space="preserve"> </w:t>
      </w:r>
      <w:r w:rsidR="0061313E" w:rsidRPr="00B55A4A">
        <w:rPr>
          <w:rFonts w:cs="Times New Roman"/>
          <w:szCs w:val="24"/>
        </w:rPr>
        <w:t>celšana ar tiem jāsaskaņo, ka prasības celšana būtu atkarīga no citu kreditoru aktuālā statusa</w:t>
      </w:r>
      <w:r w:rsidR="002566F2" w:rsidRPr="00B55A4A">
        <w:rPr>
          <w:rFonts w:cs="Times New Roman"/>
          <w:szCs w:val="24"/>
        </w:rPr>
        <w:t xml:space="preserve"> </w:t>
      </w:r>
      <w:r w:rsidRPr="00B55A4A">
        <w:rPr>
          <w:rFonts w:cs="Times New Roman"/>
          <w:szCs w:val="24"/>
        </w:rPr>
        <w:t>un tamlīdzīgi).</w:t>
      </w:r>
    </w:p>
    <w:p w14:paraId="7A6E93D7" w14:textId="4AE316AE" w:rsidR="00D20BC6" w:rsidRPr="00B55A4A" w:rsidRDefault="00517FAA" w:rsidP="00FF1AFA">
      <w:pPr>
        <w:spacing w:after="0" w:line="276" w:lineRule="auto"/>
        <w:ind w:firstLine="709"/>
        <w:jc w:val="both"/>
        <w:rPr>
          <w:rFonts w:cs="Times New Roman"/>
          <w:szCs w:val="24"/>
        </w:rPr>
      </w:pPr>
      <w:r w:rsidRPr="00B55A4A">
        <w:rPr>
          <w:rFonts w:cs="Times New Roman"/>
          <w:szCs w:val="24"/>
        </w:rPr>
        <w:t xml:space="preserve">Gluži pretēji – </w:t>
      </w:r>
      <w:r w:rsidR="0061313E" w:rsidRPr="00B55A4A">
        <w:rPr>
          <w:rFonts w:cs="Times New Roman"/>
          <w:szCs w:val="24"/>
        </w:rPr>
        <w:t>abu advokātu atzinumos apstiprinātas prasītāja tiesības savā</w:t>
      </w:r>
      <w:r w:rsidR="00FB33CF" w:rsidRPr="00B55A4A">
        <w:rPr>
          <w:rFonts w:cs="Times New Roman"/>
          <w:szCs w:val="24"/>
        </w:rPr>
        <w:t xml:space="preserve"> vārdā celt prasību pret SIA </w:t>
      </w:r>
      <w:r w:rsidR="002566F2" w:rsidRPr="00B55A4A">
        <w:rPr>
          <w:rFonts w:cs="Times New Roman"/>
          <w:szCs w:val="24"/>
        </w:rPr>
        <w:t>„</w:t>
      </w:r>
      <w:proofErr w:type="spellStart"/>
      <w:r w:rsidR="002566F2" w:rsidRPr="00B55A4A">
        <w:rPr>
          <w:rFonts w:cs="Times New Roman"/>
          <w:szCs w:val="24"/>
        </w:rPr>
        <w:t>Winergy</w:t>
      </w:r>
      <w:proofErr w:type="spellEnd"/>
      <w:r w:rsidR="002566F2" w:rsidRPr="00B55A4A">
        <w:rPr>
          <w:rFonts w:cs="Times New Roman"/>
          <w:szCs w:val="24"/>
        </w:rPr>
        <w:t>”</w:t>
      </w:r>
      <w:r w:rsidR="00D20BC6" w:rsidRPr="00B55A4A">
        <w:rPr>
          <w:rFonts w:cs="Times New Roman"/>
          <w:szCs w:val="24"/>
        </w:rPr>
        <w:t>.</w:t>
      </w:r>
      <w:r w:rsidRPr="00B55A4A">
        <w:rPr>
          <w:rFonts w:cs="Times New Roman"/>
          <w:szCs w:val="24"/>
        </w:rPr>
        <w:t xml:space="preserve"> </w:t>
      </w:r>
      <w:r w:rsidR="0061313E" w:rsidRPr="00B55A4A">
        <w:rPr>
          <w:rFonts w:cs="Times New Roman"/>
          <w:szCs w:val="24"/>
        </w:rPr>
        <w:t>Novērtējot advokāta</w:t>
      </w:r>
      <w:r w:rsidR="00774354" w:rsidRPr="00B55A4A">
        <w:rPr>
          <w:rFonts w:cs="Times New Roman"/>
          <w:szCs w:val="24"/>
        </w:rPr>
        <w:t xml:space="preserve"> Lūkasa </w:t>
      </w:r>
      <w:proofErr w:type="spellStart"/>
      <w:r w:rsidR="00774354" w:rsidRPr="00B55A4A">
        <w:rPr>
          <w:rFonts w:cs="Times New Roman"/>
          <w:szCs w:val="24"/>
        </w:rPr>
        <w:t>Bopa</w:t>
      </w:r>
      <w:proofErr w:type="spellEnd"/>
      <w:r w:rsidR="0061313E" w:rsidRPr="00B55A4A">
        <w:rPr>
          <w:rFonts w:cs="Times New Roman"/>
          <w:szCs w:val="24"/>
        </w:rPr>
        <w:t xml:space="preserve"> </w:t>
      </w:r>
      <w:r w:rsidR="00774354" w:rsidRPr="00B55A4A">
        <w:rPr>
          <w:rFonts w:cs="Times New Roman"/>
          <w:szCs w:val="24"/>
        </w:rPr>
        <w:t>(</w:t>
      </w:r>
      <w:r w:rsidR="00FB33CF" w:rsidRPr="00B55A4A">
        <w:rPr>
          <w:rFonts w:cs="Times New Roman"/>
          <w:i/>
          <w:szCs w:val="24"/>
        </w:rPr>
        <w:t>Lukas </w:t>
      </w:r>
      <w:proofErr w:type="spellStart"/>
      <w:r w:rsidR="00D20BC6" w:rsidRPr="00B55A4A">
        <w:rPr>
          <w:rFonts w:cs="Times New Roman"/>
          <w:i/>
          <w:szCs w:val="24"/>
        </w:rPr>
        <w:t>Bopp</w:t>
      </w:r>
      <w:proofErr w:type="spellEnd"/>
      <w:r w:rsidR="00774354" w:rsidRPr="00B55A4A">
        <w:rPr>
          <w:rFonts w:cs="Times New Roman"/>
          <w:szCs w:val="24"/>
        </w:rPr>
        <w:t>)</w:t>
      </w:r>
      <w:r w:rsidR="00D20BC6" w:rsidRPr="00B55A4A">
        <w:rPr>
          <w:rFonts w:cs="Times New Roman"/>
          <w:szCs w:val="24"/>
        </w:rPr>
        <w:t xml:space="preserve"> </w:t>
      </w:r>
      <w:r w:rsidR="0061313E" w:rsidRPr="00B55A4A">
        <w:rPr>
          <w:rFonts w:cs="Times New Roman"/>
          <w:szCs w:val="24"/>
        </w:rPr>
        <w:t xml:space="preserve">atzinumu tā kopumā, nevar </w:t>
      </w:r>
      <w:r w:rsidRPr="00B55A4A">
        <w:rPr>
          <w:rFonts w:cs="Times New Roman"/>
          <w:szCs w:val="24"/>
        </w:rPr>
        <w:t>secināt</w:t>
      </w:r>
      <w:r w:rsidR="0061313E" w:rsidRPr="00B55A4A">
        <w:rPr>
          <w:rFonts w:cs="Times New Roman"/>
          <w:szCs w:val="24"/>
        </w:rPr>
        <w:t xml:space="preserve">, ka kaut kādā veidā tiktu apšaubītas </w:t>
      </w:r>
      <w:r w:rsidR="00D20BC6" w:rsidRPr="00B55A4A">
        <w:rPr>
          <w:rFonts w:cs="Times New Roman"/>
          <w:szCs w:val="24"/>
        </w:rPr>
        <w:t xml:space="preserve">prasītāja </w:t>
      </w:r>
      <w:r w:rsidR="0061313E" w:rsidRPr="00B55A4A">
        <w:rPr>
          <w:rFonts w:cs="Times New Roman"/>
          <w:szCs w:val="24"/>
        </w:rPr>
        <w:t>tiesības cel</w:t>
      </w:r>
      <w:r w:rsidR="00FB33CF" w:rsidRPr="00B55A4A">
        <w:rPr>
          <w:rFonts w:cs="Times New Roman"/>
          <w:szCs w:val="24"/>
        </w:rPr>
        <w:t>t individuālu prasību pret SIA </w:t>
      </w:r>
      <w:r w:rsidR="00D20BC6" w:rsidRPr="00B55A4A">
        <w:rPr>
          <w:rFonts w:cs="Times New Roman"/>
          <w:szCs w:val="24"/>
        </w:rPr>
        <w:t>„</w:t>
      </w:r>
      <w:proofErr w:type="spellStart"/>
      <w:r w:rsidR="00D20BC6" w:rsidRPr="00B55A4A">
        <w:rPr>
          <w:rFonts w:cs="Times New Roman"/>
          <w:szCs w:val="24"/>
        </w:rPr>
        <w:t>Winergy</w:t>
      </w:r>
      <w:proofErr w:type="spellEnd"/>
      <w:r w:rsidR="00D20BC6" w:rsidRPr="00B55A4A">
        <w:rPr>
          <w:rFonts w:cs="Times New Roman"/>
          <w:szCs w:val="24"/>
        </w:rPr>
        <w:t>”</w:t>
      </w:r>
      <w:r w:rsidR="00FB33CF" w:rsidRPr="00B55A4A">
        <w:rPr>
          <w:rFonts w:cs="Times New Roman"/>
          <w:szCs w:val="24"/>
        </w:rPr>
        <w:t>.</w:t>
      </w:r>
    </w:p>
    <w:p w14:paraId="26A73A7B" w14:textId="51FC5D4A" w:rsidR="0061313E" w:rsidRPr="00B55A4A" w:rsidRDefault="00236D7F" w:rsidP="00FF1AFA">
      <w:pPr>
        <w:spacing w:after="0" w:line="276" w:lineRule="auto"/>
        <w:ind w:firstLine="709"/>
        <w:jc w:val="both"/>
        <w:rPr>
          <w:rFonts w:cs="Times New Roman"/>
          <w:szCs w:val="24"/>
        </w:rPr>
      </w:pPr>
      <w:r w:rsidRPr="00B55A4A">
        <w:rPr>
          <w:rFonts w:cs="Times New Roman"/>
          <w:szCs w:val="24"/>
        </w:rPr>
        <w:t>[3</w:t>
      </w:r>
      <w:r w:rsidR="00E93F4D" w:rsidRPr="00B55A4A">
        <w:rPr>
          <w:rFonts w:cs="Times New Roman"/>
          <w:szCs w:val="24"/>
        </w:rPr>
        <w:t>.</w:t>
      </w:r>
      <w:r w:rsidR="00B225F5" w:rsidRPr="00B55A4A">
        <w:rPr>
          <w:rFonts w:cs="Times New Roman"/>
          <w:szCs w:val="24"/>
        </w:rPr>
        <w:t>4</w:t>
      </w:r>
      <w:r w:rsidR="00E93F4D" w:rsidRPr="00B55A4A">
        <w:rPr>
          <w:rFonts w:cs="Times New Roman"/>
          <w:szCs w:val="24"/>
        </w:rPr>
        <w:t>]</w:t>
      </w:r>
      <w:r w:rsidR="00843171" w:rsidRPr="00B55A4A">
        <w:rPr>
          <w:rFonts w:cs="Times New Roman"/>
          <w:szCs w:val="24"/>
        </w:rPr>
        <w:t> </w:t>
      </w:r>
      <w:r w:rsidR="0061313E" w:rsidRPr="00B55A4A">
        <w:rPr>
          <w:rFonts w:cs="Times New Roman"/>
          <w:szCs w:val="24"/>
        </w:rPr>
        <w:t>Pievēršoties</w:t>
      </w:r>
      <w:r w:rsidR="007D422A" w:rsidRPr="00B55A4A">
        <w:rPr>
          <w:rFonts w:cs="Times New Roman"/>
          <w:szCs w:val="24"/>
        </w:rPr>
        <w:t xml:space="preserve"> </w:t>
      </w:r>
      <w:r w:rsidR="000523A3" w:rsidRPr="00B55A4A">
        <w:rPr>
          <w:rFonts w:cs="Times New Roman"/>
          <w:szCs w:val="24"/>
        </w:rPr>
        <w:t>[pers. B]</w:t>
      </w:r>
      <w:r w:rsidR="00625EE3" w:rsidRPr="00B55A4A">
        <w:rPr>
          <w:rFonts w:cs="Times New Roman"/>
          <w:szCs w:val="24"/>
        </w:rPr>
        <w:t xml:space="preserve"> </w:t>
      </w:r>
      <w:r w:rsidR="007D422A" w:rsidRPr="00B55A4A">
        <w:rPr>
          <w:rFonts w:cs="Times New Roman"/>
          <w:szCs w:val="24"/>
        </w:rPr>
        <w:t>(</w:t>
      </w:r>
      <w:r w:rsidR="000523A3" w:rsidRPr="00B55A4A">
        <w:rPr>
          <w:rFonts w:cs="Times New Roman"/>
          <w:i/>
          <w:szCs w:val="24"/>
        </w:rPr>
        <w:t>[pers. B]</w:t>
      </w:r>
      <w:r w:rsidR="007D422A" w:rsidRPr="00B55A4A">
        <w:rPr>
          <w:rFonts w:cs="Times New Roman"/>
          <w:szCs w:val="24"/>
        </w:rPr>
        <w:t xml:space="preserve">) </w:t>
      </w:r>
      <w:proofErr w:type="gramStart"/>
      <w:r w:rsidR="00625EE3" w:rsidRPr="00B55A4A">
        <w:rPr>
          <w:rFonts w:cs="Times New Roman"/>
          <w:szCs w:val="24"/>
        </w:rPr>
        <w:t>2017.gada</w:t>
      </w:r>
      <w:proofErr w:type="gramEnd"/>
      <w:r w:rsidR="00625EE3" w:rsidRPr="00B55A4A">
        <w:rPr>
          <w:rFonts w:cs="Times New Roman"/>
          <w:szCs w:val="24"/>
        </w:rPr>
        <w:t xml:space="preserve"> 1.jūnija vēstulē </w:t>
      </w:r>
      <w:r w:rsidR="0061313E" w:rsidRPr="00B55A4A">
        <w:rPr>
          <w:rFonts w:cs="Times New Roman"/>
          <w:szCs w:val="24"/>
        </w:rPr>
        <w:t>minētajiem nosacījumiem (atļaujai) prasības celšanai,</w:t>
      </w:r>
      <w:r w:rsidR="00625EE3" w:rsidRPr="00B55A4A">
        <w:rPr>
          <w:rFonts w:cs="Times New Roman"/>
          <w:szCs w:val="24"/>
        </w:rPr>
        <w:t xml:space="preserve"> secin</w:t>
      </w:r>
      <w:r w:rsidR="00293E8A" w:rsidRPr="00B55A4A">
        <w:rPr>
          <w:rFonts w:cs="Times New Roman"/>
          <w:szCs w:val="24"/>
        </w:rPr>
        <w:t>āms</w:t>
      </w:r>
      <w:r w:rsidR="00625EE3" w:rsidRPr="00B55A4A">
        <w:rPr>
          <w:rFonts w:cs="Times New Roman"/>
          <w:szCs w:val="24"/>
        </w:rPr>
        <w:t xml:space="preserve">, ka </w:t>
      </w:r>
      <w:r w:rsidR="0061313E" w:rsidRPr="00B55A4A">
        <w:rPr>
          <w:rFonts w:cs="Times New Roman"/>
          <w:szCs w:val="24"/>
        </w:rPr>
        <w:t>pirmās instances tiesa pēc būtības pamatoti atzinusi, ka nosacījumu</w:t>
      </w:r>
      <w:r w:rsidR="00625EE3" w:rsidRPr="00B55A4A">
        <w:rPr>
          <w:rFonts w:cs="Times New Roman"/>
          <w:szCs w:val="24"/>
        </w:rPr>
        <w:t xml:space="preserve"> </w:t>
      </w:r>
      <w:r w:rsidR="0061313E" w:rsidRPr="00B55A4A">
        <w:rPr>
          <w:rFonts w:cs="Times New Roman"/>
          <w:szCs w:val="24"/>
        </w:rPr>
        <w:t xml:space="preserve">5.punkts attiecināms uz prasījumu segšanu pēc parāda atgūšanas, kas atbilst arī </w:t>
      </w:r>
      <w:r w:rsidR="00071D9D" w:rsidRPr="00B55A4A">
        <w:rPr>
          <w:rFonts w:cs="Times New Roman"/>
          <w:szCs w:val="24"/>
        </w:rPr>
        <w:t>Šveices Federālā likuma </w:t>
      </w:r>
      <w:r w:rsidR="00894295" w:rsidRPr="00B55A4A">
        <w:rPr>
          <w:rFonts w:cs="Times New Roman"/>
          <w:szCs w:val="24"/>
        </w:rPr>
        <w:t>„</w:t>
      </w:r>
      <w:r w:rsidR="00420741" w:rsidRPr="00B55A4A">
        <w:rPr>
          <w:rFonts w:cs="Times New Roman"/>
          <w:szCs w:val="24"/>
        </w:rPr>
        <w:t>P</w:t>
      </w:r>
      <w:r w:rsidR="00B34F9E" w:rsidRPr="00B55A4A">
        <w:rPr>
          <w:rFonts w:cs="Times New Roman"/>
          <w:szCs w:val="24"/>
        </w:rPr>
        <w:t xml:space="preserve">ar parādu </w:t>
      </w:r>
      <w:r w:rsidR="00417DC7" w:rsidRPr="00B55A4A">
        <w:rPr>
          <w:rFonts w:cs="Times New Roman"/>
          <w:szCs w:val="24"/>
        </w:rPr>
        <w:t>piedziņu un bankrotu</w:t>
      </w:r>
      <w:r w:rsidR="00894295" w:rsidRPr="00B55A4A">
        <w:rPr>
          <w:rFonts w:cs="Times New Roman"/>
          <w:szCs w:val="24"/>
        </w:rPr>
        <w:t xml:space="preserve">” </w:t>
      </w:r>
      <w:r w:rsidR="00417DC7" w:rsidRPr="00B55A4A">
        <w:rPr>
          <w:rFonts w:cs="Times New Roman"/>
          <w:szCs w:val="24"/>
        </w:rPr>
        <w:t>260.F </w:t>
      </w:r>
      <w:r w:rsidR="00B34F9E" w:rsidRPr="00B55A4A">
        <w:rPr>
          <w:rFonts w:cs="Times New Roman"/>
          <w:szCs w:val="24"/>
        </w:rPr>
        <w:t>panta 2.punktam</w:t>
      </w:r>
      <w:r w:rsidR="0061313E" w:rsidRPr="00B55A4A">
        <w:rPr>
          <w:rFonts w:cs="Times New Roman"/>
          <w:szCs w:val="24"/>
        </w:rPr>
        <w:t>.</w:t>
      </w:r>
      <w:r w:rsidR="00B225F5" w:rsidRPr="00B55A4A">
        <w:rPr>
          <w:rFonts w:cs="Times New Roman"/>
          <w:szCs w:val="24"/>
        </w:rPr>
        <w:t xml:space="preserve"> </w:t>
      </w:r>
      <w:r w:rsidR="00B34F9E" w:rsidRPr="00B55A4A">
        <w:rPr>
          <w:rFonts w:cs="Times New Roman"/>
          <w:szCs w:val="24"/>
        </w:rPr>
        <w:t>I</w:t>
      </w:r>
      <w:r w:rsidR="0061313E" w:rsidRPr="00B55A4A">
        <w:rPr>
          <w:rFonts w:cs="Times New Roman"/>
          <w:szCs w:val="24"/>
        </w:rPr>
        <w:t xml:space="preserve">evērojot </w:t>
      </w:r>
      <w:r w:rsidR="00B34F9E" w:rsidRPr="00B55A4A">
        <w:rPr>
          <w:rFonts w:cs="Times New Roman"/>
          <w:szCs w:val="24"/>
        </w:rPr>
        <w:t xml:space="preserve">vēstulē ietverto </w:t>
      </w:r>
      <w:r w:rsidR="0061313E" w:rsidRPr="00B55A4A">
        <w:rPr>
          <w:rFonts w:cs="Times New Roman"/>
          <w:szCs w:val="24"/>
        </w:rPr>
        <w:t>nosacījumu 2. un 5.punktu,</w:t>
      </w:r>
      <w:r w:rsidR="00625EE3" w:rsidRPr="00B55A4A">
        <w:rPr>
          <w:rFonts w:cs="Times New Roman"/>
          <w:szCs w:val="24"/>
        </w:rPr>
        <w:t xml:space="preserve"> </w:t>
      </w:r>
      <w:r w:rsidR="0061313E" w:rsidRPr="00B55A4A">
        <w:rPr>
          <w:rFonts w:cs="Times New Roman"/>
          <w:szCs w:val="24"/>
        </w:rPr>
        <w:t xml:space="preserve">kreditoram par </w:t>
      </w:r>
      <w:r w:rsidR="0061313E" w:rsidRPr="00B55A4A">
        <w:rPr>
          <w:rFonts w:cs="Times New Roman"/>
          <w:szCs w:val="24"/>
        </w:rPr>
        <w:lastRenderedPageBreak/>
        <w:t>rezultātu jāpaziņo bankrota administrācijai, kas tālāk lemj jautājumu</w:t>
      </w:r>
      <w:r w:rsidR="00625EE3" w:rsidRPr="00B55A4A">
        <w:rPr>
          <w:rFonts w:cs="Times New Roman"/>
          <w:szCs w:val="24"/>
        </w:rPr>
        <w:t xml:space="preserve"> </w:t>
      </w:r>
      <w:r w:rsidR="0061313E" w:rsidRPr="00B55A4A">
        <w:rPr>
          <w:rFonts w:cs="Times New Roman"/>
          <w:szCs w:val="24"/>
        </w:rPr>
        <w:t>par iegūtā labuma sadali un prasījumu segšanu. Prasītāja pārstāvis tiesas sēdē apliecināja, ka</w:t>
      </w:r>
      <w:r w:rsidR="00625EE3" w:rsidRPr="00B55A4A">
        <w:rPr>
          <w:rFonts w:cs="Times New Roman"/>
          <w:szCs w:val="24"/>
        </w:rPr>
        <w:t xml:space="preserve"> </w:t>
      </w:r>
      <w:r w:rsidR="0061313E" w:rsidRPr="00B55A4A">
        <w:rPr>
          <w:rFonts w:cs="Times New Roman"/>
          <w:szCs w:val="24"/>
        </w:rPr>
        <w:t xml:space="preserve">viņam pozitīva tiesas sprieduma gadījumā pēc tā spēkā stāšanās par </w:t>
      </w:r>
      <w:r w:rsidR="00EC5D28" w:rsidRPr="00B55A4A">
        <w:rPr>
          <w:rFonts w:cs="Times New Roman"/>
          <w:szCs w:val="24"/>
        </w:rPr>
        <w:t>to</w:t>
      </w:r>
      <w:r w:rsidR="0061313E" w:rsidRPr="00B55A4A">
        <w:rPr>
          <w:rFonts w:cs="Times New Roman"/>
          <w:szCs w:val="24"/>
        </w:rPr>
        <w:t xml:space="preserve"> </w:t>
      </w:r>
      <w:r w:rsidR="00EC5D28" w:rsidRPr="00B55A4A">
        <w:rPr>
          <w:rFonts w:cs="Times New Roman"/>
          <w:szCs w:val="24"/>
        </w:rPr>
        <w:t>jā</w:t>
      </w:r>
      <w:r w:rsidR="0061313E" w:rsidRPr="00B55A4A">
        <w:rPr>
          <w:rFonts w:cs="Times New Roman"/>
          <w:szCs w:val="24"/>
        </w:rPr>
        <w:t>paziņo Bankrotu</w:t>
      </w:r>
      <w:r w:rsidR="00625EE3" w:rsidRPr="00B55A4A">
        <w:rPr>
          <w:rFonts w:cs="Times New Roman"/>
          <w:szCs w:val="24"/>
        </w:rPr>
        <w:t xml:space="preserve"> </w:t>
      </w:r>
      <w:r w:rsidR="0061313E" w:rsidRPr="00B55A4A">
        <w:rPr>
          <w:rFonts w:cs="Times New Roman"/>
          <w:szCs w:val="24"/>
        </w:rPr>
        <w:t>birojam.</w:t>
      </w:r>
    </w:p>
    <w:p w14:paraId="6164736A" w14:textId="56A06425" w:rsidR="0061313E" w:rsidRPr="00B55A4A" w:rsidRDefault="0061313E" w:rsidP="00FF1AFA">
      <w:pPr>
        <w:spacing w:after="0" w:line="276" w:lineRule="auto"/>
        <w:ind w:firstLine="709"/>
        <w:jc w:val="both"/>
        <w:rPr>
          <w:rFonts w:cs="Times New Roman"/>
          <w:szCs w:val="24"/>
        </w:rPr>
      </w:pPr>
      <w:r w:rsidRPr="00B55A4A">
        <w:rPr>
          <w:rFonts w:cs="Times New Roman"/>
          <w:szCs w:val="24"/>
        </w:rPr>
        <w:t>Tiesas kolēģijas ieskatā</w:t>
      </w:r>
      <w:r w:rsidR="00304E66" w:rsidRPr="00B55A4A">
        <w:rPr>
          <w:rFonts w:cs="Times New Roman"/>
          <w:szCs w:val="24"/>
        </w:rPr>
        <w:t>,</w:t>
      </w:r>
      <w:r w:rsidRPr="00B55A4A">
        <w:rPr>
          <w:rFonts w:cs="Times New Roman"/>
          <w:szCs w:val="24"/>
        </w:rPr>
        <w:t xml:space="preserve"> n</w:t>
      </w:r>
      <w:r w:rsidR="00625EE3" w:rsidRPr="00B55A4A">
        <w:rPr>
          <w:rFonts w:cs="Times New Roman"/>
          <w:szCs w:val="24"/>
        </w:rPr>
        <w:t>osacījumu 5.punktā norādītais „</w:t>
      </w:r>
      <w:r w:rsidRPr="00B55A4A">
        <w:rPr>
          <w:rFonts w:cs="Times New Roman"/>
          <w:szCs w:val="24"/>
        </w:rPr>
        <w:t>Ja tādas pašas tiesības tiek</w:t>
      </w:r>
      <w:r w:rsidR="00625EE3" w:rsidRPr="00B55A4A">
        <w:rPr>
          <w:rFonts w:cs="Times New Roman"/>
          <w:szCs w:val="24"/>
        </w:rPr>
        <w:t xml:space="preserve"> </w:t>
      </w:r>
      <w:r w:rsidRPr="00B55A4A">
        <w:rPr>
          <w:rFonts w:cs="Times New Roman"/>
          <w:szCs w:val="24"/>
        </w:rPr>
        <w:t>cedētas vairākiem kreditoriem, tiem līdzīg</w:t>
      </w:r>
      <w:r w:rsidR="00417DC7" w:rsidRPr="00B55A4A">
        <w:rPr>
          <w:rFonts w:cs="Times New Roman"/>
          <w:szCs w:val="24"/>
        </w:rPr>
        <w:t>ā veidā jāceļ prasība tiesā </w:t>
      </w:r>
      <w:r w:rsidR="00625EE3" w:rsidRPr="00B55A4A">
        <w:rPr>
          <w:rFonts w:cs="Times New Roman"/>
          <w:szCs w:val="24"/>
        </w:rPr>
        <w:t>[..]”</w:t>
      </w:r>
      <w:r w:rsidRPr="00B55A4A">
        <w:rPr>
          <w:rFonts w:cs="Times New Roman"/>
          <w:szCs w:val="24"/>
        </w:rPr>
        <w:t xml:space="preserve"> nenozīmē to, ka</w:t>
      </w:r>
      <w:r w:rsidR="00625EE3" w:rsidRPr="00B55A4A">
        <w:rPr>
          <w:rFonts w:cs="Times New Roman"/>
          <w:szCs w:val="24"/>
        </w:rPr>
        <w:t xml:space="preserve"> </w:t>
      </w:r>
      <w:r w:rsidRPr="00B55A4A">
        <w:rPr>
          <w:rFonts w:cs="Times New Roman"/>
          <w:szCs w:val="24"/>
        </w:rPr>
        <w:t>visiem kreditoriem būtu jāceļ kopīga prasība, bet gan uzsver visu kreditoru procesuālo</w:t>
      </w:r>
      <w:r w:rsidR="00625EE3" w:rsidRPr="00B55A4A">
        <w:rPr>
          <w:rFonts w:cs="Times New Roman"/>
          <w:szCs w:val="24"/>
        </w:rPr>
        <w:t xml:space="preserve"> </w:t>
      </w:r>
      <w:r w:rsidRPr="00B55A4A">
        <w:rPr>
          <w:rFonts w:cs="Times New Roman"/>
          <w:szCs w:val="24"/>
        </w:rPr>
        <w:t>tiesību līdztiesību.</w:t>
      </w:r>
      <w:r w:rsidR="0098116D" w:rsidRPr="00B55A4A">
        <w:rPr>
          <w:rFonts w:cs="Times New Roman"/>
          <w:szCs w:val="24"/>
        </w:rPr>
        <w:t xml:space="preserve"> </w:t>
      </w:r>
      <w:r w:rsidR="00B34F9E" w:rsidRPr="00B55A4A">
        <w:rPr>
          <w:rFonts w:cs="Times New Roman"/>
          <w:szCs w:val="24"/>
        </w:rPr>
        <w:t>Savukārt a</w:t>
      </w:r>
      <w:r w:rsidRPr="00B55A4A">
        <w:rPr>
          <w:rFonts w:cs="Times New Roman"/>
          <w:szCs w:val="24"/>
        </w:rPr>
        <w:t>tbildētājas sniegtie iebildumi par nosacījumu 5.punkta interpretāciju ir tikai tās</w:t>
      </w:r>
      <w:r w:rsidR="00625EE3" w:rsidRPr="00B55A4A">
        <w:rPr>
          <w:rFonts w:cs="Times New Roman"/>
          <w:szCs w:val="24"/>
        </w:rPr>
        <w:t xml:space="preserve"> </w:t>
      </w:r>
      <w:r w:rsidRPr="00B55A4A">
        <w:rPr>
          <w:rFonts w:cs="Times New Roman"/>
          <w:szCs w:val="24"/>
        </w:rPr>
        <w:t>pieņēmumi, kas nav apstiprināti ar pierādījumiem lietā.</w:t>
      </w:r>
    </w:p>
    <w:p w14:paraId="3E28EDBD" w14:textId="27A4788C" w:rsidR="0061313E" w:rsidRPr="00B55A4A" w:rsidRDefault="00236D7F" w:rsidP="00FF1AFA">
      <w:pPr>
        <w:spacing w:after="0" w:line="276" w:lineRule="auto"/>
        <w:ind w:firstLine="709"/>
        <w:jc w:val="both"/>
        <w:rPr>
          <w:rFonts w:cs="Times New Roman"/>
          <w:szCs w:val="24"/>
        </w:rPr>
      </w:pPr>
      <w:r w:rsidRPr="00B55A4A">
        <w:rPr>
          <w:rFonts w:cs="Times New Roman"/>
          <w:szCs w:val="24"/>
        </w:rPr>
        <w:t>[3</w:t>
      </w:r>
      <w:r w:rsidR="00304E66" w:rsidRPr="00B55A4A">
        <w:rPr>
          <w:rFonts w:cs="Times New Roman"/>
          <w:szCs w:val="24"/>
        </w:rPr>
        <w:t>.</w:t>
      </w:r>
      <w:r w:rsidR="00B225F5" w:rsidRPr="00B55A4A">
        <w:rPr>
          <w:rFonts w:cs="Times New Roman"/>
          <w:szCs w:val="24"/>
        </w:rPr>
        <w:t>5</w:t>
      </w:r>
      <w:r w:rsidR="00C678A1" w:rsidRPr="00B55A4A">
        <w:rPr>
          <w:rFonts w:cs="Times New Roman"/>
          <w:szCs w:val="24"/>
        </w:rPr>
        <w:t>] </w:t>
      </w:r>
      <w:r w:rsidR="00B225F5" w:rsidRPr="00B55A4A">
        <w:rPr>
          <w:rFonts w:cs="Times New Roman"/>
          <w:szCs w:val="24"/>
        </w:rPr>
        <w:t>A</w:t>
      </w:r>
      <w:r w:rsidR="00896B79" w:rsidRPr="00B55A4A">
        <w:rPr>
          <w:rFonts w:cs="Times New Roman"/>
          <w:szCs w:val="24"/>
        </w:rPr>
        <w:t>tbildētājas</w:t>
      </w:r>
      <w:r w:rsidR="00304E66" w:rsidRPr="00B55A4A">
        <w:rPr>
          <w:rFonts w:cs="Times New Roman"/>
          <w:szCs w:val="24"/>
        </w:rPr>
        <w:t xml:space="preserve"> iebildumi, ka</w:t>
      </w:r>
      <w:r w:rsidR="0061313E" w:rsidRPr="00B55A4A">
        <w:rPr>
          <w:rFonts w:cs="Times New Roman"/>
          <w:szCs w:val="24"/>
        </w:rPr>
        <w:t xml:space="preserve"> visiem kreditoriem jāceļ kopīg</w:t>
      </w:r>
      <w:r w:rsidR="00415E74" w:rsidRPr="00B55A4A">
        <w:rPr>
          <w:rFonts w:cs="Times New Roman"/>
          <w:szCs w:val="24"/>
        </w:rPr>
        <w:t>a prasība</w:t>
      </w:r>
      <w:r w:rsidR="00B225F5" w:rsidRPr="00B55A4A">
        <w:rPr>
          <w:rFonts w:cs="Times New Roman"/>
          <w:szCs w:val="24"/>
        </w:rPr>
        <w:t>, nav saprātīgi.</w:t>
      </w:r>
      <w:r w:rsidR="00415E74" w:rsidRPr="00B55A4A">
        <w:rPr>
          <w:rFonts w:cs="Times New Roman"/>
          <w:szCs w:val="24"/>
        </w:rPr>
        <w:t xml:space="preserve"> </w:t>
      </w:r>
      <w:r w:rsidR="0061313E" w:rsidRPr="00B55A4A">
        <w:rPr>
          <w:rFonts w:cs="Times New Roman"/>
          <w:szCs w:val="24"/>
        </w:rPr>
        <w:t>Konkrētajā gadījumā prasība būtu jāceļ astoņiem kreditoriem, kas</w:t>
      </w:r>
      <w:r w:rsidR="00625EE3" w:rsidRPr="00B55A4A">
        <w:rPr>
          <w:rFonts w:cs="Times New Roman"/>
          <w:szCs w:val="24"/>
        </w:rPr>
        <w:t xml:space="preserve"> </w:t>
      </w:r>
      <w:r w:rsidR="0061313E" w:rsidRPr="00B55A4A">
        <w:rPr>
          <w:rFonts w:cs="Times New Roman"/>
          <w:szCs w:val="24"/>
        </w:rPr>
        <w:t xml:space="preserve">atrodas dažādās valstīs, </w:t>
      </w:r>
      <w:r w:rsidR="008C6D3C" w:rsidRPr="00B55A4A">
        <w:rPr>
          <w:rFonts w:cs="Times New Roman"/>
          <w:szCs w:val="24"/>
        </w:rPr>
        <w:t>turklāt</w:t>
      </w:r>
      <w:r w:rsidR="0061313E" w:rsidRPr="00B55A4A">
        <w:rPr>
          <w:rFonts w:cs="Times New Roman"/>
          <w:szCs w:val="24"/>
        </w:rPr>
        <w:t xml:space="preserve"> cesionāri var savas</w:t>
      </w:r>
      <w:r w:rsidR="00625EE3" w:rsidRPr="00B55A4A">
        <w:rPr>
          <w:rFonts w:cs="Times New Roman"/>
          <w:szCs w:val="24"/>
        </w:rPr>
        <w:t xml:space="preserve"> </w:t>
      </w:r>
      <w:r w:rsidR="0061313E" w:rsidRPr="00B55A4A">
        <w:rPr>
          <w:rFonts w:cs="Times New Roman"/>
          <w:szCs w:val="24"/>
        </w:rPr>
        <w:t xml:space="preserve">tiesības gan izmantot, gan neizmantot. Šādā gadījumā </w:t>
      </w:r>
      <w:r w:rsidR="00415E74" w:rsidRPr="00B55A4A">
        <w:rPr>
          <w:rFonts w:cs="Times New Roman"/>
          <w:szCs w:val="24"/>
        </w:rPr>
        <w:t xml:space="preserve">atsevišķiem kreditoriem </w:t>
      </w:r>
      <w:r w:rsidR="0061313E" w:rsidRPr="00B55A4A">
        <w:rPr>
          <w:rFonts w:cs="Times New Roman"/>
          <w:szCs w:val="24"/>
        </w:rPr>
        <w:t>tiktu liegt</w:t>
      </w:r>
      <w:r w:rsidR="00415E74" w:rsidRPr="00B55A4A">
        <w:rPr>
          <w:rFonts w:cs="Times New Roman"/>
          <w:szCs w:val="24"/>
        </w:rPr>
        <w:t>s izmantot viņu</w:t>
      </w:r>
      <w:r w:rsidR="0061313E" w:rsidRPr="00B55A4A">
        <w:rPr>
          <w:rFonts w:cs="Times New Roman"/>
          <w:szCs w:val="24"/>
        </w:rPr>
        <w:t xml:space="preserve"> tiesīb</w:t>
      </w:r>
      <w:r w:rsidR="00415E74" w:rsidRPr="00B55A4A">
        <w:rPr>
          <w:rFonts w:cs="Times New Roman"/>
          <w:szCs w:val="24"/>
        </w:rPr>
        <w:t>as.</w:t>
      </w:r>
    </w:p>
    <w:p w14:paraId="586B3773" w14:textId="7AB48FBB" w:rsidR="0061313E" w:rsidRPr="00B55A4A" w:rsidRDefault="0061313E" w:rsidP="00FF1AFA">
      <w:pPr>
        <w:spacing w:after="0" w:line="276" w:lineRule="auto"/>
        <w:ind w:firstLine="709"/>
        <w:jc w:val="both"/>
        <w:rPr>
          <w:rFonts w:cs="Times New Roman"/>
          <w:szCs w:val="24"/>
        </w:rPr>
      </w:pPr>
      <w:r w:rsidRPr="00B55A4A">
        <w:rPr>
          <w:rFonts w:cs="Times New Roman"/>
          <w:szCs w:val="24"/>
        </w:rPr>
        <w:t xml:space="preserve">No </w:t>
      </w:r>
      <w:r w:rsidR="00987FCF" w:rsidRPr="00B55A4A">
        <w:rPr>
          <w:rFonts w:cs="Times New Roman"/>
          <w:szCs w:val="24"/>
        </w:rPr>
        <w:t xml:space="preserve">lietā iesniegtās </w:t>
      </w:r>
      <w:r w:rsidR="00B219C7" w:rsidRPr="00B55A4A">
        <w:rPr>
          <w:rFonts w:cs="Times New Roman"/>
          <w:szCs w:val="24"/>
        </w:rPr>
        <w:t xml:space="preserve">sarakstes redzams, ka </w:t>
      </w:r>
      <w:r w:rsidR="000523A3" w:rsidRPr="00B55A4A">
        <w:rPr>
          <w:rFonts w:cs="Times New Roman"/>
          <w:szCs w:val="24"/>
        </w:rPr>
        <w:t>[pers. C]</w:t>
      </w:r>
      <w:r w:rsidRPr="00B55A4A">
        <w:rPr>
          <w:rFonts w:cs="Times New Roman"/>
          <w:szCs w:val="24"/>
        </w:rPr>
        <w:t xml:space="preserve"> </w:t>
      </w:r>
      <w:r w:rsidR="00896B79" w:rsidRPr="00B55A4A">
        <w:rPr>
          <w:rFonts w:cs="Times New Roman"/>
          <w:szCs w:val="24"/>
        </w:rPr>
        <w:t>atbildētājas interesēs</w:t>
      </w:r>
      <w:r w:rsidR="009547D6" w:rsidRPr="00B55A4A">
        <w:rPr>
          <w:rFonts w:cs="Times New Roman"/>
          <w:szCs w:val="24"/>
        </w:rPr>
        <w:t xml:space="preserve"> ir</w:t>
      </w:r>
      <w:r w:rsidR="00896B79" w:rsidRPr="00B55A4A">
        <w:rPr>
          <w:rFonts w:cs="Times New Roman"/>
          <w:szCs w:val="24"/>
        </w:rPr>
        <w:t xml:space="preserve"> </w:t>
      </w:r>
      <w:r w:rsidRPr="00B55A4A">
        <w:rPr>
          <w:rFonts w:cs="Times New Roman"/>
          <w:szCs w:val="24"/>
        </w:rPr>
        <w:t>nosūtījusi e-pastu</w:t>
      </w:r>
      <w:r w:rsidR="00625EE3" w:rsidRPr="00B55A4A">
        <w:rPr>
          <w:rFonts w:cs="Times New Roman"/>
          <w:szCs w:val="24"/>
        </w:rPr>
        <w:t xml:space="preserve"> </w:t>
      </w:r>
      <w:r w:rsidRPr="00B55A4A">
        <w:rPr>
          <w:rFonts w:cs="Times New Roman"/>
          <w:szCs w:val="24"/>
        </w:rPr>
        <w:t>Bankrotu biroja pārstāvei</w:t>
      </w:r>
      <w:r w:rsidR="00F422CB" w:rsidRPr="00B55A4A">
        <w:rPr>
          <w:rFonts w:cs="Times New Roman"/>
          <w:szCs w:val="24"/>
        </w:rPr>
        <w:t xml:space="preserve"> </w:t>
      </w:r>
      <w:r w:rsidR="000523A3" w:rsidRPr="00B55A4A">
        <w:rPr>
          <w:rFonts w:cs="Times New Roman"/>
          <w:szCs w:val="24"/>
        </w:rPr>
        <w:t>[pers. B]</w:t>
      </w:r>
      <w:r w:rsidR="00F422CB" w:rsidRPr="00B55A4A">
        <w:rPr>
          <w:rFonts w:cs="Times New Roman"/>
          <w:szCs w:val="24"/>
        </w:rPr>
        <w:t xml:space="preserve"> (</w:t>
      </w:r>
      <w:r w:rsidR="000523A3" w:rsidRPr="00B55A4A">
        <w:rPr>
          <w:rFonts w:cs="Times New Roman"/>
          <w:i/>
          <w:szCs w:val="24"/>
        </w:rPr>
        <w:t>[pers. B]</w:t>
      </w:r>
      <w:r w:rsidR="00F422CB" w:rsidRPr="00B55A4A">
        <w:rPr>
          <w:rFonts w:cs="Times New Roman"/>
          <w:szCs w:val="24"/>
        </w:rPr>
        <w:t>)</w:t>
      </w:r>
      <w:r w:rsidRPr="00B55A4A">
        <w:rPr>
          <w:rFonts w:cs="Times New Roman"/>
          <w:szCs w:val="24"/>
        </w:rPr>
        <w:t>, norādot par iespējamu</w:t>
      </w:r>
      <w:r w:rsidR="00987FCF" w:rsidRPr="00B55A4A">
        <w:rPr>
          <w:rFonts w:cs="Times New Roman"/>
          <w:szCs w:val="24"/>
        </w:rPr>
        <w:t xml:space="preserve"> strīda</w:t>
      </w:r>
      <w:r w:rsidRPr="00B55A4A">
        <w:rPr>
          <w:rFonts w:cs="Times New Roman"/>
          <w:szCs w:val="24"/>
        </w:rPr>
        <w:t xml:space="preserve"> ārpustiesas</w:t>
      </w:r>
      <w:r w:rsidR="00625EE3" w:rsidRPr="00B55A4A">
        <w:rPr>
          <w:rFonts w:cs="Times New Roman"/>
          <w:szCs w:val="24"/>
        </w:rPr>
        <w:t xml:space="preserve"> </w:t>
      </w:r>
      <w:r w:rsidRPr="00B55A4A">
        <w:rPr>
          <w:rFonts w:cs="Times New Roman"/>
          <w:szCs w:val="24"/>
        </w:rPr>
        <w:t>risinājumu, pārskaitot nolīgto summu un vēloties pārliecināties, vai netiek aizskartas citu</w:t>
      </w:r>
      <w:r w:rsidR="00625EE3" w:rsidRPr="00B55A4A">
        <w:rPr>
          <w:rFonts w:cs="Times New Roman"/>
          <w:szCs w:val="24"/>
        </w:rPr>
        <w:t xml:space="preserve"> </w:t>
      </w:r>
      <w:r w:rsidRPr="00B55A4A">
        <w:rPr>
          <w:rFonts w:cs="Times New Roman"/>
          <w:szCs w:val="24"/>
        </w:rPr>
        <w:t>kreditoru tiesības. Atbildi e-pastā sniegusi cita amatpersona</w:t>
      </w:r>
      <w:r w:rsidR="00987FCF" w:rsidRPr="00B55A4A">
        <w:rPr>
          <w:rFonts w:cs="Times New Roman"/>
          <w:szCs w:val="24"/>
        </w:rPr>
        <w:t xml:space="preserve"> </w:t>
      </w:r>
      <w:r w:rsidR="00C678A1" w:rsidRPr="00B55A4A">
        <w:rPr>
          <w:rFonts w:cs="Times New Roman"/>
          <w:szCs w:val="24"/>
        </w:rPr>
        <w:t>–</w:t>
      </w:r>
      <w:r w:rsidRPr="00B55A4A">
        <w:rPr>
          <w:rFonts w:cs="Times New Roman"/>
          <w:szCs w:val="24"/>
        </w:rPr>
        <w:t xml:space="preserve"> </w:t>
      </w:r>
      <w:r w:rsidR="000523A3" w:rsidRPr="00B55A4A">
        <w:rPr>
          <w:rFonts w:cs="Times New Roman"/>
          <w:szCs w:val="24"/>
        </w:rPr>
        <w:t>[pers. D]</w:t>
      </w:r>
      <w:r w:rsidR="00BD1AAD" w:rsidRPr="00B55A4A">
        <w:rPr>
          <w:rFonts w:cs="Times New Roman"/>
          <w:szCs w:val="24"/>
        </w:rPr>
        <w:t xml:space="preserve"> (</w:t>
      </w:r>
      <w:r w:rsidR="000523A3" w:rsidRPr="00B55A4A">
        <w:rPr>
          <w:rFonts w:cs="Times New Roman"/>
          <w:i/>
          <w:szCs w:val="24"/>
        </w:rPr>
        <w:t>[pers. D]</w:t>
      </w:r>
      <w:r w:rsidR="00BD1AAD" w:rsidRPr="00B55A4A">
        <w:rPr>
          <w:rFonts w:cs="Times New Roman"/>
          <w:szCs w:val="24"/>
        </w:rPr>
        <w:t>)</w:t>
      </w:r>
      <w:r w:rsidRPr="00B55A4A">
        <w:rPr>
          <w:rFonts w:cs="Times New Roman"/>
          <w:szCs w:val="24"/>
        </w:rPr>
        <w:t xml:space="preserve">, </w:t>
      </w:r>
      <w:r w:rsidR="00987FCF" w:rsidRPr="00B55A4A">
        <w:rPr>
          <w:rFonts w:cs="Times New Roman"/>
          <w:szCs w:val="24"/>
        </w:rPr>
        <w:t>taču atbildes</w:t>
      </w:r>
      <w:r w:rsidRPr="00B55A4A">
        <w:rPr>
          <w:rFonts w:cs="Times New Roman"/>
          <w:szCs w:val="24"/>
        </w:rPr>
        <w:t xml:space="preserve"> saturs </w:t>
      </w:r>
      <w:r w:rsidR="00D33D22" w:rsidRPr="00B55A4A">
        <w:rPr>
          <w:rFonts w:cs="Times New Roman"/>
          <w:szCs w:val="24"/>
        </w:rPr>
        <w:t>neietver</w:t>
      </w:r>
      <w:r w:rsidRPr="00B55A4A">
        <w:rPr>
          <w:rFonts w:cs="Times New Roman"/>
          <w:szCs w:val="24"/>
        </w:rPr>
        <w:t xml:space="preserve"> juridisku analīzi par lietā apskatāmo jautājumu –</w:t>
      </w:r>
      <w:r w:rsidR="00422E13" w:rsidRPr="00B55A4A">
        <w:rPr>
          <w:rFonts w:cs="Times New Roman"/>
          <w:szCs w:val="24"/>
        </w:rPr>
        <w:t xml:space="preserve"> </w:t>
      </w:r>
      <w:r w:rsidR="000523A3" w:rsidRPr="00B55A4A">
        <w:rPr>
          <w:rFonts w:cs="Times New Roman"/>
          <w:szCs w:val="24"/>
        </w:rPr>
        <w:t>[pers. A]</w:t>
      </w:r>
      <w:r w:rsidR="00422E13" w:rsidRPr="00B55A4A">
        <w:rPr>
          <w:rFonts w:cs="Times New Roman"/>
          <w:szCs w:val="24"/>
        </w:rPr>
        <w:t xml:space="preserve"> (</w:t>
      </w:r>
      <w:r w:rsidR="000523A3" w:rsidRPr="00B55A4A">
        <w:rPr>
          <w:rFonts w:cs="Times New Roman"/>
          <w:i/>
          <w:szCs w:val="24"/>
        </w:rPr>
        <w:t>[pers. A]</w:t>
      </w:r>
      <w:r w:rsidR="00422E13" w:rsidRPr="00B55A4A">
        <w:rPr>
          <w:rFonts w:cs="Times New Roman"/>
          <w:szCs w:val="24"/>
        </w:rPr>
        <w:t xml:space="preserve">) </w:t>
      </w:r>
      <w:r w:rsidRPr="00B55A4A">
        <w:rPr>
          <w:rFonts w:cs="Times New Roman"/>
          <w:szCs w:val="24"/>
        </w:rPr>
        <w:t>prasījuma tiesību esamību vai neesamību, bet gan pēc būtības</w:t>
      </w:r>
      <w:r w:rsidR="00625EE3" w:rsidRPr="00B55A4A">
        <w:rPr>
          <w:rFonts w:cs="Times New Roman"/>
          <w:szCs w:val="24"/>
        </w:rPr>
        <w:t xml:space="preserve"> </w:t>
      </w:r>
      <w:r w:rsidRPr="00B55A4A">
        <w:rPr>
          <w:rFonts w:cs="Times New Roman"/>
          <w:szCs w:val="24"/>
        </w:rPr>
        <w:t>attiecas uz to, ka sniegs norādījumus par summas pārskaitīšanu. Minētais nav pretrunā ar</w:t>
      </w:r>
      <w:r w:rsidR="00625EE3" w:rsidRPr="00B55A4A">
        <w:rPr>
          <w:rFonts w:cs="Times New Roman"/>
          <w:szCs w:val="24"/>
        </w:rPr>
        <w:t xml:space="preserve"> </w:t>
      </w:r>
      <w:r w:rsidRPr="00B55A4A">
        <w:rPr>
          <w:rFonts w:cs="Times New Roman"/>
          <w:szCs w:val="24"/>
        </w:rPr>
        <w:t>advokāta</w:t>
      </w:r>
      <w:r w:rsidR="00BD1AAD" w:rsidRPr="00B55A4A">
        <w:rPr>
          <w:rFonts w:cs="Times New Roman"/>
          <w:szCs w:val="24"/>
        </w:rPr>
        <w:t xml:space="preserve"> Lūkasa </w:t>
      </w:r>
      <w:proofErr w:type="spellStart"/>
      <w:r w:rsidR="00BD1AAD" w:rsidRPr="00B55A4A">
        <w:rPr>
          <w:rFonts w:cs="Times New Roman"/>
          <w:szCs w:val="24"/>
        </w:rPr>
        <w:t>Bopa</w:t>
      </w:r>
      <w:proofErr w:type="spellEnd"/>
      <w:r w:rsidRPr="00B55A4A">
        <w:rPr>
          <w:rFonts w:cs="Times New Roman"/>
          <w:szCs w:val="24"/>
        </w:rPr>
        <w:t xml:space="preserve"> </w:t>
      </w:r>
      <w:r w:rsidR="00BD1AAD" w:rsidRPr="00B55A4A">
        <w:rPr>
          <w:rFonts w:cs="Times New Roman"/>
          <w:szCs w:val="24"/>
        </w:rPr>
        <w:t>(</w:t>
      </w:r>
      <w:r w:rsidR="00417DC7" w:rsidRPr="00B55A4A">
        <w:rPr>
          <w:rFonts w:cs="Times New Roman"/>
          <w:i/>
          <w:szCs w:val="24"/>
        </w:rPr>
        <w:t>Lukas </w:t>
      </w:r>
      <w:proofErr w:type="spellStart"/>
      <w:r w:rsidRPr="00B55A4A">
        <w:rPr>
          <w:rFonts w:cs="Times New Roman"/>
          <w:i/>
          <w:szCs w:val="24"/>
        </w:rPr>
        <w:t>Bop</w:t>
      </w:r>
      <w:r w:rsidR="00B219C7" w:rsidRPr="00B55A4A">
        <w:rPr>
          <w:rFonts w:cs="Times New Roman"/>
          <w:i/>
          <w:szCs w:val="24"/>
        </w:rPr>
        <w:t>p</w:t>
      </w:r>
      <w:proofErr w:type="spellEnd"/>
      <w:r w:rsidR="00BD1AAD" w:rsidRPr="00B55A4A">
        <w:rPr>
          <w:rFonts w:cs="Times New Roman"/>
          <w:szCs w:val="24"/>
        </w:rPr>
        <w:t xml:space="preserve">) </w:t>
      </w:r>
      <w:r w:rsidRPr="00B55A4A">
        <w:rPr>
          <w:rFonts w:cs="Times New Roman"/>
          <w:szCs w:val="24"/>
        </w:rPr>
        <w:t xml:space="preserve">atzinumu, ka prasību joprojām </w:t>
      </w:r>
      <w:r w:rsidR="00D33D22" w:rsidRPr="00B55A4A">
        <w:rPr>
          <w:rFonts w:cs="Times New Roman"/>
          <w:szCs w:val="24"/>
        </w:rPr>
        <w:t xml:space="preserve">var </w:t>
      </w:r>
      <w:r w:rsidRPr="00B55A4A">
        <w:rPr>
          <w:rFonts w:cs="Times New Roman"/>
          <w:szCs w:val="24"/>
        </w:rPr>
        <w:t>dzēst ar tiešu maksājumu Bankrotu</w:t>
      </w:r>
      <w:r w:rsidR="00625EE3" w:rsidRPr="00B55A4A">
        <w:rPr>
          <w:rFonts w:cs="Times New Roman"/>
          <w:szCs w:val="24"/>
        </w:rPr>
        <w:t xml:space="preserve"> </w:t>
      </w:r>
      <w:r w:rsidR="00D33D22" w:rsidRPr="00B55A4A">
        <w:rPr>
          <w:rFonts w:cs="Times New Roman"/>
          <w:szCs w:val="24"/>
        </w:rPr>
        <w:t>birojam.</w:t>
      </w:r>
    </w:p>
    <w:p w14:paraId="1C273503" w14:textId="2624B640" w:rsidR="00D46712" w:rsidRPr="00B55A4A" w:rsidRDefault="00236D7F" w:rsidP="00FF1AFA">
      <w:pPr>
        <w:spacing w:after="0" w:line="276" w:lineRule="auto"/>
        <w:ind w:firstLine="709"/>
        <w:jc w:val="both"/>
        <w:rPr>
          <w:rFonts w:cs="Times New Roman"/>
          <w:szCs w:val="24"/>
        </w:rPr>
      </w:pPr>
      <w:r w:rsidRPr="00B55A4A">
        <w:rPr>
          <w:rFonts w:cs="Times New Roman"/>
          <w:szCs w:val="24"/>
        </w:rPr>
        <w:t>[3</w:t>
      </w:r>
      <w:r w:rsidR="00987FCF" w:rsidRPr="00B55A4A">
        <w:rPr>
          <w:rFonts w:cs="Times New Roman"/>
          <w:szCs w:val="24"/>
        </w:rPr>
        <w:t>.</w:t>
      </w:r>
      <w:r w:rsidR="009547D6" w:rsidRPr="00B55A4A">
        <w:rPr>
          <w:rFonts w:cs="Times New Roman"/>
          <w:szCs w:val="24"/>
        </w:rPr>
        <w:t>6</w:t>
      </w:r>
      <w:r w:rsidR="00C678A1" w:rsidRPr="00B55A4A">
        <w:rPr>
          <w:rFonts w:cs="Times New Roman"/>
          <w:szCs w:val="24"/>
        </w:rPr>
        <w:t>] </w:t>
      </w:r>
      <w:r w:rsidR="00987FCF" w:rsidRPr="00B55A4A">
        <w:rPr>
          <w:rFonts w:cs="Times New Roman"/>
          <w:szCs w:val="24"/>
        </w:rPr>
        <w:t>Nepamatots ir</w:t>
      </w:r>
      <w:r w:rsidR="00625EE3" w:rsidRPr="00B55A4A">
        <w:rPr>
          <w:rFonts w:cs="Times New Roman"/>
          <w:szCs w:val="24"/>
        </w:rPr>
        <w:t xml:space="preserve"> </w:t>
      </w:r>
      <w:r w:rsidR="00B219C7" w:rsidRPr="00B55A4A">
        <w:rPr>
          <w:rFonts w:cs="Times New Roman"/>
          <w:szCs w:val="24"/>
        </w:rPr>
        <w:t>atbildētājas</w:t>
      </w:r>
      <w:r w:rsidR="0061313E" w:rsidRPr="00B55A4A">
        <w:rPr>
          <w:rFonts w:cs="Times New Roman"/>
          <w:szCs w:val="24"/>
        </w:rPr>
        <w:t xml:space="preserve"> iebildums, ka prasītājam </w:t>
      </w:r>
      <w:r w:rsidR="00987FCF" w:rsidRPr="00B55A4A">
        <w:rPr>
          <w:rFonts w:cs="Times New Roman"/>
          <w:szCs w:val="24"/>
        </w:rPr>
        <w:t xml:space="preserve">tiesā </w:t>
      </w:r>
      <w:r w:rsidR="00B85914" w:rsidRPr="00B55A4A">
        <w:rPr>
          <w:rFonts w:cs="Times New Roman"/>
          <w:szCs w:val="24"/>
        </w:rPr>
        <w:t>jāiesniedz Bankrotu</w:t>
      </w:r>
      <w:r w:rsidR="0061313E" w:rsidRPr="00B55A4A">
        <w:rPr>
          <w:rFonts w:cs="Times New Roman"/>
          <w:szCs w:val="24"/>
        </w:rPr>
        <w:t xml:space="preserve"> biroja</w:t>
      </w:r>
      <w:r w:rsidR="00625EE3" w:rsidRPr="00B55A4A">
        <w:rPr>
          <w:rFonts w:cs="Times New Roman"/>
          <w:szCs w:val="24"/>
        </w:rPr>
        <w:t xml:space="preserve"> </w:t>
      </w:r>
      <w:r w:rsidR="0061313E" w:rsidRPr="00B55A4A">
        <w:rPr>
          <w:rFonts w:cs="Times New Roman"/>
          <w:szCs w:val="24"/>
        </w:rPr>
        <w:t xml:space="preserve">pārstāves izdots dokuments, kurā </w:t>
      </w:r>
      <w:r w:rsidR="00987FCF" w:rsidRPr="00B55A4A">
        <w:rPr>
          <w:rFonts w:cs="Times New Roman"/>
          <w:szCs w:val="24"/>
        </w:rPr>
        <w:t xml:space="preserve">tiktu </w:t>
      </w:r>
      <w:r w:rsidR="0061313E" w:rsidRPr="00B55A4A">
        <w:rPr>
          <w:rFonts w:cs="Times New Roman"/>
          <w:szCs w:val="24"/>
        </w:rPr>
        <w:t xml:space="preserve">norādīts, kāds </w:t>
      </w:r>
      <w:r w:rsidR="00987FCF" w:rsidRPr="00B55A4A">
        <w:rPr>
          <w:rFonts w:cs="Times New Roman"/>
          <w:szCs w:val="24"/>
        </w:rPr>
        <w:t xml:space="preserve">pēc cesijas </w:t>
      </w:r>
      <w:r w:rsidR="0061313E" w:rsidRPr="00B55A4A">
        <w:rPr>
          <w:rFonts w:cs="Times New Roman"/>
          <w:szCs w:val="24"/>
        </w:rPr>
        <w:t xml:space="preserve">ir </w:t>
      </w:r>
      <w:r w:rsidR="00987FCF" w:rsidRPr="00B55A4A">
        <w:rPr>
          <w:rFonts w:cs="Times New Roman"/>
          <w:szCs w:val="24"/>
        </w:rPr>
        <w:t>katra kreditora statuss</w:t>
      </w:r>
      <w:r w:rsidR="0061313E" w:rsidRPr="00B55A4A">
        <w:rPr>
          <w:rFonts w:cs="Times New Roman"/>
          <w:szCs w:val="24"/>
        </w:rPr>
        <w:t xml:space="preserve">; kādas ir sekas, ja </w:t>
      </w:r>
      <w:r w:rsidR="00987FCF" w:rsidRPr="00B55A4A">
        <w:rPr>
          <w:rFonts w:cs="Times New Roman"/>
          <w:szCs w:val="24"/>
        </w:rPr>
        <w:t>kāds no kreditoriem</w:t>
      </w:r>
      <w:r w:rsidR="0061313E" w:rsidRPr="00B55A4A">
        <w:rPr>
          <w:rFonts w:cs="Times New Roman"/>
          <w:szCs w:val="24"/>
        </w:rPr>
        <w:t xml:space="preserve"> nav </w:t>
      </w:r>
      <w:r w:rsidR="00987FCF" w:rsidRPr="00B55A4A">
        <w:rPr>
          <w:rFonts w:cs="Times New Roman"/>
          <w:szCs w:val="24"/>
        </w:rPr>
        <w:t>uzsācis</w:t>
      </w:r>
      <w:r w:rsidR="0061313E" w:rsidRPr="00B55A4A">
        <w:rPr>
          <w:rFonts w:cs="Times New Roman"/>
          <w:szCs w:val="24"/>
        </w:rPr>
        <w:t xml:space="preserve"> darbības parāda piedziņai; vai kreditor</w:t>
      </w:r>
      <w:r w:rsidR="00987FCF" w:rsidRPr="00B55A4A">
        <w:rPr>
          <w:rFonts w:cs="Times New Roman"/>
          <w:szCs w:val="24"/>
        </w:rPr>
        <w:t>am ir tiesības</w:t>
      </w:r>
      <w:r w:rsidR="0061313E" w:rsidRPr="00B55A4A">
        <w:rPr>
          <w:rFonts w:cs="Times New Roman"/>
          <w:szCs w:val="24"/>
        </w:rPr>
        <w:t xml:space="preserve"> celt prasību individuāli</w:t>
      </w:r>
      <w:r w:rsidR="00987FCF" w:rsidRPr="00B55A4A">
        <w:rPr>
          <w:rFonts w:cs="Times New Roman"/>
          <w:szCs w:val="24"/>
        </w:rPr>
        <w:t>. Š</w:t>
      </w:r>
      <w:r w:rsidR="0061313E" w:rsidRPr="00B55A4A">
        <w:rPr>
          <w:rFonts w:cs="Times New Roman"/>
          <w:szCs w:val="24"/>
        </w:rPr>
        <w:t xml:space="preserve">āda dokumenta iesniegšana </w:t>
      </w:r>
      <w:r w:rsidR="00987FCF" w:rsidRPr="00B55A4A">
        <w:rPr>
          <w:rFonts w:cs="Times New Roman"/>
          <w:szCs w:val="24"/>
        </w:rPr>
        <w:t xml:space="preserve">nav atzīstama par </w:t>
      </w:r>
      <w:r w:rsidR="0061313E" w:rsidRPr="00B55A4A">
        <w:rPr>
          <w:rFonts w:cs="Times New Roman"/>
          <w:szCs w:val="24"/>
        </w:rPr>
        <w:t>priekšnosacīju</w:t>
      </w:r>
      <w:r w:rsidR="003D7E04" w:rsidRPr="00B55A4A">
        <w:rPr>
          <w:rFonts w:cs="Times New Roman"/>
          <w:szCs w:val="24"/>
        </w:rPr>
        <w:t>m</w:t>
      </w:r>
      <w:r w:rsidR="00987FCF" w:rsidRPr="00B55A4A">
        <w:rPr>
          <w:rFonts w:cs="Times New Roman"/>
          <w:szCs w:val="24"/>
        </w:rPr>
        <w:t>u</w:t>
      </w:r>
      <w:r w:rsidR="003D7E04" w:rsidRPr="00B55A4A">
        <w:rPr>
          <w:rFonts w:cs="Times New Roman"/>
          <w:szCs w:val="24"/>
        </w:rPr>
        <w:t xml:space="preserve"> prasījuma tiesību atzīšanai</w:t>
      </w:r>
      <w:r w:rsidR="00987FCF" w:rsidRPr="00B55A4A">
        <w:rPr>
          <w:rFonts w:cs="Times New Roman"/>
          <w:szCs w:val="24"/>
        </w:rPr>
        <w:t>, jo</w:t>
      </w:r>
      <w:r w:rsidR="003D7E04" w:rsidRPr="00B55A4A">
        <w:rPr>
          <w:rFonts w:cs="Times New Roman"/>
          <w:szCs w:val="24"/>
        </w:rPr>
        <w:t xml:space="preserve"> </w:t>
      </w:r>
      <w:r w:rsidR="00B219C7" w:rsidRPr="00B55A4A">
        <w:rPr>
          <w:rFonts w:cs="Times New Roman"/>
          <w:szCs w:val="24"/>
        </w:rPr>
        <w:t>prasītāja</w:t>
      </w:r>
      <w:r w:rsidR="0061313E" w:rsidRPr="00B55A4A">
        <w:rPr>
          <w:rFonts w:cs="Times New Roman"/>
          <w:szCs w:val="24"/>
        </w:rPr>
        <w:t xml:space="preserve"> prasījuma tiesības </w:t>
      </w:r>
      <w:r w:rsidR="00987FCF" w:rsidRPr="00B55A4A">
        <w:rPr>
          <w:rFonts w:cs="Times New Roman"/>
          <w:szCs w:val="24"/>
        </w:rPr>
        <w:t>pierādītas ar</w:t>
      </w:r>
      <w:r w:rsidR="0061313E" w:rsidRPr="00B55A4A">
        <w:rPr>
          <w:rFonts w:cs="Times New Roman"/>
          <w:szCs w:val="24"/>
        </w:rPr>
        <w:t xml:space="preserve"> lietā esošajiem</w:t>
      </w:r>
      <w:r w:rsidR="00625EE3" w:rsidRPr="00B55A4A">
        <w:rPr>
          <w:rFonts w:cs="Times New Roman"/>
          <w:szCs w:val="24"/>
        </w:rPr>
        <w:t xml:space="preserve"> </w:t>
      </w:r>
      <w:r w:rsidR="003D7E04" w:rsidRPr="00B55A4A">
        <w:rPr>
          <w:rFonts w:cs="Times New Roman"/>
          <w:szCs w:val="24"/>
        </w:rPr>
        <w:t>dokumentiem</w:t>
      </w:r>
      <w:r w:rsidR="0061313E" w:rsidRPr="00B55A4A">
        <w:rPr>
          <w:rFonts w:cs="Times New Roman"/>
          <w:szCs w:val="24"/>
        </w:rPr>
        <w:t>.</w:t>
      </w:r>
      <w:r w:rsidR="003D7E04" w:rsidRPr="00B55A4A">
        <w:rPr>
          <w:rFonts w:cs="Times New Roman"/>
          <w:szCs w:val="24"/>
        </w:rPr>
        <w:t xml:space="preserve"> </w:t>
      </w:r>
      <w:r w:rsidR="0061313E" w:rsidRPr="00B55A4A">
        <w:rPr>
          <w:rFonts w:cs="Times New Roman"/>
          <w:szCs w:val="24"/>
        </w:rPr>
        <w:t>Turklāt</w:t>
      </w:r>
      <w:r w:rsidR="00987FCF" w:rsidRPr="00B55A4A">
        <w:rPr>
          <w:rFonts w:cs="Times New Roman"/>
          <w:szCs w:val="24"/>
        </w:rPr>
        <w:t xml:space="preserve"> </w:t>
      </w:r>
      <w:r w:rsidR="0061313E" w:rsidRPr="00B55A4A">
        <w:rPr>
          <w:rFonts w:cs="Times New Roman"/>
          <w:szCs w:val="24"/>
        </w:rPr>
        <w:t>tiesas sēdē</w:t>
      </w:r>
      <w:r w:rsidR="003D7E04" w:rsidRPr="00B55A4A">
        <w:rPr>
          <w:rFonts w:cs="Times New Roman"/>
          <w:szCs w:val="24"/>
        </w:rPr>
        <w:t xml:space="preserve"> atbildētājas pārstāvis</w:t>
      </w:r>
      <w:r w:rsidR="00987FCF" w:rsidRPr="00B55A4A">
        <w:rPr>
          <w:rFonts w:cs="Times New Roman"/>
          <w:szCs w:val="24"/>
        </w:rPr>
        <w:t xml:space="preserve"> apliecināja</w:t>
      </w:r>
      <w:r w:rsidR="0061313E" w:rsidRPr="00B55A4A">
        <w:rPr>
          <w:rFonts w:cs="Times New Roman"/>
          <w:szCs w:val="24"/>
        </w:rPr>
        <w:t>,</w:t>
      </w:r>
      <w:r w:rsidR="00987FCF" w:rsidRPr="00B55A4A">
        <w:rPr>
          <w:rFonts w:cs="Times New Roman"/>
          <w:szCs w:val="24"/>
        </w:rPr>
        <w:t xml:space="preserve"> ka</w:t>
      </w:r>
      <w:r w:rsidR="0061313E" w:rsidRPr="00B55A4A">
        <w:rPr>
          <w:rFonts w:cs="Times New Roman"/>
          <w:szCs w:val="24"/>
        </w:rPr>
        <w:t xml:space="preserve"> </w:t>
      </w:r>
      <w:r w:rsidR="003D7E04" w:rsidRPr="00B55A4A">
        <w:rPr>
          <w:rFonts w:cs="Times New Roman"/>
          <w:szCs w:val="24"/>
        </w:rPr>
        <w:t xml:space="preserve">atbildētāja </w:t>
      </w:r>
      <w:r w:rsidR="00D46712" w:rsidRPr="00B55A4A">
        <w:rPr>
          <w:rFonts w:cs="Times New Roman"/>
          <w:szCs w:val="24"/>
        </w:rPr>
        <w:t>no citiem Šveices kompānijas „LATEKO TRUST SA” kreditoriem nav saņēmusi prasības pieteikumus vai pieprasījumus attiecībā uz parāda samaksu saistībā ar aizdevuma līgumiem Nr. 1 un Nr. 2.</w:t>
      </w:r>
    </w:p>
    <w:p w14:paraId="43138FEE" w14:textId="77777777" w:rsidR="00A955AF" w:rsidRPr="00B55A4A" w:rsidRDefault="00A955AF" w:rsidP="00FF1AFA">
      <w:pPr>
        <w:spacing w:after="0" w:line="276" w:lineRule="auto"/>
        <w:ind w:firstLine="709"/>
        <w:jc w:val="both"/>
        <w:rPr>
          <w:rFonts w:cs="Times New Roman"/>
          <w:szCs w:val="24"/>
        </w:rPr>
      </w:pPr>
    </w:p>
    <w:p w14:paraId="60857354" w14:textId="0249295B" w:rsidR="00A955AF" w:rsidRPr="00B55A4A" w:rsidRDefault="00DB31C6" w:rsidP="00FF1AFA">
      <w:pPr>
        <w:spacing w:after="0" w:line="276" w:lineRule="auto"/>
        <w:ind w:firstLine="709"/>
        <w:jc w:val="both"/>
        <w:rPr>
          <w:rFonts w:cs="Times New Roman"/>
          <w:szCs w:val="24"/>
        </w:rPr>
      </w:pPr>
      <w:r w:rsidRPr="00B55A4A">
        <w:rPr>
          <w:rFonts w:cs="Times New Roman"/>
          <w:szCs w:val="24"/>
        </w:rPr>
        <w:t>[4</w:t>
      </w:r>
      <w:r w:rsidR="00E136E8" w:rsidRPr="00B55A4A">
        <w:rPr>
          <w:rFonts w:cs="Times New Roman"/>
          <w:szCs w:val="24"/>
        </w:rPr>
        <w:t>] </w:t>
      </w:r>
      <w:r w:rsidR="00A955AF" w:rsidRPr="00B55A4A">
        <w:rPr>
          <w:rFonts w:cs="Times New Roman"/>
          <w:szCs w:val="24"/>
        </w:rPr>
        <w:t xml:space="preserve">Par Vidzemes apgabaltiesas Civillietu tiesas kolēģijas </w:t>
      </w:r>
      <w:proofErr w:type="gramStart"/>
      <w:r w:rsidR="008C4569" w:rsidRPr="00B55A4A">
        <w:rPr>
          <w:rFonts w:cs="Times New Roman"/>
          <w:szCs w:val="24"/>
        </w:rPr>
        <w:t>2019.gada</w:t>
      </w:r>
      <w:proofErr w:type="gramEnd"/>
      <w:r w:rsidR="008C4569" w:rsidRPr="00B55A4A">
        <w:rPr>
          <w:rFonts w:cs="Times New Roman"/>
          <w:szCs w:val="24"/>
        </w:rPr>
        <w:t xml:space="preserve"> 21.oktobra spriedumu</w:t>
      </w:r>
      <w:r w:rsidR="00E136E8" w:rsidRPr="00B55A4A">
        <w:rPr>
          <w:rFonts w:cs="Times New Roman"/>
          <w:szCs w:val="24"/>
        </w:rPr>
        <w:t xml:space="preserve"> SIA </w:t>
      </w:r>
      <w:r w:rsidR="008C4569" w:rsidRPr="00B55A4A">
        <w:rPr>
          <w:rFonts w:cs="Times New Roman"/>
          <w:szCs w:val="24"/>
        </w:rPr>
        <w:t>„</w:t>
      </w:r>
      <w:proofErr w:type="spellStart"/>
      <w:r w:rsidR="008C4569" w:rsidRPr="00B55A4A">
        <w:rPr>
          <w:rFonts w:cs="Times New Roman"/>
          <w:szCs w:val="24"/>
        </w:rPr>
        <w:t>Winergy</w:t>
      </w:r>
      <w:proofErr w:type="spellEnd"/>
      <w:r w:rsidR="008C4569" w:rsidRPr="00B55A4A">
        <w:rPr>
          <w:rFonts w:cs="Times New Roman"/>
          <w:szCs w:val="24"/>
        </w:rPr>
        <w:t xml:space="preserve">” iesniedza kasācijas sūdzību, pārsūdzot spriedumu daļā, </w:t>
      </w:r>
      <w:r w:rsidR="00D46712" w:rsidRPr="00B55A4A">
        <w:rPr>
          <w:rFonts w:cs="Times New Roman"/>
          <w:szCs w:val="24"/>
        </w:rPr>
        <w:t xml:space="preserve">ar kuru </w:t>
      </w:r>
      <w:r w:rsidR="008C4569" w:rsidRPr="00B55A4A">
        <w:rPr>
          <w:rFonts w:cs="Times New Roman"/>
          <w:szCs w:val="24"/>
        </w:rPr>
        <w:t>apmierināta</w:t>
      </w:r>
      <w:r w:rsidR="002E4CA7" w:rsidRPr="00B55A4A">
        <w:rPr>
          <w:rFonts w:cs="Times New Roman"/>
          <w:szCs w:val="24"/>
        </w:rPr>
        <w:t xml:space="preserve"> prasība</w:t>
      </w:r>
      <w:r w:rsidR="008C4569" w:rsidRPr="00B55A4A">
        <w:rPr>
          <w:rFonts w:cs="Times New Roman"/>
          <w:szCs w:val="24"/>
        </w:rPr>
        <w:t>. Kasācijas sūdzība pamatota ar šādiem argumentiem.</w:t>
      </w:r>
    </w:p>
    <w:p w14:paraId="7ED7C018" w14:textId="2F914E99" w:rsidR="008C4569" w:rsidRPr="00B55A4A" w:rsidRDefault="00DB31C6" w:rsidP="00FF1AFA">
      <w:pPr>
        <w:spacing w:after="0" w:line="276" w:lineRule="auto"/>
        <w:ind w:firstLine="709"/>
        <w:jc w:val="both"/>
        <w:rPr>
          <w:rFonts w:cs="Times New Roman"/>
          <w:szCs w:val="24"/>
        </w:rPr>
      </w:pPr>
      <w:r w:rsidRPr="00B55A4A">
        <w:rPr>
          <w:rFonts w:cs="Times New Roman"/>
          <w:szCs w:val="24"/>
        </w:rPr>
        <w:t>[4</w:t>
      </w:r>
      <w:r w:rsidR="00E136E8" w:rsidRPr="00B55A4A">
        <w:rPr>
          <w:rFonts w:cs="Times New Roman"/>
          <w:szCs w:val="24"/>
        </w:rPr>
        <w:t>.1] </w:t>
      </w:r>
      <w:r w:rsidR="00330676" w:rsidRPr="00B55A4A">
        <w:rPr>
          <w:rFonts w:cs="Times New Roman"/>
          <w:szCs w:val="24"/>
        </w:rPr>
        <w:t>T</w:t>
      </w:r>
      <w:r w:rsidR="00C54D39" w:rsidRPr="00B55A4A">
        <w:rPr>
          <w:rFonts w:cs="Times New Roman"/>
          <w:szCs w:val="24"/>
        </w:rPr>
        <w:t xml:space="preserve">iesa nepareizi </w:t>
      </w:r>
      <w:r w:rsidR="00DC1587" w:rsidRPr="00B55A4A">
        <w:rPr>
          <w:rFonts w:cs="Times New Roman"/>
          <w:szCs w:val="24"/>
        </w:rPr>
        <w:t>iztulkojusi</w:t>
      </w:r>
      <w:r w:rsidR="00330676" w:rsidRPr="00B55A4A">
        <w:rPr>
          <w:rFonts w:cs="Times New Roman"/>
          <w:szCs w:val="24"/>
        </w:rPr>
        <w:t xml:space="preserve"> Šveices Federālā likuma</w:t>
      </w:r>
      <w:r w:rsidR="002E4BCF" w:rsidRPr="00B55A4A">
        <w:rPr>
          <w:rFonts w:cs="Times New Roman"/>
          <w:szCs w:val="24"/>
        </w:rPr>
        <w:t> </w:t>
      </w:r>
      <w:r w:rsidR="00894295" w:rsidRPr="00B55A4A">
        <w:rPr>
          <w:rFonts w:cs="Times New Roman"/>
          <w:szCs w:val="24"/>
        </w:rPr>
        <w:t>„</w:t>
      </w:r>
      <w:r w:rsidR="00266C29" w:rsidRPr="00B55A4A">
        <w:rPr>
          <w:rFonts w:cs="Times New Roman"/>
          <w:szCs w:val="24"/>
        </w:rPr>
        <w:t>P</w:t>
      </w:r>
      <w:r w:rsidR="00330676" w:rsidRPr="00B55A4A">
        <w:rPr>
          <w:rFonts w:cs="Times New Roman"/>
          <w:szCs w:val="24"/>
        </w:rPr>
        <w:t>ar parādu piedziņu un bankrotu</w:t>
      </w:r>
      <w:r w:rsidR="00894295" w:rsidRPr="00B55A4A">
        <w:rPr>
          <w:rFonts w:cs="Times New Roman"/>
          <w:szCs w:val="24"/>
        </w:rPr>
        <w:t>”</w:t>
      </w:r>
      <w:r w:rsidR="00330676" w:rsidRPr="00B55A4A">
        <w:rPr>
          <w:rFonts w:cs="Times New Roman"/>
          <w:szCs w:val="24"/>
        </w:rPr>
        <w:t xml:space="preserve"> 260.F</w:t>
      </w:r>
      <w:r w:rsidR="00E136E8" w:rsidRPr="00B55A4A">
        <w:rPr>
          <w:rFonts w:cs="Times New Roman"/>
          <w:szCs w:val="24"/>
        </w:rPr>
        <w:t> </w:t>
      </w:r>
      <w:r w:rsidR="00C54D39" w:rsidRPr="00B55A4A">
        <w:rPr>
          <w:rFonts w:cs="Times New Roman"/>
          <w:szCs w:val="24"/>
        </w:rPr>
        <w:t xml:space="preserve">pantu, </w:t>
      </w:r>
      <w:r w:rsidR="006A6193" w:rsidRPr="00B55A4A">
        <w:rPr>
          <w:rFonts w:cs="Times New Roman"/>
          <w:szCs w:val="24"/>
        </w:rPr>
        <w:t>nepamatoti atzīstot</w:t>
      </w:r>
      <w:r w:rsidR="00C54D39" w:rsidRPr="00B55A4A">
        <w:rPr>
          <w:rFonts w:cs="Times New Roman"/>
          <w:szCs w:val="24"/>
        </w:rPr>
        <w:t>, ka prasītājam ir prasījuma tiesības pret atbildētāju</w:t>
      </w:r>
      <w:r w:rsidR="006A6193" w:rsidRPr="00B55A4A">
        <w:rPr>
          <w:rFonts w:cs="Times New Roman"/>
          <w:szCs w:val="24"/>
        </w:rPr>
        <w:t xml:space="preserve">. Līdz ar to lieta izspriesta nepareizi. </w:t>
      </w:r>
      <w:r w:rsidR="002E4CA7" w:rsidRPr="00B55A4A">
        <w:rPr>
          <w:rFonts w:cs="Times New Roman"/>
          <w:szCs w:val="24"/>
        </w:rPr>
        <w:t>T</w:t>
      </w:r>
      <w:r w:rsidR="006A6193" w:rsidRPr="00B55A4A">
        <w:rPr>
          <w:rFonts w:cs="Times New Roman"/>
          <w:szCs w:val="24"/>
        </w:rPr>
        <w:t>iesai</w:t>
      </w:r>
      <w:r w:rsidR="00C54D39" w:rsidRPr="00B55A4A">
        <w:rPr>
          <w:rFonts w:cs="Times New Roman"/>
          <w:szCs w:val="24"/>
        </w:rPr>
        <w:t xml:space="preserve"> bija jāpiemēro Civilprocesa likuma </w:t>
      </w:r>
      <w:proofErr w:type="gramStart"/>
      <w:r w:rsidR="00C54D39" w:rsidRPr="00B55A4A">
        <w:rPr>
          <w:rFonts w:cs="Times New Roman"/>
          <w:szCs w:val="24"/>
        </w:rPr>
        <w:t>223.panta</w:t>
      </w:r>
      <w:proofErr w:type="gramEnd"/>
      <w:r w:rsidR="00C54D39" w:rsidRPr="00B55A4A">
        <w:rPr>
          <w:rFonts w:cs="Times New Roman"/>
          <w:szCs w:val="24"/>
        </w:rPr>
        <w:t xml:space="preserve"> pirmās daļas 2.punkts un tiesvedība lietā jāizbeidz.</w:t>
      </w:r>
    </w:p>
    <w:p w14:paraId="788E66C7" w14:textId="6867782C" w:rsidR="009D7C26" w:rsidRPr="00B55A4A" w:rsidRDefault="00DB31C6" w:rsidP="00FF1AFA">
      <w:pPr>
        <w:spacing w:after="0" w:line="276" w:lineRule="auto"/>
        <w:ind w:firstLine="709"/>
        <w:jc w:val="both"/>
        <w:rPr>
          <w:rFonts w:cs="Times New Roman"/>
          <w:szCs w:val="24"/>
        </w:rPr>
      </w:pPr>
      <w:r w:rsidRPr="00B55A4A">
        <w:rPr>
          <w:rFonts w:cs="Times New Roman"/>
          <w:szCs w:val="24"/>
        </w:rPr>
        <w:t>[4</w:t>
      </w:r>
      <w:r w:rsidR="00E136E8" w:rsidRPr="00B55A4A">
        <w:rPr>
          <w:rFonts w:cs="Times New Roman"/>
          <w:szCs w:val="24"/>
        </w:rPr>
        <w:t>.2] </w:t>
      </w:r>
      <w:r w:rsidR="006A6193" w:rsidRPr="00B55A4A">
        <w:rPr>
          <w:rFonts w:cs="Times New Roman"/>
          <w:szCs w:val="24"/>
        </w:rPr>
        <w:t>N</w:t>
      </w:r>
      <w:r w:rsidR="006A3463" w:rsidRPr="00B55A4A">
        <w:rPr>
          <w:rFonts w:cs="Times New Roman"/>
          <w:szCs w:val="24"/>
        </w:rPr>
        <w:t>o</w:t>
      </w:r>
      <w:r w:rsidR="00F422CB" w:rsidRPr="00B55A4A">
        <w:rPr>
          <w:rFonts w:cs="Times New Roman"/>
          <w:szCs w:val="24"/>
        </w:rPr>
        <w:t xml:space="preserve"> </w:t>
      </w:r>
      <w:r w:rsidR="000523A3" w:rsidRPr="00B55A4A">
        <w:rPr>
          <w:rFonts w:cs="Times New Roman"/>
          <w:szCs w:val="24"/>
        </w:rPr>
        <w:t>[pers. B]</w:t>
      </w:r>
      <w:r w:rsidR="006A3463" w:rsidRPr="00B55A4A">
        <w:rPr>
          <w:rFonts w:cs="Times New Roman"/>
          <w:szCs w:val="24"/>
        </w:rPr>
        <w:t xml:space="preserve"> </w:t>
      </w:r>
      <w:r w:rsidR="00F422CB" w:rsidRPr="00B55A4A">
        <w:rPr>
          <w:rFonts w:cs="Times New Roman"/>
          <w:szCs w:val="24"/>
        </w:rPr>
        <w:t>(</w:t>
      </w:r>
      <w:r w:rsidR="000523A3" w:rsidRPr="00B55A4A">
        <w:rPr>
          <w:rFonts w:cs="Times New Roman"/>
          <w:i/>
          <w:szCs w:val="24"/>
        </w:rPr>
        <w:t>[pers. B]</w:t>
      </w:r>
      <w:r w:rsidR="00F422CB" w:rsidRPr="00B55A4A">
        <w:rPr>
          <w:rFonts w:cs="Times New Roman"/>
          <w:szCs w:val="24"/>
        </w:rPr>
        <w:t>)</w:t>
      </w:r>
      <w:r w:rsidR="00F422CB" w:rsidRPr="00B55A4A">
        <w:rPr>
          <w:rFonts w:cs="Times New Roman"/>
          <w:i/>
          <w:szCs w:val="24"/>
        </w:rPr>
        <w:t xml:space="preserve"> </w:t>
      </w:r>
      <w:proofErr w:type="gramStart"/>
      <w:r w:rsidR="006A3463" w:rsidRPr="00B55A4A">
        <w:rPr>
          <w:rFonts w:cs="Times New Roman"/>
          <w:szCs w:val="24"/>
        </w:rPr>
        <w:t>2017.gada</w:t>
      </w:r>
      <w:proofErr w:type="gramEnd"/>
      <w:r w:rsidR="006A3463" w:rsidRPr="00B55A4A">
        <w:rPr>
          <w:rFonts w:cs="Times New Roman"/>
          <w:szCs w:val="24"/>
        </w:rPr>
        <w:t xml:space="preserve"> 1.jūnija vēstules </w:t>
      </w:r>
      <w:r w:rsidR="00330676" w:rsidRPr="00B55A4A">
        <w:rPr>
          <w:rFonts w:cs="Times New Roman"/>
          <w:szCs w:val="24"/>
        </w:rPr>
        <w:t>5.</w:t>
      </w:r>
      <w:r w:rsidR="006A6193" w:rsidRPr="00B55A4A">
        <w:rPr>
          <w:rFonts w:cs="Times New Roman"/>
          <w:szCs w:val="24"/>
        </w:rPr>
        <w:t>,</w:t>
      </w:r>
      <w:r w:rsidR="006E6F63" w:rsidRPr="00B55A4A">
        <w:rPr>
          <w:rFonts w:cs="Times New Roman"/>
          <w:szCs w:val="24"/>
        </w:rPr>
        <w:t xml:space="preserve"> </w:t>
      </w:r>
      <w:r w:rsidR="006A6193" w:rsidRPr="00B55A4A">
        <w:rPr>
          <w:rFonts w:cs="Times New Roman"/>
          <w:szCs w:val="24"/>
        </w:rPr>
        <w:t>6.</w:t>
      </w:r>
      <w:r w:rsidR="00330676" w:rsidRPr="00B55A4A">
        <w:rPr>
          <w:rFonts w:cs="Times New Roman"/>
          <w:szCs w:val="24"/>
        </w:rPr>
        <w:t xml:space="preserve"> un 8.punktā minētajiem</w:t>
      </w:r>
      <w:r w:rsidR="006A3463" w:rsidRPr="00B55A4A">
        <w:rPr>
          <w:rFonts w:cs="Times New Roman"/>
          <w:szCs w:val="24"/>
        </w:rPr>
        <w:t xml:space="preserve"> nosacījumiem nepārprotami izriet, ka gadījumā, ja vēstulē minētās tiesības cedētas vairākiem kreditoriem, tad tiem jādarbojas saskaņoti un kopīgi.</w:t>
      </w:r>
      <w:r w:rsidR="00DC1587" w:rsidRPr="00B55A4A">
        <w:rPr>
          <w:rFonts w:cs="Times New Roman"/>
          <w:szCs w:val="24"/>
        </w:rPr>
        <w:t xml:space="preserve"> </w:t>
      </w:r>
      <w:r w:rsidR="006A3463" w:rsidRPr="00B55A4A">
        <w:rPr>
          <w:rFonts w:cs="Times New Roman"/>
          <w:szCs w:val="24"/>
        </w:rPr>
        <w:t xml:space="preserve">Šāda rīcība un vēstules 5.punkta interpretācija ir tikai loģiska, jo </w:t>
      </w:r>
      <w:r w:rsidR="00330676" w:rsidRPr="00B55A4A">
        <w:rPr>
          <w:rFonts w:cs="Times New Roman"/>
          <w:szCs w:val="24"/>
        </w:rPr>
        <w:t>Šveices Federālā likuma</w:t>
      </w:r>
      <w:r w:rsidR="002E4BCF" w:rsidRPr="00B55A4A">
        <w:rPr>
          <w:rFonts w:cs="Times New Roman"/>
          <w:szCs w:val="24"/>
        </w:rPr>
        <w:t> </w:t>
      </w:r>
      <w:r w:rsidR="00894295" w:rsidRPr="00B55A4A">
        <w:rPr>
          <w:rFonts w:cs="Times New Roman"/>
          <w:szCs w:val="24"/>
        </w:rPr>
        <w:t>„</w:t>
      </w:r>
      <w:r w:rsidR="006A6193" w:rsidRPr="00B55A4A">
        <w:rPr>
          <w:rFonts w:cs="Times New Roman"/>
          <w:szCs w:val="24"/>
        </w:rPr>
        <w:t>P</w:t>
      </w:r>
      <w:r w:rsidR="00894295" w:rsidRPr="00B55A4A">
        <w:rPr>
          <w:rFonts w:cs="Times New Roman"/>
          <w:szCs w:val="24"/>
        </w:rPr>
        <w:t xml:space="preserve">ar parādu piedziņu un bankrotu” </w:t>
      </w:r>
      <w:r w:rsidR="00330676" w:rsidRPr="00B55A4A">
        <w:rPr>
          <w:rFonts w:cs="Times New Roman"/>
          <w:szCs w:val="24"/>
        </w:rPr>
        <w:t>260.F</w:t>
      </w:r>
      <w:r w:rsidR="00E136E8" w:rsidRPr="00B55A4A">
        <w:rPr>
          <w:rFonts w:cs="Times New Roman"/>
          <w:szCs w:val="24"/>
        </w:rPr>
        <w:t> </w:t>
      </w:r>
      <w:r w:rsidR="006A3463" w:rsidRPr="00B55A4A">
        <w:rPr>
          <w:rFonts w:cs="Times New Roman"/>
          <w:szCs w:val="24"/>
        </w:rPr>
        <w:t>panta jēga un mērķis nevar būt piešķirto tiesību realizācijas ietvaros radīt tiesisku situāciju, k</w:t>
      </w:r>
      <w:r w:rsidR="006A6193" w:rsidRPr="00B55A4A">
        <w:rPr>
          <w:rFonts w:cs="Times New Roman"/>
          <w:szCs w:val="24"/>
        </w:rPr>
        <w:t>urā</w:t>
      </w:r>
      <w:r w:rsidR="006A3463" w:rsidRPr="00B55A4A">
        <w:rPr>
          <w:rFonts w:cs="Times New Roman"/>
          <w:szCs w:val="24"/>
        </w:rPr>
        <w:t xml:space="preserve"> katrs no astoņiem kreditoriem būtu tiesīgs celt pret atbildētāju atsevišķu prasību, kas, pie tam, </w:t>
      </w:r>
      <w:r w:rsidR="00330676" w:rsidRPr="00B55A4A">
        <w:rPr>
          <w:rFonts w:cs="Times New Roman"/>
          <w:szCs w:val="24"/>
        </w:rPr>
        <w:t>varētu tikt darīts pilnā apmērā, dažādās jurisdikcijās un dažādos laika termiņos. T</w:t>
      </w:r>
      <w:r w:rsidR="006A3463" w:rsidRPr="00B55A4A">
        <w:rPr>
          <w:rFonts w:cs="Times New Roman"/>
          <w:szCs w:val="24"/>
        </w:rPr>
        <w:t>ādā gadījumā atbildētājai faktiski būtu pienākums vairākās tiesvedībās aizstāvēties pret prasījumu, kuram ir viens un tas pats pamats un priekšmets.</w:t>
      </w:r>
      <w:r w:rsidR="004406B5" w:rsidRPr="00B55A4A">
        <w:rPr>
          <w:rFonts w:cs="Times New Roman"/>
          <w:szCs w:val="24"/>
        </w:rPr>
        <w:t xml:space="preserve"> </w:t>
      </w:r>
      <w:r w:rsidR="00330676" w:rsidRPr="00B55A4A">
        <w:rPr>
          <w:rFonts w:cs="Times New Roman"/>
          <w:szCs w:val="24"/>
        </w:rPr>
        <w:t>Vēstules 5.punkt</w:t>
      </w:r>
      <w:r w:rsidR="006A6193" w:rsidRPr="00B55A4A">
        <w:rPr>
          <w:rFonts w:cs="Times New Roman"/>
          <w:szCs w:val="24"/>
        </w:rPr>
        <w:t xml:space="preserve">ā minētā </w:t>
      </w:r>
      <w:r w:rsidR="006A6193" w:rsidRPr="00B55A4A">
        <w:rPr>
          <w:rFonts w:cs="Times New Roman"/>
          <w:szCs w:val="24"/>
        </w:rPr>
        <w:lastRenderedPageBreak/>
        <w:t>nosacījuma</w:t>
      </w:r>
      <w:r w:rsidR="00330676" w:rsidRPr="00B55A4A">
        <w:rPr>
          <w:rFonts w:cs="Times New Roman"/>
          <w:szCs w:val="24"/>
        </w:rPr>
        <w:t xml:space="preserve"> </w:t>
      </w:r>
      <w:r w:rsidR="00E127CF" w:rsidRPr="00B55A4A">
        <w:rPr>
          <w:rFonts w:cs="Times New Roman"/>
          <w:szCs w:val="24"/>
        </w:rPr>
        <w:t>jēga un mērķis ir tieši novērst šādu iespējamību un uzlikt pienākumu kreditoriem, kuri izteikuši vēlmi realizēt savas tiesības attiecībā uz mantas kopumu, koordinēt savas darbības un kopīgi celt vienu prasību pret atbildētāju.</w:t>
      </w:r>
    </w:p>
    <w:p w14:paraId="5A2872FD" w14:textId="296BD488" w:rsidR="003B110A" w:rsidRPr="00B55A4A" w:rsidRDefault="003B110A" w:rsidP="00FF1AFA">
      <w:pPr>
        <w:spacing w:after="0" w:line="276" w:lineRule="auto"/>
        <w:ind w:firstLine="709"/>
        <w:jc w:val="both"/>
        <w:rPr>
          <w:rFonts w:cs="Times New Roman"/>
          <w:szCs w:val="24"/>
        </w:rPr>
      </w:pPr>
      <w:r w:rsidRPr="00B55A4A">
        <w:rPr>
          <w:rFonts w:cs="Times New Roman"/>
          <w:szCs w:val="24"/>
        </w:rPr>
        <w:t xml:space="preserve">Pareizi iztulkojot un interpretējot </w:t>
      </w:r>
      <w:r w:rsidR="00894295" w:rsidRPr="00B55A4A">
        <w:rPr>
          <w:rFonts w:cs="Times New Roman"/>
          <w:szCs w:val="24"/>
        </w:rPr>
        <w:t>Šveices Fede</w:t>
      </w:r>
      <w:r w:rsidR="002E4BCF" w:rsidRPr="00B55A4A">
        <w:rPr>
          <w:rFonts w:cs="Times New Roman"/>
          <w:szCs w:val="24"/>
        </w:rPr>
        <w:t>rālā likuma </w:t>
      </w:r>
      <w:r w:rsidR="00894295" w:rsidRPr="00B55A4A">
        <w:rPr>
          <w:rFonts w:cs="Times New Roman"/>
          <w:szCs w:val="24"/>
        </w:rPr>
        <w:t>„P</w:t>
      </w:r>
      <w:r w:rsidR="00330676" w:rsidRPr="00B55A4A">
        <w:rPr>
          <w:rFonts w:cs="Times New Roman"/>
          <w:szCs w:val="24"/>
        </w:rPr>
        <w:t>ar pa</w:t>
      </w:r>
      <w:r w:rsidR="00E136E8" w:rsidRPr="00B55A4A">
        <w:rPr>
          <w:rFonts w:cs="Times New Roman"/>
          <w:szCs w:val="24"/>
        </w:rPr>
        <w:t>rādu piedziņu un bankrotu</w:t>
      </w:r>
      <w:r w:rsidR="00894295" w:rsidRPr="00B55A4A">
        <w:rPr>
          <w:rFonts w:cs="Times New Roman"/>
          <w:szCs w:val="24"/>
        </w:rPr>
        <w:t>”</w:t>
      </w:r>
      <w:r w:rsidR="00E136E8" w:rsidRPr="00B55A4A">
        <w:rPr>
          <w:rFonts w:cs="Times New Roman"/>
          <w:szCs w:val="24"/>
        </w:rPr>
        <w:t xml:space="preserve"> 260.F </w:t>
      </w:r>
      <w:r w:rsidR="00330676" w:rsidRPr="00B55A4A">
        <w:rPr>
          <w:rFonts w:cs="Times New Roman"/>
          <w:szCs w:val="24"/>
        </w:rPr>
        <w:t>pantu</w:t>
      </w:r>
      <w:r w:rsidR="00DF48C9" w:rsidRPr="00B55A4A">
        <w:rPr>
          <w:rFonts w:cs="Times New Roman"/>
          <w:szCs w:val="24"/>
        </w:rPr>
        <w:t>, tiesai bija jākonstatē, ka prasītājs individuāli nebija tiesīgs celt tiesā prasību pret atbildētāju.</w:t>
      </w:r>
    </w:p>
    <w:p w14:paraId="04C58DEE" w14:textId="579F08A2" w:rsidR="00231A2F" w:rsidRPr="00B55A4A" w:rsidRDefault="00DB31C6" w:rsidP="00FF1AFA">
      <w:pPr>
        <w:spacing w:after="0" w:line="276" w:lineRule="auto"/>
        <w:ind w:firstLine="709"/>
        <w:jc w:val="both"/>
        <w:rPr>
          <w:rFonts w:cs="Times New Roman"/>
          <w:szCs w:val="24"/>
        </w:rPr>
      </w:pPr>
      <w:r w:rsidRPr="00B55A4A">
        <w:rPr>
          <w:rFonts w:cs="Times New Roman"/>
          <w:szCs w:val="24"/>
        </w:rPr>
        <w:t>[4</w:t>
      </w:r>
      <w:r w:rsidR="000B42EE" w:rsidRPr="00B55A4A">
        <w:rPr>
          <w:rFonts w:cs="Times New Roman"/>
          <w:szCs w:val="24"/>
        </w:rPr>
        <w:t>.3</w:t>
      </w:r>
      <w:r w:rsidR="00E136E8" w:rsidRPr="00B55A4A">
        <w:rPr>
          <w:rFonts w:cs="Times New Roman"/>
          <w:szCs w:val="24"/>
        </w:rPr>
        <w:t>] </w:t>
      </w:r>
      <w:r w:rsidR="00231A2F" w:rsidRPr="00B55A4A">
        <w:rPr>
          <w:rFonts w:cs="Times New Roman"/>
          <w:szCs w:val="24"/>
        </w:rPr>
        <w:t>Tiesa, vispusīgi neizvērtējot advokāta atzinumu, kas pamato atbildētājas pozīciju par Švei</w:t>
      </w:r>
      <w:r w:rsidR="002E4BCF" w:rsidRPr="00B55A4A">
        <w:rPr>
          <w:rFonts w:cs="Times New Roman"/>
          <w:szCs w:val="24"/>
        </w:rPr>
        <w:t>ces Federālā likuma </w:t>
      </w:r>
      <w:r w:rsidR="00894295" w:rsidRPr="00B55A4A">
        <w:rPr>
          <w:rFonts w:cs="Times New Roman"/>
          <w:szCs w:val="24"/>
        </w:rPr>
        <w:t>„</w:t>
      </w:r>
      <w:r w:rsidR="00231A2F" w:rsidRPr="00B55A4A">
        <w:rPr>
          <w:rFonts w:cs="Times New Roman"/>
          <w:szCs w:val="24"/>
        </w:rPr>
        <w:t>Par parādu piedziņu un bankrotu</w:t>
      </w:r>
      <w:r w:rsidR="00894295" w:rsidRPr="00B55A4A">
        <w:rPr>
          <w:rFonts w:cs="Times New Roman"/>
          <w:szCs w:val="24"/>
        </w:rPr>
        <w:t xml:space="preserve">” </w:t>
      </w:r>
      <w:r w:rsidR="00231A2F" w:rsidRPr="00B55A4A">
        <w:rPr>
          <w:rFonts w:cs="Times New Roman"/>
          <w:szCs w:val="24"/>
        </w:rPr>
        <w:t xml:space="preserve">260.F panta interpretāciju, pārkāpusi Civilprocesa likuma </w:t>
      </w:r>
      <w:proofErr w:type="gramStart"/>
      <w:r w:rsidR="00231A2F" w:rsidRPr="00B55A4A">
        <w:rPr>
          <w:rFonts w:cs="Times New Roman"/>
          <w:szCs w:val="24"/>
        </w:rPr>
        <w:t>97.pantu</w:t>
      </w:r>
      <w:proofErr w:type="gramEnd"/>
      <w:r w:rsidR="00231A2F" w:rsidRPr="00B55A4A">
        <w:rPr>
          <w:rFonts w:cs="Times New Roman"/>
          <w:szCs w:val="24"/>
        </w:rPr>
        <w:t>.</w:t>
      </w:r>
    </w:p>
    <w:p w14:paraId="4DC63FF5" w14:textId="1A593368" w:rsidR="006A6193" w:rsidRPr="00B55A4A" w:rsidRDefault="00231A2F" w:rsidP="00FF1AFA">
      <w:pPr>
        <w:spacing w:after="0" w:line="276" w:lineRule="auto"/>
        <w:ind w:firstLine="709"/>
        <w:jc w:val="both"/>
        <w:rPr>
          <w:rFonts w:cs="Times New Roman"/>
          <w:szCs w:val="24"/>
        </w:rPr>
      </w:pPr>
      <w:r w:rsidRPr="00B55A4A">
        <w:rPr>
          <w:rFonts w:cs="Times New Roman"/>
          <w:szCs w:val="24"/>
        </w:rPr>
        <w:t>N</w:t>
      </w:r>
      <w:r w:rsidR="00DF48C9" w:rsidRPr="00B55A4A">
        <w:rPr>
          <w:rFonts w:cs="Times New Roman"/>
          <w:szCs w:val="24"/>
        </w:rPr>
        <w:t>ov</w:t>
      </w:r>
      <w:r w:rsidR="005C78A3" w:rsidRPr="00B55A4A">
        <w:rPr>
          <w:rFonts w:cs="Times New Roman"/>
          <w:szCs w:val="24"/>
        </w:rPr>
        <w:t>ērtējot iesniegtos Šveicē praktizējošu</w:t>
      </w:r>
      <w:r w:rsidR="00DF48C9" w:rsidRPr="00B55A4A">
        <w:rPr>
          <w:rFonts w:cs="Times New Roman"/>
          <w:szCs w:val="24"/>
        </w:rPr>
        <w:t xml:space="preserve"> advokātu atzinumus, </w:t>
      </w:r>
      <w:r w:rsidRPr="00B55A4A">
        <w:rPr>
          <w:rFonts w:cs="Times New Roman"/>
          <w:szCs w:val="24"/>
        </w:rPr>
        <w:t xml:space="preserve">tiesa </w:t>
      </w:r>
      <w:r w:rsidR="00DF48C9" w:rsidRPr="00B55A4A">
        <w:rPr>
          <w:rFonts w:cs="Times New Roman"/>
          <w:szCs w:val="24"/>
        </w:rPr>
        <w:t>nav ņēmusi vērā</w:t>
      </w:r>
      <w:r w:rsidR="006A6193" w:rsidRPr="00B55A4A">
        <w:rPr>
          <w:rFonts w:cs="Times New Roman"/>
          <w:szCs w:val="24"/>
        </w:rPr>
        <w:t xml:space="preserve"> </w:t>
      </w:r>
      <w:r w:rsidR="00BD1AAD" w:rsidRPr="00B55A4A">
        <w:rPr>
          <w:rFonts w:cs="Times New Roman"/>
          <w:szCs w:val="24"/>
        </w:rPr>
        <w:t xml:space="preserve">Lūkasa </w:t>
      </w:r>
      <w:proofErr w:type="spellStart"/>
      <w:r w:rsidR="00BD1AAD" w:rsidRPr="00B55A4A">
        <w:rPr>
          <w:rFonts w:cs="Times New Roman"/>
          <w:szCs w:val="24"/>
        </w:rPr>
        <w:t>Bopa</w:t>
      </w:r>
      <w:proofErr w:type="spellEnd"/>
      <w:r w:rsidR="00BD1AAD" w:rsidRPr="00B55A4A">
        <w:rPr>
          <w:rFonts w:cs="Times New Roman"/>
          <w:szCs w:val="24"/>
        </w:rPr>
        <w:t xml:space="preserve"> (</w:t>
      </w:r>
      <w:r w:rsidR="00E136E8" w:rsidRPr="00B55A4A">
        <w:rPr>
          <w:rFonts w:cs="Times New Roman"/>
          <w:i/>
          <w:szCs w:val="24"/>
        </w:rPr>
        <w:t>Lukas </w:t>
      </w:r>
      <w:proofErr w:type="spellStart"/>
      <w:r w:rsidR="00DF48C9" w:rsidRPr="00B55A4A">
        <w:rPr>
          <w:rFonts w:cs="Times New Roman"/>
          <w:i/>
          <w:szCs w:val="24"/>
        </w:rPr>
        <w:t>Bopp</w:t>
      </w:r>
      <w:proofErr w:type="spellEnd"/>
      <w:r w:rsidR="00BD1AAD" w:rsidRPr="00B55A4A">
        <w:rPr>
          <w:rFonts w:cs="Times New Roman"/>
          <w:szCs w:val="24"/>
        </w:rPr>
        <w:t xml:space="preserve">) </w:t>
      </w:r>
      <w:r w:rsidR="002E4CA7" w:rsidRPr="00B55A4A">
        <w:rPr>
          <w:rFonts w:cs="Times New Roman"/>
          <w:szCs w:val="24"/>
        </w:rPr>
        <w:t>atzinumā</w:t>
      </w:r>
      <w:r w:rsidR="00DF48C9" w:rsidRPr="00B55A4A">
        <w:rPr>
          <w:rFonts w:cs="Times New Roman"/>
          <w:szCs w:val="24"/>
        </w:rPr>
        <w:t xml:space="preserve"> norādīto, ka prasītāja tiesības var tikt atzītas tikai gadījumā, ja prasītājs iesniedzis pierādījumus par prasības nodošanu prasītājam un citu kreditoru atteikšanos no cesijas (cesijas atcelšanu).</w:t>
      </w:r>
    </w:p>
    <w:p w14:paraId="53F46C54" w14:textId="592D1FD4" w:rsidR="0078712B" w:rsidRPr="00B55A4A" w:rsidRDefault="00DF48C9" w:rsidP="00FF1AFA">
      <w:pPr>
        <w:spacing w:after="0" w:line="276" w:lineRule="auto"/>
        <w:ind w:firstLine="709"/>
        <w:jc w:val="both"/>
        <w:rPr>
          <w:rFonts w:cs="Times New Roman"/>
          <w:szCs w:val="24"/>
        </w:rPr>
      </w:pPr>
      <w:r w:rsidRPr="00B55A4A">
        <w:rPr>
          <w:rFonts w:cs="Times New Roman"/>
          <w:szCs w:val="24"/>
        </w:rPr>
        <w:t>Atbildētāja jau apelācijas sūdzībā norādīja, ka prasītājam</w:t>
      </w:r>
      <w:r w:rsidR="00965968" w:rsidRPr="00B55A4A">
        <w:rPr>
          <w:rFonts w:cs="Times New Roman"/>
          <w:szCs w:val="24"/>
        </w:rPr>
        <w:t>, pamatojot savas tiesības celt prasību individuāli,</w:t>
      </w:r>
      <w:r w:rsidRPr="00B55A4A">
        <w:rPr>
          <w:rFonts w:cs="Times New Roman"/>
          <w:szCs w:val="24"/>
        </w:rPr>
        <w:t xml:space="preserve"> jāiesniedz</w:t>
      </w:r>
      <w:r w:rsidR="00965968" w:rsidRPr="00B55A4A">
        <w:rPr>
          <w:rFonts w:cs="Times New Roman"/>
          <w:szCs w:val="24"/>
        </w:rPr>
        <w:t xml:space="preserve"> pierādījumi </w:t>
      </w:r>
      <w:r w:rsidR="00C678A1" w:rsidRPr="00B55A4A">
        <w:rPr>
          <w:rFonts w:cs="Times New Roman"/>
          <w:szCs w:val="24"/>
        </w:rPr>
        <w:t>–</w:t>
      </w:r>
      <w:r w:rsidRPr="00B55A4A">
        <w:rPr>
          <w:rFonts w:cs="Times New Roman"/>
          <w:szCs w:val="24"/>
        </w:rPr>
        <w:t xml:space="preserve"> Bankrotu biroja izsniegts dokuments par to, </w:t>
      </w:r>
      <w:r w:rsidR="002411E2" w:rsidRPr="00B55A4A">
        <w:rPr>
          <w:rFonts w:cs="Times New Roman"/>
          <w:szCs w:val="24"/>
        </w:rPr>
        <w:t>ka</w:t>
      </w:r>
      <w:r w:rsidRPr="00B55A4A">
        <w:rPr>
          <w:rFonts w:cs="Times New Roman"/>
          <w:szCs w:val="24"/>
        </w:rPr>
        <w:t xml:space="preserve"> pārējiem septiņiem kreditoriem pilnvarojums ir atcelts vai ka tie paši </w:t>
      </w:r>
      <w:r w:rsidR="0078712B" w:rsidRPr="00B55A4A">
        <w:rPr>
          <w:rFonts w:cs="Times New Roman"/>
          <w:szCs w:val="24"/>
        </w:rPr>
        <w:t>ir atteik</w:t>
      </w:r>
      <w:r w:rsidRPr="00B55A4A">
        <w:rPr>
          <w:rFonts w:cs="Times New Roman"/>
          <w:szCs w:val="24"/>
        </w:rPr>
        <w:t xml:space="preserve">ušies no </w:t>
      </w:r>
      <w:r w:rsidR="006A6193" w:rsidRPr="00B55A4A">
        <w:rPr>
          <w:rFonts w:cs="Times New Roman"/>
          <w:szCs w:val="24"/>
        </w:rPr>
        <w:t>minēto tiesību</w:t>
      </w:r>
      <w:r w:rsidRPr="00B55A4A">
        <w:rPr>
          <w:rFonts w:cs="Times New Roman"/>
          <w:szCs w:val="24"/>
        </w:rPr>
        <w:t xml:space="preserve"> izmantošanas.</w:t>
      </w:r>
    </w:p>
    <w:p w14:paraId="079767CF" w14:textId="0DDEA43D" w:rsidR="00DF48C9" w:rsidRPr="00B55A4A" w:rsidRDefault="0078712B" w:rsidP="00FF1AFA">
      <w:pPr>
        <w:spacing w:after="0" w:line="276" w:lineRule="auto"/>
        <w:ind w:firstLine="709"/>
        <w:jc w:val="both"/>
        <w:rPr>
          <w:rFonts w:cs="Times New Roman"/>
          <w:szCs w:val="24"/>
        </w:rPr>
      </w:pPr>
      <w:r w:rsidRPr="00B55A4A">
        <w:rPr>
          <w:rFonts w:cs="Times New Roman"/>
          <w:szCs w:val="24"/>
        </w:rPr>
        <w:t>Turklāt ir būtiski, ka tiesību neizmantošana</w:t>
      </w:r>
      <w:r w:rsidR="00E477CA" w:rsidRPr="00B55A4A">
        <w:rPr>
          <w:rFonts w:cs="Times New Roman"/>
          <w:szCs w:val="24"/>
        </w:rPr>
        <w:t xml:space="preserve"> </w:t>
      </w:r>
      <w:r w:rsidR="000523A3" w:rsidRPr="00B55A4A">
        <w:rPr>
          <w:rFonts w:cs="Times New Roman"/>
          <w:szCs w:val="24"/>
        </w:rPr>
        <w:t>[pers. B]</w:t>
      </w:r>
      <w:r w:rsidR="00E477CA" w:rsidRPr="00B55A4A">
        <w:rPr>
          <w:rFonts w:cs="Times New Roman"/>
          <w:szCs w:val="24"/>
        </w:rPr>
        <w:t xml:space="preserve"> (</w:t>
      </w:r>
      <w:r w:rsidR="000523A3" w:rsidRPr="00B55A4A">
        <w:rPr>
          <w:rFonts w:cs="Times New Roman"/>
          <w:i/>
          <w:szCs w:val="24"/>
        </w:rPr>
        <w:t>[pers. B]</w:t>
      </w:r>
      <w:r w:rsidR="00E477CA" w:rsidRPr="00B55A4A">
        <w:rPr>
          <w:rFonts w:cs="Times New Roman"/>
          <w:szCs w:val="24"/>
        </w:rPr>
        <w:t xml:space="preserve">) </w:t>
      </w:r>
      <w:proofErr w:type="gramStart"/>
      <w:r w:rsidR="002411E2" w:rsidRPr="00B55A4A">
        <w:rPr>
          <w:rFonts w:cs="Times New Roman"/>
          <w:szCs w:val="24"/>
        </w:rPr>
        <w:t>2017.gada</w:t>
      </w:r>
      <w:proofErr w:type="gramEnd"/>
      <w:r w:rsidR="002411E2" w:rsidRPr="00B55A4A">
        <w:rPr>
          <w:rFonts w:cs="Times New Roman"/>
          <w:szCs w:val="24"/>
        </w:rPr>
        <w:t xml:space="preserve"> 1.jūnija vēstules 8.punktā </w:t>
      </w:r>
      <w:r w:rsidRPr="00B55A4A">
        <w:rPr>
          <w:rFonts w:cs="Times New Roman"/>
          <w:szCs w:val="24"/>
        </w:rPr>
        <w:t xml:space="preserve">noteiktajā termiņā </w:t>
      </w:r>
      <w:r w:rsidR="00965968" w:rsidRPr="00B55A4A">
        <w:rPr>
          <w:rFonts w:cs="Times New Roman"/>
          <w:szCs w:val="24"/>
        </w:rPr>
        <w:t>vēl</w:t>
      </w:r>
      <w:r w:rsidRPr="00B55A4A">
        <w:rPr>
          <w:rFonts w:cs="Times New Roman"/>
          <w:szCs w:val="24"/>
        </w:rPr>
        <w:t xml:space="preserve"> nenozīmē, ka kreditors </w:t>
      </w:r>
      <w:r w:rsidR="00965968" w:rsidRPr="00B55A4A">
        <w:rPr>
          <w:rFonts w:cs="Times New Roman"/>
          <w:szCs w:val="24"/>
        </w:rPr>
        <w:t xml:space="preserve">šīs tiesības </w:t>
      </w:r>
      <w:r w:rsidRPr="00B55A4A">
        <w:rPr>
          <w:rFonts w:cs="Times New Roman"/>
          <w:szCs w:val="24"/>
        </w:rPr>
        <w:t xml:space="preserve">ir zaudējis. Šāds secinājums izriet no </w:t>
      </w:r>
      <w:r w:rsidR="002411E2" w:rsidRPr="00B55A4A">
        <w:rPr>
          <w:rFonts w:cs="Times New Roman"/>
          <w:szCs w:val="24"/>
        </w:rPr>
        <w:t>minētās vēstules 6.punkta</w:t>
      </w:r>
      <w:r w:rsidRPr="00B55A4A">
        <w:rPr>
          <w:rFonts w:cs="Times New Roman"/>
          <w:szCs w:val="24"/>
        </w:rPr>
        <w:t xml:space="preserve">, kas </w:t>
      </w:r>
      <w:r w:rsidR="002411E2" w:rsidRPr="00B55A4A">
        <w:rPr>
          <w:rFonts w:cs="Times New Roman"/>
          <w:szCs w:val="24"/>
        </w:rPr>
        <w:t>paredz</w:t>
      </w:r>
      <w:r w:rsidRPr="00B55A4A">
        <w:rPr>
          <w:rFonts w:cs="Times New Roman"/>
          <w:szCs w:val="24"/>
        </w:rPr>
        <w:t>, ka tiesīb</w:t>
      </w:r>
      <w:r w:rsidR="00B85914" w:rsidRPr="00B55A4A">
        <w:rPr>
          <w:rFonts w:cs="Times New Roman"/>
          <w:szCs w:val="24"/>
        </w:rPr>
        <w:t>u neizlietošanas gadījumā Bankrotu</w:t>
      </w:r>
      <w:r w:rsidRPr="00B55A4A">
        <w:rPr>
          <w:rFonts w:cs="Times New Roman"/>
          <w:szCs w:val="24"/>
        </w:rPr>
        <w:t xml:space="preserve"> birojs patur tiesības atcelt pilnvarojumu, nevis to, ka kreditors automātiski zaudē</w:t>
      </w:r>
      <w:r w:rsidR="007306D2" w:rsidRPr="00B55A4A">
        <w:rPr>
          <w:rFonts w:cs="Times New Roman"/>
          <w:szCs w:val="24"/>
        </w:rPr>
        <w:t xml:space="preserve"> t</w:t>
      </w:r>
      <w:r w:rsidR="00411DA7" w:rsidRPr="00B55A4A">
        <w:rPr>
          <w:rFonts w:cs="Times New Roman"/>
          <w:szCs w:val="24"/>
        </w:rPr>
        <w:t>iesības</w:t>
      </w:r>
      <w:r w:rsidR="00E049D9" w:rsidRPr="00B55A4A">
        <w:rPr>
          <w:rFonts w:cs="Times New Roman"/>
          <w:szCs w:val="24"/>
        </w:rPr>
        <w:t xml:space="preserve">, neizmantojot </w:t>
      </w:r>
      <w:r w:rsidRPr="00B55A4A">
        <w:rPr>
          <w:rFonts w:cs="Times New Roman"/>
          <w:szCs w:val="24"/>
        </w:rPr>
        <w:t>noteiktajā termiņā.</w:t>
      </w:r>
    </w:p>
    <w:p w14:paraId="57272B61" w14:textId="77777777" w:rsidR="00E53F2A" w:rsidRPr="00B55A4A" w:rsidRDefault="00E53F2A" w:rsidP="00FF1AFA">
      <w:pPr>
        <w:spacing w:after="0" w:line="276" w:lineRule="auto"/>
        <w:ind w:firstLine="709"/>
        <w:jc w:val="both"/>
        <w:rPr>
          <w:rFonts w:cs="Times New Roman"/>
          <w:szCs w:val="24"/>
        </w:rPr>
      </w:pPr>
    </w:p>
    <w:p w14:paraId="2AA33EA0" w14:textId="4520661B" w:rsidR="002E4DBD" w:rsidRPr="00B55A4A" w:rsidRDefault="00DB31C6" w:rsidP="00FF1AFA">
      <w:pPr>
        <w:spacing w:after="0" w:line="276" w:lineRule="auto"/>
        <w:ind w:firstLine="709"/>
        <w:jc w:val="both"/>
        <w:rPr>
          <w:rFonts w:cs="Times New Roman"/>
          <w:szCs w:val="24"/>
        </w:rPr>
      </w:pPr>
      <w:r w:rsidRPr="00B55A4A">
        <w:rPr>
          <w:rFonts w:cs="Times New Roman"/>
          <w:szCs w:val="24"/>
        </w:rPr>
        <w:t>[5</w:t>
      </w:r>
      <w:r w:rsidR="00942490" w:rsidRPr="00B55A4A">
        <w:rPr>
          <w:rFonts w:cs="Times New Roman"/>
          <w:szCs w:val="24"/>
        </w:rPr>
        <w:t>] </w:t>
      </w:r>
      <w:r w:rsidR="005B5150" w:rsidRPr="00B55A4A">
        <w:rPr>
          <w:rFonts w:cs="Times New Roman"/>
          <w:szCs w:val="24"/>
        </w:rPr>
        <w:t xml:space="preserve">Paskaidrojumos </w:t>
      </w:r>
      <w:r w:rsidR="00BD700B" w:rsidRPr="00B55A4A">
        <w:rPr>
          <w:rFonts w:cs="Times New Roman"/>
          <w:szCs w:val="24"/>
        </w:rPr>
        <w:t>sakar</w:t>
      </w:r>
      <w:r w:rsidR="00E53F2A" w:rsidRPr="00B55A4A">
        <w:rPr>
          <w:rFonts w:cs="Times New Roman"/>
          <w:szCs w:val="24"/>
        </w:rPr>
        <w:t>ā ar kasācijas sūdzību prasītājs</w:t>
      </w:r>
      <w:r w:rsidR="00BD700B" w:rsidRPr="00B55A4A">
        <w:rPr>
          <w:rFonts w:cs="Times New Roman"/>
          <w:szCs w:val="24"/>
        </w:rPr>
        <w:t xml:space="preserve"> n</w:t>
      </w:r>
      <w:r w:rsidR="00E53F2A" w:rsidRPr="00B55A4A">
        <w:rPr>
          <w:rFonts w:cs="Times New Roman"/>
          <w:szCs w:val="24"/>
        </w:rPr>
        <w:t>orādījis</w:t>
      </w:r>
      <w:r w:rsidR="0016277A" w:rsidRPr="00B55A4A">
        <w:rPr>
          <w:rFonts w:cs="Times New Roman"/>
          <w:szCs w:val="24"/>
        </w:rPr>
        <w:t xml:space="preserve">, ka </w:t>
      </w:r>
      <w:r w:rsidR="00510160" w:rsidRPr="00B55A4A">
        <w:rPr>
          <w:rFonts w:cs="Times New Roman"/>
          <w:szCs w:val="24"/>
        </w:rPr>
        <w:t>uzskata</w:t>
      </w:r>
      <w:r w:rsidR="003B2763" w:rsidRPr="00B55A4A">
        <w:rPr>
          <w:rFonts w:cs="Times New Roman"/>
          <w:szCs w:val="24"/>
        </w:rPr>
        <w:t xml:space="preserve"> sūdzību</w:t>
      </w:r>
      <w:r w:rsidR="00510160" w:rsidRPr="00B55A4A">
        <w:rPr>
          <w:rFonts w:cs="Times New Roman"/>
          <w:szCs w:val="24"/>
        </w:rPr>
        <w:t xml:space="preserve"> par nepamatotu un noraidāmu</w:t>
      </w:r>
      <w:r w:rsidR="003B2763" w:rsidRPr="00B55A4A">
        <w:rPr>
          <w:rFonts w:cs="Times New Roman"/>
          <w:szCs w:val="24"/>
        </w:rPr>
        <w:t xml:space="preserve">, jo </w:t>
      </w:r>
      <w:r w:rsidR="00E53F2A" w:rsidRPr="00B55A4A">
        <w:rPr>
          <w:rFonts w:cs="Times New Roman"/>
          <w:szCs w:val="24"/>
        </w:rPr>
        <w:t xml:space="preserve">atbildētājas argumenti nerada šaubas </w:t>
      </w:r>
      <w:r w:rsidR="002411E2" w:rsidRPr="00B55A4A">
        <w:rPr>
          <w:rFonts w:cs="Times New Roman"/>
          <w:szCs w:val="24"/>
        </w:rPr>
        <w:t xml:space="preserve">par materiālo un </w:t>
      </w:r>
      <w:r w:rsidR="00E53F2A" w:rsidRPr="00B55A4A">
        <w:rPr>
          <w:rFonts w:cs="Times New Roman"/>
          <w:szCs w:val="24"/>
        </w:rPr>
        <w:t>procesuālo ti</w:t>
      </w:r>
      <w:r w:rsidR="002411E2" w:rsidRPr="00B55A4A">
        <w:rPr>
          <w:rFonts w:cs="Times New Roman"/>
          <w:szCs w:val="24"/>
        </w:rPr>
        <w:t xml:space="preserve">esību normu pareizu piemērošanu, kā arī </w:t>
      </w:r>
      <w:r w:rsidR="00E53F2A" w:rsidRPr="00B55A4A">
        <w:rPr>
          <w:rFonts w:cs="Times New Roman"/>
          <w:szCs w:val="24"/>
        </w:rPr>
        <w:t>sprieduma tiesiskumu.</w:t>
      </w:r>
    </w:p>
    <w:p w14:paraId="7CB5A710" w14:textId="0ABBB910" w:rsidR="00360649" w:rsidRPr="00B55A4A" w:rsidRDefault="00360649" w:rsidP="00FF1AFA">
      <w:pPr>
        <w:spacing w:after="0" w:line="276" w:lineRule="auto"/>
        <w:rPr>
          <w:rFonts w:cs="Times New Roman"/>
          <w:b/>
          <w:szCs w:val="24"/>
        </w:rPr>
      </w:pPr>
    </w:p>
    <w:p w14:paraId="75683D92" w14:textId="2CE2326F" w:rsidR="00E939DF" w:rsidRPr="00B55A4A" w:rsidRDefault="00185CF9" w:rsidP="00FF1AFA">
      <w:pPr>
        <w:spacing w:after="0" w:line="276" w:lineRule="auto"/>
        <w:jc w:val="center"/>
        <w:rPr>
          <w:rFonts w:cs="Times New Roman"/>
          <w:b/>
          <w:szCs w:val="24"/>
        </w:rPr>
      </w:pPr>
      <w:r w:rsidRPr="00B55A4A">
        <w:rPr>
          <w:rFonts w:cs="Times New Roman"/>
          <w:b/>
          <w:szCs w:val="24"/>
        </w:rPr>
        <w:t>Motīvu daļa</w:t>
      </w:r>
    </w:p>
    <w:p w14:paraId="3B0F09A4" w14:textId="77777777" w:rsidR="00E939DF" w:rsidRPr="00B55A4A" w:rsidRDefault="00E939DF" w:rsidP="00FF1AFA">
      <w:pPr>
        <w:spacing w:after="0" w:line="276" w:lineRule="auto"/>
        <w:jc w:val="both"/>
        <w:rPr>
          <w:rFonts w:cs="Times New Roman"/>
          <w:b/>
          <w:szCs w:val="24"/>
        </w:rPr>
      </w:pPr>
    </w:p>
    <w:p w14:paraId="759F3AB4" w14:textId="4ED2BE88" w:rsidR="00E268F0" w:rsidRPr="00B55A4A" w:rsidRDefault="00E939DF" w:rsidP="00FF1AFA">
      <w:pPr>
        <w:spacing w:after="0" w:line="276" w:lineRule="auto"/>
        <w:ind w:firstLine="709"/>
        <w:jc w:val="both"/>
        <w:rPr>
          <w:rFonts w:cs="Times New Roman"/>
          <w:szCs w:val="24"/>
        </w:rPr>
      </w:pPr>
      <w:r w:rsidRPr="00B55A4A">
        <w:rPr>
          <w:rFonts w:cs="Times New Roman"/>
          <w:szCs w:val="24"/>
        </w:rPr>
        <w:t>[</w:t>
      </w:r>
      <w:r w:rsidR="00DB31C6" w:rsidRPr="00B55A4A">
        <w:rPr>
          <w:rFonts w:cs="Times New Roman"/>
          <w:szCs w:val="24"/>
        </w:rPr>
        <w:t>6</w:t>
      </w:r>
      <w:r w:rsidR="003A7778" w:rsidRPr="00B55A4A">
        <w:rPr>
          <w:rFonts w:cs="Times New Roman"/>
          <w:szCs w:val="24"/>
        </w:rPr>
        <w:t>]</w:t>
      </w:r>
      <w:r w:rsidR="000523A3" w:rsidRPr="00B55A4A">
        <w:rPr>
          <w:rFonts w:cs="Times New Roman"/>
          <w:szCs w:val="24"/>
        </w:rPr>
        <w:t xml:space="preserve"> </w:t>
      </w:r>
      <w:r w:rsidRPr="00B55A4A">
        <w:rPr>
          <w:rFonts w:cs="Times New Roman"/>
          <w:szCs w:val="24"/>
        </w:rPr>
        <w:t>Pārbaudīj</w:t>
      </w:r>
      <w:r w:rsidR="003A7778" w:rsidRPr="00B55A4A">
        <w:rPr>
          <w:rFonts w:cs="Times New Roman"/>
          <w:szCs w:val="24"/>
        </w:rPr>
        <w:t>is</w:t>
      </w:r>
      <w:r w:rsidRPr="00B55A4A">
        <w:rPr>
          <w:rFonts w:cs="Times New Roman"/>
          <w:szCs w:val="24"/>
        </w:rPr>
        <w:t xml:space="preserve"> sprieduma liku</w:t>
      </w:r>
      <w:r w:rsidR="00E53F2A" w:rsidRPr="00B55A4A">
        <w:rPr>
          <w:rFonts w:cs="Times New Roman"/>
          <w:szCs w:val="24"/>
        </w:rPr>
        <w:t>mību attiecībā uz personu</w:t>
      </w:r>
      <w:r w:rsidR="00A405E8" w:rsidRPr="00B55A4A">
        <w:rPr>
          <w:rFonts w:cs="Times New Roman"/>
          <w:szCs w:val="24"/>
        </w:rPr>
        <w:t>, kura to pārsūdzēju</w:t>
      </w:r>
      <w:r w:rsidR="00E53F2A" w:rsidRPr="00B55A4A">
        <w:rPr>
          <w:rFonts w:cs="Times New Roman"/>
          <w:szCs w:val="24"/>
        </w:rPr>
        <w:t>si</w:t>
      </w:r>
      <w:r w:rsidRPr="00B55A4A">
        <w:rPr>
          <w:rFonts w:cs="Times New Roman"/>
          <w:szCs w:val="24"/>
        </w:rPr>
        <w:t xml:space="preserve">, un attiecībā uz argumentiem, kas minēti kasācijas sūdzībā, kā to nosaka Civilprocesa likuma </w:t>
      </w:r>
      <w:proofErr w:type="gramStart"/>
      <w:r w:rsidRPr="00B55A4A">
        <w:rPr>
          <w:rFonts w:cs="Times New Roman"/>
          <w:szCs w:val="24"/>
        </w:rPr>
        <w:t>473.panta</w:t>
      </w:r>
      <w:proofErr w:type="gramEnd"/>
      <w:r w:rsidRPr="00B55A4A">
        <w:rPr>
          <w:rFonts w:cs="Times New Roman"/>
          <w:szCs w:val="24"/>
        </w:rPr>
        <w:t xml:space="preserve"> pirmā daļa, </w:t>
      </w:r>
      <w:r w:rsidR="003A7778" w:rsidRPr="00B55A4A">
        <w:rPr>
          <w:rFonts w:cs="Times New Roman"/>
          <w:szCs w:val="24"/>
        </w:rPr>
        <w:t>Senāts</w:t>
      </w:r>
      <w:r w:rsidRPr="00B55A4A">
        <w:rPr>
          <w:rFonts w:cs="Times New Roman"/>
          <w:szCs w:val="24"/>
        </w:rPr>
        <w:t xml:space="preserve"> atzīst, ka</w:t>
      </w:r>
      <w:r w:rsidR="009914A5" w:rsidRPr="00B55A4A">
        <w:rPr>
          <w:rFonts w:cs="Times New Roman"/>
          <w:szCs w:val="24"/>
        </w:rPr>
        <w:t xml:space="preserve"> </w:t>
      </w:r>
      <w:r w:rsidR="00E53F2A" w:rsidRPr="00B55A4A">
        <w:rPr>
          <w:rFonts w:cs="Times New Roman"/>
          <w:szCs w:val="24"/>
        </w:rPr>
        <w:t>Vidzemes</w:t>
      </w:r>
      <w:r w:rsidR="009914A5" w:rsidRPr="00B55A4A">
        <w:rPr>
          <w:rFonts w:cs="Times New Roman"/>
          <w:szCs w:val="24"/>
        </w:rPr>
        <w:t xml:space="preserve"> apgabaltiesas Civillietu tiesas kolēģijas 2019.gada </w:t>
      </w:r>
      <w:r w:rsidR="00E53F2A" w:rsidRPr="00B55A4A">
        <w:rPr>
          <w:rFonts w:cs="Times New Roman"/>
          <w:szCs w:val="24"/>
        </w:rPr>
        <w:t>21</w:t>
      </w:r>
      <w:r w:rsidR="009914A5" w:rsidRPr="00B55A4A">
        <w:rPr>
          <w:rFonts w:cs="Times New Roman"/>
          <w:szCs w:val="24"/>
        </w:rPr>
        <w:t xml:space="preserve">.oktobra </w:t>
      </w:r>
      <w:r w:rsidR="008542E4" w:rsidRPr="00B55A4A">
        <w:rPr>
          <w:rFonts w:cs="Times New Roman"/>
          <w:szCs w:val="24"/>
        </w:rPr>
        <w:t>spriedum</w:t>
      </w:r>
      <w:r w:rsidR="005F3F79" w:rsidRPr="00B55A4A">
        <w:rPr>
          <w:rFonts w:cs="Times New Roman"/>
          <w:szCs w:val="24"/>
        </w:rPr>
        <w:t>s</w:t>
      </w:r>
      <w:r w:rsidR="004463CD" w:rsidRPr="00B55A4A">
        <w:rPr>
          <w:rFonts w:cs="Times New Roman"/>
          <w:szCs w:val="24"/>
        </w:rPr>
        <w:t xml:space="preserve"> atceļams, nododot lietu jaunai izskatīšanai apelācijas instances tiesā.</w:t>
      </w:r>
    </w:p>
    <w:p w14:paraId="1683CBD0" w14:textId="77777777" w:rsidR="00E268F0" w:rsidRPr="00B55A4A" w:rsidRDefault="00E268F0" w:rsidP="00FF1AFA">
      <w:pPr>
        <w:spacing w:after="0" w:line="276" w:lineRule="auto"/>
        <w:ind w:firstLine="709"/>
        <w:jc w:val="both"/>
        <w:rPr>
          <w:rFonts w:cs="Times New Roman"/>
          <w:szCs w:val="24"/>
        </w:rPr>
      </w:pPr>
    </w:p>
    <w:p w14:paraId="6E75E93E" w14:textId="15E072B7" w:rsidR="00907026" w:rsidRPr="00B55A4A" w:rsidRDefault="00D069B5" w:rsidP="00FF1AFA">
      <w:pPr>
        <w:spacing w:after="0" w:line="276" w:lineRule="auto"/>
        <w:ind w:firstLine="709"/>
        <w:jc w:val="both"/>
        <w:rPr>
          <w:rFonts w:cs="Times New Roman"/>
          <w:szCs w:val="24"/>
        </w:rPr>
      </w:pPr>
      <w:r w:rsidRPr="00B55A4A">
        <w:rPr>
          <w:rFonts w:cs="Times New Roman"/>
          <w:szCs w:val="24"/>
        </w:rPr>
        <w:t>[</w:t>
      </w:r>
      <w:r w:rsidR="00DB31C6" w:rsidRPr="00B55A4A">
        <w:rPr>
          <w:rFonts w:cs="Times New Roman"/>
          <w:szCs w:val="24"/>
        </w:rPr>
        <w:t>7</w:t>
      </w:r>
      <w:r w:rsidRPr="00B55A4A">
        <w:rPr>
          <w:rFonts w:cs="Times New Roman"/>
          <w:szCs w:val="24"/>
        </w:rPr>
        <w:t>]</w:t>
      </w:r>
      <w:r w:rsidR="00DB31C6" w:rsidRPr="00B55A4A">
        <w:rPr>
          <w:rFonts w:cs="Times New Roman"/>
          <w:szCs w:val="24"/>
        </w:rPr>
        <w:t> </w:t>
      </w:r>
      <w:r w:rsidR="00A302DB" w:rsidRPr="00B55A4A">
        <w:rPr>
          <w:rFonts w:cs="Times New Roman"/>
          <w:spacing w:val="-1"/>
          <w:szCs w:val="24"/>
        </w:rPr>
        <w:t>Civilties</w:t>
      </w:r>
      <w:r w:rsidR="00A302DB" w:rsidRPr="00B55A4A">
        <w:rPr>
          <w:rFonts w:eastAsia="Times New Roman" w:cs="Times New Roman"/>
          <w:spacing w:val="-1"/>
          <w:szCs w:val="24"/>
        </w:rPr>
        <w:t xml:space="preserve">ības (civilās tiesības) ir materiālas tiesības, kas regulē indivīdam piemītošo subjektīvo </w:t>
      </w:r>
      <w:r w:rsidR="00A302DB" w:rsidRPr="00B55A4A">
        <w:rPr>
          <w:rFonts w:eastAsia="Times New Roman" w:cs="Times New Roman"/>
          <w:szCs w:val="24"/>
        </w:rPr>
        <w:t>tiesību rašanos, izmaiņas, pāreju citām personām un izbeigšanos. Savukārt visas procesuālās tiesības, tostarp arī civilprocesuālās, pieder pie publiskajām tiesībām (</w:t>
      </w:r>
      <w:r w:rsidR="00A302DB" w:rsidRPr="00B55A4A">
        <w:rPr>
          <w:rFonts w:eastAsia="Times New Roman" w:cs="Times New Roman"/>
          <w:iCs/>
          <w:szCs w:val="24"/>
        </w:rPr>
        <w:t>sal.</w:t>
      </w:r>
      <w:r w:rsidR="00DB31C6" w:rsidRPr="00B55A4A">
        <w:rPr>
          <w:rFonts w:eastAsia="Times New Roman" w:cs="Times New Roman"/>
          <w:iCs/>
          <w:szCs w:val="24"/>
        </w:rPr>
        <w:t> </w:t>
      </w:r>
      <w:r w:rsidR="00DB31C6" w:rsidRPr="00B55A4A">
        <w:rPr>
          <w:rFonts w:eastAsia="Times New Roman" w:cs="Times New Roman"/>
          <w:i/>
          <w:iCs/>
          <w:szCs w:val="24"/>
        </w:rPr>
        <w:t>Balodis </w:t>
      </w:r>
      <w:r w:rsidR="00A302DB" w:rsidRPr="00B55A4A">
        <w:rPr>
          <w:rFonts w:eastAsia="Times New Roman" w:cs="Times New Roman"/>
          <w:i/>
          <w:iCs/>
          <w:szCs w:val="24"/>
        </w:rPr>
        <w:t>K. Ievad</w:t>
      </w:r>
      <w:r w:rsidR="00DB31C6" w:rsidRPr="00B55A4A">
        <w:rPr>
          <w:rFonts w:eastAsia="Times New Roman" w:cs="Times New Roman"/>
          <w:i/>
          <w:iCs/>
          <w:szCs w:val="24"/>
        </w:rPr>
        <w:t>s civiltiesībās, Rīga: Zvaigzne </w:t>
      </w:r>
      <w:r w:rsidR="00A302DB" w:rsidRPr="00B55A4A">
        <w:rPr>
          <w:rFonts w:eastAsia="Times New Roman" w:cs="Times New Roman"/>
          <w:i/>
          <w:iCs/>
          <w:szCs w:val="24"/>
        </w:rPr>
        <w:t>ABC, 2007, 23.</w:t>
      </w:r>
      <w:r w:rsidR="00DB31C6" w:rsidRPr="00B55A4A">
        <w:rPr>
          <w:rFonts w:eastAsia="Times New Roman" w:cs="Times New Roman"/>
          <w:i/>
          <w:iCs/>
          <w:szCs w:val="24"/>
        </w:rPr>
        <w:t>–</w:t>
      </w:r>
      <w:r w:rsidR="00A302DB" w:rsidRPr="00B55A4A">
        <w:rPr>
          <w:rFonts w:eastAsia="Times New Roman" w:cs="Times New Roman"/>
          <w:i/>
          <w:iCs/>
          <w:szCs w:val="24"/>
        </w:rPr>
        <w:t>24.lpp</w:t>
      </w:r>
      <w:r w:rsidR="00907026" w:rsidRPr="00B55A4A">
        <w:rPr>
          <w:rFonts w:eastAsia="Times New Roman" w:cs="Times New Roman"/>
          <w:i/>
          <w:iCs/>
          <w:szCs w:val="24"/>
        </w:rPr>
        <w:t>.</w:t>
      </w:r>
      <w:r w:rsidR="00907026" w:rsidRPr="00B55A4A">
        <w:rPr>
          <w:rFonts w:eastAsia="Times New Roman" w:cs="Times New Roman"/>
          <w:szCs w:val="24"/>
        </w:rPr>
        <w:t>)</w:t>
      </w:r>
      <w:r w:rsidR="00907026" w:rsidRPr="00B55A4A">
        <w:rPr>
          <w:rFonts w:eastAsia="Times New Roman" w:cs="Times New Roman"/>
          <w:i/>
          <w:iCs/>
          <w:szCs w:val="24"/>
        </w:rPr>
        <w:t>.</w:t>
      </w:r>
    </w:p>
    <w:p w14:paraId="675EF7EF" w14:textId="6EE8D2CC" w:rsidR="00E268F0" w:rsidRPr="00B55A4A" w:rsidRDefault="00A302DB" w:rsidP="00FF1AFA">
      <w:pPr>
        <w:spacing w:after="0" w:line="276" w:lineRule="auto"/>
        <w:ind w:firstLine="709"/>
        <w:jc w:val="both"/>
        <w:rPr>
          <w:rFonts w:cs="Times New Roman"/>
          <w:szCs w:val="24"/>
        </w:rPr>
      </w:pPr>
      <w:r w:rsidRPr="00B55A4A">
        <w:rPr>
          <w:rFonts w:eastAsia="Times New Roman" w:cs="Times New Roman"/>
          <w:szCs w:val="24"/>
        </w:rPr>
        <w:t>Civilprocesa likums piešķir personai tiesības savas aizskartās tiesības vai ar likumu aizsargātās intereses aizstāvēt likumā paredzētajā kārtībā. Vienlaikus likums uzliek par pienākumu ievērot tajā noteikto tiesību aizsardzības procesuālo kārtību. Tas apstāklis, ka tiesības ir aizsargājamas noteiktā procesuālā kārtībā, liedz personai vērsties tiesā tādā veidā, kāds likumā nav paredzēts” (</w:t>
      </w:r>
      <w:r w:rsidRPr="00B55A4A">
        <w:rPr>
          <w:rFonts w:eastAsia="Times New Roman" w:cs="Times New Roman"/>
          <w:iCs/>
          <w:szCs w:val="24"/>
        </w:rPr>
        <w:t>sk.</w:t>
      </w:r>
      <w:bookmarkStart w:id="0" w:name="_Hlk4508386"/>
      <w:r w:rsidR="00D9384A" w:rsidRPr="00B55A4A">
        <w:rPr>
          <w:rFonts w:eastAsia="Times New Roman" w:cs="Times New Roman"/>
          <w:i/>
          <w:iCs/>
          <w:szCs w:val="24"/>
        </w:rPr>
        <w:t> </w:t>
      </w:r>
      <w:r w:rsidRPr="00B55A4A">
        <w:rPr>
          <w:rFonts w:eastAsia="Times New Roman" w:cs="Times New Roman"/>
          <w:i/>
          <w:iCs/>
          <w:szCs w:val="24"/>
        </w:rPr>
        <w:t xml:space="preserve">Satversmes tiesas </w:t>
      </w:r>
      <w:proofErr w:type="gramStart"/>
      <w:r w:rsidRPr="00B55A4A">
        <w:rPr>
          <w:rFonts w:eastAsia="Times New Roman" w:cs="Times New Roman"/>
          <w:i/>
          <w:iCs/>
          <w:szCs w:val="24"/>
        </w:rPr>
        <w:t>2012.gada</w:t>
      </w:r>
      <w:proofErr w:type="gramEnd"/>
      <w:r w:rsidRPr="00B55A4A">
        <w:rPr>
          <w:rFonts w:eastAsia="Times New Roman" w:cs="Times New Roman"/>
          <w:i/>
          <w:iCs/>
          <w:szCs w:val="24"/>
        </w:rPr>
        <w:t xml:space="preserve"> 1.novembra sprieduma lietā Nr.</w:t>
      </w:r>
      <w:r w:rsidR="00D9384A" w:rsidRPr="00B55A4A">
        <w:rPr>
          <w:rFonts w:eastAsia="Times New Roman" w:cs="Times New Roman"/>
          <w:i/>
          <w:iCs/>
          <w:szCs w:val="24"/>
        </w:rPr>
        <w:t> </w:t>
      </w:r>
      <w:r w:rsidRPr="00B55A4A">
        <w:rPr>
          <w:rFonts w:eastAsia="Times New Roman" w:cs="Times New Roman"/>
          <w:i/>
          <w:iCs/>
          <w:szCs w:val="24"/>
        </w:rPr>
        <w:t xml:space="preserve">2012-06-01 </w:t>
      </w:r>
      <w:bookmarkEnd w:id="0"/>
      <w:r w:rsidRPr="00B55A4A">
        <w:rPr>
          <w:rFonts w:eastAsia="Times New Roman" w:cs="Times New Roman"/>
          <w:i/>
          <w:iCs/>
          <w:szCs w:val="24"/>
        </w:rPr>
        <w:t>secinājumu daļas 9.punktu</w:t>
      </w:r>
      <w:r w:rsidR="00907026" w:rsidRPr="00B55A4A">
        <w:rPr>
          <w:rFonts w:eastAsia="Times New Roman" w:cs="Times New Roman"/>
          <w:iCs/>
          <w:szCs w:val="24"/>
        </w:rPr>
        <w:t>).</w:t>
      </w:r>
    </w:p>
    <w:p w14:paraId="49647E18" w14:textId="33229441" w:rsidR="00E268F0" w:rsidRPr="00B55A4A" w:rsidRDefault="00A302DB" w:rsidP="00FF1AFA">
      <w:pPr>
        <w:spacing w:after="0" w:line="276" w:lineRule="auto"/>
        <w:ind w:firstLine="709"/>
        <w:jc w:val="both"/>
        <w:rPr>
          <w:rFonts w:cs="Times New Roman"/>
          <w:szCs w:val="24"/>
        </w:rPr>
      </w:pPr>
      <w:r w:rsidRPr="00B55A4A">
        <w:rPr>
          <w:rFonts w:cs="Times New Roman"/>
          <w:szCs w:val="24"/>
        </w:rPr>
        <w:lastRenderedPageBreak/>
        <w:t>T</w:t>
      </w:r>
      <w:r w:rsidRPr="00B55A4A">
        <w:rPr>
          <w:rFonts w:eastAsia="Times New Roman" w:cs="Times New Roman"/>
          <w:szCs w:val="24"/>
        </w:rPr>
        <w:t xml:space="preserve">ātad personas subjektīvo tiesību īstenošana notiek procesuālo tiesību normās noteiktajā kārtībā, kā tas vispārīgi norādīts Civilprocesa likuma </w:t>
      </w:r>
      <w:proofErr w:type="gramStart"/>
      <w:r w:rsidRPr="00B55A4A">
        <w:rPr>
          <w:rFonts w:eastAsia="Times New Roman" w:cs="Times New Roman"/>
          <w:szCs w:val="24"/>
        </w:rPr>
        <w:t>1.pantā</w:t>
      </w:r>
      <w:proofErr w:type="gramEnd"/>
      <w:r w:rsidRPr="00B55A4A">
        <w:rPr>
          <w:rFonts w:eastAsia="Times New Roman" w:cs="Times New Roman"/>
          <w:szCs w:val="24"/>
        </w:rPr>
        <w:t xml:space="preserve">. Turklāt šo tiesību īstenošana ir tieši atkarīga no tā, vai nepastāv kāds no Civilprocesa likuma </w:t>
      </w:r>
      <w:proofErr w:type="gramStart"/>
      <w:r w:rsidRPr="00B55A4A">
        <w:rPr>
          <w:rFonts w:eastAsia="Times New Roman" w:cs="Times New Roman"/>
          <w:szCs w:val="24"/>
        </w:rPr>
        <w:t>132.panta</w:t>
      </w:r>
      <w:proofErr w:type="gramEnd"/>
      <w:r w:rsidRPr="00B55A4A">
        <w:rPr>
          <w:rFonts w:eastAsia="Times New Roman" w:cs="Times New Roman"/>
          <w:szCs w:val="24"/>
        </w:rPr>
        <w:t xml:space="preserve"> pirmajā daļā minētiem pamatiem, kas izsl</w:t>
      </w:r>
      <w:r w:rsidRPr="00B55A4A">
        <w:rPr>
          <w:rFonts w:cs="Times New Roman"/>
          <w:szCs w:val="24"/>
        </w:rPr>
        <w:t>ēdz tiesvedību (</w:t>
      </w:r>
      <w:r w:rsidR="00907026" w:rsidRPr="00B55A4A">
        <w:rPr>
          <w:rFonts w:cs="Times New Roman"/>
          <w:szCs w:val="24"/>
        </w:rPr>
        <w:t>sk. </w:t>
      </w:r>
      <w:r w:rsidR="00907026" w:rsidRPr="00B55A4A">
        <w:rPr>
          <w:rFonts w:cs="Times New Roman"/>
          <w:i/>
          <w:szCs w:val="24"/>
        </w:rPr>
        <w:t>Augstākās tiesas 2018.gada 26.aprīļa sprieduma lietā</w:t>
      </w:r>
      <w:r w:rsidR="00883E80" w:rsidRPr="00B55A4A">
        <w:rPr>
          <w:rFonts w:cs="Times New Roman"/>
          <w:i/>
          <w:szCs w:val="24"/>
        </w:rPr>
        <w:t xml:space="preserve"> Nr. SKC-36/2018 (ECLI:LV:AT:2018:0426.C28418212.4.S) </w:t>
      </w:r>
      <w:r w:rsidR="00907026" w:rsidRPr="00B55A4A">
        <w:rPr>
          <w:rFonts w:cs="Times New Roman"/>
          <w:i/>
          <w:szCs w:val="24"/>
        </w:rPr>
        <w:t>7.punktu</w:t>
      </w:r>
      <w:r w:rsidR="00907026" w:rsidRPr="00B55A4A">
        <w:rPr>
          <w:rFonts w:cs="Times New Roman"/>
          <w:szCs w:val="24"/>
        </w:rPr>
        <w:t>).</w:t>
      </w:r>
    </w:p>
    <w:p w14:paraId="668851DA" w14:textId="25C8BC71" w:rsidR="00CC4470" w:rsidRPr="00B55A4A" w:rsidRDefault="00E268F0" w:rsidP="00FF1AFA">
      <w:pPr>
        <w:spacing w:after="0" w:line="276" w:lineRule="auto"/>
        <w:ind w:firstLine="709"/>
        <w:jc w:val="both"/>
        <w:rPr>
          <w:rFonts w:cs="Times New Roman"/>
          <w:szCs w:val="24"/>
        </w:rPr>
      </w:pPr>
      <w:r w:rsidRPr="00B55A4A">
        <w:rPr>
          <w:rFonts w:cs="Times New Roman"/>
          <w:szCs w:val="24"/>
        </w:rPr>
        <w:t xml:space="preserve">Atbilstoši Civilprocesa likuma </w:t>
      </w:r>
      <w:proofErr w:type="gramStart"/>
      <w:r w:rsidRPr="00B55A4A">
        <w:rPr>
          <w:rFonts w:cs="Times New Roman"/>
          <w:szCs w:val="24"/>
        </w:rPr>
        <w:t>132.panta</w:t>
      </w:r>
      <w:proofErr w:type="gramEnd"/>
      <w:r w:rsidRPr="00B55A4A">
        <w:rPr>
          <w:rFonts w:cs="Times New Roman"/>
          <w:szCs w:val="24"/>
        </w:rPr>
        <w:t xml:space="preserve"> pirmās daļas 2.punktam tiesnesis atsakās pieņemt prasības pieteikumu, ja prasību cēlusi persona, kurai nav prasības tiesību. Savukārt atbilstoši</w:t>
      </w:r>
      <w:r w:rsidR="00907026" w:rsidRPr="00B55A4A">
        <w:rPr>
          <w:rFonts w:cs="Times New Roman"/>
          <w:szCs w:val="24"/>
        </w:rPr>
        <w:t xml:space="preserve"> </w:t>
      </w:r>
      <w:r w:rsidR="00197702" w:rsidRPr="00B55A4A">
        <w:rPr>
          <w:rFonts w:cs="Times New Roman"/>
          <w:szCs w:val="24"/>
        </w:rPr>
        <w:t xml:space="preserve">Civilprocesa likuma </w:t>
      </w:r>
      <w:proofErr w:type="gramStart"/>
      <w:r w:rsidR="00197702" w:rsidRPr="00B55A4A">
        <w:rPr>
          <w:rFonts w:cs="Times New Roman"/>
          <w:szCs w:val="24"/>
        </w:rPr>
        <w:t>223.panta</w:t>
      </w:r>
      <w:proofErr w:type="gramEnd"/>
      <w:r w:rsidR="00197702" w:rsidRPr="00B55A4A">
        <w:rPr>
          <w:rFonts w:cs="Times New Roman"/>
          <w:szCs w:val="24"/>
        </w:rPr>
        <w:t xml:space="preserve"> 2.punktam tiesvedība izbeidzama, ja prasību cēlusi persona, kurai nav prasības tiesību.</w:t>
      </w:r>
      <w:r w:rsidR="00C90E45" w:rsidRPr="00B55A4A">
        <w:rPr>
          <w:rFonts w:cs="Times New Roman"/>
          <w:szCs w:val="24"/>
        </w:rPr>
        <w:t xml:space="preserve"> </w:t>
      </w:r>
      <w:r w:rsidR="00CC4470" w:rsidRPr="00B55A4A">
        <w:rPr>
          <w:rFonts w:cs="Times New Roman"/>
          <w:szCs w:val="24"/>
        </w:rPr>
        <w:t xml:space="preserve">Pastāvot strīdam par prasības tiesībām, tiesai jānoskaidro, vai prasību cēlusi persona, kurai ir aizskartas vai apstrīdētas civilās tiesības vai ar likumu aizsargātās intereses (Civilprocesa likuma </w:t>
      </w:r>
      <w:proofErr w:type="gramStart"/>
      <w:r w:rsidR="00CC4470" w:rsidRPr="00B55A4A">
        <w:rPr>
          <w:rFonts w:cs="Times New Roman"/>
          <w:szCs w:val="24"/>
        </w:rPr>
        <w:t>1.pants</w:t>
      </w:r>
      <w:proofErr w:type="gramEnd"/>
      <w:r w:rsidR="00CC4470" w:rsidRPr="00B55A4A">
        <w:rPr>
          <w:rFonts w:cs="Times New Roman"/>
          <w:szCs w:val="24"/>
        </w:rPr>
        <w:t>), vai arī šādas personas pārstāvis.</w:t>
      </w:r>
    </w:p>
    <w:p w14:paraId="7B3C9E24" w14:textId="77777777" w:rsidR="00FB3FD5" w:rsidRPr="00B55A4A" w:rsidRDefault="00FB3FD5" w:rsidP="00FF1AFA">
      <w:pPr>
        <w:spacing w:after="0" w:line="276" w:lineRule="auto"/>
        <w:ind w:firstLine="709"/>
        <w:jc w:val="both"/>
        <w:rPr>
          <w:rFonts w:cs="Times New Roman"/>
          <w:szCs w:val="24"/>
        </w:rPr>
      </w:pPr>
    </w:p>
    <w:p w14:paraId="344BCA26" w14:textId="3FB27DD7" w:rsidR="00197702" w:rsidRPr="00B55A4A" w:rsidRDefault="009E0E8D" w:rsidP="00FF1AFA">
      <w:pPr>
        <w:spacing w:after="0" w:line="276" w:lineRule="auto"/>
        <w:ind w:firstLine="709"/>
        <w:jc w:val="both"/>
        <w:rPr>
          <w:rFonts w:cs="Times New Roman"/>
          <w:szCs w:val="24"/>
        </w:rPr>
      </w:pPr>
      <w:r w:rsidRPr="00B55A4A">
        <w:rPr>
          <w:rFonts w:cs="Times New Roman"/>
          <w:szCs w:val="24"/>
        </w:rPr>
        <w:t>[8] </w:t>
      </w:r>
      <w:r w:rsidR="00650810" w:rsidRPr="00B55A4A">
        <w:rPr>
          <w:rFonts w:cs="Times New Roman"/>
          <w:szCs w:val="24"/>
        </w:rPr>
        <w:t>Lietā nepastāv strīds par to, ka</w:t>
      </w:r>
      <w:r w:rsidR="00846DF5" w:rsidRPr="00B55A4A">
        <w:rPr>
          <w:rFonts w:cs="Times New Roman"/>
          <w:szCs w:val="24"/>
        </w:rPr>
        <w:t xml:space="preserve"> ne</w:t>
      </w:r>
      <w:r w:rsidR="003E01ED" w:rsidRPr="00B55A4A">
        <w:rPr>
          <w:rFonts w:cs="Times New Roman"/>
          <w:szCs w:val="24"/>
        </w:rPr>
        <w:t xml:space="preserve"> </w:t>
      </w:r>
      <w:r w:rsidR="000523A3" w:rsidRPr="00B55A4A">
        <w:rPr>
          <w:rFonts w:cs="Times New Roman"/>
          <w:szCs w:val="24"/>
        </w:rPr>
        <w:t>[pers. A]</w:t>
      </w:r>
      <w:r w:rsidR="003E01ED" w:rsidRPr="00B55A4A">
        <w:rPr>
          <w:rFonts w:cs="Times New Roman"/>
          <w:szCs w:val="24"/>
        </w:rPr>
        <w:t xml:space="preserve"> (</w:t>
      </w:r>
      <w:r w:rsidR="000523A3" w:rsidRPr="00B55A4A">
        <w:rPr>
          <w:rFonts w:cs="Times New Roman"/>
          <w:i/>
          <w:szCs w:val="24"/>
        </w:rPr>
        <w:t>[pers. A]</w:t>
      </w:r>
      <w:r w:rsidR="003E01ED" w:rsidRPr="00B55A4A">
        <w:rPr>
          <w:rFonts w:cs="Times New Roman"/>
          <w:szCs w:val="24"/>
        </w:rPr>
        <w:t>)</w:t>
      </w:r>
      <w:r w:rsidR="00846DF5" w:rsidRPr="00B55A4A">
        <w:rPr>
          <w:rFonts w:cs="Times New Roman"/>
          <w:szCs w:val="24"/>
        </w:rPr>
        <w:t>,</w:t>
      </w:r>
      <w:r w:rsidR="00846DF5" w:rsidRPr="00B55A4A">
        <w:rPr>
          <w:rFonts w:cs="Times New Roman"/>
          <w:i/>
          <w:szCs w:val="24"/>
        </w:rPr>
        <w:t xml:space="preserve"> </w:t>
      </w:r>
      <w:r w:rsidR="00846DF5" w:rsidRPr="00B55A4A">
        <w:rPr>
          <w:rFonts w:cs="Times New Roman"/>
          <w:iCs/>
          <w:szCs w:val="24"/>
        </w:rPr>
        <w:t>kurš cēlis prasību tiesā, ne</w:t>
      </w:r>
      <w:r w:rsidR="00907026" w:rsidRPr="00B55A4A">
        <w:rPr>
          <w:rFonts w:cs="Times New Roman"/>
          <w:szCs w:val="24"/>
        </w:rPr>
        <w:t xml:space="preserve"> </w:t>
      </w:r>
      <w:r w:rsidR="00846DF5" w:rsidRPr="00B55A4A">
        <w:rPr>
          <w:rFonts w:cs="Times New Roman"/>
          <w:szCs w:val="24"/>
        </w:rPr>
        <w:t xml:space="preserve">Seišelu salās reģistrētais uzņēmums „ASTRID SA”, pēc kura likvidācijas </w:t>
      </w:r>
      <w:r w:rsidR="000523A3" w:rsidRPr="00B55A4A">
        <w:rPr>
          <w:rFonts w:cs="Times New Roman"/>
          <w:szCs w:val="24"/>
        </w:rPr>
        <w:t>[pers. A]</w:t>
      </w:r>
      <w:r w:rsidR="00F8321B" w:rsidRPr="00B55A4A">
        <w:rPr>
          <w:rFonts w:cs="Times New Roman"/>
          <w:szCs w:val="24"/>
        </w:rPr>
        <w:t xml:space="preserve"> (</w:t>
      </w:r>
      <w:r w:rsidR="000523A3" w:rsidRPr="00B55A4A">
        <w:rPr>
          <w:rFonts w:cs="Times New Roman"/>
          <w:i/>
          <w:szCs w:val="24"/>
        </w:rPr>
        <w:t>[pers. A]</w:t>
      </w:r>
      <w:r w:rsidR="00F8321B" w:rsidRPr="00B55A4A">
        <w:rPr>
          <w:rFonts w:cs="Times New Roman"/>
          <w:szCs w:val="24"/>
        </w:rPr>
        <w:t xml:space="preserve">) </w:t>
      </w:r>
      <w:r w:rsidR="00846DF5" w:rsidRPr="00B55A4A">
        <w:rPr>
          <w:rFonts w:cs="Times New Roman"/>
          <w:iCs/>
          <w:szCs w:val="24"/>
        </w:rPr>
        <w:t xml:space="preserve">kā </w:t>
      </w:r>
      <w:r w:rsidR="007E71B5" w:rsidRPr="00B55A4A">
        <w:rPr>
          <w:rFonts w:cs="Times New Roman"/>
          <w:iCs/>
          <w:szCs w:val="24"/>
        </w:rPr>
        <w:t xml:space="preserve">patiesā </w:t>
      </w:r>
      <w:r w:rsidR="00846DF5" w:rsidRPr="00B55A4A">
        <w:rPr>
          <w:rFonts w:cs="Times New Roman"/>
          <w:iCs/>
          <w:szCs w:val="24"/>
        </w:rPr>
        <w:t>labuma guvējs</w:t>
      </w:r>
      <w:proofErr w:type="gramStart"/>
      <w:r w:rsidR="00846DF5" w:rsidRPr="00B55A4A">
        <w:rPr>
          <w:rFonts w:cs="Times New Roman"/>
          <w:i/>
          <w:szCs w:val="24"/>
        </w:rPr>
        <w:t xml:space="preserve"> </w:t>
      </w:r>
      <w:r w:rsidR="00846DF5" w:rsidRPr="00B55A4A">
        <w:rPr>
          <w:rFonts w:cs="Times New Roman"/>
          <w:iCs/>
          <w:szCs w:val="24"/>
        </w:rPr>
        <w:t xml:space="preserve">pārņēmis </w:t>
      </w:r>
      <w:r w:rsidR="00846DF5" w:rsidRPr="00B55A4A">
        <w:rPr>
          <w:rFonts w:cs="Times New Roman"/>
          <w:szCs w:val="24"/>
        </w:rPr>
        <w:t>tā tiesības</w:t>
      </w:r>
      <w:proofErr w:type="gramEnd"/>
      <w:r w:rsidR="00846DF5" w:rsidRPr="00B55A4A">
        <w:rPr>
          <w:rFonts w:cs="Times New Roman"/>
          <w:szCs w:val="24"/>
        </w:rPr>
        <w:t>, nav SIA „</w:t>
      </w:r>
      <w:proofErr w:type="spellStart"/>
      <w:r w:rsidR="00846DF5" w:rsidRPr="00B55A4A">
        <w:rPr>
          <w:rFonts w:cs="Times New Roman"/>
          <w:szCs w:val="24"/>
        </w:rPr>
        <w:t>Winergy</w:t>
      </w:r>
      <w:proofErr w:type="spellEnd"/>
      <w:r w:rsidR="00846DF5" w:rsidRPr="00B55A4A">
        <w:rPr>
          <w:rFonts w:cs="Times New Roman"/>
          <w:szCs w:val="24"/>
        </w:rPr>
        <w:t xml:space="preserve">” darījuma partneri, starp kuriem būtu nodibinātas </w:t>
      </w:r>
      <w:r w:rsidR="00197702" w:rsidRPr="00B55A4A">
        <w:rPr>
          <w:rFonts w:cs="Times New Roman"/>
          <w:szCs w:val="24"/>
        </w:rPr>
        <w:t xml:space="preserve">aizdevuma </w:t>
      </w:r>
      <w:r w:rsidR="00846DF5" w:rsidRPr="00B55A4A">
        <w:rPr>
          <w:rFonts w:cs="Times New Roman"/>
          <w:szCs w:val="24"/>
        </w:rPr>
        <w:t>tiesiskās attiecības</w:t>
      </w:r>
      <w:r w:rsidR="00197702" w:rsidRPr="00B55A4A">
        <w:rPr>
          <w:rFonts w:cs="Times New Roman"/>
          <w:szCs w:val="24"/>
        </w:rPr>
        <w:t>, no kurām izriet prasījuma tiesības vienam pret otru.</w:t>
      </w:r>
    </w:p>
    <w:p w14:paraId="3CB9C17E" w14:textId="742A5D7C" w:rsidR="00692342" w:rsidRPr="00B55A4A" w:rsidRDefault="00297894" w:rsidP="00FF1AFA">
      <w:pPr>
        <w:spacing w:after="0" w:line="276" w:lineRule="auto"/>
        <w:ind w:firstLine="709"/>
        <w:jc w:val="both"/>
        <w:rPr>
          <w:rFonts w:cs="Times New Roman"/>
          <w:szCs w:val="24"/>
        </w:rPr>
      </w:pPr>
      <w:r w:rsidRPr="00B55A4A">
        <w:rPr>
          <w:rFonts w:cs="Times New Roman"/>
          <w:szCs w:val="24"/>
        </w:rPr>
        <w:t>[</w:t>
      </w:r>
      <w:r w:rsidR="000523A3" w:rsidRPr="00B55A4A">
        <w:rPr>
          <w:rFonts w:cs="Times New Roman"/>
          <w:szCs w:val="24"/>
        </w:rPr>
        <w:t>Pers. A</w:t>
      </w:r>
      <w:r w:rsidRPr="00B55A4A">
        <w:rPr>
          <w:rFonts w:cs="Times New Roman"/>
          <w:szCs w:val="24"/>
        </w:rPr>
        <w:t>]</w:t>
      </w:r>
      <w:r w:rsidR="00F8321B" w:rsidRPr="00B55A4A">
        <w:rPr>
          <w:rFonts w:cs="Times New Roman"/>
          <w:szCs w:val="24"/>
        </w:rPr>
        <w:t xml:space="preserve"> (</w:t>
      </w:r>
      <w:r w:rsidRPr="00B55A4A">
        <w:rPr>
          <w:rFonts w:cs="Times New Roman"/>
          <w:i/>
          <w:szCs w:val="24"/>
        </w:rPr>
        <w:t>[pers. A]</w:t>
      </w:r>
      <w:r w:rsidR="00F8321B" w:rsidRPr="00B55A4A">
        <w:rPr>
          <w:rFonts w:cs="Times New Roman"/>
          <w:szCs w:val="24"/>
        </w:rPr>
        <w:t xml:space="preserve">) </w:t>
      </w:r>
      <w:r w:rsidR="007E71B5" w:rsidRPr="00B55A4A">
        <w:rPr>
          <w:rFonts w:cs="Times New Roman"/>
          <w:szCs w:val="24"/>
        </w:rPr>
        <w:t>cē</w:t>
      </w:r>
      <w:r w:rsidR="00260048" w:rsidRPr="00B55A4A">
        <w:rPr>
          <w:rFonts w:cs="Times New Roman"/>
          <w:szCs w:val="24"/>
        </w:rPr>
        <w:t>l</w:t>
      </w:r>
      <w:r w:rsidR="00692342" w:rsidRPr="00B55A4A">
        <w:rPr>
          <w:rFonts w:cs="Times New Roman"/>
          <w:szCs w:val="24"/>
        </w:rPr>
        <w:t>is tiesā prasību</w:t>
      </w:r>
      <w:r w:rsidR="00260048" w:rsidRPr="00B55A4A">
        <w:rPr>
          <w:rFonts w:cs="Times New Roman"/>
          <w:szCs w:val="24"/>
        </w:rPr>
        <w:t xml:space="preserve"> par tādu saistību izpildi, kas radušās, pamatojoties uz darījumiem</w:t>
      </w:r>
      <w:r w:rsidR="00692342" w:rsidRPr="00B55A4A">
        <w:rPr>
          <w:rFonts w:cs="Times New Roman"/>
          <w:szCs w:val="24"/>
        </w:rPr>
        <w:t>, ko</w:t>
      </w:r>
      <w:r w:rsidR="00260048" w:rsidRPr="00B55A4A">
        <w:rPr>
          <w:rFonts w:cs="Times New Roman"/>
          <w:szCs w:val="24"/>
        </w:rPr>
        <w:t xml:space="preserve"> </w:t>
      </w:r>
      <w:r w:rsidR="00692342" w:rsidRPr="00B55A4A">
        <w:rPr>
          <w:rFonts w:cs="Times New Roman"/>
          <w:szCs w:val="24"/>
        </w:rPr>
        <w:t>SIA „</w:t>
      </w:r>
      <w:proofErr w:type="spellStart"/>
      <w:r w:rsidR="00692342" w:rsidRPr="00B55A4A">
        <w:rPr>
          <w:rFonts w:cs="Times New Roman"/>
          <w:szCs w:val="24"/>
        </w:rPr>
        <w:t>Winergy</w:t>
      </w:r>
      <w:proofErr w:type="spellEnd"/>
      <w:r w:rsidR="00692342" w:rsidRPr="00B55A4A">
        <w:rPr>
          <w:rFonts w:cs="Times New Roman"/>
          <w:szCs w:val="24"/>
        </w:rPr>
        <w:t xml:space="preserve">” noslēgusi </w:t>
      </w:r>
      <w:r w:rsidR="00260048" w:rsidRPr="00B55A4A">
        <w:rPr>
          <w:rFonts w:cs="Times New Roman"/>
          <w:szCs w:val="24"/>
        </w:rPr>
        <w:t>ar Šveices kompāniju „LATEKO TRUST SA”</w:t>
      </w:r>
      <w:r w:rsidR="00692342" w:rsidRPr="00B55A4A">
        <w:rPr>
          <w:rFonts w:cs="Times New Roman"/>
          <w:szCs w:val="24"/>
        </w:rPr>
        <w:t>, kurai Šveicē pasludināta bankrota procedūra.</w:t>
      </w:r>
    </w:p>
    <w:p w14:paraId="79AAA4EC" w14:textId="12B2B64B" w:rsidR="00FB3FD5" w:rsidRPr="00B55A4A" w:rsidRDefault="00692342" w:rsidP="00FF1AFA">
      <w:pPr>
        <w:spacing w:after="0" w:line="276" w:lineRule="auto"/>
        <w:ind w:firstLine="709"/>
        <w:jc w:val="both"/>
        <w:rPr>
          <w:rFonts w:cs="Times New Roman"/>
          <w:i/>
          <w:szCs w:val="24"/>
        </w:rPr>
      </w:pPr>
      <w:r w:rsidRPr="00B55A4A">
        <w:rPr>
          <w:rFonts w:cs="Times New Roman"/>
          <w:szCs w:val="24"/>
        </w:rPr>
        <w:t>Tātad prasīb</w:t>
      </w:r>
      <w:r w:rsidR="00C21ACA" w:rsidRPr="00B55A4A">
        <w:rPr>
          <w:rFonts w:cs="Times New Roman"/>
          <w:szCs w:val="24"/>
        </w:rPr>
        <w:t>u</w:t>
      </w:r>
      <w:r w:rsidRPr="00B55A4A">
        <w:rPr>
          <w:rFonts w:cs="Times New Roman"/>
          <w:szCs w:val="24"/>
        </w:rPr>
        <w:t xml:space="preserve"> Šveices kompānijas „LATEKO TRUST SA” maksātnespējas (bankrota) procedūras laikā</w:t>
      </w:r>
      <w:r w:rsidR="00C21ACA" w:rsidRPr="00B55A4A">
        <w:rPr>
          <w:rFonts w:cs="Times New Roman"/>
          <w:szCs w:val="24"/>
        </w:rPr>
        <w:t xml:space="preserve"> cēlis </w:t>
      </w:r>
      <w:r w:rsidRPr="00B55A4A">
        <w:rPr>
          <w:rFonts w:cs="Times New Roman"/>
          <w:szCs w:val="24"/>
        </w:rPr>
        <w:t xml:space="preserve">viens no </w:t>
      </w:r>
      <w:r w:rsidR="00FB3FD5" w:rsidRPr="00B55A4A">
        <w:rPr>
          <w:rFonts w:cs="Times New Roman"/>
          <w:szCs w:val="24"/>
        </w:rPr>
        <w:t xml:space="preserve">tās </w:t>
      </w:r>
      <w:r w:rsidRPr="00B55A4A">
        <w:rPr>
          <w:rFonts w:cs="Times New Roman"/>
          <w:szCs w:val="24"/>
        </w:rPr>
        <w:t xml:space="preserve">kreditoriem </w:t>
      </w:r>
      <w:r w:rsidR="009E0E8D" w:rsidRPr="00B55A4A">
        <w:rPr>
          <w:rFonts w:cs="Times New Roman"/>
          <w:szCs w:val="24"/>
        </w:rPr>
        <w:t>–</w:t>
      </w:r>
      <w:r w:rsidR="00F8321B" w:rsidRPr="00B55A4A">
        <w:rPr>
          <w:rFonts w:cs="Times New Roman"/>
          <w:szCs w:val="24"/>
        </w:rPr>
        <w:t xml:space="preserve"> </w:t>
      </w:r>
      <w:r w:rsidR="00297894" w:rsidRPr="00B55A4A">
        <w:rPr>
          <w:rFonts w:cs="Times New Roman"/>
          <w:szCs w:val="24"/>
        </w:rPr>
        <w:t>[pers. A]</w:t>
      </w:r>
      <w:r w:rsidR="00F8321B" w:rsidRPr="00B55A4A">
        <w:rPr>
          <w:rFonts w:cs="Times New Roman"/>
          <w:szCs w:val="24"/>
        </w:rPr>
        <w:t xml:space="preserve"> (</w:t>
      </w:r>
      <w:r w:rsidR="00297894" w:rsidRPr="00B55A4A">
        <w:rPr>
          <w:rFonts w:cs="Times New Roman"/>
          <w:i/>
          <w:szCs w:val="24"/>
        </w:rPr>
        <w:t>[pers. A]</w:t>
      </w:r>
      <w:r w:rsidR="00F8321B" w:rsidRPr="00B55A4A">
        <w:rPr>
          <w:rFonts w:cs="Times New Roman"/>
          <w:szCs w:val="24"/>
        </w:rPr>
        <w:t>)</w:t>
      </w:r>
      <w:r w:rsidRPr="00B55A4A">
        <w:rPr>
          <w:rFonts w:cs="Times New Roman"/>
          <w:szCs w:val="24"/>
        </w:rPr>
        <w:t>.</w:t>
      </w:r>
    </w:p>
    <w:p w14:paraId="392923BA" w14:textId="0FE4DE5A" w:rsidR="009E0E8D" w:rsidRPr="00B55A4A" w:rsidRDefault="00692342" w:rsidP="00FF1AFA">
      <w:pPr>
        <w:spacing w:after="0" w:line="276" w:lineRule="auto"/>
        <w:ind w:firstLine="709"/>
        <w:jc w:val="both"/>
        <w:rPr>
          <w:rFonts w:cs="Times New Roman"/>
          <w:iCs/>
          <w:szCs w:val="24"/>
        </w:rPr>
      </w:pPr>
      <w:r w:rsidRPr="00B55A4A">
        <w:rPr>
          <w:rFonts w:cs="Times New Roman"/>
          <w:iCs/>
          <w:szCs w:val="24"/>
        </w:rPr>
        <w:t>Minētā situācija</w:t>
      </w:r>
      <w:r w:rsidRPr="00B55A4A">
        <w:rPr>
          <w:rFonts w:cs="Times New Roman"/>
          <w:szCs w:val="24"/>
        </w:rPr>
        <w:t xml:space="preserve"> nav tipisks gadījums, jo maksātnespējas (bankrota) procedūrās kreditoru kopuma intereses parasti pārstāv uz likuma pamata ar tiesas nolēmumu ieceltas amatpersonas vai viņu pilnvarotie pārstāvji, ko apstiprina arī </w:t>
      </w:r>
      <w:r w:rsidR="0044047D" w:rsidRPr="00B55A4A">
        <w:rPr>
          <w:rFonts w:cs="Times New Roman"/>
          <w:szCs w:val="24"/>
        </w:rPr>
        <w:t>fakts, ka</w:t>
      </w:r>
      <w:r w:rsidRPr="00B55A4A">
        <w:rPr>
          <w:rFonts w:cs="Times New Roman"/>
          <w:szCs w:val="24"/>
        </w:rPr>
        <w:t xml:space="preserve"> kompānijas </w:t>
      </w:r>
      <w:r w:rsidR="0044047D" w:rsidRPr="00B55A4A">
        <w:rPr>
          <w:rFonts w:cs="Times New Roman"/>
          <w:szCs w:val="24"/>
        </w:rPr>
        <w:t xml:space="preserve"> „LATEKO TRUST SA” </w:t>
      </w:r>
      <w:r w:rsidRPr="00B55A4A">
        <w:rPr>
          <w:rFonts w:cs="Times New Roman"/>
          <w:szCs w:val="24"/>
        </w:rPr>
        <w:t>likvidāciju vada Ženēvas kantona Finanšu depart</w:t>
      </w:r>
      <w:r w:rsidR="007568D9" w:rsidRPr="00B55A4A">
        <w:rPr>
          <w:rFonts w:cs="Times New Roman"/>
          <w:szCs w:val="24"/>
        </w:rPr>
        <w:t xml:space="preserve">amenta Bankrotu biroja pārstāve </w:t>
      </w:r>
      <w:proofErr w:type="gramStart"/>
      <w:r w:rsidR="00297894" w:rsidRPr="00B55A4A">
        <w:rPr>
          <w:rFonts w:cs="Times New Roman"/>
          <w:szCs w:val="24"/>
        </w:rPr>
        <w:t>[</w:t>
      </w:r>
      <w:proofErr w:type="gramEnd"/>
      <w:r w:rsidR="00297894" w:rsidRPr="00B55A4A">
        <w:rPr>
          <w:rFonts w:cs="Times New Roman"/>
          <w:szCs w:val="24"/>
        </w:rPr>
        <w:t>pers. B]</w:t>
      </w:r>
      <w:r w:rsidR="007568D9" w:rsidRPr="00B55A4A">
        <w:rPr>
          <w:rFonts w:cs="Times New Roman"/>
          <w:szCs w:val="24"/>
        </w:rPr>
        <w:t xml:space="preserve"> (</w:t>
      </w:r>
      <w:r w:rsidR="00297894" w:rsidRPr="00B55A4A">
        <w:rPr>
          <w:rFonts w:cs="Times New Roman"/>
          <w:i/>
          <w:szCs w:val="24"/>
        </w:rPr>
        <w:t>[pers. B]</w:t>
      </w:r>
      <w:r w:rsidR="007568D9" w:rsidRPr="00B55A4A">
        <w:rPr>
          <w:rFonts w:cs="Times New Roman"/>
          <w:szCs w:val="24"/>
        </w:rPr>
        <w:t>)</w:t>
      </w:r>
      <w:r w:rsidR="00FB3FD5" w:rsidRPr="00B55A4A">
        <w:rPr>
          <w:rFonts w:cs="Times New Roman"/>
          <w:szCs w:val="24"/>
        </w:rPr>
        <w:t>, kura</w:t>
      </w:r>
      <w:r w:rsidR="00C42BA8" w:rsidRPr="00B55A4A">
        <w:rPr>
          <w:rFonts w:cs="Times New Roman"/>
          <w:szCs w:val="24"/>
        </w:rPr>
        <w:t xml:space="preserve"> </w:t>
      </w:r>
      <w:r w:rsidR="00FB3FD5" w:rsidRPr="00B55A4A">
        <w:rPr>
          <w:rFonts w:cs="Times New Roman"/>
          <w:szCs w:val="24"/>
        </w:rPr>
        <w:t>nosūtījusi pretenziju SIA „</w:t>
      </w:r>
      <w:proofErr w:type="spellStart"/>
      <w:r w:rsidR="00FB3FD5" w:rsidRPr="00B55A4A">
        <w:rPr>
          <w:rFonts w:cs="Times New Roman"/>
          <w:szCs w:val="24"/>
        </w:rPr>
        <w:t>Winergy</w:t>
      </w:r>
      <w:proofErr w:type="spellEnd"/>
      <w:r w:rsidR="00FB3FD5" w:rsidRPr="00B55A4A">
        <w:rPr>
          <w:rFonts w:cs="Times New Roman"/>
          <w:szCs w:val="24"/>
        </w:rPr>
        <w:t>”, pieprasot izpildīt līgumsaistības</w:t>
      </w:r>
      <w:r w:rsidR="00C44E16" w:rsidRPr="00B55A4A">
        <w:rPr>
          <w:rFonts w:cs="Times New Roman"/>
          <w:szCs w:val="24"/>
        </w:rPr>
        <w:t>, taču parādnieks tās nav izpildījis.</w:t>
      </w:r>
      <w:r w:rsidR="007568D9" w:rsidRPr="00B55A4A">
        <w:rPr>
          <w:rFonts w:cs="Times New Roman"/>
          <w:szCs w:val="24"/>
        </w:rPr>
        <w:t xml:space="preserve"> </w:t>
      </w:r>
      <w:r w:rsidR="00297894" w:rsidRPr="00B55A4A">
        <w:rPr>
          <w:rFonts w:cs="Times New Roman"/>
          <w:szCs w:val="24"/>
        </w:rPr>
        <w:t>[Pers. B]</w:t>
      </w:r>
      <w:r w:rsidR="00FB3FD5" w:rsidRPr="00B55A4A">
        <w:rPr>
          <w:rFonts w:cs="Times New Roman"/>
          <w:szCs w:val="24"/>
        </w:rPr>
        <w:t xml:space="preserve"> </w:t>
      </w:r>
      <w:r w:rsidR="007568D9" w:rsidRPr="00B55A4A">
        <w:rPr>
          <w:rFonts w:cs="Times New Roman"/>
          <w:szCs w:val="24"/>
        </w:rPr>
        <w:t>(</w:t>
      </w:r>
      <w:r w:rsidR="00297894" w:rsidRPr="00B55A4A">
        <w:rPr>
          <w:rFonts w:cs="Times New Roman"/>
          <w:i/>
          <w:szCs w:val="24"/>
        </w:rPr>
        <w:t>[pers. B]</w:t>
      </w:r>
      <w:r w:rsidR="007568D9" w:rsidRPr="00B55A4A">
        <w:rPr>
          <w:rFonts w:cs="Times New Roman"/>
          <w:szCs w:val="24"/>
        </w:rPr>
        <w:t xml:space="preserve">) </w:t>
      </w:r>
      <w:r w:rsidR="00FB3FD5" w:rsidRPr="00B55A4A">
        <w:rPr>
          <w:rFonts w:cs="Times New Roman"/>
          <w:iCs/>
          <w:szCs w:val="24"/>
        </w:rPr>
        <w:t>nav izdevusi</w:t>
      </w:r>
      <w:r w:rsidR="00FB3FD5" w:rsidRPr="00B55A4A">
        <w:rPr>
          <w:rFonts w:cs="Times New Roman"/>
          <w:i/>
          <w:szCs w:val="24"/>
        </w:rPr>
        <w:t xml:space="preserve"> </w:t>
      </w:r>
      <w:r w:rsidR="0044047D" w:rsidRPr="00B55A4A">
        <w:rPr>
          <w:rFonts w:cs="Times New Roman"/>
          <w:iCs/>
          <w:szCs w:val="24"/>
        </w:rPr>
        <w:t>pilnvar</w:t>
      </w:r>
      <w:r w:rsidR="00FB3FD5" w:rsidRPr="00B55A4A">
        <w:rPr>
          <w:rFonts w:cs="Times New Roman"/>
          <w:iCs/>
          <w:szCs w:val="24"/>
        </w:rPr>
        <w:t>u</w:t>
      </w:r>
      <w:r w:rsidR="0044047D" w:rsidRPr="00B55A4A">
        <w:rPr>
          <w:rFonts w:cs="Times New Roman"/>
          <w:iCs/>
          <w:szCs w:val="24"/>
        </w:rPr>
        <w:t xml:space="preserve"> celt prasību pret parādnieku bankrotējušās kompānijas vārdā.</w:t>
      </w:r>
    </w:p>
    <w:p w14:paraId="222413D0" w14:textId="06EDD5EA" w:rsidR="0044047D" w:rsidRPr="00B55A4A" w:rsidRDefault="00297894" w:rsidP="00FF1AFA">
      <w:pPr>
        <w:spacing w:after="0" w:line="276" w:lineRule="auto"/>
        <w:ind w:firstLine="709"/>
        <w:jc w:val="both"/>
        <w:rPr>
          <w:rFonts w:cs="Times New Roman"/>
          <w:szCs w:val="24"/>
        </w:rPr>
      </w:pPr>
      <w:r w:rsidRPr="00B55A4A">
        <w:rPr>
          <w:rFonts w:cs="Times New Roman"/>
          <w:iCs/>
          <w:szCs w:val="24"/>
        </w:rPr>
        <w:t>[Pers. A]</w:t>
      </w:r>
      <w:r w:rsidR="00E34649" w:rsidRPr="00B55A4A">
        <w:rPr>
          <w:rFonts w:cs="Times New Roman"/>
          <w:iCs/>
          <w:szCs w:val="24"/>
        </w:rPr>
        <w:t xml:space="preserve"> (</w:t>
      </w:r>
      <w:r w:rsidRPr="00B55A4A">
        <w:rPr>
          <w:rFonts w:cs="Times New Roman"/>
          <w:i/>
          <w:szCs w:val="24"/>
        </w:rPr>
        <w:t>[pers. A]</w:t>
      </w:r>
      <w:r w:rsidR="00E34649" w:rsidRPr="00B55A4A">
        <w:rPr>
          <w:rFonts w:cs="Times New Roman"/>
          <w:szCs w:val="24"/>
        </w:rPr>
        <w:t>)</w:t>
      </w:r>
      <w:r w:rsidR="00E34649" w:rsidRPr="00B55A4A">
        <w:rPr>
          <w:rFonts w:cs="Times New Roman"/>
          <w:i/>
          <w:szCs w:val="24"/>
        </w:rPr>
        <w:t xml:space="preserve"> </w:t>
      </w:r>
      <w:r w:rsidR="00FB3FD5" w:rsidRPr="00B55A4A">
        <w:rPr>
          <w:rFonts w:cs="Times New Roman"/>
          <w:iCs/>
          <w:szCs w:val="24"/>
        </w:rPr>
        <w:t xml:space="preserve">savas </w:t>
      </w:r>
      <w:r w:rsidR="0044047D" w:rsidRPr="00B55A4A">
        <w:rPr>
          <w:rFonts w:cs="Times New Roman"/>
          <w:iCs/>
          <w:szCs w:val="24"/>
        </w:rPr>
        <w:t>prasības tiesības pamatojis ar Šveices Federālā likuma</w:t>
      </w:r>
      <w:r w:rsidR="003B5BAD" w:rsidRPr="00B55A4A">
        <w:rPr>
          <w:rFonts w:cs="Times New Roman"/>
          <w:iCs/>
          <w:szCs w:val="24"/>
        </w:rPr>
        <w:t> </w:t>
      </w:r>
      <w:r w:rsidR="00894295" w:rsidRPr="00B55A4A">
        <w:rPr>
          <w:rFonts w:cs="Times New Roman"/>
          <w:iCs/>
          <w:szCs w:val="24"/>
        </w:rPr>
        <w:t>„</w:t>
      </w:r>
      <w:r w:rsidR="0044047D" w:rsidRPr="00B55A4A">
        <w:rPr>
          <w:rFonts w:cs="Times New Roman"/>
          <w:iCs/>
          <w:szCs w:val="24"/>
        </w:rPr>
        <w:t>Par parādu piedziņu un bankrotu</w:t>
      </w:r>
      <w:r w:rsidR="00894295" w:rsidRPr="00B55A4A">
        <w:rPr>
          <w:rFonts w:cs="Times New Roman"/>
          <w:iCs/>
          <w:szCs w:val="24"/>
        </w:rPr>
        <w:t>”</w:t>
      </w:r>
      <w:r w:rsidR="0044047D" w:rsidRPr="00B55A4A">
        <w:rPr>
          <w:rFonts w:cs="Times New Roman"/>
          <w:iCs/>
          <w:szCs w:val="24"/>
        </w:rPr>
        <w:t xml:space="preserve"> 260.F pantu, kas noteic, ka </w:t>
      </w:r>
      <w:r w:rsidR="00692342" w:rsidRPr="00B55A4A">
        <w:rPr>
          <w:rFonts w:cs="Times New Roman"/>
          <w:szCs w:val="24"/>
        </w:rPr>
        <w:t>ikviens kreditors ir tiesīgs pieprasīt to maksātnespējīgā mantā iekļauto likumīgo prasījumu cedēšanu, uz kuriem no prasījuma izvirzīšanas atsakās kreditoru kopums</w:t>
      </w:r>
      <w:r w:rsidR="0044047D" w:rsidRPr="00B55A4A">
        <w:rPr>
          <w:rFonts w:cs="Times New Roman"/>
          <w:szCs w:val="24"/>
        </w:rPr>
        <w:t xml:space="preserve">, kā arī faktu, ka </w:t>
      </w:r>
      <w:r w:rsidR="00F05CB9" w:rsidRPr="00B55A4A">
        <w:rPr>
          <w:rFonts w:cs="Times New Roman"/>
          <w:szCs w:val="24"/>
        </w:rPr>
        <w:t>kompānijas</w:t>
      </w:r>
      <w:r w:rsidR="0044047D" w:rsidRPr="00B55A4A">
        <w:rPr>
          <w:rFonts w:cs="Times New Roman"/>
          <w:szCs w:val="24"/>
        </w:rPr>
        <w:t> „LATEKO TRUST SA”</w:t>
      </w:r>
      <w:r w:rsidR="00787DE9" w:rsidRPr="00B55A4A">
        <w:rPr>
          <w:rFonts w:cs="Times New Roman"/>
          <w:szCs w:val="24"/>
        </w:rPr>
        <w:t xml:space="preserve"> </w:t>
      </w:r>
      <w:r w:rsidR="0044047D" w:rsidRPr="00B55A4A">
        <w:rPr>
          <w:rFonts w:cs="Times New Roman"/>
          <w:szCs w:val="24"/>
        </w:rPr>
        <w:t>kreditoru vairākums 2017.gada 18.aprīlī nolēma atteikties no tiesībām vērst piedziņu pret atbildētāju par 1 530 753 EUR, savukārt no šīm tiesībām nav atteikušies astoņi kreditori (tostarp uzņēmums „ASTRID SA”).</w:t>
      </w:r>
    </w:p>
    <w:p w14:paraId="52C5834C" w14:textId="33F76A9C" w:rsidR="00C44E16" w:rsidRPr="00B55A4A" w:rsidRDefault="0044047D" w:rsidP="00FF1AFA">
      <w:pPr>
        <w:spacing w:after="0" w:line="276" w:lineRule="auto"/>
        <w:ind w:firstLine="709"/>
        <w:jc w:val="both"/>
        <w:rPr>
          <w:rFonts w:cs="Times New Roman"/>
          <w:szCs w:val="24"/>
        </w:rPr>
      </w:pPr>
      <w:r w:rsidRPr="00B55A4A">
        <w:rPr>
          <w:rFonts w:cs="Times New Roman"/>
          <w:szCs w:val="24"/>
        </w:rPr>
        <w:t>Prasības pieteikumā tā iesniedzējs norādījis, ka šie kreditori</w:t>
      </w:r>
      <w:r w:rsidR="009967AB" w:rsidRPr="00B55A4A">
        <w:rPr>
          <w:rFonts w:cs="Times New Roman"/>
          <w:szCs w:val="24"/>
        </w:rPr>
        <w:t xml:space="preserve">, pamatojoties uz </w:t>
      </w:r>
      <w:r w:rsidR="003B5BAD" w:rsidRPr="00B55A4A">
        <w:rPr>
          <w:rFonts w:cs="Times New Roman"/>
          <w:iCs/>
          <w:szCs w:val="24"/>
        </w:rPr>
        <w:t>Šveices Federālā likuma </w:t>
      </w:r>
      <w:r w:rsidR="00894295" w:rsidRPr="00B55A4A">
        <w:rPr>
          <w:rFonts w:cs="Times New Roman"/>
          <w:iCs/>
          <w:szCs w:val="24"/>
        </w:rPr>
        <w:t>„</w:t>
      </w:r>
      <w:r w:rsidR="009967AB" w:rsidRPr="00B55A4A">
        <w:rPr>
          <w:rFonts w:cs="Times New Roman"/>
          <w:iCs/>
          <w:szCs w:val="24"/>
        </w:rPr>
        <w:t>Par parādu piedziņu un bankrotu</w:t>
      </w:r>
      <w:r w:rsidR="00894295" w:rsidRPr="00B55A4A">
        <w:rPr>
          <w:rFonts w:cs="Times New Roman"/>
          <w:iCs/>
          <w:szCs w:val="24"/>
        </w:rPr>
        <w:t xml:space="preserve">” </w:t>
      </w:r>
      <w:r w:rsidR="009967AB" w:rsidRPr="00B55A4A">
        <w:rPr>
          <w:rFonts w:cs="Times New Roman"/>
          <w:iCs/>
          <w:szCs w:val="24"/>
        </w:rPr>
        <w:t>260.F pantu,</w:t>
      </w:r>
      <w:r w:rsidR="00FB3FD5" w:rsidRPr="00B55A4A">
        <w:rPr>
          <w:rFonts w:cs="Times New Roman"/>
          <w:iCs/>
          <w:szCs w:val="24"/>
        </w:rPr>
        <w:t xml:space="preserve"> </w:t>
      </w:r>
      <w:r w:rsidRPr="00B55A4A">
        <w:rPr>
          <w:rFonts w:cs="Times New Roman"/>
          <w:szCs w:val="24"/>
        </w:rPr>
        <w:t>ir tiesīgi kompānijas „LATEKO TRUST SA” kreditoru kopuma vietā (</w:t>
      </w:r>
      <w:r w:rsidRPr="00B55A4A">
        <w:rPr>
          <w:rFonts w:cs="Times New Roman"/>
          <w:i/>
          <w:szCs w:val="24"/>
        </w:rPr>
        <w:t>tā prasības pieteikumā</w:t>
      </w:r>
      <w:r w:rsidRPr="00B55A4A">
        <w:rPr>
          <w:rFonts w:cs="Times New Roman"/>
          <w:szCs w:val="24"/>
        </w:rPr>
        <w:t xml:space="preserve">) turpināt vest parāda piedziņu pret atbildētāju savā vārdā, uz sava rēķina un </w:t>
      </w:r>
      <w:r w:rsidR="00F05CB9" w:rsidRPr="00B55A4A">
        <w:rPr>
          <w:rFonts w:cs="Times New Roman"/>
          <w:szCs w:val="24"/>
        </w:rPr>
        <w:t>pašiem uzņemoties visus riskus.</w:t>
      </w:r>
    </w:p>
    <w:p w14:paraId="657BAF9B" w14:textId="162ADADE" w:rsidR="00E710B2" w:rsidRPr="00B55A4A" w:rsidRDefault="00C44E16" w:rsidP="00FF1AFA">
      <w:pPr>
        <w:spacing w:after="0" w:line="276" w:lineRule="auto"/>
        <w:ind w:firstLine="709"/>
        <w:jc w:val="both"/>
        <w:rPr>
          <w:rFonts w:cs="Times New Roman"/>
          <w:iCs/>
          <w:szCs w:val="24"/>
        </w:rPr>
      </w:pPr>
      <w:r w:rsidRPr="00B55A4A">
        <w:rPr>
          <w:rFonts w:cs="Times New Roman"/>
          <w:szCs w:val="24"/>
        </w:rPr>
        <w:t>No iepriekš norādītā redzams, ka</w:t>
      </w:r>
      <w:r w:rsidR="00B81FC5" w:rsidRPr="00B55A4A">
        <w:rPr>
          <w:rFonts w:cs="Times New Roman"/>
          <w:szCs w:val="24"/>
        </w:rPr>
        <w:t xml:space="preserve"> </w:t>
      </w:r>
      <w:r w:rsidR="00297894" w:rsidRPr="00B55A4A">
        <w:rPr>
          <w:rFonts w:cs="Times New Roman"/>
          <w:szCs w:val="24"/>
        </w:rPr>
        <w:t>[pers. A]</w:t>
      </w:r>
      <w:r w:rsidR="00B81FC5" w:rsidRPr="00B55A4A">
        <w:rPr>
          <w:rFonts w:cs="Times New Roman"/>
          <w:szCs w:val="24"/>
        </w:rPr>
        <w:t xml:space="preserve"> (</w:t>
      </w:r>
      <w:r w:rsidR="00297894" w:rsidRPr="00B55A4A">
        <w:rPr>
          <w:rFonts w:cs="Times New Roman"/>
          <w:i/>
          <w:szCs w:val="24"/>
        </w:rPr>
        <w:t>[pers. A]</w:t>
      </w:r>
      <w:r w:rsidR="00B81FC5" w:rsidRPr="00B55A4A">
        <w:rPr>
          <w:rFonts w:cs="Times New Roman"/>
          <w:szCs w:val="24"/>
        </w:rPr>
        <w:t>)</w:t>
      </w:r>
      <w:r w:rsidRPr="00B55A4A">
        <w:rPr>
          <w:rFonts w:cs="Times New Roman"/>
          <w:szCs w:val="24"/>
        </w:rPr>
        <w:t>,</w:t>
      </w:r>
      <w:r w:rsidRPr="00B55A4A">
        <w:rPr>
          <w:rFonts w:cs="Times New Roman"/>
          <w:iCs/>
          <w:szCs w:val="24"/>
        </w:rPr>
        <w:t xml:space="preserve"> ceļot šo prasību, pārstāv to kreditoru kopumu, kuri nav atteikušies no tiesībām vērst piedziņu, tādēļ svarīgi noskaidrot </w:t>
      </w:r>
      <w:r w:rsidR="000827AB" w:rsidRPr="00B55A4A">
        <w:rPr>
          <w:rFonts w:cs="Times New Roman"/>
          <w:iCs/>
          <w:szCs w:val="24"/>
        </w:rPr>
        <w:t>Šveices Federālā likuma </w:t>
      </w:r>
      <w:r w:rsidR="00894295" w:rsidRPr="00B55A4A">
        <w:rPr>
          <w:rFonts w:cs="Times New Roman"/>
          <w:iCs/>
          <w:szCs w:val="24"/>
        </w:rPr>
        <w:t xml:space="preserve">„Par parādu piedziņu un bankrotu” </w:t>
      </w:r>
      <w:r w:rsidRPr="00B55A4A">
        <w:rPr>
          <w:rFonts w:cs="Times New Roman"/>
          <w:iCs/>
          <w:szCs w:val="24"/>
        </w:rPr>
        <w:t>260.F panta</w:t>
      </w:r>
      <w:r w:rsidR="00E710B2" w:rsidRPr="00B55A4A">
        <w:rPr>
          <w:rFonts w:cs="Times New Roman"/>
          <w:iCs/>
          <w:szCs w:val="24"/>
        </w:rPr>
        <w:t xml:space="preserve">, kas kreditoram piešķir šīs tiesības, saturu, proti, vai </w:t>
      </w:r>
      <w:r w:rsidR="00596E18" w:rsidRPr="00B55A4A">
        <w:rPr>
          <w:rFonts w:cs="Times New Roman"/>
          <w:iCs/>
          <w:szCs w:val="24"/>
        </w:rPr>
        <w:t xml:space="preserve">tajos </w:t>
      </w:r>
      <w:r w:rsidR="00E710B2" w:rsidRPr="00B55A4A">
        <w:rPr>
          <w:rFonts w:cs="Times New Roman"/>
          <w:iCs/>
          <w:szCs w:val="24"/>
        </w:rPr>
        <w:t>gadījumos, kad no tiesībām vērsties pret bankrotējošā uzņēmuma parādniekiem nav atte</w:t>
      </w:r>
      <w:r w:rsidR="00596E18" w:rsidRPr="00B55A4A">
        <w:rPr>
          <w:rFonts w:cs="Times New Roman"/>
          <w:iCs/>
          <w:szCs w:val="24"/>
        </w:rPr>
        <w:t>icies viens, bet</w:t>
      </w:r>
      <w:r w:rsidR="00E710B2" w:rsidRPr="00B55A4A">
        <w:rPr>
          <w:rFonts w:cs="Times New Roman"/>
          <w:iCs/>
          <w:szCs w:val="24"/>
        </w:rPr>
        <w:t xml:space="preserve"> vairāki kreditori, tie katrs individuāli un pēc </w:t>
      </w:r>
      <w:r w:rsidR="00E710B2" w:rsidRPr="00B55A4A">
        <w:rPr>
          <w:rFonts w:cs="Times New Roman"/>
          <w:iCs/>
          <w:szCs w:val="24"/>
        </w:rPr>
        <w:lastRenderedPageBreak/>
        <w:t>sava ieskata var vērsties tiesā, ceļot prasību pret vienu un to pašu parādnieku uz tā paša pamata un par to pašu priekšmetu.</w:t>
      </w:r>
    </w:p>
    <w:p w14:paraId="089AED95" w14:textId="3B4376F1" w:rsidR="00904021" w:rsidRPr="00B55A4A" w:rsidRDefault="00E710B2" w:rsidP="00FF1AFA">
      <w:pPr>
        <w:spacing w:after="0" w:line="276" w:lineRule="auto"/>
        <w:ind w:firstLine="709"/>
        <w:jc w:val="both"/>
        <w:rPr>
          <w:rFonts w:cs="Times New Roman"/>
          <w:iCs/>
          <w:szCs w:val="24"/>
        </w:rPr>
      </w:pPr>
      <w:r w:rsidRPr="00B55A4A">
        <w:rPr>
          <w:rFonts w:cs="Times New Roman"/>
          <w:iCs/>
          <w:szCs w:val="24"/>
        </w:rPr>
        <w:t xml:space="preserve">Senāts atzīst, ka tiesa šo Civilprocesa likuma </w:t>
      </w:r>
      <w:proofErr w:type="gramStart"/>
      <w:r w:rsidRPr="00B55A4A">
        <w:rPr>
          <w:rFonts w:cs="Times New Roman"/>
          <w:iCs/>
          <w:szCs w:val="24"/>
        </w:rPr>
        <w:t>655.pantā</w:t>
      </w:r>
      <w:proofErr w:type="gramEnd"/>
      <w:r w:rsidRPr="00B55A4A">
        <w:rPr>
          <w:rFonts w:cs="Times New Roman"/>
          <w:iCs/>
          <w:szCs w:val="24"/>
        </w:rPr>
        <w:t xml:space="preserve"> noteikto pienākumu nav izpildījusi</w:t>
      </w:r>
      <w:r w:rsidR="000E5F73" w:rsidRPr="00B55A4A">
        <w:rPr>
          <w:rFonts w:cs="Times New Roman"/>
          <w:iCs/>
          <w:szCs w:val="24"/>
        </w:rPr>
        <w:t>, tādējādi nav pamata uzskatīt, ka strīds par prasījuma tiesībām izšķirts pareizi.</w:t>
      </w:r>
    </w:p>
    <w:p w14:paraId="214517CF" w14:textId="77777777" w:rsidR="00904021" w:rsidRPr="00B55A4A" w:rsidRDefault="00904021" w:rsidP="00FF1AFA">
      <w:pPr>
        <w:spacing w:after="0" w:line="276" w:lineRule="auto"/>
        <w:ind w:firstLine="709"/>
        <w:jc w:val="both"/>
        <w:rPr>
          <w:rFonts w:cs="Times New Roman"/>
          <w:iCs/>
          <w:szCs w:val="24"/>
        </w:rPr>
      </w:pPr>
    </w:p>
    <w:p w14:paraId="25549816" w14:textId="3A5C56E9" w:rsidR="008B07EF" w:rsidRPr="00B55A4A" w:rsidRDefault="00904021" w:rsidP="00FF1AFA">
      <w:pPr>
        <w:spacing w:after="0" w:line="276" w:lineRule="auto"/>
        <w:ind w:firstLine="709"/>
        <w:jc w:val="both"/>
        <w:rPr>
          <w:rFonts w:cs="Times New Roman"/>
          <w:iCs/>
          <w:szCs w:val="24"/>
        </w:rPr>
      </w:pPr>
      <w:r w:rsidRPr="00B55A4A">
        <w:rPr>
          <w:rFonts w:cs="Times New Roman"/>
          <w:iCs/>
          <w:szCs w:val="24"/>
        </w:rPr>
        <w:t>[</w:t>
      </w:r>
      <w:r w:rsidR="00F05CB9" w:rsidRPr="00B55A4A">
        <w:rPr>
          <w:rFonts w:cs="Times New Roman"/>
          <w:iCs/>
          <w:szCs w:val="24"/>
        </w:rPr>
        <w:t>9</w:t>
      </w:r>
      <w:r w:rsidRPr="00B55A4A">
        <w:rPr>
          <w:rFonts w:cs="Times New Roman"/>
          <w:iCs/>
          <w:szCs w:val="24"/>
        </w:rPr>
        <w:t>]</w:t>
      </w:r>
      <w:r w:rsidR="00F05CB9" w:rsidRPr="00B55A4A">
        <w:rPr>
          <w:rFonts w:cs="Times New Roman"/>
          <w:iCs/>
          <w:szCs w:val="24"/>
        </w:rPr>
        <w:t> </w:t>
      </w:r>
      <w:r w:rsidR="006D681C" w:rsidRPr="00B55A4A">
        <w:rPr>
          <w:rFonts w:cs="Times New Roman"/>
          <w:iCs/>
          <w:szCs w:val="24"/>
        </w:rPr>
        <w:t>Senāts konstatē, ka, noskaidrojot, vai prasītājam ir prasības tiesīb</w:t>
      </w:r>
      <w:r w:rsidR="003A26D4" w:rsidRPr="00B55A4A">
        <w:rPr>
          <w:rFonts w:cs="Times New Roman"/>
          <w:iCs/>
          <w:szCs w:val="24"/>
        </w:rPr>
        <w:t>as, tiesa savus secinājumus izdarījusi,</w:t>
      </w:r>
      <w:r w:rsidR="008B07EF" w:rsidRPr="00B55A4A">
        <w:rPr>
          <w:rFonts w:cs="Times New Roman"/>
          <w:iCs/>
          <w:szCs w:val="24"/>
        </w:rPr>
        <w:t xml:space="preserve"> atsaucoties uz </w:t>
      </w:r>
      <w:r w:rsidR="00B85914" w:rsidRPr="00B55A4A">
        <w:rPr>
          <w:rFonts w:cs="Times New Roman"/>
          <w:iCs/>
          <w:szCs w:val="24"/>
        </w:rPr>
        <w:t xml:space="preserve">Bankrotu </w:t>
      </w:r>
      <w:r w:rsidR="003A26D4" w:rsidRPr="00B55A4A">
        <w:rPr>
          <w:rFonts w:cs="Times New Roman"/>
          <w:iCs/>
          <w:szCs w:val="24"/>
        </w:rPr>
        <w:t xml:space="preserve">biroja pārstāves </w:t>
      </w:r>
      <w:proofErr w:type="gramStart"/>
      <w:r w:rsidR="003A26D4" w:rsidRPr="00B55A4A">
        <w:rPr>
          <w:rFonts w:cs="Times New Roman"/>
          <w:iCs/>
          <w:szCs w:val="24"/>
        </w:rPr>
        <w:t>2017.gada</w:t>
      </w:r>
      <w:proofErr w:type="gramEnd"/>
      <w:r w:rsidR="003A26D4" w:rsidRPr="00B55A4A">
        <w:rPr>
          <w:rFonts w:cs="Times New Roman"/>
          <w:iCs/>
          <w:szCs w:val="24"/>
        </w:rPr>
        <w:t xml:space="preserve"> 1.jūnija vēstuli</w:t>
      </w:r>
      <w:r w:rsidR="008B07EF" w:rsidRPr="00B55A4A">
        <w:rPr>
          <w:rFonts w:cs="Times New Roman"/>
          <w:iCs/>
          <w:szCs w:val="24"/>
        </w:rPr>
        <w:t>, kurā norādīts, ka astoņi kreditori ir pilnvaroti realizēt mantas (prasījumu) kopumu savā vārdā ar kopējo lielāko pieļaujamo summu 8 126 943,35 CHF (faktiski neatgūto debitoru parādu summa), ievērojot noteiktus nosacījumus,</w:t>
      </w:r>
      <w:r w:rsidR="007A6A39" w:rsidRPr="00B55A4A">
        <w:rPr>
          <w:rFonts w:cs="Times New Roman"/>
          <w:iCs/>
          <w:szCs w:val="24"/>
        </w:rPr>
        <w:t xml:space="preserve"> kas atbilstoši Šveices maksātnespējas procedūras regulējošo tiesību normām jāievēro kreditoriem, kuriem cedētas</w:t>
      </w:r>
      <w:r w:rsidR="009636CB" w:rsidRPr="00B55A4A">
        <w:rPr>
          <w:rFonts w:cs="Times New Roman"/>
          <w:iCs/>
          <w:szCs w:val="24"/>
        </w:rPr>
        <w:t xml:space="preserve"> tiesības vest parāda piedziņas tiesvedību</w:t>
      </w:r>
      <w:r w:rsidR="007A6A39" w:rsidRPr="00B55A4A">
        <w:rPr>
          <w:rFonts w:cs="Times New Roman"/>
          <w:iCs/>
          <w:szCs w:val="24"/>
        </w:rPr>
        <w:t>.</w:t>
      </w:r>
    </w:p>
    <w:p w14:paraId="03F8CFC1" w14:textId="17DFCEA6" w:rsidR="0001383A" w:rsidRPr="00B55A4A" w:rsidRDefault="0001383A" w:rsidP="00FF1AFA">
      <w:pPr>
        <w:spacing w:after="0" w:line="276" w:lineRule="auto"/>
        <w:ind w:firstLine="709"/>
        <w:jc w:val="both"/>
        <w:rPr>
          <w:rFonts w:cs="Times New Roman"/>
          <w:szCs w:val="24"/>
        </w:rPr>
      </w:pPr>
      <w:r w:rsidRPr="00B55A4A">
        <w:rPr>
          <w:rFonts w:cs="Times New Roman"/>
          <w:szCs w:val="24"/>
        </w:rPr>
        <w:t xml:space="preserve">Konkrētajā gadījumā </w:t>
      </w:r>
      <w:r w:rsidR="009636CB" w:rsidRPr="00B55A4A">
        <w:rPr>
          <w:rFonts w:cs="Times New Roman"/>
          <w:szCs w:val="24"/>
        </w:rPr>
        <w:t xml:space="preserve">šī Latvijas tiesībās nepazīstamā tiesvedības tiesību </w:t>
      </w:r>
      <w:r w:rsidR="00DC1587" w:rsidRPr="00B55A4A">
        <w:rPr>
          <w:rFonts w:cs="Times New Roman"/>
          <w:szCs w:val="24"/>
        </w:rPr>
        <w:t>cesija</w:t>
      </w:r>
      <w:r w:rsidRPr="00B55A4A">
        <w:rPr>
          <w:rFonts w:cs="Times New Roman"/>
          <w:szCs w:val="24"/>
        </w:rPr>
        <w:t xml:space="preserve"> ir notikusi, un tiesības vērsties pret SIA „</w:t>
      </w:r>
      <w:proofErr w:type="spellStart"/>
      <w:r w:rsidRPr="00B55A4A">
        <w:rPr>
          <w:rFonts w:cs="Times New Roman"/>
          <w:szCs w:val="24"/>
        </w:rPr>
        <w:t>Winergy</w:t>
      </w:r>
      <w:proofErr w:type="spellEnd"/>
      <w:r w:rsidRPr="00B55A4A">
        <w:rPr>
          <w:rFonts w:cs="Times New Roman"/>
          <w:szCs w:val="24"/>
        </w:rPr>
        <w:t>” par 1 530 753 EUR</w:t>
      </w:r>
      <w:r w:rsidR="00DC1587" w:rsidRPr="00B55A4A">
        <w:rPr>
          <w:rFonts w:cs="Times New Roman"/>
          <w:szCs w:val="24"/>
        </w:rPr>
        <w:t xml:space="preserve"> (prasība apmierināta par lielāku summu)</w:t>
      </w:r>
      <w:r w:rsidRPr="00B55A4A">
        <w:rPr>
          <w:rFonts w:cs="Times New Roman"/>
          <w:szCs w:val="24"/>
        </w:rPr>
        <w:t xml:space="preserve"> piedziņu vienlaicīgi ieguvuši astoņi kreditori, kuriem, kā liecina prasītāja un atbildētājas iesniegtie pierādījumi, par tiesas pieņemt</w:t>
      </w:r>
      <w:r w:rsidR="00B85914" w:rsidRPr="00B55A4A">
        <w:rPr>
          <w:rFonts w:cs="Times New Roman"/>
          <w:szCs w:val="24"/>
        </w:rPr>
        <w:t>ajiem nolēmumiem jāziņo Bankrotu</w:t>
      </w:r>
      <w:r w:rsidRPr="00B55A4A">
        <w:rPr>
          <w:rFonts w:cs="Times New Roman"/>
          <w:szCs w:val="24"/>
        </w:rPr>
        <w:t xml:space="preserve"> biroja pārstāvei, atlikusī summa jānodod maksātnespējīgajam uzņēmumam, kā arī jāsedz tam zaudējumi, ja tādi šo tiesvedību rezultātā nodarīti.</w:t>
      </w:r>
    </w:p>
    <w:p w14:paraId="1DB5C254" w14:textId="2A7AD309" w:rsidR="00646564" w:rsidRPr="00B55A4A" w:rsidRDefault="003A467A" w:rsidP="00FF1AFA">
      <w:pPr>
        <w:spacing w:after="0" w:line="276" w:lineRule="auto"/>
        <w:ind w:firstLine="709"/>
        <w:jc w:val="both"/>
        <w:rPr>
          <w:rFonts w:cs="Times New Roman"/>
          <w:szCs w:val="24"/>
        </w:rPr>
      </w:pPr>
      <w:r w:rsidRPr="00B55A4A">
        <w:rPr>
          <w:rFonts w:cs="Times New Roman"/>
          <w:iCs/>
          <w:szCs w:val="24"/>
        </w:rPr>
        <w:t xml:space="preserve">Noskaidrojot </w:t>
      </w:r>
      <w:r w:rsidR="000827AB" w:rsidRPr="00B55A4A">
        <w:rPr>
          <w:rFonts w:cs="Times New Roman"/>
          <w:iCs/>
          <w:szCs w:val="24"/>
        </w:rPr>
        <w:t>Šveices Federālā likuma </w:t>
      </w:r>
      <w:r w:rsidR="00894295" w:rsidRPr="00B55A4A">
        <w:rPr>
          <w:rFonts w:cs="Times New Roman"/>
          <w:iCs/>
          <w:szCs w:val="24"/>
        </w:rPr>
        <w:t>„</w:t>
      </w:r>
      <w:r w:rsidRPr="00B55A4A">
        <w:rPr>
          <w:rFonts w:cs="Times New Roman"/>
          <w:iCs/>
          <w:szCs w:val="24"/>
        </w:rPr>
        <w:t>Par parādu piedziņu un bankrotu</w:t>
      </w:r>
      <w:r w:rsidR="00894295" w:rsidRPr="00B55A4A">
        <w:rPr>
          <w:rFonts w:cs="Times New Roman"/>
          <w:iCs/>
          <w:szCs w:val="24"/>
        </w:rPr>
        <w:t xml:space="preserve">” </w:t>
      </w:r>
      <w:r w:rsidRPr="00B55A4A">
        <w:rPr>
          <w:rFonts w:cs="Times New Roman"/>
          <w:iCs/>
          <w:szCs w:val="24"/>
        </w:rPr>
        <w:t xml:space="preserve">260.F panta saturu, tiesa analizējusi arī pušu iesniegtos </w:t>
      </w:r>
      <w:r w:rsidR="006C4FB3" w:rsidRPr="00B55A4A">
        <w:rPr>
          <w:rFonts w:cs="Times New Roman"/>
          <w:iCs/>
          <w:szCs w:val="24"/>
        </w:rPr>
        <w:t>Šveicē praktizējošu</w:t>
      </w:r>
      <w:r w:rsidR="003A26D4" w:rsidRPr="00B55A4A">
        <w:rPr>
          <w:rFonts w:cs="Times New Roman"/>
          <w:iCs/>
          <w:szCs w:val="24"/>
        </w:rPr>
        <w:t xml:space="preserve"> advokātu atzinumus</w:t>
      </w:r>
      <w:r w:rsidRPr="00B55A4A">
        <w:rPr>
          <w:rFonts w:cs="Times New Roman"/>
          <w:iCs/>
          <w:szCs w:val="24"/>
        </w:rPr>
        <w:t>, un šāda rīcība atbilst tiesību doktrīnā</w:t>
      </w:r>
      <w:r w:rsidR="00646564" w:rsidRPr="00B55A4A">
        <w:rPr>
          <w:rFonts w:cs="Times New Roman"/>
          <w:iCs/>
          <w:szCs w:val="24"/>
        </w:rPr>
        <w:t xml:space="preserve"> </w:t>
      </w:r>
      <w:r w:rsidRPr="00B55A4A">
        <w:rPr>
          <w:rFonts w:cs="Times New Roman"/>
          <w:szCs w:val="24"/>
          <w:shd w:val="clear" w:color="auto" w:fill="FFFFFF"/>
        </w:rPr>
        <w:t>paustajām atz</w:t>
      </w:r>
      <w:r w:rsidR="00646564" w:rsidRPr="00B55A4A">
        <w:rPr>
          <w:rFonts w:cs="Times New Roman"/>
          <w:szCs w:val="24"/>
          <w:shd w:val="clear" w:color="auto" w:fill="FFFFFF"/>
        </w:rPr>
        <w:t>i</w:t>
      </w:r>
      <w:r w:rsidRPr="00B55A4A">
        <w:rPr>
          <w:rFonts w:cs="Times New Roman"/>
          <w:szCs w:val="24"/>
          <w:shd w:val="clear" w:color="auto" w:fill="FFFFFF"/>
        </w:rPr>
        <w:t>ņām</w:t>
      </w:r>
      <w:r w:rsidR="00646564" w:rsidRPr="00B55A4A">
        <w:rPr>
          <w:rFonts w:cs="Times New Roman"/>
          <w:szCs w:val="24"/>
          <w:shd w:val="clear" w:color="auto" w:fill="FFFFFF"/>
        </w:rPr>
        <w:t>.</w:t>
      </w:r>
    </w:p>
    <w:p w14:paraId="02F6AC44" w14:textId="0B70805E" w:rsidR="00B82BD1" w:rsidRPr="00B55A4A" w:rsidRDefault="00C81E3D" w:rsidP="00FF1AFA">
      <w:pPr>
        <w:spacing w:after="0" w:line="276" w:lineRule="auto"/>
        <w:ind w:firstLine="709"/>
        <w:jc w:val="both"/>
        <w:rPr>
          <w:rFonts w:cs="Times New Roman"/>
          <w:szCs w:val="24"/>
          <w:shd w:val="clear" w:color="auto" w:fill="FFFFFF"/>
        </w:rPr>
      </w:pPr>
      <w:r w:rsidRPr="00B55A4A">
        <w:rPr>
          <w:rFonts w:cs="Times New Roman"/>
          <w:szCs w:val="24"/>
          <w:shd w:val="clear" w:color="auto" w:fill="FFFFFF"/>
        </w:rPr>
        <w:t>„</w:t>
      </w:r>
      <w:r w:rsidR="00646564" w:rsidRPr="00B55A4A">
        <w:rPr>
          <w:rFonts w:cs="Times New Roman"/>
          <w:szCs w:val="24"/>
          <w:shd w:val="clear" w:color="auto" w:fill="FFFFFF"/>
        </w:rPr>
        <w:t>Kaut arī likums neprasa pusēm pierādīt ārvalsts likuma saturu, likums neliedz pusēm iesniegt jebkurus to rīcībā esošos materiālus, kas vērsti uz ārvalsts likuma satura atklāšanu paralēli otras puses vai tiesas iegūtajām ziņām par ārvalsts likuma saturu. Vēl jo vairāk, pusēm ir gan tiesības, gan pienākums no pušu sacīkstes principa viedokļa izmantot jebkuru iespēju sniegt to rīcībā esošo informāciju, kas apstiprinātu vai atspēkotu līdz šim iegūto informā</w:t>
      </w:r>
      <w:r w:rsidRPr="00B55A4A">
        <w:rPr>
          <w:rFonts w:cs="Times New Roman"/>
          <w:szCs w:val="24"/>
          <w:shd w:val="clear" w:color="auto" w:fill="FFFFFF"/>
        </w:rPr>
        <w:t xml:space="preserve">ciju par ārvalsts likuma saturu” </w:t>
      </w:r>
      <w:proofErr w:type="gramStart"/>
      <w:r w:rsidR="00646564" w:rsidRPr="00B55A4A">
        <w:rPr>
          <w:rFonts w:cs="Times New Roman"/>
          <w:szCs w:val="24"/>
          <w:shd w:val="clear" w:color="auto" w:fill="FFFFFF"/>
        </w:rPr>
        <w:t>(</w:t>
      </w:r>
      <w:proofErr w:type="gramEnd"/>
      <w:r w:rsidR="00646564" w:rsidRPr="00B55A4A">
        <w:rPr>
          <w:rFonts w:cs="Times New Roman"/>
          <w:szCs w:val="24"/>
          <w:shd w:val="clear" w:color="auto" w:fill="FFFFFF"/>
        </w:rPr>
        <w:t>sk. </w:t>
      </w:r>
      <w:r w:rsidR="00646564" w:rsidRPr="00B55A4A">
        <w:rPr>
          <w:rFonts w:cs="Times New Roman"/>
          <w:i/>
          <w:szCs w:val="24"/>
          <w:shd w:val="clear" w:color="auto" w:fill="FFFFFF"/>
        </w:rPr>
        <w:t>Civ</w:t>
      </w:r>
      <w:r w:rsidR="00F05CB9" w:rsidRPr="00B55A4A">
        <w:rPr>
          <w:rFonts w:cs="Times New Roman"/>
          <w:i/>
          <w:szCs w:val="24"/>
          <w:shd w:val="clear" w:color="auto" w:fill="FFFFFF"/>
        </w:rPr>
        <w:t>ilprocesa likuma komentāri. III </w:t>
      </w:r>
      <w:r w:rsidR="00646564" w:rsidRPr="00B55A4A">
        <w:rPr>
          <w:rFonts w:cs="Times New Roman"/>
          <w:i/>
          <w:szCs w:val="24"/>
          <w:shd w:val="clear" w:color="auto" w:fill="FFFFFF"/>
        </w:rPr>
        <w:t>daļa (61.–86.nodaļa). Saga</w:t>
      </w:r>
      <w:r w:rsidR="00F05CB9" w:rsidRPr="00B55A4A">
        <w:rPr>
          <w:rFonts w:cs="Times New Roman"/>
          <w:i/>
          <w:szCs w:val="24"/>
          <w:shd w:val="clear" w:color="auto" w:fill="FFFFFF"/>
        </w:rPr>
        <w:t>tavojis autoru kolektīvs. Prof. </w:t>
      </w:r>
      <w:r w:rsidR="00646564" w:rsidRPr="00B55A4A">
        <w:rPr>
          <w:rFonts w:cs="Times New Roman"/>
          <w:i/>
          <w:szCs w:val="24"/>
          <w:shd w:val="clear" w:color="auto" w:fill="FFFFFF"/>
        </w:rPr>
        <w:t>K.Torgāna zinātniskajā redakcijā. Rīga: Tiesu namu aģentūra, 2014, 846.lpp.</w:t>
      </w:r>
      <w:r w:rsidR="00646564" w:rsidRPr="00B55A4A">
        <w:rPr>
          <w:rFonts w:cs="Times New Roman"/>
          <w:szCs w:val="24"/>
          <w:shd w:val="clear" w:color="auto" w:fill="FFFFFF"/>
        </w:rPr>
        <w:t>).</w:t>
      </w:r>
    </w:p>
    <w:p w14:paraId="69F1DE9E" w14:textId="44FED444" w:rsidR="00B82BD1" w:rsidRPr="00B55A4A" w:rsidRDefault="00646564" w:rsidP="00FF1AFA">
      <w:pPr>
        <w:spacing w:after="0" w:line="276" w:lineRule="auto"/>
        <w:ind w:firstLine="709"/>
        <w:jc w:val="both"/>
        <w:rPr>
          <w:rFonts w:cs="Times New Roman"/>
          <w:szCs w:val="24"/>
          <w:shd w:val="clear" w:color="auto" w:fill="FFFFFF"/>
        </w:rPr>
      </w:pPr>
      <w:r w:rsidRPr="00B55A4A">
        <w:rPr>
          <w:rFonts w:cs="Times New Roman"/>
          <w:szCs w:val="24"/>
          <w:shd w:val="clear" w:color="auto" w:fill="FFFFFF"/>
        </w:rPr>
        <w:t xml:space="preserve">Tomēr </w:t>
      </w:r>
      <w:r w:rsidR="0021600A" w:rsidRPr="00B55A4A">
        <w:rPr>
          <w:rFonts w:cs="Times New Roman"/>
          <w:szCs w:val="24"/>
          <w:shd w:val="clear" w:color="auto" w:fill="FFFFFF"/>
        </w:rPr>
        <w:t xml:space="preserve">svarīgi atcerēties, ka </w:t>
      </w:r>
      <w:r w:rsidR="00B82BD1" w:rsidRPr="00B55A4A">
        <w:rPr>
          <w:rFonts w:cs="Times New Roman"/>
          <w:szCs w:val="24"/>
          <w:shd w:val="clear" w:color="auto" w:fill="FFFFFF"/>
        </w:rPr>
        <w:t>m</w:t>
      </w:r>
      <w:r w:rsidR="00B82BD1" w:rsidRPr="00B55A4A">
        <w:rPr>
          <w:rFonts w:cs="Times New Roman"/>
          <w:iCs/>
          <w:szCs w:val="24"/>
        </w:rPr>
        <w:t xml:space="preserve">inētie atzinumi </w:t>
      </w:r>
      <w:r w:rsidR="00B82BD1" w:rsidRPr="00B55A4A">
        <w:rPr>
          <w:rFonts w:cs="Times New Roman"/>
          <w:szCs w:val="24"/>
          <w:shd w:val="clear" w:color="auto" w:fill="FFFFFF"/>
        </w:rPr>
        <w:t>sagatavoti iesniegšanai konkrētajā civillietā pēc pušu pasūtījuma un viņu interesēs, tāpēc tie vērtējami nevis kā rakstveida pierādījumi, bet gan kā puses paskaidrojumi</w:t>
      </w:r>
      <w:r w:rsidR="00824988" w:rsidRPr="00B55A4A">
        <w:rPr>
          <w:rFonts w:cs="Times New Roman"/>
          <w:szCs w:val="24"/>
          <w:shd w:val="clear" w:color="auto" w:fill="FFFFFF"/>
        </w:rPr>
        <w:t>.</w:t>
      </w:r>
    </w:p>
    <w:p w14:paraId="73BA11A1" w14:textId="2EC11E83" w:rsidR="00E05523" w:rsidRPr="00B55A4A" w:rsidRDefault="00B82BD1" w:rsidP="00FF1AFA">
      <w:pPr>
        <w:spacing w:after="0" w:line="276" w:lineRule="auto"/>
        <w:ind w:firstLine="709"/>
        <w:jc w:val="both"/>
        <w:rPr>
          <w:rFonts w:cs="Times New Roman"/>
          <w:szCs w:val="24"/>
          <w:shd w:val="clear" w:color="auto" w:fill="FFFFFF"/>
        </w:rPr>
      </w:pPr>
      <w:r w:rsidRPr="00B55A4A">
        <w:rPr>
          <w:rFonts w:cs="Times New Roman"/>
          <w:szCs w:val="24"/>
          <w:shd w:val="clear" w:color="auto" w:fill="FFFFFF"/>
        </w:rPr>
        <w:t xml:space="preserve">Turklāt </w:t>
      </w:r>
      <w:r w:rsidR="0018454D" w:rsidRPr="00B55A4A">
        <w:rPr>
          <w:rFonts w:cs="Times New Roman"/>
          <w:szCs w:val="24"/>
          <w:shd w:val="clear" w:color="auto" w:fill="FFFFFF"/>
        </w:rPr>
        <w:t>ārvalsts</w:t>
      </w:r>
      <w:r w:rsidR="00646564" w:rsidRPr="00B55A4A">
        <w:rPr>
          <w:rFonts w:cs="Times New Roman"/>
          <w:szCs w:val="24"/>
          <w:shd w:val="clear" w:color="auto" w:fill="FFFFFF"/>
        </w:rPr>
        <w:t xml:space="preserve"> likuma satura noskaidrošana</w:t>
      </w:r>
      <w:r w:rsidR="00E05523" w:rsidRPr="00B55A4A">
        <w:rPr>
          <w:rFonts w:cs="Times New Roman"/>
          <w:szCs w:val="24"/>
          <w:shd w:val="clear" w:color="auto" w:fill="FFFFFF"/>
        </w:rPr>
        <w:t xml:space="preserve"> atbilstoši Civilprocesa likuma </w:t>
      </w:r>
      <w:proofErr w:type="gramStart"/>
      <w:r w:rsidR="00E05523" w:rsidRPr="00B55A4A">
        <w:rPr>
          <w:rFonts w:cs="Times New Roman"/>
          <w:szCs w:val="24"/>
          <w:shd w:val="clear" w:color="auto" w:fill="FFFFFF"/>
        </w:rPr>
        <w:t>655.pantam</w:t>
      </w:r>
      <w:proofErr w:type="gramEnd"/>
      <w:r w:rsidR="00646564" w:rsidRPr="00B55A4A">
        <w:rPr>
          <w:rFonts w:cs="Times New Roman"/>
          <w:szCs w:val="24"/>
          <w:shd w:val="clear" w:color="auto" w:fill="FFFFFF"/>
        </w:rPr>
        <w:t xml:space="preserve"> jebkurā gadījumā ir tiesas uzdevums</w:t>
      </w:r>
      <w:r w:rsidR="00E05523" w:rsidRPr="00B55A4A">
        <w:rPr>
          <w:rFonts w:cs="Times New Roman"/>
          <w:szCs w:val="24"/>
          <w:shd w:val="clear" w:color="auto" w:fill="FFFFFF"/>
        </w:rPr>
        <w:t xml:space="preserve">, jo tiesību normu saturs atklājams, ne vien ar lietā iesaistīto pušu palīdzību, kā to darījusi tiesa, bet arī, izpētot juridiskajā literatūrā paustās </w:t>
      </w:r>
      <w:r w:rsidR="005E3FD3" w:rsidRPr="00B55A4A">
        <w:rPr>
          <w:rFonts w:cs="Times New Roman"/>
          <w:szCs w:val="24"/>
          <w:shd w:val="clear" w:color="auto" w:fill="FFFFFF"/>
        </w:rPr>
        <w:t xml:space="preserve">doktrīnas </w:t>
      </w:r>
      <w:r w:rsidR="00E05523" w:rsidRPr="00B55A4A">
        <w:rPr>
          <w:rFonts w:cs="Times New Roman"/>
          <w:szCs w:val="24"/>
          <w:shd w:val="clear" w:color="auto" w:fill="FFFFFF"/>
        </w:rPr>
        <w:t xml:space="preserve">atziņas, kā arī </w:t>
      </w:r>
      <w:r w:rsidR="00F40ED9" w:rsidRPr="00B55A4A">
        <w:rPr>
          <w:rFonts w:cs="Times New Roman"/>
          <w:szCs w:val="24"/>
          <w:shd w:val="clear" w:color="auto" w:fill="FFFFFF"/>
        </w:rPr>
        <w:t xml:space="preserve">ārvalstu (šajā gadījumā Šveices Konfederācijas) </w:t>
      </w:r>
      <w:r w:rsidR="00E05523" w:rsidRPr="00B55A4A">
        <w:rPr>
          <w:rFonts w:cs="Times New Roman"/>
          <w:szCs w:val="24"/>
          <w:shd w:val="clear" w:color="auto" w:fill="FFFFFF"/>
        </w:rPr>
        <w:t>judikatūru šo normu piemērošanā, kas īpaši svarīgi apstākļos, kad pušu viedoklis par ārvalsts likuma saturu ir atšķirīgs.</w:t>
      </w:r>
    </w:p>
    <w:p w14:paraId="6213F7F6" w14:textId="28D50BBE" w:rsidR="00E05523" w:rsidRPr="00B55A4A" w:rsidRDefault="00E05523" w:rsidP="00FF1AFA">
      <w:pPr>
        <w:spacing w:after="0" w:line="276" w:lineRule="auto"/>
        <w:ind w:firstLine="709"/>
        <w:jc w:val="both"/>
        <w:rPr>
          <w:rFonts w:cs="Times New Roman"/>
          <w:szCs w:val="24"/>
          <w:shd w:val="clear" w:color="auto" w:fill="FFFFFF"/>
        </w:rPr>
      </w:pPr>
      <w:r w:rsidRPr="00B55A4A">
        <w:rPr>
          <w:rFonts w:cs="Times New Roman"/>
          <w:szCs w:val="24"/>
          <w:shd w:val="clear" w:color="auto" w:fill="FFFFFF"/>
        </w:rPr>
        <w:t>„Komentējamais pants paredz patstāvīgu tiesas rīcību ārvalsts li</w:t>
      </w:r>
      <w:r w:rsidR="00477C17" w:rsidRPr="00B55A4A">
        <w:rPr>
          <w:rFonts w:cs="Times New Roman"/>
          <w:szCs w:val="24"/>
          <w:shd w:val="clear" w:color="auto" w:fill="FFFFFF"/>
        </w:rPr>
        <w:t>kuma satura noskaidrošanā” (sk. </w:t>
      </w:r>
      <w:r w:rsidRPr="00B55A4A">
        <w:rPr>
          <w:rFonts w:cs="Times New Roman"/>
          <w:i/>
          <w:szCs w:val="24"/>
          <w:shd w:val="clear" w:color="auto" w:fill="FFFFFF"/>
        </w:rPr>
        <w:t>Civilprocesa likuma komentāri. III daļa (61.–86.nodaļa). Sagatavojis autoru kolektīvs. Prof. K.Torgāna zinātniskajā redakcijā. Rīga: Tiesu namu aģentūra, 2014, 841.lpp.</w:t>
      </w:r>
      <w:r w:rsidRPr="00B55A4A">
        <w:rPr>
          <w:rFonts w:cs="Times New Roman"/>
          <w:szCs w:val="24"/>
          <w:shd w:val="clear" w:color="auto" w:fill="FFFFFF"/>
        </w:rPr>
        <w:t>).</w:t>
      </w:r>
    </w:p>
    <w:p w14:paraId="688C8A00" w14:textId="5D60EE68" w:rsidR="004E3F65" w:rsidRPr="00B55A4A" w:rsidRDefault="00DC1587" w:rsidP="00FF1AFA">
      <w:pPr>
        <w:spacing w:after="0" w:line="276" w:lineRule="auto"/>
        <w:ind w:firstLine="709"/>
        <w:jc w:val="both"/>
        <w:rPr>
          <w:rFonts w:cs="Times New Roman"/>
          <w:szCs w:val="24"/>
          <w:shd w:val="clear" w:color="auto" w:fill="FFFFFF"/>
        </w:rPr>
      </w:pPr>
      <w:r w:rsidRPr="00B55A4A">
        <w:rPr>
          <w:rFonts w:cs="Times New Roman"/>
          <w:szCs w:val="24"/>
          <w:shd w:val="clear" w:color="auto" w:fill="FFFFFF"/>
        </w:rPr>
        <w:t xml:space="preserve">Konkrētajā gadījumā </w:t>
      </w:r>
      <w:r w:rsidR="004E3F65" w:rsidRPr="00B55A4A">
        <w:rPr>
          <w:rFonts w:cs="Times New Roman"/>
          <w:szCs w:val="24"/>
          <w:shd w:val="clear" w:color="auto" w:fill="FFFFFF"/>
        </w:rPr>
        <w:t xml:space="preserve">juridiskajā literatūrā un judikatūrā paustajām atziņām, kas attiecas uz </w:t>
      </w:r>
      <w:r w:rsidR="000827AB" w:rsidRPr="00B55A4A">
        <w:rPr>
          <w:rFonts w:cs="Times New Roman"/>
          <w:iCs/>
          <w:szCs w:val="24"/>
        </w:rPr>
        <w:t>Šveices Federālā likuma </w:t>
      </w:r>
      <w:r w:rsidR="00894295" w:rsidRPr="00B55A4A">
        <w:rPr>
          <w:rFonts w:cs="Times New Roman"/>
          <w:iCs/>
          <w:szCs w:val="24"/>
        </w:rPr>
        <w:t xml:space="preserve">„Par parādu piedziņu un bankrotu” </w:t>
      </w:r>
      <w:r w:rsidR="004E3F65" w:rsidRPr="00B55A4A">
        <w:rPr>
          <w:rFonts w:cs="Times New Roman"/>
          <w:iCs/>
          <w:szCs w:val="24"/>
        </w:rPr>
        <w:t>260.F pant</w:t>
      </w:r>
      <w:r w:rsidR="00FA70BD" w:rsidRPr="00B55A4A">
        <w:rPr>
          <w:rFonts w:cs="Times New Roman"/>
          <w:iCs/>
          <w:szCs w:val="24"/>
        </w:rPr>
        <w:t>a interpretāciju un piemērošanu</w:t>
      </w:r>
      <w:r w:rsidR="004E3F65" w:rsidRPr="00B55A4A">
        <w:rPr>
          <w:rFonts w:cs="Times New Roman"/>
          <w:iCs/>
          <w:szCs w:val="24"/>
        </w:rPr>
        <w:t xml:space="preserve">, tiesa nav </w:t>
      </w:r>
      <w:r w:rsidR="00477C17" w:rsidRPr="00B55A4A">
        <w:rPr>
          <w:rFonts w:cs="Times New Roman"/>
          <w:iCs/>
          <w:szCs w:val="24"/>
        </w:rPr>
        <w:t>pievērsusies.</w:t>
      </w:r>
    </w:p>
    <w:p w14:paraId="2A1C412B" w14:textId="77777777" w:rsidR="004E3F65" w:rsidRPr="00B55A4A" w:rsidRDefault="004E3F65" w:rsidP="00FF1AFA">
      <w:pPr>
        <w:spacing w:after="0" w:line="276" w:lineRule="auto"/>
        <w:ind w:firstLine="709"/>
        <w:jc w:val="both"/>
        <w:rPr>
          <w:rFonts w:cs="Times New Roman"/>
          <w:szCs w:val="24"/>
          <w:shd w:val="clear" w:color="auto" w:fill="FFFFFF"/>
        </w:rPr>
      </w:pPr>
    </w:p>
    <w:p w14:paraId="0434C792" w14:textId="1D72D923" w:rsidR="00904D28" w:rsidRPr="00B55A4A" w:rsidRDefault="00B5372B" w:rsidP="00FF1AFA">
      <w:pPr>
        <w:spacing w:after="0" w:line="276" w:lineRule="auto"/>
        <w:ind w:firstLine="709"/>
        <w:jc w:val="both"/>
        <w:rPr>
          <w:rFonts w:cs="Times New Roman"/>
          <w:szCs w:val="24"/>
          <w:shd w:val="clear" w:color="auto" w:fill="FFFFFF"/>
        </w:rPr>
      </w:pPr>
      <w:r w:rsidRPr="00B55A4A">
        <w:rPr>
          <w:rFonts w:cs="Times New Roman"/>
          <w:szCs w:val="24"/>
          <w:shd w:val="clear" w:color="auto" w:fill="FFFFFF"/>
        </w:rPr>
        <w:lastRenderedPageBreak/>
        <w:t>[</w:t>
      </w:r>
      <w:r w:rsidR="004A2A08" w:rsidRPr="00B55A4A">
        <w:rPr>
          <w:rFonts w:cs="Times New Roman"/>
          <w:szCs w:val="24"/>
          <w:shd w:val="clear" w:color="auto" w:fill="FFFFFF"/>
        </w:rPr>
        <w:t>10</w:t>
      </w:r>
      <w:r w:rsidR="00C81E3D" w:rsidRPr="00B55A4A">
        <w:rPr>
          <w:rFonts w:cs="Times New Roman"/>
          <w:szCs w:val="24"/>
          <w:shd w:val="clear" w:color="auto" w:fill="FFFFFF"/>
        </w:rPr>
        <w:t>] Šveices Federālā tribunāla II. </w:t>
      </w:r>
      <w:r w:rsidR="00597EAA" w:rsidRPr="00B55A4A">
        <w:rPr>
          <w:rFonts w:cs="Times New Roman"/>
          <w:szCs w:val="24"/>
          <w:shd w:val="clear" w:color="auto" w:fill="FFFFFF"/>
        </w:rPr>
        <w:t xml:space="preserve">Civiltiesību </w:t>
      </w:r>
      <w:r w:rsidR="00C81E3D" w:rsidRPr="00B55A4A">
        <w:rPr>
          <w:rFonts w:cs="Times New Roman"/>
          <w:szCs w:val="24"/>
          <w:shd w:val="clear" w:color="auto" w:fill="FFFFFF"/>
        </w:rPr>
        <w:t xml:space="preserve">tiesa </w:t>
      </w:r>
      <w:proofErr w:type="gramStart"/>
      <w:r w:rsidR="00C81E3D" w:rsidRPr="00B55A4A">
        <w:rPr>
          <w:rFonts w:cs="Times New Roman"/>
          <w:szCs w:val="24"/>
          <w:shd w:val="clear" w:color="auto" w:fill="FFFFFF"/>
        </w:rPr>
        <w:t>2018.gada</w:t>
      </w:r>
      <w:proofErr w:type="gramEnd"/>
      <w:r w:rsidR="00C81E3D" w:rsidRPr="00B55A4A">
        <w:rPr>
          <w:rFonts w:cs="Times New Roman"/>
          <w:szCs w:val="24"/>
          <w:shd w:val="clear" w:color="auto" w:fill="FFFFFF"/>
        </w:rPr>
        <w:t xml:space="preserve"> 1</w:t>
      </w:r>
      <w:r w:rsidR="00597EAA" w:rsidRPr="00B55A4A">
        <w:rPr>
          <w:rFonts w:cs="Times New Roman"/>
          <w:szCs w:val="24"/>
          <w:shd w:val="clear" w:color="auto" w:fill="FFFFFF"/>
        </w:rPr>
        <w:t>8.s</w:t>
      </w:r>
      <w:r w:rsidR="007B442E" w:rsidRPr="00B55A4A">
        <w:rPr>
          <w:rFonts w:cs="Times New Roman"/>
          <w:szCs w:val="24"/>
          <w:shd w:val="clear" w:color="auto" w:fill="FFFFFF"/>
        </w:rPr>
        <w:t>eptembra spriedumā lietā Nr. 5A_</w:t>
      </w:r>
      <w:r w:rsidR="00597EAA" w:rsidRPr="00B55A4A">
        <w:rPr>
          <w:rFonts w:cs="Times New Roman"/>
          <w:szCs w:val="24"/>
          <w:shd w:val="clear" w:color="auto" w:fill="FFFFFF"/>
        </w:rPr>
        <w:t>344/2018 atzinusi,</w:t>
      </w:r>
      <w:r w:rsidR="00597EAA" w:rsidRPr="00B55A4A">
        <w:rPr>
          <w:rFonts w:cs="Times New Roman"/>
          <w:i/>
          <w:szCs w:val="24"/>
          <w:shd w:val="clear" w:color="auto" w:fill="FFFFFF"/>
        </w:rPr>
        <w:t xml:space="preserve"> </w:t>
      </w:r>
      <w:r w:rsidR="00597EAA" w:rsidRPr="00B55A4A">
        <w:rPr>
          <w:rFonts w:cs="Times New Roman"/>
          <w:iCs/>
          <w:szCs w:val="24"/>
          <w:shd w:val="clear" w:color="auto" w:fill="FFFFFF"/>
        </w:rPr>
        <w:t>ka</w:t>
      </w:r>
      <w:r w:rsidR="00597EAA" w:rsidRPr="00B55A4A">
        <w:rPr>
          <w:rFonts w:cs="Times New Roman"/>
          <w:i/>
          <w:szCs w:val="24"/>
          <w:shd w:val="clear" w:color="auto" w:fill="FFFFFF"/>
        </w:rPr>
        <w:t xml:space="preserve"> </w:t>
      </w:r>
      <w:r w:rsidR="00597EAA" w:rsidRPr="00B55A4A">
        <w:rPr>
          <w:rFonts w:cs="Times New Roman"/>
          <w:szCs w:val="24"/>
          <w:shd w:val="clear" w:color="auto" w:fill="FFFFFF"/>
        </w:rPr>
        <w:t>maksātnespējīgās personas prasījumu cesija</w:t>
      </w:r>
      <w:r w:rsidR="00635858" w:rsidRPr="00B55A4A">
        <w:rPr>
          <w:rFonts w:cs="Times New Roman"/>
          <w:szCs w:val="24"/>
          <w:shd w:val="clear" w:color="auto" w:fill="FFFFFF"/>
        </w:rPr>
        <w:t>, kas nav cesija materiālo tiesību izpratnē,</w:t>
      </w:r>
      <w:r w:rsidR="00597EAA" w:rsidRPr="00B55A4A">
        <w:rPr>
          <w:rFonts w:cs="Times New Roman"/>
          <w:szCs w:val="24"/>
          <w:shd w:val="clear" w:color="auto" w:fill="FFFFFF"/>
        </w:rPr>
        <w:t xml:space="preserve"> ļauj </w:t>
      </w:r>
      <w:r w:rsidR="000F38F9" w:rsidRPr="00B55A4A">
        <w:rPr>
          <w:rFonts w:cs="Times New Roman"/>
          <w:szCs w:val="24"/>
          <w:shd w:val="clear" w:color="auto" w:fill="FFFFFF"/>
        </w:rPr>
        <w:t>attiecīgam kreditoram</w:t>
      </w:r>
      <w:r w:rsidR="004A2A08" w:rsidRPr="00B55A4A">
        <w:rPr>
          <w:rFonts w:cs="Times New Roman"/>
          <w:szCs w:val="24"/>
          <w:shd w:val="clear" w:color="auto" w:fill="FFFFFF"/>
        </w:rPr>
        <w:t xml:space="preserve"> </w:t>
      </w:r>
      <w:r w:rsidR="00597EAA" w:rsidRPr="00B55A4A">
        <w:rPr>
          <w:rFonts w:cs="Times New Roman"/>
          <w:szCs w:val="24"/>
          <w:shd w:val="clear" w:color="auto" w:fill="FFFFFF"/>
        </w:rPr>
        <w:t>maksātnespējīgās personas vietā celt prasību savā vārdā. Kad šīs</w:t>
      </w:r>
      <w:r w:rsidR="00BD0F56" w:rsidRPr="00B55A4A">
        <w:rPr>
          <w:rFonts w:cs="Times New Roman"/>
          <w:szCs w:val="24"/>
          <w:shd w:val="clear" w:color="auto" w:fill="FFFFFF"/>
        </w:rPr>
        <w:t xml:space="preserve"> </w:t>
      </w:r>
      <w:proofErr w:type="spellStart"/>
      <w:r w:rsidR="00BD0F56" w:rsidRPr="00B55A4A">
        <w:rPr>
          <w:rFonts w:cs="Times New Roman"/>
          <w:i/>
          <w:iCs/>
          <w:szCs w:val="24"/>
          <w:shd w:val="clear" w:color="auto" w:fill="FFFFFF"/>
        </w:rPr>
        <w:t>sui</w:t>
      </w:r>
      <w:proofErr w:type="spellEnd"/>
      <w:r w:rsidR="00BD0F56" w:rsidRPr="00B55A4A">
        <w:rPr>
          <w:rFonts w:cs="Times New Roman"/>
          <w:i/>
          <w:iCs/>
          <w:szCs w:val="24"/>
          <w:shd w:val="clear" w:color="auto" w:fill="FFFFFF"/>
        </w:rPr>
        <w:t xml:space="preserve"> </w:t>
      </w:r>
      <w:proofErr w:type="spellStart"/>
      <w:r w:rsidR="00BD0F56" w:rsidRPr="00B55A4A">
        <w:rPr>
          <w:rFonts w:cs="Times New Roman"/>
          <w:i/>
          <w:iCs/>
          <w:szCs w:val="24"/>
          <w:shd w:val="clear" w:color="auto" w:fill="FFFFFF"/>
        </w:rPr>
        <w:t>generis</w:t>
      </w:r>
      <w:proofErr w:type="spellEnd"/>
      <w:r w:rsidR="00BD0F56" w:rsidRPr="00B55A4A">
        <w:rPr>
          <w:rFonts w:cs="Times New Roman"/>
          <w:szCs w:val="24"/>
          <w:shd w:val="clear" w:color="auto" w:fill="FFFFFF"/>
        </w:rPr>
        <w:t xml:space="preserve"> procesuālās</w:t>
      </w:r>
      <w:r w:rsidR="00597EAA" w:rsidRPr="00B55A4A">
        <w:rPr>
          <w:rFonts w:cs="Times New Roman"/>
          <w:szCs w:val="24"/>
          <w:shd w:val="clear" w:color="auto" w:fill="FFFFFF"/>
        </w:rPr>
        <w:t xml:space="preserve"> tiesības iegūst vairāki cesionāri, viņi darbojas kā līdzprasītāji tādā izpratnē, ka attiecībā uz šo prasījumu var būt tikai viens spriedums </w:t>
      </w:r>
      <w:proofErr w:type="gramStart"/>
      <w:r w:rsidR="00597EAA" w:rsidRPr="00B55A4A">
        <w:rPr>
          <w:rFonts w:cs="Times New Roman"/>
          <w:szCs w:val="24"/>
          <w:shd w:val="clear" w:color="auto" w:fill="FFFFFF"/>
        </w:rPr>
        <w:t>(</w:t>
      </w:r>
      <w:proofErr w:type="spellStart"/>
      <w:proofErr w:type="gramEnd"/>
      <w:r w:rsidR="00597EAA" w:rsidRPr="00B55A4A">
        <w:rPr>
          <w:rFonts w:cs="Times New Roman"/>
          <w:i/>
          <w:szCs w:val="24"/>
          <w:shd w:val="clear" w:color="auto" w:fill="FFFFFF"/>
        </w:rPr>
        <w:t>ils</w:t>
      </w:r>
      <w:proofErr w:type="spellEnd"/>
      <w:r w:rsidR="00597EAA" w:rsidRPr="00B55A4A">
        <w:rPr>
          <w:rFonts w:cs="Times New Roman"/>
          <w:i/>
          <w:szCs w:val="24"/>
          <w:shd w:val="clear" w:color="auto" w:fill="FFFFFF"/>
        </w:rPr>
        <w:t xml:space="preserve"> </w:t>
      </w:r>
      <w:proofErr w:type="spellStart"/>
      <w:r w:rsidR="00597EAA" w:rsidRPr="00B55A4A">
        <w:rPr>
          <w:rFonts w:cs="Times New Roman"/>
          <w:i/>
          <w:szCs w:val="24"/>
          <w:shd w:val="clear" w:color="auto" w:fill="FFFFFF"/>
        </w:rPr>
        <w:t>forment</w:t>
      </w:r>
      <w:proofErr w:type="spellEnd"/>
      <w:r w:rsidR="00597EAA" w:rsidRPr="00B55A4A">
        <w:rPr>
          <w:rFonts w:cs="Times New Roman"/>
          <w:i/>
          <w:szCs w:val="24"/>
          <w:shd w:val="clear" w:color="auto" w:fill="FFFFFF"/>
        </w:rPr>
        <w:t xml:space="preserve"> </w:t>
      </w:r>
      <w:proofErr w:type="spellStart"/>
      <w:r w:rsidR="00597EAA" w:rsidRPr="00B55A4A">
        <w:rPr>
          <w:rFonts w:cs="Times New Roman"/>
          <w:i/>
          <w:szCs w:val="24"/>
          <w:shd w:val="clear" w:color="auto" w:fill="FFFFFF"/>
        </w:rPr>
        <w:t>entre</w:t>
      </w:r>
      <w:proofErr w:type="spellEnd"/>
      <w:r w:rsidR="00597EAA" w:rsidRPr="00B55A4A">
        <w:rPr>
          <w:rFonts w:cs="Times New Roman"/>
          <w:i/>
          <w:szCs w:val="24"/>
          <w:shd w:val="clear" w:color="auto" w:fill="FFFFFF"/>
        </w:rPr>
        <w:t xml:space="preserve"> </w:t>
      </w:r>
      <w:proofErr w:type="spellStart"/>
      <w:r w:rsidR="00597EAA" w:rsidRPr="00B55A4A">
        <w:rPr>
          <w:rFonts w:cs="Times New Roman"/>
          <w:i/>
          <w:szCs w:val="24"/>
          <w:shd w:val="clear" w:color="auto" w:fill="FFFFFF"/>
        </w:rPr>
        <w:t>eux</w:t>
      </w:r>
      <w:proofErr w:type="spellEnd"/>
      <w:r w:rsidR="00597EAA" w:rsidRPr="00B55A4A">
        <w:rPr>
          <w:rFonts w:cs="Times New Roman"/>
          <w:i/>
          <w:szCs w:val="24"/>
          <w:shd w:val="clear" w:color="auto" w:fill="FFFFFF"/>
        </w:rPr>
        <w:t xml:space="preserve"> </w:t>
      </w:r>
      <w:proofErr w:type="spellStart"/>
      <w:r w:rsidR="00597EAA" w:rsidRPr="00B55A4A">
        <w:rPr>
          <w:rFonts w:cs="Times New Roman"/>
          <w:i/>
          <w:szCs w:val="24"/>
          <w:shd w:val="clear" w:color="auto" w:fill="FFFFFF"/>
        </w:rPr>
        <w:t>une</w:t>
      </w:r>
      <w:proofErr w:type="spellEnd"/>
      <w:r w:rsidR="00597EAA" w:rsidRPr="00B55A4A">
        <w:rPr>
          <w:rFonts w:cs="Times New Roman"/>
          <w:i/>
          <w:szCs w:val="24"/>
          <w:shd w:val="clear" w:color="auto" w:fill="FFFFFF"/>
        </w:rPr>
        <w:t xml:space="preserve"> </w:t>
      </w:r>
      <w:proofErr w:type="spellStart"/>
      <w:r w:rsidR="00597EAA" w:rsidRPr="00B55A4A">
        <w:rPr>
          <w:rFonts w:cs="Times New Roman"/>
          <w:i/>
          <w:szCs w:val="24"/>
          <w:shd w:val="clear" w:color="auto" w:fill="FFFFFF"/>
        </w:rPr>
        <w:t>consorité</w:t>
      </w:r>
      <w:proofErr w:type="spellEnd"/>
      <w:r w:rsidR="00597EAA" w:rsidRPr="00B55A4A">
        <w:rPr>
          <w:rFonts w:cs="Times New Roman"/>
          <w:i/>
          <w:szCs w:val="24"/>
          <w:shd w:val="clear" w:color="auto" w:fill="FFFFFF"/>
        </w:rPr>
        <w:t xml:space="preserve"> </w:t>
      </w:r>
      <w:proofErr w:type="spellStart"/>
      <w:r w:rsidR="00597EAA" w:rsidRPr="00B55A4A">
        <w:rPr>
          <w:rFonts w:cs="Times New Roman"/>
          <w:i/>
          <w:szCs w:val="24"/>
          <w:shd w:val="clear" w:color="auto" w:fill="FFFFFF"/>
        </w:rPr>
        <w:t>nécessaire</w:t>
      </w:r>
      <w:proofErr w:type="spellEnd"/>
      <w:r w:rsidR="00597EAA" w:rsidRPr="00B55A4A">
        <w:rPr>
          <w:rFonts w:cs="Times New Roman"/>
          <w:i/>
          <w:szCs w:val="24"/>
          <w:shd w:val="clear" w:color="auto" w:fill="FFFFFF"/>
        </w:rPr>
        <w:t xml:space="preserve">, </w:t>
      </w:r>
      <w:proofErr w:type="spellStart"/>
      <w:r w:rsidR="00597EAA" w:rsidRPr="00B55A4A">
        <w:rPr>
          <w:rFonts w:cs="Times New Roman"/>
          <w:i/>
          <w:szCs w:val="24"/>
          <w:shd w:val="clear" w:color="auto" w:fill="FFFFFF"/>
        </w:rPr>
        <w:t>en</w:t>
      </w:r>
      <w:proofErr w:type="spellEnd"/>
      <w:r w:rsidR="00597EAA" w:rsidRPr="00B55A4A">
        <w:rPr>
          <w:rFonts w:cs="Times New Roman"/>
          <w:i/>
          <w:szCs w:val="24"/>
          <w:shd w:val="clear" w:color="auto" w:fill="FFFFFF"/>
        </w:rPr>
        <w:t xml:space="preserve"> </w:t>
      </w:r>
      <w:proofErr w:type="spellStart"/>
      <w:r w:rsidR="00597EAA" w:rsidRPr="00B55A4A">
        <w:rPr>
          <w:rFonts w:cs="Times New Roman"/>
          <w:i/>
          <w:szCs w:val="24"/>
          <w:shd w:val="clear" w:color="auto" w:fill="FFFFFF"/>
        </w:rPr>
        <w:t>ce</w:t>
      </w:r>
      <w:proofErr w:type="spellEnd"/>
      <w:r w:rsidR="00597EAA" w:rsidRPr="00B55A4A">
        <w:rPr>
          <w:rFonts w:cs="Times New Roman"/>
          <w:i/>
          <w:szCs w:val="24"/>
          <w:shd w:val="clear" w:color="auto" w:fill="FFFFFF"/>
        </w:rPr>
        <w:t xml:space="preserve"> sens </w:t>
      </w:r>
      <w:proofErr w:type="spellStart"/>
      <w:r w:rsidR="00597EAA" w:rsidRPr="00B55A4A">
        <w:rPr>
          <w:rFonts w:cs="Times New Roman"/>
          <w:i/>
          <w:szCs w:val="24"/>
          <w:shd w:val="clear" w:color="auto" w:fill="FFFFFF"/>
        </w:rPr>
        <w:t>que</w:t>
      </w:r>
      <w:proofErr w:type="spellEnd"/>
      <w:r w:rsidR="00597EAA" w:rsidRPr="00B55A4A">
        <w:rPr>
          <w:rFonts w:cs="Times New Roman"/>
          <w:i/>
          <w:szCs w:val="24"/>
          <w:shd w:val="clear" w:color="auto" w:fill="FFFFFF"/>
        </w:rPr>
        <w:t xml:space="preserve"> la </w:t>
      </w:r>
      <w:proofErr w:type="spellStart"/>
      <w:r w:rsidR="00597EAA" w:rsidRPr="00B55A4A">
        <w:rPr>
          <w:rFonts w:cs="Times New Roman"/>
          <w:i/>
          <w:szCs w:val="24"/>
          <w:shd w:val="clear" w:color="auto" w:fill="FFFFFF"/>
        </w:rPr>
        <w:t>prétention</w:t>
      </w:r>
      <w:proofErr w:type="spellEnd"/>
      <w:r w:rsidR="00597EAA" w:rsidRPr="00B55A4A">
        <w:rPr>
          <w:rFonts w:cs="Times New Roman"/>
          <w:i/>
          <w:szCs w:val="24"/>
          <w:shd w:val="clear" w:color="auto" w:fill="FFFFFF"/>
        </w:rPr>
        <w:t xml:space="preserve"> ne </w:t>
      </w:r>
      <w:proofErr w:type="spellStart"/>
      <w:r w:rsidR="00597EAA" w:rsidRPr="00B55A4A">
        <w:rPr>
          <w:rFonts w:cs="Times New Roman"/>
          <w:i/>
          <w:szCs w:val="24"/>
          <w:shd w:val="clear" w:color="auto" w:fill="FFFFFF"/>
        </w:rPr>
        <w:t>peut</w:t>
      </w:r>
      <w:proofErr w:type="spellEnd"/>
      <w:r w:rsidR="00597EAA" w:rsidRPr="00B55A4A">
        <w:rPr>
          <w:rFonts w:cs="Times New Roman"/>
          <w:i/>
          <w:szCs w:val="24"/>
          <w:shd w:val="clear" w:color="auto" w:fill="FFFFFF"/>
        </w:rPr>
        <w:t xml:space="preserve"> </w:t>
      </w:r>
      <w:proofErr w:type="spellStart"/>
      <w:r w:rsidR="00597EAA" w:rsidRPr="00B55A4A">
        <w:rPr>
          <w:rFonts w:cs="Times New Roman"/>
          <w:i/>
          <w:szCs w:val="24"/>
          <w:shd w:val="clear" w:color="auto" w:fill="FFFFFF"/>
        </w:rPr>
        <w:t>faire</w:t>
      </w:r>
      <w:proofErr w:type="spellEnd"/>
      <w:r w:rsidR="00597EAA" w:rsidRPr="00B55A4A">
        <w:rPr>
          <w:rFonts w:cs="Times New Roman"/>
          <w:i/>
          <w:szCs w:val="24"/>
          <w:shd w:val="clear" w:color="auto" w:fill="FFFFFF"/>
        </w:rPr>
        <w:t xml:space="preserve"> </w:t>
      </w:r>
      <w:proofErr w:type="spellStart"/>
      <w:r w:rsidR="00597EAA" w:rsidRPr="00B55A4A">
        <w:rPr>
          <w:rFonts w:cs="Times New Roman"/>
          <w:i/>
          <w:szCs w:val="24"/>
          <w:shd w:val="clear" w:color="auto" w:fill="FFFFFF"/>
        </w:rPr>
        <w:t>l'objet</w:t>
      </w:r>
      <w:proofErr w:type="spellEnd"/>
      <w:r w:rsidR="00597EAA" w:rsidRPr="00B55A4A">
        <w:rPr>
          <w:rFonts w:cs="Times New Roman"/>
          <w:i/>
          <w:szCs w:val="24"/>
          <w:shd w:val="clear" w:color="auto" w:fill="FFFFFF"/>
        </w:rPr>
        <w:t xml:space="preserve"> </w:t>
      </w:r>
      <w:proofErr w:type="spellStart"/>
      <w:r w:rsidR="00597EAA" w:rsidRPr="00B55A4A">
        <w:rPr>
          <w:rFonts w:cs="Times New Roman"/>
          <w:i/>
          <w:szCs w:val="24"/>
          <w:shd w:val="clear" w:color="auto" w:fill="FFFFFF"/>
        </w:rPr>
        <w:t>que</w:t>
      </w:r>
      <w:proofErr w:type="spellEnd"/>
      <w:r w:rsidR="00597EAA" w:rsidRPr="00B55A4A">
        <w:rPr>
          <w:rFonts w:cs="Times New Roman"/>
          <w:i/>
          <w:szCs w:val="24"/>
          <w:shd w:val="clear" w:color="auto" w:fill="FFFFFF"/>
        </w:rPr>
        <w:t xml:space="preserve"> </w:t>
      </w:r>
      <w:proofErr w:type="spellStart"/>
      <w:r w:rsidR="00597EAA" w:rsidRPr="00B55A4A">
        <w:rPr>
          <w:rFonts w:cs="Times New Roman"/>
          <w:i/>
          <w:szCs w:val="24"/>
          <w:shd w:val="clear" w:color="auto" w:fill="FFFFFF"/>
        </w:rPr>
        <w:t>d'un</w:t>
      </w:r>
      <w:proofErr w:type="spellEnd"/>
      <w:r w:rsidR="00597EAA" w:rsidRPr="00B55A4A">
        <w:rPr>
          <w:rFonts w:cs="Times New Roman"/>
          <w:i/>
          <w:szCs w:val="24"/>
          <w:shd w:val="clear" w:color="auto" w:fill="FFFFFF"/>
        </w:rPr>
        <w:t xml:space="preserve"> </w:t>
      </w:r>
      <w:proofErr w:type="spellStart"/>
      <w:r w:rsidR="00597EAA" w:rsidRPr="00B55A4A">
        <w:rPr>
          <w:rFonts w:cs="Times New Roman"/>
          <w:i/>
          <w:szCs w:val="24"/>
          <w:shd w:val="clear" w:color="auto" w:fill="FFFFFF"/>
        </w:rPr>
        <w:t>seul</w:t>
      </w:r>
      <w:proofErr w:type="spellEnd"/>
      <w:r w:rsidR="00597EAA" w:rsidRPr="00B55A4A">
        <w:rPr>
          <w:rFonts w:cs="Times New Roman"/>
          <w:i/>
          <w:szCs w:val="24"/>
          <w:shd w:val="clear" w:color="auto" w:fill="FFFFFF"/>
        </w:rPr>
        <w:t xml:space="preserve"> </w:t>
      </w:r>
      <w:proofErr w:type="spellStart"/>
      <w:r w:rsidR="00597EAA" w:rsidRPr="00B55A4A">
        <w:rPr>
          <w:rFonts w:cs="Times New Roman"/>
          <w:i/>
          <w:szCs w:val="24"/>
          <w:shd w:val="clear" w:color="auto" w:fill="FFFFFF"/>
        </w:rPr>
        <w:t>jugement</w:t>
      </w:r>
      <w:proofErr w:type="spellEnd"/>
      <w:r w:rsidR="00597EAA" w:rsidRPr="00B55A4A">
        <w:rPr>
          <w:rFonts w:cs="Times New Roman"/>
          <w:szCs w:val="24"/>
          <w:shd w:val="clear" w:color="auto" w:fill="FFFFFF"/>
        </w:rPr>
        <w:t>)</w:t>
      </w:r>
      <w:r w:rsidR="007B442E" w:rsidRPr="00B55A4A">
        <w:rPr>
          <w:rFonts w:cs="Times New Roman"/>
          <w:szCs w:val="24"/>
          <w:shd w:val="clear" w:color="auto" w:fill="FFFFFF"/>
        </w:rPr>
        <w:t xml:space="preserve"> (sk. </w:t>
      </w:r>
      <w:r w:rsidR="007B442E" w:rsidRPr="00B55A4A">
        <w:rPr>
          <w:rFonts w:cs="Times New Roman"/>
          <w:i/>
          <w:szCs w:val="24"/>
          <w:shd w:val="clear" w:color="auto" w:fill="FFFFFF"/>
        </w:rPr>
        <w:t>minētā sprieduma 4.1.1.punktu</w:t>
      </w:r>
      <w:r w:rsidR="007B442E" w:rsidRPr="00B55A4A">
        <w:rPr>
          <w:rFonts w:cs="Times New Roman"/>
          <w:szCs w:val="24"/>
          <w:shd w:val="clear" w:color="auto" w:fill="FFFFFF"/>
        </w:rPr>
        <w:t>)</w:t>
      </w:r>
      <w:r w:rsidR="00597EAA" w:rsidRPr="00B55A4A">
        <w:rPr>
          <w:rFonts w:cs="Times New Roman"/>
          <w:szCs w:val="24"/>
          <w:shd w:val="clear" w:color="auto" w:fill="FFFFFF"/>
        </w:rPr>
        <w:t>. Lai gan prasītājiem nav katrā ziņā jāceļ prasība kopā, tiesnesis nevar lemt par viena vai atsevišķu cesionāru prasī</w:t>
      </w:r>
      <w:r w:rsidR="00CA02D6" w:rsidRPr="00B55A4A">
        <w:rPr>
          <w:rFonts w:cs="Times New Roman"/>
          <w:szCs w:val="24"/>
          <w:shd w:val="clear" w:color="auto" w:fill="FFFFFF"/>
        </w:rPr>
        <w:t>bu</w:t>
      </w:r>
      <w:r w:rsidR="00597EAA" w:rsidRPr="00B55A4A">
        <w:rPr>
          <w:rFonts w:cs="Times New Roman"/>
          <w:szCs w:val="24"/>
          <w:shd w:val="clear" w:color="auto" w:fill="FFFFFF"/>
        </w:rPr>
        <w:t>, līdz kamēr nav noskaidrojis, ka arī neviens cits nevarētu celt prasību. Tomēr šī apvienība pastāv vienīgi starp cesionāriem, kuri nolēmuši izmantot cesiju. Lai prasības pieteikumu varētu pieņemt, tiem, kas to iesniedz, ir jāpierāda, ka citi kreditori, kas ir cesionāri, ir atteikušies no cesijas. Tiesnesis pēc savas iniciatīvas pārbauda kreditoru, kas ir cesionāri, tiesības celt prasību</w:t>
      </w:r>
      <w:r w:rsidR="000827AB" w:rsidRPr="00B55A4A">
        <w:rPr>
          <w:rFonts w:cs="Times New Roman"/>
          <w:szCs w:val="24"/>
          <w:shd w:val="clear" w:color="auto" w:fill="FFFFFF"/>
        </w:rPr>
        <w:t xml:space="preserve"> (sk. </w:t>
      </w:r>
      <w:r w:rsidR="007B442E" w:rsidRPr="00B55A4A">
        <w:rPr>
          <w:rFonts w:cs="Times New Roman"/>
          <w:i/>
          <w:szCs w:val="24"/>
          <w:shd w:val="clear" w:color="auto" w:fill="FFFFFF"/>
        </w:rPr>
        <w:t>minētā sprieduma 4.1.2. un 4.1.3.punktu</w:t>
      </w:r>
      <w:r w:rsidR="007B442E" w:rsidRPr="00B55A4A">
        <w:rPr>
          <w:rFonts w:cs="Times New Roman"/>
          <w:szCs w:val="24"/>
          <w:shd w:val="clear" w:color="auto" w:fill="FFFFFF"/>
        </w:rPr>
        <w:t>)</w:t>
      </w:r>
      <w:r w:rsidR="00597EAA" w:rsidRPr="00B55A4A">
        <w:rPr>
          <w:rFonts w:cs="Times New Roman"/>
          <w:szCs w:val="24"/>
          <w:shd w:val="clear" w:color="auto" w:fill="FFFFFF"/>
        </w:rPr>
        <w:t xml:space="preserve">. </w:t>
      </w:r>
      <w:r w:rsidR="007B442E" w:rsidRPr="00B55A4A">
        <w:rPr>
          <w:rFonts w:cs="Times New Roman"/>
          <w:szCs w:val="24"/>
          <w:shd w:val="clear" w:color="auto" w:fill="FFFFFF"/>
        </w:rPr>
        <w:t>Šveices Federālā tribunāla II. Civiltiesību tiesa atzina, ka c</w:t>
      </w:r>
      <w:r w:rsidR="00597EAA" w:rsidRPr="00B55A4A">
        <w:rPr>
          <w:rFonts w:cs="Times New Roman"/>
          <w:szCs w:val="24"/>
          <w:shd w:val="clear" w:color="auto" w:fill="FFFFFF"/>
        </w:rPr>
        <w:t>esionāriem, kas bija iesnieguši prasību, bija pienākums pierādīt, ka viņi ir vienīgie, kas nav atteikušies no tiesībām, kas izriet no cesijas.</w:t>
      </w:r>
    </w:p>
    <w:p w14:paraId="2C7CCD53" w14:textId="7E627CD6" w:rsidR="004A2A08" w:rsidRPr="00B55A4A" w:rsidRDefault="00597EAA" w:rsidP="00FF1AFA">
      <w:pPr>
        <w:spacing w:after="0" w:line="276" w:lineRule="auto"/>
        <w:ind w:firstLine="709"/>
        <w:jc w:val="both"/>
        <w:rPr>
          <w:rFonts w:cs="Times New Roman"/>
          <w:szCs w:val="24"/>
          <w:shd w:val="clear" w:color="auto" w:fill="FFFFFF"/>
        </w:rPr>
      </w:pPr>
      <w:r w:rsidRPr="00B55A4A">
        <w:rPr>
          <w:rFonts w:cs="Times New Roman"/>
          <w:szCs w:val="24"/>
          <w:shd w:val="clear" w:color="auto" w:fill="FFFFFF"/>
        </w:rPr>
        <w:t xml:space="preserve">Šajā lietā </w:t>
      </w:r>
      <w:r w:rsidR="007B442E" w:rsidRPr="00B55A4A">
        <w:rPr>
          <w:rFonts w:cs="Times New Roman"/>
          <w:szCs w:val="24"/>
          <w:shd w:val="clear" w:color="auto" w:fill="FFFFFF"/>
        </w:rPr>
        <w:t xml:space="preserve">Šveices Federālā tribunāla II. Civiltiesību tiesa arī </w:t>
      </w:r>
      <w:r w:rsidRPr="00B55A4A">
        <w:rPr>
          <w:rFonts w:cs="Times New Roman"/>
          <w:szCs w:val="24"/>
          <w:shd w:val="clear" w:color="auto" w:fill="FFFFFF"/>
        </w:rPr>
        <w:t>atzina, ka prasītājiem bija jāpierāda, ka citi kreditori ir atteikušies no prasības konkrētajā tiesvedībā, bet nebija jāpierāda pārējo kreditoru galīgā atteikšanās no jebkādām prasībām pēc būtības (sk.</w:t>
      </w:r>
      <w:r w:rsidR="004A2A08" w:rsidRPr="00B55A4A">
        <w:rPr>
          <w:rFonts w:cs="Times New Roman"/>
          <w:szCs w:val="24"/>
        </w:rPr>
        <w:t> </w:t>
      </w:r>
      <w:r w:rsidR="004A2A08" w:rsidRPr="00B55A4A">
        <w:rPr>
          <w:rFonts w:cs="Times New Roman"/>
          <w:i/>
          <w:szCs w:val="24"/>
          <w:shd w:val="clear" w:color="auto" w:fill="FFFFFF"/>
        </w:rPr>
        <w:t>Šveices Federālā tribunāla II</w:t>
      </w:r>
      <w:r w:rsidR="007B442E" w:rsidRPr="00B55A4A">
        <w:rPr>
          <w:rFonts w:cs="Times New Roman"/>
          <w:i/>
          <w:szCs w:val="24"/>
          <w:shd w:val="clear" w:color="auto" w:fill="FFFFFF"/>
        </w:rPr>
        <w:t>. </w:t>
      </w:r>
      <w:r w:rsidR="00C81E3D" w:rsidRPr="00B55A4A">
        <w:rPr>
          <w:rFonts w:cs="Times New Roman"/>
          <w:i/>
          <w:szCs w:val="24"/>
          <w:shd w:val="clear" w:color="auto" w:fill="FFFFFF"/>
        </w:rPr>
        <w:t xml:space="preserve">Civiltiesību tiesas </w:t>
      </w:r>
      <w:proofErr w:type="gramStart"/>
      <w:r w:rsidR="00C81E3D" w:rsidRPr="00B55A4A">
        <w:rPr>
          <w:rFonts w:cs="Times New Roman"/>
          <w:i/>
          <w:szCs w:val="24"/>
          <w:shd w:val="clear" w:color="auto" w:fill="FFFFFF"/>
        </w:rPr>
        <w:t>2018.gada</w:t>
      </w:r>
      <w:proofErr w:type="gramEnd"/>
      <w:r w:rsidR="00C81E3D" w:rsidRPr="00B55A4A">
        <w:rPr>
          <w:rFonts w:cs="Times New Roman"/>
          <w:i/>
          <w:szCs w:val="24"/>
          <w:shd w:val="clear" w:color="auto" w:fill="FFFFFF"/>
        </w:rPr>
        <w:t xml:space="preserve"> 1</w:t>
      </w:r>
      <w:r w:rsidR="004A2A08" w:rsidRPr="00B55A4A">
        <w:rPr>
          <w:rFonts w:cs="Times New Roman"/>
          <w:i/>
          <w:szCs w:val="24"/>
          <w:shd w:val="clear" w:color="auto" w:fill="FFFFFF"/>
        </w:rPr>
        <w:t>8.septembra spr</w:t>
      </w:r>
      <w:r w:rsidR="007B442E" w:rsidRPr="00B55A4A">
        <w:rPr>
          <w:rFonts w:cs="Times New Roman"/>
          <w:i/>
          <w:szCs w:val="24"/>
          <w:shd w:val="clear" w:color="auto" w:fill="FFFFFF"/>
        </w:rPr>
        <w:t>iedumu lietā Nr. 5A_</w:t>
      </w:r>
      <w:r w:rsidR="004A2A08" w:rsidRPr="00B55A4A">
        <w:rPr>
          <w:rFonts w:cs="Times New Roman"/>
          <w:i/>
          <w:szCs w:val="24"/>
          <w:shd w:val="clear" w:color="auto" w:fill="FFFFFF"/>
        </w:rPr>
        <w:t>344/2018.</w:t>
      </w:r>
      <w:r w:rsidR="00774A14" w:rsidRPr="00B55A4A">
        <w:rPr>
          <w:rFonts w:cs="Times New Roman"/>
          <w:i/>
          <w:szCs w:val="24"/>
          <w:shd w:val="clear" w:color="auto" w:fill="FFFFFF"/>
        </w:rPr>
        <w:t xml:space="preserve"> </w:t>
      </w:r>
      <w:r w:rsidR="000F7A6C" w:rsidRPr="00B55A4A">
        <w:rPr>
          <w:rFonts w:cs="Times New Roman"/>
          <w:i/>
          <w:szCs w:val="24"/>
          <w:shd w:val="clear" w:color="auto" w:fill="FFFFFF"/>
        </w:rPr>
        <w:t>Sprieduma teksts p</w:t>
      </w:r>
      <w:r w:rsidR="004A2A08" w:rsidRPr="00B55A4A">
        <w:rPr>
          <w:rFonts w:cs="Times New Roman"/>
          <w:i/>
          <w:szCs w:val="24"/>
        </w:rPr>
        <w:t>ieejams:</w:t>
      </w:r>
      <w:r w:rsidR="00297894" w:rsidRPr="00B55A4A">
        <w:rPr>
          <w:rFonts w:cs="Times New Roman"/>
          <w:i/>
          <w:szCs w:val="24"/>
        </w:rPr>
        <w:t xml:space="preserve"> </w:t>
      </w:r>
      <w:r w:rsidR="005073C5" w:rsidRPr="00B55A4A">
        <w:rPr>
          <w:rStyle w:val="Hyperlink"/>
          <w:rFonts w:cs="Times New Roman"/>
          <w:i/>
          <w:color w:val="auto"/>
          <w:szCs w:val="24"/>
          <w:u w:val="none"/>
        </w:rPr>
        <w:t>https://www.bger.ch/ext/eurospider/live/de/php/aza/http/index.php?lang=de&amp;type=show_document&amp;highlight_docid=aza://18-09-2018-5A_344-2018</w:t>
      </w:r>
      <w:r w:rsidR="00774A14" w:rsidRPr="00B55A4A">
        <w:rPr>
          <w:rFonts w:cs="Times New Roman"/>
          <w:szCs w:val="24"/>
        </w:rPr>
        <w:t>).</w:t>
      </w:r>
    </w:p>
    <w:p w14:paraId="5F0612ED" w14:textId="3FC5B0D4" w:rsidR="00904D28" w:rsidRPr="00B55A4A" w:rsidRDefault="00A42031" w:rsidP="00FF1AFA">
      <w:pPr>
        <w:spacing w:after="0" w:line="276" w:lineRule="auto"/>
        <w:ind w:firstLine="709"/>
        <w:jc w:val="both"/>
        <w:rPr>
          <w:rFonts w:cs="Times New Roman"/>
          <w:szCs w:val="24"/>
          <w:shd w:val="clear" w:color="auto" w:fill="FFFFFF"/>
        </w:rPr>
      </w:pPr>
      <w:bookmarkStart w:id="1" w:name="_Hlk59116622"/>
      <w:r w:rsidRPr="00B55A4A">
        <w:rPr>
          <w:rFonts w:cs="Times New Roman"/>
          <w:szCs w:val="24"/>
          <w:shd w:val="clear" w:color="auto" w:fill="FFFFFF"/>
        </w:rPr>
        <w:t xml:space="preserve">Kā redzams, </w:t>
      </w:r>
      <w:r w:rsidR="00597EAA" w:rsidRPr="00B55A4A">
        <w:rPr>
          <w:rFonts w:cs="Times New Roman"/>
          <w:szCs w:val="24"/>
          <w:shd w:val="clear" w:color="auto" w:fill="FFFFFF"/>
        </w:rPr>
        <w:t>atbildētāj</w:t>
      </w:r>
      <w:r w:rsidR="001038BE" w:rsidRPr="00B55A4A">
        <w:rPr>
          <w:rFonts w:cs="Times New Roman"/>
          <w:szCs w:val="24"/>
          <w:shd w:val="clear" w:color="auto" w:fill="FFFFFF"/>
        </w:rPr>
        <w:t>as</w:t>
      </w:r>
      <w:r w:rsidR="00597EAA" w:rsidRPr="00B55A4A">
        <w:rPr>
          <w:rFonts w:cs="Times New Roman"/>
          <w:szCs w:val="24"/>
          <w:shd w:val="clear" w:color="auto" w:fill="FFFFFF"/>
        </w:rPr>
        <w:t xml:space="preserve"> viedoklis</w:t>
      </w:r>
      <w:r w:rsidR="001038BE" w:rsidRPr="00B55A4A">
        <w:rPr>
          <w:rFonts w:cs="Times New Roman"/>
          <w:szCs w:val="24"/>
          <w:shd w:val="clear" w:color="auto" w:fill="FFFFFF"/>
        </w:rPr>
        <w:t xml:space="preserve"> </w:t>
      </w:r>
      <w:r w:rsidR="007E2B64" w:rsidRPr="00B55A4A">
        <w:rPr>
          <w:rFonts w:cs="Times New Roman"/>
          <w:szCs w:val="24"/>
          <w:shd w:val="clear" w:color="auto" w:fill="FFFFFF"/>
        </w:rPr>
        <w:t>par nepieciešamību iesaistīt lietā pārējos kreditorus, kam tiesības cedētas, kā līdzprasītājus vai arī saņemt pierādījumus par</w:t>
      </w:r>
      <w:r w:rsidR="001038BE" w:rsidRPr="00B55A4A">
        <w:rPr>
          <w:rFonts w:cs="Times New Roman"/>
          <w:szCs w:val="24"/>
          <w:shd w:val="clear" w:color="auto" w:fill="FFFFFF"/>
        </w:rPr>
        <w:t xml:space="preserve"> kreditoru</w:t>
      </w:r>
      <w:r w:rsidR="007E2B64" w:rsidRPr="00B55A4A">
        <w:rPr>
          <w:rFonts w:cs="Times New Roman"/>
          <w:szCs w:val="24"/>
          <w:shd w:val="clear" w:color="auto" w:fill="FFFFFF"/>
        </w:rPr>
        <w:t xml:space="preserve"> atteikšanos no</w:t>
      </w:r>
      <w:r w:rsidR="001038BE" w:rsidRPr="00B55A4A">
        <w:rPr>
          <w:rFonts w:cs="Times New Roman"/>
          <w:szCs w:val="24"/>
          <w:shd w:val="clear" w:color="auto" w:fill="FFFFFF"/>
        </w:rPr>
        <w:t xml:space="preserve"> savām</w:t>
      </w:r>
      <w:r w:rsidR="007E2B64" w:rsidRPr="00B55A4A">
        <w:rPr>
          <w:rFonts w:cs="Times New Roman"/>
          <w:szCs w:val="24"/>
          <w:shd w:val="clear" w:color="auto" w:fill="FFFFFF"/>
        </w:rPr>
        <w:t xml:space="preserve"> tiesībām vai šo tiesību neesību uz prasības celšanas brīdi,</w:t>
      </w:r>
      <w:r w:rsidR="00597EAA" w:rsidRPr="00B55A4A">
        <w:rPr>
          <w:rFonts w:cs="Times New Roman"/>
          <w:szCs w:val="24"/>
          <w:shd w:val="clear" w:color="auto" w:fill="FFFFFF"/>
        </w:rPr>
        <w:t xml:space="preserve"> </w:t>
      </w:r>
      <w:r w:rsidR="001038BE" w:rsidRPr="00B55A4A">
        <w:rPr>
          <w:rFonts w:cs="Times New Roman"/>
          <w:szCs w:val="24"/>
          <w:shd w:val="clear" w:color="auto" w:fill="FFFFFF"/>
        </w:rPr>
        <w:t>ko tiesa noraidījusi</w:t>
      </w:r>
      <w:proofErr w:type="gramStart"/>
      <w:r w:rsidR="001038BE" w:rsidRPr="00B55A4A">
        <w:rPr>
          <w:rFonts w:cs="Times New Roman"/>
          <w:szCs w:val="24"/>
          <w:shd w:val="clear" w:color="auto" w:fill="FFFFFF"/>
        </w:rPr>
        <w:t xml:space="preserve"> kā nepamatotu</w:t>
      </w:r>
      <w:proofErr w:type="gramEnd"/>
      <w:r w:rsidR="001038BE" w:rsidRPr="00B55A4A">
        <w:rPr>
          <w:rFonts w:cs="Times New Roman"/>
          <w:szCs w:val="24"/>
          <w:shd w:val="clear" w:color="auto" w:fill="FFFFFF"/>
        </w:rPr>
        <w:t xml:space="preserve">, </w:t>
      </w:r>
      <w:r w:rsidR="00597EAA" w:rsidRPr="00B55A4A">
        <w:rPr>
          <w:rFonts w:cs="Times New Roman"/>
          <w:szCs w:val="24"/>
          <w:shd w:val="clear" w:color="auto" w:fill="FFFFFF"/>
        </w:rPr>
        <w:t>faktiski atbils</w:t>
      </w:r>
      <w:r w:rsidRPr="00B55A4A">
        <w:rPr>
          <w:rFonts w:cs="Times New Roman"/>
          <w:szCs w:val="24"/>
          <w:shd w:val="clear" w:color="auto" w:fill="FFFFFF"/>
        </w:rPr>
        <w:t>t Šveices Federālā tribunāla II</w:t>
      </w:r>
      <w:r w:rsidR="00660D56" w:rsidRPr="00B55A4A">
        <w:rPr>
          <w:rFonts w:cs="Times New Roman"/>
          <w:szCs w:val="24"/>
          <w:shd w:val="clear" w:color="auto" w:fill="FFFFFF"/>
        </w:rPr>
        <w:t>.</w:t>
      </w:r>
      <w:r w:rsidRPr="00B55A4A">
        <w:rPr>
          <w:rFonts w:cs="Times New Roman"/>
          <w:szCs w:val="24"/>
          <w:shd w:val="clear" w:color="auto" w:fill="FFFFFF"/>
        </w:rPr>
        <w:t> </w:t>
      </w:r>
      <w:r w:rsidR="00597EAA" w:rsidRPr="00B55A4A">
        <w:rPr>
          <w:rFonts w:cs="Times New Roman"/>
          <w:szCs w:val="24"/>
          <w:shd w:val="clear" w:color="auto" w:fill="FFFFFF"/>
        </w:rPr>
        <w:t>Civiltiesību tiesa</w:t>
      </w:r>
      <w:r w:rsidR="007E2B64" w:rsidRPr="00B55A4A">
        <w:rPr>
          <w:rFonts w:cs="Times New Roman"/>
          <w:szCs w:val="24"/>
          <w:shd w:val="clear" w:color="auto" w:fill="FFFFFF"/>
        </w:rPr>
        <w:t xml:space="preserve">s atziņām </w:t>
      </w:r>
      <w:r w:rsidR="001038BE" w:rsidRPr="00B55A4A">
        <w:rPr>
          <w:rFonts w:cs="Times New Roman"/>
          <w:szCs w:val="24"/>
          <w:shd w:val="clear" w:color="auto" w:fill="FFFFFF"/>
        </w:rPr>
        <w:t xml:space="preserve">iepriekš </w:t>
      </w:r>
      <w:r w:rsidR="007E2B64" w:rsidRPr="00B55A4A">
        <w:rPr>
          <w:rFonts w:cs="Times New Roman"/>
          <w:szCs w:val="24"/>
          <w:shd w:val="clear" w:color="auto" w:fill="FFFFFF"/>
        </w:rPr>
        <w:t xml:space="preserve">minētajā </w:t>
      </w:r>
      <w:r w:rsidR="001038BE" w:rsidRPr="00B55A4A">
        <w:rPr>
          <w:rFonts w:cs="Times New Roman"/>
          <w:szCs w:val="24"/>
          <w:shd w:val="clear" w:color="auto" w:fill="FFFFFF"/>
        </w:rPr>
        <w:t>spriedumā</w:t>
      </w:r>
      <w:r w:rsidRPr="00B55A4A">
        <w:rPr>
          <w:rFonts w:cs="Times New Roman"/>
          <w:szCs w:val="24"/>
          <w:shd w:val="clear" w:color="auto" w:fill="FFFFFF"/>
        </w:rPr>
        <w:t>.</w:t>
      </w:r>
    </w:p>
    <w:p w14:paraId="21649108" w14:textId="32797F30" w:rsidR="0062523D" w:rsidRPr="00B55A4A" w:rsidRDefault="005F3FAD" w:rsidP="00FF1AFA">
      <w:pPr>
        <w:spacing w:after="0" w:line="276" w:lineRule="auto"/>
        <w:ind w:firstLine="709"/>
        <w:jc w:val="both"/>
        <w:rPr>
          <w:rFonts w:cs="Times New Roman"/>
          <w:szCs w:val="24"/>
          <w:shd w:val="clear" w:color="auto" w:fill="FFFFFF"/>
        </w:rPr>
      </w:pPr>
      <w:r w:rsidRPr="00B55A4A">
        <w:rPr>
          <w:rFonts w:cs="Times New Roman"/>
          <w:szCs w:val="24"/>
          <w:shd w:val="clear" w:color="auto" w:fill="FFFFFF"/>
        </w:rPr>
        <w:t xml:space="preserve">Šveices Federālā </w:t>
      </w:r>
      <w:r w:rsidR="00A42031" w:rsidRPr="00B55A4A">
        <w:rPr>
          <w:rFonts w:cs="Times New Roman"/>
          <w:szCs w:val="24"/>
          <w:shd w:val="clear" w:color="auto" w:fill="FFFFFF"/>
        </w:rPr>
        <w:t>tribunāla II</w:t>
      </w:r>
      <w:r w:rsidR="00660D56" w:rsidRPr="00B55A4A">
        <w:rPr>
          <w:rFonts w:cs="Times New Roman"/>
          <w:szCs w:val="24"/>
          <w:shd w:val="clear" w:color="auto" w:fill="FFFFFF"/>
        </w:rPr>
        <w:t>.</w:t>
      </w:r>
      <w:r w:rsidR="00A42031" w:rsidRPr="00B55A4A">
        <w:rPr>
          <w:rFonts w:cs="Times New Roman"/>
          <w:szCs w:val="24"/>
          <w:shd w:val="clear" w:color="auto" w:fill="FFFFFF"/>
        </w:rPr>
        <w:t> </w:t>
      </w:r>
      <w:r w:rsidRPr="00B55A4A">
        <w:rPr>
          <w:rFonts w:cs="Times New Roman"/>
          <w:szCs w:val="24"/>
          <w:shd w:val="clear" w:color="auto" w:fill="FFFFFF"/>
        </w:rPr>
        <w:t xml:space="preserve">Civiltiesību tiesa arī atzinusi, ka atbilstoši Šveices </w:t>
      </w:r>
      <w:r w:rsidR="00660D56" w:rsidRPr="00B55A4A">
        <w:rPr>
          <w:rFonts w:cs="Times New Roman"/>
          <w:szCs w:val="24"/>
          <w:shd w:val="clear" w:color="auto" w:fill="FFFFFF"/>
        </w:rPr>
        <w:t>Federālā likuma </w:t>
      </w:r>
      <w:r w:rsidR="00894295" w:rsidRPr="00B55A4A">
        <w:rPr>
          <w:rFonts w:cs="Times New Roman"/>
          <w:szCs w:val="24"/>
          <w:shd w:val="clear" w:color="auto" w:fill="FFFFFF"/>
        </w:rPr>
        <w:t xml:space="preserve">„Par parādu piedziņu un bankrotu” </w:t>
      </w:r>
      <w:r w:rsidRPr="00B55A4A">
        <w:rPr>
          <w:rFonts w:cs="Times New Roman"/>
          <w:szCs w:val="24"/>
          <w:shd w:val="clear" w:color="auto" w:fill="FFFFFF"/>
        </w:rPr>
        <w:t xml:space="preserve">260.F pantam katram kreditoram, kas ir cesionārs, ir nodotas individuālas prasības </w:t>
      </w:r>
      <w:r w:rsidR="00A42031" w:rsidRPr="00B55A4A">
        <w:rPr>
          <w:rFonts w:cs="Times New Roman"/>
          <w:szCs w:val="24"/>
          <w:shd w:val="clear" w:color="auto" w:fill="FFFFFF"/>
        </w:rPr>
        <w:t xml:space="preserve">tiesības </w:t>
      </w:r>
      <w:r w:rsidRPr="00B55A4A">
        <w:rPr>
          <w:rFonts w:cs="Times New Roman"/>
          <w:szCs w:val="24"/>
          <w:shd w:val="clear" w:color="auto" w:fill="FFFFFF"/>
        </w:rPr>
        <w:t xml:space="preserve">attiecībā uz maksātnespējīgās personas prasījumu kopumā iekļautajiem prasījumiem savā vārdā, par saviem līdzekļiem un uz savu risku. Šis kreditors neiegūst materiālās prasījuma tiesības, kas joprojām </w:t>
      </w:r>
      <w:r w:rsidR="000C59F0" w:rsidRPr="00B55A4A">
        <w:rPr>
          <w:rFonts w:cs="Times New Roman"/>
          <w:szCs w:val="24"/>
          <w:shd w:val="clear" w:color="auto" w:fill="FFFFFF"/>
        </w:rPr>
        <w:t>paliek</w:t>
      </w:r>
      <w:r w:rsidRPr="00B55A4A">
        <w:rPr>
          <w:rFonts w:cs="Times New Roman"/>
          <w:szCs w:val="24"/>
          <w:shd w:val="clear" w:color="auto" w:fill="FFFFFF"/>
        </w:rPr>
        <w:t xml:space="preserve"> maksātnesp</w:t>
      </w:r>
      <w:r w:rsidR="000C59F0" w:rsidRPr="00B55A4A">
        <w:rPr>
          <w:rFonts w:cs="Times New Roman"/>
          <w:szCs w:val="24"/>
          <w:shd w:val="clear" w:color="auto" w:fill="FFFFFF"/>
        </w:rPr>
        <w:t>ējīgās personas prasījumu kopumā</w:t>
      </w:r>
      <w:r w:rsidRPr="00B55A4A">
        <w:rPr>
          <w:rFonts w:cs="Times New Roman"/>
          <w:szCs w:val="24"/>
          <w:shd w:val="clear" w:color="auto" w:fill="FFFFFF"/>
        </w:rPr>
        <w:t>. Kad vairāki kreditori, kas ir cesionāri, ceļ tiesā prasību par cedēto prasījumu, tie darbojas kā</w:t>
      </w:r>
      <w:r w:rsidR="00FD7EEC" w:rsidRPr="00B55A4A">
        <w:rPr>
          <w:rFonts w:cs="Times New Roman"/>
          <w:szCs w:val="24"/>
          <w:shd w:val="clear" w:color="auto" w:fill="FFFFFF"/>
        </w:rPr>
        <w:t xml:space="preserve"> nepieciešamie</w:t>
      </w:r>
      <w:r w:rsidRPr="00B55A4A">
        <w:rPr>
          <w:rFonts w:cs="Times New Roman"/>
          <w:szCs w:val="24"/>
          <w:shd w:val="clear" w:color="auto" w:fill="FFFFFF"/>
        </w:rPr>
        <w:t xml:space="preserve"> līdzprasītāji (</w:t>
      </w:r>
      <w:proofErr w:type="spellStart"/>
      <w:r w:rsidRPr="00B55A4A">
        <w:rPr>
          <w:rFonts w:cs="Times New Roman"/>
          <w:i/>
          <w:szCs w:val="24"/>
          <w:shd w:val="clear" w:color="auto" w:fill="FFFFFF"/>
        </w:rPr>
        <w:t>ils</w:t>
      </w:r>
      <w:proofErr w:type="spellEnd"/>
      <w:r w:rsidRPr="00B55A4A">
        <w:rPr>
          <w:rFonts w:cs="Times New Roman"/>
          <w:i/>
          <w:szCs w:val="24"/>
          <w:shd w:val="clear" w:color="auto" w:fill="FFFFFF"/>
        </w:rPr>
        <w:t xml:space="preserve"> </w:t>
      </w:r>
      <w:proofErr w:type="spellStart"/>
      <w:r w:rsidRPr="00B55A4A">
        <w:rPr>
          <w:rFonts w:cs="Times New Roman"/>
          <w:i/>
          <w:szCs w:val="24"/>
          <w:shd w:val="clear" w:color="auto" w:fill="FFFFFF"/>
        </w:rPr>
        <w:t>forment</w:t>
      </w:r>
      <w:proofErr w:type="spellEnd"/>
      <w:r w:rsidRPr="00B55A4A">
        <w:rPr>
          <w:rFonts w:cs="Times New Roman"/>
          <w:i/>
          <w:szCs w:val="24"/>
          <w:shd w:val="clear" w:color="auto" w:fill="FFFFFF"/>
        </w:rPr>
        <w:t xml:space="preserve"> </w:t>
      </w:r>
      <w:proofErr w:type="spellStart"/>
      <w:r w:rsidRPr="00B55A4A">
        <w:rPr>
          <w:rFonts w:cs="Times New Roman"/>
          <w:i/>
          <w:szCs w:val="24"/>
          <w:shd w:val="clear" w:color="auto" w:fill="FFFFFF"/>
        </w:rPr>
        <w:t>une</w:t>
      </w:r>
      <w:proofErr w:type="spellEnd"/>
      <w:r w:rsidRPr="00B55A4A">
        <w:rPr>
          <w:rFonts w:cs="Times New Roman"/>
          <w:i/>
          <w:szCs w:val="24"/>
          <w:shd w:val="clear" w:color="auto" w:fill="FFFFFF"/>
        </w:rPr>
        <w:t xml:space="preserve"> </w:t>
      </w:r>
      <w:proofErr w:type="spellStart"/>
      <w:r w:rsidRPr="00B55A4A">
        <w:rPr>
          <w:rFonts w:cs="Times New Roman"/>
          <w:i/>
          <w:szCs w:val="24"/>
          <w:shd w:val="clear" w:color="auto" w:fill="FFFFFF"/>
        </w:rPr>
        <w:t>consorité</w:t>
      </w:r>
      <w:proofErr w:type="spellEnd"/>
      <w:r w:rsidRPr="00B55A4A">
        <w:rPr>
          <w:rFonts w:cs="Times New Roman"/>
          <w:i/>
          <w:szCs w:val="24"/>
          <w:shd w:val="clear" w:color="auto" w:fill="FFFFFF"/>
        </w:rPr>
        <w:t xml:space="preserve"> </w:t>
      </w:r>
      <w:proofErr w:type="spellStart"/>
      <w:r w:rsidRPr="00B55A4A">
        <w:rPr>
          <w:rFonts w:cs="Times New Roman"/>
          <w:i/>
          <w:szCs w:val="24"/>
          <w:shd w:val="clear" w:color="auto" w:fill="FFFFFF"/>
        </w:rPr>
        <w:t>nécessaire</w:t>
      </w:r>
      <w:proofErr w:type="spellEnd"/>
      <w:r w:rsidR="00904D28" w:rsidRPr="00B55A4A">
        <w:rPr>
          <w:rFonts w:cs="Times New Roman"/>
          <w:szCs w:val="24"/>
          <w:shd w:val="clear" w:color="auto" w:fill="FFFFFF"/>
        </w:rPr>
        <w:t>) (sk. </w:t>
      </w:r>
      <w:r w:rsidR="00A42031" w:rsidRPr="00B55A4A">
        <w:rPr>
          <w:rFonts w:cs="Times New Roman"/>
          <w:i/>
          <w:szCs w:val="24"/>
          <w:shd w:val="clear" w:color="auto" w:fill="FFFFFF"/>
        </w:rPr>
        <w:t>Šveices Federālā tribunāla II</w:t>
      </w:r>
      <w:r w:rsidR="008619A3" w:rsidRPr="00B55A4A">
        <w:rPr>
          <w:rFonts w:cs="Times New Roman"/>
          <w:i/>
          <w:szCs w:val="24"/>
          <w:shd w:val="clear" w:color="auto" w:fill="FFFFFF"/>
        </w:rPr>
        <w:t>.</w:t>
      </w:r>
      <w:r w:rsidR="00A42031" w:rsidRPr="00B55A4A">
        <w:rPr>
          <w:rFonts w:cs="Times New Roman"/>
          <w:i/>
          <w:szCs w:val="24"/>
          <w:shd w:val="clear" w:color="auto" w:fill="FFFFFF"/>
        </w:rPr>
        <w:t> </w:t>
      </w:r>
      <w:r w:rsidRPr="00B55A4A">
        <w:rPr>
          <w:rFonts w:cs="Times New Roman"/>
          <w:i/>
          <w:szCs w:val="24"/>
          <w:shd w:val="clear" w:color="auto" w:fill="FFFFFF"/>
        </w:rPr>
        <w:t xml:space="preserve">Civiltiesību tiesas 2012.gada 24.augusta spriedumu lietā </w:t>
      </w:r>
      <w:r w:rsidR="00A42031" w:rsidRPr="00B55A4A">
        <w:rPr>
          <w:rFonts w:cs="Times New Roman"/>
          <w:i/>
          <w:szCs w:val="24"/>
          <w:shd w:val="clear" w:color="auto" w:fill="FFFFFF"/>
        </w:rPr>
        <w:t>Nr. </w:t>
      </w:r>
      <w:r w:rsidR="00C640DE" w:rsidRPr="00B55A4A">
        <w:rPr>
          <w:rFonts w:cs="Times New Roman"/>
          <w:i/>
          <w:szCs w:val="24"/>
          <w:shd w:val="clear" w:color="auto" w:fill="FFFFFF"/>
        </w:rPr>
        <w:t>5A_</w:t>
      </w:r>
      <w:r w:rsidRPr="00B55A4A">
        <w:rPr>
          <w:rFonts w:cs="Times New Roman"/>
          <w:i/>
          <w:szCs w:val="24"/>
          <w:shd w:val="clear" w:color="auto" w:fill="FFFFFF"/>
        </w:rPr>
        <w:t>170/2012</w:t>
      </w:r>
      <w:r w:rsidR="001977DD" w:rsidRPr="00B55A4A">
        <w:rPr>
          <w:rFonts w:cs="Times New Roman"/>
          <w:i/>
          <w:szCs w:val="24"/>
          <w:shd w:val="clear" w:color="auto" w:fill="FFFFFF"/>
        </w:rPr>
        <w:t xml:space="preserve">. </w:t>
      </w:r>
      <w:r w:rsidR="00B21201" w:rsidRPr="00B55A4A">
        <w:rPr>
          <w:rFonts w:cs="Times New Roman"/>
          <w:i/>
          <w:szCs w:val="24"/>
          <w:shd w:val="clear" w:color="auto" w:fill="FFFFFF"/>
        </w:rPr>
        <w:t>Sprieduma teksts p</w:t>
      </w:r>
      <w:r w:rsidR="000F7A6C" w:rsidRPr="00B55A4A">
        <w:rPr>
          <w:rFonts w:cs="Times New Roman"/>
          <w:i/>
          <w:szCs w:val="24"/>
          <w:shd w:val="clear" w:color="auto" w:fill="FFFFFF"/>
        </w:rPr>
        <w:t xml:space="preserve">ieejams: </w:t>
      </w:r>
      <w:r w:rsidR="008D3213" w:rsidRPr="00B55A4A">
        <w:rPr>
          <w:rStyle w:val="Hyperlink"/>
          <w:rFonts w:cs="Times New Roman"/>
          <w:i/>
          <w:color w:val="auto"/>
          <w:szCs w:val="24"/>
          <w:u w:val="none"/>
          <w:shd w:val="clear" w:color="auto" w:fill="FFFFFF"/>
        </w:rPr>
        <w:t>https://www.bger.ch/ext/eurospider/live/de/php/aza/http/index.php?lang=de&amp;type=show_document&amp;highlight_docid=aza://24-08-2012-5A_170-2012</w:t>
      </w:r>
      <w:r w:rsidR="001977DD" w:rsidRPr="00B55A4A">
        <w:rPr>
          <w:rFonts w:cs="Times New Roman"/>
          <w:szCs w:val="24"/>
          <w:shd w:val="clear" w:color="auto" w:fill="FFFFFF"/>
        </w:rPr>
        <w:t>).</w:t>
      </w:r>
    </w:p>
    <w:p w14:paraId="5E9E3C40" w14:textId="77777777" w:rsidR="00210157" w:rsidRPr="00B55A4A" w:rsidRDefault="00210157" w:rsidP="00FF1AFA">
      <w:pPr>
        <w:spacing w:after="0" w:line="276" w:lineRule="auto"/>
        <w:ind w:firstLine="709"/>
        <w:jc w:val="both"/>
        <w:rPr>
          <w:rFonts w:cs="Times New Roman"/>
          <w:szCs w:val="24"/>
          <w:shd w:val="clear" w:color="auto" w:fill="FFFFFF"/>
        </w:rPr>
      </w:pPr>
    </w:p>
    <w:p w14:paraId="0915F647" w14:textId="125E78FF" w:rsidR="00AC0955" w:rsidRPr="00B55A4A" w:rsidRDefault="00210157" w:rsidP="00FF1AFA">
      <w:pPr>
        <w:spacing w:after="0" w:line="276" w:lineRule="auto"/>
        <w:ind w:firstLine="709"/>
        <w:jc w:val="both"/>
        <w:rPr>
          <w:rFonts w:cs="Times New Roman"/>
          <w:szCs w:val="24"/>
        </w:rPr>
      </w:pPr>
      <w:r w:rsidRPr="00B55A4A">
        <w:rPr>
          <w:rFonts w:cs="Times New Roman"/>
          <w:szCs w:val="24"/>
          <w:shd w:val="clear" w:color="auto" w:fill="FFFFFF"/>
        </w:rPr>
        <w:t>[</w:t>
      </w:r>
      <w:r w:rsidR="00ED4008" w:rsidRPr="00B55A4A">
        <w:rPr>
          <w:rFonts w:cs="Times New Roman"/>
          <w:szCs w:val="24"/>
          <w:shd w:val="clear" w:color="auto" w:fill="FFFFFF"/>
        </w:rPr>
        <w:t>11]</w:t>
      </w:r>
      <w:r w:rsidR="003D46EF" w:rsidRPr="00B55A4A">
        <w:rPr>
          <w:rFonts w:cs="Times New Roman"/>
          <w:szCs w:val="24"/>
          <w:shd w:val="clear" w:color="auto" w:fill="FFFFFF"/>
        </w:rPr>
        <w:t xml:space="preserve"> </w:t>
      </w:r>
      <w:r w:rsidR="0014196F" w:rsidRPr="00B55A4A">
        <w:rPr>
          <w:rFonts w:cs="Times New Roman"/>
          <w:szCs w:val="24"/>
          <w:shd w:val="clear" w:color="auto" w:fill="FFFFFF"/>
        </w:rPr>
        <w:t>I</w:t>
      </w:r>
      <w:r w:rsidR="0014196F" w:rsidRPr="00B55A4A">
        <w:rPr>
          <w:rFonts w:cs="Times New Roman"/>
          <w:szCs w:val="24"/>
        </w:rPr>
        <w:t>epriekš minēto argumentu kopums ļauj atzīt, ka apgabaltiesa</w:t>
      </w:r>
      <w:r w:rsidR="00AC0955" w:rsidRPr="00B55A4A">
        <w:rPr>
          <w:rFonts w:cs="Times New Roman"/>
          <w:szCs w:val="24"/>
        </w:rPr>
        <w:t xml:space="preserve"> savus</w:t>
      </w:r>
      <w:r w:rsidR="0014196F" w:rsidRPr="00B55A4A">
        <w:rPr>
          <w:rFonts w:cs="Times New Roman"/>
          <w:szCs w:val="24"/>
        </w:rPr>
        <w:t xml:space="preserve"> secinājum</w:t>
      </w:r>
      <w:r w:rsidR="00AC0955" w:rsidRPr="00B55A4A">
        <w:rPr>
          <w:rFonts w:cs="Times New Roman"/>
          <w:szCs w:val="24"/>
        </w:rPr>
        <w:t>us</w:t>
      </w:r>
      <w:r w:rsidR="0014196F" w:rsidRPr="00B55A4A">
        <w:rPr>
          <w:rFonts w:cs="Times New Roman"/>
          <w:szCs w:val="24"/>
        </w:rPr>
        <w:t xml:space="preserve"> par iespēju</w:t>
      </w:r>
      <w:r w:rsidR="00B81FC5" w:rsidRPr="00B55A4A">
        <w:rPr>
          <w:rFonts w:cs="Times New Roman"/>
          <w:szCs w:val="24"/>
        </w:rPr>
        <w:t xml:space="preserve"> </w:t>
      </w:r>
      <w:r w:rsidR="00297894" w:rsidRPr="00B55A4A">
        <w:rPr>
          <w:rFonts w:cs="Times New Roman"/>
          <w:szCs w:val="24"/>
        </w:rPr>
        <w:t>[pers. A]</w:t>
      </w:r>
      <w:r w:rsidR="00B81FC5" w:rsidRPr="00B55A4A">
        <w:rPr>
          <w:rFonts w:cs="Times New Roman"/>
          <w:szCs w:val="24"/>
        </w:rPr>
        <w:t xml:space="preserve"> (</w:t>
      </w:r>
      <w:r w:rsidR="00297894" w:rsidRPr="00B55A4A">
        <w:rPr>
          <w:rFonts w:cs="Times New Roman"/>
          <w:i/>
          <w:szCs w:val="24"/>
        </w:rPr>
        <w:t>[pers. A]</w:t>
      </w:r>
      <w:r w:rsidR="00B81FC5" w:rsidRPr="00B55A4A">
        <w:rPr>
          <w:rFonts w:cs="Times New Roman"/>
          <w:szCs w:val="24"/>
        </w:rPr>
        <w:t>)</w:t>
      </w:r>
      <w:r w:rsidR="0014196F" w:rsidRPr="00B55A4A">
        <w:rPr>
          <w:rFonts w:cs="Times New Roman"/>
          <w:i/>
          <w:szCs w:val="24"/>
        </w:rPr>
        <w:t xml:space="preserve"> </w:t>
      </w:r>
      <w:r w:rsidR="0062523D" w:rsidRPr="00B55A4A">
        <w:rPr>
          <w:rFonts w:cs="Times New Roman"/>
          <w:iCs/>
          <w:szCs w:val="24"/>
        </w:rPr>
        <w:t>norādītajos apstākļos</w:t>
      </w:r>
      <w:r w:rsidR="0062523D" w:rsidRPr="00B55A4A">
        <w:rPr>
          <w:rFonts w:cs="Times New Roman"/>
          <w:i/>
          <w:szCs w:val="24"/>
        </w:rPr>
        <w:t xml:space="preserve"> </w:t>
      </w:r>
      <w:r w:rsidR="0014196F" w:rsidRPr="00B55A4A">
        <w:rPr>
          <w:rFonts w:cs="Times New Roman"/>
          <w:iCs/>
          <w:szCs w:val="24"/>
        </w:rPr>
        <w:t xml:space="preserve">individuāli </w:t>
      </w:r>
      <w:r w:rsidR="00C16BF5" w:rsidRPr="00B55A4A">
        <w:rPr>
          <w:rFonts w:cs="Times New Roman"/>
          <w:iCs/>
          <w:szCs w:val="24"/>
        </w:rPr>
        <w:t>īstenot</w:t>
      </w:r>
      <w:r w:rsidR="00AA0C0D" w:rsidRPr="00B55A4A">
        <w:rPr>
          <w:rFonts w:cs="Times New Roman"/>
          <w:iCs/>
          <w:szCs w:val="24"/>
        </w:rPr>
        <w:t xml:space="preserve"> maksātnespējīgā uzņēmuma</w:t>
      </w:r>
      <w:r w:rsidR="0014196F" w:rsidRPr="00B55A4A">
        <w:rPr>
          <w:rFonts w:cs="Times New Roman"/>
          <w:iCs/>
          <w:szCs w:val="24"/>
        </w:rPr>
        <w:t xml:space="preserve"> prasījuma tiesības</w:t>
      </w:r>
      <w:r w:rsidR="00AC0955" w:rsidRPr="00B55A4A">
        <w:rPr>
          <w:rFonts w:cs="Times New Roman"/>
          <w:iCs/>
          <w:szCs w:val="24"/>
        </w:rPr>
        <w:t>,</w:t>
      </w:r>
      <w:r w:rsidR="0062523D" w:rsidRPr="00B55A4A">
        <w:rPr>
          <w:rFonts w:cs="Times New Roman"/>
          <w:iCs/>
          <w:szCs w:val="24"/>
        </w:rPr>
        <w:t xml:space="preserve"> </w:t>
      </w:r>
      <w:r w:rsidR="00AC0955" w:rsidRPr="00B55A4A">
        <w:rPr>
          <w:rFonts w:cs="Times New Roman"/>
          <w:szCs w:val="24"/>
        </w:rPr>
        <w:t>izdarījusi pārsteidzīgi, neatklājot ārvalstu likuma, ar ko prasības tiesības tiek pamatotas, saturu.</w:t>
      </w:r>
    </w:p>
    <w:p w14:paraId="0785D7AB" w14:textId="4C604CBA" w:rsidR="009A2110" w:rsidRPr="00B55A4A" w:rsidRDefault="00AC0955" w:rsidP="00FF1AFA">
      <w:pPr>
        <w:spacing w:after="0" w:line="276" w:lineRule="auto"/>
        <w:ind w:firstLine="709"/>
        <w:jc w:val="both"/>
        <w:rPr>
          <w:rFonts w:cs="Times New Roman"/>
          <w:szCs w:val="24"/>
        </w:rPr>
      </w:pPr>
      <w:r w:rsidRPr="00B55A4A">
        <w:rPr>
          <w:rFonts w:cs="Times New Roman"/>
          <w:szCs w:val="24"/>
        </w:rPr>
        <w:t xml:space="preserve">Līdz ar to spriedums atceļams, atmaksājot </w:t>
      </w:r>
      <w:bookmarkEnd w:id="1"/>
      <w:r w:rsidR="00A43343" w:rsidRPr="00B55A4A">
        <w:rPr>
          <w:rFonts w:cs="Times New Roman"/>
          <w:szCs w:val="24"/>
          <w:shd w:val="clear" w:color="auto" w:fill="FFFFFF"/>
        </w:rPr>
        <w:t>par kasācijas sūdzības</w:t>
      </w:r>
      <w:r w:rsidR="0027468D" w:rsidRPr="00B55A4A">
        <w:rPr>
          <w:rFonts w:cs="Times New Roman"/>
          <w:szCs w:val="24"/>
          <w:shd w:val="clear" w:color="auto" w:fill="FFFFFF"/>
        </w:rPr>
        <w:t xml:space="preserve"> iesniegšanu iemaksāt</w:t>
      </w:r>
      <w:r w:rsidRPr="00B55A4A">
        <w:rPr>
          <w:rFonts w:cs="Times New Roman"/>
          <w:szCs w:val="24"/>
          <w:shd w:val="clear" w:color="auto" w:fill="FFFFFF"/>
        </w:rPr>
        <w:t>o</w:t>
      </w:r>
      <w:r w:rsidR="0027468D" w:rsidRPr="00B55A4A">
        <w:rPr>
          <w:rFonts w:cs="Times New Roman"/>
          <w:szCs w:val="24"/>
          <w:shd w:val="clear" w:color="auto" w:fill="FFFFFF"/>
        </w:rPr>
        <w:t xml:space="preserve"> </w:t>
      </w:r>
      <w:r w:rsidR="009A2110" w:rsidRPr="00B55A4A">
        <w:rPr>
          <w:rFonts w:cs="Times New Roman"/>
          <w:szCs w:val="24"/>
          <w:shd w:val="clear" w:color="auto" w:fill="FFFFFF"/>
        </w:rPr>
        <w:t>drošības naud</w:t>
      </w:r>
      <w:r w:rsidRPr="00B55A4A">
        <w:rPr>
          <w:rFonts w:cs="Times New Roman"/>
          <w:szCs w:val="24"/>
          <w:shd w:val="clear" w:color="auto" w:fill="FFFFFF"/>
        </w:rPr>
        <w:t>u</w:t>
      </w:r>
      <w:r w:rsidR="0078734A" w:rsidRPr="00B55A4A">
        <w:rPr>
          <w:rFonts w:cs="Times New Roman"/>
          <w:szCs w:val="24"/>
          <w:shd w:val="clear" w:color="auto" w:fill="FFFFFF"/>
        </w:rPr>
        <w:t>.</w:t>
      </w:r>
    </w:p>
    <w:p w14:paraId="6C9B7671" w14:textId="77777777" w:rsidR="008619A3" w:rsidRPr="00B55A4A" w:rsidRDefault="008619A3" w:rsidP="00FF1AFA">
      <w:pPr>
        <w:spacing w:after="0" w:line="276" w:lineRule="auto"/>
        <w:jc w:val="center"/>
        <w:rPr>
          <w:rFonts w:eastAsia="Calibri" w:cs="Times New Roman"/>
          <w:b/>
          <w:bCs/>
          <w:szCs w:val="24"/>
        </w:rPr>
      </w:pPr>
    </w:p>
    <w:p w14:paraId="4B0A200B" w14:textId="68A59710" w:rsidR="008C49BA" w:rsidRPr="00B55A4A" w:rsidRDefault="008C49BA" w:rsidP="00FF1AFA">
      <w:pPr>
        <w:spacing w:after="0" w:line="276" w:lineRule="auto"/>
        <w:jc w:val="center"/>
        <w:rPr>
          <w:rFonts w:eastAsia="Calibri" w:cs="Times New Roman"/>
          <w:b/>
          <w:bCs/>
          <w:szCs w:val="24"/>
        </w:rPr>
      </w:pPr>
      <w:r w:rsidRPr="00B55A4A">
        <w:rPr>
          <w:rFonts w:eastAsia="Calibri" w:cs="Times New Roman"/>
          <w:b/>
          <w:bCs/>
          <w:szCs w:val="24"/>
        </w:rPr>
        <w:lastRenderedPageBreak/>
        <w:t>Rezolutīvā daļa</w:t>
      </w:r>
    </w:p>
    <w:p w14:paraId="0DC5B217" w14:textId="77777777" w:rsidR="00904D28" w:rsidRPr="00B55A4A" w:rsidRDefault="00904D28" w:rsidP="00FF1AFA">
      <w:pPr>
        <w:spacing w:after="0" w:line="276" w:lineRule="auto"/>
        <w:jc w:val="center"/>
        <w:rPr>
          <w:rFonts w:cs="Times New Roman"/>
          <w:szCs w:val="24"/>
        </w:rPr>
      </w:pPr>
    </w:p>
    <w:p w14:paraId="5E7C2E12" w14:textId="77777777" w:rsidR="008C49BA" w:rsidRPr="00B55A4A" w:rsidRDefault="008C49BA" w:rsidP="00FF1AFA">
      <w:pPr>
        <w:autoSpaceDE w:val="0"/>
        <w:autoSpaceDN w:val="0"/>
        <w:adjustRightInd w:val="0"/>
        <w:spacing w:after="0" w:line="276" w:lineRule="auto"/>
        <w:ind w:firstLine="709"/>
        <w:jc w:val="both"/>
        <w:rPr>
          <w:rFonts w:eastAsia="Calibri" w:cs="Times New Roman"/>
          <w:szCs w:val="24"/>
        </w:rPr>
      </w:pPr>
      <w:r w:rsidRPr="00B55A4A">
        <w:rPr>
          <w:rFonts w:eastAsia="Calibri" w:cs="Times New Roman"/>
          <w:szCs w:val="24"/>
        </w:rPr>
        <w:t xml:space="preserve">Pamatojoties uz </w:t>
      </w:r>
      <w:r w:rsidRPr="00B55A4A">
        <w:rPr>
          <w:rFonts w:cs="Times New Roman"/>
          <w:szCs w:val="24"/>
        </w:rPr>
        <w:t xml:space="preserve">Civilprocesa likuma </w:t>
      </w:r>
      <w:proofErr w:type="gramStart"/>
      <w:r w:rsidRPr="00B55A4A">
        <w:rPr>
          <w:rFonts w:cs="Times New Roman"/>
          <w:szCs w:val="24"/>
        </w:rPr>
        <w:t>458.panta</w:t>
      </w:r>
      <w:proofErr w:type="gramEnd"/>
      <w:r w:rsidRPr="00B55A4A">
        <w:rPr>
          <w:rFonts w:cs="Times New Roman"/>
          <w:szCs w:val="24"/>
        </w:rPr>
        <w:t xml:space="preserve"> otro daļu, </w:t>
      </w:r>
      <w:r w:rsidR="00025127" w:rsidRPr="00B55A4A">
        <w:rPr>
          <w:rFonts w:eastAsia="Calibri" w:cs="Times New Roman"/>
          <w:szCs w:val="24"/>
        </w:rPr>
        <w:t xml:space="preserve">474.panta </w:t>
      </w:r>
      <w:r w:rsidR="000042FB" w:rsidRPr="00B55A4A">
        <w:rPr>
          <w:rFonts w:eastAsia="Calibri" w:cs="Times New Roman"/>
          <w:szCs w:val="24"/>
        </w:rPr>
        <w:t>2</w:t>
      </w:r>
      <w:r w:rsidRPr="00B55A4A">
        <w:rPr>
          <w:rFonts w:eastAsia="Calibri" w:cs="Times New Roman"/>
          <w:szCs w:val="24"/>
        </w:rPr>
        <w:t>.punktu, 477.pantu, Senāts</w:t>
      </w:r>
    </w:p>
    <w:p w14:paraId="5D004DD7" w14:textId="77777777" w:rsidR="008C49BA" w:rsidRPr="00B55A4A" w:rsidRDefault="008C49BA" w:rsidP="00FF1AFA">
      <w:pPr>
        <w:autoSpaceDE w:val="0"/>
        <w:autoSpaceDN w:val="0"/>
        <w:adjustRightInd w:val="0"/>
        <w:spacing w:after="0" w:line="276" w:lineRule="auto"/>
        <w:jc w:val="center"/>
        <w:rPr>
          <w:rFonts w:eastAsia="Calibri" w:cs="Times New Roman"/>
          <w:b/>
          <w:bCs/>
          <w:szCs w:val="24"/>
        </w:rPr>
      </w:pPr>
      <w:r w:rsidRPr="00B55A4A">
        <w:rPr>
          <w:rFonts w:eastAsia="Calibri" w:cs="Times New Roman"/>
          <w:b/>
          <w:bCs/>
          <w:szCs w:val="24"/>
        </w:rPr>
        <w:t>nosprieda</w:t>
      </w:r>
    </w:p>
    <w:p w14:paraId="6FB7211F" w14:textId="77777777" w:rsidR="008C49BA" w:rsidRPr="00B55A4A" w:rsidRDefault="008C49BA" w:rsidP="00FF1AFA">
      <w:pPr>
        <w:autoSpaceDE w:val="0"/>
        <w:autoSpaceDN w:val="0"/>
        <w:adjustRightInd w:val="0"/>
        <w:spacing w:after="0" w:line="276" w:lineRule="auto"/>
        <w:ind w:firstLine="709"/>
        <w:jc w:val="center"/>
        <w:rPr>
          <w:rFonts w:eastAsia="Calibri" w:cs="Times New Roman"/>
          <w:szCs w:val="24"/>
        </w:rPr>
      </w:pPr>
    </w:p>
    <w:p w14:paraId="5F7E914E" w14:textId="2CE39D10" w:rsidR="000042FB" w:rsidRPr="00B55A4A" w:rsidRDefault="008C49BA" w:rsidP="00FF1AFA">
      <w:pPr>
        <w:spacing w:after="0" w:line="276" w:lineRule="auto"/>
        <w:ind w:firstLine="709"/>
        <w:jc w:val="both"/>
        <w:rPr>
          <w:rFonts w:cs="Times New Roman"/>
          <w:szCs w:val="24"/>
        </w:rPr>
      </w:pPr>
      <w:r w:rsidRPr="00B55A4A">
        <w:rPr>
          <w:rFonts w:cs="Times New Roman"/>
          <w:szCs w:val="24"/>
        </w:rPr>
        <w:t xml:space="preserve">atcelt </w:t>
      </w:r>
      <w:r w:rsidR="000B334F" w:rsidRPr="00B55A4A">
        <w:rPr>
          <w:rFonts w:cs="Times New Roman"/>
          <w:szCs w:val="24"/>
        </w:rPr>
        <w:t xml:space="preserve">Vidzemes apgabaltiesas Civillietu tiesas kolēģijas </w:t>
      </w:r>
      <w:proofErr w:type="gramStart"/>
      <w:r w:rsidR="000B334F" w:rsidRPr="00B55A4A">
        <w:rPr>
          <w:rFonts w:cs="Times New Roman"/>
          <w:szCs w:val="24"/>
        </w:rPr>
        <w:t>2019.gada</w:t>
      </w:r>
      <w:proofErr w:type="gramEnd"/>
      <w:r w:rsidR="000B334F" w:rsidRPr="00B55A4A">
        <w:rPr>
          <w:rFonts w:cs="Times New Roman"/>
          <w:szCs w:val="24"/>
        </w:rPr>
        <w:t xml:space="preserve"> 21.oktobra spriedumu </w:t>
      </w:r>
      <w:r w:rsidR="00025127" w:rsidRPr="00B55A4A">
        <w:rPr>
          <w:rFonts w:cs="Times New Roman"/>
          <w:szCs w:val="24"/>
        </w:rPr>
        <w:t>un n</w:t>
      </w:r>
      <w:r w:rsidR="000042FB" w:rsidRPr="00B55A4A">
        <w:rPr>
          <w:rFonts w:cs="Times New Roman"/>
          <w:szCs w:val="24"/>
        </w:rPr>
        <w:t xml:space="preserve">odot lietu jaunai izskatīšanai </w:t>
      </w:r>
      <w:r w:rsidR="000B334F" w:rsidRPr="00B55A4A">
        <w:rPr>
          <w:rFonts w:cs="Times New Roman"/>
          <w:szCs w:val="24"/>
        </w:rPr>
        <w:t>Vidzemes</w:t>
      </w:r>
      <w:r w:rsidR="000042FB" w:rsidRPr="00B55A4A">
        <w:rPr>
          <w:rFonts w:cs="Times New Roman"/>
          <w:szCs w:val="24"/>
        </w:rPr>
        <w:t xml:space="preserve"> apgabalties</w:t>
      </w:r>
      <w:r w:rsidR="00F85BDF" w:rsidRPr="00B55A4A">
        <w:rPr>
          <w:rFonts w:cs="Times New Roman"/>
          <w:szCs w:val="24"/>
        </w:rPr>
        <w:t>ā</w:t>
      </w:r>
      <w:r w:rsidR="000042FB" w:rsidRPr="00B55A4A">
        <w:rPr>
          <w:rFonts w:cs="Times New Roman"/>
          <w:szCs w:val="24"/>
        </w:rPr>
        <w:t>.</w:t>
      </w:r>
    </w:p>
    <w:p w14:paraId="15993EAC" w14:textId="4DBD8A13" w:rsidR="008C49BA" w:rsidRPr="00B55A4A" w:rsidRDefault="008C49BA" w:rsidP="00FF1AFA">
      <w:pPr>
        <w:spacing w:after="0" w:line="276" w:lineRule="auto"/>
        <w:ind w:firstLine="709"/>
        <w:jc w:val="both"/>
        <w:rPr>
          <w:rFonts w:cs="Times New Roman"/>
          <w:szCs w:val="24"/>
        </w:rPr>
      </w:pPr>
      <w:r w:rsidRPr="00B55A4A">
        <w:rPr>
          <w:rFonts w:cs="Times New Roman"/>
          <w:szCs w:val="24"/>
        </w:rPr>
        <w:t>Atmaksāt</w:t>
      </w:r>
      <w:r w:rsidR="00F8678F" w:rsidRPr="00B55A4A">
        <w:rPr>
          <w:rFonts w:cs="Times New Roman"/>
          <w:szCs w:val="24"/>
        </w:rPr>
        <w:t xml:space="preserve"> </w:t>
      </w:r>
      <w:r w:rsidR="008619A3" w:rsidRPr="00B55A4A">
        <w:rPr>
          <w:rFonts w:cs="Times New Roman"/>
          <w:szCs w:val="24"/>
        </w:rPr>
        <w:t>maksātnespējīgajai AS </w:t>
      </w:r>
      <w:r w:rsidR="000B334F" w:rsidRPr="00B55A4A">
        <w:rPr>
          <w:rFonts w:cs="Times New Roman"/>
          <w:szCs w:val="24"/>
        </w:rPr>
        <w:t xml:space="preserve">„PNB Banka” </w:t>
      </w:r>
      <w:r w:rsidR="00AC0955" w:rsidRPr="00B55A4A">
        <w:rPr>
          <w:rFonts w:cs="Times New Roman"/>
          <w:szCs w:val="24"/>
        </w:rPr>
        <w:t xml:space="preserve">samaksāto </w:t>
      </w:r>
      <w:r w:rsidRPr="00B55A4A">
        <w:rPr>
          <w:rFonts w:cs="Times New Roman"/>
          <w:szCs w:val="24"/>
        </w:rPr>
        <w:t xml:space="preserve">drošības naudu 300 EUR (trīs simti </w:t>
      </w:r>
      <w:proofErr w:type="spellStart"/>
      <w:r w:rsidRPr="00B55A4A">
        <w:rPr>
          <w:rFonts w:cs="Times New Roman"/>
          <w:i/>
          <w:szCs w:val="24"/>
        </w:rPr>
        <w:t>euro</w:t>
      </w:r>
      <w:proofErr w:type="spellEnd"/>
      <w:r w:rsidRPr="00B55A4A">
        <w:rPr>
          <w:rFonts w:cs="Times New Roman"/>
          <w:szCs w:val="24"/>
        </w:rPr>
        <w:t>).</w:t>
      </w:r>
    </w:p>
    <w:p w14:paraId="32919656" w14:textId="638FBE82" w:rsidR="00065E00" w:rsidRDefault="008C49BA" w:rsidP="00FF1AFA">
      <w:pPr>
        <w:spacing w:after="0" w:line="276" w:lineRule="auto"/>
        <w:ind w:firstLine="709"/>
        <w:jc w:val="both"/>
        <w:rPr>
          <w:rFonts w:eastAsia="Calibri" w:cs="Times New Roman"/>
          <w:szCs w:val="24"/>
        </w:rPr>
      </w:pPr>
      <w:r w:rsidRPr="00B55A4A">
        <w:rPr>
          <w:rFonts w:eastAsia="Calibri" w:cs="Times New Roman"/>
          <w:szCs w:val="24"/>
        </w:rPr>
        <w:t>Spriedums nav pārsūdzams.</w:t>
      </w:r>
    </w:p>
    <w:sectPr w:rsidR="00065E00" w:rsidSect="006C72E2">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3DD37" w14:textId="77777777" w:rsidR="00AB597C" w:rsidRDefault="00AB597C" w:rsidP="008C39EE">
      <w:pPr>
        <w:spacing w:after="0" w:line="240" w:lineRule="auto"/>
      </w:pPr>
      <w:r>
        <w:separator/>
      </w:r>
    </w:p>
  </w:endnote>
  <w:endnote w:type="continuationSeparator" w:id="0">
    <w:p w14:paraId="0D09B4C5" w14:textId="77777777" w:rsidR="00AB597C" w:rsidRDefault="00AB597C" w:rsidP="008C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8251930"/>
      <w:docPartObj>
        <w:docPartGallery w:val="Page Numbers (Bottom of Page)"/>
        <w:docPartUnique/>
      </w:docPartObj>
    </w:sdtPr>
    <w:sdtEndPr/>
    <w:sdtContent>
      <w:sdt>
        <w:sdtPr>
          <w:id w:val="1728636285"/>
          <w:docPartObj>
            <w:docPartGallery w:val="Page Numbers (Top of Page)"/>
            <w:docPartUnique/>
          </w:docPartObj>
        </w:sdtPr>
        <w:sdtEndPr/>
        <w:sdtContent>
          <w:p w14:paraId="7CEB8454" w14:textId="4B6E939B" w:rsidR="00AB597C" w:rsidRPr="008619A3" w:rsidRDefault="00AB597C" w:rsidP="008619A3">
            <w:pPr>
              <w:pStyle w:val="Footer"/>
              <w:jc w:val="center"/>
              <w:rPr>
                <w:bCs/>
                <w:szCs w:val="24"/>
              </w:rPr>
            </w:pPr>
            <w:r w:rsidRPr="008C39EE">
              <w:rPr>
                <w:bCs/>
                <w:szCs w:val="24"/>
              </w:rPr>
              <w:fldChar w:fldCharType="begin"/>
            </w:r>
            <w:r w:rsidRPr="008C39EE">
              <w:rPr>
                <w:bCs/>
              </w:rPr>
              <w:instrText xml:space="preserve"> PAGE </w:instrText>
            </w:r>
            <w:r w:rsidRPr="008C39EE">
              <w:rPr>
                <w:bCs/>
                <w:szCs w:val="24"/>
              </w:rPr>
              <w:fldChar w:fldCharType="separate"/>
            </w:r>
            <w:r w:rsidR="00A94F64">
              <w:rPr>
                <w:bCs/>
                <w:noProof/>
              </w:rPr>
              <w:t>8</w:t>
            </w:r>
            <w:r w:rsidRPr="008C39EE">
              <w:rPr>
                <w:bCs/>
                <w:szCs w:val="24"/>
              </w:rPr>
              <w:fldChar w:fldCharType="end"/>
            </w:r>
            <w:r>
              <w:t> no </w:t>
            </w:r>
            <w:r w:rsidRPr="008C39EE">
              <w:rPr>
                <w:bCs/>
                <w:szCs w:val="24"/>
              </w:rPr>
              <w:fldChar w:fldCharType="begin"/>
            </w:r>
            <w:r w:rsidRPr="008C39EE">
              <w:rPr>
                <w:bCs/>
              </w:rPr>
              <w:instrText xml:space="preserve"> NUMPAGES  </w:instrText>
            </w:r>
            <w:r w:rsidRPr="008C39EE">
              <w:rPr>
                <w:bCs/>
                <w:szCs w:val="24"/>
              </w:rPr>
              <w:fldChar w:fldCharType="separate"/>
            </w:r>
            <w:r w:rsidR="00A94F64">
              <w:rPr>
                <w:bCs/>
                <w:noProof/>
              </w:rPr>
              <w:t>9</w:t>
            </w:r>
            <w:r w:rsidRPr="008C39EE">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5F83B" w14:textId="77777777" w:rsidR="00AB597C" w:rsidRDefault="00AB597C" w:rsidP="008C39EE">
      <w:pPr>
        <w:spacing w:after="0" w:line="240" w:lineRule="auto"/>
      </w:pPr>
      <w:r>
        <w:separator/>
      </w:r>
    </w:p>
  </w:footnote>
  <w:footnote w:type="continuationSeparator" w:id="0">
    <w:p w14:paraId="7CF7FAE5" w14:textId="77777777" w:rsidR="00AB597C" w:rsidRDefault="00AB597C" w:rsidP="008C3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41467"/>
    <w:multiLevelType w:val="hybridMultilevel"/>
    <w:tmpl w:val="EA4263EA"/>
    <w:lvl w:ilvl="0" w:tplc="816474E4">
      <w:start w:val="1"/>
      <w:numFmt w:val="decimal"/>
      <w:lvlText w:val="(%1)"/>
      <w:lvlJc w:val="left"/>
      <w:pPr>
        <w:ind w:left="720" w:hanging="360"/>
      </w:pPr>
      <w:rPr>
        <w:rFonts w:ascii="Times New Roman" w:hAnsi="Times New Roman" w:cs="Times New Roman"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70752D"/>
    <w:multiLevelType w:val="hybridMultilevel"/>
    <w:tmpl w:val="D908971E"/>
    <w:lvl w:ilvl="0" w:tplc="64D246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38F"/>
    <w:rsid w:val="00000C31"/>
    <w:rsid w:val="000019CE"/>
    <w:rsid w:val="00001ABD"/>
    <w:rsid w:val="00002565"/>
    <w:rsid w:val="000042FB"/>
    <w:rsid w:val="00004A55"/>
    <w:rsid w:val="000057DB"/>
    <w:rsid w:val="000059C9"/>
    <w:rsid w:val="000074BF"/>
    <w:rsid w:val="00007638"/>
    <w:rsid w:val="00007F61"/>
    <w:rsid w:val="0001152C"/>
    <w:rsid w:val="00012154"/>
    <w:rsid w:val="00013411"/>
    <w:rsid w:val="0001383A"/>
    <w:rsid w:val="00014026"/>
    <w:rsid w:val="00015703"/>
    <w:rsid w:val="00015B01"/>
    <w:rsid w:val="0001759A"/>
    <w:rsid w:val="0001795A"/>
    <w:rsid w:val="00021B53"/>
    <w:rsid w:val="00023A71"/>
    <w:rsid w:val="00024B8B"/>
    <w:rsid w:val="00025127"/>
    <w:rsid w:val="00030B14"/>
    <w:rsid w:val="00030E65"/>
    <w:rsid w:val="00031F25"/>
    <w:rsid w:val="00032177"/>
    <w:rsid w:val="00032713"/>
    <w:rsid w:val="00034F10"/>
    <w:rsid w:val="0003508A"/>
    <w:rsid w:val="00035B53"/>
    <w:rsid w:val="00035CB8"/>
    <w:rsid w:val="00035D69"/>
    <w:rsid w:val="00035DFC"/>
    <w:rsid w:val="000368CB"/>
    <w:rsid w:val="00040B6F"/>
    <w:rsid w:val="00041384"/>
    <w:rsid w:val="00041E03"/>
    <w:rsid w:val="000421C8"/>
    <w:rsid w:val="00043E6D"/>
    <w:rsid w:val="000445A2"/>
    <w:rsid w:val="00045A85"/>
    <w:rsid w:val="00045BFF"/>
    <w:rsid w:val="00047C52"/>
    <w:rsid w:val="000523A3"/>
    <w:rsid w:val="00052953"/>
    <w:rsid w:val="00052961"/>
    <w:rsid w:val="00053396"/>
    <w:rsid w:val="0005355F"/>
    <w:rsid w:val="00054A93"/>
    <w:rsid w:val="00054ED1"/>
    <w:rsid w:val="000559CB"/>
    <w:rsid w:val="00055D66"/>
    <w:rsid w:val="000561E3"/>
    <w:rsid w:val="000561FC"/>
    <w:rsid w:val="00057984"/>
    <w:rsid w:val="00057BBB"/>
    <w:rsid w:val="00057C98"/>
    <w:rsid w:val="0006001E"/>
    <w:rsid w:val="00062DBE"/>
    <w:rsid w:val="00064EFB"/>
    <w:rsid w:val="00065277"/>
    <w:rsid w:val="00065E00"/>
    <w:rsid w:val="0006744A"/>
    <w:rsid w:val="000710F2"/>
    <w:rsid w:val="00071D9D"/>
    <w:rsid w:val="0007227E"/>
    <w:rsid w:val="000723F6"/>
    <w:rsid w:val="00072B28"/>
    <w:rsid w:val="00074383"/>
    <w:rsid w:val="0007669E"/>
    <w:rsid w:val="00077339"/>
    <w:rsid w:val="0007796A"/>
    <w:rsid w:val="00081962"/>
    <w:rsid w:val="000827AB"/>
    <w:rsid w:val="00083119"/>
    <w:rsid w:val="00083416"/>
    <w:rsid w:val="0008401A"/>
    <w:rsid w:val="00084AF8"/>
    <w:rsid w:val="000855D6"/>
    <w:rsid w:val="00085C8E"/>
    <w:rsid w:val="00086173"/>
    <w:rsid w:val="00086871"/>
    <w:rsid w:val="00090814"/>
    <w:rsid w:val="00090EBE"/>
    <w:rsid w:val="00091814"/>
    <w:rsid w:val="00093065"/>
    <w:rsid w:val="00094508"/>
    <w:rsid w:val="00095C0F"/>
    <w:rsid w:val="000969BD"/>
    <w:rsid w:val="000A22E1"/>
    <w:rsid w:val="000A3650"/>
    <w:rsid w:val="000A3D21"/>
    <w:rsid w:val="000B0914"/>
    <w:rsid w:val="000B0BFD"/>
    <w:rsid w:val="000B143C"/>
    <w:rsid w:val="000B232E"/>
    <w:rsid w:val="000B27BE"/>
    <w:rsid w:val="000B334F"/>
    <w:rsid w:val="000B3CF9"/>
    <w:rsid w:val="000B42EE"/>
    <w:rsid w:val="000B5257"/>
    <w:rsid w:val="000B67F4"/>
    <w:rsid w:val="000B7A04"/>
    <w:rsid w:val="000C12AB"/>
    <w:rsid w:val="000C368D"/>
    <w:rsid w:val="000C3BC9"/>
    <w:rsid w:val="000C50D9"/>
    <w:rsid w:val="000C59F0"/>
    <w:rsid w:val="000C6118"/>
    <w:rsid w:val="000C686C"/>
    <w:rsid w:val="000C7496"/>
    <w:rsid w:val="000C7B23"/>
    <w:rsid w:val="000D07B0"/>
    <w:rsid w:val="000D09A1"/>
    <w:rsid w:val="000D25ED"/>
    <w:rsid w:val="000D3A31"/>
    <w:rsid w:val="000D4290"/>
    <w:rsid w:val="000D444D"/>
    <w:rsid w:val="000D530D"/>
    <w:rsid w:val="000D5DCB"/>
    <w:rsid w:val="000D7984"/>
    <w:rsid w:val="000E0903"/>
    <w:rsid w:val="000E2BD0"/>
    <w:rsid w:val="000E4439"/>
    <w:rsid w:val="000E488F"/>
    <w:rsid w:val="000E50B5"/>
    <w:rsid w:val="000E50D7"/>
    <w:rsid w:val="000E5362"/>
    <w:rsid w:val="000E5EC9"/>
    <w:rsid w:val="000E5F73"/>
    <w:rsid w:val="000E6224"/>
    <w:rsid w:val="000F38F9"/>
    <w:rsid w:val="000F3DB5"/>
    <w:rsid w:val="000F48A2"/>
    <w:rsid w:val="000F5177"/>
    <w:rsid w:val="000F6A83"/>
    <w:rsid w:val="000F6D2C"/>
    <w:rsid w:val="000F7A6C"/>
    <w:rsid w:val="00101DA6"/>
    <w:rsid w:val="001038BE"/>
    <w:rsid w:val="00104AA5"/>
    <w:rsid w:val="0010556B"/>
    <w:rsid w:val="00107AEC"/>
    <w:rsid w:val="00107CB7"/>
    <w:rsid w:val="00110218"/>
    <w:rsid w:val="00110D65"/>
    <w:rsid w:val="00110F9A"/>
    <w:rsid w:val="00114160"/>
    <w:rsid w:val="001147EF"/>
    <w:rsid w:val="00114A97"/>
    <w:rsid w:val="0011534D"/>
    <w:rsid w:val="001167CF"/>
    <w:rsid w:val="00116992"/>
    <w:rsid w:val="00120887"/>
    <w:rsid w:val="0012091B"/>
    <w:rsid w:val="001236C5"/>
    <w:rsid w:val="00123C4E"/>
    <w:rsid w:val="001257AA"/>
    <w:rsid w:val="001258B7"/>
    <w:rsid w:val="0012630F"/>
    <w:rsid w:val="00127BF9"/>
    <w:rsid w:val="0013133A"/>
    <w:rsid w:val="00132FFB"/>
    <w:rsid w:val="001364F9"/>
    <w:rsid w:val="0014196F"/>
    <w:rsid w:val="0014428C"/>
    <w:rsid w:val="00144C76"/>
    <w:rsid w:val="00144C9D"/>
    <w:rsid w:val="00145D67"/>
    <w:rsid w:val="0014621B"/>
    <w:rsid w:val="00146FD6"/>
    <w:rsid w:val="001477EF"/>
    <w:rsid w:val="00147B6E"/>
    <w:rsid w:val="001501FB"/>
    <w:rsid w:val="001509CB"/>
    <w:rsid w:val="0015212F"/>
    <w:rsid w:val="00152C00"/>
    <w:rsid w:val="00152C4C"/>
    <w:rsid w:val="00152EBD"/>
    <w:rsid w:val="001535BF"/>
    <w:rsid w:val="001537AB"/>
    <w:rsid w:val="00154377"/>
    <w:rsid w:val="00155E3A"/>
    <w:rsid w:val="00157B68"/>
    <w:rsid w:val="00161A4E"/>
    <w:rsid w:val="00161DF1"/>
    <w:rsid w:val="0016277A"/>
    <w:rsid w:val="0016617C"/>
    <w:rsid w:val="001672D8"/>
    <w:rsid w:val="001723ED"/>
    <w:rsid w:val="00173305"/>
    <w:rsid w:val="00181053"/>
    <w:rsid w:val="0018186F"/>
    <w:rsid w:val="00181E56"/>
    <w:rsid w:val="0018233C"/>
    <w:rsid w:val="0018244D"/>
    <w:rsid w:val="0018260F"/>
    <w:rsid w:val="001829E9"/>
    <w:rsid w:val="0018415F"/>
    <w:rsid w:val="00184340"/>
    <w:rsid w:val="0018454D"/>
    <w:rsid w:val="0018505D"/>
    <w:rsid w:val="00185CF9"/>
    <w:rsid w:val="0018602F"/>
    <w:rsid w:val="001864A5"/>
    <w:rsid w:val="00186E8B"/>
    <w:rsid w:val="00190944"/>
    <w:rsid w:val="00190CF2"/>
    <w:rsid w:val="00191646"/>
    <w:rsid w:val="00192A6D"/>
    <w:rsid w:val="00192B0B"/>
    <w:rsid w:val="00193F20"/>
    <w:rsid w:val="00195439"/>
    <w:rsid w:val="00197702"/>
    <w:rsid w:val="001977DD"/>
    <w:rsid w:val="00197FC1"/>
    <w:rsid w:val="001A1D73"/>
    <w:rsid w:val="001A237A"/>
    <w:rsid w:val="001A23DA"/>
    <w:rsid w:val="001A287E"/>
    <w:rsid w:val="001A5412"/>
    <w:rsid w:val="001A69F0"/>
    <w:rsid w:val="001A7653"/>
    <w:rsid w:val="001B3822"/>
    <w:rsid w:val="001B5189"/>
    <w:rsid w:val="001B5651"/>
    <w:rsid w:val="001B58C2"/>
    <w:rsid w:val="001B704C"/>
    <w:rsid w:val="001B74FE"/>
    <w:rsid w:val="001B786B"/>
    <w:rsid w:val="001C1FB7"/>
    <w:rsid w:val="001C28AF"/>
    <w:rsid w:val="001C4116"/>
    <w:rsid w:val="001C6FCB"/>
    <w:rsid w:val="001D00DE"/>
    <w:rsid w:val="001D116B"/>
    <w:rsid w:val="001D1BE1"/>
    <w:rsid w:val="001D337C"/>
    <w:rsid w:val="001D55C8"/>
    <w:rsid w:val="001D5D05"/>
    <w:rsid w:val="001D6B39"/>
    <w:rsid w:val="001E0D26"/>
    <w:rsid w:val="001E2460"/>
    <w:rsid w:val="001E6C20"/>
    <w:rsid w:val="001F15AA"/>
    <w:rsid w:val="001F3AD9"/>
    <w:rsid w:val="001F3D16"/>
    <w:rsid w:val="001F4A49"/>
    <w:rsid w:val="001F5806"/>
    <w:rsid w:val="00202300"/>
    <w:rsid w:val="00202674"/>
    <w:rsid w:val="00203A77"/>
    <w:rsid w:val="0020487C"/>
    <w:rsid w:val="0020562E"/>
    <w:rsid w:val="00206B91"/>
    <w:rsid w:val="002073B0"/>
    <w:rsid w:val="00210157"/>
    <w:rsid w:val="00210D22"/>
    <w:rsid w:val="002130F7"/>
    <w:rsid w:val="002134A2"/>
    <w:rsid w:val="00214AAB"/>
    <w:rsid w:val="0021600A"/>
    <w:rsid w:val="00217570"/>
    <w:rsid w:val="00222204"/>
    <w:rsid w:val="00222D7E"/>
    <w:rsid w:val="0022428E"/>
    <w:rsid w:val="002266F7"/>
    <w:rsid w:val="002306CA"/>
    <w:rsid w:val="002308BB"/>
    <w:rsid w:val="00230DD3"/>
    <w:rsid w:val="00231A2F"/>
    <w:rsid w:val="002320F3"/>
    <w:rsid w:val="002328FD"/>
    <w:rsid w:val="00233D14"/>
    <w:rsid w:val="00236D7F"/>
    <w:rsid w:val="002407C8"/>
    <w:rsid w:val="00240C2B"/>
    <w:rsid w:val="002411E2"/>
    <w:rsid w:val="0024169E"/>
    <w:rsid w:val="00242339"/>
    <w:rsid w:val="00242DE4"/>
    <w:rsid w:val="00244C07"/>
    <w:rsid w:val="00246624"/>
    <w:rsid w:val="002468EB"/>
    <w:rsid w:val="00253F32"/>
    <w:rsid w:val="00254621"/>
    <w:rsid w:val="002547DF"/>
    <w:rsid w:val="00254956"/>
    <w:rsid w:val="00255316"/>
    <w:rsid w:val="0025612A"/>
    <w:rsid w:val="002566F2"/>
    <w:rsid w:val="00257249"/>
    <w:rsid w:val="002577B6"/>
    <w:rsid w:val="00257DA3"/>
    <w:rsid w:val="00257EF9"/>
    <w:rsid w:val="00260048"/>
    <w:rsid w:val="00262C0B"/>
    <w:rsid w:val="00263C76"/>
    <w:rsid w:val="00265B68"/>
    <w:rsid w:val="0026652A"/>
    <w:rsid w:val="00266C29"/>
    <w:rsid w:val="00270024"/>
    <w:rsid w:val="00270A3D"/>
    <w:rsid w:val="0027468D"/>
    <w:rsid w:val="00274758"/>
    <w:rsid w:val="002772C6"/>
    <w:rsid w:val="00277842"/>
    <w:rsid w:val="002779C4"/>
    <w:rsid w:val="00277F75"/>
    <w:rsid w:val="0028006F"/>
    <w:rsid w:val="00280DC8"/>
    <w:rsid w:val="00281AEA"/>
    <w:rsid w:val="00282065"/>
    <w:rsid w:val="0028558A"/>
    <w:rsid w:val="0029229F"/>
    <w:rsid w:val="00292423"/>
    <w:rsid w:val="00292546"/>
    <w:rsid w:val="002925CE"/>
    <w:rsid w:val="00293972"/>
    <w:rsid w:val="00293E8A"/>
    <w:rsid w:val="002941A5"/>
    <w:rsid w:val="0029498E"/>
    <w:rsid w:val="002968D8"/>
    <w:rsid w:val="00296F5F"/>
    <w:rsid w:val="00297894"/>
    <w:rsid w:val="002A0168"/>
    <w:rsid w:val="002A5188"/>
    <w:rsid w:val="002A536A"/>
    <w:rsid w:val="002A676F"/>
    <w:rsid w:val="002A7779"/>
    <w:rsid w:val="002A78EB"/>
    <w:rsid w:val="002B0AA4"/>
    <w:rsid w:val="002B2DCB"/>
    <w:rsid w:val="002B3528"/>
    <w:rsid w:val="002B434E"/>
    <w:rsid w:val="002B595F"/>
    <w:rsid w:val="002B60E8"/>
    <w:rsid w:val="002B7293"/>
    <w:rsid w:val="002B7347"/>
    <w:rsid w:val="002C4B66"/>
    <w:rsid w:val="002D0D47"/>
    <w:rsid w:val="002D4DB7"/>
    <w:rsid w:val="002D4FDA"/>
    <w:rsid w:val="002D646E"/>
    <w:rsid w:val="002E1390"/>
    <w:rsid w:val="002E1E54"/>
    <w:rsid w:val="002E2542"/>
    <w:rsid w:val="002E41AC"/>
    <w:rsid w:val="002E437C"/>
    <w:rsid w:val="002E440F"/>
    <w:rsid w:val="002E4B2E"/>
    <w:rsid w:val="002E4BCF"/>
    <w:rsid w:val="002E4CA7"/>
    <w:rsid w:val="002E4DBD"/>
    <w:rsid w:val="002E69A5"/>
    <w:rsid w:val="002E74F5"/>
    <w:rsid w:val="002E79D0"/>
    <w:rsid w:val="002E7D3F"/>
    <w:rsid w:val="002F0310"/>
    <w:rsid w:val="002F446F"/>
    <w:rsid w:val="002F5048"/>
    <w:rsid w:val="002F7804"/>
    <w:rsid w:val="003018FD"/>
    <w:rsid w:val="00301C45"/>
    <w:rsid w:val="00301EBD"/>
    <w:rsid w:val="003039A2"/>
    <w:rsid w:val="00303C0C"/>
    <w:rsid w:val="00304660"/>
    <w:rsid w:val="00304E66"/>
    <w:rsid w:val="00305D8C"/>
    <w:rsid w:val="0030788D"/>
    <w:rsid w:val="00312137"/>
    <w:rsid w:val="00312B0E"/>
    <w:rsid w:val="00312EBC"/>
    <w:rsid w:val="003139C8"/>
    <w:rsid w:val="00314FE7"/>
    <w:rsid w:val="00315115"/>
    <w:rsid w:val="0031582C"/>
    <w:rsid w:val="003205E3"/>
    <w:rsid w:val="00321995"/>
    <w:rsid w:val="00322D0A"/>
    <w:rsid w:val="00323BDB"/>
    <w:rsid w:val="00325C75"/>
    <w:rsid w:val="00325D37"/>
    <w:rsid w:val="00330676"/>
    <w:rsid w:val="00331FFD"/>
    <w:rsid w:val="003329E9"/>
    <w:rsid w:val="00332CDD"/>
    <w:rsid w:val="003339C0"/>
    <w:rsid w:val="00333B58"/>
    <w:rsid w:val="00336338"/>
    <w:rsid w:val="003370C9"/>
    <w:rsid w:val="00337868"/>
    <w:rsid w:val="00340491"/>
    <w:rsid w:val="003417C6"/>
    <w:rsid w:val="003530AF"/>
    <w:rsid w:val="0035462E"/>
    <w:rsid w:val="00354C68"/>
    <w:rsid w:val="00355DE6"/>
    <w:rsid w:val="00360649"/>
    <w:rsid w:val="00360F81"/>
    <w:rsid w:val="00361F4D"/>
    <w:rsid w:val="00364E64"/>
    <w:rsid w:val="00364FD9"/>
    <w:rsid w:val="00367AF4"/>
    <w:rsid w:val="00367B99"/>
    <w:rsid w:val="0037008A"/>
    <w:rsid w:val="003715E9"/>
    <w:rsid w:val="003720CD"/>
    <w:rsid w:val="00372817"/>
    <w:rsid w:val="00374C37"/>
    <w:rsid w:val="00380728"/>
    <w:rsid w:val="003819B0"/>
    <w:rsid w:val="00382E32"/>
    <w:rsid w:val="00383898"/>
    <w:rsid w:val="00383912"/>
    <w:rsid w:val="00386203"/>
    <w:rsid w:val="00386E3A"/>
    <w:rsid w:val="00386E4E"/>
    <w:rsid w:val="00392ADA"/>
    <w:rsid w:val="00392BFA"/>
    <w:rsid w:val="0039443C"/>
    <w:rsid w:val="00395ADE"/>
    <w:rsid w:val="00395BE5"/>
    <w:rsid w:val="003A26D4"/>
    <w:rsid w:val="003A2DC0"/>
    <w:rsid w:val="003A352D"/>
    <w:rsid w:val="003A467A"/>
    <w:rsid w:val="003A4D77"/>
    <w:rsid w:val="003A6920"/>
    <w:rsid w:val="003A6CA9"/>
    <w:rsid w:val="003A7778"/>
    <w:rsid w:val="003B0E8C"/>
    <w:rsid w:val="003B110A"/>
    <w:rsid w:val="003B1694"/>
    <w:rsid w:val="003B1D69"/>
    <w:rsid w:val="003B267C"/>
    <w:rsid w:val="003B2763"/>
    <w:rsid w:val="003B2CC2"/>
    <w:rsid w:val="003B5235"/>
    <w:rsid w:val="003B5BAD"/>
    <w:rsid w:val="003B695F"/>
    <w:rsid w:val="003B6A8E"/>
    <w:rsid w:val="003B7818"/>
    <w:rsid w:val="003B791C"/>
    <w:rsid w:val="003C0454"/>
    <w:rsid w:val="003C2D65"/>
    <w:rsid w:val="003C6E96"/>
    <w:rsid w:val="003C7559"/>
    <w:rsid w:val="003C7FFA"/>
    <w:rsid w:val="003D2C5D"/>
    <w:rsid w:val="003D2C60"/>
    <w:rsid w:val="003D2D10"/>
    <w:rsid w:val="003D4086"/>
    <w:rsid w:val="003D46EF"/>
    <w:rsid w:val="003D5722"/>
    <w:rsid w:val="003D7674"/>
    <w:rsid w:val="003D7E04"/>
    <w:rsid w:val="003E01ED"/>
    <w:rsid w:val="003E1072"/>
    <w:rsid w:val="003E4051"/>
    <w:rsid w:val="003E492D"/>
    <w:rsid w:val="003E5380"/>
    <w:rsid w:val="003E55F6"/>
    <w:rsid w:val="003E6D2D"/>
    <w:rsid w:val="003E7390"/>
    <w:rsid w:val="003E769C"/>
    <w:rsid w:val="003F0B06"/>
    <w:rsid w:val="003F1768"/>
    <w:rsid w:val="003F22C8"/>
    <w:rsid w:val="003F2D07"/>
    <w:rsid w:val="003F2E5F"/>
    <w:rsid w:val="003F41A6"/>
    <w:rsid w:val="003F588D"/>
    <w:rsid w:val="003F649B"/>
    <w:rsid w:val="00402F9E"/>
    <w:rsid w:val="00402FE2"/>
    <w:rsid w:val="00403A2A"/>
    <w:rsid w:val="00405B05"/>
    <w:rsid w:val="004060CD"/>
    <w:rsid w:val="004061E3"/>
    <w:rsid w:val="00406D94"/>
    <w:rsid w:val="00410DEF"/>
    <w:rsid w:val="00411303"/>
    <w:rsid w:val="00411A89"/>
    <w:rsid w:val="00411D67"/>
    <w:rsid w:val="00411DA7"/>
    <w:rsid w:val="00415E74"/>
    <w:rsid w:val="00416228"/>
    <w:rsid w:val="00416B56"/>
    <w:rsid w:val="00417337"/>
    <w:rsid w:val="004176E4"/>
    <w:rsid w:val="004179AF"/>
    <w:rsid w:val="00417DC7"/>
    <w:rsid w:val="00420741"/>
    <w:rsid w:val="00422BDF"/>
    <w:rsid w:val="00422E13"/>
    <w:rsid w:val="00423478"/>
    <w:rsid w:val="00424FA8"/>
    <w:rsid w:val="004250C2"/>
    <w:rsid w:val="00426EA3"/>
    <w:rsid w:val="00427041"/>
    <w:rsid w:val="004311B4"/>
    <w:rsid w:val="00431D05"/>
    <w:rsid w:val="004328ED"/>
    <w:rsid w:val="004333CA"/>
    <w:rsid w:val="00434AA2"/>
    <w:rsid w:val="004352A5"/>
    <w:rsid w:val="0044047D"/>
    <w:rsid w:val="004406B5"/>
    <w:rsid w:val="00442957"/>
    <w:rsid w:val="00446048"/>
    <w:rsid w:val="004463CD"/>
    <w:rsid w:val="00446BF2"/>
    <w:rsid w:val="004474D1"/>
    <w:rsid w:val="0045242A"/>
    <w:rsid w:val="00453C56"/>
    <w:rsid w:val="004542DC"/>
    <w:rsid w:val="0045455E"/>
    <w:rsid w:val="00454BAE"/>
    <w:rsid w:val="00457C6F"/>
    <w:rsid w:val="00457F79"/>
    <w:rsid w:val="00460167"/>
    <w:rsid w:val="0046048D"/>
    <w:rsid w:val="004605BE"/>
    <w:rsid w:val="00461904"/>
    <w:rsid w:val="00462835"/>
    <w:rsid w:val="00462ADB"/>
    <w:rsid w:val="004635D3"/>
    <w:rsid w:val="004640FE"/>
    <w:rsid w:val="0046641E"/>
    <w:rsid w:val="004676EB"/>
    <w:rsid w:val="0047041C"/>
    <w:rsid w:val="00470DCA"/>
    <w:rsid w:val="00471555"/>
    <w:rsid w:val="00473714"/>
    <w:rsid w:val="004740F0"/>
    <w:rsid w:val="00474329"/>
    <w:rsid w:val="004748D8"/>
    <w:rsid w:val="004767AB"/>
    <w:rsid w:val="00477B35"/>
    <w:rsid w:val="00477BE4"/>
    <w:rsid w:val="00477C17"/>
    <w:rsid w:val="004816C1"/>
    <w:rsid w:val="004818A4"/>
    <w:rsid w:val="00482580"/>
    <w:rsid w:val="00486309"/>
    <w:rsid w:val="004878C3"/>
    <w:rsid w:val="0049007F"/>
    <w:rsid w:val="00490447"/>
    <w:rsid w:val="00490A5D"/>
    <w:rsid w:val="00491165"/>
    <w:rsid w:val="004912CB"/>
    <w:rsid w:val="00491850"/>
    <w:rsid w:val="00494FAB"/>
    <w:rsid w:val="00495104"/>
    <w:rsid w:val="00497D47"/>
    <w:rsid w:val="004A037B"/>
    <w:rsid w:val="004A204F"/>
    <w:rsid w:val="004A2A08"/>
    <w:rsid w:val="004A37C2"/>
    <w:rsid w:val="004A4FE5"/>
    <w:rsid w:val="004A5A63"/>
    <w:rsid w:val="004A66FD"/>
    <w:rsid w:val="004A7AA6"/>
    <w:rsid w:val="004B22EB"/>
    <w:rsid w:val="004B3C17"/>
    <w:rsid w:val="004B5475"/>
    <w:rsid w:val="004B696F"/>
    <w:rsid w:val="004C1A28"/>
    <w:rsid w:val="004C38FF"/>
    <w:rsid w:val="004C3B08"/>
    <w:rsid w:val="004C59FC"/>
    <w:rsid w:val="004C6B4A"/>
    <w:rsid w:val="004D1216"/>
    <w:rsid w:val="004D1E76"/>
    <w:rsid w:val="004D34D9"/>
    <w:rsid w:val="004D5D10"/>
    <w:rsid w:val="004D6268"/>
    <w:rsid w:val="004E2396"/>
    <w:rsid w:val="004E2495"/>
    <w:rsid w:val="004E2AC4"/>
    <w:rsid w:val="004E3F65"/>
    <w:rsid w:val="004E559A"/>
    <w:rsid w:val="004E58C3"/>
    <w:rsid w:val="004E6049"/>
    <w:rsid w:val="004E73B6"/>
    <w:rsid w:val="004E7E61"/>
    <w:rsid w:val="004F046D"/>
    <w:rsid w:val="004F07BA"/>
    <w:rsid w:val="004F0B7D"/>
    <w:rsid w:val="004F2EA6"/>
    <w:rsid w:val="0050061C"/>
    <w:rsid w:val="005019D7"/>
    <w:rsid w:val="00502990"/>
    <w:rsid w:val="00502B6B"/>
    <w:rsid w:val="00503C20"/>
    <w:rsid w:val="00503E34"/>
    <w:rsid w:val="00504052"/>
    <w:rsid w:val="00505F2A"/>
    <w:rsid w:val="00506DE9"/>
    <w:rsid w:val="005073C5"/>
    <w:rsid w:val="0050752D"/>
    <w:rsid w:val="00507D98"/>
    <w:rsid w:val="00510160"/>
    <w:rsid w:val="00510554"/>
    <w:rsid w:val="00510CC3"/>
    <w:rsid w:val="005139BE"/>
    <w:rsid w:val="005157B3"/>
    <w:rsid w:val="00515F55"/>
    <w:rsid w:val="00516EFA"/>
    <w:rsid w:val="00517FAA"/>
    <w:rsid w:val="005227AD"/>
    <w:rsid w:val="00522916"/>
    <w:rsid w:val="005241AE"/>
    <w:rsid w:val="00524247"/>
    <w:rsid w:val="0052457A"/>
    <w:rsid w:val="00524AE5"/>
    <w:rsid w:val="00524B58"/>
    <w:rsid w:val="0052519E"/>
    <w:rsid w:val="00525920"/>
    <w:rsid w:val="00525957"/>
    <w:rsid w:val="005259C1"/>
    <w:rsid w:val="00525CB0"/>
    <w:rsid w:val="0052711F"/>
    <w:rsid w:val="005274CF"/>
    <w:rsid w:val="00530ACC"/>
    <w:rsid w:val="0053184D"/>
    <w:rsid w:val="00532DBB"/>
    <w:rsid w:val="00533230"/>
    <w:rsid w:val="00536E89"/>
    <w:rsid w:val="00537826"/>
    <w:rsid w:val="005402D1"/>
    <w:rsid w:val="0054327E"/>
    <w:rsid w:val="005435FD"/>
    <w:rsid w:val="00551111"/>
    <w:rsid w:val="00552891"/>
    <w:rsid w:val="00553857"/>
    <w:rsid w:val="00553D00"/>
    <w:rsid w:val="005550A8"/>
    <w:rsid w:val="0055593D"/>
    <w:rsid w:val="00555DBA"/>
    <w:rsid w:val="005619A9"/>
    <w:rsid w:val="0056248F"/>
    <w:rsid w:val="00564E36"/>
    <w:rsid w:val="00565DD6"/>
    <w:rsid w:val="005712FB"/>
    <w:rsid w:val="00573DDF"/>
    <w:rsid w:val="00574AA5"/>
    <w:rsid w:val="00575967"/>
    <w:rsid w:val="005764A5"/>
    <w:rsid w:val="005777F6"/>
    <w:rsid w:val="00582367"/>
    <w:rsid w:val="00584275"/>
    <w:rsid w:val="005854B7"/>
    <w:rsid w:val="005854C4"/>
    <w:rsid w:val="0058697F"/>
    <w:rsid w:val="00587106"/>
    <w:rsid w:val="00587EBB"/>
    <w:rsid w:val="0059086E"/>
    <w:rsid w:val="0059147A"/>
    <w:rsid w:val="00594F60"/>
    <w:rsid w:val="00595332"/>
    <w:rsid w:val="00595C8A"/>
    <w:rsid w:val="00595D01"/>
    <w:rsid w:val="00596591"/>
    <w:rsid w:val="00596808"/>
    <w:rsid w:val="00596E18"/>
    <w:rsid w:val="00597EAA"/>
    <w:rsid w:val="005A298A"/>
    <w:rsid w:val="005A38AD"/>
    <w:rsid w:val="005A396B"/>
    <w:rsid w:val="005A4352"/>
    <w:rsid w:val="005A4BE7"/>
    <w:rsid w:val="005A5657"/>
    <w:rsid w:val="005B2053"/>
    <w:rsid w:val="005B4065"/>
    <w:rsid w:val="005B48C2"/>
    <w:rsid w:val="005B4BBB"/>
    <w:rsid w:val="005B4C4B"/>
    <w:rsid w:val="005B4D18"/>
    <w:rsid w:val="005B4F25"/>
    <w:rsid w:val="005B5150"/>
    <w:rsid w:val="005B6E2B"/>
    <w:rsid w:val="005B72EB"/>
    <w:rsid w:val="005B7915"/>
    <w:rsid w:val="005C0383"/>
    <w:rsid w:val="005C0502"/>
    <w:rsid w:val="005C1C45"/>
    <w:rsid w:val="005C2F38"/>
    <w:rsid w:val="005C78A3"/>
    <w:rsid w:val="005D0606"/>
    <w:rsid w:val="005D2112"/>
    <w:rsid w:val="005D3825"/>
    <w:rsid w:val="005D4B22"/>
    <w:rsid w:val="005D5149"/>
    <w:rsid w:val="005D628E"/>
    <w:rsid w:val="005D7389"/>
    <w:rsid w:val="005D76DC"/>
    <w:rsid w:val="005D7F99"/>
    <w:rsid w:val="005E05D1"/>
    <w:rsid w:val="005E19D8"/>
    <w:rsid w:val="005E27C4"/>
    <w:rsid w:val="005E3DF1"/>
    <w:rsid w:val="005E3FD3"/>
    <w:rsid w:val="005E5FA4"/>
    <w:rsid w:val="005E6197"/>
    <w:rsid w:val="005E6468"/>
    <w:rsid w:val="005E6A0B"/>
    <w:rsid w:val="005F0779"/>
    <w:rsid w:val="005F2C7A"/>
    <w:rsid w:val="005F3F79"/>
    <w:rsid w:val="005F3FAD"/>
    <w:rsid w:val="005F4524"/>
    <w:rsid w:val="005F5405"/>
    <w:rsid w:val="005F667B"/>
    <w:rsid w:val="005F6696"/>
    <w:rsid w:val="005F69F9"/>
    <w:rsid w:val="005F6F28"/>
    <w:rsid w:val="005F6F63"/>
    <w:rsid w:val="00600170"/>
    <w:rsid w:val="00601FDB"/>
    <w:rsid w:val="006061C5"/>
    <w:rsid w:val="00606379"/>
    <w:rsid w:val="00607077"/>
    <w:rsid w:val="0061313E"/>
    <w:rsid w:val="006137EE"/>
    <w:rsid w:val="00613D56"/>
    <w:rsid w:val="0061459A"/>
    <w:rsid w:val="00621C1F"/>
    <w:rsid w:val="00622D9D"/>
    <w:rsid w:val="006231AF"/>
    <w:rsid w:val="00623D09"/>
    <w:rsid w:val="00624040"/>
    <w:rsid w:val="0062417C"/>
    <w:rsid w:val="0062523D"/>
    <w:rsid w:val="00625EE3"/>
    <w:rsid w:val="00626B3C"/>
    <w:rsid w:val="00627F82"/>
    <w:rsid w:val="00631E58"/>
    <w:rsid w:val="00633193"/>
    <w:rsid w:val="00633D81"/>
    <w:rsid w:val="00633FF7"/>
    <w:rsid w:val="00635858"/>
    <w:rsid w:val="00643322"/>
    <w:rsid w:val="0064418F"/>
    <w:rsid w:val="006449A9"/>
    <w:rsid w:val="00645E41"/>
    <w:rsid w:val="00645E77"/>
    <w:rsid w:val="00646564"/>
    <w:rsid w:val="006470BB"/>
    <w:rsid w:val="00647480"/>
    <w:rsid w:val="006475A8"/>
    <w:rsid w:val="00647AD1"/>
    <w:rsid w:val="00650810"/>
    <w:rsid w:val="006508DC"/>
    <w:rsid w:val="00650C29"/>
    <w:rsid w:val="00650EF8"/>
    <w:rsid w:val="00651571"/>
    <w:rsid w:val="00651728"/>
    <w:rsid w:val="00653D26"/>
    <w:rsid w:val="00655807"/>
    <w:rsid w:val="00655DF4"/>
    <w:rsid w:val="00656198"/>
    <w:rsid w:val="0065779C"/>
    <w:rsid w:val="00660D56"/>
    <w:rsid w:val="00661DFD"/>
    <w:rsid w:val="006661C4"/>
    <w:rsid w:val="006664CD"/>
    <w:rsid w:val="00666F2D"/>
    <w:rsid w:val="006739DC"/>
    <w:rsid w:val="006744CD"/>
    <w:rsid w:val="006764FE"/>
    <w:rsid w:val="00676F5C"/>
    <w:rsid w:val="00680CFA"/>
    <w:rsid w:val="00681558"/>
    <w:rsid w:val="00681B0B"/>
    <w:rsid w:val="006824DE"/>
    <w:rsid w:val="006847F7"/>
    <w:rsid w:val="00687487"/>
    <w:rsid w:val="006874B5"/>
    <w:rsid w:val="00690E21"/>
    <w:rsid w:val="00692342"/>
    <w:rsid w:val="006935AE"/>
    <w:rsid w:val="0069515D"/>
    <w:rsid w:val="00695807"/>
    <w:rsid w:val="00695D30"/>
    <w:rsid w:val="00696A83"/>
    <w:rsid w:val="00697691"/>
    <w:rsid w:val="006978EC"/>
    <w:rsid w:val="006A0A09"/>
    <w:rsid w:val="006A181D"/>
    <w:rsid w:val="006A1A8B"/>
    <w:rsid w:val="006A3463"/>
    <w:rsid w:val="006A539D"/>
    <w:rsid w:val="006A5705"/>
    <w:rsid w:val="006A58C5"/>
    <w:rsid w:val="006A6193"/>
    <w:rsid w:val="006A6C5A"/>
    <w:rsid w:val="006A79C1"/>
    <w:rsid w:val="006A7F36"/>
    <w:rsid w:val="006B0046"/>
    <w:rsid w:val="006B0691"/>
    <w:rsid w:val="006B113F"/>
    <w:rsid w:val="006B19CD"/>
    <w:rsid w:val="006B32BA"/>
    <w:rsid w:val="006B45BD"/>
    <w:rsid w:val="006B4E39"/>
    <w:rsid w:val="006B6639"/>
    <w:rsid w:val="006B72D5"/>
    <w:rsid w:val="006B78EF"/>
    <w:rsid w:val="006C325E"/>
    <w:rsid w:val="006C4AB6"/>
    <w:rsid w:val="006C4FB3"/>
    <w:rsid w:val="006C6123"/>
    <w:rsid w:val="006C6206"/>
    <w:rsid w:val="006C6947"/>
    <w:rsid w:val="006C72E2"/>
    <w:rsid w:val="006C7427"/>
    <w:rsid w:val="006C7605"/>
    <w:rsid w:val="006D0324"/>
    <w:rsid w:val="006D113E"/>
    <w:rsid w:val="006D19E2"/>
    <w:rsid w:val="006D5643"/>
    <w:rsid w:val="006D6066"/>
    <w:rsid w:val="006D681C"/>
    <w:rsid w:val="006E06A3"/>
    <w:rsid w:val="006E0761"/>
    <w:rsid w:val="006E0B28"/>
    <w:rsid w:val="006E0E31"/>
    <w:rsid w:val="006E4321"/>
    <w:rsid w:val="006E49C2"/>
    <w:rsid w:val="006E4A36"/>
    <w:rsid w:val="006E4D3F"/>
    <w:rsid w:val="006E5F57"/>
    <w:rsid w:val="006E6F63"/>
    <w:rsid w:val="006F039A"/>
    <w:rsid w:val="006F3BF3"/>
    <w:rsid w:val="006F4CE5"/>
    <w:rsid w:val="006F5BE6"/>
    <w:rsid w:val="006F6493"/>
    <w:rsid w:val="006F6FAD"/>
    <w:rsid w:val="006F7EB5"/>
    <w:rsid w:val="00700E82"/>
    <w:rsid w:val="00712E69"/>
    <w:rsid w:val="00714B4A"/>
    <w:rsid w:val="00720CE1"/>
    <w:rsid w:val="00722117"/>
    <w:rsid w:val="007223CF"/>
    <w:rsid w:val="00722D5F"/>
    <w:rsid w:val="007245E8"/>
    <w:rsid w:val="00724C5A"/>
    <w:rsid w:val="007306D2"/>
    <w:rsid w:val="00731CC6"/>
    <w:rsid w:val="00732543"/>
    <w:rsid w:val="00733638"/>
    <w:rsid w:val="00733FC9"/>
    <w:rsid w:val="0073467B"/>
    <w:rsid w:val="00735D22"/>
    <w:rsid w:val="00740D20"/>
    <w:rsid w:val="007418B7"/>
    <w:rsid w:val="007439C3"/>
    <w:rsid w:val="007443A5"/>
    <w:rsid w:val="0074456F"/>
    <w:rsid w:val="00745BE5"/>
    <w:rsid w:val="00745FB7"/>
    <w:rsid w:val="00746E28"/>
    <w:rsid w:val="00747E2F"/>
    <w:rsid w:val="00750F04"/>
    <w:rsid w:val="007522FE"/>
    <w:rsid w:val="007543A7"/>
    <w:rsid w:val="0075461F"/>
    <w:rsid w:val="00755E44"/>
    <w:rsid w:val="007568D9"/>
    <w:rsid w:val="007573A9"/>
    <w:rsid w:val="00764D07"/>
    <w:rsid w:val="0076532B"/>
    <w:rsid w:val="00770163"/>
    <w:rsid w:val="007702A0"/>
    <w:rsid w:val="00770AD1"/>
    <w:rsid w:val="00770B25"/>
    <w:rsid w:val="00770F76"/>
    <w:rsid w:val="0077195C"/>
    <w:rsid w:val="00771E59"/>
    <w:rsid w:val="007733E9"/>
    <w:rsid w:val="00774354"/>
    <w:rsid w:val="00774A14"/>
    <w:rsid w:val="0077729D"/>
    <w:rsid w:val="00777A48"/>
    <w:rsid w:val="00777C4B"/>
    <w:rsid w:val="00781578"/>
    <w:rsid w:val="00782E9B"/>
    <w:rsid w:val="0078300B"/>
    <w:rsid w:val="0078514F"/>
    <w:rsid w:val="007855E4"/>
    <w:rsid w:val="0078712B"/>
    <w:rsid w:val="0078734A"/>
    <w:rsid w:val="007877A6"/>
    <w:rsid w:val="00787AB3"/>
    <w:rsid w:val="00787C80"/>
    <w:rsid w:val="00787DE9"/>
    <w:rsid w:val="00790F50"/>
    <w:rsid w:val="0079249D"/>
    <w:rsid w:val="007956DE"/>
    <w:rsid w:val="00796745"/>
    <w:rsid w:val="0079726B"/>
    <w:rsid w:val="007979FC"/>
    <w:rsid w:val="007A09F1"/>
    <w:rsid w:val="007A19B7"/>
    <w:rsid w:val="007A22CA"/>
    <w:rsid w:val="007A23EF"/>
    <w:rsid w:val="007A3359"/>
    <w:rsid w:val="007A4579"/>
    <w:rsid w:val="007A5FB9"/>
    <w:rsid w:val="007A6A39"/>
    <w:rsid w:val="007A6C62"/>
    <w:rsid w:val="007A76A4"/>
    <w:rsid w:val="007A79D9"/>
    <w:rsid w:val="007A7DBC"/>
    <w:rsid w:val="007B03D6"/>
    <w:rsid w:val="007B203A"/>
    <w:rsid w:val="007B442E"/>
    <w:rsid w:val="007B6B21"/>
    <w:rsid w:val="007C06FC"/>
    <w:rsid w:val="007C1A1A"/>
    <w:rsid w:val="007C1D35"/>
    <w:rsid w:val="007C3B18"/>
    <w:rsid w:val="007C44CC"/>
    <w:rsid w:val="007C4815"/>
    <w:rsid w:val="007C6BE8"/>
    <w:rsid w:val="007D0CC7"/>
    <w:rsid w:val="007D1383"/>
    <w:rsid w:val="007D2BB3"/>
    <w:rsid w:val="007D2F12"/>
    <w:rsid w:val="007D422A"/>
    <w:rsid w:val="007D444F"/>
    <w:rsid w:val="007E09F0"/>
    <w:rsid w:val="007E0AAB"/>
    <w:rsid w:val="007E1EE4"/>
    <w:rsid w:val="007E2B64"/>
    <w:rsid w:val="007E32CC"/>
    <w:rsid w:val="007E3D36"/>
    <w:rsid w:val="007E403A"/>
    <w:rsid w:val="007E464C"/>
    <w:rsid w:val="007E56A5"/>
    <w:rsid w:val="007E661F"/>
    <w:rsid w:val="007E71B5"/>
    <w:rsid w:val="007F1436"/>
    <w:rsid w:val="007F2640"/>
    <w:rsid w:val="007F333B"/>
    <w:rsid w:val="007F4914"/>
    <w:rsid w:val="007F514F"/>
    <w:rsid w:val="00800163"/>
    <w:rsid w:val="008001A4"/>
    <w:rsid w:val="008005C2"/>
    <w:rsid w:val="00801CF3"/>
    <w:rsid w:val="00804AB6"/>
    <w:rsid w:val="00805529"/>
    <w:rsid w:val="0080621D"/>
    <w:rsid w:val="008067D6"/>
    <w:rsid w:val="00806C90"/>
    <w:rsid w:val="00807066"/>
    <w:rsid w:val="00811060"/>
    <w:rsid w:val="00811A0C"/>
    <w:rsid w:val="008125F4"/>
    <w:rsid w:val="008129C0"/>
    <w:rsid w:val="00813246"/>
    <w:rsid w:val="0081539E"/>
    <w:rsid w:val="00815646"/>
    <w:rsid w:val="008172AB"/>
    <w:rsid w:val="0081735F"/>
    <w:rsid w:val="00817DFC"/>
    <w:rsid w:val="008207CB"/>
    <w:rsid w:val="00820FA8"/>
    <w:rsid w:val="00822D69"/>
    <w:rsid w:val="0082347C"/>
    <w:rsid w:val="008246E9"/>
    <w:rsid w:val="00824988"/>
    <w:rsid w:val="00824DDA"/>
    <w:rsid w:val="008262F2"/>
    <w:rsid w:val="00827CF4"/>
    <w:rsid w:val="008302D8"/>
    <w:rsid w:val="008316F4"/>
    <w:rsid w:val="00831839"/>
    <w:rsid w:val="00832440"/>
    <w:rsid w:val="00833BA7"/>
    <w:rsid w:val="00834DBD"/>
    <w:rsid w:val="0083699E"/>
    <w:rsid w:val="008369F2"/>
    <w:rsid w:val="00836F7A"/>
    <w:rsid w:val="008375E2"/>
    <w:rsid w:val="00840138"/>
    <w:rsid w:val="00841519"/>
    <w:rsid w:val="008426BE"/>
    <w:rsid w:val="00842992"/>
    <w:rsid w:val="00842C88"/>
    <w:rsid w:val="00843171"/>
    <w:rsid w:val="008432F9"/>
    <w:rsid w:val="0084429C"/>
    <w:rsid w:val="0084517A"/>
    <w:rsid w:val="00845D24"/>
    <w:rsid w:val="00846DF5"/>
    <w:rsid w:val="0084749A"/>
    <w:rsid w:val="00850E49"/>
    <w:rsid w:val="008516D8"/>
    <w:rsid w:val="00851BD6"/>
    <w:rsid w:val="008529C6"/>
    <w:rsid w:val="0085369D"/>
    <w:rsid w:val="00853A29"/>
    <w:rsid w:val="008542E4"/>
    <w:rsid w:val="00854C6F"/>
    <w:rsid w:val="00854E25"/>
    <w:rsid w:val="00856401"/>
    <w:rsid w:val="00856D39"/>
    <w:rsid w:val="00860108"/>
    <w:rsid w:val="008604CC"/>
    <w:rsid w:val="00860511"/>
    <w:rsid w:val="00860562"/>
    <w:rsid w:val="008619A3"/>
    <w:rsid w:val="008621FA"/>
    <w:rsid w:val="00862EBA"/>
    <w:rsid w:val="00863D60"/>
    <w:rsid w:val="00864F69"/>
    <w:rsid w:val="00865175"/>
    <w:rsid w:val="00866ED6"/>
    <w:rsid w:val="008710CD"/>
    <w:rsid w:val="0087158B"/>
    <w:rsid w:val="008719D5"/>
    <w:rsid w:val="00871DC9"/>
    <w:rsid w:val="00873064"/>
    <w:rsid w:val="008746A6"/>
    <w:rsid w:val="00874963"/>
    <w:rsid w:val="0087589B"/>
    <w:rsid w:val="0087675F"/>
    <w:rsid w:val="00876D52"/>
    <w:rsid w:val="00876F24"/>
    <w:rsid w:val="00880C28"/>
    <w:rsid w:val="00880CFF"/>
    <w:rsid w:val="008820CD"/>
    <w:rsid w:val="00882E5B"/>
    <w:rsid w:val="00883A82"/>
    <w:rsid w:val="00883E80"/>
    <w:rsid w:val="00884D07"/>
    <w:rsid w:val="008906CE"/>
    <w:rsid w:val="00890918"/>
    <w:rsid w:val="00894295"/>
    <w:rsid w:val="0089594D"/>
    <w:rsid w:val="008961BF"/>
    <w:rsid w:val="008964DB"/>
    <w:rsid w:val="00896B79"/>
    <w:rsid w:val="00897583"/>
    <w:rsid w:val="008A2AAE"/>
    <w:rsid w:val="008A472E"/>
    <w:rsid w:val="008A5FF4"/>
    <w:rsid w:val="008A7AF9"/>
    <w:rsid w:val="008B07EF"/>
    <w:rsid w:val="008B1616"/>
    <w:rsid w:val="008B174F"/>
    <w:rsid w:val="008B3314"/>
    <w:rsid w:val="008B3967"/>
    <w:rsid w:val="008B39A3"/>
    <w:rsid w:val="008B3E68"/>
    <w:rsid w:val="008B5492"/>
    <w:rsid w:val="008B7EC9"/>
    <w:rsid w:val="008C1FF6"/>
    <w:rsid w:val="008C2AEC"/>
    <w:rsid w:val="008C31DF"/>
    <w:rsid w:val="008C32B6"/>
    <w:rsid w:val="008C39EE"/>
    <w:rsid w:val="008C4569"/>
    <w:rsid w:val="008C45C2"/>
    <w:rsid w:val="008C49BA"/>
    <w:rsid w:val="008C5510"/>
    <w:rsid w:val="008C576F"/>
    <w:rsid w:val="008C6D3C"/>
    <w:rsid w:val="008C6E78"/>
    <w:rsid w:val="008C780F"/>
    <w:rsid w:val="008C78C9"/>
    <w:rsid w:val="008D08A1"/>
    <w:rsid w:val="008D17A6"/>
    <w:rsid w:val="008D1C69"/>
    <w:rsid w:val="008D3213"/>
    <w:rsid w:val="008D40E5"/>
    <w:rsid w:val="008D41EE"/>
    <w:rsid w:val="008D508B"/>
    <w:rsid w:val="008D5C2F"/>
    <w:rsid w:val="008D7A94"/>
    <w:rsid w:val="008D7BDC"/>
    <w:rsid w:val="008E0225"/>
    <w:rsid w:val="008E0579"/>
    <w:rsid w:val="008E0D5D"/>
    <w:rsid w:val="008E1B91"/>
    <w:rsid w:val="008E5464"/>
    <w:rsid w:val="008E551F"/>
    <w:rsid w:val="008E5D58"/>
    <w:rsid w:val="008E6196"/>
    <w:rsid w:val="008E79B4"/>
    <w:rsid w:val="008F01FE"/>
    <w:rsid w:val="008F7814"/>
    <w:rsid w:val="008F7C1F"/>
    <w:rsid w:val="00900BE3"/>
    <w:rsid w:val="00901884"/>
    <w:rsid w:val="00904021"/>
    <w:rsid w:val="00904D28"/>
    <w:rsid w:val="00905965"/>
    <w:rsid w:val="00907026"/>
    <w:rsid w:val="009072DD"/>
    <w:rsid w:val="009111D6"/>
    <w:rsid w:val="00911369"/>
    <w:rsid w:val="0091271C"/>
    <w:rsid w:val="009158A0"/>
    <w:rsid w:val="00917376"/>
    <w:rsid w:val="00917DA4"/>
    <w:rsid w:val="00922ACB"/>
    <w:rsid w:val="009262D7"/>
    <w:rsid w:val="00926B1C"/>
    <w:rsid w:val="00927537"/>
    <w:rsid w:val="00930417"/>
    <w:rsid w:val="009322F6"/>
    <w:rsid w:val="0093261F"/>
    <w:rsid w:val="009338E4"/>
    <w:rsid w:val="00934502"/>
    <w:rsid w:val="00935F82"/>
    <w:rsid w:val="009368C1"/>
    <w:rsid w:val="00936BEA"/>
    <w:rsid w:val="00941780"/>
    <w:rsid w:val="00942490"/>
    <w:rsid w:val="009426E2"/>
    <w:rsid w:val="00942BDD"/>
    <w:rsid w:val="00942D5F"/>
    <w:rsid w:val="0094527F"/>
    <w:rsid w:val="0094716D"/>
    <w:rsid w:val="00947917"/>
    <w:rsid w:val="009506B3"/>
    <w:rsid w:val="009519CE"/>
    <w:rsid w:val="00953AA1"/>
    <w:rsid w:val="0095406B"/>
    <w:rsid w:val="009547D6"/>
    <w:rsid w:val="0095539F"/>
    <w:rsid w:val="009568A5"/>
    <w:rsid w:val="00957A5D"/>
    <w:rsid w:val="00962773"/>
    <w:rsid w:val="00962C90"/>
    <w:rsid w:val="00962CA1"/>
    <w:rsid w:val="00963199"/>
    <w:rsid w:val="009636CB"/>
    <w:rsid w:val="00963B96"/>
    <w:rsid w:val="00964184"/>
    <w:rsid w:val="00964207"/>
    <w:rsid w:val="00964801"/>
    <w:rsid w:val="009653F8"/>
    <w:rsid w:val="00965968"/>
    <w:rsid w:val="00965AC0"/>
    <w:rsid w:val="00966C2E"/>
    <w:rsid w:val="0097073C"/>
    <w:rsid w:val="00972A36"/>
    <w:rsid w:val="009732D8"/>
    <w:rsid w:val="009745EF"/>
    <w:rsid w:val="00974F7F"/>
    <w:rsid w:val="00976EFA"/>
    <w:rsid w:val="0097742F"/>
    <w:rsid w:val="0098116D"/>
    <w:rsid w:val="00981590"/>
    <w:rsid w:val="00982494"/>
    <w:rsid w:val="00985003"/>
    <w:rsid w:val="00985044"/>
    <w:rsid w:val="00986931"/>
    <w:rsid w:val="00987FCF"/>
    <w:rsid w:val="00990D6F"/>
    <w:rsid w:val="009914A5"/>
    <w:rsid w:val="00991A38"/>
    <w:rsid w:val="00992121"/>
    <w:rsid w:val="00993590"/>
    <w:rsid w:val="0099512E"/>
    <w:rsid w:val="00995D81"/>
    <w:rsid w:val="00996164"/>
    <w:rsid w:val="009967AB"/>
    <w:rsid w:val="00996926"/>
    <w:rsid w:val="0099726B"/>
    <w:rsid w:val="00997AC1"/>
    <w:rsid w:val="00997E24"/>
    <w:rsid w:val="00997EFA"/>
    <w:rsid w:val="009A1EE1"/>
    <w:rsid w:val="009A2000"/>
    <w:rsid w:val="009A2110"/>
    <w:rsid w:val="009A2376"/>
    <w:rsid w:val="009A59B6"/>
    <w:rsid w:val="009A5B4C"/>
    <w:rsid w:val="009A659F"/>
    <w:rsid w:val="009B0E7A"/>
    <w:rsid w:val="009B1787"/>
    <w:rsid w:val="009B3491"/>
    <w:rsid w:val="009B4245"/>
    <w:rsid w:val="009B45E4"/>
    <w:rsid w:val="009B4A97"/>
    <w:rsid w:val="009B61F3"/>
    <w:rsid w:val="009B725D"/>
    <w:rsid w:val="009C0D2A"/>
    <w:rsid w:val="009C18EE"/>
    <w:rsid w:val="009C1BCF"/>
    <w:rsid w:val="009C35EB"/>
    <w:rsid w:val="009C4ACC"/>
    <w:rsid w:val="009C4DDB"/>
    <w:rsid w:val="009D0B5B"/>
    <w:rsid w:val="009D10B7"/>
    <w:rsid w:val="009D1729"/>
    <w:rsid w:val="009D394B"/>
    <w:rsid w:val="009D5347"/>
    <w:rsid w:val="009D5838"/>
    <w:rsid w:val="009D6253"/>
    <w:rsid w:val="009D656A"/>
    <w:rsid w:val="009D6693"/>
    <w:rsid w:val="009D680D"/>
    <w:rsid w:val="009D6932"/>
    <w:rsid w:val="009D7C26"/>
    <w:rsid w:val="009E01CF"/>
    <w:rsid w:val="009E0E8D"/>
    <w:rsid w:val="009E1AE1"/>
    <w:rsid w:val="009E50EB"/>
    <w:rsid w:val="009F0EA7"/>
    <w:rsid w:val="009F1DFC"/>
    <w:rsid w:val="009F35C5"/>
    <w:rsid w:val="009F38ED"/>
    <w:rsid w:val="009F4DAA"/>
    <w:rsid w:val="009F5CF5"/>
    <w:rsid w:val="009F633C"/>
    <w:rsid w:val="009F6670"/>
    <w:rsid w:val="009F6CFD"/>
    <w:rsid w:val="009F6D9A"/>
    <w:rsid w:val="009F782E"/>
    <w:rsid w:val="00A01A65"/>
    <w:rsid w:val="00A046A1"/>
    <w:rsid w:val="00A053EB"/>
    <w:rsid w:val="00A0551A"/>
    <w:rsid w:val="00A0567B"/>
    <w:rsid w:val="00A0712D"/>
    <w:rsid w:val="00A07734"/>
    <w:rsid w:val="00A10EB9"/>
    <w:rsid w:val="00A11CE1"/>
    <w:rsid w:val="00A13D6C"/>
    <w:rsid w:val="00A13F14"/>
    <w:rsid w:val="00A1400E"/>
    <w:rsid w:val="00A142F5"/>
    <w:rsid w:val="00A1452D"/>
    <w:rsid w:val="00A15627"/>
    <w:rsid w:val="00A16D36"/>
    <w:rsid w:val="00A200B0"/>
    <w:rsid w:val="00A20CF2"/>
    <w:rsid w:val="00A22F82"/>
    <w:rsid w:val="00A2471B"/>
    <w:rsid w:val="00A24819"/>
    <w:rsid w:val="00A25877"/>
    <w:rsid w:val="00A26627"/>
    <w:rsid w:val="00A26ACE"/>
    <w:rsid w:val="00A302DB"/>
    <w:rsid w:val="00A30B7D"/>
    <w:rsid w:val="00A328C7"/>
    <w:rsid w:val="00A4037E"/>
    <w:rsid w:val="00A405E8"/>
    <w:rsid w:val="00A41CDD"/>
    <w:rsid w:val="00A42031"/>
    <w:rsid w:val="00A42494"/>
    <w:rsid w:val="00A43343"/>
    <w:rsid w:val="00A44C66"/>
    <w:rsid w:val="00A45CD9"/>
    <w:rsid w:val="00A46A42"/>
    <w:rsid w:val="00A50142"/>
    <w:rsid w:val="00A51121"/>
    <w:rsid w:val="00A52F06"/>
    <w:rsid w:val="00A53696"/>
    <w:rsid w:val="00A53C17"/>
    <w:rsid w:val="00A5467E"/>
    <w:rsid w:val="00A55278"/>
    <w:rsid w:val="00A5674C"/>
    <w:rsid w:val="00A5694C"/>
    <w:rsid w:val="00A60B42"/>
    <w:rsid w:val="00A61825"/>
    <w:rsid w:val="00A61FA4"/>
    <w:rsid w:val="00A6245E"/>
    <w:rsid w:val="00A63BAD"/>
    <w:rsid w:val="00A643AE"/>
    <w:rsid w:val="00A643D4"/>
    <w:rsid w:val="00A671CB"/>
    <w:rsid w:val="00A7097C"/>
    <w:rsid w:val="00A71093"/>
    <w:rsid w:val="00A71D52"/>
    <w:rsid w:val="00A71F96"/>
    <w:rsid w:val="00A72AD1"/>
    <w:rsid w:val="00A72E9D"/>
    <w:rsid w:val="00A74035"/>
    <w:rsid w:val="00A75C77"/>
    <w:rsid w:val="00A80D66"/>
    <w:rsid w:val="00A828F9"/>
    <w:rsid w:val="00A85E47"/>
    <w:rsid w:val="00A8634B"/>
    <w:rsid w:val="00A86D19"/>
    <w:rsid w:val="00A9201B"/>
    <w:rsid w:val="00A9335A"/>
    <w:rsid w:val="00A94F64"/>
    <w:rsid w:val="00A955AF"/>
    <w:rsid w:val="00A9601B"/>
    <w:rsid w:val="00A965CE"/>
    <w:rsid w:val="00A96757"/>
    <w:rsid w:val="00A96FE6"/>
    <w:rsid w:val="00AA07E9"/>
    <w:rsid w:val="00AA0C0D"/>
    <w:rsid w:val="00AA0FDC"/>
    <w:rsid w:val="00AA1255"/>
    <w:rsid w:val="00AA17A0"/>
    <w:rsid w:val="00AA1EFB"/>
    <w:rsid w:val="00AA21CC"/>
    <w:rsid w:val="00AA2363"/>
    <w:rsid w:val="00AA2A0E"/>
    <w:rsid w:val="00AA2A61"/>
    <w:rsid w:val="00AA3BF4"/>
    <w:rsid w:val="00AA4584"/>
    <w:rsid w:val="00AA53B0"/>
    <w:rsid w:val="00AA5B99"/>
    <w:rsid w:val="00AA5F2D"/>
    <w:rsid w:val="00AA619F"/>
    <w:rsid w:val="00AA656A"/>
    <w:rsid w:val="00AA698B"/>
    <w:rsid w:val="00AA73F0"/>
    <w:rsid w:val="00AB024D"/>
    <w:rsid w:val="00AB06DB"/>
    <w:rsid w:val="00AB0CBB"/>
    <w:rsid w:val="00AB0D67"/>
    <w:rsid w:val="00AB0EB5"/>
    <w:rsid w:val="00AB1F7E"/>
    <w:rsid w:val="00AB32DA"/>
    <w:rsid w:val="00AB597C"/>
    <w:rsid w:val="00AB6048"/>
    <w:rsid w:val="00AB6CFB"/>
    <w:rsid w:val="00AB6F02"/>
    <w:rsid w:val="00AC06E6"/>
    <w:rsid w:val="00AC0955"/>
    <w:rsid w:val="00AC3B48"/>
    <w:rsid w:val="00AC48A2"/>
    <w:rsid w:val="00AC4A9E"/>
    <w:rsid w:val="00AC7181"/>
    <w:rsid w:val="00AD06DA"/>
    <w:rsid w:val="00AD5888"/>
    <w:rsid w:val="00AD64F2"/>
    <w:rsid w:val="00AD6618"/>
    <w:rsid w:val="00AD755F"/>
    <w:rsid w:val="00AD7608"/>
    <w:rsid w:val="00AE28AE"/>
    <w:rsid w:val="00AE2F1A"/>
    <w:rsid w:val="00AE6711"/>
    <w:rsid w:val="00AF2DB6"/>
    <w:rsid w:val="00AF36F3"/>
    <w:rsid w:val="00AF42D9"/>
    <w:rsid w:val="00AF5855"/>
    <w:rsid w:val="00AF60F3"/>
    <w:rsid w:val="00B00EE8"/>
    <w:rsid w:val="00B050CE"/>
    <w:rsid w:val="00B056E9"/>
    <w:rsid w:val="00B05CC6"/>
    <w:rsid w:val="00B07112"/>
    <w:rsid w:val="00B110F0"/>
    <w:rsid w:val="00B12FCB"/>
    <w:rsid w:val="00B135C9"/>
    <w:rsid w:val="00B168F8"/>
    <w:rsid w:val="00B20B81"/>
    <w:rsid w:val="00B21201"/>
    <w:rsid w:val="00B219C7"/>
    <w:rsid w:val="00B225F5"/>
    <w:rsid w:val="00B23C92"/>
    <w:rsid w:val="00B2604D"/>
    <w:rsid w:val="00B260D0"/>
    <w:rsid w:val="00B27508"/>
    <w:rsid w:val="00B27991"/>
    <w:rsid w:val="00B27BA3"/>
    <w:rsid w:val="00B30547"/>
    <w:rsid w:val="00B32364"/>
    <w:rsid w:val="00B33FDA"/>
    <w:rsid w:val="00B34AC1"/>
    <w:rsid w:val="00B34C4B"/>
    <w:rsid w:val="00B34F9E"/>
    <w:rsid w:val="00B378A6"/>
    <w:rsid w:val="00B4116B"/>
    <w:rsid w:val="00B4238F"/>
    <w:rsid w:val="00B436DF"/>
    <w:rsid w:val="00B44D57"/>
    <w:rsid w:val="00B469EF"/>
    <w:rsid w:val="00B512D3"/>
    <w:rsid w:val="00B513D0"/>
    <w:rsid w:val="00B532EE"/>
    <w:rsid w:val="00B53498"/>
    <w:rsid w:val="00B5372B"/>
    <w:rsid w:val="00B5423B"/>
    <w:rsid w:val="00B55575"/>
    <w:rsid w:val="00B555D5"/>
    <w:rsid w:val="00B55A4A"/>
    <w:rsid w:val="00B57D07"/>
    <w:rsid w:val="00B64F76"/>
    <w:rsid w:val="00B6631A"/>
    <w:rsid w:val="00B71D98"/>
    <w:rsid w:val="00B735FC"/>
    <w:rsid w:val="00B74FBC"/>
    <w:rsid w:val="00B75351"/>
    <w:rsid w:val="00B755EE"/>
    <w:rsid w:val="00B75774"/>
    <w:rsid w:val="00B80C90"/>
    <w:rsid w:val="00B80CA1"/>
    <w:rsid w:val="00B81FC5"/>
    <w:rsid w:val="00B82BD1"/>
    <w:rsid w:val="00B839C9"/>
    <w:rsid w:val="00B85914"/>
    <w:rsid w:val="00B90D9B"/>
    <w:rsid w:val="00B91733"/>
    <w:rsid w:val="00B91F32"/>
    <w:rsid w:val="00B92DDB"/>
    <w:rsid w:val="00B96B1C"/>
    <w:rsid w:val="00B971A4"/>
    <w:rsid w:val="00BA01CD"/>
    <w:rsid w:val="00BA1D3E"/>
    <w:rsid w:val="00BA37FC"/>
    <w:rsid w:val="00BA6723"/>
    <w:rsid w:val="00BA711A"/>
    <w:rsid w:val="00BA71BC"/>
    <w:rsid w:val="00BA7458"/>
    <w:rsid w:val="00BB003F"/>
    <w:rsid w:val="00BB0206"/>
    <w:rsid w:val="00BB6DD1"/>
    <w:rsid w:val="00BB784E"/>
    <w:rsid w:val="00BC0892"/>
    <w:rsid w:val="00BC22F9"/>
    <w:rsid w:val="00BC43DE"/>
    <w:rsid w:val="00BC5385"/>
    <w:rsid w:val="00BC55FE"/>
    <w:rsid w:val="00BC5AEC"/>
    <w:rsid w:val="00BC5D3C"/>
    <w:rsid w:val="00BC65B8"/>
    <w:rsid w:val="00BC6AE0"/>
    <w:rsid w:val="00BC6BE1"/>
    <w:rsid w:val="00BD05D2"/>
    <w:rsid w:val="00BD0F56"/>
    <w:rsid w:val="00BD1AAD"/>
    <w:rsid w:val="00BD600D"/>
    <w:rsid w:val="00BD668D"/>
    <w:rsid w:val="00BD66C5"/>
    <w:rsid w:val="00BD67AE"/>
    <w:rsid w:val="00BD700B"/>
    <w:rsid w:val="00BD73A1"/>
    <w:rsid w:val="00BD7D9C"/>
    <w:rsid w:val="00BE05A6"/>
    <w:rsid w:val="00BE3201"/>
    <w:rsid w:val="00BE3F68"/>
    <w:rsid w:val="00BE629C"/>
    <w:rsid w:val="00BE6FAB"/>
    <w:rsid w:val="00BF04C4"/>
    <w:rsid w:val="00BF44AF"/>
    <w:rsid w:val="00BF4F70"/>
    <w:rsid w:val="00BF6630"/>
    <w:rsid w:val="00BF75BC"/>
    <w:rsid w:val="00C014E8"/>
    <w:rsid w:val="00C022F1"/>
    <w:rsid w:val="00C02ACB"/>
    <w:rsid w:val="00C02B84"/>
    <w:rsid w:val="00C056C6"/>
    <w:rsid w:val="00C074CA"/>
    <w:rsid w:val="00C10D99"/>
    <w:rsid w:val="00C10E4D"/>
    <w:rsid w:val="00C12D37"/>
    <w:rsid w:val="00C1319F"/>
    <w:rsid w:val="00C134FD"/>
    <w:rsid w:val="00C151C4"/>
    <w:rsid w:val="00C158EF"/>
    <w:rsid w:val="00C164D5"/>
    <w:rsid w:val="00C16BF5"/>
    <w:rsid w:val="00C176B0"/>
    <w:rsid w:val="00C17A45"/>
    <w:rsid w:val="00C210AD"/>
    <w:rsid w:val="00C21ACA"/>
    <w:rsid w:val="00C22F62"/>
    <w:rsid w:val="00C24EB8"/>
    <w:rsid w:val="00C252F9"/>
    <w:rsid w:val="00C26FF3"/>
    <w:rsid w:val="00C3049C"/>
    <w:rsid w:val="00C310EA"/>
    <w:rsid w:val="00C31F31"/>
    <w:rsid w:val="00C33530"/>
    <w:rsid w:val="00C33565"/>
    <w:rsid w:val="00C3363C"/>
    <w:rsid w:val="00C35044"/>
    <w:rsid w:val="00C36F6D"/>
    <w:rsid w:val="00C377EB"/>
    <w:rsid w:val="00C402CA"/>
    <w:rsid w:val="00C40394"/>
    <w:rsid w:val="00C412DE"/>
    <w:rsid w:val="00C42104"/>
    <w:rsid w:val="00C42BA8"/>
    <w:rsid w:val="00C4422A"/>
    <w:rsid w:val="00C443CA"/>
    <w:rsid w:val="00C448F8"/>
    <w:rsid w:val="00C44E16"/>
    <w:rsid w:val="00C4509F"/>
    <w:rsid w:val="00C47256"/>
    <w:rsid w:val="00C47F5F"/>
    <w:rsid w:val="00C520BF"/>
    <w:rsid w:val="00C54D39"/>
    <w:rsid w:val="00C60E5F"/>
    <w:rsid w:val="00C6148D"/>
    <w:rsid w:val="00C6245B"/>
    <w:rsid w:val="00C625D7"/>
    <w:rsid w:val="00C63C1A"/>
    <w:rsid w:val="00C640DE"/>
    <w:rsid w:val="00C657B5"/>
    <w:rsid w:val="00C6696D"/>
    <w:rsid w:val="00C678A1"/>
    <w:rsid w:val="00C67E84"/>
    <w:rsid w:val="00C715F3"/>
    <w:rsid w:val="00C77AF7"/>
    <w:rsid w:val="00C81E3D"/>
    <w:rsid w:val="00C837D2"/>
    <w:rsid w:val="00C85247"/>
    <w:rsid w:val="00C87C4D"/>
    <w:rsid w:val="00C90124"/>
    <w:rsid w:val="00C90E45"/>
    <w:rsid w:val="00C94517"/>
    <w:rsid w:val="00C94659"/>
    <w:rsid w:val="00C94832"/>
    <w:rsid w:val="00C96910"/>
    <w:rsid w:val="00C96C30"/>
    <w:rsid w:val="00C96DF7"/>
    <w:rsid w:val="00CA02D6"/>
    <w:rsid w:val="00CA31FD"/>
    <w:rsid w:val="00CA4A96"/>
    <w:rsid w:val="00CA4D73"/>
    <w:rsid w:val="00CA6A6F"/>
    <w:rsid w:val="00CB0FB4"/>
    <w:rsid w:val="00CB286C"/>
    <w:rsid w:val="00CB3416"/>
    <w:rsid w:val="00CB4E09"/>
    <w:rsid w:val="00CB4F3D"/>
    <w:rsid w:val="00CB7D1E"/>
    <w:rsid w:val="00CC005E"/>
    <w:rsid w:val="00CC08AB"/>
    <w:rsid w:val="00CC0AEC"/>
    <w:rsid w:val="00CC23DA"/>
    <w:rsid w:val="00CC2D2D"/>
    <w:rsid w:val="00CC3BE8"/>
    <w:rsid w:val="00CC4470"/>
    <w:rsid w:val="00CC4B14"/>
    <w:rsid w:val="00CC592C"/>
    <w:rsid w:val="00CC6B4F"/>
    <w:rsid w:val="00CD0A57"/>
    <w:rsid w:val="00CD2FBF"/>
    <w:rsid w:val="00CE5073"/>
    <w:rsid w:val="00CE691F"/>
    <w:rsid w:val="00CE6D21"/>
    <w:rsid w:val="00CE7302"/>
    <w:rsid w:val="00CF0239"/>
    <w:rsid w:val="00CF1E5E"/>
    <w:rsid w:val="00CF2D64"/>
    <w:rsid w:val="00CF2F71"/>
    <w:rsid w:val="00CF48C9"/>
    <w:rsid w:val="00CF4C0A"/>
    <w:rsid w:val="00CF581B"/>
    <w:rsid w:val="00CF631C"/>
    <w:rsid w:val="00CF6391"/>
    <w:rsid w:val="00D014FB"/>
    <w:rsid w:val="00D02056"/>
    <w:rsid w:val="00D0297D"/>
    <w:rsid w:val="00D02FE0"/>
    <w:rsid w:val="00D04103"/>
    <w:rsid w:val="00D054BA"/>
    <w:rsid w:val="00D069B5"/>
    <w:rsid w:val="00D11728"/>
    <w:rsid w:val="00D11EE7"/>
    <w:rsid w:val="00D12E21"/>
    <w:rsid w:val="00D13809"/>
    <w:rsid w:val="00D13D65"/>
    <w:rsid w:val="00D15901"/>
    <w:rsid w:val="00D15B79"/>
    <w:rsid w:val="00D168C8"/>
    <w:rsid w:val="00D177A0"/>
    <w:rsid w:val="00D17D5E"/>
    <w:rsid w:val="00D17D88"/>
    <w:rsid w:val="00D2077B"/>
    <w:rsid w:val="00D20BC6"/>
    <w:rsid w:val="00D2178C"/>
    <w:rsid w:val="00D224C9"/>
    <w:rsid w:val="00D226D3"/>
    <w:rsid w:val="00D23BC3"/>
    <w:rsid w:val="00D23C3F"/>
    <w:rsid w:val="00D25B85"/>
    <w:rsid w:val="00D27F34"/>
    <w:rsid w:val="00D31A1A"/>
    <w:rsid w:val="00D32FAF"/>
    <w:rsid w:val="00D330BE"/>
    <w:rsid w:val="00D33D22"/>
    <w:rsid w:val="00D36B8D"/>
    <w:rsid w:val="00D4073C"/>
    <w:rsid w:val="00D40854"/>
    <w:rsid w:val="00D4228D"/>
    <w:rsid w:val="00D4234E"/>
    <w:rsid w:val="00D43348"/>
    <w:rsid w:val="00D4484A"/>
    <w:rsid w:val="00D45424"/>
    <w:rsid w:val="00D4585D"/>
    <w:rsid w:val="00D45A74"/>
    <w:rsid w:val="00D46712"/>
    <w:rsid w:val="00D477FB"/>
    <w:rsid w:val="00D51B7F"/>
    <w:rsid w:val="00D5224B"/>
    <w:rsid w:val="00D527DE"/>
    <w:rsid w:val="00D53E13"/>
    <w:rsid w:val="00D5588D"/>
    <w:rsid w:val="00D568F6"/>
    <w:rsid w:val="00D57A68"/>
    <w:rsid w:val="00D6061F"/>
    <w:rsid w:val="00D610C0"/>
    <w:rsid w:val="00D611B3"/>
    <w:rsid w:val="00D61342"/>
    <w:rsid w:val="00D636CD"/>
    <w:rsid w:val="00D65161"/>
    <w:rsid w:val="00D66582"/>
    <w:rsid w:val="00D66C0A"/>
    <w:rsid w:val="00D66F46"/>
    <w:rsid w:val="00D7043B"/>
    <w:rsid w:val="00D709C5"/>
    <w:rsid w:val="00D715DB"/>
    <w:rsid w:val="00D71D10"/>
    <w:rsid w:val="00D7414D"/>
    <w:rsid w:val="00D746F4"/>
    <w:rsid w:val="00D74A48"/>
    <w:rsid w:val="00D74CFA"/>
    <w:rsid w:val="00D7678A"/>
    <w:rsid w:val="00D813E1"/>
    <w:rsid w:val="00D81E1D"/>
    <w:rsid w:val="00D83894"/>
    <w:rsid w:val="00D83E0E"/>
    <w:rsid w:val="00D844FB"/>
    <w:rsid w:val="00D84DD6"/>
    <w:rsid w:val="00D85873"/>
    <w:rsid w:val="00D86648"/>
    <w:rsid w:val="00D87537"/>
    <w:rsid w:val="00D876DE"/>
    <w:rsid w:val="00D93045"/>
    <w:rsid w:val="00D9384A"/>
    <w:rsid w:val="00D96B24"/>
    <w:rsid w:val="00DA1D06"/>
    <w:rsid w:val="00DA329B"/>
    <w:rsid w:val="00DA71CD"/>
    <w:rsid w:val="00DA7C40"/>
    <w:rsid w:val="00DB0193"/>
    <w:rsid w:val="00DB0BED"/>
    <w:rsid w:val="00DB128B"/>
    <w:rsid w:val="00DB31C6"/>
    <w:rsid w:val="00DB4CCA"/>
    <w:rsid w:val="00DB6015"/>
    <w:rsid w:val="00DB6EF0"/>
    <w:rsid w:val="00DB7C6E"/>
    <w:rsid w:val="00DC07A5"/>
    <w:rsid w:val="00DC1547"/>
    <w:rsid w:val="00DC1587"/>
    <w:rsid w:val="00DC2EE7"/>
    <w:rsid w:val="00DC35EB"/>
    <w:rsid w:val="00DC7F60"/>
    <w:rsid w:val="00DD053A"/>
    <w:rsid w:val="00DD35C6"/>
    <w:rsid w:val="00DD4BD7"/>
    <w:rsid w:val="00DD672A"/>
    <w:rsid w:val="00DD67E4"/>
    <w:rsid w:val="00DD72D4"/>
    <w:rsid w:val="00DE0CB7"/>
    <w:rsid w:val="00DE1F16"/>
    <w:rsid w:val="00DE2BA5"/>
    <w:rsid w:val="00DE31E6"/>
    <w:rsid w:val="00DE4704"/>
    <w:rsid w:val="00DF129F"/>
    <w:rsid w:val="00DF2B72"/>
    <w:rsid w:val="00DF3098"/>
    <w:rsid w:val="00DF405B"/>
    <w:rsid w:val="00DF48C9"/>
    <w:rsid w:val="00DF5145"/>
    <w:rsid w:val="00DF5577"/>
    <w:rsid w:val="00DF726C"/>
    <w:rsid w:val="00DF7924"/>
    <w:rsid w:val="00E049D9"/>
    <w:rsid w:val="00E04A01"/>
    <w:rsid w:val="00E05361"/>
    <w:rsid w:val="00E05523"/>
    <w:rsid w:val="00E0798A"/>
    <w:rsid w:val="00E127CF"/>
    <w:rsid w:val="00E12CD3"/>
    <w:rsid w:val="00E13154"/>
    <w:rsid w:val="00E136E8"/>
    <w:rsid w:val="00E17370"/>
    <w:rsid w:val="00E175D4"/>
    <w:rsid w:val="00E22DAC"/>
    <w:rsid w:val="00E25481"/>
    <w:rsid w:val="00E268F0"/>
    <w:rsid w:val="00E34649"/>
    <w:rsid w:val="00E3624C"/>
    <w:rsid w:val="00E36A7A"/>
    <w:rsid w:val="00E37A8D"/>
    <w:rsid w:val="00E427DA"/>
    <w:rsid w:val="00E42FEE"/>
    <w:rsid w:val="00E43419"/>
    <w:rsid w:val="00E437A2"/>
    <w:rsid w:val="00E440EA"/>
    <w:rsid w:val="00E44DED"/>
    <w:rsid w:val="00E477CA"/>
    <w:rsid w:val="00E50288"/>
    <w:rsid w:val="00E503EC"/>
    <w:rsid w:val="00E50F57"/>
    <w:rsid w:val="00E53F2A"/>
    <w:rsid w:val="00E54139"/>
    <w:rsid w:val="00E5559C"/>
    <w:rsid w:val="00E55FAD"/>
    <w:rsid w:val="00E567CA"/>
    <w:rsid w:val="00E57676"/>
    <w:rsid w:val="00E62B04"/>
    <w:rsid w:val="00E62DB4"/>
    <w:rsid w:val="00E63631"/>
    <w:rsid w:val="00E655A9"/>
    <w:rsid w:val="00E66D7A"/>
    <w:rsid w:val="00E70413"/>
    <w:rsid w:val="00E710B2"/>
    <w:rsid w:val="00E71B32"/>
    <w:rsid w:val="00E71FD9"/>
    <w:rsid w:val="00E72FC6"/>
    <w:rsid w:val="00E73243"/>
    <w:rsid w:val="00E73E62"/>
    <w:rsid w:val="00E754E8"/>
    <w:rsid w:val="00E75C75"/>
    <w:rsid w:val="00E76ABD"/>
    <w:rsid w:val="00E77BA7"/>
    <w:rsid w:val="00E803A6"/>
    <w:rsid w:val="00E803C8"/>
    <w:rsid w:val="00E8052E"/>
    <w:rsid w:val="00E808D9"/>
    <w:rsid w:val="00E80BBB"/>
    <w:rsid w:val="00E80C55"/>
    <w:rsid w:val="00E81B82"/>
    <w:rsid w:val="00E82BBB"/>
    <w:rsid w:val="00E84833"/>
    <w:rsid w:val="00E84D95"/>
    <w:rsid w:val="00E860D8"/>
    <w:rsid w:val="00E905B9"/>
    <w:rsid w:val="00E920FB"/>
    <w:rsid w:val="00E92E4C"/>
    <w:rsid w:val="00E93684"/>
    <w:rsid w:val="00E939DF"/>
    <w:rsid w:val="00E93F4D"/>
    <w:rsid w:val="00E96A7A"/>
    <w:rsid w:val="00E973FE"/>
    <w:rsid w:val="00EA07B3"/>
    <w:rsid w:val="00EA07B4"/>
    <w:rsid w:val="00EA10FA"/>
    <w:rsid w:val="00EA24CD"/>
    <w:rsid w:val="00EA3753"/>
    <w:rsid w:val="00EA4E2C"/>
    <w:rsid w:val="00EA5011"/>
    <w:rsid w:val="00EB0007"/>
    <w:rsid w:val="00EB1557"/>
    <w:rsid w:val="00EB17BE"/>
    <w:rsid w:val="00EB19F6"/>
    <w:rsid w:val="00EB1F37"/>
    <w:rsid w:val="00EB43CC"/>
    <w:rsid w:val="00EB4CCB"/>
    <w:rsid w:val="00EB6EFB"/>
    <w:rsid w:val="00EC08C2"/>
    <w:rsid w:val="00EC2854"/>
    <w:rsid w:val="00EC3B3A"/>
    <w:rsid w:val="00EC409F"/>
    <w:rsid w:val="00EC5D28"/>
    <w:rsid w:val="00EC68D4"/>
    <w:rsid w:val="00EC7658"/>
    <w:rsid w:val="00EC7F80"/>
    <w:rsid w:val="00ED0301"/>
    <w:rsid w:val="00ED1894"/>
    <w:rsid w:val="00ED4008"/>
    <w:rsid w:val="00ED4694"/>
    <w:rsid w:val="00ED5948"/>
    <w:rsid w:val="00ED6947"/>
    <w:rsid w:val="00ED7378"/>
    <w:rsid w:val="00ED7F45"/>
    <w:rsid w:val="00EE0D12"/>
    <w:rsid w:val="00EE1993"/>
    <w:rsid w:val="00EE3908"/>
    <w:rsid w:val="00EE4CBF"/>
    <w:rsid w:val="00EE5AE6"/>
    <w:rsid w:val="00EE7695"/>
    <w:rsid w:val="00EF062D"/>
    <w:rsid w:val="00EF1D3E"/>
    <w:rsid w:val="00EF334F"/>
    <w:rsid w:val="00EF58BD"/>
    <w:rsid w:val="00EF709C"/>
    <w:rsid w:val="00F003F0"/>
    <w:rsid w:val="00F01548"/>
    <w:rsid w:val="00F017A1"/>
    <w:rsid w:val="00F01BBF"/>
    <w:rsid w:val="00F0220B"/>
    <w:rsid w:val="00F02D10"/>
    <w:rsid w:val="00F05A92"/>
    <w:rsid w:val="00F05CB9"/>
    <w:rsid w:val="00F10C6C"/>
    <w:rsid w:val="00F10E72"/>
    <w:rsid w:val="00F13556"/>
    <w:rsid w:val="00F1371A"/>
    <w:rsid w:val="00F162C8"/>
    <w:rsid w:val="00F2142B"/>
    <w:rsid w:val="00F2186A"/>
    <w:rsid w:val="00F22682"/>
    <w:rsid w:val="00F22C15"/>
    <w:rsid w:val="00F23F28"/>
    <w:rsid w:val="00F24B83"/>
    <w:rsid w:val="00F24E35"/>
    <w:rsid w:val="00F2560B"/>
    <w:rsid w:val="00F27E55"/>
    <w:rsid w:val="00F308BD"/>
    <w:rsid w:val="00F30CE2"/>
    <w:rsid w:val="00F316D2"/>
    <w:rsid w:val="00F320D4"/>
    <w:rsid w:val="00F35015"/>
    <w:rsid w:val="00F35737"/>
    <w:rsid w:val="00F35E00"/>
    <w:rsid w:val="00F36594"/>
    <w:rsid w:val="00F37ED7"/>
    <w:rsid w:val="00F40ED9"/>
    <w:rsid w:val="00F41C39"/>
    <w:rsid w:val="00F422CB"/>
    <w:rsid w:val="00F450E9"/>
    <w:rsid w:val="00F45965"/>
    <w:rsid w:val="00F467EA"/>
    <w:rsid w:val="00F51515"/>
    <w:rsid w:val="00F55341"/>
    <w:rsid w:val="00F55AFA"/>
    <w:rsid w:val="00F577CC"/>
    <w:rsid w:val="00F603E7"/>
    <w:rsid w:val="00F6193E"/>
    <w:rsid w:val="00F63D0A"/>
    <w:rsid w:val="00F63D1C"/>
    <w:rsid w:val="00F6453F"/>
    <w:rsid w:val="00F64CBB"/>
    <w:rsid w:val="00F65E1C"/>
    <w:rsid w:val="00F65E58"/>
    <w:rsid w:val="00F6704A"/>
    <w:rsid w:val="00F676AC"/>
    <w:rsid w:val="00F70187"/>
    <w:rsid w:val="00F71D2B"/>
    <w:rsid w:val="00F721C8"/>
    <w:rsid w:val="00F7246D"/>
    <w:rsid w:val="00F72C3D"/>
    <w:rsid w:val="00F735FF"/>
    <w:rsid w:val="00F74BFC"/>
    <w:rsid w:val="00F754EE"/>
    <w:rsid w:val="00F75C17"/>
    <w:rsid w:val="00F767BD"/>
    <w:rsid w:val="00F7763D"/>
    <w:rsid w:val="00F777C1"/>
    <w:rsid w:val="00F820AF"/>
    <w:rsid w:val="00F8321B"/>
    <w:rsid w:val="00F8328B"/>
    <w:rsid w:val="00F83A80"/>
    <w:rsid w:val="00F8471F"/>
    <w:rsid w:val="00F84AA3"/>
    <w:rsid w:val="00F84DFA"/>
    <w:rsid w:val="00F85BDF"/>
    <w:rsid w:val="00F8678F"/>
    <w:rsid w:val="00F86A7B"/>
    <w:rsid w:val="00F8785E"/>
    <w:rsid w:val="00F917F5"/>
    <w:rsid w:val="00F92B9C"/>
    <w:rsid w:val="00F937C6"/>
    <w:rsid w:val="00F942B4"/>
    <w:rsid w:val="00F95689"/>
    <w:rsid w:val="00F96CE9"/>
    <w:rsid w:val="00F9748E"/>
    <w:rsid w:val="00FA1CCF"/>
    <w:rsid w:val="00FA2A12"/>
    <w:rsid w:val="00FA2DA0"/>
    <w:rsid w:val="00FA3FD2"/>
    <w:rsid w:val="00FA43B4"/>
    <w:rsid w:val="00FA61AF"/>
    <w:rsid w:val="00FA70BD"/>
    <w:rsid w:val="00FB0261"/>
    <w:rsid w:val="00FB26C4"/>
    <w:rsid w:val="00FB2F50"/>
    <w:rsid w:val="00FB33CF"/>
    <w:rsid w:val="00FB3FD5"/>
    <w:rsid w:val="00FB4E26"/>
    <w:rsid w:val="00FB4EEB"/>
    <w:rsid w:val="00FB50C7"/>
    <w:rsid w:val="00FB7373"/>
    <w:rsid w:val="00FC1927"/>
    <w:rsid w:val="00FC315A"/>
    <w:rsid w:val="00FC31C3"/>
    <w:rsid w:val="00FD1461"/>
    <w:rsid w:val="00FD1CA6"/>
    <w:rsid w:val="00FD276F"/>
    <w:rsid w:val="00FD3831"/>
    <w:rsid w:val="00FD42DB"/>
    <w:rsid w:val="00FD5378"/>
    <w:rsid w:val="00FD7EEC"/>
    <w:rsid w:val="00FD7F54"/>
    <w:rsid w:val="00FE5BA7"/>
    <w:rsid w:val="00FE7DB8"/>
    <w:rsid w:val="00FF1AFA"/>
    <w:rsid w:val="00FF24E9"/>
    <w:rsid w:val="00FF433B"/>
    <w:rsid w:val="00FF59C3"/>
    <w:rsid w:val="00FF5ABF"/>
    <w:rsid w:val="00FF6152"/>
    <w:rsid w:val="00FF62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3D21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BD1"/>
  </w:style>
  <w:style w:type="paragraph" w:styleId="Heading3">
    <w:name w:val="heading 3"/>
    <w:basedOn w:val="Normal"/>
    <w:link w:val="Heading3Char"/>
    <w:uiPriority w:val="9"/>
    <w:qFormat/>
    <w:rsid w:val="00015B01"/>
    <w:pPr>
      <w:spacing w:before="100" w:beforeAutospacing="1" w:after="100" w:afterAutospacing="1" w:line="240" w:lineRule="auto"/>
      <w:outlineLvl w:val="2"/>
    </w:pPr>
    <w:rPr>
      <w:rFonts w:eastAsia="Times New Roman" w:cs="Times New Roman"/>
      <w:b/>
      <w:bCs/>
      <w:sz w:val="27"/>
      <w:szCs w:val="27"/>
      <w:lang w:val="en-US"/>
    </w:rPr>
  </w:style>
  <w:style w:type="paragraph" w:styleId="Heading4">
    <w:name w:val="heading 4"/>
    <w:basedOn w:val="Normal"/>
    <w:link w:val="Heading4Char"/>
    <w:uiPriority w:val="9"/>
    <w:qFormat/>
    <w:rsid w:val="00015B01"/>
    <w:pPr>
      <w:spacing w:before="100" w:beforeAutospacing="1" w:after="100" w:afterAutospacing="1" w:line="240" w:lineRule="auto"/>
      <w:outlineLvl w:val="3"/>
    </w:pPr>
    <w:rPr>
      <w:rFonts w:eastAsia="Times New Roman" w:cs="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C074CA"/>
    <w:pPr>
      <w:spacing w:before="100" w:beforeAutospacing="1" w:after="100" w:afterAutospacing="1" w:line="240" w:lineRule="auto"/>
    </w:pPr>
    <w:rPr>
      <w:rFonts w:eastAsia="Times New Roman" w:cs="Times New Roman"/>
      <w:szCs w:val="24"/>
      <w:lang w:eastAsia="lv-LV"/>
    </w:rPr>
  </w:style>
  <w:style w:type="paragraph" w:styleId="Header">
    <w:name w:val="header"/>
    <w:basedOn w:val="Normal"/>
    <w:link w:val="HeaderChar"/>
    <w:uiPriority w:val="99"/>
    <w:unhideWhenUsed/>
    <w:rsid w:val="008C39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39EE"/>
  </w:style>
  <w:style w:type="paragraph" w:styleId="Footer">
    <w:name w:val="footer"/>
    <w:basedOn w:val="Normal"/>
    <w:link w:val="FooterChar"/>
    <w:uiPriority w:val="99"/>
    <w:unhideWhenUsed/>
    <w:rsid w:val="008C39EE"/>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39EE"/>
  </w:style>
  <w:style w:type="character" w:customStyle="1" w:styleId="CharStyle21">
    <w:name w:val="Char Style 21"/>
    <w:link w:val="Style7"/>
    <w:uiPriority w:val="99"/>
    <w:locked/>
    <w:rsid w:val="00F41C39"/>
    <w:rPr>
      <w:shd w:val="clear" w:color="auto" w:fill="FFFFFF"/>
    </w:rPr>
  </w:style>
  <w:style w:type="paragraph" w:customStyle="1" w:styleId="Style7">
    <w:name w:val="Style 7"/>
    <w:basedOn w:val="Normal"/>
    <w:link w:val="CharStyle21"/>
    <w:uiPriority w:val="99"/>
    <w:rsid w:val="00F41C39"/>
    <w:pPr>
      <w:widowControl w:val="0"/>
      <w:shd w:val="clear" w:color="auto" w:fill="FFFFFF"/>
      <w:spacing w:before="180" w:after="180" w:line="244" w:lineRule="exact"/>
      <w:ind w:hanging="380"/>
      <w:jc w:val="center"/>
    </w:pPr>
  </w:style>
  <w:style w:type="paragraph" w:styleId="ListParagraph">
    <w:name w:val="List Paragraph"/>
    <w:basedOn w:val="Normal"/>
    <w:uiPriority w:val="34"/>
    <w:qFormat/>
    <w:rsid w:val="00770F76"/>
    <w:pPr>
      <w:spacing w:after="0" w:line="240" w:lineRule="auto"/>
      <w:ind w:left="720"/>
      <w:contextualSpacing/>
    </w:pPr>
    <w:rPr>
      <w:rFonts w:eastAsia="Times New Roman" w:cs="Times New Roman"/>
      <w:szCs w:val="24"/>
      <w:lang w:eastAsia="lv-LV"/>
    </w:rPr>
  </w:style>
  <w:style w:type="paragraph" w:styleId="NoSpacing">
    <w:name w:val="No Spacing"/>
    <w:qFormat/>
    <w:rsid w:val="00770F76"/>
    <w:pPr>
      <w:spacing w:after="0" w:line="240" w:lineRule="auto"/>
      <w:jc w:val="both"/>
    </w:pPr>
    <w:rPr>
      <w:rFonts w:eastAsia="Calibri" w:cs="Times New Roman"/>
      <w:sz w:val="22"/>
    </w:rPr>
  </w:style>
  <w:style w:type="character" w:styleId="Hyperlink">
    <w:name w:val="Hyperlink"/>
    <w:basedOn w:val="DefaultParagraphFont"/>
    <w:uiPriority w:val="99"/>
    <w:unhideWhenUsed/>
    <w:rsid w:val="0018186F"/>
    <w:rPr>
      <w:color w:val="0000FF"/>
      <w:u w:val="single"/>
    </w:rPr>
  </w:style>
  <w:style w:type="paragraph" w:customStyle="1" w:styleId="labojumupamats">
    <w:name w:val="labojumu_pamats"/>
    <w:basedOn w:val="Normal"/>
    <w:rsid w:val="0018186F"/>
    <w:pPr>
      <w:spacing w:before="100" w:beforeAutospacing="1" w:after="100" w:afterAutospacing="1" w:line="240" w:lineRule="auto"/>
    </w:pPr>
    <w:rPr>
      <w:rFonts w:eastAsia="Times New Roman" w:cs="Times New Roman"/>
      <w:szCs w:val="24"/>
      <w:lang w:val="en-US"/>
    </w:rPr>
  </w:style>
  <w:style w:type="character" w:customStyle="1" w:styleId="fontsize2">
    <w:name w:val="fontsize2"/>
    <w:basedOn w:val="DefaultParagraphFont"/>
    <w:rsid w:val="0018186F"/>
  </w:style>
  <w:style w:type="paragraph" w:styleId="NormalWeb">
    <w:name w:val="Normal (Web)"/>
    <w:basedOn w:val="Normal"/>
    <w:uiPriority w:val="99"/>
    <w:unhideWhenUsed/>
    <w:rsid w:val="004A37C2"/>
    <w:pPr>
      <w:spacing w:before="100" w:beforeAutospacing="1" w:after="100" w:afterAutospacing="1" w:line="240" w:lineRule="auto"/>
    </w:pPr>
    <w:rPr>
      <w:rFonts w:eastAsia="Times New Roman" w:cs="Times New Roman"/>
      <w:szCs w:val="24"/>
      <w:lang w:val="en-US"/>
    </w:rPr>
  </w:style>
  <w:style w:type="character" w:customStyle="1" w:styleId="Heading3Char">
    <w:name w:val="Heading 3 Char"/>
    <w:basedOn w:val="DefaultParagraphFont"/>
    <w:link w:val="Heading3"/>
    <w:uiPriority w:val="9"/>
    <w:rsid w:val="00015B01"/>
    <w:rPr>
      <w:rFonts w:eastAsia="Times New Roman" w:cs="Times New Roman"/>
      <w:b/>
      <w:bCs/>
      <w:sz w:val="27"/>
      <w:szCs w:val="27"/>
      <w:lang w:val="en-US"/>
    </w:rPr>
  </w:style>
  <w:style w:type="character" w:customStyle="1" w:styleId="Heading4Char">
    <w:name w:val="Heading 4 Char"/>
    <w:basedOn w:val="DefaultParagraphFont"/>
    <w:link w:val="Heading4"/>
    <w:uiPriority w:val="9"/>
    <w:rsid w:val="00015B01"/>
    <w:rPr>
      <w:rFonts w:eastAsia="Times New Roman" w:cs="Times New Roman"/>
      <w:b/>
      <w:bCs/>
      <w:szCs w:val="24"/>
      <w:lang w:val="en-US"/>
    </w:rPr>
  </w:style>
  <w:style w:type="character" w:styleId="Strong">
    <w:name w:val="Strong"/>
    <w:basedOn w:val="DefaultParagraphFont"/>
    <w:uiPriority w:val="22"/>
    <w:qFormat/>
    <w:rsid w:val="00015B01"/>
    <w:rPr>
      <w:b/>
      <w:bCs/>
    </w:rPr>
  </w:style>
  <w:style w:type="paragraph" w:styleId="BalloonText">
    <w:name w:val="Balloon Text"/>
    <w:basedOn w:val="Normal"/>
    <w:link w:val="BalloonTextChar"/>
    <w:uiPriority w:val="99"/>
    <w:semiHidden/>
    <w:unhideWhenUsed/>
    <w:rsid w:val="00B75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74"/>
    <w:rPr>
      <w:rFonts w:ascii="Segoe UI" w:hAnsi="Segoe UI" w:cs="Segoe UI"/>
      <w:sz w:val="18"/>
      <w:szCs w:val="18"/>
    </w:rPr>
  </w:style>
  <w:style w:type="character" w:styleId="Emphasis">
    <w:name w:val="Emphasis"/>
    <w:qFormat/>
    <w:rsid w:val="00E939DF"/>
    <w:rPr>
      <w:i/>
      <w:iCs/>
    </w:rPr>
  </w:style>
  <w:style w:type="table" w:styleId="TableGrid">
    <w:name w:val="Table Grid"/>
    <w:basedOn w:val="TableNormal"/>
    <w:uiPriority w:val="39"/>
    <w:rsid w:val="008C49BA"/>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D4694"/>
    <w:rPr>
      <w:color w:val="954F72" w:themeColor="followedHyperlink"/>
      <w:u w:val="single"/>
    </w:rPr>
  </w:style>
  <w:style w:type="character" w:styleId="CommentReference">
    <w:name w:val="annotation reference"/>
    <w:basedOn w:val="DefaultParagraphFont"/>
    <w:uiPriority w:val="99"/>
    <w:semiHidden/>
    <w:unhideWhenUsed/>
    <w:rsid w:val="002F0310"/>
    <w:rPr>
      <w:sz w:val="16"/>
      <w:szCs w:val="16"/>
    </w:rPr>
  </w:style>
  <w:style w:type="paragraph" w:styleId="CommentText">
    <w:name w:val="annotation text"/>
    <w:basedOn w:val="Normal"/>
    <w:link w:val="CommentTextChar"/>
    <w:uiPriority w:val="99"/>
    <w:semiHidden/>
    <w:unhideWhenUsed/>
    <w:rsid w:val="002F0310"/>
    <w:pPr>
      <w:spacing w:line="240" w:lineRule="auto"/>
    </w:pPr>
    <w:rPr>
      <w:sz w:val="20"/>
      <w:szCs w:val="20"/>
    </w:rPr>
  </w:style>
  <w:style w:type="character" w:customStyle="1" w:styleId="CommentTextChar">
    <w:name w:val="Comment Text Char"/>
    <w:basedOn w:val="DefaultParagraphFont"/>
    <w:link w:val="CommentText"/>
    <w:uiPriority w:val="99"/>
    <w:semiHidden/>
    <w:rsid w:val="002F0310"/>
    <w:rPr>
      <w:sz w:val="20"/>
      <w:szCs w:val="20"/>
    </w:rPr>
  </w:style>
  <w:style w:type="paragraph" w:styleId="CommentSubject">
    <w:name w:val="annotation subject"/>
    <w:basedOn w:val="CommentText"/>
    <w:next w:val="CommentText"/>
    <w:link w:val="CommentSubjectChar"/>
    <w:uiPriority w:val="99"/>
    <w:semiHidden/>
    <w:unhideWhenUsed/>
    <w:rsid w:val="002F0310"/>
    <w:rPr>
      <w:b/>
      <w:bCs/>
    </w:rPr>
  </w:style>
  <w:style w:type="character" w:customStyle="1" w:styleId="CommentSubjectChar">
    <w:name w:val="Comment Subject Char"/>
    <w:basedOn w:val="CommentTextChar"/>
    <w:link w:val="CommentSubject"/>
    <w:uiPriority w:val="99"/>
    <w:semiHidden/>
    <w:rsid w:val="002F0310"/>
    <w:rPr>
      <w:b/>
      <w:bCs/>
      <w:sz w:val="20"/>
      <w:szCs w:val="20"/>
    </w:rPr>
  </w:style>
  <w:style w:type="character" w:customStyle="1" w:styleId="UnresolvedMention1">
    <w:name w:val="Unresolved Mention1"/>
    <w:basedOn w:val="DefaultParagraphFont"/>
    <w:uiPriority w:val="99"/>
    <w:semiHidden/>
    <w:unhideWhenUsed/>
    <w:rsid w:val="00C02ACB"/>
    <w:rPr>
      <w:color w:val="605E5C"/>
      <w:shd w:val="clear" w:color="auto" w:fill="E1DFDD"/>
    </w:rPr>
  </w:style>
  <w:style w:type="character" w:customStyle="1" w:styleId="CommentTextChar1">
    <w:name w:val="Comment Text Char1"/>
    <w:basedOn w:val="DefaultParagraphFont"/>
    <w:uiPriority w:val="99"/>
    <w:semiHidden/>
    <w:rsid w:val="009338E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215918">
      <w:bodyDiv w:val="1"/>
      <w:marLeft w:val="0"/>
      <w:marRight w:val="0"/>
      <w:marTop w:val="0"/>
      <w:marBottom w:val="0"/>
      <w:divBdr>
        <w:top w:val="none" w:sz="0" w:space="0" w:color="auto"/>
        <w:left w:val="none" w:sz="0" w:space="0" w:color="auto"/>
        <w:bottom w:val="none" w:sz="0" w:space="0" w:color="auto"/>
        <w:right w:val="none" w:sz="0" w:space="0" w:color="auto"/>
      </w:divBdr>
    </w:div>
    <w:div w:id="292292548">
      <w:bodyDiv w:val="1"/>
      <w:marLeft w:val="0"/>
      <w:marRight w:val="0"/>
      <w:marTop w:val="0"/>
      <w:marBottom w:val="0"/>
      <w:divBdr>
        <w:top w:val="none" w:sz="0" w:space="0" w:color="auto"/>
        <w:left w:val="none" w:sz="0" w:space="0" w:color="auto"/>
        <w:bottom w:val="none" w:sz="0" w:space="0" w:color="auto"/>
        <w:right w:val="none" w:sz="0" w:space="0" w:color="auto"/>
      </w:divBdr>
    </w:div>
    <w:div w:id="354772844">
      <w:bodyDiv w:val="1"/>
      <w:marLeft w:val="0"/>
      <w:marRight w:val="0"/>
      <w:marTop w:val="0"/>
      <w:marBottom w:val="0"/>
      <w:divBdr>
        <w:top w:val="none" w:sz="0" w:space="0" w:color="auto"/>
        <w:left w:val="none" w:sz="0" w:space="0" w:color="auto"/>
        <w:bottom w:val="none" w:sz="0" w:space="0" w:color="auto"/>
        <w:right w:val="none" w:sz="0" w:space="0" w:color="auto"/>
      </w:divBdr>
    </w:div>
    <w:div w:id="643505264">
      <w:bodyDiv w:val="1"/>
      <w:marLeft w:val="0"/>
      <w:marRight w:val="0"/>
      <w:marTop w:val="0"/>
      <w:marBottom w:val="0"/>
      <w:divBdr>
        <w:top w:val="none" w:sz="0" w:space="0" w:color="auto"/>
        <w:left w:val="none" w:sz="0" w:space="0" w:color="auto"/>
        <w:bottom w:val="none" w:sz="0" w:space="0" w:color="auto"/>
        <w:right w:val="none" w:sz="0" w:space="0" w:color="auto"/>
      </w:divBdr>
    </w:div>
    <w:div w:id="647636162">
      <w:bodyDiv w:val="1"/>
      <w:marLeft w:val="0"/>
      <w:marRight w:val="0"/>
      <w:marTop w:val="0"/>
      <w:marBottom w:val="0"/>
      <w:divBdr>
        <w:top w:val="none" w:sz="0" w:space="0" w:color="auto"/>
        <w:left w:val="none" w:sz="0" w:space="0" w:color="auto"/>
        <w:bottom w:val="none" w:sz="0" w:space="0" w:color="auto"/>
        <w:right w:val="none" w:sz="0" w:space="0" w:color="auto"/>
      </w:divBdr>
    </w:div>
    <w:div w:id="674264318">
      <w:bodyDiv w:val="1"/>
      <w:marLeft w:val="0"/>
      <w:marRight w:val="0"/>
      <w:marTop w:val="0"/>
      <w:marBottom w:val="0"/>
      <w:divBdr>
        <w:top w:val="none" w:sz="0" w:space="0" w:color="auto"/>
        <w:left w:val="none" w:sz="0" w:space="0" w:color="auto"/>
        <w:bottom w:val="none" w:sz="0" w:space="0" w:color="auto"/>
        <w:right w:val="none" w:sz="0" w:space="0" w:color="auto"/>
      </w:divBdr>
    </w:div>
    <w:div w:id="743918264">
      <w:bodyDiv w:val="1"/>
      <w:marLeft w:val="0"/>
      <w:marRight w:val="0"/>
      <w:marTop w:val="0"/>
      <w:marBottom w:val="0"/>
      <w:divBdr>
        <w:top w:val="none" w:sz="0" w:space="0" w:color="auto"/>
        <w:left w:val="none" w:sz="0" w:space="0" w:color="auto"/>
        <w:bottom w:val="none" w:sz="0" w:space="0" w:color="auto"/>
        <w:right w:val="none" w:sz="0" w:space="0" w:color="auto"/>
      </w:divBdr>
    </w:div>
    <w:div w:id="1188636608">
      <w:bodyDiv w:val="1"/>
      <w:marLeft w:val="0"/>
      <w:marRight w:val="0"/>
      <w:marTop w:val="0"/>
      <w:marBottom w:val="0"/>
      <w:divBdr>
        <w:top w:val="none" w:sz="0" w:space="0" w:color="auto"/>
        <w:left w:val="none" w:sz="0" w:space="0" w:color="auto"/>
        <w:bottom w:val="none" w:sz="0" w:space="0" w:color="auto"/>
        <w:right w:val="none" w:sz="0" w:space="0" w:color="auto"/>
      </w:divBdr>
    </w:div>
    <w:div w:id="1216086309">
      <w:bodyDiv w:val="1"/>
      <w:marLeft w:val="0"/>
      <w:marRight w:val="0"/>
      <w:marTop w:val="0"/>
      <w:marBottom w:val="0"/>
      <w:divBdr>
        <w:top w:val="none" w:sz="0" w:space="0" w:color="auto"/>
        <w:left w:val="none" w:sz="0" w:space="0" w:color="auto"/>
        <w:bottom w:val="none" w:sz="0" w:space="0" w:color="auto"/>
        <w:right w:val="none" w:sz="0" w:space="0" w:color="auto"/>
      </w:divBdr>
    </w:div>
    <w:div w:id="1281843004">
      <w:bodyDiv w:val="1"/>
      <w:marLeft w:val="0"/>
      <w:marRight w:val="0"/>
      <w:marTop w:val="0"/>
      <w:marBottom w:val="0"/>
      <w:divBdr>
        <w:top w:val="none" w:sz="0" w:space="0" w:color="auto"/>
        <w:left w:val="none" w:sz="0" w:space="0" w:color="auto"/>
        <w:bottom w:val="none" w:sz="0" w:space="0" w:color="auto"/>
        <w:right w:val="none" w:sz="0" w:space="0" w:color="auto"/>
      </w:divBdr>
    </w:div>
    <w:div w:id="1646087794">
      <w:bodyDiv w:val="1"/>
      <w:marLeft w:val="0"/>
      <w:marRight w:val="0"/>
      <w:marTop w:val="0"/>
      <w:marBottom w:val="0"/>
      <w:divBdr>
        <w:top w:val="none" w:sz="0" w:space="0" w:color="auto"/>
        <w:left w:val="none" w:sz="0" w:space="0" w:color="auto"/>
        <w:bottom w:val="none" w:sz="0" w:space="0" w:color="auto"/>
        <w:right w:val="none" w:sz="0" w:space="0" w:color="auto"/>
      </w:divBdr>
    </w:div>
    <w:div w:id="1661812525">
      <w:bodyDiv w:val="1"/>
      <w:marLeft w:val="0"/>
      <w:marRight w:val="0"/>
      <w:marTop w:val="0"/>
      <w:marBottom w:val="0"/>
      <w:divBdr>
        <w:top w:val="none" w:sz="0" w:space="0" w:color="auto"/>
        <w:left w:val="none" w:sz="0" w:space="0" w:color="auto"/>
        <w:bottom w:val="none" w:sz="0" w:space="0" w:color="auto"/>
        <w:right w:val="none" w:sz="0" w:space="0" w:color="auto"/>
      </w:divBdr>
    </w:div>
    <w:div w:id="1755584701">
      <w:bodyDiv w:val="1"/>
      <w:marLeft w:val="0"/>
      <w:marRight w:val="0"/>
      <w:marTop w:val="0"/>
      <w:marBottom w:val="0"/>
      <w:divBdr>
        <w:top w:val="none" w:sz="0" w:space="0" w:color="auto"/>
        <w:left w:val="none" w:sz="0" w:space="0" w:color="auto"/>
        <w:bottom w:val="none" w:sz="0" w:space="0" w:color="auto"/>
        <w:right w:val="none" w:sz="0" w:space="0" w:color="auto"/>
      </w:divBdr>
      <w:divsChild>
        <w:div w:id="1250044759">
          <w:marLeft w:val="0"/>
          <w:marRight w:val="0"/>
          <w:marTop w:val="0"/>
          <w:marBottom w:val="0"/>
          <w:divBdr>
            <w:top w:val="none" w:sz="0" w:space="0" w:color="auto"/>
            <w:left w:val="none" w:sz="0" w:space="0" w:color="auto"/>
            <w:bottom w:val="none" w:sz="0" w:space="0" w:color="auto"/>
            <w:right w:val="none" w:sz="0" w:space="0" w:color="auto"/>
          </w:divBdr>
          <w:divsChild>
            <w:div w:id="12371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11165">
      <w:bodyDiv w:val="1"/>
      <w:marLeft w:val="0"/>
      <w:marRight w:val="0"/>
      <w:marTop w:val="0"/>
      <w:marBottom w:val="0"/>
      <w:divBdr>
        <w:top w:val="none" w:sz="0" w:space="0" w:color="auto"/>
        <w:left w:val="none" w:sz="0" w:space="0" w:color="auto"/>
        <w:bottom w:val="none" w:sz="0" w:space="0" w:color="auto"/>
        <w:right w:val="none" w:sz="0" w:space="0" w:color="auto"/>
      </w:divBdr>
    </w:div>
    <w:div w:id="1945796372">
      <w:bodyDiv w:val="1"/>
      <w:marLeft w:val="0"/>
      <w:marRight w:val="0"/>
      <w:marTop w:val="0"/>
      <w:marBottom w:val="0"/>
      <w:divBdr>
        <w:top w:val="none" w:sz="0" w:space="0" w:color="auto"/>
        <w:left w:val="none" w:sz="0" w:space="0" w:color="auto"/>
        <w:bottom w:val="none" w:sz="0" w:space="0" w:color="auto"/>
        <w:right w:val="none" w:sz="0" w:space="0" w:color="auto"/>
      </w:divBdr>
      <w:divsChild>
        <w:div w:id="2049717969">
          <w:marLeft w:val="0"/>
          <w:marRight w:val="0"/>
          <w:marTop w:val="0"/>
          <w:marBottom w:val="0"/>
          <w:divBdr>
            <w:top w:val="none" w:sz="0" w:space="0" w:color="auto"/>
            <w:left w:val="none" w:sz="0" w:space="0" w:color="auto"/>
            <w:bottom w:val="none" w:sz="0" w:space="0" w:color="auto"/>
            <w:right w:val="none" w:sz="0" w:space="0" w:color="auto"/>
          </w:divBdr>
        </w:div>
        <w:div w:id="2048214047">
          <w:marLeft w:val="0"/>
          <w:marRight w:val="0"/>
          <w:marTop w:val="0"/>
          <w:marBottom w:val="0"/>
          <w:divBdr>
            <w:top w:val="none" w:sz="0" w:space="0" w:color="auto"/>
            <w:left w:val="none" w:sz="0" w:space="0" w:color="auto"/>
            <w:bottom w:val="none" w:sz="0" w:space="0" w:color="auto"/>
            <w:right w:val="none" w:sz="0" w:space="0" w:color="auto"/>
          </w:divBdr>
        </w:div>
        <w:div w:id="1834369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0EA1B-A1B9-492D-B16E-14E7CAA3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17883</Words>
  <Characters>10194</Characters>
  <Application>Microsoft Office Word</Application>
  <DocSecurity>0</DocSecurity>
  <Lines>84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2021-02-02T11:26:00Z</dcterms:created>
  <dcterms:modified xsi:type="dcterms:W3CDTF">2021-02-03T14:23:00Z</dcterms:modified>
</cp:coreProperties>
</file>