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A476" w14:textId="77777777" w:rsidR="007164AD" w:rsidRDefault="00964D21" w:rsidP="007164AD">
      <w:pPr>
        <w:spacing w:after="0"/>
        <w:rPr>
          <w:b/>
          <w:bCs/>
        </w:rPr>
      </w:pPr>
      <w:r>
        <w:rPr>
          <w:b/>
          <w:bCs/>
        </w:rPr>
        <w:t xml:space="preserve">Zemesgrāmatā ar tiesas spriedumu ievestās atpakaļpirkuma tiesības saistošais spēks nekustamā īpašuma jaunajam īpašniekam </w:t>
      </w:r>
    </w:p>
    <w:p w14:paraId="0E703B6C" w14:textId="41E00184" w:rsidR="00964D21" w:rsidRDefault="00964D21" w:rsidP="007164AD">
      <w:pPr>
        <w:spacing w:after="0"/>
      </w:pPr>
      <w:r>
        <w:t xml:space="preserve">Nekustamā īpašuma jaunais īpašnieks nevar prasības tiesvedības kārtībā apstrīdēt atpakaļpirkuma tiesību, kas zemesgrāmatā ievesta ar tiesas spriedumu lietā, kurā kā prāvnieks piedalījies iepriekšējais īpašnieks. </w:t>
      </w:r>
    </w:p>
    <w:p w14:paraId="49A6F2A7" w14:textId="77777777" w:rsidR="007164AD" w:rsidRPr="007164AD" w:rsidRDefault="007164AD" w:rsidP="007164AD">
      <w:pPr>
        <w:spacing w:after="0"/>
        <w:rPr>
          <w:b/>
          <w:bCs/>
        </w:rPr>
      </w:pPr>
    </w:p>
    <w:p w14:paraId="48500126" w14:textId="1FB37018" w:rsidR="007164AD" w:rsidRDefault="00964D21" w:rsidP="007164AD">
      <w:pPr>
        <w:spacing w:after="0"/>
      </w:pPr>
      <w:r>
        <w:rPr>
          <w:b/>
          <w:bCs/>
        </w:rPr>
        <w:t>Prasības tiesības procesuālajā līdzdalībā</w:t>
      </w:r>
    </w:p>
    <w:p w14:paraId="752A416C" w14:textId="4373B0BC" w:rsidR="00964D21" w:rsidRPr="007164AD" w:rsidRDefault="00964D21" w:rsidP="007164AD">
      <w:pPr>
        <w:spacing w:after="0"/>
      </w:pPr>
      <w:r>
        <w:t>Lai atzītu par iespējamu prāvniekiem realizēt prasības tiesības procesuālajā līdzdalībā kā līdzprasītājiem, tiesai jāpārliecinās, vai celtā prasība attiecībā uz katru no prasītājiem balstās uz vienu un to pašu prasības pamatu.</w:t>
      </w:r>
    </w:p>
    <w:p w14:paraId="549FBF60" w14:textId="77777777" w:rsidR="00964D21" w:rsidRDefault="00964D21" w:rsidP="00964D21">
      <w:pPr>
        <w:spacing w:after="0" w:line="276" w:lineRule="auto"/>
        <w:ind w:right="-1"/>
        <w:jc w:val="center"/>
        <w:rPr>
          <w:rFonts w:eastAsia="Times New Roman" w:cs="Times New Roman"/>
          <w:szCs w:val="24"/>
          <w:lang w:eastAsia="lv-LV"/>
        </w:rPr>
      </w:pPr>
    </w:p>
    <w:p w14:paraId="1D6CFAF1" w14:textId="3A28E0EA" w:rsidR="00E82EA3" w:rsidRPr="006116FC" w:rsidRDefault="00964D21" w:rsidP="00E82EA3">
      <w:pPr>
        <w:shd w:val="clear" w:color="auto" w:fill="FFFFFF"/>
        <w:spacing w:after="0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L</w:t>
      </w:r>
      <w:r w:rsidR="00E82EA3" w:rsidRPr="006116FC">
        <w:rPr>
          <w:b/>
          <w:bCs/>
          <w:color w:val="000000"/>
          <w:szCs w:val="24"/>
        </w:rPr>
        <w:t xml:space="preserve">atvijas </w:t>
      </w:r>
      <w:r w:rsidR="00E82EA3" w:rsidRPr="006116FC">
        <w:rPr>
          <w:b/>
          <w:bCs/>
          <w:szCs w:val="24"/>
        </w:rPr>
        <w:t>Republikas Senāta</w:t>
      </w:r>
    </w:p>
    <w:p w14:paraId="78E3A4D2" w14:textId="77777777" w:rsidR="00E82EA3" w:rsidRPr="006116FC" w:rsidRDefault="00E82EA3" w:rsidP="00E82EA3">
      <w:pPr>
        <w:shd w:val="clear" w:color="auto" w:fill="FFFFFF"/>
        <w:spacing w:after="0"/>
        <w:jc w:val="center"/>
        <w:rPr>
          <w:b/>
          <w:bCs/>
          <w:color w:val="000000"/>
          <w:szCs w:val="24"/>
        </w:rPr>
      </w:pPr>
      <w:r w:rsidRPr="006116FC">
        <w:rPr>
          <w:b/>
          <w:bCs/>
          <w:color w:val="000000"/>
          <w:szCs w:val="24"/>
        </w:rPr>
        <w:t xml:space="preserve">Civillietu departamenta </w:t>
      </w:r>
    </w:p>
    <w:p w14:paraId="5037121C" w14:textId="77777777" w:rsidR="00E82EA3" w:rsidRPr="006116FC" w:rsidRDefault="00E82EA3" w:rsidP="00E82EA3">
      <w:pPr>
        <w:shd w:val="clear" w:color="auto" w:fill="FFFFFF"/>
        <w:spacing w:after="0"/>
        <w:jc w:val="center"/>
        <w:rPr>
          <w:b/>
          <w:bCs/>
          <w:color w:val="000000"/>
          <w:szCs w:val="24"/>
        </w:rPr>
      </w:pPr>
      <w:proofErr w:type="gramStart"/>
      <w:r w:rsidRPr="006116FC">
        <w:rPr>
          <w:b/>
          <w:bCs/>
          <w:color w:val="000000"/>
          <w:szCs w:val="24"/>
        </w:rPr>
        <w:t>20</w:t>
      </w:r>
      <w:r>
        <w:rPr>
          <w:b/>
          <w:bCs/>
          <w:color w:val="000000"/>
          <w:szCs w:val="24"/>
        </w:rPr>
        <w:t>21</w:t>
      </w:r>
      <w:r w:rsidRPr="006116FC">
        <w:rPr>
          <w:b/>
          <w:bCs/>
          <w:color w:val="000000"/>
          <w:szCs w:val="24"/>
        </w:rPr>
        <w:t>.gada</w:t>
      </w:r>
      <w:proofErr w:type="gramEnd"/>
      <w:r w:rsidRPr="006116FC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11</w:t>
      </w:r>
      <w:r w:rsidRPr="006116FC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</w:rPr>
        <w:t>februār</w:t>
      </w:r>
      <w:r w:rsidRPr="006116FC">
        <w:rPr>
          <w:b/>
          <w:bCs/>
          <w:color w:val="000000"/>
          <w:szCs w:val="24"/>
        </w:rPr>
        <w:t>a</w:t>
      </w:r>
    </w:p>
    <w:p w14:paraId="6BBEA5E5" w14:textId="77777777" w:rsidR="00E82EA3" w:rsidRPr="006116FC" w:rsidRDefault="00E82EA3" w:rsidP="00E82EA3">
      <w:pPr>
        <w:shd w:val="clear" w:color="auto" w:fill="FFFFFF"/>
        <w:spacing w:after="0"/>
        <w:jc w:val="center"/>
        <w:rPr>
          <w:b/>
          <w:bCs/>
          <w:color w:val="000000"/>
          <w:szCs w:val="24"/>
        </w:rPr>
      </w:pPr>
      <w:r w:rsidRPr="006116FC">
        <w:rPr>
          <w:b/>
          <w:bCs/>
          <w:color w:val="000000"/>
          <w:szCs w:val="24"/>
        </w:rPr>
        <w:t>SPRIEDUMS</w:t>
      </w:r>
    </w:p>
    <w:p w14:paraId="0BEF2759" w14:textId="77777777" w:rsidR="00E82EA3" w:rsidRDefault="00E82EA3" w:rsidP="00E82EA3">
      <w:pPr>
        <w:shd w:val="clear" w:color="auto" w:fill="FFFFFF"/>
        <w:spacing w:after="0"/>
        <w:jc w:val="center"/>
        <w:rPr>
          <w:b/>
          <w:bCs/>
          <w:color w:val="000000"/>
          <w:szCs w:val="24"/>
        </w:rPr>
      </w:pPr>
      <w:r w:rsidRPr="006116FC">
        <w:rPr>
          <w:b/>
          <w:bCs/>
          <w:color w:val="000000"/>
          <w:szCs w:val="24"/>
        </w:rPr>
        <w:t>Lieta Nr. C</w:t>
      </w:r>
      <w:r>
        <w:rPr>
          <w:b/>
          <w:bCs/>
          <w:color w:val="000000"/>
          <w:szCs w:val="24"/>
        </w:rPr>
        <w:t>30496418</w:t>
      </w:r>
      <w:r w:rsidRPr="006116FC">
        <w:rPr>
          <w:b/>
          <w:bCs/>
          <w:color w:val="000000"/>
          <w:szCs w:val="24"/>
        </w:rPr>
        <w:t>, SKC-</w:t>
      </w:r>
      <w:r>
        <w:rPr>
          <w:b/>
          <w:bCs/>
          <w:color w:val="000000"/>
          <w:szCs w:val="24"/>
        </w:rPr>
        <w:t>40</w:t>
      </w:r>
      <w:r w:rsidRPr="006116FC">
        <w:rPr>
          <w:b/>
          <w:bCs/>
          <w:color w:val="000000"/>
          <w:szCs w:val="24"/>
        </w:rPr>
        <w:t>/20</w:t>
      </w:r>
      <w:r>
        <w:rPr>
          <w:b/>
          <w:bCs/>
          <w:color w:val="000000"/>
          <w:szCs w:val="24"/>
        </w:rPr>
        <w:t>21</w:t>
      </w:r>
    </w:p>
    <w:p w14:paraId="5FCCC26C" w14:textId="70C53D32" w:rsidR="00A62CD8" w:rsidRPr="001C4652" w:rsidRDefault="00564C7B" w:rsidP="00E82EA3">
      <w:pPr>
        <w:spacing w:after="0" w:line="276" w:lineRule="auto"/>
        <w:ind w:right="-1"/>
        <w:jc w:val="center"/>
        <w:rPr>
          <w:rFonts w:eastAsia="Times New Roman" w:cs="Times New Roman"/>
          <w:szCs w:val="24"/>
          <w:lang w:eastAsia="lv-LV"/>
        </w:rPr>
      </w:pPr>
      <w:hyperlink r:id="rId7" w:history="1">
        <w:r w:rsidR="00E82EA3" w:rsidRPr="006116FC">
          <w:rPr>
            <w:color w:val="0563C1" w:themeColor="hyperlink"/>
            <w:szCs w:val="24"/>
            <w:u w:val="single"/>
          </w:rPr>
          <w:t>ECLI:LV:AT:20</w:t>
        </w:r>
        <w:r w:rsidR="00E82EA3">
          <w:rPr>
            <w:color w:val="0563C1" w:themeColor="hyperlink"/>
            <w:szCs w:val="24"/>
            <w:u w:val="single"/>
          </w:rPr>
          <w:t>21</w:t>
        </w:r>
        <w:r w:rsidR="00E82EA3" w:rsidRPr="006116FC">
          <w:rPr>
            <w:color w:val="0563C1" w:themeColor="hyperlink"/>
            <w:szCs w:val="24"/>
            <w:u w:val="single"/>
          </w:rPr>
          <w:t>:0</w:t>
        </w:r>
        <w:r w:rsidR="00E82EA3">
          <w:rPr>
            <w:color w:val="0563C1" w:themeColor="hyperlink"/>
            <w:szCs w:val="24"/>
            <w:u w:val="single"/>
          </w:rPr>
          <w:t>211</w:t>
        </w:r>
        <w:r w:rsidR="00E82EA3" w:rsidRPr="006116FC">
          <w:rPr>
            <w:color w:val="0563C1" w:themeColor="hyperlink"/>
            <w:szCs w:val="24"/>
            <w:u w:val="single"/>
          </w:rPr>
          <w:t>.C</w:t>
        </w:r>
        <w:r w:rsidR="00E82EA3">
          <w:rPr>
            <w:color w:val="0563C1" w:themeColor="hyperlink"/>
            <w:szCs w:val="24"/>
            <w:u w:val="single"/>
          </w:rPr>
          <w:t>30496418</w:t>
        </w:r>
        <w:r w:rsidR="00E82EA3" w:rsidRPr="006116FC">
          <w:rPr>
            <w:color w:val="0563C1" w:themeColor="hyperlink"/>
            <w:szCs w:val="24"/>
            <w:u w:val="single"/>
          </w:rPr>
          <w:t>.</w:t>
        </w:r>
        <w:r w:rsidR="00E82EA3">
          <w:rPr>
            <w:color w:val="0563C1" w:themeColor="hyperlink"/>
            <w:szCs w:val="24"/>
            <w:u w:val="single"/>
          </w:rPr>
          <w:t>9</w:t>
        </w:r>
        <w:r w:rsidR="00E82EA3" w:rsidRPr="006116FC">
          <w:rPr>
            <w:color w:val="0563C1" w:themeColor="hyperlink"/>
            <w:szCs w:val="24"/>
            <w:u w:val="single"/>
          </w:rPr>
          <w:t>.S</w:t>
        </w:r>
      </w:hyperlink>
    </w:p>
    <w:p w14:paraId="62BDF1A2" w14:textId="77777777" w:rsidR="00964D21" w:rsidRDefault="00964D21" w:rsidP="00A62CD8">
      <w:pPr>
        <w:spacing w:after="0" w:line="276" w:lineRule="auto"/>
        <w:ind w:right="-1"/>
        <w:jc w:val="both"/>
        <w:rPr>
          <w:rFonts w:eastAsia="Times New Roman" w:cs="Times New Roman"/>
          <w:szCs w:val="24"/>
          <w:lang w:eastAsia="lv-LV"/>
        </w:rPr>
      </w:pPr>
    </w:p>
    <w:p w14:paraId="6AF3F413" w14:textId="474ED218" w:rsidR="00A62CD8" w:rsidRDefault="00A62CD8" w:rsidP="00A62CD8">
      <w:pPr>
        <w:spacing w:after="0" w:line="276" w:lineRule="auto"/>
        <w:ind w:right="-1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Senāts </w:t>
      </w:r>
      <w:r w:rsidRPr="001C4652">
        <w:rPr>
          <w:rFonts w:eastAsia="Times New Roman" w:cs="Times New Roman"/>
          <w:szCs w:val="24"/>
          <w:lang w:eastAsia="lv-LV"/>
        </w:rPr>
        <w:t>šādā sastāvā:</w:t>
      </w:r>
    </w:p>
    <w:p w14:paraId="2BE779CF" w14:textId="77777777" w:rsidR="00A62CD8" w:rsidRPr="001C4652" w:rsidRDefault="00A62CD8" w:rsidP="00A62CD8">
      <w:pPr>
        <w:spacing w:after="0" w:line="276" w:lineRule="auto"/>
        <w:ind w:right="-1"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senators</w:t>
      </w:r>
      <w:r w:rsidRPr="001C4652">
        <w:rPr>
          <w:rFonts w:eastAsia="Times New Roman" w:cs="Times New Roman"/>
          <w:szCs w:val="24"/>
          <w:lang w:eastAsia="lv-LV"/>
        </w:rPr>
        <w:t xml:space="preserve"> referents I</w:t>
      </w:r>
      <w:r>
        <w:rPr>
          <w:rFonts w:eastAsia="Times New Roman" w:cs="Times New Roman"/>
          <w:szCs w:val="24"/>
          <w:lang w:eastAsia="lv-LV"/>
        </w:rPr>
        <w:t xml:space="preserve">ntars </w:t>
      </w:r>
      <w:r w:rsidRPr="001C4652">
        <w:rPr>
          <w:rFonts w:eastAsia="Times New Roman" w:cs="Times New Roman"/>
          <w:szCs w:val="24"/>
          <w:lang w:eastAsia="lv-LV"/>
        </w:rPr>
        <w:t>Bisters</w:t>
      </w:r>
      <w:r>
        <w:rPr>
          <w:rFonts w:eastAsia="Times New Roman" w:cs="Times New Roman"/>
          <w:szCs w:val="24"/>
          <w:lang w:eastAsia="lv-LV"/>
        </w:rPr>
        <w:t>,</w:t>
      </w:r>
    </w:p>
    <w:p w14:paraId="6A38CC3E" w14:textId="48CB6AF3" w:rsidR="00A62CD8" w:rsidRPr="001C4652" w:rsidRDefault="00615399" w:rsidP="00A62CD8">
      <w:pPr>
        <w:spacing w:after="0" w:line="276" w:lineRule="auto"/>
        <w:ind w:right="143"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senators Vale</w:t>
      </w:r>
      <w:r w:rsidR="00A62CD8">
        <w:rPr>
          <w:rFonts w:eastAsia="Times New Roman" w:cs="Times New Roman"/>
          <w:szCs w:val="24"/>
          <w:lang w:eastAsia="lv-LV"/>
        </w:rPr>
        <w:t>rijs Maksimovs,</w:t>
      </w:r>
    </w:p>
    <w:p w14:paraId="200062C2" w14:textId="77777777" w:rsidR="00A62CD8" w:rsidRPr="0043029C" w:rsidRDefault="00A62CD8" w:rsidP="00A62CD8">
      <w:pPr>
        <w:spacing w:after="0" w:line="276" w:lineRule="auto"/>
        <w:ind w:right="143"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senatore Marika Senkāne</w:t>
      </w:r>
    </w:p>
    <w:p w14:paraId="49D96619" w14:textId="62494162" w:rsidR="00A62CD8" w:rsidRDefault="00A62CD8" w:rsidP="00A62CD8">
      <w:pPr>
        <w:spacing w:after="0" w:line="276" w:lineRule="auto"/>
        <w:ind w:right="-1"/>
        <w:jc w:val="both"/>
      </w:pPr>
      <w:r w:rsidRPr="001C4652">
        <w:rPr>
          <w:rFonts w:eastAsia="Times New Roman" w:cs="Times New Roman"/>
          <w:szCs w:val="24"/>
          <w:lang w:eastAsia="lv-LV"/>
        </w:rPr>
        <w:t xml:space="preserve">izskatīja rakstveida procesā </w:t>
      </w:r>
      <w:r w:rsidR="00615399">
        <w:t>SIA „</w:t>
      </w:r>
      <w:r w:rsidR="00462B6C">
        <w:t>Medicīnas sabiedrība Gaiļezers” k</w:t>
      </w:r>
      <w:r w:rsidRPr="001C4652">
        <w:rPr>
          <w:rFonts w:eastAsia="Times New Roman" w:cs="Times New Roman"/>
          <w:szCs w:val="24"/>
          <w:lang w:eastAsia="lv-LV"/>
        </w:rPr>
        <w:t xml:space="preserve">asācijas sūdzību par </w:t>
      </w:r>
      <w:r w:rsidR="00462B6C">
        <w:rPr>
          <w:rFonts w:eastAsia="Times New Roman" w:cs="Times New Roman"/>
          <w:szCs w:val="24"/>
          <w:lang w:eastAsia="lv-LV"/>
        </w:rPr>
        <w:t>Rīgas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1C4652">
        <w:rPr>
          <w:rFonts w:eastAsia="Times New Roman" w:cs="Times New Roman"/>
          <w:szCs w:val="24"/>
          <w:lang w:eastAsia="lv-LV"/>
        </w:rPr>
        <w:t xml:space="preserve">apgabaltiesas Civillietu tiesas kolēģijas </w:t>
      </w:r>
      <w:proofErr w:type="gramStart"/>
      <w:r w:rsidRPr="001C4652">
        <w:rPr>
          <w:rFonts w:eastAsia="Times New Roman" w:cs="Times New Roman"/>
          <w:szCs w:val="24"/>
          <w:lang w:eastAsia="lv-LV"/>
        </w:rPr>
        <w:t>20</w:t>
      </w:r>
      <w:r w:rsidR="00462B6C">
        <w:rPr>
          <w:rFonts w:eastAsia="Times New Roman" w:cs="Times New Roman"/>
          <w:szCs w:val="24"/>
          <w:lang w:eastAsia="lv-LV"/>
        </w:rPr>
        <w:t>19</w:t>
      </w:r>
      <w:r w:rsidRPr="001C4652">
        <w:rPr>
          <w:rFonts w:eastAsia="Times New Roman" w:cs="Times New Roman"/>
          <w:szCs w:val="24"/>
          <w:lang w:eastAsia="lv-LV"/>
        </w:rPr>
        <w:t>.gada</w:t>
      </w:r>
      <w:proofErr w:type="gramEnd"/>
      <w:r w:rsidRPr="001C4652">
        <w:rPr>
          <w:rFonts w:eastAsia="Times New Roman" w:cs="Times New Roman"/>
          <w:szCs w:val="24"/>
          <w:lang w:eastAsia="lv-LV"/>
        </w:rPr>
        <w:t xml:space="preserve"> </w:t>
      </w:r>
      <w:r w:rsidR="00462B6C">
        <w:rPr>
          <w:rFonts w:eastAsia="Times New Roman" w:cs="Times New Roman"/>
          <w:szCs w:val="24"/>
          <w:lang w:eastAsia="lv-LV"/>
        </w:rPr>
        <w:t>19</w:t>
      </w:r>
      <w:r>
        <w:rPr>
          <w:rFonts w:eastAsia="Times New Roman" w:cs="Times New Roman"/>
          <w:szCs w:val="24"/>
          <w:lang w:eastAsia="lv-LV"/>
        </w:rPr>
        <w:t>.jūlija</w:t>
      </w:r>
      <w:r w:rsidRPr="001C4652">
        <w:rPr>
          <w:rFonts w:eastAsia="Times New Roman" w:cs="Times New Roman"/>
          <w:szCs w:val="24"/>
          <w:lang w:eastAsia="lv-LV"/>
        </w:rPr>
        <w:t xml:space="preserve"> spriedumu </w:t>
      </w:r>
      <w:r>
        <w:rPr>
          <w:rFonts w:eastAsia="Times New Roman" w:cs="Times New Roman"/>
          <w:szCs w:val="24"/>
          <w:lang w:eastAsia="lv-LV"/>
        </w:rPr>
        <w:t xml:space="preserve">civillietā </w:t>
      </w:r>
      <w:r w:rsidR="00E82EA3">
        <w:rPr>
          <w:rFonts w:eastAsia="Times New Roman" w:cs="Times New Roman"/>
          <w:szCs w:val="24"/>
          <w:lang w:eastAsia="lv-LV"/>
        </w:rPr>
        <w:t>[pers. A]</w:t>
      </w:r>
      <w:r w:rsidR="00462B6C">
        <w:rPr>
          <w:rFonts w:eastAsia="Times New Roman" w:cs="Times New Roman"/>
          <w:szCs w:val="24"/>
          <w:lang w:eastAsia="lv-LV"/>
        </w:rPr>
        <w:t xml:space="preserve"> un </w:t>
      </w:r>
      <w:r w:rsidR="00E82EA3">
        <w:rPr>
          <w:rFonts w:eastAsia="Times New Roman" w:cs="Times New Roman"/>
          <w:szCs w:val="24"/>
          <w:lang w:eastAsia="lv-LV"/>
        </w:rPr>
        <w:t>[pers. B]</w:t>
      </w:r>
      <w:r w:rsidR="00462B6C">
        <w:rPr>
          <w:rFonts w:eastAsia="Times New Roman" w:cs="Times New Roman"/>
          <w:szCs w:val="24"/>
          <w:lang w:eastAsia="lv-LV"/>
        </w:rPr>
        <w:t xml:space="preserve"> </w:t>
      </w:r>
      <w:r>
        <w:t xml:space="preserve">prasībā pret </w:t>
      </w:r>
      <w:r w:rsidR="00615399">
        <w:t>SIA „</w:t>
      </w:r>
      <w:r w:rsidR="00462B6C">
        <w:t xml:space="preserve">Medicīnas sabiedrība Gaiļezers” </w:t>
      </w:r>
      <w:r>
        <w:t xml:space="preserve">par </w:t>
      </w:r>
      <w:r w:rsidR="00462B6C">
        <w:t xml:space="preserve">atpakaļpirkuma tiesības atzīšanu par pirmpirkuma tiesību un ieraksta grozīšanu zemesgrāmatā. </w:t>
      </w:r>
    </w:p>
    <w:p w14:paraId="7AF1F27C" w14:textId="77777777" w:rsidR="00A62CD8" w:rsidRDefault="00A62CD8" w:rsidP="00964D21">
      <w:pPr>
        <w:spacing w:before="120" w:after="120" w:line="276" w:lineRule="auto"/>
        <w:jc w:val="center"/>
        <w:rPr>
          <w:rFonts w:eastAsia="Times New Roman" w:cs="Times New Roman"/>
          <w:b/>
          <w:szCs w:val="24"/>
          <w:lang w:eastAsia="lv-LV"/>
        </w:rPr>
      </w:pPr>
      <w:r w:rsidRPr="001C4652">
        <w:rPr>
          <w:rFonts w:eastAsia="Times New Roman" w:cs="Times New Roman"/>
          <w:b/>
          <w:szCs w:val="24"/>
          <w:lang w:eastAsia="lv-LV"/>
        </w:rPr>
        <w:t>Aprakstošā daļa</w:t>
      </w:r>
    </w:p>
    <w:p w14:paraId="0744BE18" w14:textId="6C772EF9" w:rsidR="00D23674" w:rsidRDefault="00A62CD8" w:rsidP="00D23674">
      <w:pPr>
        <w:tabs>
          <w:tab w:val="left" w:pos="540"/>
        </w:tabs>
        <w:spacing w:after="0" w:line="276" w:lineRule="auto"/>
        <w:ind w:right="-1" w:firstLine="567"/>
        <w:jc w:val="both"/>
      </w:pPr>
      <w:r>
        <w:t xml:space="preserve">[1] </w:t>
      </w:r>
      <w:r w:rsidR="001E0314">
        <w:t>Rīgas apgabaltiesas Civillietu tiesas kolēģija, i</w:t>
      </w:r>
      <w:r w:rsidR="005D7780">
        <w:t xml:space="preserve">zskatījusi </w:t>
      </w:r>
      <w:r w:rsidR="00CA55F9">
        <w:t xml:space="preserve">prasītāju </w:t>
      </w:r>
      <w:r w:rsidR="00E82EA3">
        <w:rPr>
          <w:rFonts w:eastAsia="Times New Roman" w:cs="Times New Roman"/>
          <w:szCs w:val="24"/>
          <w:lang w:eastAsia="lv-LV"/>
        </w:rPr>
        <w:t>[pers. A]</w:t>
      </w:r>
      <w:r w:rsidR="005D7780">
        <w:rPr>
          <w:rFonts w:eastAsia="Times New Roman" w:cs="Times New Roman"/>
          <w:szCs w:val="24"/>
          <w:lang w:eastAsia="lv-LV"/>
        </w:rPr>
        <w:t xml:space="preserve"> un </w:t>
      </w:r>
      <w:r w:rsidR="00E82EA3">
        <w:rPr>
          <w:rFonts w:eastAsia="Times New Roman" w:cs="Times New Roman"/>
          <w:szCs w:val="24"/>
          <w:lang w:eastAsia="lv-LV"/>
        </w:rPr>
        <w:t>[pers. B]</w:t>
      </w:r>
      <w:r w:rsidR="005D7780">
        <w:t xml:space="preserve"> apelācijas sūdzību, </w:t>
      </w:r>
      <w:r w:rsidR="00CA55F9">
        <w:t>ar</w:t>
      </w:r>
      <w:r w:rsidR="00462B6C">
        <w:t xml:space="preserve"> </w:t>
      </w:r>
      <w:proofErr w:type="gramStart"/>
      <w:r w:rsidR="00462B6C">
        <w:t>2019.gada</w:t>
      </w:r>
      <w:proofErr w:type="gramEnd"/>
      <w:r w:rsidR="00462B6C">
        <w:t xml:space="preserve"> 19.jūlija spriedumu prasīb</w:t>
      </w:r>
      <w:r w:rsidR="00CA55F9">
        <w:t>u</w:t>
      </w:r>
      <w:r w:rsidR="00462B6C">
        <w:t xml:space="preserve"> pret SIA </w:t>
      </w:r>
      <w:r w:rsidR="00E82EA3">
        <w:t>„</w:t>
      </w:r>
      <w:r w:rsidR="00462B6C">
        <w:t>Medicīnas sabiedrība Gaiļezers”</w:t>
      </w:r>
      <w:r w:rsidR="00CA55F9">
        <w:t xml:space="preserve"> apmierināja</w:t>
      </w:r>
      <w:r w:rsidR="00462B6C">
        <w:t xml:space="preserve">. </w:t>
      </w:r>
    </w:p>
    <w:p w14:paraId="74FB31F2" w14:textId="08545E32" w:rsidR="00D23674" w:rsidRDefault="00462B6C" w:rsidP="00D23674">
      <w:pPr>
        <w:tabs>
          <w:tab w:val="left" w:pos="540"/>
        </w:tabs>
        <w:spacing w:after="0" w:line="276" w:lineRule="auto"/>
        <w:ind w:right="-1" w:firstLine="567"/>
        <w:jc w:val="both"/>
      </w:pPr>
      <w:r>
        <w:t xml:space="preserve">Tiesa atzina, ka </w:t>
      </w:r>
      <w:proofErr w:type="gramStart"/>
      <w:r w:rsidR="00DA6817">
        <w:t>2</w:t>
      </w:r>
      <w:r w:rsidR="00615399">
        <w:t>002.gada</w:t>
      </w:r>
      <w:proofErr w:type="gramEnd"/>
      <w:r w:rsidR="00615399">
        <w:t xml:space="preserve"> 7.februārī starp SIA</w:t>
      </w:r>
      <w:r w:rsidR="00DA6817">
        <w:t> „</w:t>
      </w:r>
      <w:r w:rsidR="00615399">
        <w:t xml:space="preserve">Medicīnas sabiedrību </w:t>
      </w:r>
      <w:r w:rsidR="00DA6817">
        <w:t>Gaiļezers”, SIA „</w:t>
      </w:r>
      <w:r w:rsidR="00733573">
        <w:t>Nosaukums</w:t>
      </w:r>
      <w:r w:rsidR="00DA6817">
        <w:t>”, SIA „</w:t>
      </w:r>
      <w:proofErr w:type="spellStart"/>
      <w:r w:rsidR="00DA6817">
        <w:t>Markol</w:t>
      </w:r>
      <w:proofErr w:type="spellEnd"/>
      <w:r w:rsidR="00DA6817">
        <w:t xml:space="preserve">” un </w:t>
      </w:r>
      <w:r w:rsidR="00E82EA3">
        <w:t>[pers. A]</w:t>
      </w:r>
      <w:r w:rsidR="00DA6817">
        <w:t xml:space="preserve"> noslēgtā līguma 6.punkta noteikumi paredz, ka </w:t>
      </w:r>
      <w:r w:rsidR="006C4AFF" w:rsidRPr="006C4AFF">
        <w:t>SIA</w:t>
      </w:r>
      <w:r w:rsidR="006C4AFF">
        <w:t> </w:t>
      </w:r>
      <w:r w:rsidR="00615399">
        <w:t>„</w:t>
      </w:r>
      <w:r w:rsidR="00CA589D">
        <w:t>Medicīnas sabiedrība Gaiļezers” saglabā</w:t>
      </w:r>
      <w:r w:rsidR="00DA6817">
        <w:t xml:space="preserve"> zeme</w:t>
      </w:r>
      <w:r w:rsidR="00CA589D">
        <w:t>s</w:t>
      </w:r>
      <w:r w:rsidR="00DA6817">
        <w:t xml:space="preserve"> un ēka</w:t>
      </w:r>
      <w:r w:rsidR="00CA589D">
        <w:t>s</w:t>
      </w:r>
      <w:r w:rsidR="00DA6817">
        <w:t xml:space="preserve"> Šmerļa ielā 2, Rīgā</w:t>
      </w:r>
      <w:r w:rsidR="00287536">
        <w:t xml:space="preserve"> (turpmāk – </w:t>
      </w:r>
      <w:r w:rsidR="00FA50EA">
        <w:t xml:space="preserve">arī </w:t>
      </w:r>
      <w:r w:rsidR="00287536">
        <w:t>nekustamais īpašums)</w:t>
      </w:r>
      <w:r w:rsidR="00DA6817">
        <w:t xml:space="preserve"> pirmpirkuma tiesības</w:t>
      </w:r>
      <w:r w:rsidR="006C4AFF">
        <w:t>, ja nekustamais īpašums tiktu pārdots</w:t>
      </w:r>
      <w:r w:rsidR="00DA6817">
        <w:t>.</w:t>
      </w:r>
    </w:p>
    <w:p w14:paraId="4673AA33" w14:textId="01D50329" w:rsidR="00D23674" w:rsidRDefault="00D23674" w:rsidP="00D23674">
      <w:pPr>
        <w:tabs>
          <w:tab w:val="left" w:pos="540"/>
        </w:tabs>
        <w:spacing w:after="0" w:line="276" w:lineRule="auto"/>
        <w:ind w:right="-1" w:firstLine="567"/>
        <w:jc w:val="both"/>
      </w:pPr>
      <w:r>
        <w:t xml:space="preserve">Tiesa </w:t>
      </w:r>
      <w:r w:rsidR="00CA55F9">
        <w:t>ar spriedumu</w:t>
      </w:r>
      <w:r>
        <w:t xml:space="preserve"> grozī</w:t>
      </w:r>
      <w:r w:rsidR="00CA55F9">
        <w:t>ja</w:t>
      </w:r>
      <w:r>
        <w:t xml:space="preserve"> nekustamajam īpašumam</w:t>
      </w:r>
      <w:r w:rsidRPr="00D23674">
        <w:t xml:space="preserve"> </w:t>
      </w:r>
      <w:r>
        <w:t>zemesgrāmat</w:t>
      </w:r>
      <w:r w:rsidR="00FA50EA">
        <w:t>ā atvērtajā</w:t>
      </w:r>
      <w:r>
        <w:t xml:space="preserve"> nodalījumā III da</w:t>
      </w:r>
      <w:r w:rsidR="00615399">
        <w:t>ļas 1.iedaļas 2.1.ierakstu, no „</w:t>
      </w:r>
      <w:r>
        <w:t>notei</w:t>
      </w:r>
      <w:r w:rsidR="00615399">
        <w:t>kta atpakaļpirkuma tiesība” uz „</w:t>
      </w:r>
      <w:r>
        <w:t>noteikta pirmpirkuma tiesība”</w:t>
      </w:r>
      <w:r w:rsidR="00FA50EA">
        <w:t>.</w:t>
      </w:r>
    </w:p>
    <w:p w14:paraId="0656F60D" w14:textId="37CD1C0F" w:rsidR="00D23674" w:rsidRDefault="00CA55F9" w:rsidP="00A62CD8">
      <w:pPr>
        <w:tabs>
          <w:tab w:val="left" w:pos="540"/>
        </w:tabs>
        <w:spacing w:after="0" w:line="276" w:lineRule="auto"/>
        <w:ind w:right="-1" w:firstLine="567"/>
        <w:jc w:val="both"/>
      </w:pPr>
      <w:r>
        <w:rPr>
          <w:rFonts w:eastAsia="Times New Roman" w:cs="Times New Roman"/>
          <w:szCs w:val="24"/>
          <w:lang w:eastAsia="lv-LV"/>
        </w:rPr>
        <w:t>Spriedumā norādīti šādi motīvi.</w:t>
      </w:r>
    </w:p>
    <w:p w14:paraId="35F2F55A" w14:textId="6A25DCA6" w:rsidR="00CA589D" w:rsidRDefault="00CA55F9" w:rsidP="008546E2">
      <w:pPr>
        <w:tabs>
          <w:tab w:val="left" w:pos="540"/>
        </w:tabs>
        <w:spacing w:after="0" w:line="276" w:lineRule="auto"/>
        <w:ind w:right="-1" w:firstLine="567"/>
        <w:jc w:val="both"/>
      </w:pPr>
      <w:r>
        <w:t xml:space="preserve">[1.1] </w:t>
      </w:r>
      <w:r w:rsidR="001E0314">
        <w:t>Starp SIA</w:t>
      </w:r>
      <w:r w:rsidR="008546E2">
        <w:t> </w:t>
      </w:r>
      <w:r w:rsidR="001E0314">
        <w:t>„</w:t>
      </w:r>
      <w:r w:rsidR="00615399">
        <w:t xml:space="preserve">Medicīnas sabiedrība </w:t>
      </w:r>
      <w:r w:rsidR="001E0314">
        <w:t xml:space="preserve">Gaiļezers”, kuru pārstāvēja tā komercdirektors Georgs </w:t>
      </w:r>
      <w:proofErr w:type="spellStart"/>
      <w:r w:rsidR="001E0314">
        <w:t>Ritovs</w:t>
      </w:r>
      <w:proofErr w:type="spellEnd"/>
      <w:r w:rsidR="001E0314">
        <w:t xml:space="preserve"> un medicīnas direktors </w:t>
      </w:r>
      <w:r w:rsidR="00E82EA3">
        <w:t>[pers. A]</w:t>
      </w:r>
      <w:r w:rsidR="001E0314">
        <w:t>,</w:t>
      </w:r>
      <w:r w:rsidR="005D6B2B">
        <w:t xml:space="preserve"> no vienas puses,</w:t>
      </w:r>
      <w:r w:rsidR="001E0314">
        <w:t xml:space="preserve"> un SIA „</w:t>
      </w:r>
      <w:r w:rsidR="00733573">
        <w:t>Nosaukums</w:t>
      </w:r>
      <w:r w:rsidR="001E0314">
        <w:t xml:space="preserve">”, kuru pārstāvēja tās direktors </w:t>
      </w:r>
      <w:r w:rsidR="00E82EA3">
        <w:t>[pers. A]</w:t>
      </w:r>
      <w:r w:rsidR="001E0314">
        <w:t>, SIA „</w:t>
      </w:r>
      <w:proofErr w:type="spellStart"/>
      <w:r w:rsidR="001E0314">
        <w:t>Markol</w:t>
      </w:r>
      <w:proofErr w:type="spellEnd"/>
      <w:r w:rsidR="001E0314">
        <w:t xml:space="preserve">”, kuru pārstāvēja tās direktors </w:t>
      </w:r>
      <w:r w:rsidR="00E82EA3">
        <w:t>[pers. A]</w:t>
      </w:r>
      <w:r w:rsidR="001E0314">
        <w:t xml:space="preserve">, un </w:t>
      </w:r>
      <w:r w:rsidR="00E82EA3">
        <w:t>[pers. A]</w:t>
      </w:r>
      <w:r w:rsidR="001E0314">
        <w:t xml:space="preserve"> kā privātpersonu</w:t>
      </w:r>
      <w:r w:rsidR="005D6B2B">
        <w:t>, no otras puses,</w:t>
      </w:r>
      <w:r w:rsidR="001E0314">
        <w:t xml:space="preserve"> 2002.gada 7.februārī tika noslēgts līgums</w:t>
      </w:r>
      <w:r w:rsidR="00287536">
        <w:t xml:space="preserve"> (turpmāk – 2002.gada 7.februāra līgums)</w:t>
      </w:r>
      <w:r w:rsidR="001E0314">
        <w:t xml:space="preserve">, </w:t>
      </w:r>
      <w:r w:rsidR="008546E2">
        <w:t xml:space="preserve">kura 6.punktā </w:t>
      </w:r>
      <w:r w:rsidR="00615399">
        <w:t xml:space="preserve">ietverts noteikums, ka SIA „Medicīnas sabiedrība </w:t>
      </w:r>
      <w:r w:rsidR="008546E2">
        <w:t xml:space="preserve">Gaiļezers” </w:t>
      </w:r>
      <w:r w:rsidR="0056707B">
        <w:t>pēc</w:t>
      </w:r>
      <w:r w:rsidR="00615399">
        <w:t xml:space="preserve"> nekustamā īpašuma -</w:t>
      </w:r>
      <w:r w:rsidR="00CA589D">
        <w:t xml:space="preserve"> </w:t>
      </w:r>
      <w:r w:rsidR="008546E2">
        <w:t xml:space="preserve">zemes un ēkas Šmerļa ielā 2, Rīgā, </w:t>
      </w:r>
      <w:r w:rsidR="0056707B">
        <w:t xml:space="preserve">atsavināšanas </w:t>
      </w:r>
      <w:r w:rsidR="00E82EA3">
        <w:t>[pers. A]</w:t>
      </w:r>
      <w:r w:rsidR="0056707B">
        <w:t xml:space="preserve"> saglabā</w:t>
      </w:r>
      <w:r w:rsidR="00CA589D" w:rsidRPr="00CA589D">
        <w:t xml:space="preserve"> </w:t>
      </w:r>
      <w:r w:rsidR="00CA589D">
        <w:t>atpakaļpirkuma tiesības, ja nekustamais īpašums tik</w:t>
      </w:r>
      <w:r w:rsidR="006C4AFF">
        <w:t>tu</w:t>
      </w:r>
      <w:r w:rsidR="00CA589D">
        <w:t xml:space="preserve"> pārdots.</w:t>
      </w:r>
    </w:p>
    <w:p w14:paraId="3796EAFB" w14:textId="004C170C" w:rsidR="005D6B2B" w:rsidRDefault="005D6B2B" w:rsidP="008546E2">
      <w:pPr>
        <w:tabs>
          <w:tab w:val="left" w:pos="540"/>
        </w:tabs>
        <w:spacing w:after="0" w:line="276" w:lineRule="auto"/>
        <w:ind w:right="-1" w:firstLine="567"/>
        <w:jc w:val="both"/>
      </w:pPr>
      <w:r>
        <w:lastRenderedPageBreak/>
        <w:t>P</w:t>
      </w:r>
      <w:r w:rsidR="00287536">
        <w:t xml:space="preserve">amatojoties uz </w:t>
      </w:r>
      <w:proofErr w:type="gramStart"/>
      <w:r w:rsidR="00287536">
        <w:t>2002.gada</w:t>
      </w:r>
      <w:proofErr w:type="gramEnd"/>
      <w:r w:rsidR="00287536">
        <w:t xml:space="preserve"> 7.februāra līgumu un Rīgas pilsētas Vidzemes priekšpilsētas tiesas 2013.gada</w:t>
      </w:r>
      <w:r w:rsidR="00D45932">
        <w:t xml:space="preserve"> </w:t>
      </w:r>
      <w:r w:rsidR="00287536">
        <w:t>3.jūlija spriedumu,</w:t>
      </w:r>
      <w:r>
        <w:t xml:space="preserve"> uz nekustamo īpašumu</w:t>
      </w:r>
      <w:r w:rsidR="00615399">
        <w:t xml:space="preserve"> zemesgrāmatā nostiprināta SIA „</w:t>
      </w:r>
      <w:r w:rsidR="00287536">
        <w:t xml:space="preserve">Medicīnas sabiedrība Gaiļezers” </w:t>
      </w:r>
      <w:r>
        <w:t>atpakaļpirkuma tiesība.</w:t>
      </w:r>
    </w:p>
    <w:p w14:paraId="14289C44" w14:textId="78A2B752" w:rsidR="00D42B2D" w:rsidRDefault="00E82EA3" w:rsidP="00D42B2D">
      <w:pPr>
        <w:tabs>
          <w:tab w:val="left" w:pos="540"/>
        </w:tabs>
        <w:spacing w:after="0" w:line="276" w:lineRule="auto"/>
        <w:ind w:right="-1" w:firstLine="567"/>
        <w:jc w:val="both"/>
      </w:pPr>
      <w:r>
        <w:t>[Pers. B]</w:t>
      </w:r>
      <w:r w:rsidR="00E4425B">
        <w:t xml:space="preserve"> ar </w:t>
      </w:r>
      <w:proofErr w:type="gramStart"/>
      <w:r w:rsidR="00E4425B">
        <w:t>2015.gada</w:t>
      </w:r>
      <w:proofErr w:type="gramEnd"/>
      <w:r w:rsidR="00E4425B">
        <w:t xml:space="preserve"> 26.oktobra dāvinājuma līgumu kļuva par nekustamā īpašuma īpašnieci.</w:t>
      </w:r>
    </w:p>
    <w:p w14:paraId="010C1EC5" w14:textId="00C70D80" w:rsidR="00D42B2D" w:rsidRDefault="00D42B2D" w:rsidP="00D42B2D">
      <w:pPr>
        <w:tabs>
          <w:tab w:val="left" w:pos="540"/>
        </w:tabs>
        <w:spacing w:after="0" w:line="276" w:lineRule="auto"/>
        <w:ind w:right="-1" w:firstLine="567"/>
        <w:jc w:val="both"/>
      </w:pPr>
      <w:r>
        <w:t>[1.2] Prasītāji uzskata, ka faktiski, slēdzot līgumu, pušu nodom</w:t>
      </w:r>
      <w:r w:rsidR="00615399">
        <w:t>s ir bijis noteikt, ka SIA</w:t>
      </w:r>
      <w:r w:rsidR="007B1F86">
        <w:t> </w:t>
      </w:r>
      <w:r w:rsidR="00615399">
        <w:t xml:space="preserve">„Medicīnas sabiedrība </w:t>
      </w:r>
      <w:r>
        <w:t>Gaiļezers” iegūst pirmpirkuma, nevis atpakaļpirkuma tiesību uz nekustamo īpašumu.</w:t>
      </w:r>
    </w:p>
    <w:p w14:paraId="6C6F53B1" w14:textId="5D3F2269" w:rsidR="00D42B2D" w:rsidRDefault="00D42B2D" w:rsidP="00D42B2D">
      <w:pPr>
        <w:tabs>
          <w:tab w:val="left" w:pos="540"/>
        </w:tabs>
        <w:spacing w:after="0" w:line="276" w:lineRule="auto"/>
        <w:ind w:right="-1" w:firstLine="567"/>
        <w:jc w:val="both"/>
      </w:pPr>
      <w:r>
        <w:t xml:space="preserve">Atbildētājas ieskatā līguma 6.punkts ir izteikts skaidri un saprotami. Tas atspoguļo pušu patieso gribu un nodomu līguma slēgšanas dienā un nav pamata to grozīt. </w:t>
      </w:r>
    </w:p>
    <w:p w14:paraId="61CC0DC3" w14:textId="5C55CBA9" w:rsidR="007032CA" w:rsidRDefault="00D42B2D" w:rsidP="007032CA">
      <w:pPr>
        <w:tabs>
          <w:tab w:val="left" w:pos="540"/>
        </w:tabs>
        <w:spacing w:after="0" w:line="276" w:lineRule="auto"/>
        <w:ind w:right="-1" w:firstLine="567"/>
        <w:jc w:val="both"/>
      </w:pPr>
      <w:r>
        <w:t xml:space="preserve">[1.3] </w:t>
      </w:r>
      <w:r w:rsidR="005D6B2B">
        <w:t xml:space="preserve">Pirmās instances tiesa, noraidot prasību, ir nepareizi noteikusi strīda priekšmetu un pamatu. </w:t>
      </w:r>
    </w:p>
    <w:p w14:paraId="7D8A18B2" w14:textId="77777777" w:rsidR="002F54AC" w:rsidRDefault="005D6B2B" w:rsidP="002F54AC">
      <w:pPr>
        <w:tabs>
          <w:tab w:val="left" w:pos="540"/>
        </w:tabs>
        <w:spacing w:after="0" w:line="276" w:lineRule="auto"/>
        <w:ind w:right="-1" w:firstLine="567"/>
        <w:jc w:val="both"/>
      </w:pPr>
      <w:r>
        <w:t>Tiesa nav ņēmusi vērā, ka</w:t>
      </w:r>
      <w:r w:rsidR="00D45932">
        <w:t xml:space="preserve"> ar Rīgas pilsētas Vidzemes priekšpilsētas tiesas </w:t>
      </w:r>
      <w:proofErr w:type="gramStart"/>
      <w:r w:rsidR="00D45932">
        <w:t>2013.gada</w:t>
      </w:r>
      <w:proofErr w:type="gramEnd"/>
      <w:r w:rsidR="00D45932">
        <w:t xml:space="preserve"> 3.jūlija spriedumu lietā Nr.C30753211 ir izskatīts </w:t>
      </w:r>
      <w:proofErr w:type="spellStart"/>
      <w:r w:rsidR="00D45932">
        <w:t>liettiesisks</w:t>
      </w:r>
      <w:proofErr w:type="spellEnd"/>
      <w:r w:rsidR="00D45932">
        <w:t xml:space="preserve"> strīds par atpakaļpirkuma tiesību </w:t>
      </w:r>
      <w:r w:rsidR="002F54AC">
        <w:t>nostiprināšanu</w:t>
      </w:r>
      <w:r w:rsidR="00D45932">
        <w:t xml:space="preserve"> zemesgrāmatā</w:t>
      </w:r>
      <w:r w:rsidR="002F54AC">
        <w:t xml:space="preserve">, lai tiesībai piešķirtu </w:t>
      </w:r>
      <w:r w:rsidR="00D45932">
        <w:t>saistoš</w:t>
      </w:r>
      <w:r w:rsidR="002F54AC">
        <w:t>u</w:t>
      </w:r>
      <w:r w:rsidR="00D45932">
        <w:t xml:space="preserve"> rakstur</w:t>
      </w:r>
      <w:r w:rsidR="002F54AC">
        <w:t>u</w:t>
      </w:r>
      <w:r w:rsidR="00D45932">
        <w:t xml:space="preserve"> pret trešajām personām.</w:t>
      </w:r>
    </w:p>
    <w:p w14:paraId="0720B49E" w14:textId="7D5CBEF1" w:rsidR="002F54AC" w:rsidRDefault="002F54AC" w:rsidP="002F54AC">
      <w:pPr>
        <w:tabs>
          <w:tab w:val="left" w:pos="540"/>
        </w:tabs>
        <w:spacing w:after="0" w:line="276" w:lineRule="auto"/>
        <w:ind w:right="-1" w:firstLine="567"/>
        <w:jc w:val="both"/>
      </w:pPr>
      <w:r>
        <w:t xml:space="preserve">Savukārt izskatāmajā lietā prasība ir celta par līguma 6.punktā iekļautā </w:t>
      </w:r>
      <w:r w:rsidR="007032CA">
        <w:t xml:space="preserve">atpakaļpirkuma </w:t>
      </w:r>
      <w:r>
        <w:t>nosacījuma atbilstību līgum</w:t>
      </w:r>
      <w:r w:rsidR="007032CA">
        <w:t xml:space="preserve">a </w:t>
      </w:r>
      <w:r>
        <w:t xml:space="preserve">slēdzēju gribai un šis strīds izriet no saistību tiesībām. Jautājums par pušu gribu līguma slēgšanas dienā nebija un nevarēja būt pārbaudāmais apstāklis civillietā Nr.C30753211, līdz ar to atsaukšanās uz </w:t>
      </w:r>
      <w:r w:rsidR="007032CA">
        <w:t xml:space="preserve">Rīgas pilsētas Vidzemes priekšpilsētas tiesas </w:t>
      </w:r>
      <w:proofErr w:type="gramStart"/>
      <w:r w:rsidR="007032CA">
        <w:t>2013.gada</w:t>
      </w:r>
      <w:proofErr w:type="gramEnd"/>
      <w:r w:rsidR="007032CA">
        <w:t xml:space="preserve"> 3.jūlija sprieduma prejudiciālo spēku</w:t>
      </w:r>
      <w:r>
        <w:t xml:space="preserve"> ir nevietā.</w:t>
      </w:r>
    </w:p>
    <w:p w14:paraId="18BA0EF9" w14:textId="503F3AD7" w:rsidR="00CA1CB5" w:rsidRDefault="00E4425B" w:rsidP="00CA1CB5">
      <w:pPr>
        <w:tabs>
          <w:tab w:val="left" w:pos="540"/>
        </w:tabs>
        <w:spacing w:after="0" w:line="276" w:lineRule="auto"/>
        <w:ind w:right="-1" w:firstLine="567"/>
        <w:jc w:val="both"/>
      </w:pPr>
      <w:r>
        <w:t>[1.</w:t>
      </w:r>
      <w:r w:rsidR="00177F88">
        <w:t>4</w:t>
      </w:r>
      <w:r>
        <w:t xml:space="preserve">] </w:t>
      </w:r>
      <w:r w:rsidR="00CA1CB5">
        <w:rPr>
          <w:rFonts w:cs="Times New Roman"/>
          <w:szCs w:val="24"/>
        </w:rPr>
        <w:t xml:space="preserve">Apelācijas instances tiesa piekrīt prasītāju norādītajam, ka </w:t>
      </w:r>
      <w:r w:rsidR="00CA1CB5">
        <w:t xml:space="preserve">atbildētāja un prasītājs </w:t>
      </w:r>
      <w:r w:rsidR="00E82EA3">
        <w:t>[pers. A]</w:t>
      </w:r>
      <w:r w:rsidR="00CA1CB5">
        <w:t xml:space="preserve">, slēdzot </w:t>
      </w:r>
      <w:proofErr w:type="gramStart"/>
      <w:r w:rsidR="00CA1CB5" w:rsidRPr="00E4425B">
        <w:t>2002.gada</w:t>
      </w:r>
      <w:proofErr w:type="gramEnd"/>
      <w:r w:rsidR="00CA1CB5" w:rsidRPr="00E4425B">
        <w:t xml:space="preserve"> 7.februāra līgumu, ir pieļāvuši kļūdu juridiskajā kvalifikācijā</w:t>
      </w:r>
      <w:r w:rsidR="00DE6FD7">
        <w:t>.</w:t>
      </w:r>
    </w:p>
    <w:p w14:paraId="3F2B83E9" w14:textId="5BDCA043" w:rsidR="00DE6FD7" w:rsidRDefault="00615399" w:rsidP="00DE6FD7">
      <w:pPr>
        <w:spacing w:after="0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Kļūdainais formulējums </w:t>
      </w:r>
      <w:r>
        <w:t>„</w:t>
      </w:r>
      <w:r w:rsidR="00DE6FD7">
        <w:rPr>
          <w:rFonts w:cs="Times New Roman"/>
          <w:szCs w:val="24"/>
        </w:rPr>
        <w:t>atpakaļpirkuma tiesība” ir radies tād</w:t>
      </w:r>
      <w:r>
        <w:rPr>
          <w:rFonts w:cs="Times New Roman"/>
          <w:szCs w:val="24"/>
        </w:rPr>
        <w:t>ēļ, ka, slēdzot līgumu, SIA </w:t>
      </w:r>
      <w:r>
        <w:t xml:space="preserve">„Medicīnas sabiedrība </w:t>
      </w:r>
      <w:r w:rsidR="00DE6FD7">
        <w:rPr>
          <w:rFonts w:cs="Times New Roman"/>
          <w:szCs w:val="24"/>
        </w:rPr>
        <w:t>Gaiļezers” uzskatīja, ka tai piederošās pirmpirkuma tiesības izlietošanas rezultāts faktiski izpaustos kā nekustamā īpašuma, kas iepriekš t</w:t>
      </w:r>
      <w:r>
        <w:rPr>
          <w:rFonts w:cs="Times New Roman"/>
          <w:szCs w:val="24"/>
        </w:rPr>
        <w:t xml:space="preserve">icis pārdots </w:t>
      </w:r>
      <w:r w:rsidR="00E82EA3">
        <w:t>[pers. A]</w:t>
      </w:r>
      <w:r>
        <w:rPr>
          <w:rFonts w:cs="Times New Roman"/>
          <w:szCs w:val="24"/>
        </w:rPr>
        <w:t xml:space="preserve">, </w:t>
      </w:r>
      <w:r>
        <w:t>„</w:t>
      </w:r>
      <w:r w:rsidR="00DE6FD7">
        <w:rPr>
          <w:rFonts w:cs="Times New Roman"/>
          <w:szCs w:val="24"/>
        </w:rPr>
        <w:t>atg</w:t>
      </w:r>
      <w:r>
        <w:rPr>
          <w:rFonts w:cs="Times New Roman"/>
          <w:szCs w:val="24"/>
        </w:rPr>
        <w:t xml:space="preserve">ūšana atpakaļ” jeb </w:t>
      </w:r>
      <w:r>
        <w:t>„</w:t>
      </w:r>
      <w:r w:rsidR="00DE6FD7">
        <w:rPr>
          <w:rFonts w:cs="Times New Roman"/>
          <w:szCs w:val="24"/>
        </w:rPr>
        <w:t xml:space="preserve">atpirkšana”, ja </w:t>
      </w:r>
      <w:r w:rsidR="00E82EA3">
        <w:t>[pers. A]</w:t>
      </w:r>
      <w:r w:rsidR="00DE6FD7">
        <w:rPr>
          <w:rFonts w:cs="Times New Roman"/>
          <w:szCs w:val="24"/>
        </w:rPr>
        <w:t xml:space="preserve"> noslēgtu pirkuma līgumu par nekustamā īpašuma pārdošanu trešajai personai.</w:t>
      </w:r>
    </w:p>
    <w:p w14:paraId="666B1542" w14:textId="60FC4B6F" w:rsidR="00DE6FD7" w:rsidRDefault="00DE6FD7" w:rsidP="00DE6FD7">
      <w:pPr>
        <w:spacing w:after="0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Civillietu tiesas kolēģija atzīst, ka lī</w:t>
      </w:r>
      <w:r w:rsidR="00615399">
        <w:rPr>
          <w:rFonts w:cs="Times New Roman"/>
          <w:szCs w:val="24"/>
        </w:rPr>
        <w:t xml:space="preserve">guma 6. punktā ietvertā norāde </w:t>
      </w:r>
      <w:r w:rsidR="00615399">
        <w:t>„</w:t>
      </w:r>
      <w:r>
        <w:rPr>
          <w:rFonts w:cs="Times New Roman"/>
          <w:szCs w:val="24"/>
        </w:rPr>
        <w:t xml:space="preserve">pārdošanas gadījumā” norāda uz atbildētājas vēlmi būt drošai, ka </w:t>
      </w:r>
      <w:r w:rsidR="00E82EA3">
        <w:t>[pers. A]</w:t>
      </w:r>
      <w:r>
        <w:rPr>
          <w:rFonts w:cs="Times New Roman"/>
          <w:szCs w:val="24"/>
        </w:rPr>
        <w:t xml:space="preserve"> pirms īpašuma pārdošanas citai personai informēs atbildētāju par nodomu un pārdošanas cenu, kas atbilst pirmpirkuma tiesībai. </w:t>
      </w:r>
    </w:p>
    <w:p w14:paraId="5981D6DE" w14:textId="34DD32CF" w:rsidR="00A400DE" w:rsidRDefault="00A400DE" w:rsidP="008546E2">
      <w:pPr>
        <w:tabs>
          <w:tab w:val="left" w:pos="540"/>
        </w:tabs>
        <w:spacing w:after="0" w:line="276" w:lineRule="auto"/>
        <w:ind w:right="-1" w:firstLine="567"/>
        <w:jc w:val="both"/>
      </w:pPr>
    </w:p>
    <w:p w14:paraId="049C37C1" w14:textId="3B166568" w:rsidR="00DE6FD7" w:rsidRDefault="00DE6FD7" w:rsidP="00DE6FD7">
      <w:pPr>
        <w:spacing w:after="0" w:line="276" w:lineRule="auto"/>
        <w:ind w:firstLine="720"/>
        <w:jc w:val="both"/>
        <w:rPr>
          <w:rFonts w:cs="Times New Roman"/>
          <w:szCs w:val="24"/>
        </w:rPr>
      </w:pPr>
      <w:r>
        <w:t xml:space="preserve">[2] </w:t>
      </w:r>
      <w:r>
        <w:rPr>
          <w:rFonts w:cs="Times New Roman"/>
          <w:szCs w:val="24"/>
        </w:rPr>
        <w:t xml:space="preserve">Kasācijas sūdzību par Rīgas apgabaltiesas Civillietu tiesas kolēģijas </w:t>
      </w:r>
      <w:proofErr w:type="gramStart"/>
      <w:r>
        <w:rPr>
          <w:rFonts w:cs="Times New Roman"/>
          <w:szCs w:val="24"/>
        </w:rPr>
        <w:t>2019.gada</w:t>
      </w:r>
      <w:proofErr w:type="gramEnd"/>
      <w:r>
        <w:rPr>
          <w:rFonts w:cs="Times New Roman"/>
          <w:szCs w:val="24"/>
        </w:rPr>
        <w:t xml:space="preserve"> 19. jūlija spriedumu, norādot uz procesuālo tiesību normu pārkāpumiem un materiālo tiesību normu nepareizu piemērošanu, iesniegusi SIA</w:t>
      </w:r>
      <w:r w:rsidR="0008451F">
        <w:rPr>
          <w:rFonts w:cs="Times New Roman"/>
          <w:szCs w:val="24"/>
        </w:rPr>
        <w:t> </w:t>
      </w:r>
      <w:r w:rsidR="00615399">
        <w:t>„</w:t>
      </w:r>
      <w:r>
        <w:rPr>
          <w:rFonts w:cs="Times New Roman"/>
          <w:szCs w:val="24"/>
        </w:rPr>
        <w:t xml:space="preserve">Medicīnas sabiedrība Gaiļezers”. </w:t>
      </w:r>
    </w:p>
    <w:p w14:paraId="7E26843A" w14:textId="32AD6E3B" w:rsidR="00DE6FD7" w:rsidRDefault="0008451F" w:rsidP="00DE6FD7">
      <w:pPr>
        <w:spacing w:after="0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Kasācijas sūdzībā norādīts, ka a</w:t>
      </w:r>
      <w:r w:rsidR="00DE6FD7">
        <w:rPr>
          <w:rFonts w:cs="Times New Roman"/>
          <w:szCs w:val="24"/>
        </w:rPr>
        <w:t>pelācijas</w:t>
      </w:r>
      <w:r w:rsidR="00DD7805">
        <w:rPr>
          <w:rFonts w:cs="Times New Roman"/>
          <w:szCs w:val="24"/>
        </w:rPr>
        <w:t xml:space="preserve"> instances</w:t>
      </w:r>
      <w:r w:rsidR="00DE6FD7">
        <w:rPr>
          <w:rFonts w:cs="Times New Roman"/>
          <w:szCs w:val="24"/>
        </w:rPr>
        <w:t xml:space="preserve"> tiesa nepareizi kvalificēja </w:t>
      </w:r>
      <w:r w:rsidR="00DD7805">
        <w:rPr>
          <w:rFonts w:cs="Times New Roman"/>
          <w:szCs w:val="24"/>
        </w:rPr>
        <w:t xml:space="preserve">Civillikuma </w:t>
      </w:r>
      <w:proofErr w:type="gramStart"/>
      <w:r w:rsidR="00DD7805">
        <w:rPr>
          <w:rFonts w:cs="Times New Roman"/>
          <w:szCs w:val="24"/>
        </w:rPr>
        <w:t>2054.pantā</w:t>
      </w:r>
      <w:proofErr w:type="gramEnd"/>
      <w:r w:rsidR="00DD7805">
        <w:rPr>
          <w:rFonts w:cs="Times New Roman"/>
          <w:szCs w:val="24"/>
        </w:rPr>
        <w:t xml:space="preserve"> paredzēto </w:t>
      </w:r>
      <w:r w:rsidR="00DE6FD7">
        <w:rPr>
          <w:rFonts w:cs="Times New Roman"/>
          <w:szCs w:val="24"/>
        </w:rPr>
        <w:t xml:space="preserve">atpakaļpirkuma tiesību kā lietu tiesību, tādējādi kļūdaini secināja, ka </w:t>
      </w:r>
      <w:r w:rsidR="00DE6FD7" w:rsidRPr="00255E1A">
        <w:rPr>
          <w:rFonts w:cs="Times New Roman"/>
          <w:szCs w:val="24"/>
        </w:rPr>
        <w:t>civillietā Nr. C307533211 izskatītā strīda priekšmets un pamats atšķiras no šajā lietā celtās prasības.</w:t>
      </w:r>
    </w:p>
    <w:p w14:paraId="6D386877" w14:textId="58964FB3" w:rsidR="0064323D" w:rsidRDefault="005D7B3B" w:rsidP="0064323D">
      <w:pPr>
        <w:spacing w:after="0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DE6FD7">
        <w:rPr>
          <w:rFonts w:cs="Times New Roman"/>
          <w:szCs w:val="24"/>
        </w:rPr>
        <w:t xml:space="preserve">iesa ir pārgrozījusi ar Rīgas pilsētas Vidzemes priekšpilsētas tiesas </w:t>
      </w:r>
      <w:proofErr w:type="gramStart"/>
      <w:r w:rsidR="00DE6FD7">
        <w:rPr>
          <w:rFonts w:cs="Times New Roman"/>
          <w:szCs w:val="24"/>
        </w:rPr>
        <w:t>2013.gada</w:t>
      </w:r>
      <w:proofErr w:type="gramEnd"/>
      <w:r w:rsidR="00DE6FD7">
        <w:rPr>
          <w:rFonts w:cs="Times New Roman"/>
          <w:szCs w:val="24"/>
        </w:rPr>
        <w:t xml:space="preserve"> 3.jūlija sprieduma rezolutīv</w:t>
      </w:r>
      <w:r w:rsidR="00DD7805">
        <w:rPr>
          <w:rFonts w:cs="Times New Roman"/>
          <w:szCs w:val="24"/>
        </w:rPr>
        <w:t>o</w:t>
      </w:r>
      <w:r w:rsidR="00DE6FD7">
        <w:rPr>
          <w:rFonts w:cs="Times New Roman"/>
          <w:szCs w:val="24"/>
        </w:rPr>
        <w:t xml:space="preserve"> daļ</w:t>
      </w:r>
      <w:r w:rsidR="00DD7805">
        <w:rPr>
          <w:rFonts w:cs="Times New Roman"/>
          <w:szCs w:val="24"/>
        </w:rPr>
        <w:t>u</w:t>
      </w:r>
      <w:r w:rsidR="00DE6FD7">
        <w:rPr>
          <w:rFonts w:cs="Times New Roman"/>
          <w:szCs w:val="24"/>
        </w:rPr>
        <w:t xml:space="preserve"> nodibināto</w:t>
      </w:r>
      <w:r>
        <w:rPr>
          <w:rFonts w:cs="Times New Roman"/>
          <w:szCs w:val="24"/>
        </w:rPr>
        <w:t>, ignorējot</w:t>
      </w:r>
      <w:r w:rsidR="00DE6FD7">
        <w:rPr>
          <w:rFonts w:cs="Times New Roman"/>
          <w:szCs w:val="24"/>
        </w:rPr>
        <w:t xml:space="preserve"> Civilprocesa likuma 203.panta trešās un piektās daļas noteikum</w:t>
      </w:r>
      <w:r>
        <w:rPr>
          <w:rFonts w:cs="Times New Roman"/>
          <w:szCs w:val="24"/>
        </w:rPr>
        <w:t>us.</w:t>
      </w:r>
    </w:p>
    <w:p w14:paraId="7F593611" w14:textId="77777777" w:rsidR="0064323D" w:rsidRDefault="0064323D" w:rsidP="0064323D">
      <w:pPr>
        <w:spacing w:after="0"/>
        <w:ind w:firstLine="720"/>
        <w:jc w:val="both"/>
        <w:rPr>
          <w:rFonts w:cs="Times New Roman"/>
          <w:szCs w:val="24"/>
        </w:rPr>
      </w:pPr>
    </w:p>
    <w:p w14:paraId="70BEDFEA" w14:textId="280C95DE" w:rsidR="0064323D" w:rsidRDefault="0064323D" w:rsidP="0064323D">
      <w:pPr>
        <w:spacing w:after="0"/>
        <w:jc w:val="center"/>
        <w:rPr>
          <w:rFonts w:eastAsia="Times New Roman" w:cs="Times New Roman"/>
          <w:b/>
          <w:szCs w:val="24"/>
          <w:lang w:eastAsia="lv-LV"/>
        </w:rPr>
      </w:pPr>
      <w:r w:rsidRPr="001C4652">
        <w:rPr>
          <w:rFonts w:eastAsia="Times New Roman" w:cs="Times New Roman"/>
          <w:b/>
          <w:szCs w:val="24"/>
          <w:lang w:eastAsia="lv-LV"/>
        </w:rPr>
        <w:t>Motīvu daļa</w:t>
      </w:r>
    </w:p>
    <w:p w14:paraId="620281F4" w14:textId="77777777" w:rsidR="0064323D" w:rsidRDefault="0064323D" w:rsidP="0064323D">
      <w:pPr>
        <w:spacing w:after="0"/>
        <w:ind w:firstLine="720"/>
        <w:jc w:val="both"/>
        <w:rPr>
          <w:rFonts w:eastAsia="Times New Roman" w:cs="Times New Roman"/>
          <w:iCs/>
          <w:szCs w:val="24"/>
          <w:lang w:eastAsia="lv-LV"/>
        </w:rPr>
      </w:pPr>
    </w:p>
    <w:p w14:paraId="53275644" w14:textId="16C2F65A" w:rsidR="0064323D" w:rsidRDefault="0064323D" w:rsidP="0064323D">
      <w:pPr>
        <w:spacing w:after="0"/>
        <w:ind w:firstLine="720"/>
        <w:jc w:val="both"/>
        <w:rPr>
          <w:rFonts w:eastAsia="Times New Roman" w:cs="Times New Roman"/>
          <w:iCs/>
          <w:szCs w:val="24"/>
          <w:lang w:eastAsia="lv-LV"/>
        </w:rPr>
      </w:pPr>
      <w:r w:rsidRPr="001C4652">
        <w:rPr>
          <w:rFonts w:eastAsia="Times New Roman" w:cs="Times New Roman"/>
          <w:iCs/>
          <w:szCs w:val="24"/>
          <w:lang w:eastAsia="lv-LV"/>
        </w:rPr>
        <w:lastRenderedPageBreak/>
        <w:t>Pārbaudīj</w:t>
      </w:r>
      <w:r>
        <w:rPr>
          <w:rFonts w:eastAsia="Times New Roman" w:cs="Times New Roman"/>
          <w:iCs/>
          <w:szCs w:val="24"/>
          <w:lang w:eastAsia="lv-LV"/>
        </w:rPr>
        <w:t>is</w:t>
      </w:r>
      <w:r w:rsidRPr="001C4652">
        <w:rPr>
          <w:rFonts w:eastAsia="Times New Roman" w:cs="Times New Roman"/>
          <w:iCs/>
          <w:szCs w:val="24"/>
          <w:lang w:eastAsia="lv-LV"/>
        </w:rPr>
        <w:t xml:space="preserve"> sprieduma likumību attiecībā uz person</w:t>
      </w:r>
      <w:r w:rsidR="00461B2C">
        <w:rPr>
          <w:rFonts w:eastAsia="Times New Roman" w:cs="Times New Roman"/>
          <w:iCs/>
          <w:szCs w:val="24"/>
          <w:lang w:eastAsia="lv-LV"/>
        </w:rPr>
        <w:t>u</w:t>
      </w:r>
      <w:r w:rsidRPr="001C4652">
        <w:rPr>
          <w:rFonts w:eastAsia="Times New Roman" w:cs="Times New Roman"/>
          <w:iCs/>
          <w:szCs w:val="24"/>
          <w:lang w:eastAsia="lv-LV"/>
        </w:rPr>
        <w:t>, k</w:t>
      </w:r>
      <w:r w:rsidR="007B1F86">
        <w:rPr>
          <w:rFonts w:eastAsia="Times New Roman" w:cs="Times New Roman"/>
          <w:iCs/>
          <w:szCs w:val="24"/>
          <w:lang w:eastAsia="lv-LV"/>
        </w:rPr>
        <w:t>ura</w:t>
      </w:r>
      <w:r w:rsidRPr="001C4652">
        <w:rPr>
          <w:rFonts w:eastAsia="Times New Roman" w:cs="Times New Roman"/>
          <w:iCs/>
          <w:szCs w:val="24"/>
          <w:lang w:eastAsia="lv-LV"/>
        </w:rPr>
        <w:t xml:space="preserve"> to pārsūdzēju</w:t>
      </w:r>
      <w:r w:rsidR="00461B2C">
        <w:rPr>
          <w:rFonts w:eastAsia="Times New Roman" w:cs="Times New Roman"/>
          <w:iCs/>
          <w:szCs w:val="24"/>
          <w:lang w:eastAsia="lv-LV"/>
        </w:rPr>
        <w:t>si</w:t>
      </w:r>
      <w:r w:rsidRPr="001C4652">
        <w:rPr>
          <w:rFonts w:eastAsia="Times New Roman" w:cs="Times New Roman"/>
          <w:iCs/>
          <w:szCs w:val="24"/>
          <w:lang w:eastAsia="lv-LV"/>
        </w:rPr>
        <w:t xml:space="preserve">, un attiecībā uz argumentiem, kas minēti kasācijas sūdzībā, kā to nosaka Civilprocesa likuma </w:t>
      </w:r>
      <w:proofErr w:type="gramStart"/>
      <w:r w:rsidRPr="001C4652">
        <w:rPr>
          <w:rFonts w:eastAsia="Times New Roman" w:cs="Times New Roman"/>
          <w:iCs/>
          <w:szCs w:val="24"/>
          <w:lang w:eastAsia="lv-LV"/>
        </w:rPr>
        <w:t>473.panta</w:t>
      </w:r>
      <w:proofErr w:type="gramEnd"/>
      <w:r w:rsidRPr="001C4652">
        <w:rPr>
          <w:rFonts w:eastAsia="Times New Roman" w:cs="Times New Roman"/>
          <w:iCs/>
          <w:szCs w:val="24"/>
          <w:lang w:eastAsia="lv-LV"/>
        </w:rPr>
        <w:t xml:space="preserve"> pirmā daļa, </w:t>
      </w:r>
      <w:r>
        <w:rPr>
          <w:rFonts w:eastAsia="Times New Roman" w:cs="Times New Roman"/>
          <w:iCs/>
          <w:szCs w:val="24"/>
          <w:lang w:eastAsia="lv-LV"/>
        </w:rPr>
        <w:t>Senāts</w:t>
      </w:r>
      <w:r w:rsidRPr="001C4652">
        <w:rPr>
          <w:rFonts w:eastAsia="Times New Roman" w:cs="Times New Roman"/>
          <w:iCs/>
          <w:szCs w:val="24"/>
          <w:lang w:eastAsia="lv-LV"/>
        </w:rPr>
        <w:t xml:space="preserve"> atzīst, ka </w:t>
      </w:r>
      <w:r>
        <w:rPr>
          <w:rFonts w:eastAsia="Times New Roman" w:cs="Times New Roman"/>
          <w:iCs/>
          <w:szCs w:val="24"/>
          <w:lang w:eastAsia="lv-LV"/>
        </w:rPr>
        <w:t>spriedums atceļams.</w:t>
      </w:r>
    </w:p>
    <w:p w14:paraId="23901E4C" w14:textId="6AE70BFE" w:rsidR="00E552AB" w:rsidRDefault="00E552AB" w:rsidP="005D7B3B">
      <w:pPr>
        <w:spacing w:after="0"/>
        <w:ind w:firstLine="720"/>
        <w:jc w:val="both"/>
        <w:rPr>
          <w:rFonts w:cs="Times New Roman"/>
          <w:szCs w:val="24"/>
        </w:rPr>
      </w:pPr>
    </w:p>
    <w:p w14:paraId="49588E92" w14:textId="543467C9" w:rsidR="00D07516" w:rsidRDefault="0064323D" w:rsidP="00D07516">
      <w:pPr>
        <w:spacing w:after="0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[3] Kā to p</w:t>
      </w:r>
      <w:r w:rsidRPr="006667DA">
        <w:rPr>
          <w:rFonts w:cs="Times New Roman"/>
          <w:szCs w:val="24"/>
        </w:rPr>
        <w:t>ārbaudāmajā spriedumā</w:t>
      </w:r>
      <w:r>
        <w:rPr>
          <w:rFonts w:cs="Times New Roman"/>
          <w:szCs w:val="24"/>
        </w:rPr>
        <w:t xml:space="preserve"> konstatējusi tiesa,</w:t>
      </w:r>
      <w:r w:rsidRPr="006667DA">
        <w:rPr>
          <w:rFonts w:cs="Times New Roman"/>
          <w:szCs w:val="24"/>
        </w:rPr>
        <w:t xml:space="preserve"> ar Rīgas </w:t>
      </w:r>
      <w:r>
        <w:rPr>
          <w:rFonts w:cs="Times New Roman"/>
          <w:szCs w:val="24"/>
        </w:rPr>
        <w:t xml:space="preserve">pilsētas Vidzemes priekšpilsētas </w:t>
      </w:r>
      <w:r w:rsidRPr="006667DA">
        <w:rPr>
          <w:rFonts w:cs="Times New Roman"/>
          <w:szCs w:val="24"/>
        </w:rPr>
        <w:t xml:space="preserve">tiesas </w:t>
      </w:r>
      <w:proofErr w:type="gramStart"/>
      <w:r w:rsidRPr="006667DA">
        <w:rPr>
          <w:rFonts w:cs="Times New Roman"/>
          <w:szCs w:val="24"/>
        </w:rPr>
        <w:t>20</w:t>
      </w:r>
      <w:r>
        <w:rPr>
          <w:rFonts w:cs="Times New Roman"/>
          <w:szCs w:val="24"/>
        </w:rPr>
        <w:t>13</w:t>
      </w:r>
      <w:r w:rsidRPr="006667DA">
        <w:rPr>
          <w:rFonts w:cs="Times New Roman"/>
          <w:szCs w:val="24"/>
        </w:rPr>
        <w:t>.gada</w:t>
      </w:r>
      <w:proofErr w:type="gramEnd"/>
      <w:r w:rsidRPr="006667DA">
        <w:rPr>
          <w:rFonts w:cs="Times New Roman"/>
          <w:szCs w:val="24"/>
        </w:rPr>
        <w:t xml:space="preserve"> 3.jū</w:t>
      </w:r>
      <w:r>
        <w:rPr>
          <w:rFonts w:cs="Times New Roman"/>
          <w:szCs w:val="24"/>
        </w:rPr>
        <w:t>lija s</w:t>
      </w:r>
      <w:r w:rsidRPr="006667DA">
        <w:rPr>
          <w:rFonts w:cs="Times New Roman"/>
          <w:szCs w:val="24"/>
        </w:rPr>
        <w:t xml:space="preserve">priedumu </w:t>
      </w:r>
      <w:r>
        <w:rPr>
          <w:rFonts w:cs="Times New Roman"/>
          <w:szCs w:val="24"/>
        </w:rPr>
        <w:t xml:space="preserve">lietā </w:t>
      </w:r>
      <w:r w:rsidRPr="006667DA">
        <w:rPr>
          <w:rFonts w:cs="Times New Roman"/>
          <w:szCs w:val="24"/>
        </w:rPr>
        <w:t>Nr. C307</w:t>
      </w:r>
      <w:r>
        <w:rPr>
          <w:rFonts w:cs="Times New Roman"/>
          <w:szCs w:val="24"/>
        </w:rPr>
        <w:t>53211</w:t>
      </w:r>
      <w:r w:rsidRPr="006667DA">
        <w:rPr>
          <w:rFonts w:cs="Times New Roman"/>
          <w:szCs w:val="24"/>
        </w:rPr>
        <w:t xml:space="preserve"> ir </w:t>
      </w:r>
      <w:r>
        <w:rPr>
          <w:rFonts w:cs="Times New Roman"/>
          <w:szCs w:val="24"/>
        </w:rPr>
        <w:t>izšķirts strīds starp</w:t>
      </w:r>
      <w:r w:rsidRPr="006667DA">
        <w:rPr>
          <w:rFonts w:cs="Times New Roman"/>
          <w:szCs w:val="24"/>
        </w:rPr>
        <w:t xml:space="preserve"> </w:t>
      </w:r>
      <w:r w:rsidR="00461B2C">
        <w:rPr>
          <w:rFonts w:cs="Times New Roman"/>
          <w:szCs w:val="24"/>
        </w:rPr>
        <w:t xml:space="preserve">SIA </w:t>
      </w:r>
      <w:r w:rsidR="00461B2C">
        <w:t>„</w:t>
      </w:r>
      <w:r w:rsidR="00461B2C">
        <w:rPr>
          <w:rFonts w:cs="Times New Roman"/>
          <w:szCs w:val="24"/>
        </w:rPr>
        <w:t>Medicīnas s</w:t>
      </w:r>
      <w:r>
        <w:rPr>
          <w:rFonts w:cs="Times New Roman"/>
          <w:szCs w:val="24"/>
        </w:rPr>
        <w:t>abiedrība Gaiļezers”</w:t>
      </w:r>
      <w:r w:rsidRPr="006667DA">
        <w:rPr>
          <w:rFonts w:cs="Times New Roman"/>
          <w:szCs w:val="24"/>
        </w:rPr>
        <w:t xml:space="preserve"> un </w:t>
      </w:r>
      <w:r w:rsidR="00E82EA3">
        <w:t>[pers. A]</w:t>
      </w:r>
      <w:r w:rsidRPr="006667DA">
        <w:rPr>
          <w:rFonts w:cs="Times New Roman"/>
          <w:szCs w:val="24"/>
        </w:rPr>
        <w:t xml:space="preserve"> par </w:t>
      </w:r>
      <w:r>
        <w:rPr>
          <w:rFonts w:cs="Times New Roman"/>
          <w:szCs w:val="24"/>
        </w:rPr>
        <w:t>atpakaļpirkuma tiesības ierakstīšanu zemesgrāmatā</w:t>
      </w:r>
      <w:r w:rsidRPr="006667DA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Tas nozīmē, ka strīds par </w:t>
      </w:r>
      <w:proofErr w:type="gramStart"/>
      <w:r>
        <w:t>2002.gada</w:t>
      </w:r>
      <w:proofErr w:type="gramEnd"/>
      <w:r>
        <w:t xml:space="preserve"> 7.februāra līgumā pielīgt</w:t>
      </w:r>
      <w:r w:rsidR="00F811A7">
        <w:t>ā</w:t>
      </w:r>
      <w:r>
        <w:t>s atpakaļpirkuma tiesības juridisko dabu un tās koroborāciju ir izšķirts galīgi, jo</w:t>
      </w:r>
      <w:r w:rsidRPr="006667D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spriedums</w:t>
      </w:r>
      <w:r w:rsidRPr="006667DA">
        <w:rPr>
          <w:rFonts w:cs="Times New Roman"/>
          <w:szCs w:val="24"/>
        </w:rPr>
        <w:t xml:space="preserve"> ir</w:t>
      </w:r>
      <w:r>
        <w:rPr>
          <w:rFonts w:cs="Times New Roman"/>
          <w:szCs w:val="24"/>
        </w:rPr>
        <w:t xml:space="preserve"> </w:t>
      </w:r>
      <w:r w:rsidRPr="006667DA">
        <w:rPr>
          <w:rFonts w:cs="Times New Roman"/>
          <w:szCs w:val="24"/>
        </w:rPr>
        <w:t>stāj</w:t>
      </w:r>
      <w:r>
        <w:rPr>
          <w:rFonts w:cs="Times New Roman"/>
          <w:szCs w:val="24"/>
        </w:rPr>
        <w:t>ies</w:t>
      </w:r>
      <w:r w:rsidRPr="006667DA">
        <w:rPr>
          <w:rFonts w:cs="Times New Roman"/>
          <w:szCs w:val="24"/>
        </w:rPr>
        <w:t xml:space="preserve"> likumīgā</w:t>
      </w:r>
      <w:r>
        <w:rPr>
          <w:rFonts w:cs="Times New Roman"/>
          <w:szCs w:val="24"/>
        </w:rPr>
        <w:t xml:space="preserve"> </w:t>
      </w:r>
      <w:r w:rsidRPr="006667DA">
        <w:rPr>
          <w:rFonts w:cs="Times New Roman"/>
          <w:szCs w:val="24"/>
        </w:rPr>
        <w:t>spēkā.</w:t>
      </w:r>
    </w:p>
    <w:p w14:paraId="7D2EF987" w14:textId="77777777" w:rsidR="00D84F15" w:rsidRDefault="003B560E" w:rsidP="003B560E">
      <w:pPr>
        <w:spacing w:after="0"/>
        <w:ind w:firstLine="720"/>
        <w:jc w:val="both"/>
      </w:pPr>
      <w:r>
        <w:rPr>
          <w:rFonts w:cs="Times New Roman"/>
          <w:szCs w:val="24"/>
        </w:rPr>
        <w:t xml:space="preserve">Ir jāpiekrīt kasācijas sūdzībā norādītajam, ka apelācijas instances tiesa kļūdījusies tiesiskās attiecības, kas izšķirta ar </w:t>
      </w:r>
      <w:r>
        <w:t xml:space="preserve">Rīgas pilsētas Vidzemes priekšpilsētas tiesas </w:t>
      </w:r>
      <w:proofErr w:type="gramStart"/>
      <w:r>
        <w:t>2013.gada</w:t>
      </w:r>
      <w:proofErr w:type="gramEnd"/>
      <w:r>
        <w:t xml:space="preserve"> 3.jūlija spriedumu, kvalifikācijā, atzīstot to par </w:t>
      </w:r>
      <w:proofErr w:type="spellStart"/>
      <w:r>
        <w:t>liettiesisku</w:t>
      </w:r>
      <w:proofErr w:type="spellEnd"/>
      <w:r>
        <w:t>.</w:t>
      </w:r>
    </w:p>
    <w:p w14:paraId="542D7617" w14:textId="4AC831E5" w:rsidR="003B560E" w:rsidRDefault="003B560E" w:rsidP="003B560E">
      <w:pPr>
        <w:spacing w:after="0"/>
        <w:ind w:firstLine="720"/>
        <w:jc w:val="both"/>
      </w:pPr>
      <w:r>
        <w:t>Ja kāda no darījuma pusēm nepilda saistību parakstīt nostiprinājuma lūgumu, tad otrai pusei ir tiesība celt personisku (</w:t>
      </w:r>
      <w:proofErr w:type="spellStart"/>
      <w:r>
        <w:t>saistībtiesisku</w:t>
      </w:r>
      <w:proofErr w:type="spellEnd"/>
      <w:r>
        <w:t xml:space="preserve">) prasību. Arī Civillikuma </w:t>
      </w:r>
      <w:proofErr w:type="gramStart"/>
      <w:r>
        <w:t>2054.pantā</w:t>
      </w:r>
      <w:proofErr w:type="gramEnd"/>
      <w:r>
        <w:t xml:space="preserve"> paredzētā atpakaļpirkuma tiesība (pienākums pārdot atpakaļ) ir saistību tiesība, tikai ar tās ievešanu zemesgrāmatā šī saistība iegūst </w:t>
      </w:r>
      <w:proofErr w:type="spellStart"/>
      <w:r>
        <w:t>liettiesisku</w:t>
      </w:r>
      <w:proofErr w:type="spellEnd"/>
      <w:r>
        <w:t xml:space="preserve"> raksturu. Ar tiesības ievešanu zemesgrāmatā saistību tiesība nepārvēršas par lietu tiesību.</w:t>
      </w:r>
    </w:p>
    <w:p w14:paraId="5360EA80" w14:textId="77777777" w:rsidR="003B560E" w:rsidRDefault="003B560E" w:rsidP="00D07516">
      <w:pPr>
        <w:spacing w:after="0"/>
        <w:ind w:firstLine="720"/>
        <w:jc w:val="both"/>
        <w:rPr>
          <w:rFonts w:cs="Times New Roman"/>
          <w:szCs w:val="24"/>
        </w:rPr>
      </w:pPr>
    </w:p>
    <w:p w14:paraId="5B7C127B" w14:textId="34C6339C" w:rsidR="00D07516" w:rsidRDefault="003B560E" w:rsidP="00D07516">
      <w:pPr>
        <w:spacing w:after="0"/>
        <w:ind w:firstLine="720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lv-LV"/>
        </w:rPr>
        <w:t xml:space="preserve">[4] </w:t>
      </w:r>
      <w:r w:rsidR="00D07516">
        <w:rPr>
          <w:rFonts w:eastAsia="Times New Roman" w:cs="Times New Roman"/>
          <w:szCs w:val="24"/>
          <w:lang w:eastAsia="lv-LV"/>
        </w:rPr>
        <w:t xml:space="preserve">Kā to jau iepriekš norādījusi kasācijas instances tiesa, atklājot Civilprocesa likuma </w:t>
      </w:r>
      <w:proofErr w:type="gramStart"/>
      <w:r w:rsidR="00D07516">
        <w:rPr>
          <w:rFonts w:eastAsia="Times New Roman" w:cs="Times New Roman"/>
          <w:szCs w:val="24"/>
          <w:lang w:eastAsia="lv-LV"/>
        </w:rPr>
        <w:t>203.panta</w:t>
      </w:r>
      <w:proofErr w:type="gramEnd"/>
      <w:r w:rsidR="00D07516">
        <w:rPr>
          <w:rFonts w:eastAsia="Times New Roman" w:cs="Times New Roman"/>
          <w:szCs w:val="24"/>
          <w:lang w:eastAsia="lv-LV"/>
        </w:rPr>
        <w:t xml:space="preserve"> trešās un piektās daļas tiesību normu saturu: </w:t>
      </w:r>
      <w:r w:rsidR="00D07516" w:rsidRPr="001A59B0">
        <w:rPr>
          <w:rFonts w:eastAsia="Times New Roman" w:cs="Times New Roman"/>
          <w:szCs w:val="24"/>
          <w:lang w:eastAsia="lv-LV"/>
        </w:rPr>
        <w:t>„</w:t>
      </w:r>
      <w:r w:rsidR="00D07516">
        <w:rPr>
          <w:rFonts w:eastAsia="Times New Roman" w:cs="Times New Roman"/>
          <w:szCs w:val="24"/>
          <w:lang w:eastAsia="lv-LV"/>
        </w:rPr>
        <w:t>L</w:t>
      </w:r>
      <w:r w:rsidR="00D07516">
        <w:rPr>
          <w:rFonts w:ascii="TimesNewRomanPSMT" w:hAnsi="TimesNewRomanPSMT" w:cs="TimesNewRomanPSMT"/>
          <w:szCs w:val="24"/>
        </w:rPr>
        <w:t>ikumīgā spēkā nākuša tiesas sprieduma tiesiskās sekas - neapstrīdamība un negrozāmība - izpaužas tajā, ka to nevar nekādā veidā pārskatīt (revidēt), grozīt vai atcelt nedz tā pati tiesa, kas</w:t>
      </w:r>
      <w:r w:rsidR="00D07516">
        <w:rPr>
          <w:rFonts w:eastAsia="Times New Roman" w:cs="Times New Roman"/>
          <w:szCs w:val="24"/>
          <w:lang w:eastAsia="lv-LV"/>
        </w:rPr>
        <w:t xml:space="preserve"> </w:t>
      </w:r>
      <w:r w:rsidR="00D07516">
        <w:rPr>
          <w:rFonts w:ascii="TimesNewRomanPSMT" w:hAnsi="TimesNewRomanPSMT" w:cs="TimesNewRomanPSMT"/>
          <w:szCs w:val="24"/>
        </w:rPr>
        <w:t>spriedumu taisījusi, nedz augstākas instances tiesa, izņemot likumā īpaši noteiktus gadījumus</w:t>
      </w:r>
      <w:r w:rsidR="00D07516">
        <w:rPr>
          <w:rFonts w:eastAsia="Times New Roman" w:cs="Times New Roman"/>
          <w:szCs w:val="24"/>
          <w:lang w:eastAsia="lv-LV"/>
        </w:rPr>
        <w:t xml:space="preserve"> </w:t>
      </w:r>
      <w:r w:rsidR="00D07516">
        <w:rPr>
          <w:rFonts w:ascii="TimesNewRomanPSMT" w:hAnsi="TimesNewRomanPSMT" w:cs="TimesNewRomanPSMT"/>
          <w:szCs w:val="24"/>
        </w:rPr>
        <w:t>(piemēram, Civilprocesa likuma 203.panta ceturtā daļa, 244.</w:t>
      </w:r>
      <w:r w:rsidR="00D07516">
        <w:rPr>
          <w:rFonts w:ascii="TimesNewRomanPSMT" w:hAnsi="TimesNewRomanPSMT" w:cs="TimesNewRomanPSMT"/>
          <w:szCs w:val="24"/>
          <w:vertAlign w:val="superscript"/>
        </w:rPr>
        <w:t>14</w:t>
      </w:r>
      <w:r w:rsidR="00D07516">
        <w:rPr>
          <w:rFonts w:ascii="TimesNewRomanPSMT" w:hAnsi="TimesNewRomanPSMT" w:cs="TimesNewRomanPSMT"/>
          <w:szCs w:val="24"/>
        </w:rPr>
        <w:t>pants u.c.). Tādējādi, ja nolēmums</w:t>
      </w:r>
      <w:r w:rsidR="00D07516">
        <w:rPr>
          <w:rFonts w:eastAsia="Times New Roman" w:cs="Times New Roman"/>
          <w:szCs w:val="24"/>
          <w:lang w:eastAsia="lv-LV"/>
        </w:rPr>
        <w:t xml:space="preserve"> </w:t>
      </w:r>
      <w:r w:rsidR="00D07516">
        <w:rPr>
          <w:rFonts w:ascii="TimesNewRomanPSMT" w:hAnsi="TimesNewRomanPSMT" w:cs="TimesNewRomanPSMT"/>
          <w:szCs w:val="24"/>
        </w:rPr>
        <w:t>pēc tam, kad lietas dalībnieki izmantojuši visus pieejamos tiesību aizsardzības līdzekļus, vai pēc</w:t>
      </w:r>
      <w:r w:rsidR="00D07516">
        <w:rPr>
          <w:rFonts w:eastAsia="Times New Roman" w:cs="Times New Roman"/>
          <w:szCs w:val="24"/>
          <w:lang w:eastAsia="lv-LV"/>
        </w:rPr>
        <w:t xml:space="preserve"> </w:t>
      </w:r>
      <w:r w:rsidR="00D07516">
        <w:rPr>
          <w:rFonts w:ascii="TimesNewRomanPSMT" w:hAnsi="TimesNewRomanPSMT" w:cs="TimesNewRomanPSMT"/>
          <w:szCs w:val="24"/>
        </w:rPr>
        <w:t>tam, kad izbeidzies šo līdzekļu izmantošanai paredzētais procesuālais termiņš, ir stājies likumīgā</w:t>
      </w:r>
      <w:r w:rsidR="00D07516">
        <w:rPr>
          <w:rFonts w:eastAsia="Times New Roman" w:cs="Times New Roman"/>
          <w:szCs w:val="24"/>
          <w:lang w:eastAsia="lv-LV"/>
        </w:rPr>
        <w:t xml:space="preserve"> </w:t>
      </w:r>
      <w:r w:rsidR="00D07516">
        <w:rPr>
          <w:rFonts w:ascii="TimesNewRomanPSMT" w:hAnsi="TimesNewRomanPSMT" w:cs="TimesNewRomanPSMT"/>
          <w:szCs w:val="24"/>
        </w:rPr>
        <w:t xml:space="preserve">spēkā, tad uz to ir attiecināms </w:t>
      </w:r>
      <w:proofErr w:type="spellStart"/>
      <w:r w:rsidR="00D07516">
        <w:rPr>
          <w:rFonts w:ascii="TimesNewRomanPS-ItalicMT" w:hAnsi="TimesNewRomanPS-ItalicMT" w:cs="TimesNewRomanPS-ItalicMT"/>
          <w:i/>
          <w:iCs/>
          <w:szCs w:val="24"/>
        </w:rPr>
        <w:t>res</w:t>
      </w:r>
      <w:proofErr w:type="spellEnd"/>
      <w:r w:rsidR="00D07516">
        <w:rPr>
          <w:rFonts w:ascii="TimesNewRomanPS-ItalicMT" w:hAnsi="TimesNewRomanPS-ItalicMT" w:cs="TimesNewRomanPS-ItalicMT"/>
          <w:i/>
          <w:iCs/>
          <w:szCs w:val="24"/>
        </w:rPr>
        <w:t xml:space="preserve"> </w:t>
      </w:r>
      <w:proofErr w:type="spellStart"/>
      <w:r w:rsidR="00D07516">
        <w:rPr>
          <w:rFonts w:ascii="TimesNewRomanPS-ItalicMT" w:hAnsi="TimesNewRomanPS-ItalicMT" w:cs="TimesNewRomanPS-ItalicMT"/>
          <w:i/>
          <w:iCs/>
          <w:szCs w:val="24"/>
        </w:rPr>
        <w:t>judicata</w:t>
      </w:r>
      <w:proofErr w:type="spellEnd"/>
      <w:r w:rsidR="00D07516">
        <w:rPr>
          <w:rFonts w:ascii="TimesNewRomanPS-ItalicMT" w:hAnsi="TimesNewRomanPS-ItalicMT" w:cs="TimesNewRomanPS-ItalicMT"/>
          <w:i/>
          <w:iCs/>
          <w:szCs w:val="24"/>
        </w:rPr>
        <w:t xml:space="preserve"> </w:t>
      </w:r>
      <w:r w:rsidR="00D07516">
        <w:rPr>
          <w:rFonts w:ascii="TimesNewRomanPSMT" w:hAnsi="TimesNewRomanPSMT" w:cs="TimesNewRomanPSMT"/>
          <w:szCs w:val="24"/>
        </w:rPr>
        <w:t>princips” (sk.</w:t>
      </w:r>
      <w:r w:rsidR="00D07516" w:rsidRPr="001639E8">
        <w:rPr>
          <w:rFonts w:eastAsia="Times New Roman" w:cs="Times New Roman"/>
          <w:i/>
          <w:szCs w:val="24"/>
          <w:lang w:eastAsia="lv-LV"/>
        </w:rPr>
        <w:t xml:space="preserve"> </w:t>
      </w:r>
      <w:r w:rsidR="00D07516" w:rsidRPr="00A23CE8">
        <w:rPr>
          <w:rFonts w:eastAsia="Times New Roman" w:cs="Times New Roman"/>
          <w:i/>
          <w:szCs w:val="24"/>
          <w:lang w:eastAsia="lv-LV"/>
        </w:rPr>
        <w:t>Augstākās tiesas 201</w:t>
      </w:r>
      <w:r w:rsidR="00D07516">
        <w:rPr>
          <w:rFonts w:eastAsia="Times New Roman" w:cs="Times New Roman"/>
          <w:i/>
          <w:szCs w:val="24"/>
          <w:lang w:eastAsia="lv-LV"/>
        </w:rPr>
        <w:t>7</w:t>
      </w:r>
      <w:r w:rsidR="00D07516" w:rsidRPr="00A23CE8">
        <w:rPr>
          <w:rFonts w:eastAsia="Times New Roman" w:cs="Times New Roman"/>
          <w:i/>
          <w:szCs w:val="24"/>
          <w:lang w:eastAsia="lv-LV"/>
        </w:rPr>
        <w:t xml:space="preserve">.gada </w:t>
      </w:r>
      <w:r w:rsidR="00D07516">
        <w:rPr>
          <w:rFonts w:eastAsia="Times New Roman" w:cs="Times New Roman"/>
          <w:i/>
          <w:szCs w:val="24"/>
          <w:lang w:eastAsia="lv-LV"/>
        </w:rPr>
        <w:t>21.jūlija sprieduma lietā Nr. SKC-85</w:t>
      </w:r>
      <w:r w:rsidR="00D07516" w:rsidRPr="00A23CE8">
        <w:rPr>
          <w:rFonts w:eastAsia="Times New Roman" w:cs="Times New Roman"/>
          <w:i/>
          <w:szCs w:val="24"/>
          <w:lang w:eastAsia="lv-LV"/>
        </w:rPr>
        <w:t>/2014</w:t>
      </w:r>
      <w:r w:rsidR="00D07516">
        <w:rPr>
          <w:rFonts w:eastAsia="Times New Roman" w:cs="Times New Roman"/>
          <w:i/>
          <w:szCs w:val="24"/>
          <w:lang w:eastAsia="lv-LV"/>
        </w:rPr>
        <w:t xml:space="preserve"> (</w:t>
      </w:r>
      <w:r w:rsidR="00D07516" w:rsidRPr="00A23CE8">
        <w:rPr>
          <w:rFonts w:cs="Times New Roman"/>
          <w:bCs/>
          <w:i/>
          <w:color w:val="2B2B2B"/>
          <w:szCs w:val="24"/>
          <w:shd w:val="clear" w:color="auto" w:fill="FFFFFF"/>
        </w:rPr>
        <w:t>C</w:t>
      </w:r>
      <w:r w:rsidR="00D07516">
        <w:rPr>
          <w:rFonts w:cs="Times New Roman"/>
          <w:bCs/>
          <w:i/>
          <w:color w:val="2B2B2B"/>
          <w:szCs w:val="24"/>
          <w:shd w:val="clear" w:color="auto" w:fill="FFFFFF"/>
        </w:rPr>
        <w:t>29332307</w:t>
      </w:r>
      <w:r w:rsidR="00D07516" w:rsidRPr="00A23CE8">
        <w:rPr>
          <w:rFonts w:cs="Times New Roman"/>
          <w:bCs/>
          <w:i/>
          <w:color w:val="2B2B2B"/>
          <w:szCs w:val="24"/>
          <w:shd w:val="clear" w:color="auto" w:fill="FFFFFF"/>
        </w:rPr>
        <w:t>)</w:t>
      </w:r>
      <w:r w:rsidR="00D07516" w:rsidRPr="00A23CE8">
        <w:rPr>
          <w:rFonts w:eastAsia="Times New Roman" w:cs="Times New Roman"/>
          <w:i/>
          <w:szCs w:val="24"/>
          <w:lang w:eastAsia="lv-LV"/>
        </w:rPr>
        <w:t xml:space="preserve"> </w:t>
      </w:r>
      <w:r w:rsidR="00D07516">
        <w:rPr>
          <w:rFonts w:eastAsia="Times New Roman" w:cs="Times New Roman"/>
          <w:i/>
          <w:szCs w:val="24"/>
          <w:lang w:eastAsia="lv-LV"/>
        </w:rPr>
        <w:t>15</w:t>
      </w:r>
      <w:r w:rsidR="00D07516" w:rsidRPr="00A23CE8">
        <w:rPr>
          <w:rFonts w:eastAsia="Times New Roman" w:cs="Times New Roman"/>
          <w:i/>
          <w:szCs w:val="24"/>
          <w:lang w:eastAsia="lv-LV"/>
        </w:rPr>
        <w:t>.punktu</w:t>
      </w:r>
      <w:r w:rsidR="00D07516">
        <w:rPr>
          <w:rFonts w:eastAsia="Times New Roman" w:cs="Times New Roman"/>
          <w:szCs w:val="24"/>
          <w:lang w:eastAsia="lv-LV"/>
        </w:rPr>
        <w:t>)</w:t>
      </w:r>
      <w:r w:rsidR="00D07516">
        <w:rPr>
          <w:rFonts w:ascii="TimesNewRomanPSMT" w:hAnsi="TimesNewRomanPSMT" w:cs="TimesNewRomanPSMT"/>
          <w:szCs w:val="24"/>
        </w:rPr>
        <w:t>.</w:t>
      </w:r>
    </w:p>
    <w:p w14:paraId="6C120DA9" w14:textId="257339DF" w:rsidR="00D07516" w:rsidRPr="00D07516" w:rsidRDefault="00D07516" w:rsidP="00D07516">
      <w:pPr>
        <w:spacing w:after="0"/>
        <w:ind w:firstLine="720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lv-LV"/>
        </w:rPr>
        <w:t xml:space="preserve">Tas, ka iepriekšējā tiesvedībā </w:t>
      </w:r>
      <w:r w:rsidR="00E82EA3">
        <w:t>[pers. A]</w:t>
      </w:r>
      <w:r>
        <w:rPr>
          <w:rFonts w:eastAsia="Times New Roman" w:cs="Times New Roman"/>
          <w:szCs w:val="24"/>
          <w:lang w:eastAsia="lv-LV"/>
        </w:rPr>
        <w:t xml:space="preserve"> kā atbildētājs ar tam likumā paredzētajiem procesuāl</w:t>
      </w:r>
      <w:r w:rsidR="000E6EB2">
        <w:rPr>
          <w:rFonts w:eastAsia="Times New Roman" w:cs="Times New Roman"/>
          <w:szCs w:val="24"/>
          <w:lang w:eastAsia="lv-LV"/>
        </w:rPr>
        <w:t>aji</w:t>
      </w:r>
      <w:r>
        <w:rPr>
          <w:rFonts w:eastAsia="Times New Roman" w:cs="Times New Roman"/>
          <w:szCs w:val="24"/>
          <w:lang w:eastAsia="lv-LV"/>
        </w:rPr>
        <w:t>em līdzekļiem</w:t>
      </w:r>
      <w:r w:rsidRPr="00F92343">
        <w:rPr>
          <w:rFonts w:eastAsia="Times New Roman" w:cs="Times New Roman"/>
          <w:szCs w:val="24"/>
          <w:lang w:eastAsia="lv-LV"/>
        </w:rPr>
        <w:t xml:space="preserve"> </w:t>
      </w:r>
      <w:r>
        <w:rPr>
          <w:rFonts w:eastAsia="Times New Roman" w:cs="Times New Roman"/>
          <w:szCs w:val="24"/>
          <w:lang w:eastAsia="lv-LV"/>
        </w:rPr>
        <w:t>(ceļot pretprasību vai pārsūdzot pirmās instances tiesas spriedumu) nav uzskatījis par vajadzīgu aizstāvēt savas tiesības, izslēdz pamatu citā tiesvedībā p</w:t>
      </w:r>
      <w:r w:rsidR="000E6EB2">
        <w:rPr>
          <w:rFonts w:eastAsia="Times New Roman" w:cs="Times New Roman"/>
          <w:szCs w:val="24"/>
          <w:lang w:eastAsia="lv-LV"/>
        </w:rPr>
        <w:t xml:space="preserve">ārvērtēt ar </w:t>
      </w:r>
      <w:proofErr w:type="gramStart"/>
      <w:r w:rsidR="000E6EB2">
        <w:t>2002.gada</w:t>
      </w:r>
      <w:proofErr w:type="gramEnd"/>
      <w:r w:rsidR="000E6EB2">
        <w:t xml:space="preserve"> 7.februāra līgum</w:t>
      </w:r>
      <w:r w:rsidR="004E5104">
        <w:t>u</w:t>
      </w:r>
      <w:r w:rsidR="000E6EB2">
        <w:rPr>
          <w:rFonts w:eastAsia="Times New Roman" w:cs="Times New Roman"/>
          <w:szCs w:val="24"/>
          <w:lang w:eastAsia="lv-LV"/>
        </w:rPr>
        <w:t xml:space="preserve"> pielīgtās tiesības juridisko dabu</w:t>
      </w:r>
      <w:r>
        <w:rPr>
          <w:rFonts w:eastAsia="Times New Roman" w:cs="Times New Roman"/>
          <w:szCs w:val="24"/>
          <w:lang w:eastAsia="lv-LV"/>
        </w:rPr>
        <w:t xml:space="preserve">, jo pretējā gadījumā tiktu apšaubīta starp tiem pašiem prāvniekiem iepriekšējā lietā konstatēto apstākļu (faktu) </w:t>
      </w:r>
      <w:proofErr w:type="spellStart"/>
      <w:r>
        <w:rPr>
          <w:rFonts w:eastAsia="Times New Roman" w:cs="Times New Roman"/>
          <w:szCs w:val="24"/>
          <w:lang w:eastAsia="lv-LV"/>
        </w:rPr>
        <w:t>prejudicialitāte</w:t>
      </w:r>
      <w:proofErr w:type="spellEnd"/>
      <w:r>
        <w:rPr>
          <w:rFonts w:eastAsia="Times New Roman" w:cs="Times New Roman"/>
          <w:szCs w:val="24"/>
          <w:lang w:eastAsia="lv-LV"/>
        </w:rPr>
        <w:t>, kas atbilstoši Civilprocesa likuma 96.panta otrajai daļai nav pieļaujams.</w:t>
      </w:r>
    </w:p>
    <w:p w14:paraId="3942A888" w14:textId="77777777" w:rsidR="002C4E60" w:rsidRDefault="002C4E60" w:rsidP="005D7B3B">
      <w:pPr>
        <w:spacing w:after="0"/>
        <w:ind w:firstLine="720"/>
        <w:jc w:val="both"/>
      </w:pPr>
    </w:p>
    <w:p w14:paraId="21C7E555" w14:textId="1CC5DC14" w:rsidR="009C69AC" w:rsidRPr="00084FD6" w:rsidRDefault="002C4E60" w:rsidP="00084FD6">
      <w:pPr>
        <w:spacing w:after="0"/>
        <w:ind w:firstLine="720"/>
        <w:jc w:val="both"/>
      </w:pPr>
      <w:r>
        <w:t xml:space="preserve">[5] </w:t>
      </w:r>
      <w:r w:rsidR="00306E47">
        <w:t xml:space="preserve">Tiesa, atzīstot par iespējamu </w:t>
      </w:r>
      <w:r w:rsidR="00E82EA3">
        <w:t xml:space="preserve">[pers. A] </w:t>
      </w:r>
      <w:r w:rsidR="00306E47">
        <w:t xml:space="preserve">un </w:t>
      </w:r>
      <w:r w:rsidR="00E82EA3">
        <w:t>[pers. B]</w:t>
      </w:r>
      <w:r w:rsidR="00306E47">
        <w:t xml:space="preserve"> realizēt tiesības </w:t>
      </w:r>
      <w:r w:rsidR="00322C65">
        <w:t xml:space="preserve">apstrīdēt </w:t>
      </w:r>
      <w:proofErr w:type="gramStart"/>
      <w:r w:rsidR="006F27F8">
        <w:t>2002.gada</w:t>
      </w:r>
      <w:proofErr w:type="gramEnd"/>
      <w:r w:rsidR="006F27F8">
        <w:t xml:space="preserve"> 7.februāra līgumā</w:t>
      </w:r>
      <w:r w:rsidR="006F27F8">
        <w:rPr>
          <w:rFonts w:eastAsia="Times New Roman" w:cs="Times New Roman"/>
          <w:szCs w:val="24"/>
          <w:lang w:eastAsia="lv-LV"/>
        </w:rPr>
        <w:t xml:space="preserve"> pielīgt</w:t>
      </w:r>
      <w:r w:rsidR="00CA16D3">
        <w:rPr>
          <w:rFonts w:eastAsia="Times New Roman" w:cs="Times New Roman"/>
          <w:szCs w:val="24"/>
          <w:lang w:eastAsia="lv-LV"/>
        </w:rPr>
        <w:t>o</w:t>
      </w:r>
      <w:r w:rsidR="006F27F8">
        <w:rPr>
          <w:rFonts w:eastAsia="Times New Roman" w:cs="Times New Roman"/>
          <w:szCs w:val="24"/>
          <w:lang w:eastAsia="lv-LV"/>
        </w:rPr>
        <w:t xml:space="preserve"> atpakaļpirkuma tiesīb</w:t>
      </w:r>
      <w:r w:rsidR="00CA16D3">
        <w:rPr>
          <w:rFonts w:eastAsia="Times New Roman" w:cs="Times New Roman"/>
          <w:szCs w:val="24"/>
          <w:lang w:eastAsia="lv-LV"/>
        </w:rPr>
        <w:t>u</w:t>
      </w:r>
      <w:r w:rsidR="006F27F8">
        <w:rPr>
          <w:rFonts w:eastAsia="Times New Roman" w:cs="Times New Roman"/>
          <w:szCs w:val="24"/>
          <w:lang w:eastAsia="lv-LV"/>
        </w:rPr>
        <w:t xml:space="preserve"> </w:t>
      </w:r>
      <w:r>
        <w:rPr>
          <w:rFonts w:eastAsia="Times New Roman" w:cs="Times New Roman"/>
          <w:szCs w:val="24"/>
          <w:lang w:eastAsia="lv-LV"/>
        </w:rPr>
        <w:t xml:space="preserve">un prasīt grozīt ierakstu zemesgrāmatā </w:t>
      </w:r>
      <w:r w:rsidR="00C21B73">
        <w:t xml:space="preserve">Civilprocesa likuma 75.pantā paredzētājā </w:t>
      </w:r>
      <w:r w:rsidR="00306E47">
        <w:t>procesuāl</w:t>
      </w:r>
      <w:r w:rsidR="00B05963">
        <w:t>aj</w:t>
      </w:r>
      <w:r w:rsidR="00306E47">
        <w:t>ā līdzdalībā kā līdzprasītājiem</w:t>
      </w:r>
      <w:r w:rsidR="00C21B73">
        <w:t xml:space="preserve">, </w:t>
      </w:r>
      <w:r w:rsidR="00AB357B">
        <w:t>nav ņēmusi vērā</w:t>
      </w:r>
      <w:r w:rsidR="00CA16D3">
        <w:rPr>
          <w:rFonts w:cs="Times New Roman"/>
          <w:szCs w:val="24"/>
        </w:rPr>
        <w:t xml:space="preserve">, ka </w:t>
      </w:r>
      <w:r w:rsidR="009C69AC">
        <w:rPr>
          <w:rFonts w:cs="Times New Roman"/>
          <w:szCs w:val="24"/>
        </w:rPr>
        <w:t>prasības pamats katram no prasītājiem ir atšķirīgs</w:t>
      </w:r>
      <w:r w:rsidR="00585123">
        <w:rPr>
          <w:rFonts w:cs="Times New Roman"/>
          <w:szCs w:val="24"/>
        </w:rPr>
        <w:t>, jo nesakrīt laiks, kurā tie bauda</w:t>
      </w:r>
      <w:r w:rsidR="00AB357B">
        <w:rPr>
          <w:rFonts w:cs="Times New Roman"/>
          <w:szCs w:val="24"/>
        </w:rPr>
        <w:t xml:space="preserve"> īpašuma</w:t>
      </w:r>
      <w:r w:rsidR="00585123">
        <w:rPr>
          <w:rFonts w:cs="Times New Roman"/>
          <w:szCs w:val="24"/>
        </w:rPr>
        <w:t xml:space="preserve"> tiesības uz nekustamu īpašumu</w:t>
      </w:r>
      <w:r w:rsidR="00AB357B">
        <w:rPr>
          <w:rFonts w:cs="Times New Roman"/>
          <w:szCs w:val="24"/>
        </w:rPr>
        <w:t>, kas izslēdz iespēju viņiem realizēt procesuālās tiesības līdzprasītāju statusā.</w:t>
      </w:r>
    </w:p>
    <w:p w14:paraId="2F46AE5F" w14:textId="533372C7" w:rsidR="009C69AC" w:rsidRDefault="00E82EA3" w:rsidP="005D7B3B">
      <w:pPr>
        <w:spacing w:after="0"/>
        <w:ind w:firstLine="720"/>
        <w:jc w:val="both"/>
        <w:rPr>
          <w:rFonts w:eastAsia="Times New Roman" w:cs="Times New Roman"/>
          <w:szCs w:val="24"/>
          <w:lang w:eastAsia="lv-LV"/>
        </w:rPr>
      </w:pPr>
      <w:r>
        <w:t>[Pers. A]</w:t>
      </w:r>
      <w:r w:rsidR="00CA16D3">
        <w:rPr>
          <w:rFonts w:cs="Times New Roman"/>
          <w:szCs w:val="24"/>
        </w:rPr>
        <w:t xml:space="preserve"> nav nekustamā īpašuma īpašnieks, lai </w:t>
      </w:r>
      <w:r w:rsidR="009C4CAC">
        <w:rPr>
          <w:rFonts w:cs="Times New Roman"/>
          <w:szCs w:val="24"/>
        </w:rPr>
        <w:t xml:space="preserve">būtu tiesīgs </w:t>
      </w:r>
      <w:r w:rsidR="00CA16D3">
        <w:rPr>
          <w:rFonts w:cs="Times New Roman"/>
          <w:szCs w:val="24"/>
        </w:rPr>
        <w:t xml:space="preserve">apstrīdēt ierakstu zemesgrāmatā, turklāt, kā norādīts iepriekš, strīds </w:t>
      </w:r>
      <w:r w:rsidR="002C4E60">
        <w:rPr>
          <w:rFonts w:cs="Times New Roman"/>
          <w:szCs w:val="24"/>
        </w:rPr>
        <w:t xml:space="preserve">starp </w:t>
      </w:r>
      <w:r>
        <w:t>[pers. A]</w:t>
      </w:r>
      <w:r w:rsidR="002C4E60">
        <w:rPr>
          <w:rFonts w:eastAsia="Times New Roman" w:cs="Times New Roman"/>
          <w:szCs w:val="24"/>
          <w:lang w:eastAsia="lv-LV"/>
        </w:rPr>
        <w:t xml:space="preserve"> un atbildētāju </w:t>
      </w:r>
      <w:r w:rsidR="00CA16D3">
        <w:rPr>
          <w:rFonts w:cs="Times New Roman"/>
          <w:szCs w:val="24"/>
        </w:rPr>
        <w:t xml:space="preserve">par </w:t>
      </w:r>
      <w:proofErr w:type="gramStart"/>
      <w:r w:rsidR="00CA16D3">
        <w:t>2002.gada</w:t>
      </w:r>
      <w:proofErr w:type="gramEnd"/>
      <w:r w:rsidR="00CA16D3">
        <w:t xml:space="preserve"> 7.februāra līgumā</w:t>
      </w:r>
      <w:r w:rsidR="00CA16D3">
        <w:rPr>
          <w:rFonts w:eastAsia="Times New Roman" w:cs="Times New Roman"/>
          <w:szCs w:val="24"/>
          <w:lang w:eastAsia="lv-LV"/>
        </w:rPr>
        <w:t xml:space="preserve"> pielīgt</w:t>
      </w:r>
      <w:r w:rsidR="002C4E60">
        <w:rPr>
          <w:rFonts w:eastAsia="Times New Roman" w:cs="Times New Roman"/>
          <w:szCs w:val="24"/>
          <w:lang w:eastAsia="lv-LV"/>
        </w:rPr>
        <w:t>ās</w:t>
      </w:r>
      <w:r w:rsidR="00CA16D3">
        <w:rPr>
          <w:rFonts w:eastAsia="Times New Roman" w:cs="Times New Roman"/>
          <w:szCs w:val="24"/>
          <w:lang w:eastAsia="lv-LV"/>
        </w:rPr>
        <w:t xml:space="preserve"> atpakaļpirkuma tiesīb</w:t>
      </w:r>
      <w:r w:rsidR="002C4E60">
        <w:rPr>
          <w:rFonts w:eastAsia="Times New Roman" w:cs="Times New Roman"/>
          <w:szCs w:val="24"/>
          <w:lang w:eastAsia="lv-LV"/>
        </w:rPr>
        <w:t>as juridisko dabu</w:t>
      </w:r>
      <w:r w:rsidR="007B1F86">
        <w:rPr>
          <w:rFonts w:eastAsia="Times New Roman" w:cs="Times New Roman"/>
          <w:szCs w:val="24"/>
          <w:lang w:eastAsia="lv-LV"/>
        </w:rPr>
        <w:t xml:space="preserve"> un tās ievešanu zemesgrāmatā</w:t>
      </w:r>
      <w:r w:rsidR="00CA16D3">
        <w:rPr>
          <w:rFonts w:eastAsia="Times New Roman" w:cs="Times New Roman"/>
          <w:szCs w:val="24"/>
          <w:lang w:eastAsia="lv-LV"/>
        </w:rPr>
        <w:t xml:space="preserve"> izšķirts</w:t>
      </w:r>
      <w:r w:rsidR="002C4E60">
        <w:rPr>
          <w:rFonts w:eastAsia="Times New Roman" w:cs="Times New Roman"/>
          <w:szCs w:val="24"/>
          <w:lang w:eastAsia="lv-LV"/>
        </w:rPr>
        <w:t xml:space="preserve"> galīgi.</w:t>
      </w:r>
    </w:p>
    <w:p w14:paraId="1285CFA6" w14:textId="45F43D1D" w:rsidR="00084FD6" w:rsidRDefault="00CA16D3" w:rsidP="005D7B3B">
      <w:pPr>
        <w:spacing w:after="0"/>
        <w:ind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lastRenderedPageBreak/>
        <w:t xml:space="preserve">Savukārt </w:t>
      </w:r>
      <w:r w:rsidR="00E82EA3">
        <w:t>[pers. B]</w:t>
      </w:r>
      <w:r>
        <w:rPr>
          <w:rFonts w:eastAsia="Times New Roman" w:cs="Times New Roman"/>
          <w:szCs w:val="24"/>
          <w:lang w:eastAsia="lv-LV"/>
        </w:rPr>
        <w:t>, kura</w:t>
      </w:r>
      <w:r w:rsidR="00461B2C">
        <w:rPr>
          <w:rFonts w:eastAsia="Times New Roman" w:cs="Times New Roman"/>
          <w:szCs w:val="24"/>
          <w:lang w:eastAsia="lv-LV"/>
        </w:rPr>
        <w:t xml:space="preserve"> nekustamo īpašumu ieguvusi bez</w:t>
      </w:r>
      <w:r>
        <w:rPr>
          <w:rFonts w:eastAsia="Times New Roman" w:cs="Times New Roman"/>
          <w:szCs w:val="24"/>
          <w:lang w:eastAsia="lv-LV"/>
        </w:rPr>
        <w:t>atlīdzības ceļā, kā jaunajai īpašniecei ir saistoša ar spriedumu zemesgrāmatā ievestā atpakaļpirkuma tiesība, kā to noteic Civillikuma</w:t>
      </w:r>
      <w:r w:rsidR="004E5104">
        <w:rPr>
          <w:rFonts w:eastAsia="Times New Roman" w:cs="Times New Roman"/>
          <w:szCs w:val="24"/>
          <w:lang w:eastAsia="lv-LV"/>
        </w:rPr>
        <w:t xml:space="preserve"> </w:t>
      </w:r>
      <w:proofErr w:type="gramStart"/>
      <w:r>
        <w:rPr>
          <w:rFonts w:eastAsia="Times New Roman" w:cs="Times New Roman"/>
          <w:szCs w:val="24"/>
          <w:lang w:eastAsia="lv-LV"/>
        </w:rPr>
        <w:t>2057.pants</w:t>
      </w:r>
      <w:proofErr w:type="gramEnd"/>
      <w:r>
        <w:rPr>
          <w:rFonts w:eastAsia="Times New Roman" w:cs="Times New Roman"/>
          <w:szCs w:val="24"/>
          <w:lang w:eastAsia="lv-LV"/>
        </w:rPr>
        <w:t>.</w:t>
      </w:r>
      <w:r w:rsidR="00490E87">
        <w:rPr>
          <w:rFonts w:eastAsia="Times New Roman" w:cs="Times New Roman"/>
          <w:szCs w:val="24"/>
          <w:lang w:eastAsia="lv-LV"/>
        </w:rPr>
        <w:t xml:space="preserve"> </w:t>
      </w:r>
    </w:p>
    <w:p w14:paraId="5CCEBCF4" w14:textId="3B250CCF" w:rsidR="00E552AB" w:rsidRDefault="004E5104" w:rsidP="005D7B3B">
      <w:pPr>
        <w:spacing w:after="0"/>
        <w:ind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Spriedumā nav rodams pamatojums tam, kā nekustamā īpašuma j</w:t>
      </w:r>
      <w:r w:rsidR="00490E87">
        <w:rPr>
          <w:rFonts w:eastAsia="Times New Roman" w:cs="Times New Roman"/>
          <w:szCs w:val="24"/>
          <w:lang w:eastAsia="lv-LV"/>
        </w:rPr>
        <w:t xml:space="preserve">aunā īpašniece </w:t>
      </w:r>
      <w:r>
        <w:rPr>
          <w:rFonts w:eastAsia="Times New Roman" w:cs="Times New Roman"/>
          <w:szCs w:val="24"/>
          <w:lang w:eastAsia="lv-LV"/>
        </w:rPr>
        <w:t xml:space="preserve">pretēji Civillikuma </w:t>
      </w:r>
      <w:proofErr w:type="gramStart"/>
      <w:r>
        <w:rPr>
          <w:rFonts w:eastAsia="Times New Roman" w:cs="Times New Roman"/>
          <w:szCs w:val="24"/>
          <w:lang w:eastAsia="lv-LV"/>
        </w:rPr>
        <w:t>2057.panta</w:t>
      </w:r>
      <w:proofErr w:type="gramEnd"/>
      <w:r>
        <w:rPr>
          <w:rFonts w:eastAsia="Times New Roman" w:cs="Times New Roman"/>
          <w:szCs w:val="24"/>
          <w:lang w:eastAsia="lv-LV"/>
        </w:rPr>
        <w:t xml:space="preserve"> noteiktajam var iegūt tiesības </w:t>
      </w:r>
      <w:r w:rsidR="00490E87">
        <w:rPr>
          <w:rFonts w:eastAsia="Times New Roman" w:cs="Times New Roman"/>
          <w:szCs w:val="24"/>
          <w:lang w:eastAsia="lv-LV"/>
        </w:rPr>
        <w:t xml:space="preserve">apstrīdēt </w:t>
      </w:r>
      <w:r>
        <w:rPr>
          <w:rFonts w:eastAsia="Times New Roman" w:cs="Times New Roman"/>
          <w:szCs w:val="24"/>
          <w:lang w:eastAsia="lv-LV"/>
        </w:rPr>
        <w:t xml:space="preserve">līguma </w:t>
      </w:r>
      <w:r w:rsidR="00490E87">
        <w:rPr>
          <w:rFonts w:eastAsia="Times New Roman" w:cs="Times New Roman"/>
          <w:szCs w:val="24"/>
          <w:lang w:eastAsia="lv-LV"/>
        </w:rPr>
        <w:t>noteikumu</w:t>
      </w:r>
      <w:r w:rsidR="00E12FBD">
        <w:rPr>
          <w:rFonts w:eastAsia="Times New Roman" w:cs="Times New Roman"/>
          <w:szCs w:val="24"/>
          <w:lang w:eastAsia="lv-LV"/>
        </w:rPr>
        <w:t xml:space="preserve"> par atpakaļpirkuma tiesību</w:t>
      </w:r>
      <w:r w:rsidR="00490E87">
        <w:rPr>
          <w:rFonts w:eastAsia="Times New Roman" w:cs="Times New Roman"/>
          <w:szCs w:val="24"/>
          <w:lang w:eastAsia="lv-LV"/>
        </w:rPr>
        <w:t xml:space="preserve">, </w:t>
      </w:r>
      <w:r w:rsidR="009C69AC">
        <w:rPr>
          <w:rFonts w:eastAsia="Times New Roman" w:cs="Times New Roman"/>
          <w:szCs w:val="24"/>
          <w:lang w:eastAsia="lv-LV"/>
        </w:rPr>
        <w:t>kas bija viens no priekšnoteikumiem, lai</w:t>
      </w:r>
      <w:r w:rsidR="00490E87">
        <w:rPr>
          <w:rFonts w:eastAsia="Times New Roman" w:cs="Times New Roman"/>
          <w:szCs w:val="24"/>
          <w:lang w:eastAsia="lv-LV"/>
        </w:rPr>
        <w:t xml:space="preserve"> </w:t>
      </w:r>
      <w:r>
        <w:rPr>
          <w:rFonts w:eastAsia="Times New Roman" w:cs="Times New Roman"/>
          <w:szCs w:val="24"/>
          <w:lang w:eastAsia="lv-LV"/>
        </w:rPr>
        <w:t>iepriekšējais</w:t>
      </w:r>
      <w:r w:rsidR="00490E87">
        <w:rPr>
          <w:rFonts w:eastAsia="Times New Roman" w:cs="Times New Roman"/>
          <w:szCs w:val="24"/>
          <w:lang w:eastAsia="lv-LV"/>
        </w:rPr>
        <w:t xml:space="preserve"> īpašnieks ieg</w:t>
      </w:r>
      <w:r w:rsidR="009C69AC">
        <w:rPr>
          <w:rFonts w:eastAsia="Times New Roman" w:cs="Times New Roman"/>
          <w:szCs w:val="24"/>
          <w:lang w:eastAsia="lv-LV"/>
        </w:rPr>
        <w:t>ūtu</w:t>
      </w:r>
      <w:r w:rsidR="00490E87">
        <w:rPr>
          <w:rFonts w:eastAsia="Times New Roman" w:cs="Times New Roman"/>
          <w:szCs w:val="24"/>
          <w:lang w:eastAsia="lv-LV"/>
        </w:rPr>
        <w:t xml:space="preserve"> tiesības uz nekustamu īpašumu</w:t>
      </w:r>
      <w:r w:rsidR="00084FD6">
        <w:rPr>
          <w:rFonts w:eastAsia="Times New Roman" w:cs="Times New Roman"/>
          <w:szCs w:val="24"/>
          <w:lang w:eastAsia="lv-LV"/>
        </w:rPr>
        <w:t>, un par ko strīdā starp bijušo īpašnieku un atbildētāju</w:t>
      </w:r>
      <w:r w:rsidR="00084FD6" w:rsidRPr="00084FD6">
        <w:rPr>
          <w:rFonts w:eastAsia="Times New Roman" w:cs="Times New Roman"/>
          <w:szCs w:val="24"/>
          <w:lang w:eastAsia="lv-LV"/>
        </w:rPr>
        <w:t xml:space="preserve"> </w:t>
      </w:r>
      <w:r w:rsidR="00084FD6">
        <w:rPr>
          <w:rFonts w:eastAsia="Times New Roman" w:cs="Times New Roman"/>
          <w:szCs w:val="24"/>
          <w:lang w:eastAsia="lv-LV"/>
        </w:rPr>
        <w:t>ir spēkā stājies tiesas spriedums</w:t>
      </w:r>
      <w:r w:rsidR="00490E87">
        <w:rPr>
          <w:rFonts w:eastAsia="Times New Roman" w:cs="Times New Roman"/>
          <w:szCs w:val="24"/>
          <w:lang w:eastAsia="lv-LV"/>
        </w:rPr>
        <w:t>.</w:t>
      </w:r>
    </w:p>
    <w:p w14:paraId="099EC38A" w14:textId="2AC02D12" w:rsidR="00084FD6" w:rsidRDefault="00084FD6" w:rsidP="005D7B3B">
      <w:pPr>
        <w:spacing w:after="0"/>
        <w:ind w:firstLine="720"/>
        <w:jc w:val="both"/>
        <w:rPr>
          <w:rFonts w:eastAsia="Times New Roman" w:cs="Times New Roman"/>
          <w:szCs w:val="24"/>
          <w:lang w:eastAsia="lv-LV"/>
        </w:rPr>
      </w:pPr>
    </w:p>
    <w:p w14:paraId="298DDE43" w14:textId="0E638503" w:rsidR="00084FD6" w:rsidRDefault="00084FD6" w:rsidP="005D7B3B">
      <w:pPr>
        <w:spacing w:after="0"/>
        <w:ind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[6] </w:t>
      </w:r>
      <w:r w:rsidR="002D6F5E">
        <w:rPr>
          <w:rFonts w:eastAsia="Times New Roman" w:cs="Times New Roman"/>
          <w:szCs w:val="24"/>
          <w:lang w:eastAsia="lv-LV"/>
        </w:rPr>
        <w:t>Apelācijas instance</w:t>
      </w:r>
      <w:r w:rsidR="00A704D9">
        <w:rPr>
          <w:rFonts w:eastAsia="Times New Roman" w:cs="Times New Roman"/>
          <w:szCs w:val="24"/>
          <w:lang w:eastAsia="lv-LV"/>
        </w:rPr>
        <w:t>s</w:t>
      </w:r>
      <w:r w:rsidR="00DD7805">
        <w:rPr>
          <w:rFonts w:eastAsia="Times New Roman" w:cs="Times New Roman"/>
          <w:szCs w:val="24"/>
          <w:lang w:eastAsia="lv-LV"/>
        </w:rPr>
        <w:t xml:space="preserve"> tiesa</w:t>
      </w:r>
      <w:r w:rsidR="002D6F5E">
        <w:rPr>
          <w:rFonts w:eastAsia="Times New Roman" w:cs="Times New Roman"/>
          <w:szCs w:val="24"/>
          <w:lang w:eastAsia="lv-LV"/>
        </w:rPr>
        <w:t xml:space="preserve"> tiesvedības laikā nav nodrošinājusi likumam atbilstošu procesuālo kārtību. </w:t>
      </w:r>
      <w:r>
        <w:rPr>
          <w:rFonts w:eastAsia="Times New Roman" w:cs="Times New Roman"/>
          <w:szCs w:val="24"/>
          <w:lang w:eastAsia="lv-LV"/>
        </w:rPr>
        <w:t xml:space="preserve">Lietas izskatīšanā pieļautie Civilprocesa likuma </w:t>
      </w:r>
      <w:proofErr w:type="gramStart"/>
      <w:r>
        <w:rPr>
          <w:rFonts w:eastAsia="Times New Roman" w:cs="Times New Roman"/>
          <w:szCs w:val="24"/>
          <w:lang w:eastAsia="lv-LV"/>
        </w:rPr>
        <w:t>203.panta</w:t>
      </w:r>
      <w:proofErr w:type="gramEnd"/>
      <w:r>
        <w:rPr>
          <w:rFonts w:eastAsia="Times New Roman" w:cs="Times New Roman"/>
          <w:szCs w:val="24"/>
          <w:lang w:eastAsia="lv-LV"/>
        </w:rPr>
        <w:t xml:space="preserve"> trešās un piektās daļas, kā arī šā likuma 75.panta noteikumu pārkāpumi atzīstami par būtiskiem, kas </w:t>
      </w:r>
      <w:r w:rsidR="002D6F5E">
        <w:rPr>
          <w:rFonts w:eastAsia="Times New Roman" w:cs="Times New Roman"/>
          <w:szCs w:val="24"/>
          <w:lang w:eastAsia="lv-LV"/>
        </w:rPr>
        <w:t>novedis pie nepareizas lietas izspriešanas.</w:t>
      </w:r>
    </w:p>
    <w:p w14:paraId="1C78C0E4" w14:textId="49B9203B" w:rsidR="002D6F5E" w:rsidRDefault="002D6F5E" w:rsidP="005D7B3B">
      <w:pPr>
        <w:spacing w:after="0"/>
        <w:ind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/>
          <w:iCs/>
          <w:szCs w:val="24"/>
          <w:lang w:eastAsia="lv-LV"/>
        </w:rPr>
        <w:t xml:space="preserve">Atbilstoši Civilprocesa likuma </w:t>
      </w:r>
      <w:proofErr w:type="gramStart"/>
      <w:r>
        <w:rPr>
          <w:rFonts w:eastAsia="Times New Roman"/>
          <w:iCs/>
          <w:szCs w:val="24"/>
          <w:lang w:eastAsia="lv-LV"/>
        </w:rPr>
        <w:t>458.panta</w:t>
      </w:r>
      <w:proofErr w:type="gramEnd"/>
      <w:r>
        <w:rPr>
          <w:rFonts w:eastAsia="Times New Roman"/>
          <w:iCs/>
          <w:szCs w:val="24"/>
          <w:lang w:eastAsia="lv-LV"/>
        </w:rPr>
        <w:t xml:space="preserve"> otrajai daļai atbildētājai ir atmaksājama drošības nauda 300 EUR</w:t>
      </w:r>
      <w:r w:rsidR="00461B2C">
        <w:rPr>
          <w:rFonts w:eastAsia="Times New Roman"/>
          <w:iCs/>
          <w:szCs w:val="24"/>
          <w:lang w:eastAsia="lv-LV"/>
        </w:rPr>
        <w:t>.</w:t>
      </w:r>
    </w:p>
    <w:p w14:paraId="427A771E" w14:textId="77777777" w:rsidR="00A62CD8" w:rsidRPr="001C4652" w:rsidRDefault="00A62CD8" w:rsidP="00E82EA3">
      <w:pPr>
        <w:shd w:val="clear" w:color="auto" w:fill="FFFFFF"/>
        <w:spacing w:before="120" w:after="120" w:line="276" w:lineRule="auto"/>
        <w:ind w:right="11"/>
        <w:jc w:val="center"/>
        <w:rPr>
          <w:rFonts w:eastAsia="Times New Roman" w:cs="Times New Roman"/>
          <w:b/>
          <w:szCs w:val="24"/>
          <w:lang w:eastAsia="lv-LV"/>
        </w:rPr>
      </w:pPr>
      <w:r w:rsidRPr="001C4652">
        <w:rPr>
          <w:rFonts w:eastAsia="Times New Roman" w:cs="Times New Roman"/>
          <w:b/>
          <w:szCs w:val="24"/>
          <w:lang w:eastAsia="lv-LV"/>
        </w:rPr>
        <w:t>Rezolutīvā daļa</w:t>
      </w:r>
    </w:p>
    <w:p w14:paraId="67D93338" w14:textId="77777777" w:rsidR="00A62CD8" w:rsidRPr="00A21146" w:rsidRDefault="00A62CD8" w:rsidP="00A62CD8">
      <w:pPr>
        <w:tabs>
          <w:tab w:val="left" w:pos="720"/>
        </w:tabs>
        <w:spacing w:after="0" w:line="276" w:lineRule="auto"/>
        <w:ind w:right="-1" w:firstLine="567"/>
        <w:jc w:val="both"/>
        <w:rPr>
          <w:rFonts w:eastAsia="Times New Roman" w:cs="Times New Roman"/>
          <w:szCs w:val="24"/>
          <w:lang w:eastAsia="lv-LV"/>
        </w:rPr>
      </w:pPr>
      <w:r w:rsidRPr="001C4652">
        <w:rPr>
          <w:rFonts w:eastAsia="Times New Roman" w:cs="Times New Roman"/>
          <w:szCs w:val="24"/>
          <w:lang w:eastAsia="lv-LV"/>
        </w:rPr>
        <w:t>Pamatojoties uz</w:t>
      </w:r>
      <w:r>
        <w:rPr>
          <w:rFonts w:eastAsia="Times New Roman" w:cs="Times New Roman"/>
          <w:szCs w:val="24"/>
          <w:lang w:eastAsia="lv-LV"/>
        </w:rPr>
        <w:t xml:space="preserve"> Civilprocesa likuma </w:t>
      </w:r>
      <w:proofErr w:type="gramStart"/>
      <w:r>
        <w:rPr>
          <w:rFonts w:eastAsia="Times New Roman" w:cs="Times New Roman"/>
          <w:szCs w:val="24"/>
          <w:lang w:eastAsia="lv-LV"/>
        </w:rPr>
        <w:t>474.panta</w:t>
      </w:r>
      <w:proofErr w:type="gramEnd"/>
      <w:r>
        <w:rPr>
          <w:rFonts w:eastAsia="Times New Roman" w:cs="Times New Roman"/>
          <w:szCs w:val="24"/>
          <w:lang w:eastAsia="lv-LV"/>
        </w:rPr>
        <w:t xml:space="preserve"> 2.</w:t>
      </w:r>
      <w:r w:rsidRPr="001C4652">
        <w:rPr>
          <w:rFonts w:eastAsia="Times New Roman" w:cs="Times New Roman"/>
          <w:szCs w:val="24"/>
          <w:lang w:eastAsia="lv-LV"/>
        </w:rPr>
        <w:t xml:space="preserve">punktu, </w:t>
      </w:r>
      <w:r>
        <w:rPr>
          <w:rFonts w:eastAsia="Times New Roman" w:cs="Times New Roman"/>
          <w:szCs w:val="24"/>
          <w:lang w:eastAsia="lv-LV"/>
        </w:rPr>
        <w:t>Senāts</w:t>
      </w:r>
      <w:r w:rsidRPr="001C4652">
        <w:rPr>
          <w:rFonts w:eastAsia="Times New Roman" w:cs="Times New Roman"/>
          <w:szCs w:val="24"/>
          <w:lang w:eastAsia="lv-LV"/>
        </w:rPr>
        <w:t xml:space="preserve"> </w:t>
      </w:r>
    </w:p>
    <w:p w14:paraId="0D4E89CC" w14:textId="12E04099" w:rsidR="00A62CD8" w:rsidRDefault="00461B2C" w:rsidP="00E82EA3">
      <w:pPr>
        <w:tabs>
          <w:tab w:val="left" w:pos="720"/>
        </w:tabs>
        <w:spacing w:before="120" w:after="120" w:line="276" w:lineRule="auto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n</w:t>
      </w:r>
      <w:r w:rsidR="00A62CD8">
        <w:rPr>
          <w:rFonts w:eastAsia="Times New Roman" w:cs="Times New Roman"/>
          <w:b/>
          <w:szCs w:val="24"/>
          <w:lang w:eastAsia="lv-LV"/>
        </w:rPr>
        <w:t>osprieda</w:t>
      </w:r>
      <w:r>
        <w:rPr>
          <w:rFonts w:eastAsia="Times New Roman" w:cs="Times New Roman"/>
          <w:b/>
          <w:szCs w:val="24"/>
          <w:lang w:eastAsia="lv-LV"/>
        </w:rPr>
        <w:t>:</w:t>
      </w:r>
    </w:p>
    <w:p w14:paraId="19090F62" w14:textId="2FE6863D" w:rsidR="00A62CD8" w:rsidRDefault="00D84F15" w:rsidP="00A62CD8">
      <w:pPr>
        <w:spacing w:after="0" w:line="276" w:lineRule="auto"/>
        <w:ind w:right="2" w:firstLine="567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Rīgas </w:t>
      </w:r>
      <w:r w:rsidRPr="001C4652">
        <w:rPr>
          <w:rFonts w:eastAsia="Times New Roman" w:cs="Times New Roman"/>
          <w:szCs w:val="24"/>
          <w:lang w:eastAsia="lv-LV"/>
        </w:rPr>
        <w:t xml:space="preserve">apgabaltiesas Civillietu tiesas kolēģijas </w:t>
      </w:r>
      <w:proofErr w:type="gramStart"/>
      <w:r w:rsidRPr="001C4652">
        <w:rPr>
          <w:rFonts w:eastAsia="Times New Roman" w:cs="Times New Roman"/>
          <w:szCs w:val="24"/>
          <w:lang w:eastAsia="lv-LV"/>
        </w:rPr>
        <w:t>20</w:t>
      </w:r>
      <w:r>
        <w:rPr>
          <w:rFonts w:eastAsia="Times New Roman" w:cs="Times New Roman"/>
          <w:szCs w:val="24"/>
          <w:lang w:eastAsia="lv-LV"/>
        </w:rPr>
        <w:t>19</w:t>
      </w:r>
      <w:r w:rsidRPr="001C4652">
        <w:rPr>
          <w:rFonts w:eastAsia="Times New Roman" w:cs="Times New Roman"/>
          <w:szCs w:val="24"/>
          <w:lang w:eastAsia="lv-LV"/>
        </w:rPr>
        <w:t>.gada</w:t>
      </w:r>
      <w:proofErr w:type="gramEnd"/>
      <w:r w:rsidRPr="001C4652">
        <w:rPr>
          <w:rFonts w:eastAsia="Times New Roman" w:cs="Times New Roman"/>
          <w:szCs w:val="24"/>
          <w:lang w:eastAsia="lv-LV"/>
        </w:rPr>
        <w:t xml:space="preserve"> </w:t>
      </w:r>
      <w:r>
        <w:rPr>
          <w:rFonts w:eastAsia="Times New Roman" w:cs="Times New Roman"/>
          <w:szCs w:val="24"/>
          <w:lang w:eastAsia="lv-LV"/>
        </w:rPr>
        <w:t>19.jūlija</w:t>
      </w:r>
      <w:r w:rsidRPr="001C4652">
        <w:rPr>
          <w:rFonts w:eastAsia="Times New Roman" w:cs="Times New Roman"/>
          <w:szCs w:val="24"/>
          <w:lang w:eastAsia="lv-LV"/>
        </w:rPr>
        <w:t xml:space="preserve"> spriedumu </w:t>
      </w:r>
      <w:r w:rsidR="00A62CD8">
        <w:rPr>
          <w:rFonts w:eastAsia="Times New Roman" w:cs="Times New Roman"/>
          <w:szCs w:val="24"/>
          <w:lang w:eastAsia="lv-LV"/>
        </w:rPr>
        <w:t xml:space="preserve">atcelt un nodot lietu jaunai izskatīšanai </w:t>
      </w:r>
      <w:r w:rsidR="0000410E">
        <w:rPr>
          <w:rFonts w:eastAsia="Times New Roman" w:cs="Times New Roman"/>
          <w:szCs w:val="24"/>
          <w:lang w:eastAsia="lv-LV"/>
        </w:rPr>
        <w:t xml:space="preserve">apelācijas instances </w:t>
      </w:r>
      <w:r w:rsidR="00A62CD8">
        <w:rPr>
          <w:rFonts w:eastAsia="Times New Roman" w:cs="Times New Roman"/>
          <w:szCs w:val="24"/>
          <w:lang w:eastAsia="lv-LV"/>
        </w:rPr>
        <w:t>tiesā.</w:t>
      </w:r>
    </w:p>
    <w:p w14:paraId="53276D80" w14:textId="49A49371" w:rsidR="00D84F15" w:rsidRDefault="00D84F15" w:rsidP="00D84F15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firstLine="567"/>
        <w:jc w:val="both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Atmaksāt </w:t>
      </w:r>
      <w:r w:rsidR="00461B2C">
        <w:t>SIA „</w:t>
      </w:r>
      <w:r>
        <w:t xml:space="preserve">Medicīnas sabiedrība Gaiļezers” </w:t>
      </w:r>
      <w:r>
        <w:rPr>
          <w:rFonts w:eastAsia="Times New Roman"/>
          <w:szCs w:val="24"/>
          <w:lang w:eastAsia="lv-LV"/>
        </w:rPr>
        <w:t xml:space="preserve">drošības naudu 300 EUR (trīs simti </w:t>
      </w:r>
      <w:proofErr w:type="spellStart"/>
      <w:r>
        <w:rPr>
          <w:rFonts w:eastAsia="Times New Roman"/>
          <w:i/>
          <w:szCs w:val="24"/>
          <w:lang w:eastAsia="lv-LV"/>
        </w:rPr>
        <w:t>euro</w:t>
      </w:r>
      <w:proofErr w:type="spellEnd"/>
      <w:r>
        <w:rPr>
          <w:rFonts w:eastAsia="Times New Roman"/>
          <w:szCs w:val="24"/>
          <w:lang w:eastAsia="lv-LV"/>
        </w:rPr>
        <w:t>).</w:t>
      </w:r>
    </w:p>
    <w:p w14:paraId="0B9FE5E4" w14:textId="77777777" w:rsidR="00A62CD8" w:rsidRPr="003E22DA" w:rsidRDefault="00A62CD8" w:rsidP="00A62CD8">
      <w:pPr>
        <w:spacing w:after="0" w:line="276" w:lineRule="auto"/>
        <w:ind w:right="2" w:firstLine="567"/>
        <w:jc w:val="both"/>
        <w:rPr>
          <w:rFonts w:eastAsia="Times New Roman" w:cs="Times New Roman"/>
          <w:szCs w:val="24"/>
          <w:lang w:eastAsia="lv-LV"/>
        </w:rPr>
      </w:pPr>
      <w:r w:rsidRPr="006F561E">
        <w:rPr>
          <w:rFonts w:eastAsia="Times New Roman" w:cs="Times New Roman"/>
          <w:szCs w:val="24"/>
          <w:lang w:eastAsia="lv-LV"/>
        </w:rPr>
        <w:t>Spriedums nav pārsūdzams.</w:t>
      </w:r>
    </w:p>
    <w:sectPr w:rsidR="00A62CD8" w:rsidRPr="003E22DA" w:rsidSect="00192109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A124B" w14:textId="77777777" w:rsidR="00564C7B" w:rsidRDefault="00564C7B">
      <w:pPr>
        <w:spacing w:after="0" w:line="240" w:lineRule="auto"/>
      </w:pPr>
      <w:r>
        <w:separator/>
      </w:r>
    </w:p>
  </w:endnote>
  <w:endnote w:type="continuationSeparator" w:id="0">
    <w:p w14:paraId="3009595F" w14:textId="77777777" w:rsidR="00564C7B" w:rsidRDefault="0056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D731C" w14:textId="7BB63D0E" w:rsidR="00192109" w:rsidRPr="00EA00B4" w:rsidRDefault="00A62CD8" w:rsidP="00192109">
    <w:pPr>
      <w:pStyle w:val="Footer"/>
      <w:jc w:val="center"/>
      <w:rPr>
        <w:szCs w:val="24"/>
      </w:rPr>
    </w:pPr>
    <w:r w:rsidRPr="00E174A1">
      <w:rPr>
        <w:szCs w:val="24"/>
      </w:rPr>
      <w:fldChar w:fldCharType="begin"/>
    </w:r>
    <w:r w:rsidRPr="00E174A1">
      <w:rPr>
        <w:szCs w:val="24"/>
      </w:rPr>
      <w:instrText xml:space="preserve"> PAGE   \* MERGEFORMAT </w:instrText>
    </w:r>
    <w:r w:rsidRPr="00E174A1">
      <w:rPr>
        <w:szCs w:val="24"/>
      </w:rPr>
      <w:fldChar w:fldCharType="separate"/>
    </w:r>
    <w:r w:rsidR="009F3CDB">
      <w:rPr>
        <w:noProof/>
        <w:szCs w:val="24"/>
      </w:rPr>
      <w:t>2</w:t>
    </w:r>
    <w:r w:rsidRPr="00E174A1">
      <w:rPr>
        <w:noProof/>
        <w:szCs w:val="24"/>
      </w:rPr>
      <w:fldChar w:fldCharType="end"/>
    </w:r>
    <w:r>
      <w:rPr>
        <w:szCs w:val="24"/>
      </w:rPr>
      <w:t xml:space="preserve"> no </w:t>
    </w:r>
    <w:r w:rsidR="00E12FBD">
      <w:rPr>
        <w:szCs w:val="24"/>
      </w:rPr>
      <w:t>4</w:t>
    </w:r>
  </w:p>
  <w:p w14:paraId="7D25C5D2" w14:textId="77777777" w:rsidR="00192109" w:rsidRDefault="00564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84B84" w14:textId="77777777" w:rsidR="00564C7B" w:rsidRDefault="00564C7B">
      <w:pPr>
        <w:spacing w:after="0" w:line="240" w:lineRule="auto"/>
      </w:pPr>
      <w:r>
        <w:separator/>
      </w:r>
    </w:p>
  </w:footnote>
  <w:footnote w:type="continuationSeparator" w:id="0">
    <w:p w14:paraId="58D2E0C7" w14:textId="77777777" w:rsidR="00564C7B" w:rsidRDefault="00564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A6699"/>
    <w:multiLevelType w:val="multilevel"/>
    <w:tmpl w:val="A9BE6CE6"/>
    <w:lvl w:ilvl="0">
      <w:start w:val="6"/>
      <w:numFmt w:val="decimal"/>
      <w:lvlText w:val="[%1]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[%1.%2.%3]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F9D3E6E"/>
    <w:multiLevelType w:val="multilevel"/>
    <w:tmpl w:val="A05EA1E4"/>
    <w:lvl w:ilvl="0">
      <w:start w:val="6"/>
      <w:numFmt w:val="decimal"/>
      <w:lvlText w:val="[%1]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[%1.%2.%3]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DE80843"/>
    <w:multiLevelType w:val="multilevel"/>
    <w:tmpl w:val="43DCAF30"/>
    <w:lvl w:ilvl="0">
      <w:start w:val="6"/>
      <w:numFmt w:val="decimal"/>
      <w:lvlText w:val="[%1]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[%1.%2.%3]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D8"/>
    <w:rsid w:val="0000410E"/>
    <w:rsid w:val="00066DA9"/>
    <w:rsid w:val="00070585"/>
    <w:rsid w:val="0008451F"/>
    <w:rsid w:val="00084FD6"/>
    <w:rsid w:val="00096AB2"/>
    <w:rsid w:val="000C1738"/>
    <w:rsid w:val="000E6EB2"/>
    <w:rsid w:val="00117023"/>
    <w:rsid w:val="00135441"/>
    <w:rsid w:val="00177F88"/>
    <w:rsid w:val="001A6F08"/>
    <w:rsid w:val="001E0314"/>
    <w:rsid w:val="00287536"/>
    <w:rsid w:val="002C4E60"/>
    <w:rsid w:val="002D6F5E"/>
    <w:rsid w:val="002F54AC"/>
    <w:rsid w:val="002F5DCA"/>
    <w:rsid w:val="003059A6"/>
    <w:rsid w:val="00306E47"/>
    <w:rsid w:val="00322C65"/>
    <w:rsid w:val="003B560E"/>
    <w:rsid w:val="00461B2C"/>
    <w:rsid w:val="00462B6C"/>
    <w:rsid w:val="004832EE"/>
    <w:rsid w:val="00490E87"/>
    <w:rsid w:val="004E5104"/>
    <w:rsid w:val="00564C7B"/>
    <w:rsid w:val="0056707B"/>
    <w:rsid w:val="00585123"/>
    <w:rsid w:val="005D01C8"/>
    <w:rsid w:val="005D6B2B"/>
    <w:rsid w:val="005D7780"/>
    <w:rsid w:val="005D7B3B"/>
    <w:rsid w:val="00615399"/>
    <w:rsid w:val="0064323D"/>
    <w:rsid w:val="006C4AFF"/>
    <w:rsid w:val="006F27F8"/>
    <w:rsid w:val="007032CA"/>
    <w:rsid w:val="007164AD"/>
    <w:rsid w:val="00733573"/>
    <w:rsid w:val="00736B59"/>
    <w:rsid w:val="007446F2"/>
    <w:rsid w:val="007B1F86"/>
    <w:rsid w:val="00813BF0"/>
    <w:rsid w:val="0082316E"/>
    <w:rsid w:val="008434A0"/>
    <w:rsid w:val="008546E2"/>
    <w:rsid w:val="00861658"/>
    <w:rsid w:val="00885DCC"/>
    <w:rsid w:val="00893F03"/>
    <w:rsid w:val="00964D21"/>
    <w:rsid w:val="009811D1"/>
    <w:rsid w:val="009872DA"/>
    <w:rsid w:val="009C4CAC"/>
    <w:rsid w:val="009C69AC"/>
    <w:rsid w:val="009E42EC"/>
    <w:rsid w:val="009F3CDB"/>
    <w:rsid w:val="00A022BD"/>
    <w:rsid w:val="00A10FBC"/>
    <w:rsid w:val="00A400DE"/>
    <w:rsid w:val="00A476BD"/>
    <w:rsid w:val="00A54FB3"/>
    <w:rsid w:val="00A62CD8"/>
    <w:rsid w:val="00A7003D"/>
    <w:rsid w:val="00A704D9"/>
    <w:rsid w:val="00AB357B"/>
    <w:rsid w:val="00B05963"/>
    <w:rsid w:val="00B76190"/>
    <w:rsid w:val="00BE6B62"/>
    <w:rsid w:val="00C023D6"/>
    <w:rsid w:val="00C21B73"/>
    <w:rsid w:val="00C95FA1"/>
    <w:rsid w:val="00CA16D3"/>
    <w:rsid w:val="00CA1CB5"/>
    <w:rsid w:val="00CA55F9"/>
    <w:rsid w:val="00CA589D"/>
    <w:rsid w:val="00D054CA"/>
    <w:rsid w:val="00D07516"/>
    <w:rsid w:val="00D23674"/>
    <w:rsid w:val="00D42B2D"/>
    <w:rsid w:val="00D45932"/>
    <w:rsid w:val="00D7135F"/>
    <w:rsid w:val="00D84F15"/>
    <w:rsid w:val="00DA6817"/>
    <w:rsid w:val="00DC4716"/>
    <w:rsid w:val="00DC506D"/>
    <w:rsid w:val="00DD36A0"/>
    <w:rsid w:val="00DD7805"/>
    <w:rsid w:val="00DE6FD7"/>
    <w:rsid w:val="00E12FBD"/>
    <w:rsid w:val="00E4425B"/>
    <w:rsid w:val="00E552AB"/>
    <w:rsid w:val="00E82EA3"/>
    <w:rsid w:val="00EB0FAD"/>
    <w:rsid w:val="00EC191F"/>
    <w:rsid w:val="00ED6218"/>
    <w:rsid w:val="00F022DB"/>
    <w:rsid w:val="00F06345"/>
    <w:rsid w:val="00F811A7"/>
    <w:rsid w:val="00F975B5"/>
    <w:rsid w:val="00FA50EA"/>
    <w:rsid w:val="00FA7DC3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6587"/>
  <w15:chartTrackingRefBased/>
  <w15:docId w15:val="{F548F3B2-0140-40E2-BC3C-E9004625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2C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CD8"/>
  </w:style>
  <w:style w:type="paragraph" w:styleId="Header">
    <w:name w:val="header"/>
    <w:basedOn w:val="Normal"/>
    <w:link w:val="HeaderChar"/>
    <w:uiPriority w:val="99"/>
    <w:unhideWhenUsed/>
    <w:rsid w:val="00E12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FBD"/>
  </w:style>
  <w:style w:type="character" w:styleId="CommentReference">
    <w:name w:val="annotation reference"/>
    <w:basedOn w:val="DefaultParagraphFont"/>
    <w:uiPriority w:val="99"/>
    <w:semiHidden/>
    <w:unhideWhenUsed/>
    <w:rsid w:val="00615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3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is.ta.gov.lv/tisreal?Form=TEMPLATEEDIT&amp;task=new&amp;tasktwo=newtemplfromoriginal&amp;fileid=685347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6864</Words>
  <Characters>3913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Iveta Jaudzema</cp:lastModifiedBy>
  <cp:revision>6</cp:revision>
  <cp:lastPrinted>2021-02-08T09:44:00Z</cp:lastPrinted>
  <dcterms:created xsi:type="dcterms:W3CDTF">2021-02-08T10:08:00Z</dcterms:created>
  <dcterms:modified xsi:type="dcterms:W3CDTF">2021-03-05T13:12:00Z</dcterms:modified>
</cp:coreProperties>
</file>