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6D51" w14:textId="2FC9C7F4" w:rsidR="007667DD" w:rsidRPr="009806B4" w:rsidRDefault="007667DD" w:rsidP="007667DD">
      <w:pPr>
        <w:shd w:val="clear" w:color="auto" w:fill="FFFFFF"/>
        <w:jc w:val="both"/>
        <w:rPr>
          <w:rFonts w:eastAsia="Calibri"/>
          <w:b/>
          <w:bCs/>
        </w:rPr>
      </w:pPr>
      <w:r w:rsidRPr="009806B4">
        <w:rPr>
          <w:rFonts w:eastAsia="Calibri"/>
          <w:b/>
          <w:bCs/>
        </w:rPr>
        <w:t>Sūdzība par tiesas spriedumu, ar kuru nav izspriests kāds no prasījumiem</w:t>
      </w:r>
    </w:p>
    <w:p w14:paraId="4CB576D5" w14:textId="77777777" w:rsidR="007667DD" w:rsidRPr="009806B4" w:rsidRDefault="007667DD" w:rsidP="007667DD">
      <w:pPr>
        <w:shd w:val="clear" w:color="auto" w:fill="FFFFFF"/>
        <w:jc w:val="both"/>
        <w:rPr>
          <w:rFonts w:eastAsia="Calibri"/>
        </w:rPr>
      </w:pPr>
      <w:r w:rsidRPr="009806B4">
        <w:rPr>
          <w:rFonts w:eastAsia="Calibri"/>
        </w:rPr>
        <w:t>Ja pirmās instances tiesa nav taisījusi spriedumu attiecībā uz kādu no prasījumiem, likumā noteiktajā sprieduma pārsūdzēšanas termiņā ierosināma papildsprieduma taisīšana. Šādu trūkumu nevar labot, vēršoties ar apelācijas sūdzību apelācijas instances tiesā.</w:t>
      </w:r>
    </w:p>
    <w:p w14:paraId="4D3DBEB8" w14:textId="64A54781" w:rsidR="00D43D71" w:rsidRPr="009806B4" w:rsidRDefault="00D43D71" w:rsidP="007667DD">
      <w:pPr>
        <w:pStyle w:val="NoSpacing"/>
        <w:spacing w:line="276" w:lineRule="auto"/>
        <w:ind w:firstLine="567"/>
        <w:jc w:val="both"/>
      </w:pPr>
    </w:p>
    <w:p w14:paraId="54CA887C" w14:textId="2AF54ACA" w:rsidR="00574D84" w:rsidRPr="009806B4" w:rsidRDefault="00574D84" w:rsidP="00F70415">
      <w:pPr>
        <w:pStyle w:val="NoSpacing"/>
        <w:spacing w:line="276" w:lineRule="auto"/>
        <w:ind w:firstLine="567"/>
        <w:jc w:val="center"/>
        <w:rPr>
          <w:b/>
          <w:bCs/>
        </w:rPr>
      </w:pPr>
      <w:r w:rsidRPr="009806B4">
        <w:rPr>
          <w:b/>
          <w:bCs/>
        </w:rPr>
        <w:t xml:space="preserve">Latvijas Republikas </w:t>
      </w:r>
      <w:r w:rsidR="00D47193" w:rsidRPr="009806B4">
        <w:rPr>
          <w:b/>
          <w:bCs/>
        </w:rPr>
        <w:t>Senāt</w:t>
      </w:r>
      <w:r w:rsidR="007667DD" w:rsidRPr="009806B4">
        <w:rPr>
          <w:b/>
          <w:bCs/>
        </w:rPr>
        <w:t>a</w:t>
      </w:r>
    </w:p>
    <w:p w14:paraId="1F42F5AF" w14:textId="1433FC4E" w:rsidR="007667DD" w:rsidRPr="009806B4" w:rsidRDefault="007667DD" w:rsidP="00F70415">
      <w:pPr>
        <w:pStyle w:val="NoSpacing"/>
        <w:spacing w:line="276" w:lineRule="auto"/>
        <w:ind w:firstLine="567"/>
        <w:jc w:val="center"/>
        <w:rPr>
          <w:b/>
          <w:bCs/>
        </w:rPr>
      </w:pPr>
      <w:r w:rsidRPr="009806B4">
        <w:rPr>
          <w:b/>
          <w:bCs/>
        </w:rPr>
        <w:t>Civillietu departamenta</w:t>
      </w:r>
    </w:p>
    <w:p w14:paraId="29630A30" w14:textId="2A7EDDB9" w:rsidR="007667DD" w:rsidRPr="009806B4" w:rsidRDefault="007667DD" w:rsidP="00F70415">
      <w:pPr>
        <w:pStyle w:val="NoSpacing"/>
        <w:spacing w:line="276" w:lineRule="auto"/>
        <w:ind w:firstLine="567"/>
        <w:jc w:val="center"/>
        <w:rPr>
          <w:b/>
          <w:bCs/>
        </w:rPr>
      </w:pPr>
      <w:proofErr w:type="gramStart"/>
      <w:r w:rsidRPr="009806B4">
        <w:rPr>
          <w:b/>
          <w:bCs/>
        </w:rPr>
        <w:t>2021.gada</w:t>
      </w:r>
      <w:proofErr w:type="gramEnd"/>
      <w:r w:rsidRPr="009806B4">
        <w:rPr>
          <w:b/>
          <w:bCs/>
        </w:rPr>
        <w:t xml:space="preserve"> 25.februāra</w:t>
      </w:r>
    </w:p>
    <w:p w14:paraId="78E2EF9C" w14:textId="77777777" w:rsidR="00574D84" w:rsidRPr="009806B4" w:rsidRDefault="00574D84" w:rsidP="00F70415">
      <w:pPr>
        <w:pStyle w:val="NoSpacing"/>
        <w:spacing w:line="276" w:lineRule="auto"/>
        <w:ind w:firstLine="567"/>
        <w:jc w:val="center"/>
        <w:rPr>
          <w:b/>
          <w:bCs/>
        </w:rPr>
      </w:pPr>
      <w:r w:rsidRPr="009806B4">
        <w:rPr>
          <w:b/>
          <w:bCs/>
        </w:rPr>
        <w:t>LĒMUMS</w:t>
      </w:r>
    </w:p>
    <w:p w14:paraId="6324266D" w14:textId="04CA4CE5" w:rsidR="007667DD" w:rsidRDefault="007667DD" w:rsidP="007667DD">
      <w:pPr>
        <w:pStyle w:val="NoSpacing"/>
        <w:spacing w:line="276" w:lineRule="auto"/>
        <w:ind w:firstLine="567"/>
        <w:jc w:val="center"/>
        <w:rPr>
          <w:b/>
          <w:bCs/>
        </w:rPr>
      </w:pPr>
      <w:r w:rsidRPr="009806B4">
        <w:rPr>
          <w:b/>
          <w:bCs/>
        </w:rPr>
        <w:t>Lieta Nr. C33539318, SKC-243/2021</w:t>
      </w:r>
    </w:p>
    <w:p w14:paraId="5FF4974D" w14:textId="70F6D5A3" w:rsidR="00130F59" w:rsidRPr="009806B4" w:rsidRDefault="00105F30" w:rsidP="007667DD">
      <w:pPr>
        <w:pStyle w:val="NoSpacing"/>
        <w:spacing w:line="276" w:lineRule="auto"/>
        <w:ind w:firstLine="567"/>
        <w:jc w:val="center"/>
        <w:rPr>
          <w:b/>
          <w:bCs/>
        </w:rPr>
      </w:pPr>
      <w:hyperlink r:id="rId7" w:tgtFrame="_blank" w:history="1">
        <w:r w:rsidR="00130F59">
          <w:rPr>
            <w:rStyle w:val="Hyperlink"/>
          </w:rPr>
          <w:t>ECLI:LV:AT:2021:0225.C33539318.15.L</w:t>
        </w:r>
      </w:hyperlink>
    </w:p>
    <w:p w14:paraId="3B69C5E9" w14:textId="59377618" w:rsidR="00F70415" w:rsidRPr="009806B4" w:rsidRDefault="007667DD" w:rsidP="00130F59">
      <w:pPr>
        <w:pStyle w:val="NoSpacing"/>
        <w:spacing w:line="276" w:lineRule="auto"/>
        <w:ind w:firstLine="567"/>
        <w:jc w:val="center"/>
      </w:pPr>
      <w:r w:rsidRPr="009806B4">
        <w:rPr>
          <w:rFonts w:ascii="Arial" w:hAnsi="Arial" w:cs="Arial"/>
          <w:color w:val="2A2B2C"/>
          <w:sz w:val="22"/>
          <w:szCs w:val="22"/>
          <w:shd w:val="clear" w:color="auto" w:fill="FFFFFF"/>
        </w:rPr>
        <w:t> </w:t>
      </w:r>
    </w:p>
    <w:p w14:paraId="6BF528F2" w14:textId="77777777" w:rsidR="003D65A9" w:rsidRPr="009806B4" w:rsidRDefault="003D65A9" w:rsidP="00F70415">
      <w:pPr>
        <w:pStyle w:val="NoSpacing"/>
        <w:spacing w:line="276" w:lineRule="auto"/>
        <w:ind w:firstLine="567"/>
        <w:jc w:val="both"/>
      </w:pPr>
      <w:r w:rsidRPr="009806B4">
        <w:t xml:space="preserve">Senāts šādā sastāvā: </w:t>
      </w:r>
    </w:p>
    <w:p w14:paraId="3730B2CB" w14:textId="77777777" w:rsidR="003D65A9" w:rsidRPr="009806B4" w:rsidRDefault="003D65A9" w:rsidP="00F70415">
      <w:pPr>
        <w:pStyle w:val="NoSpacing"/>
        <w:spacing w:line="276" w:lineRule="auto"/>
        <w:ind w:firstLine="1134"/>
        <w:jc w:val="both"/>
        <w:rPr>
          <w:lang w:eastAsia="en-US"/>
        </w:rPr>
      </w:pPr>
      <w:r w:rsidRPr="009806B4">
        <w:t>senatore Ļubova Kušnire,</w:t>
      </w:r>
    </w:p>
    <w:p w14:paraId="6247D85B" w14:textId="77777777" w:rsidR="003D65A9" w:rsidRPr="009806B4" w:rsidRDefault="003D65A9" w:rsidP="00F70415">
      <w:pPr>
        <w:pStyle w:val="NoSpacing"/>
        <w:spacing w:line="276" w:lineRule="auto"/>
        <w:ind w:firstLine="1134"/>
        <w:jc w:val="both"/>
      </w:pPr>
      <w:r w:rsidRPr="009806B4">
        <w:t>senators Aivars Keišs,</w:t>
      </w:r>
    </w:p>
    <w:p w14:paraId="6052F6F3" w14:textId="44AEC951" w:rsidR="00C64077" w:rsidRPr="009806B4" w:rsidRDefault="003D65A9" w:rsidP="00C64077">
      <w:pPr>
        <w:pStyle w:val="NoSpacing"/>
        <w:spacing w:line="276" w:lineRule="auto"/>
        <w:ind w:firstLine="1134"/>
        <w:jc w:val="both"/>
      </w:pPr>
      <w:r w:rsidRPr="009806B4">
        <w:t>senatore Inta Lauka,</w:t>
      </w:r>
    </w:p>
    <w:p w14:paraId="006E0950" w14:textId="77777777" w:rsidR="007667DD" w:rsidRPr="009806B4" w:rsidRDefault="007667DD" w:rsidP="00C64077">
      <w:pPr>
        <w:pStyle w:val="NoSpacing"/>
        <w:spacing w:line="276" w:lineRule="auto"/>
        <w:ind w:firstLine="1134"/>
        <w:jc w:val="both"/>
      </w:pPr>
    </w:p>
    <w:p w14:paraId="41D72D8B" w14:textId="77777777" w:rsidR="003D65A9" w:rsidRPr="009806B4" w:rsidRDefault="003D65A9" w:rsidP="00F70415">
      <w:pPr>
        <w:pStyle w:val="NoSpacing"/>
        <w:spacing w:line="276" w:lineRule="auto"/>
        <w:ind w:firstLine="567"/>
        <w:jc w:val="both"/>
      </w:pPr>
      <w:r w:rsidRPr="009806B4">
        <w:t xml:space="preserve">izskatīja rakstveida procesā </w:t>
      </w:r>
      <w:r w:rsidR="00F97013" w:rsidRPr="009806B4">
        <w:t>Igaunijas uzņēmuma „</w:t>
      </w:r>
      <w:proofErr w:type="spellStart"/>
      <w:r w:rsidR="00F97013" w:rsidRPr="009806B4">
        <w:t>Transdunensis</w:t>
      </w:r>
      <w:proofErr w:type="spellEnd"/>
      <w:r w:rsidR="00F97013" w:rsidRPr="009806B4">
        <w:t> </w:t>
      </w:r>
      <w:proofErr w:type="spellStart"/>
      <w:r w:rsidR="00F97013" w:rsidRPr="009806B4">
        <w:t>Group</w:t>
      </w:r>
      <w:proofErr w:type="spellEnd"/>
      <w:r w:rsidR="00F97013" w:rsidRPr="009806B4">
        <w:t xml:space="preserve"> OÜ” </w:t>
      </w:r>
      <w:r w:rsidRPr="009806B4">
        <w:t xml:space="preserve">blakus sūdzību par Rīgas apgabaltiesas </w:t>
      </w:r>
      <w:r w:rsidR="00F97013" w:rsidRPr="009806B4">
        <w:t xml:space="preserve">Civillietu tiesas kolēģijas </w:t>
      </w:r>
      <w:proofErr w:type="gramStart"/>
      <w:r w:rsidR="00F97013" w:rsidRPr="009806B4">
        <w:t>2020.gada</w:t>
      </w:r>
      <w:proofErr w:type="gramEnd"/>
      <w:r w:rsidR="00F97013" w:rsidRPr="009806B4">
        <w:t xml:space="preserve"> 30</w:t>
      </w:r>
      <w:r w:rsidRPr="009806B4">
        <w:t xml:space="preserve">.oktobra lēmumu, ar kuru </w:t>
      </w:r>
      <w:r w:rsidR="00F97013" w:rsidRPr="009806B4">
        <w:t>lietā izbeigta tiesvedība</w:t>
      </w:r>
      <w:r w:rsidRPr="009806B4">
        <w:t>.</w:t>
      </w:r>
    </w:p>
    <w:p w14:paraId="76FAFABE" w14:textId="77777777" w:rsidR="003D65A9" w:rsidRPr="009806B4" w:rsidRDefault="003D65A9" w:rsidP="00F70415">
      <w:pPr>
        <w:pStyle w:val="NoSpacing"/>
        <w:spacing w:line="276" w:lineRule="auto"/>
        <w:ind w:firstLine="567"/>
        <w:jc w:val="both"/>
      </w:pPr>
    </w:p>
    <w:p w14:paraId="157255A5" w14:textId="77777777" w:rsidR="003D65A9" w:rsidRPr="009806B4" w:rsidRDefault="003D65A9" w:rsidP="00F70415">
      <w:pPr>
        <w:pStyle w:val="NoSpacing"/>
        <w:spacing w:line="276" w:lineRule="auto"/>
        <w:ind w:firstLine="567"/>
        <w:jc w:val="center"/>
        <w:rPr>
          <w:b/>
          <w:bCs/>
        </w:rPr>
      </w:pPr>
      <w:r w:rsidRPr="009806B4">
        <w:rPr>
          <w:b/>
          <w:bCs/>
        </w:rPr>
        <w:t>Aprakstošā daļa</w:t>
      </w:r>
    </w:p>
    <w:p w14:paraId="5E4C4FEA" w14:textId="77777777" w:rsidR="003D65A9" w:rsidRPr="009806B4" w:rsidRDefault="003D65A9" w:rsidP="00F70415">
      <w:pPr>
        <w:pStyle w:val="NoSpacing"/>
        <w:spacing w:line="276" w:lineRule="auto"/>
        <w:ind w:firstLine="567"/>
        <w:jc w:val="both"/>
      </w:pPr>
    </w:p>
    <w:p w14:paraId="30A2ADF5" w14:textId="06FD2EF1" w:rsidR="000F6663" w:rsidRPr="009806B4" w:rsidRDefault="00F97013" w:rsidP="00F70415">
      <w:pPr>
        <w:pStyle w:val="NoSpacing"/>
        <w:spacing w:line="276" w:lineRule="auto"/>
        <w:ind w:firstLine="567"/>
        <w:jc w:val="both"/>
        <w:rPr>
          <w:lang w:eastAsia="en-US"/>
        </w:rPr>
      </w:pPr>
      <w:r w:rsidRPr="009806B4">
        <w:t>[1]</w:t>
      </w:r>
      <w:r w:rsidR="007667DD" w:rsidRPr="009806B4">
        <w:t xml:space="preserve"> </w:t>
      </w:r>
      <w:r w:rsidRPr="009806B4">
        <w:t>Igaunijas uzņēmums „</w:t>
      </w:r>
      <w:proofErr w:type="spellStart"/>
      <w:r w:rsidRPr="009806B4">
        <w:t>Transdunensis</w:t>
      </w:r>
      <w:proofErr w:type="spellEnd"/>
      <w:r w:rsidRPr="009806B4">
        <w:t> </w:t>
      </w:r>
      <w:proofErr w:type="spellStart"/>
      <w:r w:rsidRPr="009806B4">
        <w:t>Group</w:t>
      </w:r>
      <w:proofErr w:type="spellEnd"/>
      <w:r w:rsidRPr="009806B4">
        <w:t xml:space="preserve"> OÜ” </w:t>
      </w:r>
      <w:proofErr w:type="gramStart"/>
      <w:r w:rsidRPr="009806B4">
        <w:t>2018.gada</w:t>
      </w:r>
      <w:proofErr w:type="gramEnd"/>
      <w:r w:rsidRPr="009806B4">
        <w:t xml:space="preserve"> 27.jūlijā cēla tiesā pra</w:t>
      </w:r>
      <w:r w:rsidRPr="009806B4">
        <w:rPr>
          <w:lang w:eastAsia="en-US"/>
        </w:rPr>
        <w:t xml:space="preserve">sību pret </w:t>
      </w:r>
      <w:r w:rsidR="007667DD" w:rsidRPr="009806B4">
        <w:rPr>
          <w:lang w:eastAsia="en-US"/>
        </w:rPr>
        <w:t>[pers. A]</w:t>
      </w:r>
      <w:r w:rsidRPr="009806B4">
        <w:rPr>
          <w:lang w:eastAsia="en-US"/>
        </w:rPr>
        <w:t xml:space="preserve">, lūdzot piedzīt 4 000 EUR (galvenais parāds) un 198,71 EUR (likumiskie procenti) un noteikt pienākumu </w:t>
      </w:r>
      <w:r w:rsidR="007667DD" w:rsidRPr="009806B4">
        <w:rPr>
          <w:lang w:eastAsia="en-US"/>
        </w:rPr>
        <w:t>[pers. A]</w:t>
      </w:r>
      <w:r w:rsidRPr="009806B4">
        <w:rPr>
          <w:lang w:eastAsia="en-US"/>
        </w:rPr>
        <w:t xml:space="preserve"> maksāt </w:t>
      </w:r>
      <w:r w:rsidR="00215165" w:rsidRPr="009806B4">
        <w:rPr>
          <w:lang w:eastAsia="en-US"/>
        </w:rPr>
        <w:t xml:space="preserve">prasītājam </w:t>
      </w:r>
      <w:r w:rsidRPr="009806B4">
        <w:rPr>
          <w:lang w:eastAsia="en-US"/>
        </w:rPr>
        <w:t>200 EUR katru mēnesi (tā tekstā)</w:t>
      </w:r>
      <w:r w:rsidR="000F6663" w:rsidRPr="009806B4">
        <w:rPr>
          <w:lang w:eastAsia="en-US"/>
        </w:rPr>
        <w:t xml:space="preserve">. Prasība pamatota ar šādiem apstākļiem. </w:t>
      </w:r>
    </w:p>
    <w:p w14:paraId="33159FBF" w14:textId="69FB9399" w:rsidR="00F97013" w:rsidRPr="009806B4" w:rsidRDefault="000F6663" w:rsidP="00C64077">
      <w:pPr>
        <w:pStyle w:val="NoSpacing"/>
        <w:spacing w:line="276" w:lineRule="auto"/>
        <w:ind w:firstLine="567"/>
        <w:jc w:val="both"/>
        <w:rPr>
          <w:lang w:eastAsia="en-US"/>
        </w:rPr>
      </w:pPr>
      <w:r w:rsidRPr="009806B4">
        <w:rPr>
          <w:lang w:eastAsia="en-US"/>
        </w:rPr>
        <w:t>A</w:t>
      </w:r>
      <w:r w:rsidR="00F97013" w:rsidRPr="009806B4">
        <w:rPr>
          <w:lang w:eastAsia="en-US"/>
        </w:rPr>
        <w:t xml:space="preserve">r </w:t>
      </w:r>
      <w:r w:rsidR="00C30881" w:rsidRPr="009806B4">
        <w:rPr>
          <w:lang w:eastAsia="en-US"/>
        </w:rPr>
        <w:t xml:space="preserve">Latvijas Tirdzniecības un rūpniecības kameras </w:t>
      </w:r>
      <w:r w:rsidR="00F97013" w:rsidRPr="009806B4">
        <w:rPr>
          <w:lang w:eastAsia="en-US"/>
        </w:rPr>
        <w:t xml:space="preserve">šķīrējtiesas </w:t>
      </w:r>
      <w:proofErr w:type="gramStart"/>
      <w:r w:rsidRPr="009806B4">
        <w:rPr>
          <w:lang w:eastAsia="en-US"/>
        </w:rPr>
        <w:t>2015.gada</w:t>
      </w:r>
      <w:proofErr w:type="gramEnd"/>
      <w:r w:rsidRPr="009806B4">
        <w:rPr>
          <w:lang w:eastAsia="en-US"/>
        </w:rPr>
        <w:t xml:space="preserve"> 30.oktobra </w:t>
      </w:r>
      <w:r w:rsidR="00F97013" w:rsidRPr="009806B4">
        <w:rPr>
          <w:lang w:eastAsia="en-US"/>
        </w:rPr>
        <w:t xml:space="preserve">spriedumu no </w:t>
      </w:r>
      <w:r w:rsidR="007667DD" w:rsidRPr="009806B4">
        <w:rPr>
          <w:lang w:eastAsia="en-US"/>
        </w:rPr>
        <w:t>[pers. B]</w:t>
      </w:r>
      <w:r w:rsidR="005720D0" w:rsidRPr="009806B4">
        <w:rPr>
          <w:lang w:eastAsia="en-US"/>
        </w:rPr>
        <w:t xml:space="preserve"> prasītāja</w:t>
      </w:r>
      <w:r w:rsidR="00F97013" w:rsidRPr="009806B4">
        <w:rPr>
          <w:lang w:eastAsia="en-US"/>
        </w:rPr>
        <w:t xml:space="preserve"> labā piedzīti 9 282,07 EUR (galvenais parāds 8 438,25 EUR, procenti 843,82 EUR)</w:t>
      </w:r>
      <w:r w:rsidRPr="009806B4">
        <w:rPr>
          <w:lang w:eastAsia="en-US"/>
        </w:rPr>
        <w:t>. Š</w:t>
      </w:r>
      <w:r w:rsidR="00F97013" w:rsidRPr="009806B4">
        <w:rPr>
          <w:lang w:eastAsia="en-US"/>
        </w:rPr>
        <w:t xml:space="preserve">ķīrējtiesas spriedums </w:t>
      </w:r>
      <w:r w:rsidRPr="009806B4">
        <w:rPr>
          <w:lang w:eastAsia="en-US"/>
        </w:rPr>
        <w:t>labprātīgi netika izpildīts un zvērināts tiesu izpildītājs Mārtiņš Eglītis uzsāka izpildu lietvedību. Šajā i</w:t>
      </w:r>
      <w:r w:rsidR="00F97013" w:rsidRPr="009806B4">
        <w:rPr>
          <w:lang w:eastAsia="en-US"/>
        </w:rPr>
        <w:t xml:space="preserve">zpildu lietā saņemts </w:t>
      </w:r>
      <w:r w:rsidR="007667DD" w:rsidRPr="009806B4">
        <w:rPr>
          <w:lang w:eastAsia="en-US"/>
        </w:rPr>
        <w:t>[pers. B]</w:t>
      </w:r>
      <w:r w:rsidR="00F97013" w:rsidRPr="009806B4">
        <w:rPr>
          <w:lang w:eastAsia="en-US"/>
        </w:rPr>
        <w:t xml:space="preserve"> un </w:t>
      </w:r>
      <w:r w:rsidR="007667DD" w:rsidRPr="009806B4">
        <w:rPr>
          <w:lang w:eastAsia="en-US"/>
        </w:rPr>
        <w:t>[pers. A]</w:t>
      </w:r>
      <w:r w:rsidR="00F97013" w:rsidRPr="009806B4">
        <w:rPr>
          <w:lang w:eastAsia="en-US"/>
        </w:rPr>
        <w:t xml:space="preserve"> </w:t>
      </w:r>
      <w:r w:rsidRPr="009806B4">
        <w:rPr>
          <w:lang w:eastAsia="en-US"/>
        </w:rPr>
        <w:t xml:space="preserve">2016.gada 20.jūnija </w:t>
      </w:r>
      <w:r w:rsidR="00215165" w:rsidRPr="009806B4">
        <w:rPr>
          <w:lang w:eastAsia="en-US"/>
        </w:rPr>
        <w:t>paziņoj</w:t>
      </w:r>
      <w:r w:rsidR="00F97013" w:rsidRPr="009806B4">
        <w:rPr>
          <w:lang w:eastAsia="en-US"/>
        </w:rPr>
        <w:t xml:space="preserve">ums, kurā </w:t>
      </w:r>
      <w:r w:rsidR="007667DD" w:rsidRPr="009806B4">
        <w:rPr>
          <w:lang w:eastAsia="en-US"/>
        </w:rPr>
        <w:t>[pers. B]</w:t>
      </w:r>
      <w:r w:rsidR="00F97013" w:rsidRPr="009806B4">
        <w:rPr>
          <w:lang w:eastAsia="en-US"/>
        </w:rPr>
        <w:t xml:space="preserve"> apliecina, ka veiks maksājumu vismaz 200 EUR mēnesī,</w:t>
      </w:r>
      <w:r w:rsidR="00F42C04" w:rsidRPr="009806B4">
        <w:rPr>
          <w:lang w:eastAsia="en-US"/>
        </w:rPr>
        <w:t xml:space="preserve"> savukārt</w:t>
      </w:r>
      <w:r w:rsidR="00F97013" w:rsidRPr="009806B4">
        <w:rPr>
          <w:lang w:eastAsia="en-US"/>
        </w:rPr>
        <w:t xml:space="preserve"> </w:t>
      </w:r>
      <w:r w:rsidR="007667DD" w:rsidRPr="009806B4">
        <w:rPr>
          <w:lang w:eastAsia="en-US"/>
        </w:rPr>
        <w:t>[pers. A]</w:t>
      </w:r>
      <w:r w:rsidR="00F97013" w:rsidRPr="009806B4">
        <w:rPr>
          <w:lang w:eastAsia="en-US"/>
        </w:rPr>
        <w:t xml:space="preserve"> garantē,</w:t>
      </w:r>
      <w:r w:rsidRPr="009806B4">
        <w:rPr>
          <w:lang w:eastAsia="en-US"/>
        </w:rPr>
        <w:t xml:space="preserve"> ka šis maksājums tiks veikts</w:t>
      </w:r>
      <w:r w:rsidR="00F5472C" w:rsidRPr="009806B4">
        <w:rPr>
          <w:lang w:eastAsia="en-US"/>
        </w:rPr>
        <w:t xml:space="preserve"> (tā </w:t>
      </w:r>
      <w:r w:rsidR="00215165" w:rsidRPr="009806B4">
        <w:rPr>
          <w:lang w:eastAsia="en-US"/>
        </w:rPr>
        <w:t>tekstā</w:t>
      </w:r>
      <w:r w:rsidR="00F5472C" w:rsidRPr="009806B4">
        <w:rPr>
          <w:lang w:eastAsia="en-US"/>
        </w:rPr>
        <w:t>)</w:t>
      </w:r>
      <w:r w:rsidRPr="009806B4">
        <w:rPr>
          <w:lang w:eastAsia="en-US"/>
        </w:rPr>
        <w:t xml:space="preserve">. </w:t>
      </w:r>
      <w:r w:rsidR="00F5472C" w:rsidRPr="009806B4">
        <w:rPr>
          <w:lang w:eastAsia="en-US"/>
        </w:rPr>
        <w:t>Minētie maksājumi veikti daļēji</w:t>
      </w:r>
      <w:r w:rsidR="00760354" w:rsidRPr="009806B4">
        <w:rPr>
          <w:lang w:eastAsia="en-US"/>
        </w:rPr>
        <w:t xml:space="preserve"> </w:t>
      </w:r>
      <w:r w:rsidR="00DF4A91" w:rsidRPr="009806B4">
        <w:rPr>
          <w:lang w:eastAsia="en-US"/>
        </w:rPr>
        <w:t>līdz 2016.gada 15.novembrim</w:t>
      </w:r>
      <w:r w:rsidR="00F5472C" w:rsidRPr="009806B4">
        <w:rPr>
          <w:lang w:eastAsia="en-US"/>
        </w:rPr>
        <w:t xml:space="preserve">. </w:t>
      </w:r>
      <w:r w:rsidRPr="009806B4">
        <w:rPr>
          <w:lang w:eastAsia="en-US"/>
        </w:rPr>
        <w:t>Līdz ar to p</w:t>
      </w:r>
      <w:r w:rsidR="005720D0" w:rsidRPr="009806B4">
        <w:rPr>
          <w:lang w:eastAsia="en-US"/>
        </w:rPr>
        <w:t>rasītājs</w:t>
      </w:r>
      <w:r w:rsidR="00F97013" w:rsidRPr="009806B4">
        <w:rPr>
          <w:lang w:eastAsia="en-US"/>
        </w:rPr>
        <w:t xml:space="preserve"> vēršas tiesā</w:t>
      </w:r>
      <w:r w:rsidR="00F42C04" w:rsidRPr="009806B4">
        <w:rPr>
          <w:lang w:eastAsia="en-US"/>
        </w:rPr>
        <w:t xml:space="preserve"> pret</w:t>
      </w:r>
      <w:r w:rsidR="00F97013" w:rsidRPr="009806B4">
        <w:rPr>
          <w:lang w:eastAsia="en-US"/>
        </w:rPr>
        <w:t xml:space="preserve"> </w:t>
      </w:r>
      <w:r w:rsidR="007667DD" w:rsidRPr="009806B4">
        <w:rPr>
          <w:lang w:eastAsia="en-US"/>
        </w:rPr>
        <w:t>[pers. A]</w:t>
      </w:r>
      <w:r w:rsidRPr="009806B4">
        <w:rPr>
          <w:lang w:eastAsia="en-US"/>
        </w:rPr>
        <w:t xml:space="preserve"> kā galvinieku, kuram ir </w:t>
      </w:r>
      <w:r w:rsidR="00F97013" w:rsidRPr="009806B4">
        <w:rPr>
          <w:lang w:eastAsia="en-US"/>
        </w:rPr>
        <w:t xml:space="preserve">pienākums segt parādnieka </w:t>
      </w:r>
      <w:r w:rsidR="007667DD" w:rsidRPr="009806B4">
        <w:rPr>
          <w:lang w:eastAsia="en-US"/>
        </w:rPr>
        <w:t>[pers. B]</w:t>
      </w:r>
      <w:r w:rsidR="00F97013" w:rsidRPr="009806B4">
        <w:rPr>
          <w:lang w:eastAsia="en-US"/>
        </w:rPr>
        <w:t xml:space="preserve"> ka</w:t>
      </w:r>
      <w:r w:rsidR="00252570" w:rsidRPr="009806B4">
        <w:rPr>
          <w:lang w:eastAsia="en-US"/>
        </w:rPr>
        <w:t>vētos maksājumus izpildu rakstā</w:t>
      </w:r>
      <w:r w:rsidR="00F97013" w:rsidRPr="009806B4">
        <w:rPr>
          <w:lang w:eastAsia="en-US"/>
        </w:rPr>
        <w:t xml:space="preserve"> norādītajā apmērā</w:t>
      </w:r>
      <w:r w:rsidRPr="009806B4">
        <w:rPr>
          <w:lang w:eastAsia="en-US"/>
        </w:rPr>
        <w:t xml:space="preserve">. </w:t>
      </w:r>
    </w:p>
    <w:p w14:paraId="5F9E346E" w14:textId="77777777" w:rsidR="000F6663" w:rsidRPr="009806B4" w:rsidRDefault="000F6663" w:rsidP="00F70415">
      <w:pPr>
        <w:pStyle w:val="NoSpacing"/>
        <w:spacing w:line="276" w:lineRule="auto"/>
        <w:ind w:firstLine="567"/>
        <w:jc w:val="both"/>
        <w:rPr>
          <w:lang w:eastAsia="en-US"/>
        </w:rPr>
      </w:pPr>
    </w:p>
    <w:p w14:paraId="534E5C31" w14:textId="79DB8270" w:rsidR="00F97013" w:rsidRPr="009806B4" w:rsidRDefault="000F6663" w:rsidP="00F70415">
      <w:pPr>
        <w:pStyle w:val="NoSpacing"/>
        <w:spacing w:line="276" w:lineRule="auto"/>
        <w:ind w:firstLine="567"/>
        <w:jc w:val="both"/>
        <w:rPr>
          <w:lang w:eastAsia="en-US"/>
        </w:rPr>
      </w:pPr>
      <w:r w:rsidRPr="009806B4">
        <w:rPr>
          <w:lang w:eastAsia="en-US"/>
        </w:rPr>
        <w:t>[2] </w:t>
      </w:r>
      <w:r w:rsidR="007667DD" w:rsidRPr="009806B4">
        <w:rPr>
          <w:lang w:eastAsia="en-US"/>
        </w:rPr>
        <w:t>[Pers. A]</w:t>
      </w:r>
      <w:r w:rsidRPr="009806B4">
        <w:rPr>
          <w:lang w:eastAsia="en-US"/>
        </w:rPr>
        <w:t xml:space="preserve"> </w:t>
      </w:r>
      <w:r w:rsidR="00BC1FC9" w:rsidRPr="009806B4">
        <w:rPr>
          <w:lang w:eastAsia="en-US"/>
        </w:rPr>
        <w:t>cēl</w:t>
      </w:r>
      <w:r w:rsidR="00913C36" w:rsidRPr="009806B4">
        <w:rPr>
          <w:lang w:eastAsia="en-US"/>
        </w:rPr>
        <w:t xml:space="preserve">a </w:t>
      </w:r>
      <w:r w:rsidRPr="009806B4">
        <w:rPr>
          <w:lang w:eastAsia="en-US"/>
        </w:rPr>
        <w:t>tiesā</w:t>
      </w:r>
      <w:r w:rsidR="00F97013" w:rsidRPr="009806B4">
        <w:rPr>
          <w:lang w:eastAsia="en-US"/>
        </w:rPr>
        <w:t xml:space="preserve"> pretprasību, lūdzot atzīt </w:t>
      </w:r>
      <w:r w:rsidRPr="009806B4">
        <w:rPr>
          <w:lang w:eastAsia="en-US"/>
        </w:rPr>
        <w:t xml:space="preserve">zvērinātam tiesu izpildītājam adresētajā </w:t>
      </w:r>
      <w:proofErr w:type="gramStart"/>
      <w:r w:rsidRPr="009806B4">
        <w:rPr>
          <w:lang w:eastAsia="en-US"/>
        </w:rPr>
        <w:t>2016.gada</w:t>
      </w:r>
      <w:proofErr w:type="gramEnd"/>
      <w:r w:rsidRPr="009806B4">
        <w:rPr>
          <w:lang w:eastAsia="en-US"/>
        </w:rPr>
        <w:t xml:space="preserve"> 20.jūnija </w:t>
      </w:r>
      <w:r w:rsidR="00F97013" w:rsidRPr="009806B4">
        <w:rPr>
          <w:lang w:eastAsia="en-US"/>
        </w:rPr>
        <w:t xml:space="preserve">paziņojumā parakstīto apliecinājumu </w:t>
      </w:r>
      <w:r w:rsidRPr="009806B4">
        <w:rPr>
          <w:lang w:eastAsia="en-US"/>
        </w:rPr>
        <w:t xml:space="preserve">par spēkā neesošu. </w:t>
      </w:r>
      <w:r w:rsidR="000432A9" w:rsidRPr="009806B4">
        <w:rPr>
          <w:lang w:eastAsia="en-US"/>
        </w:rPr>
        <w:t>Atbildētāja</w:t>
      </w:r>
      <w:r w:rsidRPr="009806B4">
        <w:rPr>
          <w:lang w:eastAsia="en-US"/>
        </w:rPr>
        <w:t xml:space="preserve"> ieskatā minētais apliecinājums </w:t>
      </w:r>
      <w:r w:rsidR="007D746C" w:rsidRPr="009806B4">
        <w:rPr>
          <w:lang w:eastAsia="en-US"/>
        </w:rPr>
        <w:t xml:space="preserve">konkrētajā gadījumā </w:t>
      </w:r>
      <w:r w:rsidRPr="009806B4">
        <w:rPr>
          <w:lang w:eastAsia="en-US"/>
        </w:rPr>
        <w:t>parakstīts aiz maldības un turklāt nav uzskatāms par galvojumu.</w:t>
      </w:r>
    </w:p>
    <w:p w14:paraId="0033A3CA" w14:textId="77777777" w:rsidR="000F6663" w:rsidRPr="009806B4" w:rsidRDefault="000F6663" w:rsidP="00F70415">
      <w:pPr>
        <w:pStyle w:val="NoSpacing"/>
        <w:spacing w:line="276" w:lineRule="auto"/>
        <w:ind w:firstLine="567"/>
        <w:jc w:val="both"/>
        <w:rPr>
          <w:lang w:eastAsia="en-US"/>
        </w:rPr>
      </w:pPr>
    </w:p>
    <w:p w14:paraId="581F23A5" w14:textId="1B87EDBF" w:rsidR="007B01BE" w:rsidRPr="009806B4" w:rsidRDefault="000F6663" w:rsidP="00F70415">
      <w:pPr>
        <w:pStyle w:val="NoSpacing"/>
        <w:spacing w:line="276" w:lineRule="auto"/>
        <w:ind w:firstLine="567"/>
        <w:jc w:val="both"/>
        <w:rPr>
          <w:lang w:eastAsia="en-US"/>
        </w:rPr>
      </w:pPr>
      <w:r w:rsidRPr="009806B4">
        <w:rPr>
          <w:lang w:eastAsia="en-US"/>
        </w:rPr>
        <w:t>[3] A</w:t>
      </w:r>
      <w:r w:rsidR="00F97013" w:rsidRPr="009806B4">
        <w:rPr>
          <w:lang w:eastAsia="en-US"/>
        </w:rPr>
        <w:t xml:space="preserve">r </w:t>
      </w:r>
      <w:r w:rsidR="009050BD" w:rsidRPr="009806B4">
        <w:rPr>
          <w:lang w:eastAsia="en-US"/>
        </w:rPr>
        <w:t>Rīgas rajona</w:t>
      </w:r>
      <w:r w:rsidR="00F97013" w:rsidRPr="009806B4">
        <w:rPr>
          <w:lang w:eastAsia="en-US"/>
        </w:rPr>
        <w:t xml:space="preserve"> tiesas</w:t>
      </w:r>
      <w:r w:rsidR="007B01BE" w:rsidRPr="009806B4">
        <w:rPr>
          <w:lang w:eastAsia="en-US"/>
        </w:rPr>
        <w:t xml:space="preserve"> </w:t>
      </w:r>
      <w:proofErr w:type="gramStart"/>
      <w:r w:rsidR="007B01BE" w:rsidRPr="009806B4">
        <w:rPr>
          <w:lang w:eastAsia="en-US"/>
        </w:rPr>
        <w:t>2020.gada</w:t>
      </w:r>
      <w:proofErr w:type="gramEnd"/>
      <w:r w:rsidR="007B01BE" w:rsidRPr="009806B4">
        <w:rPr>
          <w:lang w:eastAsia="en-US"/>
        </w:rPr>
        <w:t xml:space="preserve"> 4.februāra </w:t>
      </w:r>
      <w:r w:rsidR="00F97013" w:rsidRPr="009806B4">
        <w:rPr>
          <w:lang w:eastAsia="en-US"/>
        </w:rPr>
        <w:t xml:space="preserve">spriedumu prasība apmierināta, no </w:t>
      </w:r>
      <w:r w:rsidR="007667DD" w:rsidRPr="009806B4">
        <w:rPr>
          <w:lang w:eastAsia="en-US"/>
        </w:rPr>
        <w:t>[pers. A]</w:t>
      </w:r>
      <w:r w:rsidR="00F97013" w:rsidRPr="009806B4">
        <w:rPr>
          <w:lang w:eastAsia="en-US"/>
        </w:rPr>
        <w:t xml:space="preserve"> piedzīti 4 000 EUR un likumiskie procenti 198,71 EUR, bet pretprasība noraidīta</w:t>
      </w:r>
      <w:r w:rsidR="007B01BE" w:rsidRPr="009806B4">
        <w:rPr>
          <w:lang w:eastAsia="en-US"/>
        </w:rPr>
        <w:t>. Spriedumā norādīti šādi motīvi.</w:t>
      </w:r>
    </w:p>
    <w:p w14:paraId="3DA751AD" w14:textId="4DB4A875" w:rsidR="007B01BE" w:rsidRPr="009806B4" w:rsidRDefault="007B01BE" w:rsidP="00F70415">
      <w:pPr>
        <w:pStyle w:val="NoSpacing"/>
        <w:spacing w:line="276" w:lineRule="auto"/>
        <w:ind w:firstLine="567"/>
        <w:jc w:val="both"/>
        <w:rPr>
          <w:lang w:eastAsia="en-US"/>
        </w:rPr>
      </w:pPr>
      <w:r w:rsidRPr="009806B4">
        <w:rPr>
          <w:lang w:eastAsia="en-US"/>
        </w:rPr>
        <w:lastRenderedPageBreak/>
        <w:t>N</w:t>
      </w:r>
      <w:r w:rsidR="00F97013" w:rsidRPr="009806B4">
        <w:rPr>
          <w:lang w:eastAsia="en-US"/>
        </w:rPr>
        <w:t xml:space="preserve">o </w:t>
      </w:r>
      <w:proofErr w:type="gramStart"/>
      <w:r w:rsidRPr="009806B4">
        <w:rPr>
          <w:lang w:eastAsia="en-US"/>
        </w:rPr>
        <w:t>2016.gada</w:t>
      </w:r>
      <w:proofErr w:type="gramEnd"/>
      <w:r w:rsidRPr="009806B4">
        <w:rPr>
          <w:lang w:eastAsia="en-US"/>
        </w:rPr>
        <w:t xml:space="preserve"> 20.jūnija </w:t>
      </w:r>
      <w:r w:rsidR="00F97013" w:rsidRPr="009806B4">
        <w:rPr>
          <w:lang w:eastAsia="en-US"/>
        </w:rPr>
        <w:t>paziņojuma</w:t>
      </w:r>
      <w:r w:rsidRPr="009806B4">
        <w:rPr>
          <w:lang w:eastAsia="en-US"/>
        </w:rPr>
        <w:t xml:space="preserve">, kas adresēts zvērinātam tiesu izpildītājam, </w:t>
      </w:r>
      <w:r w:rsidR="00F809B0" w:rsidRPr="009806B4">
        <w:rPr>
          <w:lang w:eastAsia="en-US"/>
        </w:rPr>
        <w:t xml:space="preserve">ievērojot Civillikuma 1431.pantā noteikto, </w:t>
      </w:r>
      <w:r w:rsidR="00F97013" w:rsidRPr="009806B4">
        <w:rPr>
          <w:lang w:eastAsia="en-US"/>
        </w:rPr>
        <w:t xml:space="preserve">secināms, ka </w:t>
      </w:r>
      <w:r w:rsidR="000432A9" w:rsidRPr="009806B4">
        <w:rPr>
          <w:lang w:eastAsia="en-US"/>
        </w:rPr>
        <w:t>atbildētājs ir</w:t>
      </w:r>
      <w:r w:rsidRPr="009806B4">
        <w:rPr>
          <w:lang w:eastAsia="en-US"/>
        </w:rPr>
        <w:t xml:space="preserve"> u</w:t>
      </w:r>
      <w:r w:rsidR="00F97013" w:rsidRPr="009806B4">
        <w:rPr>
          <w:lang w:eastAsia="en-US"/>
        </w:rPr>
        <w:t xml:space="preserve">zņēmies noteiktas </w:t>
      </w:r>
      <w:r w:rsidR="00F70415" w:rsidRPr="009806B4">
        <w:rPr>
          <w:lang w:eastAsia="en-US"/>
        </w:rPr>
        <w:t xml:space="preserve">saistības – </w:t>
      </w:r>
      <w:r w:rsidRPr="009806B4">
        <w:rPr>
          <w:lang w:eastAsia="en-US"/>
        </w:rPr>
        <w:t>garantējis trešās personas</w:t>
      </w:r>
      <w:r w:rsidR="00F97013" w:rsidRPr="009806B4">
        <w:rPr>
          <w:lang w:eastAsia="en-US"/>
        </w:rPr>
        <w:t xml:space="preserve"> saistību izpildi</w:t>
      </w:r>
      <w:r w:rsidRPr="009806B4">
        <w:rPr>
          <w:lang w:eastAsia="en-US"/>
        </w:rPr>
        <w:t>.</w:t>
      </w:r>
      <w:r w:rsidR="00F5472C" w:rsidRPr="009806B4">
        <w:rPr>
          <w:lang w:eastAsia="en-US"/>
        </w:rPr>
        <w:t xml:space="preserve"> Savukārt atbildētāja iebil</w:t>
      </w:r>
      <w:r w:rsidR="00760354" w:rsidRPr="009806B4">
        <w:rPr>
          <w:lang w:eastAsia="en-US"/>
        </w:rPr>
        <w:t>d</w:t>
      </w:r>
      <w:r w:rsidR="00F5472C" w:rsidRPr="009806B4">
        <w:rPr>
          <w:lang w:eastAsia="en-US"/>
        </w:rPr>
        <w:t>umi un pretprasībā minēt</w:t>
      </w:r>
      <w:r w:rsidR="00760354" w:rsidRPr="009806B4">
        <w:rPr>
          <w:lang w:eastAsia="en-US"/>
        </w:rPr>
        <w:t>ie</w:t>
      </w:r>
      <w:r w:rsidR="00F5472C" w:rsidRPr="009806B4">
        <w:rPr>
          <w:lang w:eastAsia="en-US"/>
        </w:rPr>
        <w:t xml:space="preserve"> apsvērumi noraidāmi kā nepamatoti.</w:t>
      </w:r>
      <w:r w:rsidRPr="009806B4">
        <w:rPr>
          <w:lang w:eastAsia="en-US"/>
        </w:rPr>
        <w:t xml:space="preserve"> </w:t>
      </w:r>
      <w:r w:rsidR="000C750E" w:rsidRPr="009806B4">
        <w:rPr>
          <w:lang w:eastAsia="en-US"/>
        </w:rPr>
        <w:t xml:space="preserve">Līdz ar to prasība ir apmierināma. </w:t>
      </w:r>
    </w:p>
    <w:p w14:paraId="546BCB12" w14:textId="4451D35F" w:rsidR="00760354" w:rsidRPr="009806B4" w:rsidRDefault="00760354" w:rsidP="00F70415">
      <w:pPr>
        <w:pStyle w:val="NoSpacing"/>
        <w:spacing w:line="276" w:lineRule="auto"/>
        <w:ind w:firstLine="567"/>
        <w:jc w:val="both"/>
        <w:rPr>
          <w:lang w:eastAsia="en-US"/>
        </w:rPr>
      </w:pPr>
      <w:r w:rsidRPr="009806B4">
        <w:rPr>
          <w:lang w:eastAsia="en-US"/>
        </w:rPr>
        <w:t>N</w:t>
      </w:r>
      <w:r w:rsidR="00F97013" w:rsidRPr="009806B4">
        <w:rPr>
          <w:lang w:eastAsia="en-US"/>
        </w:rPr>
        <w:t xml:space="preserve">av pamata noteikt </w:t>
      </w:r>
      <w:r w:rsidR="000432A9" w:rsidRPr="009806B4">
        <w:rPr>
          <w:lang w:eastAsia="en-US"/>
        </w:rPr>
        <w:t>atbildētājam</w:t>
      </w:r>
      <w:r w:rsidR="00F97013" w:rsidRPr="009806B4">
        <w:rPr>
          <w:lang w:eastAsia="en-US"/>
        </w:rPr>
        <w:t xml:space="preserve"> pi</w:t>
      </w:r>
      <w:r w:rsidR="000C750E" w:rsidRPr="009806B4">
        <w:rPr>
          <w:lang w:eastAsia="en-US"/>
        </w:rPr>
        <w:t xml:space="preserve">enākumu maksāt 200 EUR mēnesī. </w:t>
      </w:r>
      <w:r w:rsidRPr="009806B4">
        <w:rPr>
          <w:lang w:eastAsia="en-US"/>
        </w:rPr>
        <w:t>Tas, kādā apmērā maksājams parāds</w:t>
      </w:r>
      <w:r w:rsidR="00913C36" w:rsidRPr="009806B4">
        <w:rPr>
          <w:lang w:eastAsia="en-US"/>
        </w:rPr>
        <w:t>,</w:t>
      </w:r>
      <w:r w:rsidRPr="009806B4">
        <w:rPr>
          <w:lang w:eastAsia="en-US"/>
        </w:rPr>
        <w:t xml:space="preserve"> ir risināms tiesas sprieduma izpildes procesā Civilprocesa likuma 204. un 204.</w:t>
      </w:r>
      <w:r w:rsidRPr="009806B4">
        <w:rPr>
          <w:vertAlign w:val="superscript"/>
          <w:lang w:eastAsia="en-US"/>
        </w:rPr>
        <w:t>1</w:t>
      </w:r>
      <w:r w:rsidRPr="009806B4">
        <w:rPr>
          <w:lang w:eastAsia="en-US"/>
        </w:rPr>
        <w:t> pantā noteiktajā kārtībā.</w:t>
      </w:r>
    </w:p>
    <w:p w14:paraId="05C2349B" w14:textId="77777777" w:rsidR="00760354" w:rsidRPr="009806B4" w:rsidRDefault="00760354" w:rsidP="00F70415">
      <w:pPr>
        <w:pStyle w:val="NoSpacing"/>
        <w:spacing w:line="276" w:lineRule="auto"/>
        <w:ind w:firstLine="567"/>
        <w:jc w:val="both"/>
        <w:rPr>
          <w:lang w:eastAsia="en-US"/>
        </w:rPr>
      </w:pPr>
    </w:p>
    <w:p w14:paraId="23F22F2C" w14:textId="744A519E" w:rsidR="00DE1150" w:rsidRPr="009806B4" w:rsidRDefault="000C750E" w:rsidP="00F70415">
      <w:pPr>
        <w:pStyle w:val="NoSpacing"/>
        <w:spacing w:line="276" w:lineRule="auto"/>
        <w:ind w:firstLine="567"/>
        <w:jc w:val="both"/>
        <w:rPr>
          <w:lang w:eastAsia="en-US"/>
        </w:rPr>
      </w:pPr>
      <w:r w:rsidRPr="009806B4">
        <w:rPr>
          <w:lang w:eastAsia="en-US"/>
        </w:rPr>
        <w:t>[4] Par minēto spri</w:t>
      </w:r>
      <w:r w:rsidR="005720D0" w:rsidRPr="009806B4">
        <w:rPr>
          <w:lang w:eastAsia="en-US"/>
        </w:rPr>
        <w:t>edumu prasītājs</w:t>
      </w:r>
      <w:r w:rsidRPr="009806B4">
        <w:rPr>
          <w:lang w:eastAsia="en-US"/>
        </w:rPr>
        <w:t xml:space="preserve"> iesniedza </w:t>
      </w:r>
      <w:r w:rsidR="00F97013" w:rsidRPr="009806B4">
        <w:rPr>
          <w:lang w:eastAsia="en-US"/>
        </w:rPr>
        <w:t xml:space="preserve">apelācijas sūdzību, pārsūdzot spriedumu daļā, ar kuru </w:t>
      </w:r>
      <w:r w:rsidR="006315E0" w:rsidRPr="009806B4">
        <w:rPr>
          <w:lang w:eastAsia="en-US"/>
        </w:rPr>
        <w:t>nav izspriests prasījums</w:t>
      </w:r>
      <w:r w:rsidRPr="009806B4">
        <w:rPr>
          <w:lang w:eastAsia="en-US"/>
        </w:rPr>
        <w:t xml:space="preserve"> par pienākuma uzlikšanu</w:t>
      </w:r>
      <w:r w:rsidR="00F97013" w:rsidRPr="009806B4">
        <w:rPr>
          <w:lang w:eastAsia="en-US"/>
        </w:rPr>
        <w:t xml:space="preserve"> </w:t>
      </w:r>
      <w:r w:rsidR="00913C36" w:rsidRPr="009806B4">
        <w:rPr>
          <w:lang w:eastAsia="en-US"/>
        </w:rPr>
        <w:t xml:space="preserve">atbildētājam </w:t>
      </w:r>
      <w:r w:rsidR="00F97013" w:rsidRPr="009806B4">
        <w:rPr>
          <w:lang w:eastAsia="en-US"/>
        </w:rPr>
        <w:t>maksāt 200 EUR mēnesī</w:t>
      </w:r>
      <w:r w:rsidRPr="009806B4">
        <w:rPr>
          <w:lang w:eastAsia="en-US"/>
        </w:rPr>
        <w:t xml:space="preserve">. </w:t>
      </w:r>
      <w:r w:rsidR="00DE1150" w:rsidRPr="009806B4">
        <w:rPr>
          <w:lang w:eastAsia="en-US"/>
        </w:rPr>
        <w:t>Apelācijas sūdzībā norādīti šādi argumenti.</w:t>
      </w:r>
    </w:p>
    <w:p w14:paraId="1D0860DC" w14:textId="4CD96540" w:rsidR="00F97013" w:rsidRPr="009806B4" w:rsidRDefault="00DE1150" w:rsidP="00F70415">
      <w:pPr>
        <w:pStyle w:val="NoSpacing"/>
        <w:spacing w:line="276" w:lineRule="auto"/>
        <w:ind w:firstLine="567"/>
        <w:jc w:val="both"/>
        <w:rPr>
          <w:lang w:eastAsia="en-US"/>
        </w:rPr>
      </w:pPr>
      <w:r w:rsidRPr="009806B4">
        <w:rPr>
          <w:lang w:eastAsia="en-US"/>
        </w:rPr>
        <w:t>A</w:t>
      </w:r>
      <w:r w:rsidR="00F97013" w:rsidRPr="009806B4">
        <w:rPr>
          <w:lang w:eastAsia="en-US"/>
        </w:rPr>
        <w:t xml:space="preserve">r </w:t>
      </w:r>
      <w:proofErr w:type="gramStart"/>
      <w:r w:rsidRPr="009806B4">
        <w:rPr>
          <w:lang w:eastAsia="en-US"/>
        </w:rPr>
        <w:t>2016.gada</w:t>
      </w:r>
      <w:proofErr w:type="gramEnd"/>
      <w:r w:rsidRPr="009806B4">
        <w:rPr>
          <w:lang w:eastAsia="en-US"/>
        </w:rPr>
        <w:t xml:space="preserve"> 20.jūnija </w:t>
      </w:r>
      <w:r w:rsidR="00F97013" w:rsidRPr="009806B4">
        <w:rPr>
          <w:lang w:eastAsia="en-US"/>
        </w:rPr>
        <w:t xml:space="preserve">paziņojumu </w:t>
      </w:r>
      <w:r w:rsidR="000432A9" w:rsidRPr="009806B4">
        <w:rPr>
          <w:lang w:eastAsia="en-US"/>
        </w:rPr>
        <w:t>atbildētājs</w:t>
      </w:r>
      <w:r w:rsidR="00F97013" w:rsidRPr="009806B4">
        <w:rPr>
          <w:lang w:eastAsia="en-US"/>
        </w:rPr>
        <w:t xml:space="preserve"> uzņēmās </w:t>
      </w:r>
      <w:r w:rsidRPr="009806B4">
        <w:rPr>
          <w:lang w:eastAsia="en-US"/>
        </w:rPr>
        <w:t>pienākumu maksāt 200 EUR mēnesī. T</w:t>
      </w:r>
      <w:r w:rsidR="00F97013" w:rsidRPr="009806B4">
        <w:rPr>
          <w:lang w:eastAsia="en-US"/>
        </w:rPr>
        <w:t xml:space="preserve">iesa </w:t>
      </w:r>
      <w:r w:rsidR="00913C36" w:rsidRPr="009806B4">
        <w:rPr>
          <w:lang w:eastAsia="en-US"/>
        </w:rPr>
        <w:t>prasījumu noteikt atbildētājam pienākumu maksāt prasītājam 200 EUR katru mēnesī</w:t>
      </w:r>
      <w:r w:rsidR="00185CA7" w:rsidRPr="009806B4">
        <w:rPr>
          <w:lang w:eastAsia="en-US"/>
        </w:rPr>
        <w:t xml:space="preserve"> ir nepamatoti noraidījusi – šāda tiesas rīcība nav pamatota</w:t>
      </w:r>
      <w:r w:rsidR="00F97013" w:rsidRPr="009806B4">
        <w:rPr>
          <w:lang w:eastAsia="en-US"/>
        </w:rPr>
        <w:t xml:space="preserve"> ar normatīvo aktu</w:t>
      </w:r>
      <w:r w:rsidR="00AC7A36" w:rsidRPr="009806B4">
        <w:rPr>
          <w:lang w:eastAsia="en-US"/>
        </w:rPr>
        <w:t>. Prasības pieteikumā</w:t>
      </w:r>
      <w:r w:rsidR="00185CA7" w:rsidRPr="009806B4">
        <w:rPr>
          <w:lang w:eastAsia="en-US"/>
        </w:rPr>
        <w:t xml:space="preserve"> norādīts, ka </w:t>
      </w:r>
      <w:r w:rsidR="003A2151" w:rsidRPr="009806B4">
        <w:rPr>
          <w:lang w:eastAsia="en-US"/>
        </w:rPr>
        <w:t>[pers. B]</w:t>
      </w:r>
      <w:r w:rsidR="00185CA7" w:rsidRPr="009806B4">
        <w:rPr>
          <w:lang w:eastAsia="en-US"/>
        </w:rPr>
        <w:t xml:space="preserve"> parāds ir 8 438,25 EUR. T</w:t>
      </w:r>
      <w:r w:rsidR="00F97013" w:rsidRPr="009806B4">
        <w:rPr>
          <w:lang w:eastAsia="en-US"/>
        </w:rPr>
        <w:t>iesa</w:t>
      </w:r>
      <w:r w:rsidR="00185CA7" w:rsidRPr="009806B4">
        <w:rPr>
          <w:lang w:eastAsia="en-US"/>
        </w:rPr>
        <w:t>,</w:t>
      </w:r>
      <w:r w:rsidR="00F97013" w:rsidRPr="009806B4">
        <w:rPr>
          <w:lang w:eastAsia="en-US"/>
        </w:rPr>
        <w:t xml:space="preserve"> nosakot, ka ir piedzenami 4 000 EUR, bet, noraidot prasījumu par 200 EUR maksājumu katru mēnesi, </w:t>
      </w:r>
      <w:r w:rsidR="00185CA7" w:rsidRPr="009806B4">
        <w:rPr>
          <w:lang w:eastAsia="en-US"/>
        </w:rPr>
        <w:t xml:space="preserve">ir </w:t>
      </w:r>
      <w:r w:rsidR="00F97013" w:rsidRPr="009806B4">
        <w:rPr>
          <w:lang w:eastAsia="en-US"/>
        </w:rPr>
        <w:t>nepamatoti dzēsu</w:t>
      </w:r>
      <w:r w:rsidR="00185CA7" w:rsidRPr="009806B4">
        <w:rPr>
          <w:lang w:eastAsia="en-US"/>
        </w:rPr>
        <w:t xml:space="preserve">si atlikušo parādu 4 438,25 EUR. </w:t>
      </w:r>
      <w:r w:rsidR="003A2151" w:rsidRPr="009806B4">
        <w:rPr>
          <w:lang w:eastAsia="en-US"/>
        </w:rPr>
        <w:t>[Pers. A]</w:t>
      </w:r>
      <w:r w:rsidR="00185CA7" w:rsidRPr="009806B4">
        <w:rPr>
          <w:lang w:eastAsia="en-US"/>
        </w:rPr>
        <w:t xml:space="preserve"> ir galvojis par visām </w:t>
      </w:r>
      <w:r w:rsidR="003A2151" w:rsidRPr="009806B4">
        <w:rPr>
          <w:lang w:eastAsia="en-US"/>
        </w:rPr>
        <w:t>[pers.</w:t>
      </w:r>
      <w:proofErr w:type="gramStart"/>
      <w:r w:rsidR="003A2151" w:rsidRPr="009806B4">
        <w:rPr>
          <w:lang w:eastAsia="en-US"/>
        </w:rPr>
        <w:t> ]</w:t>
      </w:r>
      <w:proofErr w:type="gramEnd"/>
      <w:r w:rsidR="00185CA7" w:rsidRPr="009806B4">
        <w:rPr>
          <w:lang w:eastAsia="en-US"/>
        </w:rPr>
        <w:t xml:space="preserve"> </w:t>
      </w:r>
      <w:r w:rsidR="00F97013" w:rsidRPr="009806B4">
        <w:rPr>
          <w:lang w:eastAsia="en-US"/>
        </w:rPr>
        <w:t>saistībām,</w:t>
      </w:r>
      <w:r w:rsidR="00185CA7" w:rsidRPr="009806B4">
        <w:rPr>
          <w:lang w:eastAsia="en-US"/>
        </w:rPr>
        <w:t xml:space="preserve"> līdz ar to</w:t>
      </w:r>
      <w:r w:rsidR="00F97013" w:rsidRPr="009806B4">
        <w:rPr>
          <w:lang w:eastAsia="en-US"/>
        </w:rPr>
        <w:t xml:space="preserve"> š</w:t>
      </w:r>
      <w:r w:rsidR="00185CA7" w:rsidRPr="009806B4">
        <w:rPr>
          <w:lang w:eastAsia="en-US"/>
        </w:rPr>
        <w:t xml:space="preserve">āds samazinājums nav pamatots. </w:t>
      </w:r>
      <w:r w:rsidR="000432A9" w:rsidRPr="009806B4">
        <w:rPr>
          <w:lang w:eastAsia="en-US"/>
        </w:rPr>
        <w:t>Atbildētājam</w:t>
      </w:r>
      <w:r w:rsidR="00F97013" w:rsidRPr="009806B4">
        <w:rPr>
          <w:lang w:eastAsia="en-US"/>
        </w:rPr>
        <w:t xml:space="preserve"> ir pienākums maksāt 200 EUR mēnesī līdz tiks samaksāti 8 438,25 EUR</w:t>
      </w:r>
      <w:r w:rsidR="00185CA7" w:rsidRPr="009806B4">
        <w:rPr>
          <w:lang w:eastAsia="en-US"/>
        </w:rPr>
        <w:t>.</w:t>
      </w:r>
    </w:p>
    <w:p w14:paraId="4E307022" w14:textId="7C539944" w:rsidR="00A03D76" w:rsidRPr="009806B4" w:rsidRDefault="00A03D76" w:rsidP="00F70415">
      <w:pPr>
        <w:pStyle w:val="NoSpacing"/>
        <w:spacing w:line="276" w:lineRule="auto"/>
        <w:ind w:firstLine="567"/>
        <w:jc w:val="both"/>
        <w:rPr>
          <w:lang w:eastAsia="en-US"/>
        </w:rPr>
      </w:pPr>
      <w:r w:rsidRPr="009806B4">
        <w:rPr>
          <w:lang w:eastAsia="en-US"/>
        </w:rPr>
        <w:t>Apelācijas sūdzībā lūgts atcelt pirmās instances tiesas spriedumu daļā, ar kuru prasība noraidīta, un izspriest lietu pēc būtības.</w:t>
      </w:r>
    </w:p>
    <w:p w14:paraId="6578A266" w14:textId="77777777" w:rsidR="00185CA7" w:rsidRPr="009806B4" w:rsidRDefault="00185CA7" w:rsidP="00F70415">
      <w:pPr>
        <w:pStyle w:val="NoSpacing"/>
        <w:spacing w:line="276" w:lineRule="auto"/>
        <w:ind w:firstLine="567"/>
        <w:jc w:val="both"/>
        <w:rPr>
          <w:lang w:eastAsia="en-US"/>
        </w:rPr>
      </w:pPr>
    </w:p>
    <w:p w14:paraId="5FFB1206" w14:textId="65928D0C" w:rsidR="00F97013" w:rsidRPr="009806B4" w:rsidRDefault="005B77C9" w:rsidP="00F70415">
      <w:pPr>
        <w:pStyle w:val="NoSpacing"/>
        <w:spacing w:line="276" w:lineRule="auto"/>
        <w:ind w:firstLine="567"/>
        <w:jc w:val="both"/>
        <w:rPr>
          <w:lang w:eastAsia="en-US"/>
        </w:rPr>
      </w:pPr>
      <w:r w:rsidRPr="009806B4">
        <w:rPr>
          <w:lang w:eastAsia="en-US"/>
        </w:rPr>
        <w:t>[5] </w:t>
      </w:r>
      <w:r w:rsidR="003A2151" w:rsidRPr="009806B4">
        <w:rPr>
          <w:lang w:eastAsia="en-US"/>
        </w:rPr>
        <w:t>[Pers. A]</w:t>
      </w:r>
      <w:r w:rsidR="00F97013" w:rsidRPr="009806B4">
        <w:rPr>
          <w:lang w:eastAsia="en-US"/>
        </w:rPr>
        <w:t xml:space="preserve"> paskaidrojumā par apelācijas sūdzību norādīja, ka </w:t>
      </w:r>
      <w:r w:rsidRPr="009806B4">
        <w:rPr>
          <w:lang w:eastAsia="en-US"/>
        </w:rPr>
        <w:t>ar tiesas spriedumu piesp</w:t>
      </w:r>
      <w:r w:rsidR="00252570" w:rsidRPr="009806B4">
        <w:rPr>
          <w:lang w:eastAsia="en-US"/>
        </w:rPr>
        <w:t xml:space="preserve">riestā summa ir samaksāta – </w:t>
      </w:r>
      <w:r w:rsidR="00F97013" w:rsidRPr="009806B4">
        <w:rPr>
          <w:lang w:eastAsia="en-US"/>
        </w:rPr>
        <w:t>pirmās instance</w:t>
      </w:r>
      <w:r w:rsidRPr="009806B4">
        <w:rPr>
          <w:lang w:eastAsia="en-US"/>
        </w:rPr>
        <w:t xml:space="preserve">s tiesas spriedums ir izpildīts. Turklāt </w:t>
      </w:r>
      <w:r w:rsidR="00DF4C5C" w:rsidRPr="009806B4">
        <w:rPr>
          <w:lang w:eastAsia="en-US"/>
        </w:rPr>
        <w:t>spriedums</w:t>
      </w:r>
      <w:r w:rsidRPr="009806B4">
        <w:rPr>
          <w:lang w:eastAsia="en-US"/>
        </w:rPr>
        <w:t xml:space="preserve"> </w:t>
      </w:r>
      <w:r w:rsidR="00F97013" w:rsidRPr="009806B4">
        <w:rPr>
          <w:lang w:eastAsia="en-US"/>
        </w:rPr>
        <w:t xml:space="preserve">ir pieņemts prasības robežās, </w:t>
      </w:r>
      <w:r w:rsidRPr="009806B4">
        <w:rPr>
          <w:lang w:eastAsia="en-US"/>
        </w:rPr>
        <w:t xml:space="preserve">jo </w:t>
      </w:r>
      <w:r w:rsidR="00DF4C5C" w:rsidRPr="009806B4">
        <w:rPr>
          <w:lang w:eastAsia="en-US"/>
        </w:rPr>
        <w:t>prasītājs nav lūdzis</w:t>
      </w:r>
      <w:r w:rsidRPr="009806B4">
        <w:rPr>
          <w:lang w:eastAsia="en-US"/>
        </w:rPr>
        <w:t xml:space="preserve"> piedzīt 8 438,25 EUR. Prasītāja rīcība vērtējama kā nelabticīga.</w:t>
      </w:r>
    </w:p>
    <w:p w14:paraId="3DEF4A65" w14:textId="77777777" w:rsidR="005B77C9" w:rsidRPr="009806B4" w:rsidRDefault="005B77C9" w:rsidP="00F70415">
      <w:pPr>
        <w:pStyle w:val="NoSpacing"/>
        <w:spacing w:line="276" w:lineRule="auto"/>
        <w:ind w:firstLine="567"/>
        <w:jc w:val="both"/>
        <w:rPr>
          <w:lang w:eastAsia="en-US"/>
        </w:rPr>
      </w:pPr>
    </w:p>
    <w:p w14:paraId="2005D2D8" w14:textId="66D0FA90" w:rsidR="005B77C9" w:rsidRPr="009806B4" w:rsidRDefault="005B77C9" w:rsidP="00F70415">
      <w:pPr>
        <w:pStyle w:val="NoSpacing"/>
        <w:spacing w:line="276" w:lineRule="auto"/>
        <w:ind w:firstLine="567"/>
        <w:jc w:val="both"/>
        <w:rPr>
          <w:rFonts w:eastAsia="Times New Roman"/>
          <w:lang w:eastAsia="lv-LV"/>
        </w:rPr>
      </w:pPr>
      <w:r w:rsidRPr="009806B4">
        <w:rPr>
          <w:lang w:eastAsia="en-US"/>
        </w:rPr>
        <w:t>[6] </w:t>
      </w:r>
      <w:r w:rsidR="00F97013" w:rsidRPr="009806B4">
        <w:rPr>
          <w:rFonts w:eastAsia="Times New Roman"/>
          <w:lang w:eastAsia="lv-LV"/>
        </w:rPr>
        <w:t>Rīgas apgabaltiesa</w:t>
      </w:r>
      <w:r w:rsidRPr="009806B4">
        <w:rPr>
          <w:rFonts w:eastAsia="Times New Roman"/>
          <w:lang w:eastAsia="lv-LV"/>
        </w:rPr>
        <w:t>s Civillietu tiesas kolēģija</w:t>
      </w:r>
      <w:r w:rsidR="00F97013" w:rsidRPr="009806B4">
        <w:rPr>
          <w:rFonts w:eastAsia="Times New Roman"/>
          <w:lang w:eastAsia="lv-LV"/>
        </w:rPr>
        <w:t xml:space="preserve"> ar </w:t>
      </w:r>
      <w:proofErr w:type="gramStart"/>
      <w:r w:rsidRPr="009806B4">
        <w:rPr>
          <w:rFonts w:eastAsia="Times New Roman"/>
          <w:lang w:eastAsia="lv-LV"/>
        </w:rPr>
        <w:t>2020.gada</w:t>
      </w:r>
      <w:proofErr w:type="gramEnd"/>
      <w:r w:rsidRPr="009806B4">
        <w:rPr>
          <w:rFonts w:eastAsia="Times New Roman"/>
          <w:lang w:eastAsia="lv-LV"/>
        </w:rPr>
        <w:t xml:space="preserve"> 30.oktobra </w:t>
      </w:r>
      <w:r w:rsidR="00F97013" w:rsidRPr="009806B4">
        <w:rPr>
          <w:rFonts w:eastAsia="Times New Roman"/>
          <w:lang w:eastAsia="lv-LV"/>
        </w:rPr>
        <w:t>lēmumu</w:t>
      </w:r>
      <w:r w:rsidR="00DF4C5C" w:rsidRPr="009806B4">
        <w:rPr>
          <w:rFonts w:eastAsia="Times New Roman"/>
          <w:lang w:eastAsia="lv-LV"/>
        </w:rPr>
        <w:t>, pamatojoties uz Civilprocesa likuma 223.panta 2.punktu,</w:t>
      </w:r>
      <w:r w:rsidR="00534F1E" w:rsidRPr="009806B4">
        <w:rPr>
          <w:rFonts w:eastAsia="Times New Roman"/>
          <w:lang w:eastAsia="lv-LV"/>
        </w:rPr>
        <w:t xml:space="preserve"> </w:t>
      </w:r>
      <w:r w:rsidR="00F97013" w:rsidRPr="009806B4">
        <w:rPr>
          <w:rFonts w:eastAsia="Times New Roman"/>
          <w:lang w:eastAsia="lv-LV"/>
        </w:rPr>
        <w:t xml:space="preserve">lietā izbeidza tiesvedību prasījumā </w:t>
      </w:r>
      <w:r w:rsidR="00AC7A36" w:rsidRPr="009806B4">
        <w:rPr>
          <w:rFonts w:eastAsia="Times New Roman"/>
          <w:lang w:eastAsia="lv-LV"/>
        </w:rPr>
        <w:t xml:space="preserve">(tā tekstā) </w:t>
      </w:r>
      <w:r w:rsidR="00F97013" w:rsidRPr="009806B4">
        <w:rPr>
          <w:rFonts w:eastAsia="Times New Roman"/>
          <w:lang w:eastAsia="lv-LV"/>
        </w:rPr>
        <w:t xml:space="preserve">noteikt </w:t>
      </w:r>
      <w:r w:rsidR="003A2151" w:rsidRPr="009806B4">
        <w:rPr>
          <w:rFonts w:eastAsia="Times New Roman"/>
          <w:lang w:eastAsia="lv-LV"/>
        </w:rPr>
        <w:t>[pers. A]</w:t>
      </w:r>
      <w:r w:rsidR="005720D0" w:rsidRPr="009806B4">
        <w:rPr>
          <w:rFonts w:eastAsia="Times New Roman"/>
          <w:lang w:eastAsia="lv-LV"/>
        </w:rPr>
        <w:t xml:space="preserve"> pienākumu maksāt prasītājam</w:t>
      </w:r>
      <w:r w:rsidR="00F97013" w:rsidRPr="009806B4">
        <w:rPr>
          <w:rFonts w:eastAsia="Times New Roman"/>
          <w:lang w:eastAsia="lv-LV"/>
        </w:rPr>
        <w:t xml:space="preserve"> 200 EUR katru mēnesi</w:t>
      </w:r>
      <w:r w:rsidRPr="009806B4">
        <w:rPr>
          <w:rFonts w:eastAsia="Times New Roman"/>
          <w:lang w:eastAsia="lv-LV"/>
        </w:rPr>
        <w:t>. Lēmumā norādīti šādi apsvērumi.</w:t>
      </w:r>
    </w:p>
    <w:p w14:paraId="4C4A26B6" w14:textId="3286E408" w:rsidR="006C7595" w:rsidRPr="009806B4" w:rsidRDefault="00453546" w:rsidP="00F70415">
      <w:pPr>
        <w:pStyle w:val="NoSpacing"/>
        <w:spacing w:line="276" w:lineRule="auto"/>
        <w:ind w:firstLine="567"/>
        <w:jc w:val="both"/>
        <w:rPr>
          <w:rFonts w:eastAsia="Times New Roman"/>
          <w:lang w:eastAsia="lv-LV"/>
        </w:rPr>
      </w:pPr>
      <w:r w:rsidRPr="009806B4">
        <w:rPr>
          <w:rFonts w:eastAsia="Times New Roman"/>
          <w:lang w:eastAsia="lv-LV"/>
        </w:rPr>
        <w:t>[6.1] </w:t>
      </w:r>
      <w:r w:rsidR="00F5472C" w:rsidRPr="009806B4">
        <w:rPr>
          <w:rFonts w:eastAsia="Times New Roman"/>
          <w:lang w:eastAsia="lv-LV"/>
        </w:rPr>
        <w:t>Civilprocesa likums</w:t>
      </w:r>
      <w:r w:rsidR="000E13B0" w:rsidRPr="009806B4">
        <w:rPr>
          <w:rFonts w:eastAsia="Times New Roman"/>
          <w:lang w:eastAsia="lv-LV"/>
        </w:rPr>
        <w:t xml:space="preserve"> pieš</w:t>
      </w:r>
      <w:r w:rsidR="006C7595" w:rsidRPr="009806B4">
        <w:rPr>
          <w:rFonts w:eastAsia="Times New Roman"/>
          <w:lang w:eastAsia="lv-LV"/>
        </w:rPr>
        <w:t>ķir personai t</w:t>
      </w:r>
      <w:r w:rsidR="000E13B0" w:rsidRPr="009806B4">
        <w:rPr>
          <w:rFonts w:eastAsia="Times New Roman"/>
          <w:lang w:eastAsia="lv-LV"/>
        </w:rPr>
        <w:t>iesības savas aizskartās ties</w:t>
      </w:r>
      <w:r w:rsidR="006C7595" w:rsidRPr="009806B4">
        <w:rPr>
          <w:rFonts w:eastAsia="Times New Roman"/>
          <w:lang w:eastAsia="lv-LV"/>
        </w:rPr>
        <w:t>ī</w:t>
      </w:r>
      <w:r w:rsidR="000E13B0" w:rsidRPr="009806B4">
        <w:rPr>
          <w:rFonts w:eastAsia="Times New Roman"/>
          <w:lang w:eastAsia="lv-LV"/>
        </w:rPr>
        <w:t xml:space="preserve">bas vai ar likumu aizsargātās intereses aizstāvēt tiesā likumā paredzētajā kārtībā. Personas subjektīvo tiesību īstenošana notiek procesuālo tiesību normās noteiktajā kārtībā, kā tas vispārīgi norādīts Civilprocesa likuma </w:t>
      </w:r>
      <w:proofErr w:type="gramStart"/>
      <w:r w:rsidR="000E13B0" w:rsidRPr="009806B4">
        <w:rPr>
          <w:rFonts w:eastAsia="Times New Roman"/>
          <w:lang w:eastAsia="lv-LV"/>
        </w:rPr>
        <w:t>1.pantā</w:t>
      </w:r>
      <w:proofErr w:type="gramEnd"/>
      <w:r w:rsidR="000E13B0" w:rsidRPr="009806B4">
        <w:rPr>
          <w:rFonts w:eastAsia="Times New Roman"/>
          <w:lang w:eastAsia="lv-LV"/>
        </w:rPr>
        <w:t>. Turklāt šo tiesību īstenošana ir tieši atkarīga no tā, vai nepastāv kāds no Civilprocesa likuma 132.panta pirmajā daļā minētajiem pamatiem, kas izslēdz tiesvedību.</w:t>
      </w:r>
      <w:r w:rsidR="00F70415" w:rsidRPr="009806B4">
        <w:rPr>
          <w:rFonts w:eastAsia="Times New Roman"/>
          <w:lang w:eastAsia="lv-LV"/>
        </w:rPr>
        <w:t xml:space="preserve"> </w:t>
      </w:r>
      <w:r w:rsidR="006C7595" w:rsidRPr="009806B4">
        <w:rPr>
          <w:rFonts w:eastAsia="Times New Roman"/>
          <w:lang w:eastAsia="lv-LV"/>
        </w:rPr>
        <w:t>Tātad tiesas aizsardzību likums garantē ikvienai personai, kuras tiesības vai ar likumu aizsargātās intereses ir aizskartas vai apstrīdētas.</w:t>
      </w:r>
    </w:p>
    <w:p w14:paraId="53BBF4A0" w14:textId="026F14E8" w:rsidR="00642E55" w:rsidRPr="009806B4" w:rsidRDefault="00642E55" w:rsidP="00F70415">
      <w:pPr>
        <w:pStyle w:val="NoSpacing"/>
        <w:spacing w:line="276" w:lineRule="auto"/>
        <w:ind w:firstLine="567"/>
        <w:jc w:val="both"/>
        <w:rPr>
          <w:rFonts w:eastAsia="Times New Roman"/>
          <w:lang w:eastAsia="lv-LV"/>
        </w:rPr>
      </w:pPr>
      <w:r w:rsidRPr="009806B4">
        <w:rPr>
          <w:rFonts w:eastAsia="Times New Roman"/>
          <w:lang w:eastAsia="lv-LV"/>
        </w:rPr>
        <w:t xml:space="preserve">Apelācijas instances tiesa lietu izskata pēc būtības sakarā ar apelācijas sūdzību un izskata tikai tos prasījumus, kas izskatīti pirmās instances tiesā. </w:t>
      </w:r>
      <w:r w:rsidR="00453546" w:rsidRPr="009806B4">
        <w:rPr>
          <w:rFonts w:eastAsia="Times New Roman"/>
          <w:lang w:eastAsia="lv-LV"/>
        </w:rPr>
        <w:t xml:space="preserve">Apelācijas </w:t>
      </w:r>
      <w:r w:rsidR="00AC7A36" w:rsidRPr="009806B4">
        <w:rPr>
          <w:rFonts w:eastAsia="Times New Roman"/>
          <w:lang w:eastAsia="lv-LV"/>
        </w:rPr>
        <w:t>instances tiesā</w:t>
      </w:r>
      <w:r w:rsidR="00453546" w:rsidRPr="009806B4">
        <w:rPr>
          <w:rFonts w:eastAsia="Times New Roman"/>
          <w:lang w:eastAsia="lv-LV"/>
        </w:rPr>
        <w:t xml:space="preserve"> nav pieļaujama </w:t>
      </w:r>
      <w:r w:rsidR="00F97013" w:rsidRPr="009806B4">
        <w:rPr>
          <w:rFonts w:eastAsia="Times New Roman"/>
          <w:lang w:eastAsia="lv-LV"/>
        </w:rPr>
        <w:t>prasības priekšmeta un pamata grozīšana</w:t>
      </w:r>
      <w:r w:rsidR="000E6519" w:rsidRPr="009806B4">
        <w:rPr>
          <w:rFonts w:eastAsia="Times New Roman"/>
          <w:lang w:eastAsia="lv-LV"/>
        </w:rPr>
        <w:t xml:space="preserve">. </w:t>
      </w:r>
    </w:p>
    <w:p w14:paraId="7C561381" w14:textId="7A2959A0" w:rsidR="00F5472C" w:rsidRPr="009806B4" w:rsidRDefault="00F5472C" w:rsidP="00F70415">
      <w:pPr>
        <w:pStyle w:val="NoSpacing"/>
        <w:spacing w:line="276" w:lineRule="auto"/>
        <w:ind w:firstLine="567"/>
        <w:jc w:val="both"/>
        <w:rPr>
          <w:rFonts w:eastAsia="Times New Roman"/>
          <w:lang w:eastAsia="lv-LV"/>
        </w:rPr>
      </w:pPr>
      <w:r w:rsidRPr="009806B4">
        <w:rPr>
          <w:rFonts w:eastAsia="Times New Roman"/>
          <w:lang w:eastAsia="lv-LV"/>
        </w:rPr>
        <w:t xml:space="preserve">Civilprocesa likuma 128.pants nosaka </w:t>
      </w:r>
      <w:r w:rsidR="00087E84" w:rsidRPr="009806B4">
        <w:rPr>
          <w:rFonts w:eastAsia="Times New Roman"/>
          <w:lang w:eastAsia="lv-LV"/>
        </w:rPr>
        <w:t>pienākumu nofor</w:t>
      </w:r>
      <w:r w:rsidRPr="009806B4">
        <w:rPr>
          <w:rFonts w:eastAsia="Times New Roman"/>
          <w:lang w:eastAsia="lv-LV"/>
        </w:rPr>
        <w:t>mulēt un pamatot tiesai pieteikto prasījumu.</w:t>
      </w:r>
      <w:r w:rsidR="00F70415" w:rsidRPr="009806B4">
        <w:rPr>
          <w:rFonts w:eastAsia="Times New Roman"/>
          <w:lang w:eastAsia="lv-LV"/>
        </w:rPr>
        <w:t xml:space="preserve"> </w:t>
      </w:r>
      <w:r w:rsidR="000E6519" w:rsidRPr="009806B4">
        <w:rPr>
          <w:rFonts w:eastAsia="Times New Roman"/>
          <w:lang w:eastAsia="lv-LV"/>
        </w:rPr>
        <w:t>P</w:t>
      </w:r>
      <w:r w:rsidR="00F97013" w:rsidRPr="009806B4">
        <w:rPr>
          <w:rFonts w:eastAsia="Times New Roman"/>
          <w:lang w:eastAsia="lv-LV"/>
        </w:rPr>
        <w:t>rasīb</w:t>
      </w:r>
      <w:r w:rsidR="000E6519" w:rsidRPr="009806B4">
        <w:rPr>
          <w:rFonts w:eastAsia="Times New Roman"/>
          <w:lang w:eastAsia="lv-LV"/>
        </w:rPr>
        <w:t xml:space="preserve">as pieteikumā lūgts piedzīt 4 000 EUR, savukārt prasījuma uzlikt </w:t>
      </w:r>
      <w:proofErr w:type="spellStart"/>
      <w:r w:rsidR="000E6519" w:rsidRPr="009806B4">
        <w:rPr>
          <w:rFonts w:eastAsia="Times New Roman"/>
          <w:lang w:eastAsia="lv-LV"/>
        </w:rPr>
        <w:t>pienākmu</w:t>
      </w:r>
      <w:proofErr w:type="spellEnd"/>
      <w:r w:rsidR="000E6519" w:rsidRPr="009806B4">
        <w:rPr>
          <w:rFonts w:eastAsia="Times New Roman"/>
          <w:lang w:eastAsia="lv-LV"/>
        </w:rPr>
        <w:t xml:space="preserve"> atbildētājam veikt maksājumu</w:t>
      </w:r>
      <w:r w:rsidR="00F97013" w:rsidRPr="009806B4">
        <w:rPr>
          <w:rFonts w:eastAsia="Times New Roman"/>
          <w:lang w:eastAsia="lv-LV"/>
        </w:rPr>
        <w:t xml:space="preserve"> 200 EUR katru mēnesi </w:t>
      </w:r>
      <w:r w:rsidR="000E6519" w:rsidRPr="009806B4">
        <w:rPr>
          <w:rFonts w:eastAsia="Times New Roman"/>
          <w:lang w:eastAsia="lv-LV"/>
        </w:rPr>
        <w:t xml:space="preserve">pamatojums </w:t>
      </w:r>
      <w:r w:rsidR="00F97013" w:rsidRPr="009806B4">
        <w:rPr>
          <w:rFonts w:eastAsia="Times New Roman"/>
          <w:lang w:eastAsia="lv-LV"/>
        </w:rPr>
        <w:t>nav norādīts</w:t>
      </w:r>
      <w:r w:rsidR="000E6519" w:rsidRPr="009806B4">
        <w:rPr>
          <w:rFonts w:eastAsia="Times New Roman"/>
          <w:lang w:eastAsia="lv-LV"/>
        </w:rPr>
        <w:t>, kā arī p</w:t>
      </w:r>
      <w:r w:rsidR="00F97013" w:rsidRPr="009806B4">
        <w:rPr>
          <w:rFonts w:eastAsia="Times New Roman"/>
          <w:lang w:eastAsia="lv-LV"/>
        </w:rPr>
        <w:t>ar šo prasījumu nav samak</w:t>
      </w:r>
      <w:r w:rsidR="000E6519" w:rsidRPr="009806B4">
        <w:rPr>
          <w:rFonts w:eastAsia="Times New Roman"/>
          <w:lang w:eastAsia="lv-LV"/>
        </w:rPr>
        <w:t>sāta valsts nodeva.</w:t>
      </w:r>
    </w:p>
    <w:p w14:paraId="188FC661" w14:textId="6C710282" w:rsidR="000E6519" w:rsidRPr="009806B4" w:rsidRDefault="00F5472C" w:rsidP="00F70415">
      <w:pPr>
        <w:pStyle w:val="NoSpacing"/>
        <w:spacing w:line="276" w:lineRule="auto"/>
        <w:ind w:firstLine="567"/>
        <w:jc w:val="both"/>
        <w:rPr>
          <w:rFonts w:eastAsia="Times New Roman"/>
          <w:lang w:eastAsia="lv-LV"/>
        </w:rPr>
      </w:pPr>
      <w:r w:rsidRPr="009806B4">
        <w:rPr>
          <w:rFonts w:eastAsia="Times New Roman"/>
          <w:lang w:eastAsia="lv-LV"/>
        </w:rPr>
        <w:lastRenderedPageBreak/>
        <w:t xml:space="preserve">Pirmās instances tiesa prasījumu noteikt atbildētājam pienākumu maksāt 200 EUR katru mēnesi saistījusi ar sprieduma izpildes kārtību. Jautājums, kādā apmērā maksājamas ar tiesas spriedumu piedzītās naudas summas, risināms sprieduma izpildes procesā. </w:t>
      </w:r>
      <w:r w:rsidR="006A05F1" w:rsidRPr="009806B4">
        <w:rPr>
          <w:rFonts w:eastAsia="Times New Roman"/>
          <w:lang w:eastAsia="lv-LV"/>
        </w:rPr>
        <w:t>No apelācijas sūdzības satura izriet, ka prasītāja mērķis, ceļot tiesā konkrēto prasību, bija saņemt tiesas nolēmumu par visa parāda summas piedziņu.</w:t>
      </w:r>
    </w:p>
    <w:p w14:paraId="5EBA2325" w14:textId="77777777" w:rsidR="00F5472C" w:rsidRPr="009806B4" w:rsidRDefault="00F5472C" w:rsidP="00F70415">
      <w:pPr>
        <w:pStyle w:val="NoSpacing"/>
        <w:spacing w:line="276" w:lineRule="auto"/>
        <w:ind w:firstLine="567"/>
        <w:jc w:val="both"/>
        <w:rPr>
          <w:rFonts w:eastAsia="Times New Roman"/>
          <w:lang w:eastAsia="lv-LV"/>
        </w:rPr>
      </w:pPr>
      <w:r w:rsidRPr="009806B4">
        <w:rPr>
          <w:rFonts w:eastAsia="Times New Roman"/>
          <w:lang w:eastAsia="lv-LV"/>
        </w:rPr>
        <w:t xml:space="preserve">Prasības pieteikumā prasījumi nav definēti skaidri un nepārprotami, nav norādīti prasītājas subjektīvo tiesību aizskāruma pamatojošie apstākļi, nav konkretizēta prasības summa, ievērojot piedzenamās summas aprēķinu. Šādos apstākļos kļūda pirmās instances tiesas izpratnē par prasītājas patieso mērķi, piesakot prasījumu par pienākumu katru mēnesi maksāt 200 EUR, bija novēršama prasības pieteikuma pieņemšanas stadijā </w:t>
      </w:r>
      <w:proofErr w:type="gramStart"/>
      <w:r w:rsidRPr="009806B4">
        <w:rPr>
          <w:rFonts w:eastAsia="Times New Roman"/>
          <w:lang w:eastAsia="lv-LV"/>
        </w:rPr>
        <w:t>(</w:t>
      </w:r>
      <w:proofErr w:type="gramEnd"/>
      <w:r w:rsidRPr="009806B4">
        <w:rPr>
          <w:rFonts w:eastAsia="Times New Roman"/>
          <w:lang w:eastAsia="lv-LV"/>
        </w:rPr>
        <w:t>sk. </w:t>
      </w:r>
      <w:r w:rsidRPr="009806B4">
        <w:rPr>
          <w:rFonts w:eastAsia="Times New Roman"/>
          <w:i/>
          <w:lang w:eastAsia="lv-LV"/>
        </w:rPr>
        <w:t>Senāta 2020.gada 28.aprīļa spriedumu lietā Nr. SKC-182/2020</w:t>
      </w:r>
      <w:r w:rsidRPr="009806B4">
        <w:rPr>
          <w:rFonts w:eastAsia="Times New Roman"/>
          <w:lang w:eastAsia="lv-LV"/>
        </w:rPr>
        <w:t xml:space="preserve">). </w:t>
      </w:r>
    </w:p>
    <w:p w14:paraId="25E32D37" w14:textId="77777777" w:rsidR="00F97013" w:rsidRPr="009806B4" w:rsidRDefault="00506D50" w:rsidP="00F70415">
      <w:pPr>
        <w:pStyle w:val="NoSpacing"/>
        <w:spacing w:line="276" w:lineRule="auto"/>
        <w:ind w:firstLine="567"/>
        <w:jc w:val="both"/>
        <w:rPr>
          <w:rFonts w:eastAsia="Times New Roman"/>
          <w:lang w:eastAsia="lv-LV"/>
        </w:rPr>
      </w:pPr>
      <w:r w:rsidRPr="009806B4">
        <w:rPr>
          <w:rFonts w:eastAsia="Times New Roman"/>
          <w:lang w:eastAsia="lv-LV"/>
        </w:rPr>
        <w:t>[6.2] </w:t>
      </w:r>
      <w:r w:rsidR="00144E0B" w:rsidRPr="009806B4">
        <w:rPr>
          <w:rFonts w:eastAsia="Times New Roman"/>
          <w:lang w:eastAsia="lv-LV"/>
        </w:rPr>
        <w:t>P</w:t>
      </w:r>
      <w:r w:rsidR="00F97013" w:rsidRPr="009806B4">
        <w:rPr>
          <w:rFonts w:eastAsia="Times New Roman"/>
          <w:lang w:eastAsia="lv-LV"/>
        </w:rPr>
        <w:t xml:space="preserve">rasījuma noteikt </w:t>
      </w:r>
      <w:r w:rsidRPr="009806B4">
        <w:rPr>
          <w:rFonts w:eastAsia="Times New Roman"/>
          <w:lang w:eastAsia="lv-LV"/>
        </w:rPr>
        <w:t xml:space="preserve">atbildētājam </w:t>
      </w:r>
      <w:r w:rsidR="00F97013" w:rsidRPr="009806B4">
        <w:rPr>
          <w:rFonts w:eastAsia="Times New Roman"/>
          <w:lang w:eastAsia="lv-LV"/>
        </w:rPr>
        <w:t xml:space="preserve">pienākumu maksāt 200 EUR katru mēnesi izpildes termiņš vēl nav iestājies, līdz ar to prasība šajā daļā ir celta priekšlaicīgi, jo nav konstatējams prasītājas </w:t>
      </w:r>
      <w:r w:rsidR="005E6E00" w:rsidRPr="009806B4">
        <w:rPr>
          <w:rFonts w:eastAsia="Times New Roman"/>
          <w:lang w:eastAsia="lv-LV"/>
        </w:rPr>
        <w:t>subjektīvo tiesību aizskārums. N</w:t>
      </w:r>
      <w:r w:rsidR="00F97013" w:rsidRPr="009806B4">
        <w:rPr>
          <w:rFonts w:eastAsia="Times New Roman"/>
          <w:lang w:eastAsia="lv-LV"/>
        </w:rPr>
        <w:t>av pamata pieņemt lēmumu par saistībām, kurām na</w:t>
      </w:r>
      <w:r w:rsidR="005E6E00" w:rsidRPr="009806B4">
        <w:rPr>
          <w:rFonts w:eastAsia="Times New Roman"/>
          <w:lang w:eastAsia="lv-LV"/>
        </w:rPr>
        <w:t>v iestājies izpildes termiņš. Lieta šajā daļā ir kļūdaini</w:t>
      </w:r>
      <w:r w:rsidR="00F97013" w:rsidRPr="009806B4">
        <w:rPr>
          <w:rFonts w:eastAsia="Times New Roman"/>
          <w:lang w:eastAsia="lv-LV"/>
        </w:rPr>
        <w:t xml:space="preserve"> ierosināta</w:t>
      </w:r>
      <w:r w:rsidR="005E6E00" w:rsidRPr="009806B4">
        <w:rPr>
          <w:rFonts w:eastAsia="Times New Roman"/>
          <w:lang w:eastAsia="lv-LV"/>
        </w:rPr>
        <w:t>, jo p</w:t>
      </w:r>
      <w:r w:rsidR="00F97013" w:rsidRPr="009806B4">
        <w:rPr>
          <w:rFonts w:eastAsia="Times New Roman"/>
          <w:lang w:eastAsia="lv-LV"/>
        </w:rPr>
        <w:t>ra</w:t>
      </w:r>
      <w:r w:rsidR="005E6E00" w:rsidRPr="009806B4">
        <w:rPr>
          <w:rFonts w:eastAsia="Times New Roman"/>
          <w:lang w:eastAsia="lv-LV"/>
        </w:rPr>
        <w:t>sītājai nav prasības tiesības (</w:t>
      </w:r>
      <w:r w:rsidR="00F97013" w:rsidRPr="009806B4">
        <w:rPr>
          <w:rFonts w:eastAsia="Times New Roman"/>
          <w:lang w:eastAsia="lv-LV"/>
        </w:rPr>
        <w:t>Civilprocesa likuma 223.panta 2.punkts</w:t>
      </w:r>
      <w:r w:rsidR="005E6E00" w:rsidRPr="009806B4">
        <w:rPr>
          <w:rFonts w:eastAsia="Times New Roman"/>
          <w:lang w:eastAsia="lv-LV"/>
        </w:rPr>
        <w:t xml:space="preserve">). </w:t>
      </w:r>
      <w:r w:rsidR="00E3230F" w:rsidRPr="009806B4">
        <w:rPr>
          <w:rFonts w:eastAsia="Times New Roman"/>
          <w:lang w:eastAsia="lv-LV"/>
        </w:rPr>
        <w:t>Tiesai</w:t>
      </w:r>
      <w:r w:rsidR="00F97013" w:rsidRPr="009806B4">
        <w:rPr>
          <w:rFonts w:eastAsia="Times New Roman"/>
          <w:lang w:eastAsia="lv-LV"/>
        </w:rPr>
        <w:t xml:space="preserve"> </w:t>
      </w:r>
      <w:proofErr w:type="spellStart"/>
      <w:r w:rsidR="00F97013" w:rsidRPr="009806B4">
        <w:rPr>
          <w:rFonts w:eastAsia="Times New Roman"/>
          <w:i/>
          <w:lang w:eastAsia="lv-LV"/>
        </w:rPr>
        <w:t>ex</w:t>
      </w:r>
      <w:proofErr w:type="spellEnd"/>
      <w:r w:rsidR="00F97013" w:rsidRPr="009806B4">
        <w:rPr>
          <w:rFonts w:eastAsia="Times New Roman"/>
          <w:i/>
          <w:lang w:eastAsia="lv-LV"/>
        </w:rPr>
        <w:t> </w:t>
      </w:r>
      <w:proofErr w:type="spellStart"/>
      <w:r w:rsidR="00F97013" w:rsidRPr="009806B4">
        <w:rPr>
          <w:rFonts w:eastAsia="Times New Roman"/>
          <w:i/>
          <w:lang w:eastAsia="lv-LV"/>
        </w:rPr>
        <w:t>officcio</w:t>
      </w:r>
      <w:proofErr w:type="spellEnd"/>
      <w:r w:rsidR="00F97013" w:rsidRPr="009806B4">
        <w:rPr>
          <w:rFonts w:eastAsia="Times New Roman"/>
          <w:lang w:eastAsia="lv-LV"/>
        </w:rPr>
        <w:t xml:space="preserve"> </w:t>
      </w:r>
      <w:r w:rsidR="00E3230F" w:rsidRPr="009806B4">
        <w:rPr>
          <w:rFonts w:eastAsia="Times New Roman"/>
          <w:lang w:eastAsia="lv-LV"/>
        </w:rPr>
        <w:t xml:space="preserve">ir </w:t>
      </w:r>
      <w:r w:rsidR="00F97013" w:rsidRPr="009806B4">
        <w:rPr>
          <w:rFonts w:eastAsia="Times New Roman"/>
          <w:lang w:eastAsia="lv-LV"/>
        </w:rPr>
        <w:t>pienākums</w:t>
      </w:r>
      <w:r w:rsidR="00E3230F" w:rsidRPr="009806B4">
        <w:rPr>
          <w:rFonts w:eastAsia="Times New Roman"/>
          <w:lang w:eastAsia="lv-LV"/>
        </w:rPr>
        <w:t xml:space="preserve"> pārbaudīt, vai nepastāv tiesisks šķērslis konkrētajai prasībai (sk. </w:t>
      </w:r>
      <w:r w:rsidR="00E3230F" w:rsidRPr="009806B4">
        <w:rPr>
          <w:rFonts w:eastAsia="Times New Roman"/>
          <w:i/>
          <w:lang w:eastAsia="lv-LV"/>
        </w:rPr>
        <w:t xml:space="preserve">Senāta </w:t>
      </w:r>
      <w:proofErr w:type="gramStart"/>
      <w:r w:rsidR="00E3230F" w:rsidRPr="009806B4">
        <w:rPr>
          <w:rFonts w:eastAsia="Times New Roman"/>
          <w:i/>
          <w:lang w:eastAsia="lv-LV"/>
        </w:rPr>
        <w:t>2018.gada</w:t>
      </w:r>
      <w:proofErr w:type="gramEnd"/>
      <w:r w:rsidR="00E3230F" w:rsidRPr="009806B4">
        <w:rPr>
          <w:rFonts w:eastAsia="Times New Roman"/>
          <w:i/>
          <w:lang w:eastAsia="lv-LV"/>
        </w:rPr>
        <w:t xml:space="preserve"> 15.novembra lēmumu lietā Nr. SKC-1341/2018</w:t>
      </w:r>
      <w:r w:rsidR="00E3230F" w:rsidRPr="009806B4">
        <w:rPr>
          <w:rFonts w:eastAsia="Times New Roman"/>
          <w:lang w:eastAsia="lv-LV"/>
        </w:rPr>
        <w:t xml:space="preserve">). Šajā gadījumā ir nodibināms, ka </w:t>
      </w:r>
      <w:r w:rsidR="00F97013" w:rsidRPr="009806B4">
        <w:rPr>
          <w:rFonts w:eastAsia="Times New Roman"/>
          <w:lang w:eastAsia="lv-LV"/>
        </w:rPr>
        <w:t>pastāv tiesisks šķērslis tiesvedībai pra</w:t>
      </w:r>
      <w:r w:rsidR="00E3230F" w:rsidRPr="009806B4">
        <w:rPr>
          <w:rFonts w:eastAsia="Times New Roman"/>
          <w:lang w:eastAsia="lv-LV"/>
        </w:rPr>
        <w:t xml:space="preserve">sījumā par pienākuma uzlikšanu atbildētājam </w:t>
      </w:r>
      <w:r w:rsidR="00F97013" w:rsidRPr="009806B4">
        <w:rPr>
          <w:rFonts w:eastAsia="Times New Roman"/>
          <w:lang w:eastAsia="lv-LV"/>
        </w:rPr>
        <w:t xml:space="preserve">maksāt 200 EUR katru mēnesi, </w:t>
      </w:r>
      <w:r w:rsidR="00E3230F" w:rsidRPr="009806B4">
        <w:rPr>
          <w:rFonts w:eastAsia="Times New Roman"/>
          <w:lang w:eastAsia="lv-LV"/>
        </w:rPr>
        <w:t xml:space="preserve">jo, </w:t>
      </w:r>
      <w:r w:rsidR="00F97013" w:rsidRPr="009806B4">
        <w:rPr>
          <w:rFonts w:eastAsia="Times New Roman"/>
          <w:lang w:eastAsia="lv-LV"/>
        </w:rPr>
        <w:t>ceļot tiesā prasību</w:t>
      </w:r>
      <w:r w:rsidR="00E3230F" w:rsidRPr="009806B4">
        <w:rPr>
          <w:rFonts w:eastAsia="Times New Roman"/>
          <w:lang w:eastAsia="lv-LV"/>
        </w:rPr>
        <w:t>,</w:t>
      </w:r>
      <w:r w:rsidR="00F97013" w:rsidRPr="009806B4">
        <w:rPr>
          <w:rFonts w:eastAsia="Times New Roman"/>
          <w:lang w:eastAsia="lv-LV"/>
        </w:rPr>
        <w:t xml:space="preserve"> nepastāvēja tiesību aizskārums</w:t>
      </w:r>
      <w:r w:rsidR="00E3230F" w:rsidRPr="009806B4">
        <w:rPr>
          <w:rFonts w:eastAsia="Times New Roman"/>
          <w:lang w:eastAsia="lv-LV"/>
        </w:rPr>
        <w:t>.</w:t>
      </w:r>
    </w:p>
    <w:p w14:paraId="174A6A9A" w14:textId="51A490E1" w:rsidR="002B39AA" w:rsidRPr="009806B4" w:rsidRDefault="002B39AA" w:rsidP="00F70415">
      <w:pPr>
        <w:pStyle w:val="NoSpacing"/>
        <w:spacing w:line="276" w:lineRule="auto"/>
        <w:ind w:firstLine="567"/>
        <w:jc w:val="both"/>
        <w:rPr>
          <w:rFonts w:eastAsia="Times New Roman"/>
          <w:lang w:eastAsia="lv-LV"/>
        </w:rPr>
      </w:pPr>
      <w:r w:rsidRPr="009806B4">
        <w:rPr>
          <w:rFonts w:eastAsia="Times New Roman"/>
          <w:lang w:eastAsia="lv-LV"/>
        </w:rPr>
        <w:t>Turklāt prasītājs nav izmantojis tiesības grozīt pras</w:t>
      </w:r>
      <w:r w:rsidR="00C9764B" w:rsidRPr="009806B4">
        <w:rPr>
          <w:rFonts w:eastAsia="Times New Roman"/>
          <w:lang w:eastAsia="lv-LV"/>
        </w:rPr>
        <w:t xml:space="preserve">ības pamatu vai priekšmetu vai </w:t>
      </w:r>
      <w:r w:rsidRPr="009806B4">
        <w:rPr>
          <w:rFonts w:eastAsia="Times New Roman"/>
          <w:lang w:eastAsia="lv-LV"/>
        </w:rPr>
        <w:t>p</w:t>
      </w:r>
      <w:r w:rsidR="00C9764B" w:rsidRPr="009806B4">
        <w:rPr>
          <w:rFonts w:eastAsia="Times New Roman"/>
          <w:lang w:eastAsia="lv-LV"/>
        </w:rPr>
        <w:t>a</w:t>
      </w:r>
      <w:r w:rsidRPr="009806B4">
        <w:rPr>
          <w:rFonts w:eastAsia="Times New Roman"/>
          <w:lang w:eastAsia="lv-LV"/>
        </w:rPr>
        <w:t xml:space="preserve">lielināt prasības summas apmēru, iekams nav uzsākta lietas izskatīšana pēc būtības. </w:t>
      </w:r>
      <w:r w:rsidR="00DF4C5C" w:rsidRPr="009806B4">
        <w:rPr>
          <w:rFonts w:eastAsia="Times New Roman"/>
          <w:lang w:eastAsia="lv-LV"/>
        </w:rPr>
        <w:t>A</w:t>
      </w:r>
      <w:r w:rsidRPr="009806B4">
        <w:rPr>
          <w:rFonts w:eastAsia="Times New Roman"/>
          <w:lang w:eastAsia="lv-LV"/>
        </w:rPr>
        <w:t xml:space="preserve">pelācijas instances tiesas procesā nav iesniegts pieteikums par parāda </w:t>
      </w:r>
      <w:r w:rsidR="00B87787" w:rsidRPr="009806B4">
        <w:rPr>
          <w:rFonts w:eastAsia="Times New Roman"/>
          <w:lang w:eastAsia="lv-LV"/>
        </w:rPr>
        <w:t xml:space="preserve">summas </w:t>
      </w:r>
      <w:r w:rsidRPr="009806B4">
        <w:rPr>
          <w:rFonts w:eastAsia="Times New Roman"/>
          <w:lang w:eastAsia="lv-LV"/>
        </w:rPr>
        <w:t xml:space="preserve">pieaugumu. Šādos apstākļos pirmās instances tiesa pamatoti </w:t>
      </w:r>
      <w:r w:rsidR="00A03D76" w:rsidRPr="009806B4">
        <w:rPr>
          <w:rFonts w:eastAsia="Times New Roman"/>
          <w:lang w:eastAsia="lv-LV"/>
        </w:rPr>
        <w:t>taisīja</w:t>
      </w:r>
      <w:r w:rsidRPr="009806B4">
        <w:rPr>
          <w:rFonts w:eastAsia="Times New Roman"/>
          <w:lang w:eastAsia="lv-LV"/>
        </w:rPr>
        <w:t xml:space="preserve"> spriedumu par parāda 4 000 EUR un likumisko procentu 198,71 EUR piedziņu.</w:t>
      </w:r>
    </w:p>
    <w:p w14:paraId="1CE864B3" w14:textId="77777777" w:rsidR="00E3230F" w:rsidRPr="009806B4" w:rsidRDefault="00E3230F" w:rsidP="00F70415">
      <w:pPr>
        <w:pStyle w:val="NoSpacing"/>
        <w:spacing w:line="276" w:lineRule="auto"/>
        <w:ind w:firstLine="567"/>
        <w:jc w:val="both"/>
        <w:rPr>
          <w:rFonts w:eastAsia="Times New Roman"/>
          <w:lang w:eastAsia="lv-LV"/>
        </w:rPr>
      </w:pPr>
    </w:p>
    <w:p w14:paraId="1A6BD6D6" w14:textId="77777777" w:rsidR="00E3230F" w:rsidRPr="009806B4" w:rsidRDefault="00E3230F" w:rsidP="00F70415">
      <w:pPr>
        <w:pStyle w:val="NoSpacing"/>
        <w:spacing w:line="276" w:lineRule="auto"/>
        <w:ind w:firstLine="567"/>
        <w:jc w:val="both"/>
        <w:rPr>
          <w:lang w:eastAsia="en-US"/>
        </w:rPr>
      </w:pPr>
      <w:r w:rsidRPr="009806B4">
        <w:rPr>
          <w:rFonts w:eastAsia="Times New Roman"/>
          <w:lang w:eastAsia="lv-LV"/>
        </w:rPr>
        <w:t xml:space="preserve">[7] Par minēto lēmumu </w:t>
      </w:r>
      <w:r w:rsidR="005720D0" w:rsidRPr="009806B4">
        <w:rPr>
          <w:lang w:eastAsia="en-US"/>
        </w:rPr>
        <w:t>prasītājs</w:t>
      </w:r>
      <w:r w:rsidR="00F97013" w:rsidRPr="009806B4">
        <w:rPr>
          <w:lang w:eastAsia="en-US"/>
        </w:rPr>
        <w:t xml:space="preserve"> iesniedz</w:t>
      </w:r>
      <w:r w:rsidRPr="009806B4">
        <w:rPr>
          <w:lang w:eastAsia="en-US"/>
        </w:rPr>
        <w:t>a</w:t>
      </w:r>
      <w:r w:rsidR="00F97013" w:rsidRPr="009806B4">
        <w:rPr>
          <w:lang w:eastAsia="en-US"/>
        </w:rPr>
        <w:t xml:space="preserve"> blakus sūdzību</w:t>
      </w:r>
      <w:r w:rsidRPr="009806B4">
        <w:rPr>
          <w:lang w:eastAsia="en-US"/>
        </w:rPr>
        <w:t>, kurā norādīti šādi apsvērumi.</w:t>
      </w:r>
    </w:p>
    <w:p w14:paraId="361D7EDF" w14:textId="0C85CFD1" w:rsidR="007649FE" w:rsidRPr="009806B4" w:rsidRDefault="00A667FF" w:rsidP="00F70415">
      <w:pPr>
        <w:pStyle w:val="NoSpacing"/>
        <w:spacing w:line="276" w:lineRule="auto"/>
        <w:ind w:firstLine="567"/>
        <w:jc w:val="both"/>
        <w:rPr>
          <w:lang w:eastAsia="en-US"/>
        </w:rPr>
      </w:pPr>
      <w:r w:rsidRPr="009806B4">
        <w:rPr>
          <w:lang w:eastAsia="en-US"/>
        </w:rPr>
        <w:t>S</w:t>
      </w:r>
      <w:r w:rsidR="00F97013" w:rsidRPr="009806B4">
        <w:rPr>
          <w:lang w:eastAsia="en-US"/>
        </w:rPr>
        <w:t xml:space="preserve">pēkā stājies </w:t>
      </w:r>
      <w:r w:rsidRPr="009806B4">
        <w:rPr>
          <w:lang w:eastAsia="en-US"/>
        </w:rPr>
        <w:t>tiesas spriedums ir izpildāms</w:t>
      </w:r>
      <w:r w:rsidR="008A2D10" w:rsidRPr="009806B4">
        <w:rPr>
          <w:lang w:eastAsia="en-US"/>
        </w:rPr>
        <w:t xml:space="preserve"> (likuma „Par tiesu varu” </w:t>
      </w:r>
      <w:proofErr w:type="gramStart"/>
      <w:r w:rsidR="008A2D10" w:rsidRPr="009806B4">
        <w:rPr>
          <w:lang w:eastAsia="en-US"/>
        </w:rPr>
        <w:t>16.pants</w:t>
      </w:r>
      <w:proofErr w:type="gramEnd"/>
      <w:r w:rsidR="008A2D10" w:rsidRPr="009806B4">
        <w:rPr>
          <w:lang w:eastAsia="en-US"/>
        </w:rPr>
        <w:t>)</w:t>
      </w:r>
      <w:r w:rsidRPr="009806B4">
        <w:rPr>
          <w:lang w:eastAsia="en-US"/>
        </w:rPr>
        <w:t xml:space="preserve">. </w:t>
      </w:r>
      <w:r w:rsidR="00F42C04" w:rsidRPr="009806B4">
        <w:rPr>
          <w:lang w:eastAsia="en-US"/>
        </w:rPr>
        <w:t>Izskatāmajā lietā a</w:t>
      </w:r>
      <w:r w:rsidRPr="009806B4">
        <w:rPr>
          <w:lang w:eastAsia="en-US"/>
        </w:rPr>
        <w:t>r pirmās instances tiesas spriedumu ir nodibināta galvojuma saistība, kas atbildētājam ir jāizpilda</w:t>
      </w:r>
      <w:r w:rsidR="008A2D10" w:rsidRPr="009806B4">
        <w:rPr>
          <w:lang w:eastAsia="en-US"/>
        </w:rPr>
        <w:t xml:space="preserve"> (Senāta </w:t>
      </w:r>
      <w:proofErr w:type="gramStart"/>
      <w:r w:rsidR="008A2D10" w:rsidRPr="009806B4">
        <w:rPr>
          <w:lang w:eastAsia="en-US"/>
        </w:rPr>
        <w:t>2016.gada</w:t>
      </w:r>
      <w:proofErr w:type="gramEnd"/>
      <w:r w:rsidR="008A2D10" w:rsidRPr="009806B4">
        <w:rPr>
          <w:lang w:eastAsia="en-US"/>
        </w:rPr>
        <w:t xml:space="preserve"> 16.jūnija spriedums lietā Nr. SKC-178/2016)</w:t>
      </w:r>
      <w:r w:rsidRPr="009806B4">
        <w:rPr>
          <w:lang w:eastAsia="en-US"/>
        </w:rPr>
        <w:t>. P</w:t>
      </w:r>
      <w:r w:rsidR="00F97013" w:rsidRPr="009806B4">
        <w:rPr>
          <w:lang w:eastAsia="en-US"/>
        </w:rPr>
        <w:t>rasības pieteikumā ir nepārprotami norādīts, ka prasības mērķis ir galvojuma saistības izpilde</w:t>
      </w:r>
      <w:r w:rsidR="007649FE" w:rsidRPr="009806B4">
        <w:rPr>
          <w:lang w:eastAsia="en-US"/>
        </w:rPr>
        <w:t xml:space="preserve"> pilnā apmērā.</w:t>
      </w:r>
      <w:r w:rsidR="00F97013" w:rsidRPr="009806B4">
        <w:rPr>
          <w:lang w:eastAsia="en-US"/>
        </w:rPr>
        <w:t xml:space="preserve"> </w:t>
      </w:r>
      <w:r w:rsidR="007649FE" w:rsidRPr="009806B4">
        <w:rPr>
          <w:lang w:eastAsia="en-US"/>
        </w:rPr>
        <w:t>Atbildētājs zvērinātam tiesu izpildītājam adresētajā paziņojumā norādītos maksājumus</w:t>
      </w:r>
      <w:r w:rsidR="00F5472C" w:rsidRPr="009806B4">
        <w:rPr>
          <w:lang w:eastAsia="en-US"/>
        </w:rPr>
        <w:t xml:space="preserve"> uzņēmās veikt visu </w:t>
      </w:r>
      <w:r w:rsidR="003A2151" w:rsidRPr="009806B4">
        <w:rPr>
          <w:lang w:eastAsia="en-US"/>
        </w:rPr>
        <w:t>[pers. B]</w:t>
      </w:r>
      <w:r w:rsidR="00F5472C" w:rsidRPr="009806B4">
        <w:rPr>
          <w:lang w:eastAsia="en-US"/>
        </w:rPr>
        <w:t xml:space="preserve"> parādsaistību apmērā</w:t>
      </w:r>
      <w:r w:rsidR="007649FE" w:rsidRPr="009806B4">
        <w:rPr>
          <w:lang w:eastAsia="en-US"/>
        </w:rPr>
        <w:t xml:space="preserve">. </w:t>
      </w:r>
    </w:p>
    <w:p w14:paraId="24991485" w14:textId="04822D51" w:rsidR="00F97013" w:rsidRPr="009806B4" w:rsidRDefault="007649FE" w:rsidP="00F70415">
      <w:pPr>
        <w:pStyle w:val="NoSpacing"/>
        <w:spacing w:line="276" w:lineRule="auto"/>
        <w:ind w:firstLine="567"/>
        <w:jc w:val="both"/>
        <w:rPr>
          <w:lang w:eastAsia="en-US"/>
        </w:rPr>
      </w:pPr>
      <w:r w:rsidRPr="009806B4">
        <w:rPr>
          <w:lang w:eastAsia="en-US"/>
        </w:rPr>
        <w:t>T</w:t>
      </w:r>
      <w:r w:rsidR="00F97013" w:rsidRPr="009806B4">
        <w:rPr>
          <w:lang w:eastAsia="en-US"/>
        </w:rPr>
        <w:t>iesas nolēmumam jāsniedz taisnīgs situācijas noregulējums, kas ar pārsū</w:t>
      </w:r>
      <w:r w:rsidR="008F4178" w:rsidRPr="009806B4">
        <w:rPr>
          <w:lang w:eastAsia="en-US"/>
        </w:rPr>
        <w:t xml:space="preserve">dzēto lēmumu netiek panākts, jo </w:t>
      </w:r>
      <w:r w:rsidR="00F97013" w:rsidRPr="009806B4">
        <w:rPr>
          <w:lang w:eastAsia="en-US"/>
        </w:rPr>
        <w:t>tiek likti šķēršļi kreditora prasījuma apmierināšanai</w:t>
      </w:r>
      <w:r w:rsidR="005720D0" w:rsidRPr="009806B4">
        <w:rPr>
          <w:lang w:eastAsia="en-US"/>
        </w:rPr>
        <w:t>. Turklāt prasītājam</w:t>
      </w:r>
      <w:r w:rsidR="008F4178" w:rsidRPr="009806B4">
        <w:rPr>
          <w:lang w:eastAsia="en-US"/>
        </w:rPr>
        <w:t xml:space="preserve"> bija </w:t>
      </w:r>
      <w:r w:rsidR="00F97013" w:rsidRPr="009806B4">
        <w:rPr>
          <w:lang w:eastAsia="en-US"/>
        </w:rPr>
        <w:t>tiesiskā paļāvība, ka, pieņemot prasības pieteikumu, tas tiks izskatīts atbi</w:t>
      </w:r>
      <w:r w:rsidR="002F3870" w:rsidRPr="009806B4">
        <w:rPr>
          <w:lang w:eastAsia="en-US"/>
        </w:rPr>
        <w:t xml:space="preserve">lstoši pieteiktajiem lūgumiem, attiecīgi, </w:t>
      </w:r>
      <w:r w:rsidR="00F97013" w:rsidRPr="009806B4">
        <w:rPr>
          <w:lang w:eastAsia="en-US"/>
        </w:rPr>
        <w:t xml:space="preserve">ja nav norādīts uz trūkumiem, </w:t>
      </w:r>
      <w:r w:rsidR="005720D0" w:rsidRPr="009806B4">
        <w:rPr>
          <w:lang w:eastAsia="en-US"/>
        </w:rPr>
        <w:t>uzskatāms,</w:t>
      </w:r>
      <w:r w:rsidR="00F97013" w:rsidRPr="009806B4">
        <w:rPr>
          <w:lang w:eastAsia="en-US"/>
        </w:rPr>
        <w:t xml:space="preserve"> ka to arī nav</w:t>
      </w:r>
      <w:r w:rsidR="002F3870" w:rsidRPr="009806B4">
        <w:rPr>
          <w:lang w:eastAsia="en-US"/>
        </w:rPr>
        <w:t>.</w:t>
      </w:r>
    </w:p>
    <w:p w14:paraId="14BD5B91" w14:textId="77777777" w:rsidR="00DB3631" w:rsidRPr="009806B4" w:rsidRDefault="00DB3631" w:rsidP="00F70415">
      <w:pPr>
        <w:pStyle w:val="NoSpacing"/>
        <w:spacing w:line="276" w:lineRule="auto"/>
        <w:ind w:firstLine="567"/>
        <w:jc w:val="both"/>
        <w:rPr>
          <w:b/>
          <w:bCs/>
        </w:rPr>
      </w:pPr>
    </w:p>
    <w:p w14:paraId="7EE79CEC" w14:textId="77777777" w:rsidR="00746A4B" w:rsidRPr="009806B4" w:rsidRDefault="00746A4B" w:rsidP="00F70415">
      <w:pPr>
        <w:pStyle w:val="NoSpacing"/>
        <w:spacing w:line="276" w:lineRule="auto"/>
        <w:ind w:firstLine="567"/>
        <w:jc w:val="center"/>
        <w:rPr>
          <w:b/>
          <w:bCs/>
        </w:rPr>
      </w:pPr>
      <w:r w:rsidRPr="009806B4">
        <w:rPr>
          <w:b/>
          <w:bCs/>
        </w:rPr>
        <w:t>Motīvu daļa</w:t>
      </w:r>
    </w:p>
    <w:p w14:paraId="167BF662" w14:textId="77777777" w:rsidR="00746A4B" w:rsidRPr="009806B4" w:rsidRDefault="00746A4B" w:rsidP="00F70415">
      <w:pPr>
        <w:pStyle w:val="NoSpacing"/>
        <w:spacing w:line="276" w:lineRule="auto"/>
        <w:ind w:firstLine="567"/>
        <w:jc w:val="both"/>
        <w:rPr>
          <w:b/>
          <w:bCs/>
        </w:rPr>
      </w:pPr>
    </w:p>
    <w:p w14:paraId="2CA7CFC4" w14:textId="0D18D8C5" w:rsidR="00746A4B" w:rsidRPr="009806B4" w:rsidRDefault="00746A4B" w:rsidP="00F70415">
      <w:pPr>
        <w:pStyle w:val="NoSpacing"/>
        <w:spacing w:line="276" w:lineRule="auto"/>
        <w:ind w:firstLine="567"/>
        <w:jc w:val="both"/>
      </w:pPr>
      <w:r w:rsidRPr="009806B4">
        <w:t>[8]</w:t>
      </w:r>
      <w:r w:rsidR="00335F00" w:rsidRPr="009806B4">
        <w:t xml:space="preserve"> </w:t>
      </w:r>
      <w:r w:rsidRPr="009806B4">
        <w:t xml:space="preserve">Izvērtējot blakus sūdzības un pārsūdzētā lēmuma argumentus, Senāts atzīst, ka Rīgas apgabaltiesas Civillietu tiesas kolēģijas </w:t>
      </w:r>
      <w:proofErr w:type="gramStart"/>
      <w:r w:rsidRPr="009806B4">
        <w:t>2020.gada</w:t>
      </w:r>
      <w:proofErr w:type="gramEnd"/>
      <w:r w:rsidRPr="009806B4">
        <w:t xml:space="preserve"> 30.oktobra lēmums ir atceļams, nenododot jautājumu jaunai izskatīšan</w:t>
      </w:r>
      <w:r w:rsidR="00DB3631" w:rsidRPr="009806B4">
        <w:t>ai apelācijas instances tiesā.</w:t>
      </w:r>
    </w:p>
    <w:p w14:paraId="3CDA5497" w14:textId="77777777" w:rsidR="00746A4B" w:rsidRPr="009806B4" w:rsidRDefault="00746A4B" w:rsidP="00F70415">
      <w:pPr>
        <w:pStyle w:val="NoSpacing"/>
        <w:spacing w:line="276" w:lineRule="auto"/>
        <w:ind w:firstLine="567"/>
        <w:jc w:val="both"/>
      </w:pPr>
    </w:p>
    <w:p w14:paraId="1EEBFC26" w14:textId="3FE63B3E" w:rsidR="00746A4B" w:rsidRPr="009806B4" w:rsidRDefault="00DB3631" w:rsidP="00F70415">
      <w:pPr>
        <w:pStyle w:val="NoSpacing"/>
        <w:spacing w:line="276" w:lineRule="auto"/>
        <w:ind w:firstLine="567"/>
        <w:jc w:val="both"/>
      </w:pPr>
      <w:r w:rsidRPr="009806B4">
        <w:lastRenderedPageBreak/>
        <w:t>[9] </w:t>
      </w:r>
      <w:r w:rsidR="00746A4B" w:rsidRPr="009806B4">
        <w:t xml:space="preserve">Atbilstoši civilprocesā nostiprinātajam </w:t>
      </w:r>
      <w:proofErr w:type="spellStart"/>
      <w:r w:rsidR="00746A4B" w:rsidRPr="009806B4">
        <w:t>dispozivitātes</w:t>
      </w:r>
      <w:proofErr w:type="spellEnd"/>
      <w:r w:rsidR="00746A4B" w:rsidRPr="009806B4">
        <w:t xml:space="preserve"> principam personai ir tiesības izvēlēties, kādus prasījumus tiesai pieteikt. Savukārt tiesai procesa stadijā, kad lieta ir pieņemta izskatīšanai un ierosināta, jāvērtē, vai pieteiktie prasījumi pēc būtības ir pamatoti vai ne, kam precīzi jābūt atspoguļotam tiesas nolēmuma rezolutīvajā daļā. Tiesas nolēmumam jābūt prasības pamata un priekšmeta robežās un jāsniedz risinājums pieteiktajiem prasījumiem (sk. arī </w:t>
      </w:r>
      <w:r w:rsidR="00746A4B" w:rsidRPr="009806B4">
        <w:rPr>
          <w:i/>
          <w:iCs/>
        </w:rPr>
        <w:t xml:space="preserve">Senāta </w:t>
      </w:r>
      <w:proofErr w:type="gramStart"/>
      <w:r w:rsidR="00746A4B" w:rsidRPr="009806B4">
        <w:rPr>
          <w:i/>
          <w:iCs/>
        </w:rPr>
        <w:t>2016.gada</w:t>
      </w:r>
      <w:proofErr w:type="gramEnd"/>
      <w:r w:rsidR="00746A4B" w:rsidRPr="009806B4">
        <w:rPr>
          <w:i/>
          <w:iCs/>
        </w:rPr>
        <w:t xml:space="preserve"> 29.augusta sprieduma lietā Nr. SKC-360/2016 (C04365210) 7.6.punktu, 2017.gada 9.novembra sprieduma lietā Nr. SKC-230/2017 (C30522510) 5.2.punktu, 2018.gada 21.februāra lēmuma lietā Nr. SKC-407/2018, ECLI:LV:AT:2018:0221.C04212600.3.L, 7.3.punktu</w:t>
      </w:r>
      <w:r w:rsidR="00746A4B" w:rsidRPr="009806B4">
        <w:t xml:space="preserve">). </w:t>
      </w:r>
    </w:p>
    <w:p w14:paraId="5E3508BB" w14:textId="77777777" w:rsidR="00746A4B" w:rsidRPr="009806B4" w:rsidRDefault="00746A4B" w:rsidP="00F70415">
      <w:pPr>
        <w:pStyle w:val="NoSpacing"/>
        <w:spacing w:line="276" w:lineRule="auto"/>
        <w:ind w:firstLine="567"/>
        <w:jc w:val="both"/>
      </w:pPr>
      <w:r w:rsidRPr="009806B4">
        <w:t xml:space="preserve">Pretējā gadījumā uzskatāms, ka tiesas uzdevums izspriest lietu nav izpildīts. </w:t>
      </w:r>
    </w:p>
    <w:p w14:paraId="339CE05A" w14:textId="418012C9" w:rsidR="00746A4B" w:rsidRPr="009806B4" w:rsidRDefault="00746A4B" w:rsidP="00F70415">
      <w:pPr>
        <w:pStyle w:val="NoSpacing"/>
        <w:spacing w:line="276" w:lineRule="auto"/>
        <w:ind w:firstLine="567"/>
        <w:jc w:val="both"/>
      </w:pPr>
      <w:r w:rsidRPr="009806B4">
        <w:t>Tādiem gadījumiem, kad tiesa, izskatot lietu pēc būtības, nav izspriedusi kādu no prasījumiem, par kuru lietas dalībnieki iesnieguši pierādījumus un devuši paskaidrojumus, ir paredzēts papildspriedums, ku</w:t>
      </w:r>
      <w:r w:rsidR="00DB3631" w:rsidRPr="009806B4">
        <w:t>ru saskaņā ar Civilprocesa 201.</w:t>
      </w:r>
      <w:r w:rsidRPr="009806B4">
        <w:t>pantu var taisīt tikai tā tiesa, kas taisīja spriedumu lietā. Šādā veida nolēmumu tiesa var taisīt gan pēc savas iniciatīvas, gan pēc lie</w:t>
      </w:r>
      <w:r w:rsidR="00DB3631" w:rsidRPr="009806B4">
        <w:t>tas dalībnieka pieteikuma (Civilprocesa likuma 201.</w:t>
      </w:r>
      <w:r w:rsidRPr="009806B4">
        <w:t xml:space="preserve">panta pirmās daļas 2.punkts). Atbilstoši šā panta trešajai daļai papildsprieduma taisīšanu var ierosināt likumā noteiktajā sprieduma pārsūdzēšanas termiņā. </w:t>
      </w:r>
    </w:p>
    <w:p w14:paraId="24579E2F" w14:textId="7C3AB023" w:rsidR="00746A4B" w:rsidRPr="009806B4" w:rsidRDefault="00746A4B" w:rsidP="00F70415">
      <w:pPr>
        <w:pStyle w:val="NoSpacing"/>
        <w:spacing w:line="276" w:lineRule="auto"/>
        <w:ind w:firstLine="567"/>
        <w:jc w:val="both"/>
      </w:pPr>
      <w:r w:rsidRPr="009806B4">
        <w:t>Iztulkojot minēt</w:t>
      </w:r>
      <w:r w:rsidR="00A31ACF" w:rsidRPr="009806B4">
        <w:t xml:space="preserve">o procesuālo tiesību normu kopsakarā ar </w:t>
      </w:r>
      <w:r w:rsidRPr="009806B4">
        <w:t>Civilpr</w:t>
      </w:r>
      <w:r w:rsidR="00A31ACF" w:rsidRPr="009806B4">
        <w:t>ocesa likuma 426.</w:t>
      </w:r>
      <w:r w:rsidRPr="009806B4">
        <w:t>panta otro daļu (apelācijas instances tiesa izskata tikai tos prasījumus, kas izskatīti pirmās instances tiesā), secināms, ka saņemt tiesas nolēmumu atti</w:t>
      </w:r>
      <w:r w:rsidR="00A31ACF" w:rsidRPr="009806B4">
        <w:t>ecībā uz prasījumu, par kuru pir</w:t>
      </w:r>
      <w:r w:rsidRPr="009806B4">
        <w:t xml:space="preserve">mās instances tiesas spriedums nav taisīts, ir iespējams tikai Civilprocesa likuma 201.pantā noteiktajā kārtībā. Tāda veida trūkumu nevar labot, vēršoties ar apelācijas sūdzību apelācijas instances tiesā, jo otrās instances tiesai nav atbilstošas kompetences, lai vērtētu pirmās instances tiesā neizskatītos prasījumus, tostarp no tāda aspekta, vai prasītājam piemīt </w:t>
      </w:r>
      <w:r w:rsidR="00A31ACF" w:rsidRPr="009806B4">
        <w:t>atbilstošas prasības tiesības.</w:t>
      </w:r>
    </w:p>
    <w:p w14:paraId="505C4179" w14:textId="77777777" w:rsidR="00746A4B" w:rsidRPr="009806B4" w:rsidRDefault="00746A4B" w:rsidP="00F70415">
      <w:pPr>
        <w:pStyle w:val="NoSpacing"/>
        <w:spacing w:line="276" w:lineRule="auto"/>
        <w:ind w:firstLine="567"/>
        <w:jc w:val="both"/>
      </w:pPr>
    </w:p>
    <w:p w14:paraId="7E4894F9" w14:textId="5F19471A" w:rsidR="00746A4B" w:rsidRPr="009806B4" w:rsidRDefault="00746A4B" w:rsidP="00F70415">
      <w:pPr>
        <w:pStyle w:val="NoSpacing"/>
        <w:spacing w:line="276" w:lineRule="auto"/>
        <w:ind w:firstLine="567"/>
        <w:jc w:val="both"/>
      </w:pPr>
      <w:r w:rsidRPr="009806B4">
        <w:t>[</w:t>
      </w:r>
      <w:r w:rsidR="00A31ACF" w:rsidRPr="009806B4">
        <w:t>10] </w:t>
      </w:r>
      <w:r w:rsidRPr="009806B4">
        <w:t>No šajā lietā iesniegtā prasības pieteikuma redzams, ka tā lūguma daļā ir pieteikti trīs prasījumi: 1) piedzīt 4 000 EUR; 2) piedzīt likumiskos procentus 198,71 EUR; 3) noteikt atbildētājam pienākumu veikt maksājumu 200 EUR katru mēnesi (turpmāk arī prasījums Nr. 3).</w:t>
      </w:r>
    </w:p>
    <w:p w14:paraId="41880261" w14:textId="77777777" w:rsidR="00746A4B" w:rsidRPr="009806B4" w:rsidRDefault="00746A4B" w:rsidP="00F70415">
      <w:pPr>
        <w:pStyle w:val="NoSpacing"/>
        <w:spacing w:line="276" w:lineRule="auto"/>
        <w:ind w:firstLine="567"/>
        <w:jc w:val="both"/>
      </w:pPr>
      <w:r w:rsidRPr="009806B4">
        <w:t xml:space="preserve">Ar pirmās instances tiesas spriedumu prasība ir izspriesta daļā, kurā pieteikts prasījums par 4 000 EUR un 198,71 EUR piedziņu, šajā daļā spriedums apelācijas kārtībā nav pārsūdzēts. </w:t>
      </w:r>
    </w:p>
    <w:p w14:paraId="19D008B3" w14:textId="77777777" w:rsidR="00746A4B" w:rsidRPr="009806B4" w:rsidRDefault="00746A4B" w:rsidP="00F70415">
      <w:pPr>
        <w:pStyle w:val="NoSpacing"/>
        <w:spacing w:line="276" w:lineRule="auto"/>
        <w:ind w:firstLine="567"/>
        <w:jc w:val="both"/>
      </w:pPr>
      <w:r w:rsidRPr="009806B4">
        <w:t xml:space="preserve">Prasījumu noteikt atbildētājam pienākumu veikt maksājumu 200 EUR katru mēnesi pirmās instances tiesa atzina par sprieduma izpildes stadijā izlemjamu jautājumu. Šajā sakarā pirmās instances tiesa nolēmumu attiecībā uz šo prasījumu nav taisījusi. </w:t>
      </w:r>
    </w:p>
    <w:p w14:paraId="5CEA7D1D" w14:textId="6EFBA5C5" w:rsidR="00746A4B" w:rsidRPr="009806B4" w:rsidRDefault="00746A4B" w:rsidP="00F70415">
      <w:pPr>
        <w:pStyle w:val="NoSpacing"/>
        <w:spacing w:line="276" w:lineRule="auto"/>
        <w:ind w:firstLine="567"/>
        <w:jc w:val="both"/>
      </w:pPr>
      <w:r w:rsidRPr="009806B4">
        <w:rPr>
          <w:lang w:eastAsia="en-US"/>
        </w:rPr>
        <w:t xml:space="preserve">Pārsūdzot pirmās instances tiesas nolēmumu apelācijas kārtībā, </w:t>
      </w:r>
      <w:r w:rsidR="00E908AB" w:rsidRPr="009806B4">
        <w:rPr>
          <w:lang w:eastAsia="en-US"/>
        </w:rPr>
        <w:t xml:space="preserve">prasītājs </w:t>
      </w:r>
      <w:r w:rsidRPr="009806B4">
        <w:rPr>
          <w:lang w:eastAsia="en-US"/>
        </w:rPr>
        <w:t>norādīja, ka spriedums tiek pārsūdzēts daļā, ar kuru noraidīta prasība par pienākuma uzlikšanu atbildētājam maksāt 200 EUR mēnesī.</w:t>
      </w:r>
    </w:p>
    <w:p w14:paraId="2ACEA351" w14:textId="77777777" w:rsidR="00746A4B" w:rsidRPr="009806B4" w:rsidRDefault="00746A4B" w:rsidP="00F70415">
      <w:pPr>
        <w:pStyle w:val="NoSpacing"/>
        <w:spacing w:line="276" w:lineRule="auto"/>
        <w:ind w:firstLine="567"/>
        <w:jc w:val="both"/>
      </w:pPr>
    </w:p>
    <w:p w14:paraId="545C35D6" w14:textId="2C2559A3" w:rsidR="00746A4B" w:rsidRPr="009806B4" w:rsidRDefault="00A31ACF" w:rsidP="00F70415">
      <w:pPr>
        <w:pStyle w:val="NoSpacing"/>
        <w:spacing w:line="276" w:lineRule="auto"/>
        <w:ind w:firstLine="567"/>
        <w:jc w:val="both"/>
      </w:pPr>
      <w:r w:rsidRPr="009806B4">
        <w:t>[11] </w:t>
      </w:r>
      <w:r w:rsidR="00746A4B" w:rsidRPr="009806B4">
        <w:t xml:space="preserve">Kā norādīts </w:t>
      </w:r>
      <w:r w:rsidRPr="009806B4">
        <w:t xml:space="preserve">jau </w:t>
      </w:r>
      <w:r w:rsidR="00746A4B" w:rsidRPr="009806B4">
        <w:t xml:space="preserve">iepriekš pirmās instances spriedums prasības apmierinātajā daļā apelācijas kārtībā nav pārsūdzēts. Savukārt pretēji apelācijas sūdzībā norādītajam </w:t>
      </w:r>
      <w:r w:rsidR="00E908AB" w:rsidRPr="009806B4">
        <w:t xml:space="preserve">pirmās instances tiesas sprieduma rezolutīvajā daļā nav iekļauta norāde, </w:t>
      </w:r>
      <w:r w:rsidR="00746A4B" w:rsidRPr="009806B4">
        <w:t>ar kuru būtu noraidīta prasība noteikt atbildētājam pienākumu veikt maksājumu 200 EUR katru mēnesi. Tātad būtībā apelācijas sūdzība iesniegta nevis par pirmās instances tiesas spriedumu, bet gan par to, ka attiecībā uz prasījumu Nr.</w:t>
      </w:r>
      <w:r w:rsidRPr="009806B4">
        <w:t> </w:t>
      </w:r>
      <w:r w:rsidR="00746A4B" w:rsidRPr="009806B4">
        <w:t>3 spriedums nav taisīts. Sprieduma</w:t>
      </w:r>
      <w:r w:rsidRPr="009806B4">
        <w:t xml:space="preserve"> pārsūdzēšana apelācijas kārtībā</w:t>
      </w:r>
      <w:r w:rsidR="00746A4B" w:rsidRPr="009806B4">
        <w:t xml:space="preserve"> šādas situācijas noregulējumam nav paredzēta (</w:t>
      </w:r>
      <w:r w:rsidRPr="009806B4">
        <w:t>sk. šā lēmuma 9.</w:t>
      </w:r>
      <w:r w:rsidR="00746A4B" w:rsidRPr="009806B4">
        <w:t xml:space="preserve">punktu). Konstatētajos </w:t>
      </w:r>
      <w:r w:rsidR="00746A4B" w:rsidRPr="009806B4">
        <w:lastRenderedPageBreak/>
        <w:t xml:space="preserve">apstākļos prasītājs varēja vērsties pirmās instances tiesā ar pieteikumu par papildsprieduma taisīšanu Civilprocesa likuma 201.pantā paredzētajā kārtībā. </w:t>
      </w:r>
    </w:p>
    <w:p w14:paraId="708A43A8" w14:textId="774493DC" w:rsidR="00746A4B" w:rsidRPr="009806B4" w:rsidRDefault="00746A4B" w:rsidP="00F70415">
      <w:pPr>
        <w:pStyle w:val="NoSpacing"/>
        <w:spacing w:line="276" w:lineRule="auto"/>
        <w:ind w:firstLine="567"/>
        <w:jc w:val="both"/>
      </w:pPr>
      <w:r w:rsidRPr="009806B4">
        <w:t xml:space="preserve">Līdz ar to, nodibinot, ka pirmās instances spriedums par prasījumu Nr. 3 nav taisīts, un tas ir vienīgais apelācijas sūdzības iesniegšanas iemesls, tiesai lieta apelācijas kārtībā nebija jāskata pēc būtības, tostarp tiesai nebija jāapsver, vai prasītājam piemīt prasījuma tiesības </w:t>
      </w:r>
      <w:r w:rsidR="00A31ACF" w:rsidRPr="009806B4">
        <w:t xml:space="preserve">attiecībā </w:t>
      </w:r>
      <w:r w:rsidRPr="009806B4">
        <w:t>uz šo prasījumu</w:t>
      </w:r>
      <w:r w:rsidR="00A31ACF" w:rsidRPr="009806B4">
        <w:t xml:space="preserve"> Nr. 3</w:t>
      </w:r>
      <w:r w:rsidRPr="009806B4">
        <w:t xml:space="preserve">. </w:t>
      </w:r>
    </w:p>
    <w:p w14:paraId="035279F9" w14:textId="77777777" w:rsidR="00746A4B" w:rsidRPr="009806B4" w:rsidRDefault="00746A4B" w:rsidP="00F70415">
      <w:pPr>
        <w:pStyle w:val="NoSpacing"/>
        <w:spacing w:line="276" w:lineRule="auto"/>
        <w:ind w:firstLine="567"/>
        <w:jc w:val="both"/>
      </w:pPr>
    </w:p>
    <w:p w14:paraId="0E1DF557" w14:textId="1CE95FE0" w:rsidR="00746A4B" w:rsidRPr="009806B4" w:rsidRDefault="00746A4B" w:rsidP="00F70415">
      <w:pPr>
        <w:pStyle w:val="NoSpacing"/>
        <w:spacing w:line="276" w:lineRule="auto"/>
        <w:ind w:firstLine="567"/>
        <w:jc w:val="both"/>
      </w:pPr>
      <w:r w:rsidRPr="009806B4">
        <w:t>[</w:t>
      </w:r>
      <w:r w:rsidR="00A31ACF" w:rsidRPr="009806B4">
        <w:t>12</w:t>
      </w:r>
      <w:r w:rsidRPr="009806B4">
        <w:t xml:space="preserve">] Apkopojot iepriekš norādīto, Senāts atzīst, ka, izskatot lietu apelācijas kārtībā sakarā ar prasītāja apelācijas sūdzību, kurā pirmās instances tiesas spriedums ir pārsūdzēts tikai tāpēc, ka nav izspriests viens no lietā pieteiktajiem prasījumiem, tiesa nav ņēmusi vērā Civilprocesa likuma 201.panta tiesisko regulējumu, kā arī pārkāpa apelācijas instances tiesai likumā noteikto kompetenci. Lēmums, ar kuru tiesvedība lietā izbeigta uz Civilprocesa 223.panta pirmās daļas 2.punkta pamata, ir nepareizs un ir atceļams. </w:t>
      </w:r>
    </w:p>
    <w:p w14:paraId="2E59C0B5" w14:textId="279EE2FD" w:rsidR="00746A4B" w:rsidRPr="009806B4" w:rsidRDefault="00746A4B" w:rsidP="00F70415">
      <w:pPr>
        <w:pStyle w:val="Default"/>
        <w:spacing w:line="276" w:lineRule="auto"/>
        <w:ind w:firstLine="567"/>
        <w:jc w:val="both"/>
        <w:rPr>
          <w:color w:val="auto"/>
        </w:rPr>
      </w:pPr>
      <w:r w:rsidRPr="009806B4">
        <w:rPr>
          <w:color w:val="auto"/>
        </w:rPr>
        <w:t xml:space="preserve">Senāts norāda, </w:t>
      </w:r>
      <w:proofErr w:type="gramStart"/>
      <w:r w:rsidR="00A31ACF" w:rsidRPr="009806B4">
        <w:rPr>
          <w:color w:val="auto"/>
        </w:rPr>
        <w:t xml:space="preserve">ka </w:t>
      </w:r>
      <w:r w:rsidRPr="009806B4">
        <w:rPr>
          <w:color w:val="auto"/>
        </w:rPr>
        <w:t>tā kā prasītājs nav izmantojis iespēju lietā iesniegt pieteikumu par papildsprieduma taisīšanu likumā paredzētajā termiņā, tiesības prasīt papildsprieduma taisīšanu zaudētas neatgriezeniski</w:t>
      </w:r>
      <w:proofErr w:type="gramEnd"/>
      <w:r w:rsidRPr="009806B4">
        <w:rPr>
          <w:color w:val="auto"/>
        </w:rPr>
        <w:t>. Šādos apstākļos nav konstatējams dibināts pamats nodot jautājumu jaunai izskatīšanai, jo</w:t>
      </w:r>
      <w:r w:rsidR="005A4EBB" w:rsidRPr="009806B4">
        <w:rPr>
          <w:color w:val="auto"/>
        </w:rPr>
        <w:t>,</w:t>
      </w:r>
      <w:r w:rsidRPr="009806B4">
        <w:rPr>
          <w:color w:val="auto"/>
        </w:rPr>
        <w:t xml:space="preserve"> atceļot pārsūdzēto apelācijas instances tiesas lēmumu, jautājums ir noregulēts galīgi.</w:t>
      </w:r>
      <w:r w:rsidR="00A31ACF" w:rsidRPr="009806B4">
        <w:rPr>
          <w:color w:val="auto"/>
        </w:rPr>
        <w:t xml:space="preserve"> Līdz ar to apelācijas instances tiesas lēmums ir atceļams, nenododot jautājumu jaunai izskatīšanai. </w:t>
      </w:r>
    </w:p>
    <w:p w14:paraId="7606FE64" w14:textId="77777777" w:rsidR="00A31ACF" w:rsidRPr="009806B4" w:rsidRDefault="00A31ACF" w:rsidP="00F70415">
      <w:pPr>
        <w:pStyle w:val="Default"/>
        <w:spacing w:line="276" w:lineRule="auto"/>
        <w:ind w:firstLine="567"/>
        <w:jc w:val="both"/>
        <w:rPr>
          <w:color w:val="auto"/>
        </w:rPr>
      </w:pPr>
    </w:p>
    <w:p w14:paraId="71CB77C1" w14:textId="77777777" w:rsidR="00A31ACF" w:rsidRPr="009806B4" w:rsidRDefault="00A31ACF" w:rsidP="00F70415">
      <w:pPr>
        <w:pStyle w:val="NoSpacing"/>
        <w:spacing w:line="276" w:lineRule="auto"/>
        <w:ind w:firstLine="567"/>
        <w:jc w:val="both"/>
      </w:pPr>
      <w:r w:rsidRPr="009806B4">
        <w:t>[13] Atbilstoši Civilprocesa likuma 449.panta ceturtajai daļai un 444.</w:t>
      </w:r>
      <w:r w:rsidRPr="009806B4">
        <w:rPr>
          <w:vertAlign w:val="superscript"/>
        </w:rPr>
        <w:t>1</w:t>
      </w:r>
      <w:r w:rsidRPr="009806B4">
        <w:t> panta otrajai daļai lēmumu atceļot, Igaunijas uzņēmumam „</w:t>
      </w:r>
      <w:proofErr w:type="spellStart"/>
      <w:r w:rsidRPr="009806B4">
        <w:t>Transdunensis</w:t>
      </w:r>
      <w:proofErr w:type="spellEnd"/>
      <w:r w:rsidRPr="009806B4">
        <w:t> </w:t>
      </w:r>
      <w:proofErr w:type="spellStart"/>
      <w:r w:rsidRPr="009806B4">
        <w:t>Group</w:t>
      </w:r>
      <w:proofErr w:type="spellEnd"/>
      <w:r w:rsidRPr="009806B4">
        <w:t> OÜ” ir atmaksājama drošības nauda 70 EUR.</w:t>
      </w:r>
    </w:p>
    <w:p w14:paraId="110FC0AF" w14:textId="77777777" w:rsidR="00A03D76" w:rsidRPr="009806B4" w:rsidRDefault="00A03D76" w:rsidP="00F70415">
      <w:pPr>
        <w:pStyle w:val="NoSpacing"/>
        <w:spacing w:line="276" w:lineRule="auto"/>
        <w:ind w:firstLine="567"/>
        <w:jc w:val="both"/>
      </w:pPr>
    </w:p>
    <w:p w14:paraId="7B216C5F" w14:textId="77777777" w:rsidR="00A31ACF" w:rsidRPr="009806B4" w:rsidRDefault="00A31ACF" w:rsidP="00844E41">
      <w:pPr>
        <w:pStyle w:val="NoSpacing"/>
        <w:spacing w:line="276" w:lineRule="auto"/>
        <w:ind w:firstLine="567"/>
        <w:jc w:val="center"/>
        <w:rPr>
          <w:b/>
          <w:bCs/>
        </w:rPr>
      </w:pPr>
      <w:r w:rsidRPr="009806B4">
        <w:rPr>
          <w:b/>
          <w:bCs/>
        </w:rPr>
        <w:t>Rezolutīvā daļa</w:t>
      </w:r>
    </w:p>
    <w:p w14:paraId="4C476169" w14:textId="77777777" w:rsidR="00A31ACF" w:rsidRPr="009806B4" w:rsidRDefault="00A31ACF" w:rsidP="00F70415">
      <w:pPr>
        <w:pStyle w:val="NoSpacing"/>
        <w:spacing w:line="276" w:lineRule="auto"/>
        <w:ind w:firstLine="567"/>
        <w:jc w:val="both"/>
      </w:pPr>
    </w:p>
    <w:p w14:paraId="6970DE5F" w14:textId="77777777" w:rsidR="00A31ACF" w:rsidRPr="009806B4" w:rsidRDefault="00A31ACF" w:rsidP="00F70415">
      <w:pPr>
        <w:pStyle w:val="NoSpacing"/>
        <w:spacing w:line="276" w:lineRule="auto"/>
        <w:ind w:firstLine="567"/>
        <w:jc w:val="both"/>
      </w:pPr>
      <w:r w:rsidRPr="009806B4">
        <w:t>Pamatojoties uz Civilprocesa likuma 448.panta pirmās daļas 2.punktu, Senāts</w:t>
      </w:r>
    </w:p>
    <w:p w14:paraId="2A0FCB90" w14:textId="77777777" w:rsidR="00A31ACF" w:rsidRPr="009806B4" w:rsidRDefault="00A31ACF" w:rsidP="00F70415">
      <w:pPr>
        <w:pStyle w:val="NoSpacing"/>
        <w:spacing w:line="276" w:lineRule="auto"/>
        <w:ind w:firstLine="567"/>
        <w:jc w:val="both"/>
      </w:pPr>
    </w:p>
    <w:p w14:paraId="3B01201D" w14:textId="77777777" w:rsidR="00A31ACF" w:rsidRPr="009806B4" w:rsidRDefault="00A31ACF" w:rsidP="00844E41">
      <w:pPr>
        <w:pStyle w:val="NoSpacing"/>
        <w:spacing w:line="276" w:lineRule="auto"/>
        <w:ind w:firstLine="567"/>
        <w:jc w:val="center"/>
        <w:rPr>
          <w:b/>
          <w:bCs/>
        </w:rPr>
      </w:pPr>
      <w:r w:rsidRPr="009806B4">
        <w:rPr>
          <w:b/>
          <w:bCs/>
        </w:rPr>
        <w:t>nolēma</w:t>
      </w:r>
    </w:p>
    <w:p w14:paraId="3539D958" w14:textId="77777777" w:rsidR="00A31ACF" w:rsidRPr="009806B4" w:rsidRDefault="00A31ACF" w:rsidP="00F70415">
      <w:pPr>
        <w:pStyle w:val="NoSpacing"/>
        <w:spacing w:line="276" w:lineRule="auto"/>
        <w:ind w:firstLine="567"/>
        <w:jc w:val="both"/>
      </w:pPr>
    </w:p>
    <w:p w14:paraId="0753D286" w14:textId="7C966F61" w:rsidR="00A31ACF" w:rsidRPr="009806B4" w:rsidRDefault="00A31ACF" w:rsidP="00F70415">
      <w:pPr>
        <w:pStyle w:val="NoSpacing"/>
        <w:spacing w:line="276" w:lineRule="auto"/>
        <w:ind w:firstLine="567"/>
        <w:jc w:val="both"/>
      </w:pPr>
      <w:r w:rsidRPr="009806B4">
        <w:t xml:space="preserve">atcelt Rīgas apgabaltiesas Civillietu tiesas kolēģijas </w:t>
      </w:r>
      <w:proofErr w:type="gramStart"/>
      <w:r w:rsidRPr="009806B4">
        <w:t>2020.gada</w:t>
      </w:r>
      <w:proofErr w:type="gramEnd"/>
      <w:r w:rsidRPr="009806B4">
        <w:t xml:space="preserve"> 30.oktobra lēmumu, nenodot jautājumu jaunai izskatīšanai</w:t>
      </w:r>
      <w:r w:rsidR="00D02CB7" w:rsidRPr="009806B4">
        <w:t xml:space="preserve"> Rīgas apgabaltiesā</w:t>
      </w:r>
      <w:r w:rsidRPr="009806B4">
        <w:t>.</w:t>
      </w:r>
    </w:p>
    <w:p w14:paraId="35C01215" w14:textId="77777777" w:rsidR="00A31ACF" w:rsidRPr="009806B4" w:rsidRDefault="00A31ACF" w:rsidP="00F70415">
      <w:pPr>
        <w:pStyle w:val="NoSpacing"/>
        <w:spacing w:line="276" w:lineRule="auto"/>
        <w:ind w:firstLine="567"/>
        <w:jc w:val="both"/>
      </w:pPr>
      <w:r w:rsidRPr="009806B4">
        <w:t>Atmaksāt Igaunijas uzņēmumam „</w:t>
      </w:r>
      <w:proofErr w:type="spellStart"/>
      <w:r w:rsidRPr="009806B4">
        <w:t>Transdunensis</w:t>
      </w:r>
      <w:proofErr w:type="spellEnd"/>
      <w:r w:rsidRPr="009806B4">
        <w:t> </w:t>
      </w:r>
      <w:proofErr w:type="spellStart"/>
      <w:r w:rsidRPr="009806B4">
        <w:t>Group</w:t>
      </w:r>
      <w:proofErr w:type="spellEnd"/>
      <w:r w:rsidRPr="009806B4">
        <w:t xml:space="preserve"> OÜ” drošības naudu 70 EUR (septiņdesmit </w:t>
      </w:r>
      <w:proofErr w:type="spellStart"/>
      <w:r w:rsidRPr="009806B4">
        <w:rPr>
          <w:i/>
          <w:iCs/>
        </w:rPr>
        <w:t>euro</w:t>
      </w:r>
      <w:proofErr w:type="spellEnd"/>
      <w:r w:rsidRPr="009806B4">
        <w:t>).</w:t>
      </w:r>
    </w:p>
    <w:p w14:paraId="24344502" w14:textId="157DA09C" w:rsidR="00335F00" w:rsidRDefault="00A31ACF" w:rsidP="009806B4">
      <w:pPr>
        <w:pStyle w:val="NoSpacing"/>
        <w:spacing w:line="276" w:lineRule="auto"/>
        <w:ind w:firstLine="567"/>
        <w:jc w:val="both"/>
        <w:rPr>
          <w:i/>
          <w:iCs/>
        </w:rPr>
      </w:pPr>
      <w:r w:rsidRPr="009806B4">
        <w:t>Lēmums nav pārsūdzams.</w:t>
      </w:r>
    </w:p>
    <w:sectPr w:rsidR="00335F00" w:rsidSect="00F7041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E2B0" w14:textId="77777777" w:rsidR="00105F30" w:rsidRDefault="00105F30" w:rsidP="00574D84">
      <w:r>
        <w:separator/>
      </w:r>
    </w:p>
  </w:endnote>
  <w:endnote w:type="continuationSeparator" w:id="0">
    <w:p w14:paraId="1493D585" w14:textId="77777777" w:rsidR="00105F30" w:rsidRDefault="00105F30"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14:paraId="799B7F93" w14:textId="77777777"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E10169">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E10169">
              <w:rPr>
                <w:bCs/>
                <w:noProof/>
              </w:rPr>
              <w:t>5</w:t>
            </w:r>
            <w:r w:rsidRPr="00574D84">
              <w:rPr>
                <w:bCs/>
              </w:rPr>
              <w:fldChar w:fldCharType="end"/>
            </w:r>
          </w:p>
        </w:sdtContent>
      </w:sdt>
    </w:sdtContent>
  </w:sdt>
  <w:p w14:paraId="5D7A2116" w14:textId="77777777"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A83F" w14:textId="77777777" w:rsidR="00105F30" w:rsidRDefault="00105F30" w:rsidP="00574D84">
      <w:r>
        <w:separator/>
      </w:r>
    </w:p>
  </w:footnote>
  <w:footnote w:type="continuationSeparator" w:id="0">
    <w:p w14:paraId="1A303E09" w14:textId="77777777" w:rsidR="00105F30" w:rsidRDefault="00105F30" w:rsidP="0057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11E5F"/>
    <w:rsid w:val="00012CF5"/>
    <w:rsid w:val="0003518C"/>
    <w:rsid w:val="000432A9"/>
    <w:rsid w:val="00046E37"/>
    <w:rsid w:val="000540A6"/>
    <w:rsid w:val="0006107E"/>
    <w:rsid w:val="00072031"/>
    <w:rsid w:val="0007404A"/>
    <w:rsid w:val="00087E84"/>
    <w:rsid w:val="000961F7"/>
    <w:rsid w:val="000B363B"/>
    <w:rsid w:val="000B4B0F"/>
    <w:rsid w:val="000C750E"/>
    <w:rsid w:val="000E13B0"/>
    <w:rsid w:val="000E6519"/>
    <w:rsid w:val="000F222F"/>
    <w:rsid w:val="000F6663"/>
    <w:rsid w:val="00105F30"/>
    <w:rsid w:val="0011595E"/>
    <w:rsid w:val="00122129"/>
    <w:rsid w:val="001242D4"/>
    <w:rsid w:val="00125ED4"/>
    <w:rsid w:val="00130F59"/>
    <w:rsid w:val="001422CC"/>
    <w:rsid w:val="00142FFE"/>
    <w:rsid w:val="00144E0B"/>
    <w:rsid w:val="00151A68"/>
    <w:rsid w:val="001544A4"/>
    <w:rsid w:val="001559CF"/>
    <w:rsid w:val="00185CA7"/>
    <w:rsid w:val="00185DBE"/>
    <w:rsid w:val="001870B4"/>
    <w:rsid w:val="001B113C"/>
    <w:rsid w:val="001B3B84"/>
    <w:rsid w:val="001B734C"/>
    <w:rsid w:val="001D03A7"/>
    <w:rsid w:val="001D0AAE"/>
    <w:rsid w:val="001D5D49"/>
    <w:rsid w:val="00215165"/>
    <w:rsid w:val="00216D9F"/>
    <w:rsid w:val="002225BA"/>
    <w:rsid w:val="00223DCB"/>
    <w:rsid w:val="002315A3"/>
    <w:rsid w:val="00237FBC"/>
    <w:rsid w:val="00252570"/>
    <w:rsid w:val="00256782"/>
    <w:rsid w:val="00264610"/>
    <w:rsid w:val="0027217E"/>
    <w:rsid w:val="002A3A05"/>
    <w:rsid w:val="002A433F"/>
    <w:rsid w:val="002B39AA"/>
    <w:rsid w:val="002C0178"/>
    <w:rsid w:val="002C2754"/>
    <w:rsid w:val="002E7CCE"/>
    <w:rsid w:val="002F3870"/>
    <w:rsid w:val="00300B8C"/>
    <w:rsid w:val="00307DD8"/>
    <w:rsid w:val="003306EC"/>
    <w:rsid w:val="00330DDF"/>
    <w:rsid w:val="003327E1"/>
    <w:rsid w:val="00335061"/>
    <w:rsid w:val="00335F00"/>
    <w:rsid w:val="00350900"/>
    <w:rsid w:val="00351578"/>
    <w:rsid w:val="00361630"/>
    <w:rsid w:val="0037683D"/>
    <w:rsid w:val="00386B61"/>
    <w:rsid w:val="00391AA9"/>
    <w:rsid w:val="003A0158"/>
    <w:rsid w:val="003A0BE8"/>
    <w:rsid w:val="003A2151"/>
    <w:rsid w:val="003B0E82"/>
    <w:rsid w:val="003B1AFC"/>
    <w:rsid w:val="003B2BDD"/>
    <w:rsid w:val="003C5188"/>
    <w:rsid w:val="003D65A9"/>
    <w:rsid w:val="003D75D2"/>
    <w:rsid w:val="003E25BC"/>
    <w:rsid w:val="003E7411"/>
    <w:rsid w:val="003F26F7"/>
    <w:rsid w:val="003F6622"/>
    <w:rsid w:val="00422238"/>
    <w:rsid w:val="00426F0C"/>
    <w:rsid w:val="0043137C"/>
    <w:rsid w:val="00435D0D"/>
    <w:rsid w:val="004457E1"/>
    <w:rsid w:val="00453546"/>
    <w:rsid w:val="004A01F0"/>
    <w:rsid w:val="004A2F64"/>
    <w:rsid w:val="004B3AAB"/>
    <w:rsid w:val="004B6081"/>
    <w:rsid w:val="004C40B6"/>
    <w:rsid w:val="004D2B9B"/>
    <w:rsid w:val="004D6206"/>
    <w:rsid w:val="004F7306"/>
    <w:rsid w:val="005041A4"/>
    <w:rsid w:val="00504308"/>
    <w:rsid w:val="00506D50"/>
    <w:rsid w:val="00510798"/>
    <w:rsid w:val="00525C0B"/>
    <w:rsid w:val="00530377"/>
    <w:rsid w:val="00534F1E"/>
    <w:rsid w:val="00536AFA"/>
    <w:rsid w:val="005720D0"/>
    <w:rsid w:val="005728F9"/>
    <w:rsid w:val="00574516"/>
    <w:rsid w:val="00574D84"/>
    <w:rsid w:val="005832B4"/>
    <w:rsid w:val="005874DB"/>
    <w:rsid w:val="00592EF8"/>
    <w:rsid w:val="005A4EBB"/>
    <w:rsid w:val="005B77C9"/>
    <w:rsid w:val="005C0141"/>
    <w:rsid w:val="005E1CC9"/>
    <w:rsid w:val="005E6E00"/>
    <w:rsid w:val="005F6C2C"/>
    <w:rsid w:val="00607331"/>
    <w:rsid w:val="00612F74"/>
    <w:rsid w:val="00613764"/>
    <w:rsid w:val="006162B4"/>
    <w:rsid w:val="00617932"/>
    <w:rsid w:val="006315E0"/>
    <w:rsid w:val="00640814"/>
    <w:rsid w:val="00640AF9"/>
    <w:rsid w:val="00642E55"/>
    <w:rsid w:val="00645650"/>
    <w:rsid w:val="0065747A"/>
    <w:rsid w:val="006607E0"/>
    <w:rsid w:val="00661DB3"/>
    <w:rsid w:val="006665D6"/>
    <w:rsid w:val="00684B2E"/>
    <w:rsid w:val="00685560"/>
    <w:rsid w:val="006A05F1"/>
    <w:rsid w:val="006A4A00"/>
    <w:rsid w:val="006A5354"/>
    <w:rsid w:val="006B159B"/>
    <w:rsid w:val="006C5814"/>
    <w:rsid w:val="006C7555"/>
    <w:rsid w:val="006C7595"/>
    <w:rsid w:val="006D7455"/>
    <w:rsid w:val="006F3CB4"/>
    <w:rsid w:val="007032C9"/>
    <w:rsid w:val="00714058"/>
    <w:rsid w:val="00717E70"/>
    <w:rsid w:val="007235A5"/>
    <w:rsid w:val="00726094"/>
    <w:rsid w:val="00737580"/>
    <w:rsid w:val="00741395"/>
    <w:rsid w:val="0074359E"/>
    <w:rsid w:val="00746A4B"/>
    <w:rsid w:val="00760354"/>
    <w:rsid w:val="007649FE"/>
    <w:rsid w:val="007667DD"/>
    <w:rsid w:val="007711AC"/>
    <w:rsid w:val="007714B8"/>
    <w:rsid w:val="00777C98"/>
    <w:rsid w:val="007815D1"/>
    <w:rsid w:val="007834AE"/>
    <w:rsid w:val="0078502E"/>
    <w:rsid w:val="007A1380"/>
    <w:rsid w:val="007B01BE"/>
    <w:rsid w:val="007C0552"/>
    <w:rsid w:val="007D0116"/>
    <w:rsid w:val="007D048D"/>
    <w:rsid w:val="007D746C"/>
    <w:rsid w:val="007F1510"/>
    <w:rsid w:val="007F1C77"/>
    <w:rsid w:val="007F6236"/>
    <w:rsid w:val="007F66F8"/>
    <w:rsid w:val="0081306E"/>
    <w:rsid w:val="00840E8C"/>
    <w:rsid w:val="008412C1"/>
    <w:rsid w:val="00844E41"/>
    <w:rsid w:val="00847AFB"/>
    <w:rsid w:val="008516DE"/>
    <w:rsid w:val="008536C3"/>
    <w:rsid w:val="00855721"/>
    <w:rsid w:val="0087590A"/>
    <w:rsid w:val="00886557"/>
    <w:rsid w:val="008A2D10"/>
    <w:rsid w:val="008B511D"/>
    <w:rsid w:val="008C0D0B"/>
    <w:rsid w:val="008D2C7C"/>
    <w:rsid w:val="008D6B7F"/>
    <w:rsid w:val="008D6CA7"/>
    <w:rsid w:val="008E50EC"/>
    <w:rsid w:val="008E5B9F"/>
    <w:rsid w:val="008F4178"/>
    <w:rsid w:val="009050BD"/>
    <w:rsid w:val="009104EF"/>
    <w:rsid w:val="00913C36"/>
    <w:rsid w:val="00916857"/>
    <w:rsid w:val="009203A3"/>
    <w:rsid w:val="0092068E"/>
    <w:rsid w:val="00923F02"/>
    <w:rsid w:val="0093554B"/>
    <w:rsid w:val="0093713D"/>
    <w:rsid w:val="00943B36"/>
    <w:rsid w:val="00950D7D"/>
    <w:rsid w:val="00954ABE"/>
    <w:rsid w:val="00954BBC"/>
    <w:rsid w:val="0096082E"/>
    <w:rsid w:val="00962F2F"/>
    <w:rsid w:val="00973000"/>
    <w:rsid w:val="00975F59"/>
    <w:rsid w:val="009761EF"/>
    <w:rsid w:val="009806B4"/>
    <w:rsid w:val="00980B47"/>
    <w:rsid w:val="009A321F"/>
    <w:rsid w:val="009A69A1"/>
    <w:rsid w:val="009B7CA4"/>
    <w:rsid w:val="009D2F83"/>
    <w:rsid w:val="009D6D45"/>
    <w:rsid w:val="009E362B"/>
    <w:rsid w:val="009F3928"/>
    <w:rsid w:val="00A03D76"/>
    <w:rsid w:val="00A17B67"/>
    <w:rsid w:val="00A26D30"/>
    <w:rsid w:val="00A31ACF"/>
    <w:rsid w:val="00A42900"/>
    <w:rsid w:val="00A541DB"/>
    <w:rsid w:val="00A60791"/>
    <w:rsid w:val="00A667FF"/>
    <w:rsid w:val="00A67536"/>
    <w:rsid w:val="00A72E59"/>
    <w:rsid w:val="00A9069C"/>
    <w:rsid w:val="00A94672"/>
    <w:rsid w:val="00AA608D"/>
    <w:rsid w:val="00AB493F"/>
    <w:rsid w:val="00AC2370"/>
    <w:rsid w:val="00AC4F8F"/>
    <w:rsid w:val="00AC7A36"/>
    <w:rsid w:val="00AD293F"/>
    <w:rsid w:val="00AD7DB7"/>
    <w:rsid w:val="00AE111E"/>
    <w:rsid w:val="00AE572F"/>
    <w:rsid w:val="00B11B32"/>
    <w:rsid w:val="00B135C2"/>
    <w:rsid w:val="00B17143"/>
    <w:rsid w:val="00B20456"/>
    <w:rsid w:val="00B22D54"/>
    <w:rsid w:val="00B50310"/>
    <w:rsid w:val="00B61FB3"/>
    <w:rsid w:val="00B7179E"/>
    <w:rsid w:val="00B731FE"/>
    <w:rsid w:val="00B733C9"/>
    <w:rsid w:val="00B77537"/>
    <w:rsid w:val="00B87787"/>
    <w:rsid w:val="00B90D5B"/>
    <w:rsid w:val="00BA1FDB"/>
    <w:rsid w:val="00BA67EB"/>
    <w:rsid w:val="00BC1982"/>
    <w:rsid w:val="00BC1FC9"/>
    <w:rsid w:val="00BF256E"/>
    <w:rsid w:val="00C046FD"/>
    <w:rsid w:val="00C07BA5"/>
    <w:rsid w:val="00C10C99"/>
    <w:rsid w:val="00C11227"/>
    <w:rsid w:val="00C262D6"/>
    <w:rsid w:val="00C30881"/>
    <w:rsid w:val="00C6187C"/>
    <w:rsid w:val="00C64077"/>
    <w:rsid w:val="00C66F95"/>
    <w:rsid w:val="00C879FF"/>
    <w:rsid w:val="00C9764B"/>
    <w:rsid w:val="00CA4299"/>
    <w:rsid w:val="00CA6696"/>
    <w:rsid w:val="00CB0F28"/>
    <w:rsid w:val="00CC3AD3"/>
    <w:rsid w:val="00CC433B"/>
    <w:rsid w:val="00CC72F2"/>
    <w:rsid w:val="00CD4C1D"/>
    <w:rsid w:val="00CD68A8"/>
    <w:rsid w:val="00CF1270"/>
    <w:rsid w:val="00CF40E5"/>
    <w:rsid w:val="00D02CB7"/>
    <w:rsid w:val="00D06DF6"/>
    <w:rsid w:val="00D07407"/>
    <w:rsid w:val="00D13726"/>
    <w:rsid w:val="00D26E8F"/>
    <w:rsid w:val="00D30E2D"/>
    <w:rsid w:val="00D362A6"/>
    <w:rsid w:val="00D43D71"/>
    <w:rsid w:val="00D47193"/>
    <w:rsid w:val="00D65E6A"/>
    <w:rsid w:val="00D67B28"/>
    <w:rsid w:val="00D70096"/>
    <w:rsid w:val="00D861B5"/>
    <w:rsid w:val="00D94542"/>
    <w:rsid w:val="00D94579"/>
    <w:rsid w:val="00D97429"/>
    <w:rsid w:val="00DA2970"/>
    <w:rsid w:val="00DA2C27"/>
    <w:rsid w:val="00DB2A53"/>
    <w:rsid w:val="00DB3631"/>
    <w:rsid w:val="00DC5959"/>
    <w:rsid w:val="00DE042C"/>
    <w:rsid w:val="00DE085E"/>
    <w:rsid w:val="00DE1150"/>
    <w:rsid w:val="00DE159E"/>
    <w:rsid w:val="00DE2936"/>
    <w:rsid w:val="00DF4A91"/>
    <w:rsid w:val="00DF4C5C"/>
    <w:rsid w:val="00E10169"/>
    <w:rsid w:val="00E13522"/>
    <w:rsid w:val="00E13576"/>
    <w:rsid w:val="00E2689D"/>
    <w:rsid w:val="00E26AA0"/>
    <w:rsid w:val="00E3230F"/>
    <w:rsid w:val="00E6526E"/>
    <w:rsid w:val="00E908AB"/>
    <w:rsid w:val="00E929E0"/>
    <w:rsid w:val="00E96899"/>
    <w:rsid w:val="00EC2C04"/>
    <w:rsid w:val="00ED2C02"/>
    <w:rsid w:val="00F027F4"/>
    <w:rsid w:val="00F276BD"/>
    <w:rsid w:val="00F311E1"/>
    <w:rsid w:val="00F35F27"/>
    <w:rsid w:val="00F42C04"/>
    <w:rsid w:val="00F43CFA"/>
    <w:rsid w:val="00F459C3"/>
    <w:rsid w:val="00F50A46"/>
    <w:rsid w:val="00F5472C"/>
    <w:rsid w:val="00F55F22"/>
    <w:rsid w:val="00F65EAD"/>
    <w:rsid w:val="00F70415"/>
    <w:rsid w:val="00F809B0"/>
    <w:rsid w:val="00F826F0"/>
    <w:rsid w:val="00F84A0C"/>
    <w:rsid w:val="00F9192F"/>
    <w:rsid w:val="00F97013"/>
    <w:rsid w:val="00FA0EBD"/>
    <w:rsid w:val="00FB1728"/>
    <w:rsid w:val="00FC236D"/>
    <w:rsid w:val="00FD19D8"/>
    <w:rsid w:val="00FF1521"/>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 w:type="character" w:styleId="CommentReference">
    <w:name w:val="annotation reference"/>
    <w:basedOn w:val="DefaultParagraphFont"/>
    <w:uiPriority w:val="99"/>
    <w:semiHidden/>
    <w:unhideWhenUsed/>
    <w:rsid w:val="007667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225.C33539318.1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FFB-8A17-48D3-B549-8DC4C11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9363</Words>
  <Characters>5337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2021-03-03T11:09:00Z</dcterms:created>
  <dcterms:modified xsi:type="dcterms:W3CDTF">2022-01-13T07:47:00Z</dcterms:modified>
</cp:coreProperties>
</file>