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C0EE6" w14:textId="605F03F6" w:rsidR="000B1C5B" w:rsidRPr="003A4D7D" w:rsidRDefault="0028231C" w:rsidP="0028231C">
      <w:pPr>
        <w:spacing w:after="0" w:line="276" w:lineRule="auto"/>
        <w:jc w:val="both"/>
      </w:pPr>
      <w:r w:rsidRPr="00012B84">
        <w:rPr>
          <w:b/>
          <w:bCs/>
          <w:color w:val="000000"/>
        </w:rPr>
        <w:t xml:space="preserve">Krimināllikuma </w:t>
      </w:r>
      <w:proofErr w:type="gramStart"/>
      <w:r w:rsidRPr="00012B84">
        <w:rPr>
          <w:b/>
          <w:bCs/>
          <w:color w:val="000000"/>
        </w:rPr>
        <w:t>152.pantā</w:t>
      </w:r>
      <w:proofErr w:type="gramEnd"/>
      <w:r w:rsidRPr="00012B84">
        <w:rPr>
          <w:b/>
          <w:bCs/>
          <w:color w:val="000000"/>
        </w:rPr>
        <w:t xml:space="preserve"> paredzētā noziedzīgā nodarījuma – nelikumīga brīvības atņemšana – sastāvs</w:t>
      </w:r>
    </w:p>
    <w:p w14:paraId="4AE46AFE" w14:textId="443A117B" w:rsidR="000B1C5B" w:rsidRPr="003A4D7D" w:rsidRDefault="000B1C5B" w:rsidP="000B1C5B">
      <w:pPr>
        <w:spacing w:after="0" w:line="276" w:lineRule="auto"/>
        <w:jc w:val="right"/>
      </w:pPr>
    </w:p>
    <w:p w14:paraId="10360E19" w14:textId="126D679E" w:rsidR="000B1C5B" w:rsidRPr="003B229E" w:rsidRDefault="000B1C5B" w:rsidP="000B1C5B">
      <w:pPr>
        <w:spacing w:after="0" w:line="276" w:lineRule="auto"/>
        <w:jc w:val="center"/>
        <w:rPr>
          <w:rFonts w:eastAsia="Calibri"/>
          <w:szCs w:val="24"/>
        </w:rPr>
      </w:pPr>
    </w:p>
    <w:p w14:paraId="5AD1D865" w14:textId="77777777" w:rsidR="006D0D81" w:rsidRPr="006D0D81" w:rsidRDefault="000B1C5B" w:rsidP="000B1C5B">
      <w:pPr>
        <w:spacing w:after="0" w:line="276" w:lineRule="auto"/>
        <w:jc w:val="center"/>
        <w:rPr>
          <w:b/>
          <w:szCs w:val="24"/>
        </w:rPr>
      </w:pPr>
      <w:r w:rsidRPr="006D0D81">
        <w:rPr>
          <w:b/>
          <w:szCs w:val="24"/>
        </w:rPr>
        <w:t>Latvijas Republikas Senāt</w:t>
      </w:r>
      <w:r w:rsidR="006D0D81" w:rsidRPr="006D0D81">
        <w:rPr>
          <w:b/>
          <w:szCs w:val="24"/>
        </w:rPr>
        <w:t>a</w:t>
      </w:r>
      <w:r w:rsidRPr="006D0D81">
        <w:rPr>
          <w:b/>
          <w:szCs w:val="24"/>
        </w:rPr>
        <w:t xml:space="preserve"> </w:t>
      </w:r>
    </w:p>
    <w:p w14:paraId="573E1637" w14:textId="77777777" w:rsidR="006D0D81" w:rsidRPr="006D0D81" w:rsidRDefault="006D0D81" w:rsidP="000B1C5B">
      <w:pPr>
        <w:spacing w:after="0" w:line="276" w:lineRule="auto"/>
        <w:jc w:val="center"/>
        <w:rPr>
          <w:b/>
          <w:szCs w:val="24"/>
        </w:rPr>
      </w:pPr>
      <w:r w:rsidRPr="006D0D81">
        <w:rPr>
          <w:b/>
          <w:szCs w:val="24"/>
        </w:rPr>
        <w:t>Krimināllietu departamenta</w:t>
      </w:r>
    </w:p>
    <w:p w14:paraId="04C79D51" w14:textId="5364A5EB" w:rsidR="000B1C5B" w:rsidRPr="006D0D81" w:rsidRDefault="006D0D81" w:rsidP="000B1C5B">
      <w:pPr>
        <w:spacing w:after="0" w:line="276" w:lineRule="auto"/>
        <w:jc w:val="center"/>
        <w:rPr>
          <w:b/>
          <w:szCs w:val="24"/>
        </w:rPr>
      </w:pPr>
      <w:proofErr w:type="gramStart"/>
      <w:r w:rsidRPr="006D0D81">
        <w:rPr>
          <w:b/>
          <w:szCs w:val="24"/>
        </w:rPr>
        <w:t>2021.gada</w:t>
      </w:r>
      <w:proofErr w:type="gramEnd"/>
      <w:r w:rsidRPr="006D0D81">
        <w:rPr>
          <w:b/>
          <w:szCs w:val="24"/>
        </w:rPr>
        <w:t xml:space="preserve"> 18.februāra</w:t>
      </w:r>
    </w:p>
    <w:p w14:paraId="766AC304" w14:textId="77777777" w:rsidR="006D0D81" w:rsidRPr="006D0D81" w:rsidRDefault="000B1C5B" w:rsidP="000B1C5B">
      <w:pPr>
        <w:spacing w:after="0" w:line="276" w:lineRule="auto"/>
        <w:jc w:val="center"/>
        <w:rPr>
          <w:b/>
          <w:szCs w:val="24"/>
        </w:rPr>
      </w:pPr>
      <w:r w:rsidRPr="006D0D81">
        <w:rPr>
          <w:b/>
          <w:szCs w:val="24"/>
        </w:rPr>
        <w:t>LĒMUMS</w:t>
      </w:r>
      <w:r w:rsidR="006D0D81" w:rsidRPr="006D0D81">
        <w:rPr>
          <w:b/>
          <w:szCs w:val="24"/>
        </w:rPr>
        <w:t xml:space="preserve"> </w:t>
      </w:r>
    </w:p>
    <w:p w14:paraId="78EAE3CB" w14:textId="62E37284" w:rsidR="000B1C5B" w:rsidRDefault="006D0D81" w:rsidP="000B1C5B">
      <w:pPr>
        <w:spacing w:after="0" w:line="276" w:lineRule="auto"/>
        <w:jc w:val="center"/>
        <w:rPr>
          <w:b/>
          <w:szCs w:val="24"/>
        </w:rPr>
      </w:pPr>
      <w:r w:rsidRPr="006D0D81">
        <w:rPr>
          <w:b/>
          <w:szCs w:val="24"/>
        </w:rPr>
        <w:t>Lieta</w:t>
      </w:r>
      <w:r w:rsidRPr="006D0D81">
        <w:rPr>
          <w:b/>
          <w:szCs w:val="24"/>
          <w:lang w:val="en-US"/>
        </w:rPr>
        <w:t xml:space="preserve"> </w:t>
      </w:r>
      <w:r w:rsidRPr="006D0D81">
        <w:rPr>
          <w:b/>
          <w:szCs w:val="24"/>
        </w:rPr>
        <w:t>Nr. 11210062418, SKK-96/2021</w:t>
      </w:r>
    </w:p>
    <w:p w14:paraId="4AAD1CF3" w14:textId="4DE0B86A" w:rsidR="006D0D81" w:rsidRPr="006D0D81" w:rsidRDefault="006562F3" w:rsidP="000B1C5B">
      <w:pPr>
        <w:spacing w:after="0" w:line="276" w:lineRule="auto"/>
        <w:jc w:val="center"/>
        <w:rPr>
          <w:rFonts w:cs="Times New Roman"/>
          <w:b/>
          <w:szCs w:val="24"/>
        </w:rPr>
      </w:pPr>
      <w:hyperlink r:id="rId8" w:history="1">
        <w:r w:rsidR="006D0D81" w:rsidRPr="006D0D81">
          <w:rPr>
            <w:rStyle w:val="Hyperlink"/>
            <w:rFonts w:cs="Times New Roman"/>
            <w:szCs w:val="24"/>
            <w:shd w:val="clear" w:color="auto" w:fill="FFFFFF"/>
          </w:rPr>
          <w:t>ECLI:LV:AT:2021:0218.11210062418.4.L</w:t>
        </w:r>
      </w:hyperlink>
    </w:p>
    <w:p w14:paraId="243266B6" w14:textId="78C8644A" w:rsidR="000B1C5B" w:rsidRDefault="000B1C5B" w:rsidP="000B1C5B">
      <w:pPr>
        <w:spacing w:after="0" w:line="276" w:lineRule="auto"/>
        <w:jc w:val="center"/>
      </w:pPr>
    </w:p>
    <w:p w14:paraId="3ABC6431" w14:textId="77777777" w:rsidR="006D0D81" w:rsidRPr="003B229E" w:rsidRDefault="006D0D81" w:rsidP="000B1C5B">
      <w:pPr>
        <w:spacing w:after="0" w:line="276" w:lineRule="auto"/>
        <w:jc w:val="center"/>
      </w:pPr>
    </w:p>
    <w:p w14:paraId="3C9B1D66" w14:textId="03E58F0F" w:rsidR="000B1C5B" w:rsidRPr="003B229E" w:rsidRDefault="000B1C5B" w:rsidP="000B1C5B">
      <w:pPr>
        <w:spacing w:after="0" w:line="276" w:lineRule="auto"/>
        <w:ind w:firstLine="720"/>
        <w:jc w:val="both"/>
        <w:rPr>
          <w:rFonts w:eastAsia="Calibri"/>
        </w:rPr>
      </w:pPr>
      <w:r w:rsidRPr="003B229E">
        <w:t xml:space="preserve">Tiesa šādā sastāvā: senatori Artūrs Freibergs, </w:t>
      </w:r>
      <w:r w:rsidR="00C32A0B">
        <w:t>Inguna Radzeviča, Inese Laura Zemīte</w:t>
      </w:r>
    </w:p>
    <w:p w14:paraId="25C39E42" w14:textId="77777777" w:rsidR="000B1C5B" w:rsidRPr="003B229E" w:rsidRDefault="000B1C5B" w:rsidP="000B1C5B">
      <w:pPr>
        <w:suppressAutoHyphens/>
        <w:spacing w:after="0" w:line="276" w:lineRule="auto"/>
        <w:ind w:firstLine="720"/>
        <w:jc w:val="both"/>
        <w:rPr>
          <w:rFonts w:eastAsia="Calibri"/>
        </w:rPr>
      </w:pPr>
    </w:p>
    <w:p w14:paraId="5C9B1966" w14:textId="3C3E852E" w:rsidR="000B1C5B" w:rsidRPr="003B229E" w:rsidRDefault="000B1C5B" w:rsidP="000B1C5B">
      <w:pPr>
        <w:autoSpaceDE w:val="0"/>
        <w:autoSpaceDN w:val="0"/>
        <w:adjustRightInd w:val="0"/>
        <w:spacing w:after="0" w:line="276" w:lineRule="auto"/>
        <w:ind w:firstLine="720"/>
        <w:jc w:val="both"/>
      </w:pPr>
      <w:r w:rsidRPr="003B229E">
        <w:rPr>
          <w:rFonts w:eastAsia="Calibri" w:cs="Times New Roman"/>
          <w:szCs w:val="24"/>
        </w:rPr>
        <w:t>izskatīja rakstveida procesā krimināllietu sakarā ar</w:t>
      </w:r>
      <w:r w:rsidR="0089266B">
        <w:rPr>
          <w:rFonts w:eastAsia="Calibri" w:cs="Times New Roman"/>
          <w:szCs w:val="24"/>
        </w:rPr>
        <w:t xml:space="preserve"> </w:t>
      </w:r>
      <w:r w:rsidR="00C32A0B">
        <w:rPr>
          <w:rFonts w:eastAsia="Calibri" w:cs="Times New Roman"/>
          <w:szCs w:val="24"/>
        </w:rPr>
        <w:t>Jēkabpils</w:t>
      </w:r>
      <w:r w:rsidR="0089266B">
        <w:rPr>
          <w:rFonts w:eastAsia="Calibri" w:cs="Times New Roman"/>
          <w:szCs w:val="24"/>
        </w:rPr>
        <w:t xml:space="preserve"> rajona prokuratūras prokurores </w:t>
      </w:r>
      <w:r w:rsidR="00C32A0B">
        <w:rPr>
          <w:rFonts w:eastAsia="Calibri" w:cs="Times New Roman"/>
          <w:szCs w:val="24"/>
        </w:rPr>
        <w:t xml:space="preserve">Ilzes </w:t>
      </w:r>
      <w:proofErr w:type="spellStart"/>
      <w:r w:rsidR="00C32A0B">
        <w:rPr>
          <w:rFonts w:eastAsia="Calibri" w:cs="Times New Roman"/>
          <w:szCs w:val="24"/>
        </w:rPr>
        <w:t>Saveļjevas</w:t>
      </w:r>
      <w:proofErr w:type="spellEnd"/>
      <w:r w:rsidR="0089266B">
        <w:rPr>
          <w:rFonts w:eastAsia="Calibri" w:cs="Times New Roman"/>
          <w:szCs w:val="24"/>
        </w:rPr>
        <w:t xml:space="preserve"> kasācijas protestu</w:t>
      </w:r>
      <w:r w:rsidR="00AA5330">
        <w:rPr>
          <w:rFonts w:eastAsia="Calibri" w:cs="Times New Roman"/>
          <w:szCs w:val="24"/>
        </w:rPr>
        <w:t xml:space="preserve"> </w:t>
      </w:r>
      <w:r w:rsidR="008C35CF">
        <w:rPr>
          <w:rFonts w:eastAsia="Calibri" w:cs="Times New Roman"/>
          <w:szCs w:val="24"/>
        </w:rPr>
        <w:t>pa</w:t>
      </w:r>
      <w:r w:rsidRPr="003B229E">
        <w:t xml:space="preserve">r </w:t>
      </w:r>
      <w:r w:rsidR="0089266B">
        <w:t>Zemgales</w:t>
      </w:r>
      <w:r w:rsidR="00DC1330" w:rsidRPr="003B229E">
        <w:t xml:space="preserve"> </w:t>
      </w:r>
      <w:r w:rsidR="004F7526" w:rsidRPr="003B229E">
        <w:t xml:space="preserve">apgabaltiesas </w:t>
      </w:r>
      <w:proofErr w:type="gramStart"/>
      <w:r w:rsidR="007556E3" w:rsidRPr="003B229E">
        <w:t>2020.gada</w:t>
      </w:r>
      <w:proofErr w:type="gramEnd"/>
      <w:r w:rsidR="007556E3" w:rsidRPr="003B229E">
        <w:t xml:space="preserve"> </w:t>
      </w:r>
      <w:r w:rsidR="00C32A0B">
        <w:t>12.oktobra</w:t>
      </w:r>
      <w:r w:rsidR="0089266B">
        <w:t xml:space="preserve"> spriedumu</w:t>
      </w:r>
      <w:r w:rsidR="00AA5330">
        <w:t xml:space="preserve">. </w:t>
      </w:r>
    </w:p>
    <w:p w14:paraId="452A4C93" w14:textId="77777777" w:rsidR="000B1C5B" w:rsidRPr="003B229E" w:rsidRDefault="000B1C5B" w:rsidP="000B1C5B">
      <w:pPr>
        <w:spacing w:after="0" w:line="276" w:lineRule="auto"/>
        <w:jc w:val="both"/>
        <w:rPr>
          <w:rFonts w:eastAsia="Times New Roman" w:cs="Times New Roman"/>
          <w:szCs w:val="24"/>
        </w:rPr>
      </w:pPr>
    </w:p>
    <w:p w14:paraId="02C87A2C" w14:textId="77777777" w:rsidR="000B1C5B" w:rsidRPr="003B229E" w:rsidRDefault="000B1C5B" w:rsidP="004A5BA3">
      <w:pPr>
        <w:spacing w:after="0" w:line="276" w:lineRule="auto"/>
        <w:jc w:val="center"/>
        <w:rPr>
          <w:b/>
        </w:rPr>
      </w:pPr>
      <w:r w:rsidRPr="003B229E">
        <w:rPr>
          <w:b/>
        </w:rPr>
        <w:t>Aprakstošā daļa</w:t>
      </w:r>
    </w:p>
    <w:p w14:paraId="6003AA7F" w14:textId="77777777" w:rsidR="000B1C5B" w:rsidRPr="004242E1" w:rsidRDefault="000B1C5B" w:rsidP="000B1C5B">
      <w:pPr>
        <w:spacing w:after="0" w:line="276" w:lineRule="auto"/>
        <w:jc w:val="center"/>
        <w:rPr>
          <w:b/>
        </w:rPr>
      </w:pPr>
    </w:p>
    <w:p w14:paraId="07B0B30B" w14:textId="4693FE8B" w:rsidR="000B1C5B" w:rsidRPr="004242E1" w:rsidRDefault="000B1C5B" w:rsidP="000B1C5B">
      <w:pPr>
        <w:autoSpaceDE w:val="0"/>
        <w:autoSpaceDN w:val="0"/>
        <w:adjustRightInd w:val="0"/>
        <w:spacing w:after="0" w:line="276" w:lineRule="auto"/>
        <w:ind w:left="720"/>
        <w:jc w:val="both"/>
        <w:rPr>
          <w:szCs w:val="24"/>
        </w:rPr>
      </w:pPr>
      <w:r w:rsidRPr="004242E1">
        <w:rPr>
          <w:szCs w:val="24"/>
        </w:rPr>
        <w:t xml:space="preserve">[1] Ar </w:t>
      </w:r>
      <w:r w:rsidR="0089266B">
        <w:rPr>
          <w:szCs w:val="24"/>
        </w:rPr>
        <w:t>Zemgales</w:t>
      </w:r>
      <w:r w:rsidR="00AE2F4D" w:rsidRPr="004242E1">
        <w:rPr>
          <w:szCs w:val="24"/>
        </w:rPr>
        <w:t xml:space="preserve"> </w:t>
      </w:r>
      <w:r w:rsidR="006345F2" w:rsidRPr="004242E1">
        <w:rPr>
          <w:szCs w:val="24"/>
        </w:rPr>
        <w:t>rajona tiesas</w:t>
      </w:r>
      <w:r w:rsidR="00D42B5D" w:rsidRPr="004242E1">
        <w:rPr>
          <w:szCs w:val="24"/>
        </w:rPr>
        <w:t xml:space="preserve"> </w:t>
      </w:r>
      <w:proofErr w:type="gramStart"/>
      <w:r w:rsidR="00C32A0B">
        <w:rPr>
          <w:szCs w:val="24"/>
        </w:rPr>
        <w:t>2020.gada</w:t>
      </w:r>
      <w:proofErr w:type="gramEnd"/>
      <w:r w:rsidR="00C32A0B">
        <w:rPr>
          <w:szCs w:val="24"/>
        </w:rPr>
        <w:t xml:space="preserve"> 24.jūlija</w:t>
      </w:r>
      <w:r w:rsidR="006345F2" w:rsidRPr="004242E1">
        <w:rPr>
          <w:szCs w:val="24"/>
        </w:rPr>
        <w:t xml:space="preserve"> spriedumu</w:t>
      </w:r>
    </w:p>
    <w:p w14:paraId="20D15C81" w14:textId="4747DA74" w:rsidR="000B1C5B" w:rsidRPr="004242E1" w:rsidRDefault="006D0D81" w:rsidP="000B1C5B">
      <w:pPr>
        <w:autoSpaceDE w:val="0"/>
        <w:autoSpaceDN w:val="0"/>
        <w:adjustRightInd w:val="0"/>
        <w:spacing w:after="0" w:line="276" w:lineRule="auto"/>
        <w:ind w:left="720"/>
        <w:jc w:val="both"/>
      </w:pPr>
      <w:r>
        <w:t>[pers. A]</w:t>
      </w:r>
      <w:r w:rsidR="000B1C5B" w:rsidRPr="004242E1">
        <w:t xml:space="preserve">, personas kods </w:t>
      </w:r>
      <w:r>
        <w:t>[..]</w:t>
      </w:r>
      <w:r w:rsidR="000B1C5B" w:rsidRPr="004242E1">
        <w:t>,</w:t>
      </w:r>
    </w:p>
    <w:p w14:paraId="4742B65D" w14:textId="6EE013A9" w:rsidR="00AE2F4D" w:rsidRDefault="00AE2F4D" w:rsidP="004F7526">
      <w:pPr>
        <w:spacing w:after="0" w:line="276" w:lineRule="auto"/>
        <w:ind w:firstLine="720"/>
        <w:jc w:val="both"/>
        <w:rPr>
          <w:szCs w:val="24"/>
        </w:rPr>
      </w:pPr>
      <w:r w:rsidRPr="004242E1">
        <w:rPr>
          <w:szCs w:val="24"/>
        </w:rPr>
        <w:t>at</w:t>
      </w:r>
      <w:r w:rsidR="00C32A0B">
        <w:rPr>
          <w:szCs w:val="24"/>
        </w:rPr>
        <w:t>zīts</w:t>
      </w:r>
      <w:r w:rsidR="000B1C5B" w:rsidRPr="004242E1">
        <w:rPr>
          <w:szCs w:val="24"/>
        </w:rPr>
        <w:t xml:space="preserve"> par </w:t>
      </w:r>
      <w:r w:rsidR="00C32A0B">
        <w:rPr>
          <w:szCs w:val="24"/>
        </w:rPr>
        <w:t>vainīgu</w:t>
      </w:r>
      <w:r w:rsidR="000B1C5B" w:rsidRPr="004242E1">
        <w:rPr>
          <w:szCs w:val="24"/>
        </w:rPr>
        <w:t xml:space="preserve"> Krimināllikuma </w:t>
      </w:r>
      <w:r w:rsidR="00C32A0B">
        <w:rPr>
          <w:szCs w:val="24"/>
        </w:rPr>
        <w:t>130.panta trešās daļas 6.punktā</w:t>
      </w:r>
      <w:r w:rsidR="0055397B" w:rsidRPr="004242E1">
        <w:rPr>
          <w:szCs w:val="24"/>
        </w:rPr>
        <w:t xml:space="preserve"> </w:t>
      </w:r>
      <w:r w:rsidR="000B1C5B" w:rsidRPr="004242E1">
        <w:rPr>
          <w:szCs w:val="24"/>
        </w:rPr>
        <w:t>paredzētajā noziedzīgajā nodarījumā</w:t>
      </w:r>
      <w:r w:rsidR="00C63E42" w:rsidRPr="004242E1">
        <w:rPr>
          <w:szCs w:val="24"/>
        </w:rPr>
        <w:t xml:space="preserve"> </w:t>
      </w:r>
      <w:r w:rsidR="00A30508" w:rsidRPr="004242E1">
        <w:rPr>
          <w:szCs w:val="24"/>
        </w:rPr>
        <w:t>un</w:t>
      </w:r>
      <w:r w:rsidR="000D76FE" w:rsidRPr="004242E1">
        <w:rPr>
          <w:szCs w:val="24"/>
        </w:rPr>
        <w:t xml:space="preserve"> </w:t>
      </w:r>
      <w:r w:rsidR="00C32A0B">
        <w:rPr>
          <w:szCs w:val="24"/>
        </w:rPr>
        <w:t>sodīts ar piespiedu darbu uz 120 stundām;</w:t>
      </w:r>
    </w:p>
    <w:p w14:paraId="339C5F91" w14:textId="6DEF47D0" w:rsidR="00C32A0B" w:rsidRDefault="00C32A0B" w:rsidP="00C32A0B">
      <w:pPr>
        <w:spacing w:after="0" w:line="276" w:lineRule="auto"/>
        <w:ind w:firstLine="720"/>
        <w:jc w:val="both"/>
        <w:rPr>
          <w:szCs w:val="24"/>
        </w:rPr>
      </w:pPr>
      <w:r>
        <w:rPr>
          <w:szCs w:val="24"/>
        </w:rPr>
        <w:t>atzīts</w:t>
      </w:r>
      <w:r w:rsidRPr="004242E1">
        <w:rPr>
          <w:szCs w:val="24"/>
        </w:rPr>
        <w:t xml:space="preserve"> par </w:t>
      </w:r>
      <w:r>
        <w:rPr>
          <w:szCs w:val="24"/>
        </w:rPr>
        <w:t>vainīgu</w:t>
      </w:r>
      <w:r w:rsidRPr="004242E1">
        <w:rPr>
          <w:szCs w:val="24"/>
        </w:rPr>
        <w:t xml:space="preserve"> Krimināllikuma </w:t>
      </w:r>
      <w:r>
        <w:rPr>
          <w:szCs w:val="24"/>
        </w:rPr>
        <w:t>152.panta pirmajā daļā</w:t>
      </w:r>
      <w:r w:rsidRPr="004242E1">
        <w:rPr>
          <w:szCs w:val="24"/>
        </w:rPr>
        <w:t xml:space="preserve"> paredzētajā noziedzīgajā nodarījumā un </w:t>
      </w:r>
      <w:r>
        <w:rPr>
          <w:szCs w:val="24"/>
        </w:rPr>
        <w:t>sodīts ar piespiedu darbu uz 80 stundām.</w:t>
      </w:r>
    </w:p>
    <w:p w14:paraId="70ED994A" w14:textId="48F5EE0A" w:rsidR="00C32A0B" w:rsidRPr="004242E1" w:rsidRDefault="00C32A0B" w:rsidP="004F7526">
      <w:pPr>
        <w:spacing w:after="0" w:line="276" w:lineRule="auto"/>
        <w:ind w:firstLine="720"/>
        <w:jc w:val="both"/>
        <w:rPr>
          <w:szCs w:val="24"/>
        </w:rPr>
      </w:pPr>
      <w:r>
        <w:rPr>
          <w:szCs w:val="24"/>
        </w:rPr>
        <w:t xml:space="preserve">Saskaņā ar Krimināllikuma </w:t>
      </w:r>
      <w:proofErr w:type="gramStart"/>
      <w:r>
        <w:rPr>
          <w:szCs w:val="24"/>
        </w:rPr>
        <w:t>50.panta</w:t>
      </w:r>
      <w:proofErr w:type="gramEnd"/>
      <w:r>
        <w:rPr>
          <w:szCs w:val="24"/>
        </w:rPr>
        <w:t xml:space="preserve"> pirmo un otro daļu galīgais sods </w:t>
      </w:r>
      <w:r w:rsidR="006D0D81">
        <w:rPr>
          <w:szCs w:val="24"/>
        </w:rPr>
        <w:t>[pers. A]</w:t>
      </w:r>
      <w:r>
        <w:rPr>
          <w:szCs w:val="24"/>
        </w:rPr>
        <w:t xml:space="preserve"> noteikts piespiedu darbs uz 170 stundām. </w:t>
      </w:r>
    </w:p>
    <w:p w14:paraId="240886BA" w14:textId="77777777" w:rsidR="00EE2EB7" w:rsidRPr="004242E1" w:rsidRDefault="00EE2EB7" w:rsidP="004F7526">
      <w:pPr>
        <w:spacing w:after="0" w:line="276" w:lineRule="auto"/>
        <w:ind w:firstLine="720"/>
        <w:jc w:val="both"/>
        <w:rPr>
          <w:szCs w:val="24"/>
        </w:rPr>
      </w:pPr>
    </w:p>
    <w:p w14:paraId="7CC3D9EA" w14:textId="1EDB9137" w:rsidR="00413D8D" w:rsidRDefault="000B1C5B" w:rsidP="007B7E9F">
      <w:pPr>
        <w:tabs>
          <w:tab w:val="left" w:pos="6096"/>
        </w:tabs>
        <w:spacing w:after="0" w:line="276" w:lineRule="auto"/>
        <w:ind w:firstLine="720"/>
        <w:jc w:val="both"/>
      </w:pPr>
      <w:r w:rsidRPr="004242E1">
        <w:rPr>
          <w:szCs w:val="24"/>
        </w:rPr>
        <w:t>[</w:t>
      </w:r>
      <w:r w:rsidR="00592525" w:rsidRPr="004242E1">
        <w:rPr>
          <w:szCs w:val="24"/>
        </w:rPr>
        <w:t>2</w:t>
      </w:r>
      <w:r w:rsidR="009D2895">
        <w:rPr>
          <w:szCs w:val="24"/>
        </w:rPr>
        <w:t>] </w:t>
      </w:r>
      <w:r w:rsidR="009D2895" w:rsidRPr="004242E1">
        <w:t xml:space="preserve">Ar pirmās instances tiesas spriedumu </w:t>
      </w:r>
      <w:r w:rsidR="006D0D81">
        <w:t>[pers. A]</w:t>
      </w:r>
      <w:r w:rsidR="009D2895" w:rsidRPr="004242E1">
        <w:t xml:space="preserve"> atzīt</w:t>
      </w:r>
      <w:r w:rsidR="009D2895">
        <w:t>s</w:t>
      </w:r>
      <w:r w:rsidR="009D2895" w:rsidRPr="004242E1">
        <w:t xml:space="preserve"> par vainīgu un sodīt</w:t>
      </w:r>
      <w:r w:rsidR="009D2895">
        <w:t>s</w:t>
      </w:r>
      <w:r w:rsidR="009D2895" w:rsidRPr="004242E1">
        <w:t xml:space="preserve"> pēc Krimināllikuma </w:t>
      </w:r>
      <w:proofErr w:type="gramStart"/>
      <w:r w:rsidR="009D2895">
        <w:t>130.panta</w:t>
      </w:r>
      <w:proofErr w:type="gramEnd"/>
      <w:r w:rsidR="009D2895">
        <w:t xml:space="preserve"> trešās daļas 6.punkta</w:t>
      </w:r>
      <w:r w:rsidR="009D2895" w:rsidRPr="004242E1">
        <w:t xml:space="preserve"> par to, ka </w:t>
      </w:r>
      <w:r w:rsidR="009D2895">
        <w:t xml:space="preserve">tīši nodarīja vieglus miesas bojājumus laulātajai. </w:t>
      </w:r>
    </w:p>
    <w:p w14:paraId="1752A7F9" w14:textId="059E0125" w:rsidR="009D2895" w:rsidRPr="004242E1" w:rsidRDefault="009D2895" w:rsidP="007B7E9F">
      <w:pPr>
        <w:tabs>
          <w:tab w:val="left" w:pos="6096"/>
        </w:tabs>
        <w:spacing w:after="0" w:line="276" w:lineRule="auto"/>
        <w:ind w:firstLine="720"/>
        <w:jc w:val="both"/>
      </w:pPr>
      <w:r>
        <w:t xml:space="preserve">Tāpat </w:t>
      </w:r>
      <w:proofErr w:type="gramStart"/>
      <w:r w:rsidR="006D0D81">
        <w:t>[</w:t>
      </w:r>
      <w:proofErr w:type="gramEnd"/>
      <w:r w:rsidR="006D0D81">
        <w:t>pers. A]</w:t>
      </w:r>
      <w:r>
        <w:t xml:space="preserve"> atzīts par vainīgu un sodīts pēc Krimināllikuma </w:t>
      </w:r>
      <w:proofErr w:type="gramStart"/>
      <w:r>
        <w:t>152.panta</w:t>
      </w:r>
      <w:proofErr w:type="gramEnd"/>
      <w:r>
        <w:t xml:space="preserve"> pirmās daļas par to, ka veica prettiesiskas darbības, nelikumīgi atņemot personai iespēju brīvi noteikt savu atrašanās vietu (nelikumīga brīvības atņemšana).</w:t>
      </w:r>
    </w:p>
    <w:p w14:paraId="501D46FB" w14:textId="77777777" w:rsidR="000B1C5B" w:rsidRPr="00FB21AE" w:rsidRDefault="000B1C5B" w:rsidP="000B1C5B">
      <w:pPr>
        <w:spacing w:after="0" w:line="276" w:lineRule="auto"/>
        <w:ind w:firstLine="720"/>
        <w:jc w:val="both"/>
        <w:rPr>
          <w:szCs w:val="24"/>
        </w:rPr>
      </w:pPr>
    </w:p>
    <w:p w14:paraId="420318ED" w14:textId="24DD6402" w:rsidR="00FB21AE" w:rsidRPr="00FB21AE" w:rsidRDefault="000B1C5B" w:rsidP="008F602A">
      <w:pPr>
        <w:autoSpaceDE w:val="0"/>
        <w:autoSpaceDN w:val="0"/>
        <w:adjustRightInd w:val="0"/>
        <w:spacing w:after="0" w:line="276" w:lineRule="auto"/>
        <w:ind w:firstLine="720"/>
        <w:jc w:val="both"/>
      </w:pPr>
      <w:r w:rsidRPr="00FB21AE">
        <w:rPr>
          <w:rFonts w:cs="Times New Roman"/>
          <w:szCs w:val="24"/>
        </w:rPr>
        <w:t>[</w:t>
      </w:r>
      <w:r w:rsidR="00592525" w:rsidRPr="00FB21AE">
        <w:rPr>
          <w:rFonts w:cs="Times New Roman"/>
          <w:szCs w:val="24"/>
        </w:rPr>
        <w:t>3</w:t>
      </w:r>
      <w:r w:rsidRPr="00FB21AE">
        <w:rPr>
          <w:rFonts w:cs="Times New Roman"/>
          <w:szCs w:val="24"/>
        </w:rPr>
        <w:t>]</w:t>
      </w:r>
      <w:r w:rsidR="00263F3C" w:rsidRPr="00FB21AE">
        <w:t xml:space="preserve"> </w:t>
      </w:r>
      <w:r w:rsidR="00C97360" w:rsidRPr="00FB21AE">
        <w:t xml:space="preserve">Zemgales apgabaltiesa, izskatot lietu apelācijas kārtībā sakarā ar </w:t>
      </w:r>
      <w:r w:rsidR="00FB21AE" w:rsidRPr="00FB21AE">
        <w:t>Jēkabpils</w:t>
      </w:r>
      <w:r w:rsidR="00C97360" w:rsidRPr="00FB21AE">
        <w:t xml:space="preserve"> rajona prokuratūras prokurores </w:t>
      </w:r>
      <w:r w:rsidR="00FB21AE" w:rsidRPr="00FB21AE">
        <w:t>I. </w:t>
      </w:r>
      <w:proofErr w:type="spellStart"/>
      <w:r w:rsidR="00FB21AE" w:rsidRPr="00FB21AE">
        <w:t>Saveļjevas</w:t>
      </w:r>
      <w:proofErr w:type="spellEnd"/>
      <w:r w:rsidR="00FB21AE" w:rsidRPr="00FB21AE">
        <w:t xml:space="preserve"> apelācijas protestu un apsūdzētā </w:t>
      </w:r>
      <w:r w:rsidR="006D0D81">
        <w:t>[pers. A]</w:t>
      </w:r>
      <w:r w:rsidR="00FB21AE" w:rsidRPr="00FB21AE">
        <w:t xml:space="preserve"> aizstāvja Normunda Duļevska apelācijas sūdzību</w:t>
      </w:r>
      <w:r w:rsidR="00C97360" w:rsidRPr="00FB21AE">
        <w:t xml:space="preserve">, ar </w:t>
      </w:r>
      <w:proofErr w:type="gramStart"/>
      <w:r w:rsidR="00C97360" w:rsidRPr="00FB21AE">
        <w:t>2020.gada</w:t>
      </w:r>
      <w:proofErr w:type="gramEnd"/>
      <w:r w:rsidR="00C97360" w:rsidRPr="00FB21AE">
        <w:t xml:space="preserve"> </w:t>
      </w:r>
      <w:r w:rsidR="00FB21AE" w:rsidRPr="00FB21AE">
        <w:t xml:space="preserve">12.oktobra spriedumu nolēma Zemgales rajona tiesas 2020.gada 24.jūlija spriedumu </w:t>
      </w:r>
      <w:r w:rsidR="009664A0" w:rsidRPr="00FB21AE">
        <w:t xml:space="preserve">atcelt </w:t>
      </w:r>
      <w:r w:rsidR="00FB21AE" w:rsidRPr="00FB21AE">
        <w:t xml:space="preserve">daļā par apsūdzētā </w:t>
      </w:r>
      <w:r w:rsidR="006D0D81">
        <w:t>[pers. A]</w:t>
      </w:r>
      <w:r w:rsidR="00FB21AE" w:rsidRPr="00FB21AE">
        <w:t xml:space="preserve"> atzīšanu par vainīgu un sodīšanu pēc Krimināllikuma 130.panta trešās daļas 6.punkta, par atzīšanu par vainīgu pēc Krimināllikuma 152.panta pirmās daļas, kā arī par galīgā soda noteikšanu. </w:t>
      </w:r>
    </w:p>
    <w:p w14:paraId="127AA39D" w14:textId="2B42E823" w:rsidR="00C97360" w:rsidRPr="00FB21AE" w:rsidRDefault="006D0D81" w:rsidP="008F602A">
      <w:pPr>
        <w:autoSpaceDE w:val="0"/>
        <w:autoSpaceDN w:val="0"/>
        <w:adjustRightInd w:val="0"/>
        <w:spacing w:after="0" w:line="276" w:lineRule="auto"/>
        <w:ind w:firstLine="720"/>
        <w:jc w:val="both"/>
      </w:pPr>
      <w:r>
        <w:t>[Pers. A]</w:t>
      </w:r>
      <w:r w:rsidR="00FB21AE" w:rsidRPr="00FB21AE">
        <w:t xml:space="preserve"> atzīts par vainīgu Krimināllikuma </w:t>
      </w:r>
      <w:proofErr w:type="gramStart"/>
      <w:r w:rsidR="00FB21AE" w:rsidRPr="00FB21AE">
        <w:t>130.panta</w:t>
      </w:r>
      <w:proofErr w:type="gramEnd"/>
      <w:r w:rsidR="00FB21AE" w:rsidRPr="00FB21AE">
        <w:t xml:space="preserve"> trešās daļas 6.punktā paredzētajā noziedzīgajā nodarījumā un sodīts ar piespiedu darbu uz 60 stundām. </w:t>
      </w:r>
    </w:p>
    <w:p w14:paraId="4B53C504" w14:textId="0B03D27A" w:rsidR="00FB21AE" w:rsidRPr="00FB21AE" w:rsidRDefault="006D0D81" w:rsidP="008F602A">
      <w:pPr>
        <w:autoSpaceDE w:val="0"/>
        <w:autoSpaceDN w:val="0"/>
        <w:adjustRightInd w:val="0"/>
        <w:spacing w:after="0" w:line="276" w:lineRule="auto"/>
        <w:ind w:firstLine="720"/>
        <w:jc w:val="both"/>
      </w:pPr>
      <w:r>
        <w:t>[Pers. A]</w:t>
      </w:r>
      <w:r w:rsidR="00FB21AE" w:rsidRPr="00FB21AE">
        <w:t xml:space="preserve"> atzīts par nevainīgu Krimināllikuma </w:t>
      </w:r>
      <w:proofErr w:type="gramStart"/>
      <w:r w:rsidR="00FB21AE" w:rsidRPr="00FB21AE">
        <w:t>152.panta</w:t>
      </w:r>
      <w:proofErr w:type="gramEnd"/>
      <w:r w:rsidR="00FB21AE" w:rsidRPr="00FB21AE">
        <w:t xml:space="preserve"> pirmajā daļā paredzētajā noziedzīgajā nodarījumā un attaisnots. </w:t>
      </w:r>
    </w:p>
    <w:p w14:paraId="5ADE6DD4" w14:textId="49979610" w:rsidR="00FB21AE" w:rsidRPr="00FB21AE" w:rsidRDefault="00FB21AE" w:rsidP="008F602A">
      <w:pPr>
        <w:autoSpaceDE w:val="0"/>
        <w:autoSpaceDN w:val="0"/>
        <w:adjustRightInd w:val="0"/>
        <w:spacing w:after="0" w:line="276" w:lineRule="auto"/>
        <w:ind w:firstLine="720"/>
        <w:jc w:val="both"/>
      </w:pPr>
      <w:r w:rsidRPr="00FB21AE">
        <w:lastRenderedPageBreak/>
        <w:t xml:space="preserve">Nolemts nepiemērot Krimināllikuma </w:t>
      </w:r>
      <w:proofErr w:type="gramStart"/>
      <w:r w:rsidRPr="00FB21AE">
        <w:t>50.panta</w:t>
      </w:r>
      <w:proofErr w:type="gramEnd"/>
      <w:r w:rsidRPr="00FB21AE">
        <w:t xml:space="preserve"> pirmās daļas noteikumus. </w:t>
      </w:r>
    </w:p>
    <w:p w14:paraId="25D3CE21" w14:textId="11D350D4" w:rsidR="00FB21AE" w:rsidRPr="00FB21AE" w:rsidRDefault="00FB21AE" w:rsidP="008F602A">
      <w:pPr>
        <w:autoSpaceDE w:val="0"/>
        <w:autoSpaceDN w:val="0"/>
        <w:adjustRightInd w:val="0"/>
        <w:spacing w:after="0" w:line="276" w:lineRule="auto"/>
        <w:ind w:firstLine="720"/>
        <w:jc w:val="both"/>
      </w:pPr>
      <w:r w:rsidRPr="00FB21AE">
        <w:t xml:space="preserve">Pārējā daļā pirmās instances tiesas spriedums atstāts negrozīts. </w:t>
      </w:r>
    </w:p>
    <w:p w14:paraId="40EE2182" w14:textId="77777777" w:rsidR="007E192F" w:rsidRPr="004242E1" w:rsidRDefault="007E192F" w:rsidP="007E192F">
      <w:pPr>
        <w:autoSpaceDE w:val="0"/>
        <w:autoSpaceDN w:val="0"/>
        <w:adjustRightInd w:val="0"/>
        <w:spacing w:after="0" w:line="276" w:lineRule="auto"/>
        <w:jc w:val="both"/>
        <w:rPr>
          <w:szCs w:val="24"/>
        </w:rPr>
      </w:pPr>
    </w:p>
    <w:p w14:paraId="04CC3D8E" w14:textId="298E0E01" w:rsidR="001F622F" w:rsidRPr="004242E1" w:rsidRDefault="000B1C5B" w:rsidP="00D17796">
      <w:pPr>
        <w:autoSpaceDE w:val="0"/>
        <w:autoSpaceDN w:val="0"/>
        <w:adjustRightInd w:val="0"/>
        <w:spacing w:after="0" w:line="276" w:lineRule="auto"/>
        <w:ind w:firstLine="720"/>
        <w:jc w:val="both"/>
      </w:pPr>
      <w:r w:rsidRPr="004242E1">
        <w:rPr>
          <w:szCs w:val="24"/>
        </w:rPr>
        <w:t>[</w:t>
      </w:r>
      <w:r w:rsidR="0078610C">
        <w:rPr>
          <w:szCs w:val="24"/>
        </w:rPr>
        <w:t>4</w:t>
      </w:r>
      <w:r w:rsidR="00001D1B" w:rsidRPr="004242E1">
        <w:rPr>
          <w:szCs w:val="24"/>
        </w:rPr>
        <w:t>] </w:t>
      </w:r>
      <w:r w:rsidR="00F954CB" w:rsidRPr="004242E1">
        <w:rPr>
          <w:rFonts w:cs="Times New Roman"/>
          <w:szCs w:val="24"/>
        </w:rPr>
        <w:t>Par</w:t>
      </w:r>
      <w:r w:rsidRPr="004242E1">
        <w:t xml:space="preserve"> </w:t>
      </w:r>
      <w:r w:rsidR="00D17796">
        <w:rPr>
          <w:szCs w:val="24"/>
        </w:rPr>
        <w:t>Zemgales</w:t>
      </w:r>
      <w:r w:rsidR="00AD49CB" w:rsidRPr="004242E1">
        <w:rPr>
          <w:szCs w:val="24"/>
        </w:rPr>
        <w:t xml:space="preserve"> </w:t>
      </w:r>
      <w:r w:rsidR="005B404A" w:rsidRPr="004242E1">
        <w:rPr>
          <w:szCs w:val="24"/>
        </w:rPr>
        <w:t>apgabaltiesas</w:t>
      </w:r>
      <w:r w:rsidR="00C8488C" w:rsidRPr="004242E1">
        <w:rPr>
          <w:szCs w:val="24"/>
        </w:rPr>
        <w:t xml:space="preserve"> </w:t>
      </w:r>
      <w:proofErr w:type="gramStart"/>
      <w:r w:rsidR="00661861" w:rsidRPr="004242E1">
        <w:rPr>
          <w:szCs w:val="24"/>
        </w:rPr>
        <w:t>2020.gada</w:t>
      </w:r>
      <w:proofErr w:type="gramEnd"/>
      <w:r w:rsidR="00661861" w:rsidRPr="004242E1">
        <w:rPr>
          <w:szCs w:val="24"/>
        </w:rPr>
        <w:t xml:space="preserve"> </w:t>
      </w:r>
      <w:r w:rsidR="00FB21AE">
        <w:rPr>
          <w:szCs w:val="24"/>
        </w:rPr>
        <w:t>12.oktobra</w:t>
      </w:r>
      <w:r w:rsidR="00D17796">
        <w:rPr>
          <w:szCs w:val="24"/>
        </w:rPr>
        <w:t xml:space="preserve"> spriedumu</w:t>
      </w:r>
      <w:r w:rsidR="007D0A07" w:rsidRPr="004242E1">
        <w:rPr>
          <w:szCs w:val="24"/>
        </w:rPr>
        <w:t xml:space="preserve"> </w:t>
      </w:r>
      <w:r w:rsidR="00A46827" w:rsidRPr="004242E1">
        <w:rPr>
          <w:szCs w:val="24"/>
        </w:rPr>
        <w:t xml:space="preserve">kasācijas </w:t>
      </w:r>
      <w:r w:rsidR="00D17796">
        <w:rPr>
          <w:szCs w:val="24"/>
        </w:rPr>
        <w:t xml:space="preserve">protestu iesniegusi prokurore </w:t>
      </w:r>
      <w:r w:rsidR="00FB21AE">
        <w:rPr>
          <w:szCs w:val="24"/>
        </w:rPr>
        <w:t>I. </w:t>
      </w:r>
      <w:proofErr w:type="spellStart"/>
      <w:r w:rsidR="00FB21AE">
        <w:rPr>
          <w:szCs w:val="24"/>
        </w:rPr>
        <w:t>Saveļjeva</w:t>
      </w:r>
      <w:proofErr w:type="spellEnd"/>
      <w:r w:rsidR="00D17796">
        <w:rPr>
          <w:szCs w:val="24"/>
        </w:rPr>
        <w:t>, kura lūdz</w:t>
      </w:r>
      <w:r w:rsidR="008F602A" w:rsidRPr="004242E1">
        <w:rPr>
          <w:szCs w:val="24"/>
        </w:rPr>
        <w:t xml:space="preserve"> atcelt</w:t>
      </w:r>
      <w:r w:rsidR="00D17796">
        <w:rPr>
          <w:szCs w:val="24"/>
        </w:rPr>
        <w:t xml:space="preserve"> </w:t>
      </w:r>
      <w:r w:rsidR="00D27D80">
        <w:rPr>
          <w:szCs w:val="24"/>
        </w:rPr>
        <w:t xml:space="preserve">pilnībā </w:t>
      </w:r>
      <w:r w:rsidR="006A47AC">
        <w:rPr>
          <w:szCs w:val="24"/>
        </w:rPr>
        <w:t>apelācijas instances tiesas</w:t>
      </w:r>
      <w:r w:rsidR="00D17796">
        <w:rPr>
          <w:szCs w:val="24"/>
        </w:rPr>
        <w:t xml:space="preserve"> spriedumu un nosūtīt lietu jaunai izskatīšanai </w:t>
      </w:r>
      <w:r w:rsidR="00D27D80">
        <w:rPr>
          <w:szCs w:val="24"/>
        </w:rPr>
        <w:t>Zemgales apgabaltiesā.</w:t>
      </w:r>
      <w:r w:rsidR="00D17796">
        <w:rPr>
          <w:szCs w:val="24"/>
        </w:rPr>
        <w:t xml:space="preserve"> </w:t>
      </w:r>
    </w:p>
    <w:p w14:paraId="54024419" w14:textId="46DA6EEB" w:rsidR="001F622F" w:rsidRPr="004242E1" w:rsidRDefault="001F622F" w:rsidP="00661861">
      <w:pPr>
        <w:autoSpaceDE w:val="0"/>
        <w:autoSpaceDN w:val="0"/>
        <w:adjustRightInd w:val="0"/>
        <w:spacing w:after="0" w:line="276" w:lineRule="auto"/>
        <w:ind w:firstLine="720"/>
        <w:jc w:val="both"/>
      </w:pPr>
      <w:r w:rsidRPr="004242E1">
        <w:t>K</w:t>
      </w:r>
      <w:r w:rsidR="00A46827" w:rsidRPr="004242E1">
        <w:t xml:space="preserve">asācijas </w:t>
      </w:r>
      <w:r w:rsidR="00D17796">
        <w:t xml:space="preserve">protests pamatots </w:t>
      </w:r>
      <w:r w:rsidRPr="004242E1">
        <w:t>ar šādiem argumentiem.</w:t>
      </w:r>
    </w:p>
    <w:p w14:paraId="0EFF9C2A" w14:textId="49BBF289" w:rsidR="00DC6942" w:rsidRDefault="001F622F" w:rsidP="00456B21">
      <w:pPr>
        <w:autoSpaceDE w:val="0"/>
        <w:autoSpaceDN w:val="0"/>
        <w:adjustRightInd w:val="0"/>
        <w:spacing w:after="0" w:line="276" w:lineRule="auto"/>
        <w:ind w:firstLine="720"/>
        <w:jc w:val="both"/>
        <w:rPr>
          <w:bCs/>
        </w:rPr>
      </w:pPr>
      <w:r w:rsidRPr="003B229E">
        <w:t>[</w:t>
      </w:r>
      <w:r w:rsidR="0078610C">
        <w:t>4</w:t>
      </w:r>
      <w:r w:rsidRPr="003B229E">
        <w:t>.1] </w:t>
      </w:r>
      <w:r w:rsidR="007F45A3">
        <w:rPr>
          <w:bCs/>
        </w:rPr>
        <w:t>Zemgales apgabaltiesa nepareizi piemērojusi Krimināllikuma 152.panta pirmo daļu, kā arī pieļāvusi Kriminālprocesa likuma 561.panta pirmās daļas</w:t>
      </w:r>
      <w:r w:rsidR="006A47AC">
        <w:rPr>
          <w:bCs/>
        </w:rPr>
        <w:t>,</w:t>
      </w:r>
      <w:r w:rsidR="007F45A3">
        <w:rPr>
          <w:bCs/>
        </w:rPr>
        <w:t xml:space="preserve"> 564.panta cetu</w:t>
      </w:r>
      <w:r w:rsidR="009664A0">
        <w:rPr>
          <w:bCs/>
        </w:rPr>
        <w:t>rtās un astotās daļas pārkāpumu</w:t>
      </w:r>
      <w:r w:rsidR="007F45A3">
        <w:rPr>
          <w:bCs/>
        </w:rPr>
        <w:t xml:space="preserve">, kas </w:t>
      </w:r>
      <w:r w:rsidR="009664A0">
        <w:rPr>
          <w:bCs/>
        </w:rPr>
        <w:t>atzīstams par Kriminālprocesa likuma būtisku pārk</w:t>
      </w:r>
      <w:r w:rsidR="000249ED">
        <w:rPr>
          <w:bCs/>
        </w:rPr>
        <w:t>āp</w:t>
      </w:r>
      <w:r w:rsidR="009664A0">
        <w:rPr>
          <w:bCs/>
        </w:rPr>
        <w:t xml:space="preserve">umu šā likuma </w:t>
      </w:r>
      <w:r w:rsidR="007F45A3">
        <w:rPr>
          <w:bCs/>
        </w:rPr>
        <w:t xml:space="preserve">575.panta trešās daļas </w:t>
      </w:r>
      <w:r w:rsidR="009664A0">
        <w:rPr>
          <w:bCs/>
        </w:rPr>
        <w:t>izpratnē.</w:t>
      </w:r>
    </w:p>
    <w:p w14:paraId="0F5389F0" w14:textId="5C292690" w:rsidR="00C269C5" w:rsidRDefault="00A64DD4" w:rsidP="00683C00">
      <w:pPr>
        <w:autoSpaceDE w:val="0"/>
        <w:autoSpaceDN w:val="0"/>
        <w:adjustRightInd w:val="0"/>
        <w:spacing w:after="0" w:line="276" w:lineRule="auto"/>
        <w:ind w:firstLine="720"/>
        <w:jc w:val="both"/>
        <w:rPr>
          <w:bCs/>
        </w:rPr>
      </w:pPr>
      <w:r>
        <w:rPr>
          <w:bCs/>
        </w:rPr>
        <w:t>[4.2] </w:t>
      </w:r>
      <w:r w:rsidR="00C269C5">
        <w:rPr>
          <w:bCs/>
        </w:rPr>
        <w:t xml:space="preserve">Apelācijas instances tiesas </w:t>
      </w:r>
      <w:r w:rsidR="002F07ED">
        <w:rPr>
          <w:bCs/>
        </w:rPr>
        <w:t>atzinums</w:t>
      </w:r>
      <w:r w:rsidR="00CE6691">
        <w:rPr>
          <w:bCs/>
        </w:rPr>
        <w:t>, ka</w:t>
      </w:r>
      <w:r w:rsidR="00C269C5">
        <w:rPr>
          <w:bCs/>
        </w:rPr>
        <w:t xml:space="preserve"> </w:t>
      </w:r>
      <w:r w:rsidR="006D0D81">
        <w:rPr>
          <w:bCs/>
        </w:rPr>
        <w:t>[pers. A]</w:t>
      </w:r>
      <w:r w:rsidR="00C269C5">
        <w:rPr>
          <w:bCs/>
        </w:rPr>
        <w:t xml:space="preserve"> darbībās </w:t>
      </w:r>
      <w:r w:rsidR="00CE6691">
        <w:rPr>
          <w:bCs/>
        </w:rPr>
        <w:t xml:space="preserve">nav Krimināllikuma </w:t>
      </w:r>
      <w:proofErr w:type="gramStart"/>
      <w:r w:rsidR="00CE6691">
        <w:rPr>
          <w:bCs/>
        </w:rPr>
        <w:t>152.panta</w:t>
      </w:r>
      <w:proofErr w:type="gramEnd"/>
      <w:r w:rsidR="00CE6691">
        <w:rPr>
          <w:bCs/>
        </w:rPr>
        <w:t xml:space="preserve"> pirmajā daļā paredzētā noziedzīgā nodarījuma </w:t>
      </w:r>
      <w:r w:rsidR="00CB7A2F">
        <w:rPr>
          <w:bCs/>
        </w:rPr>
        <w:t xml:space="preserve">sastāva </w:t>
      </w:r>
      <w:r w:rsidR="00CE6691">
        <w:rPr>
          <w:bCs/>
        </w:rPr>
        <w:t xml:space="preserve">subjektīvās puses </w:t>
      </w:r>
      <w:r w:rsidR="000249ED">
        <w:rPr>
          <w:bCs/>
        </w:rPr>
        <w:t xml:space="preserve">pazīmes </w:t>
      </w:r>
      <w:r w:rsidR="00CE6691">
        <w:rPr>
          <w:bCs/>
        </w:rPr>
        <w:t>– prettiesiska rīcība –</w:t>
      </w:r>
      <w:r w:rsidR="00BF3651">
        <w:rPr>
          <w:bCs/>
        </w:rPr>
        <w:t>,</w:t>
      </w:r>
      <w:r w:rsidR="00286D40">
        <w:rPr>
          <w:bCs/>
        </w:rPr>
        <w:t xml:space="preserve"> </w:t>
      </w:r>
      <w:r w:rsidR="00CE6691">
        <w:rPr>
          <w:bCs/>
        </w:rPr>
        <w:t>ir nepamatots</w:t>
      </w:r>
      <w:r w:rsidR="00311F17">
        <w:rPr>
          <w:bCs/>
        </w:rPr>
        <w:t>, jo prettiesiska rīcība ir objektīvās puses pazīme</w:t>
      </w:r>
      <w:r w:rsidR="00CE6691">
        <w:rPr>
          <w:bCs/>
        </w:rPr>
        <w:t>. Apelācijas instances tiesa</w:t>
      </w:r>
      <w:r w:rsidR="00311F17">
        <w:rPr>
          <w:bCs/>
        </w:rPr>
        <w:t xml:space="preserve"> nepamatoti</w:t>
      </w:r>
      <w:r w:rsidR="00CE6691">
        <w:rPr>
          <w:bCs/>
        </w:rPr>
        <w:t xml:space="preserve"> atsau</w:t>
      </w:r>
      <w:r w:rsidR="00311F17">
        <w:rPr>
          <w:bCs/>
        </w:rPr>
        <w:t>kus</w:t>
      </w:r>
      <w:r w:rsidR="00CE6691">
        <w:rPr>
          <w:bCs/>
        </w:rPr>
        <w:t xml:space="preserve">ies uz Civillikuma </w:t>
      </w:r>
      <w:proofErr w:type="gramStart"/>
      <w:r w:rsidR="00CE6691">
        <w:rPr>
          <w:bCs/>
        </w:rPr>
        <w:t>84.pantā</w:t>
      </w:r>
      <w:proofErr w:type="gramEnd"/>
      <w:r w:rsidR="00CE6691">
        <w:rPr>
          <w:bCs/>
        </w:rPr>
        <w:t xml:space="preserve"> no</w:t>
      </w:r>
      <w:r w:rsidR="00311F17">
        <w:rPr>
          <w:bCs/>
        </w:rPr>
        <w:t>tei</w:t>
      </w:r>
      <w:r w:rsidR="00CE6691">
        <w:rPr>
          <w:bCs/>
        </w:rPr>
        <w:t xml:space="preserve">kto pienākumu gādāt par </w:t>
      </w:r>
      <w:r>
        <w:rPr>
          <w:bCs/>
        </w:rPr>
        <w:t xml:space="preserve">otru laulāto, </w:t>
      </w:r>
      <w:r w:rsidR="00311F17">
        <w:rPr>
          <w:bCs/>
        </w:rPr>
        <w:t xml:space="preserve">bet </w:t>
      </w:r>
      <w:r>
        <w:rPr>
          <w:bCs/>
        </w:rPr>
        <w:t>nav ņēmusi vērā Civillikuma 1.pant</w:t>
      </w:r>
      <w:r w:rsidR="00102701">
        <w:rPr>
          <w:bCs/>
        </w:rPr>
        <w:t>ā noteikto</w:t>
      </w:r>
      <w:r w:rsidR="00357302">
        <w:rPr>
          <w:bCs/>
        </w:rPr>
        <w:t>, ka</w:t>
      </w:r>
      <w:r w:rsidR="00311F17">
        <w:rPr>
          <w:bCs/>
        </w:rPr>
        <w:t xml:space="preserve"> </w:t>
      </w:r>
      <w:r>
        <w:rPr>
          <w:bCs/>
        </w:rPr>
        <w:t>tiesības izlietojamas un pienākumi pildāmi pēc labas ticības</w:t>
      </w:r>
      <w:r w:rsidR="00311F17">
        <w:rPr>
          <w:bCs/>
        </w:rPr>
        <w:t xml:space="preserve"> un</w:t>
      </w:r>
      <w:r>
        <w:rPr>
          <w:bCs/>
        </w:rPr>
        <w:t xml:space="preserve"> Civillikuma 85.pantā noteikto, ka ģimenes kopdzīves kārtošanā abiem laulātajiem ir vienādas tiesības un domstarpību gadījumā laulātajiem jācenšas vienoties. </w:t>
      </w:r>
    </w:p>
    <w:p w14:paraId="0801F30C" w14:textId="4FEDF3D5" w:rsidR="00A64DD4" w:rsidRDefault="00A64DD4" w:rsidP="00683C00">
      <w:pPr>
        <w:autoSpaceDE w:val="0"/>
        <w:autoSpaceDN w:val="0"/>
        <w:adjustRightInd w:val="0"/>
        <w:spacing w:after="0" w:line="276" w:lineRule="auto"/>
        <w:ind w:firstLine="720"/>
        <w:jc w:val="both"/>
        <w:rPr>
          <w:bCs/>
        </w:rPr>
      </w:pPr>
      <w:r>
        <w:rPr>
          <w:bCs/>
        </w:rPr>
        <w:t>Apelācijas instances tiesa</w:t>
      </w:r>
      <w:r w:rsidR="00311F17">
        <w:rPr>
          <w:bCs/>
        </w:rPr>
        <w:t>s spriedums ir pretrunīgs</w:t>
      </w:r>
      <w:r w:rsidR="00DC0B3D">
        <w:rPr>
          <w:bCs/>
        </w:rPr>
        <w:t>, jo t</w:t>
      </w:r>
      <w:r w:rsidR="00311F17">
        <w:rPr>
          <w:bCs/>
        </w:rPr>
        <w:t>iesa,</w:t>
      </w:r>
      <w:r>
        <w:rPr>
          <w:bCs/>
        </w:rPr>
        <w:t xml:space="preserve"> atzīstot, ka </w:t>
      </w:r>
      <w:r w:rsidR="006D0D81">
        <w:rPr>
          <w:bCs/>
        </w:rPr>
        <w:t>[pers. A]</w:t>
      </w:r>
      <w:r>
        <w:rPr>
          <w:bCs/>
        </w:rPr>
        <w:t xml:space="preserve"> rīcības prettiesiskums nav pierādīts, </w:t>
      </w:r>
      <w:r w:rsidR="00311F17">
        <w:rPr>
          <w:bCs/>
        </w:rPr>
        <w:t xml:space="preserve">tajā pašā laikā </w:t>
      </w:r>
      <w:r>
        <w:rPr>
          <w:bCs/>
        </w:rPr>
        <w:t>konstatēj</w:t>
      </w:r>
      <w:r w:rsidR="00311F17">
        <w:rPr>
          <w:bCs/>
        </w:rPr>
        <w:t>usi</w:t>
      </w:r>
      <w:r>
        <w:rPr>
          <w:bCs/>
        </w:rPr>
        <w:t xml:space="preserve">, ka </w:t>
      </w:r>
      <w:r w:rsidR="006D0D81">
        <w:rPr>
          <w:bCs/>
        </w:rPr>
        <w:t>[pers. </w:t>
      </w:r>
      <w:r w:rsidR="006D0D81">
        <w:t>B]</w:t>
      </w:r>
      <w:r>
        <w:rPr>
          <w:bCs/>
        </w:rPr>
        <w:t xml:space="preserve"> ievietošana automašīnā pret viņas gribu </w:t>
      </w:r>
      <w:r w:rsidR="00311F17">
        <w:rPr>
          <w:bCs/>
        </w:rPr>
        <w:t xml:space="preserve">ir </w:t>
      </w:r>
      <w:r>
        <w:rPr>
          <w:bCs/>
        </w:rPr>
        <w:t>saistīta ar vardarbības pielietojumu</w:t>
      </w:r>
      <w:r w:rsidR="00CB7A2F">
        <w:rPr>
          <w:bCs/>
        </w:rPr>
        <w:t xml:space="preserve">. </w:t>
      </w:r>
    </w:p>
    <w:p w14:paraId="468B8FE3" w14:textId="24FF9D92" w:rsidR="00A1236D" w:rsidRDefault="00A64DD4" w:rsidP="00683C00">
      <w:pPr>
        <w:autoSpaceDE w:val="0"/>
        <w:autoSpaceDN w:val="0"/>
        <w:adjustRightInd w:val="0"/>
        <w:spacing w:after="0" w:line="276" w:lineRule="auto"/>
        <w:ind w:firstLine="720"/>
        <w:jc w:val="both"/>
        <w:rPr>
          <w:bCs/>
        </w:rPr>
      </w:pPr>
      <w:r>
        <w:rPr>
          <w:bCs/>
        </w:rPr>
        <w:t>[4.3] Apelācijas instances tiesa,</w:t>
      </w:r>
      <w:r w:rsidR="00FF1976">
        <w:rPr>
          <w:bCs/>
        </w:rPr>
        <w:t xml:space="preserve"> </w:t>
      </w:r>
      <w:r>
        <w:rPr>
          <w:bCs/>
        </w:rPr>
        <w:t xml:space="preserve">pārkāpjot </w:t>
      </w:r>
      <w:r w:rsidR="00FF1976">
        <w:rPr>
          <w:bCs/>
        </w:rPr>
        <w:t xml:space="preserve">Kriminālprocesa likuma </w:t>
      </w:r>
      <w:proofErr w:type="gramStart"/>
      <w:r w:rsidR="00FF1976">
        <w:rPr>
          <w:bCs/>
        </w:rPr>
        <w:t>130.panta</w:t>
      </w:r>
      <w:proofErr w:type="gramEnd"/>
      <w:r>
        <w:rPr>
          <w:bCs/>
        </w:rPr>
        <w:t xml:space="preserve"> no</w:t>
      </w:r>
      <w:r w:rsidR="00FF1976">
        <w:rPr>
          <w:bCs/>
        </w:rPr>
        <w:t>sacījumus</w:t>
      </w:r>
      <w:r>
        <w:rPr>
          <w:bCs/>
        </w:rPr>
        <w:t xml:space="preserve">, </w:t>
      </w:r>
      <w:r w:rsidR="00FF1976">
        <w:rPr>
          <w:bCs/>
        </w:rPr>
        <w:t xml:space="preserve">atzinusi </w:t>
      </w:r>
      <w:r>
        <w:rPr>
          <w:bCs/>
        </w:rPr>
        <w:t xml:space="preserve">par </w:t>
      </w:r>
      <w:r w:rsidR="00FF1976">
        <w:rPr>
          <w:bCs/>
        </w:rPr>
        <w:t xml:space="preserve">pierādīšanā </w:t>
      </w:r>
      <w:r>
        <w:rPr>
          <w:bCs/>
        </w:rPr>
        <w:t xml:space="preserve">nepieļaujamām </w:t>
      </w:r>
      <w:r w:rsidR="006D0D81">
        <w:rPr>
          <w:bCs/>
        </w:rPr>
        <w:t>[pers. B]</w:t>
      </w:r>
      <w:r>
        <w:rPr>
          <w:bCs/>
        </w:rPr>
        <w:t xml:space="preserve"> 2018.gada 28.jūlija</w:t>
      </w:r>
      <w:r w:rsidR="00B31010">
        <w:rPr>
          <w:bCs/>
        </w:rPr>
        <w:t>,</w:t>
      </w:r>
      <w:r>
        <w:rPr>
          <w:bCs/>
        </w:rPr>
        <w:t xml:space="preserve"> 30.jūlija </w:t>
      </w:r>
      <w:r w:rsidR="00311F17">
        <w:rPr>
          <w:bCs/>
        </w:rPr>
        <w:t xml:space="preserve">un </w:t>
      </w:r>
      <w:r w:rsidR="00B31010">
        <w:rPr>
          <w:bCs/>
        </w:rPr>
        <w:t xml:space="preserve">29.augusta </w:t>
      </w:r>
      <w:r>
        <w:rPr>
          <w:bCs/>
        </w:rPr>
        <w:t>iesniegumos ietvertās ziņas</w:t>
      </w:r>
      <w:r w:rsidR="007E6AA4">
        <w:rPr>
          <w:bCs/>
        </w:rPr>
        <w:t xml:space="preserve"> par faktiem</w:t>
      </w:r>
      <w:r>
        <w:rPr>
          <w:bCs/>
        </w:rPr>
        <w:t xml:space="preserve">, norādot, ka no minētajiem iesniegumiem konstatējams, ka </w:t>
      </w:r>
      <w:r w:rsidR="006D0D81">
        <w:rPr>
          <w:bCs/>
        </w:rPr>
        <w:t>[pers. B]</w:t>
      </w:r>
      <w:r>
        <w:rPr>
          <w:bCs/>
        </w:rPr>
        <w:t xml:space="preserve"> ne tikai nav informēta par tiesībām atteikties liecināt, bet arī nav brīdināta par atbildību par apzināti nepatiesu ziņu sniegšanu. </w:t>
      </w:r>
    </w:p>
    <w:p w14:paraId="574988A3" w14:textId="38C22A7C" w:rsidR="00A64DD4" w:rsidRDefault="00311F17" w:rsidP="00683C00">
      <w:pPr>
        <w:autoSpaceDE w:val="0"/>
        <w:autoSpaceDN w:val="0"/>
        <w:adjustRightInd w:val="0"/>
        <w:spacing w:after="0" w:line="276" w:lineRule="auto"/>
        <w:ind w:firstLine="720"/>
        <w:jc w:val="both"/>
        <w:rPr>
          <w:bCs/>
        </w:rPr>
      </w:pPr>
      <w:r>
        <w:rPr>
          <w:bCs/>
        </w:rPr>
        <w:t>Pēc prokurores domām, š</w:t>
      </w:r>
      <w:r w:rsidR="00A64DD4">
        <w:rPr>
          <w:bCs/>
        </w:rPr>
        <w:t xml:space="preserve">āds apelācijas instances tiesas </w:t>
      </w:r>
      <w:r w:rsidR="00B31010">
        <w:rPr>
          <w:bCs/>
        </w:rPr>
        <w:t>atzinums</w:t>
      </w:r>
      <w:r w:rsidR="00A64DD4">
        <w:rPr>
          <w:bCs/>
        </w:rPr>
        <w:t xml:space="preserve"> neatbilst Kriminālprocesa likuma </w:t>
      </w:r>
      <w:r>
        <w:rPr>
          <w:bCs/>
        </w:rPr>
        <w:t xml:space="preserve">128.panta otrajā daļā, </w:t>
      </w:r>
      <w:r w:rsidR="00A64DD4">
        <w:rPr>
          <w:bCs/>
        </w:rPr>
        <w:t>130.pantā</w:t>
      </w:r>
      <w:r>
        <w:rPr>
          <w:bCs/>
        </w:rPr>
        <w:t xml:space="preserve"> un</w:t>
      </w:r>
      <w:r w:rsidR="00A64DD4">
        <w:rPr>
          <w:bCs/>
        </w:rPr>
        <w:t xml:space="preserve"> </w:t>
      </w:r>
      <w:r w:rsidR="00953A42">
        <w:rPr>
          <w:bCs/>
        </w:rPr>
        <w:t>333.</w:t>
      </w:r>
      <w:r w:rsidR="00953A42" w:rsidRPr="00A1236D">
        <w:rPr>
          <w:bCs/>
          <w:vertAlign w:val="superscript"/>
        </w:rPr>
        <w:t>1</w:t>
      </w:r>
      <w:r w:rsidR="00953A42">
        <w:rPr>
          <w:bCs/>
        </w:rPr>
        <w:t xml:space="preserve">panta pirmajā daļā </w:t>
      </w:r>
      <w:r w:rsidR="00A64DD4">
        <w:rPr>
          <w:bCs/>
        </w:rPr>
        <w:t>noteiktajam regulējumam</w:t>
      </w:r>
      <w:r w:rsidR="00A1236D">
        <w:rPr>
          <w:bCs/>
        </w:rPr>
        <w:t xml:space="preserve">. </w:t>
      </w:r>
    </w:p>
    <w:p w14:paraId="34DF52B0" w14:textId="106BE57B" w:rsidR="00A1236D" w:rsidRDefault="00897D21" w:rsidP="00683C00">
      <w:pPr>
        <w:autoSpaceDE w:val="0"/>
        <w:autoSpaceDN w:val="0"/>
        <w:adjustRightInd w:val="0"/>
        <w:spacing w:after="0" w:line="276" w:lineRule="auto"/>
        <w:ind w:firstLine="720"/>
        <w:jc w:val="both"/>
        <w:rPr>
          <w:bCs/>
        </w:rPr>
      </w:pPr>
      <w:r>
        <w:rPr>
          <w:bCs/>
        </w:rPr>
        <w:t xml:space="preserve">Tiesas izmeklēšanā noskaidrots, ka </w:t>
      </w:r>
      <w:r w:rsidR="006D0D81">
        <w:rPr>
          <w:bCs/>
        </w:rPr>
        <w:t>[pers. B]</w:t>
      </w:r>
      <w:r>
        <w:rPr>
          <w:bCs/>
        </w:rPr>
        <w:t xml:space="preserve"> </w:t>
      </w:r>
      <w:proofErr w:type="gramStart"/>
      <w:r>
        <w:rPr>
          <w:bCs/>
        </w:rPr>
        <w:t>2018.gada</w:t>
      </w:r>
      <w:proofErr w:type="gramEnd"/>
      <w:r>
        <w:rPr>
          <w:bCs/>
        </w:rPr>
        <w:t xml:space="preserve"> 28.jūlija iesniegums tika noformēts pēc viņas pašas vēlēšanās. Savukārt </w:t>
      </w:r>
      <w:proofErr w:type="gramStart"/>
      <w:r>
        <w:rPr>
          <w:bCs/>
        </w:rPr>
        <w:t>2018.gada</w:t>
      </w:r>
      <w:proofErr w:type="gramEnd"/>
      <w:r>
        <w:rPr>
          <w:bCs/>
        </w:rPr>
        <w:t xml:space="preserve"> 30.jūlija un 29.augusta iesniegumus </w:t>
      </w:r>
      <w:r w:rsidR="006D0D81">
        <w:rPr>
          <w:bCs/>
        </w:rPr>
        <w:t>[pers. B]</w:t>
      </w:r>
      <w:r>
        <w:rPr>
          <w:bCs/>
        </w:rPr>
        <w:t xml:space="preserve"> nosūtījusi izmeklēšanas iestādei pasta sūtījumā. Kriminālprocesa likumā nav ietverta prasība, ka</w:t>
      </w:r>
      <w:r w:rsidR="00842019">
        <w:rPr>
          <w:bCs/>
        </w:rPr>
        <w:t>,</w:t>
      </w:r>
      <w:r>
        <w:rPr>
          <w:bCs/>
        </w:rPr>
        <w:t xml:space="preserve"> noformējot iesniegumu par iespējamu noziedzīga nodarījuma izdarīšanu</w:t>
      </w:r>
      <w:r w:rsidR="00842019">
        <w:rPr>
          <w:bCs/>
        </w:rPr>
        <w:t>, persona informējama</w:t>
      </w:r>
      <w:r>
        <w:rPr>
          <w:bCs/>
        </w:rPr>
        <w:t xml:space="preserve"> par tiesībām atteikties liecināt, jo iesniegumā ziņas tiek sniegtas pēc </w:t>
      </w:r>
      <w:r w:rsidR="00842019">
        <w:rPr>
          <w:bCs/>
        </w:rPr>
        <w:t>pašas personas</w:t>
      </w:r>
      <w:r>
        <w:rPr>
          <w:bCs/>
        </w:rPr>
        <w:t xml:space="preserve"> iniciatīvas</w:t>
      </w:r>
      <w:r w:rsidR="00842019">
        <w:rPr>
          <w:bCs/>
        </w:rPr>
        <w:t>, nevis procesuāl</w:t>
      </w:r>
      <w:r w:rsidR="00DC0B3D">
        <w:rPr>
          <w:bCs/>
        </w:rPr>
        <w:t>ā</w:t>
      </w:r>
      <w:r w:rsidR="00842019">
        <w:rPr>
          <w:bCs/>
        </w:rPr>
        <w:t xml:space="preserve">s darbības – nopratināšanas – ietvaros. </w:t>
      </w:r>
    </w:p>
    <w:p w14:paraId="0B4551B2" w14:textId="15AF822F" w:rsidR="008F4717" w:rsidRDefault="00151D19" w:rsidP="00953A42">
      <w:pPr>
        <w:autoSpaceDE w:val="0"/>
        <w:autoSpaceDN w:val="0"/>
        <w:adjustRightInd w:val="0"/>
        <w:spacing w:after="0" w:line="276" w:lineRule="auto"/>
        <w:ind w:firstLine="720"/>
        <w:jc w:val="both"/>
      </w:pPr>
      <w:r>
        <w:rPr>
          <w:bCs/>
        </w:rPr>
        <w:t>[4.4]</w:t>
      </w:r>
      <w:r>
        <w:t> </w:t>
      </w:r>
      <w:r w:rsidR="00953A42">
        <w:t xml:space="preserve">Apelācijas instances tiesa ir pārkāpusi Kriminālprocesa likuma </w:t>
      </w:r>
      <w:r w:rsidR="007B1CF9">
        <w:t>1</w:t>
      </w:r>
      <w:r w:rsidR="00953A42">
        <w:t>27. un 512.pantu. T</w:t>
      </w:r>
      <w:r>
        <w:t>iesa spriedumā nepamatoti</w:t>
      </w:r>
      <w:r w:rsidR="001834CE">
        <w:t xml:space="preserve"> izteikusi </w:t>
      </w:r>
      <w:r>
        <w:t xml:space="preserve">pieņēmumu, ka </w:t>
      </w:r>
      <w:r w:rsidR="006D0D81">
        <w:t>[pers. B]</w:t>
      </w:r>
      <w:r>
        <w:t xml:space="preserve"> miesas bojājumus varēja gūt vienas </w:t>
      </w:r>
      <w:r w:rsidR="006D0D81">
        <w:t>[pers. A]</w:t>
      </w:r>
      <w:r>
        <w:t xml:space="preserve"> izdarītas tīšas traumatiskas iedarbības rezultātā. Ziņas par šādiem apstākļiem</w:t>
      </w:r>
      <w:r w:rsidR="000249ED">
        <w:t xml:space="preserve"> </w:t>
      </w:r>
      <w:r w:rsidR="00306ECB">
        <w:t>nav fiksētas nevienā no lietā esošajiem un tiesas sēd</w:t>
      </w:r>
      <w:r w:rsidR="00B92884">
        <w:t>ē pārbaudītajiem pierādījumiem.</w:t>
      </w:r>
    </w:p>
    <w:p w14:paraId="0F8A75D2" w14:textId="42104478" w:rsidR="00151D19" w:rsidRPr="00686BF7" w:rsidRDefault="007C6584" w:rsidP="007B1CF9">
      <w:pPr>
        <w:autoSpaceDE w:val="0"/>
        <w:autoSpaceDN w:val="0"/>
        <w:adjustRightInd w:val="0"/>
        <w:spacing w:after="0" w:line="276" w:lineRule="auto"/>
        <w:ind w:firstLine="720"/>
        <w:jc w:val="both"/>
      </w:pPr>
      <w:r>
        <w:t>[4.5]</w:t>
      </w:r>
      <w:r w:rsidR="00926434">
        <w:t> </w:t>
      </w:r>
      <w:r w:rsidR="009B1FDE">
        <w:rPr>
          <w:bCs/>
        </w:rPr>
        <w:t xml:space="preserve">Apelācijas instances tiesa </w:t>
      </w:r>
      <w:r w:rsidR="007B1CF9">
        <w:t xml:space="preserve">norādījusi, ka nav izslēgts, ka </w:t>
      </w:r>
      <w:r w:rsidR="006D0D81">
        <w:t>[pers. A]</w:t>
      </w:r>
      <w:r w:rsidR="007B1CF9">
        <w:t xml:space="preserve"> alkoholu lietojis pēc miesas bojājumu nodarīšanas </w:t>
      </w:r>
      <w:r w:rsidR="006D0D81">
        <w:t>[pers. B]</w:t>
      </w:r>
      <w:r w:rsidR="007B1CF9">
        <w:t xml:space="preserve">. Prokurores ieskatā tiesa </w:t>
      </w:r>
      <w:r w:rsidR="00CF0E08">
        <w:rPr>
          <w:bCs/>
        </w:rPr>
        <w:t xml:space="preserve">pieļāvusi Kriminālprocesa likuma </w:t>
      </w:r>
      <w:proofErr w:type="gramStart"/>
      <w:r w:rsidR="00CF0E08">
        <w:rPr>
          <w:bCs/>
        </w:rPr>
        <w:t>564.panta</w:t>
      </w:r>
      <w:proofErr w:type="gramEnd"/>
      <w:r w:rsidR="00CF0E08">
        <w:rPr>
          <w:bCs/>
        </w:rPr>
        <w:t xml:space="preserve"> ceturtās daļas pārkāpumu, jo no </w:t>
      </w:r>
      <w:r w:rsidR="00953A42">
        <w:rPr>
          <w:bCs/>
        </w:rPr>
        <w:t>atzinuma</w:t>
      </w:r>
      <w:r w:rsidR="007B1CF9">
        <w:rPr>
          <w:bCs/>
        </w:rPr>
        <w:t xml:space="preserve"> </w:t>
      </w:r>
      <w:r w:rsidR="009B1FDE">
        <w:t>nav saprotams, vai tiesa</w:t>
      </w:r>
      <w:r w:rsidR="00686BF7">
        <w:t xml:space="preserve"> </w:t>
      </w:r>
      <w:r w:rsidR="00CF0E08">
        <w:t xml:space="preserve">šo faktu </w:t>
      </w:r>
      <w:r w:rsidR="007B1CF9">
        <w:t xml:space="preserve">atzinusi </w:t>
      </w:r>
      <w:r w:rsidR="00CF0E08">
        <w:t>par pierādītu</w:t>
      </w:r>
      <w:r w:rsidR="00686BF7">
        <w:t xml:space="preserve">.  </w:t>
      </w:r>
    </w:p>
    <w:p w14:paraId="12DF8851" w14:textId="77777777" w:rsidR="00C269C5" w:rsidRPr="003B229E" w:rsidRDefault="00C269C5" w:rsidP="00683C00">
      <w:pPr>
        <w:autoSpaceDE w:val="0"/>
        <w:autoSpaceDN w:val="0"/>
        <w:adjustRightInd w:val="0"/>
        <w:spacing w:after="0" w:line="276" w:lineRule="auto"/>
        <w:ind w:firstLine="720"/>
        <w:jc w:val="both"/>
      </w:pPr>
    </w:p>
    <w:p w14:paraId="62F87FE0" w14:textId="77777777" w:rsidR="000B1C5B" w:rsidRPr="003B229E" w:rsidRDefault="000B1C5B" w:rsidP="004A5BA3">
      <w:pPr>
        <w:autoSpaceDE w:val="0"/>
        <w:autoSpaceDN w:val="0"/>
        <w:adjustRightInd w:val="0"/>
        <w:spacing w:after="0" w:line="276" w:lineRule="auto"/>
        <w:jc w:val="center"/>
      </w:pPr>
      <w:r w:rsidRPr="003B229E">
        <w:rPr>
          <w:rFonts w:cs="Times New Roman"/>
          <w:b/>
          <w:szCs w:val="24"/>
        </w:rPr>
        <w:lastRenderedPageBreak/>
        <w:t>Motīvu daļa</w:t>
      </w:r>
    </w:p>
    <w:p w14:paraId="724EAA16" w14:textId="77777777" w:rsidR="000B1C5B" w:rsidRPr="003B229E" w:rsidRDefault="000B1C5B" w:rsidP="008A41FC">
      <w:pPr>
        <w:spacing w:after="0" w:line="276" w:lineRule="auto"/>
        <w:jc w:val="center"/>
        <w:rPr>
          <w:rFonts w:cs="Times New Roman"/>
          <w:szCs w:val="24"/>
        </w:rPr>
      </w:pPr>
    </w:p>
    <w:p w14:paraId="34B37F54" w14:textId="2947A6D3" w:rsidR="00011047" w:rsidRDefault="004A5BA3" w:rsidP="0084116A">
      <w:pPr>
        <w:spacing w:after="0" w:line="276" w:lineRule="auto"/>
        <w:ind w:firstLine="709"/>
        <w:jc w:val="both"/>
      </w:pPr>
      <w:r w:rsidRPr="003B229E">
        <w:t>[</w:t>
      </w:r>
      <w:r w:rsidR="0078610C">
        <w:t>5</w:t>
      </w:r>
      <w:r w:rsidRPr="003B229E">
        <w:t>]</w:t>
      </w:r>
      <w:r w:rsidR="002029B3" w:rsidRPr="003B229E">
        <w:t> </w:t>
      </w:r>
      <w:r w:rsidR="00160F66" w:rsidRPr="003B229E">
        <w:t xml:space="preserve">Senāts atzīst, ka </w:t>
      </w:r>
      <w:r w:rsidR="00D17796">
        <w:t>Zemgales</w:t>
      </w:r>
      <w:r w:rsidR="0084116A">
        <w:t xml:space="preserve"> apgabaltiesas </w:t>
      </w:r>
      <w:proofErr w:type="gramStart"/>
      <w:r w:rsidR="0084116A">
        <w:t>2020.gada</w:t>
      </w:r>
      <w:proofErr w:type="gramEnd"/>
      <w:r w:rsidR="0084116A">
        <w:t xml:space="preserve"> </w:t>
      </w:r>
      <w:r w:rsidR="00456B21">
        <w:t>12.oktobra</w:t>
      </w:r>
      <w:r w:rsidR="0084116A">
        <w:t xml:space="preserve"> </w:t>
      </w:r>
      <w:r w:rsidR="00D17796">
        <w:t>spriedums</w:t>
      </w:r>
      <w:r w:rsidR="009168A8">
        <w:t xml:space="preserve"> </w:t>
      </w:r>
      <w:r w:rsidR="001462CE">
        <w:t xml:space="preserve">atceļams pilnībā un lieta nosūtāma jaunai izskatīšanai apelācijas instances tiesā. </w:t>
      </w:r>
    </w:p>
    <w:p w14:paraId="25A6643F" w14:textId="77777777" w:rsidR="0084116A" w:rsidRPr="006314BA" w:rsidRDefault="0084116A" w:rsidP="0084116A">
      <w:pPr>
        <w:spacing w:after="0" w:line="276" w:lineRule="auto"/>
        <w:ind w:firstLine="709"/>
        <w:jc w:val="both"/>
      </w:pPr>
    </w:p>
    <w:p w14:paraId="37EDE614" w14:textId="7AA551FA" w:rsidR="00FD415C" w:rsidRDefault="00FD415C" w:rsidP="0084116A">
      <w:pPr>
        <w:spacing w:after="0" w:line="276" w:lineRule="auto"/>
        <w:ind w:firstLine="709"/>
        <w:jc w:val="both"/>
      </w:pPr>
      <w:r>
        <w:t>[6]</w:t>
      </w:r>
      <w:r w:rsidR="008C2256">
        <w:t> Kriminālprocesa likuma 511.panta otrā daļa noteic, ka s</w:t>
      </w:r>
      <w:r w:rsidR="008C2256" w:rsidRPr="008C2256">
        <w:t>priedumam jābūt tiesiskam un pamatotam.</w:t>
      </w:r>
      <w:r w:rsidR="008C2256">
        <w:t xml:space="preserve"> </w:t>
      </w:r>
      <w:r w:rsidR="008C2256" w:rsidRPr="008C2256">
        <w:t xml:space="preserve">Kriminālprocesa </w:t>
      </w:r>
      <w:r w:rsidR="00F55990">
        <w:t>likuma 512.panta pirmā daļa</w:t>
      </w:r>
      <w:r w:rsidR="008C2256" w:rsidRPr="008C2256">
        <w:t xml:space="preserve"> </w:t>
      </w:r>
      <w:r w:rsidR="00F55990">
        <w:t>paredz</w:t>
      </w:r>
      <w:r w:rsidR="008C2256" w:rsidRPr="008C2256">
        <w:t>, ka tiesa, taisot spriedumu, pamatojas uz materiālo un procesuālo tiesību normām</w:t>
      </w:r>
      <w:r w:rsidR="002D33BB">
        <w:t>.</w:t>
      </w:r>
    </w:p>
    <w:p w14:paraId="3C0B8DFE" w14:textId="77777777" w:rsidR="008C2256" w:rsidRDefault="008C2256" w:rsidP="008C2256">
      <w:pPr>
        <w:spacing w:after="0" w:line="276" w:lineRule="auto"/>
        <w:ind w:firstLine="709"/>
        <w:jc w:val="both"/>
      </w:pPr>
      <w:r>
        <w:t xml:space="preserve">Lietu pēc būtības izskata pirmās instances tiesa, bet gadījumā, kad iesniegts apelācijas protests, apelācijas sūdzība – arī apelācijas instances tiesa. Atbilstoši Kriminālprocesa likuma 569.panta pirmajai un trešajai daļai kasācijas instances tiesa lietu pēc būtības neizskata, pierādījumus lietā no jauna neizvērtē, taču tās kompetencē ietilpst izvērtēt, vai ir ievērotas Kriminālprocesa likumā izvirzītās prasības pierādījumu vērtēšanā, vai pareizi piemērots Krimināllikums, kvalificējot noziedzīgu nodarījumu un nosakot sodu, vai tiesas nolēmums atbilst Kriminālprocesa likuma prasībām, vai nav pārkāpts kriminālprocesa pamatprincips – tiesības uz lietas izskatīšanu taisnīgā tiesā. </w:t>
      </w:r>
    </w:p>
    <w:p w14:paraId="22531554" w14:textId="77777777" w:rsidR="008C2256" w:rsidRDefault="008C2256" w:rsidP="008C2256">
      <w:pPr>
        <w:spacing w:after="0" w:line="276" w:lineRule="auto"/>
        <w:ind w:firstLine="709"/>
        <w:jc w:val="both"/>
      </w:pPr>
      <w:r>
        <w:t>Apelācijas instances tiesas nolēmuma saturs noteikts Kriminālprocesa likuma 564.pantā. No šā panta ceturtās daļas izriet, ka apelācijas instances tiesas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6865F900" w14:textId="77777777" w:rsidR="008C2256" w:rsidRDefault="008C2256" w:rsidP="008C2256">
      <w:pPr>
        <w:spacing w:after="0" w:line="276" w:lineRule="auto"/>
        <w:ind w:firstLine="709"/>
        <w:jc w:val="both"/>
      </w:pPr>
      <w:r>
        <w:t xml:space="preserve">Lietas izskatīšana apelācijas instances tiesā ir lietas otrreizēja izskatīšana pēc būtības un tā ir papildu garantija tiesas nolēmuma tiesiskumam un pamatotībai. Apelācijas instances tiesai apelācijas sūdzībās norādītie juridiski nozīmīgie apstākļi, proti, noziedzīgā nodarījuma sastāva esamība vai neesamība apsūdzētā rīcībā, ņemot vērā lietas faktiskos apstākļus, judikatūru un apsūdzības formulējumu, kā arī citi apstākļi krimināltiesisko attiecību taisnīgam noregulējumam, jāizvērtē un atzinums jāpamato ar likumu, pārbaudītajiem, novērtētajiem pierādījumiem </w:t>
      </w:r>
      <w:proofErr w:type="gramStart"/>
      <w:r>
        <w:t>(</w:t>
      </w:r>
      <w:proofErr w:type="gramEnd"/>
      <w:r w:rsidRPr="00A20F42">
        <w:rPr>
          <w:i/>
        </w:rPr>
        <w:t>Augstākās tiesas 2017.gada 10.oktobra lēmums lietā Nr. SKK</w:t>
      </w:r>
      <w:r w:rsidRPr="00A20F42">
        <w:rPr>
          <w:i/>
        </w:rPr>
        <w:noBreakHyphen/>
        <w:t>532/2017 (ECLI:LV:AT:2017:1010.15830406610.1.L)</w:t>
      </w:r>
      <w:r>
        <w:t>).</w:t>
      </w:r>
    </w:p>
    <w:p w14:paraId="2B0E6BC3" w14:textId="77777777" w:rsidR="008C2256" w:rsidRDefault="008C2256" w:rsidP="00DB4D7A">
      <w:pPr>
        <w:spacing w:after="0" w:line="276" w:lineRule="auto"/>
        <w:ind w:firstLine="709"/>
        <w:jc w:val="both"/>
      </w:pPr>
    </w:p>
    <w:p w14:paraId="52ADE7C2" w14:textId="2C23438E" w:rsidR="00FE03DC" w:rsidRPr="00AE228A" w:rsidRDefault="000C59A0" w:rsidP="00FE03DC">
      <w:pPr>
        <w:spacing w:after="0" w:line="276" w:lineRule="auto"/>
        <w:ind w:firstLine="709"/>
        <w:jc w:val="both"/>
        <w:rPr>
          <w:smallCaps/>
        </w:rPr>
      </w:pPr>
      <w:r w:rsidRPr="006314BA">
        <w:t>[</w:t>
      </w:r>
      <w:r w:rsidR="00FD415C">
        <w:t>7</w:t>
      </w:r>
      <w:r w:rsidRPr="006314BA">
        <w:t>]</w:t>
      </w:r>
      <w:r w:rsidR="00FE03DC" w:rsidRPr="00FE03DC">
        <w:t xml:space="preserve"> </w:t>
      </w:r>
      <w:r w:rsidR="00FE03DC">
        <w:t xml:space="preserve">Pirmās instances tiesa atzinusi </w:t>
      </w:r>
      <w:r w:rsidR="006D0D81">
        <w:t>[pers. A]</w:t>
      </w:r>
      <w:r w:rsidR="00FE03DC">
        <w:t xml:space="preserve"> par vainīgu apsūdzībā pēc Krimināllikuma </w:t>
      </w:r>
      <w:proofErr w:type="gramStart"/>
      <w:r w:rsidR="00FE03DC">
        <w:t>152.panta</w:t>
      </w:r>
      <w:proofErr w:type="gramEnd"/>
      <w:r w:rsidR="00FE03DC">
        <w:t xml:space="preserve"> pirmās daļas, </w:t>
      </w:r>
      <w:r w:rsidR="007B1CF9">
        <w:t xml:space="preserve">noziedzīga nodarījuma aprakstā </w:t>
      </w:r>
      <w:r w:rsidR="00FE03DC">
        <w:t xml:space="preserve">norādot, ka apsūdzētais prettiesiski ievietoja </w:t>
      </w:r>
      <w:r w:rsidR="006D0D81">
        <w:t>[pers. B]</w:t>
      </w:r>
      <w:r w:rsidR="00FE03DC">
        <w:t xml:space="preserve"> automašīnas bagāžas nodalījumā, kur viņu ieslodzīja un aizveda mājās. Pirmās instances tiesa noraidījusi aizstāvības argumentu, ka </w:t>
      </w:r>
      <w:r w:rsidR="006D0D81">
        <w:t>[pers. B]</w:t>
      </w:r>
      <w:r w:rsidR="00FE03DC">
        <w:t xml:space="preserve"> nelikumīga</w:t>
      </w:r>
      <w:r w:rsidR="009B0EB7">
        <w:t>i</w:t>
      </w:r>
      <w:r w:rsidR="00FE03DC">
        <w:t xml:space="preserve"> brīvības atņemšana</w:t>
      </w:r>
      <w:r w:rsidR="009B0EB7">
        <w:t>i</w:t>
      </w:r>
      <w:r w:rsidR="00FE03DC">
        <w:t xml:space="preserve"> bija galēj</w:t>
      </w:r>
      <w:r w:rsidR="007B1CF9">
        <w:t>ā</w:t>
      </w:r>
      <w:r w:rsidR="00FE03DC">
        <w:t xml:space="preserve"> nepieci</w:t>
      </w:r>
      <w:r w:rsidR="009B0EB7">
        <w:t>ešamība</w:t>
      </w:r>
      <w:r w:rsidR="00FE03DC">
        <w:t xml:space="preserve">. </w:t>
      </w:r>
    </w:p>
    <w:p w14:paraId="74A0E52D" w14:textId="064F3091" w:rsidR="00FE03DC" w:rsidRDefault="00FE03DC" w:rsidP="00FE03DC">
      <w:pPr>
        <w:spacing w:after="0" w:line="276" w:lineRule="auto"/>
        <w:ind w:firstLine="709"/>
        <w:jc w:val="both"/>
      </w:pPr>
      <w:r>
        <w:t xml:space="preserve">Savukārt apelācijas instances tiesa atzinusi, ka </w:t>
      </w:r>
      <w:r w:rsidR="006D0D81">
        <w:t>[pers. A]</w:t>
      </w:r>
      <w:r w:rsidR="007B1CF9">
        <w:t xml:space="preserve"> ir attaisnojams atbilstoši Kriminālprocesa likuma </w:t>
      </w:r>
      <w:proofErr w:type="gramStart"/>
      <w:r w:rsidR="007B1CF9">
        <w:t>519.panta</w:t>
      </w:r>
      <w:proofErr w:type="gramEnd"/>
      <w:r w:rsidR="007B1CF9">
        <w:t xml:space="preserve"> 1.punktam. Tiesa</w:t>
      </w:r>
      <w:r w:rsidR="006C2BB5">
        <w:t xml:space="preserve"> </w:t>
      </w:r>
      <w:r w:rsidR="007B1CF9">
        <w:t>atzinusi, ka</w:t>
      </w:r>
      <w:r>
        <w:t xml:space="preserve"> apsūdzētā </w:t>
      </w:r>
      <w:r w:rsidR="006D0D81">
        <w:t>[pers. A]</w:t>
      </w:r>
      <w:r>
        <w:t xml:space="preserve"> darbībās </w:t>
      </w:r>
      <w:r w:rsidR="006C2BB5">
        <w:t xml:space="preserve">nav konstatējama </w:t>
      </w:r>
      <w:r>
        <w:t xml:space="preserve">Krimināllikuma </w:t>
      </w:r>
      <w:proofErr w:type="gramStart"/>
      <w:r>
        <w:t>152.panta</w:t>
      </w:r>
      <w:proofErr w:type="gramEnd"/>
      <w:r>
        <w:t xml:space="preserve"> pirmajā daļā paredzētā noziedzīgā nodarījuma sastāva subjektīvās puses pazīm</w:t>
      </w:r>
      <w:r w:rsidR="006C2BB5">
        <w:t>e</w:t>
      </w:r>
      <w:r>
        <w:t xml:space="preserve"> – prettiesisk</w:t>
      </w:r>
      <w:r w:rsidR="006C2BB5">
        <w:t>a</w:t>
      </w:r>
      <w:r>
        <w:t xml:space="preserve"> rīcīb</w:t>
      </w:r>
      <w:r w:rsidR="006C2BB5">
        <w:t>a</w:t>
      </w:r>
      <w:bookmarkStart w:id="0" w:name="_Hlk63257175"/>
      <w:r>
        <w:t>.</w:t>
      </w:r>
      <w:bookmarkEnd w:id="0"/>
      <w:r>
        <w:t xml:space="preserve"> </w:t>
      </w:r>
    </w:p>
    <w:p w14:paraId="5574FD9F" w14:textId="258E27AD" w:rsidR="00127BED" w:rsidRDefault="00FE03DC" w:rsidP="00127BED">
      <w:pPr>
        <w:spacing w:after="0" w:line="276" w:lineRule="auto"/>
        <w:ind w:firstLine="709"/>
        <w:jc w:val="both"/>
      </w:pPr>
      <w:r>
        <w:t xml:space="preserve">[7.1] </w:t>
      </w:r>
      <w:r w:rsidR="00127BED">
        <w:t>Krimināllikuma 152.panta pirmajā daļā paredzēta atbildība p</w:t>
      </w:r>
      <w:r w:rsidR="00127BED" w:rsidRPr="00DB4D7A">
        <w:t>ar prettiesisku darbību, atņemot personai iespēju brīvi noteikt savu atrašanās vietu (nelikumīga brīvības atņemšana), ja nav valsts amatpersonas noziedzīga nodarījuma pazīmj</w:t>
      </w:r>
      <w:r w:rsidR="00127BED">
        <w:t>u.</w:t>
      </w:r>
    </w:p>
    <w:p w14:paraId="6883C0F1" w14:textId="77777777" w:rsidR="006C2BB5" w:rsidRDefault="00127BED" w:rsidP="006C2BB5">
      <w:pPr>
        <w:spacing w:after="0" w:line="276" w:lineRule="auto"/>
        <w:ind w:firstLine="709"/>
        <w:jc w:val="both"/>
      </w:pPr>
      <w:r>
        <w:t>Ar Krimināllikuma 152.pantā paredzēto noziedzīgo nodarījumu tiek pārkāptas personas tiesības uz neaizskaramību un tās personisko brīvību, kuras garantē Latvijas Republikas Satversmes 94.pants. No objektīvās puses tā ir aktīva darbība, kuras rezultātā cietušajam tiek liegta iespēja noteikt savu atrašanās vietu, brīvi pārvietojoties telpā un laikā, kontaktēties ar citiem cilvēkiem. Tas nozīmē, ka cietušais tiek piespiests pret savu gribu palikt vietā, kur viņš atradies līdz viņa brīvības apdraudējumam, un viņam liegta iespēja to atstāt, vai arī cietušais pret paša gribu tiek ievietots kādās citās telpās, un viņam liegta iespēja tās atstāt, piemēram, sasienot, ies</w:t>
      </w:r>
      <w:r w:rsidR="00CF4DA2">
        <w:t>lēdzot telpā, transportlīdzeklī</w:t>
      </w:r>
      <w:r>
        <w:t>.</w:t>
      </w:r>
      <w:r w:rsidR="006C2BB5">
        <w:t xml:space="preserve"> </w:t>
      </w:r>
    </w:p>
    <w:p w14:paraId="0D89214F" w14:textId="6737F375" w:rsidR="00D3559D" w:rsidRDefault="00D3559D" w:rsidP="006C2BB5">
      <w:pPr>
        <w:spacing w:after="0" w:line="276" w:lineRule="auto"/>
        <w:ind w:firstLine="709"/>
        <w:jc w:val="both"/>
      </w:pPr>
      <w:r>
        <w:t xml:space="preserve">Brīvības atņemšanai jābūt prettiesiskai (nelikumīgai), tas ir, izdarītai bez tiesiska pamata, jo ar brīvības atņemšanu saistīto piespiedu līdzekļu piemērošana ir strikti reglamentēta ar likumu, piemēram, aizturēšanas nosacījumi norādīti Kriminālprocesa likuma </w:t>
      </w:r>
      <w:proofErr w:type="gramStart"/>
      <w:r>
        <w:t>264.pantā</w:t>
      </w:r>
      <w:proofErr w:type="gramEnd"/>
      <w:r>
        <w:t>, apcietinājuma pamats – šā likuma 272.pantā (</w:t>
      </w:r>
      <w:r w:rsidRPr="00834CD1">
        <w:rPr>
          <w:i/>
        </w:rPr>
        <w:t xml:space="preserve">Krastiņš U., </w:t>
      </w:r>
      <w:proofErr w:type="spellStart"/>
      <w:r w:rsidRPr="00834CD1">
        <w:rPr>
          <w:i/>
        </w:rPr>
        <w:t>Liholaja</w:t>
      </w:r>
      <w:proofErr w:type="spellEnd"/>
      <w:r w:rsidRPr="00834CD1">
        <w:rPr>
          <w:i/>
        </w:rPr>
        <w:t xml:space="preserve"> V. Krimināllikuma komentāri. Otrā daļa (IX-XVII nodaļa). Rīga: Tiesu namu aģentūra, 20</w:t>
      </w:r>
      <w:r>
        <w:rPr>
          <w:i/>
        </w:rPr>
        <w:t>18</w:t>
      </w:r>
      <w:r w:rsidRPr="00834CD1">
        <w:rPr>
          <w:i/>
        </w:rPr>
        <w:t xml:space="preserve">, </w:t>
      </w:r>
      <w:r w:rsidR="006C2BB5">
        <w:rPr>
          <w:i/>
        </w:rPr>
        <w:t>412.-413</w:t>
      </w:r>
      <w:r w:rsidR="006C2BB5" w:rsidRPr="00834CD1">
        <w:rPr>
          <w:i/>
        </w:rPr>
        <w:t>.lpp</w:t>
      </w:r>
      <w:r w:rsidRPr="00834CD1">
        <w:rPr>
          <w:i/>
        </w:rPr>
        <w:t>.</w:t>
      </w:r>
      <w:r>
        <w:t>).</w:t>
      </w:r>
    </w:p>
    <w:p w14:paraId="092A7326" w14:textId="63237E34" w:rsidR="00D3559D" w:rsidRDefault="00D3559D" w:rsidP="00A505EC">
      <w:pPr>
        <w:spacing w:after="0" w:line="276" w:lineRule="auto"/>
        <w:ind w:firstLine="709"/>
        <w:jc w:val="both"/>
      </w:pPr>
      <w:r w:rsidRPr="00D3559D">
        <w:t xml:space="preserve">Krimināllikuma </w:t>
      </w:r>
      <w:proofErr w:type="gramStart"/>
      <w:r w:rsidRPr="00D3559D">
        <w:t>152.pants</w:t>
      </w:r>
      <w:proofErr w:type="gramEnd"/>
      <w:r w:rsidRPr="00D3559D">
        <w:t xml:space="preserve"> ir noziedzīgs nodarījums ar formālu sastāvu un uzskatāms par pabeigtu ar brīdi, kad personai faktiski atņemta brīvība, tāpēc Krimināllikuma 152.pantā paredzētā noziedzīgā nodarījuma sastāva esamība vai neesamība nav saistāma ar nelikumīgas brīvības atņemšanas ilgumu</w:t>
      </w:r>
      <w:r>
        <w:t xml:space="preserve"> (</w:t>
      </w:r>
      <w:bookmarkStart w:id="1" w:name="_Hlk66447909"/>
      <w:r w:rsidRPr="00D3559D">
        <w:rPr>
          <w:i/>
        </w:rPr>
        <w:t>Augstākās tiesas 2015.gada</w:t>
      </w:r>
      <w:r w:rsidR="00A4461C">
        <w:rPr>
          <w:i/>
        </w:rPr>
        <w:t xml:space="preserve"> </w:t>
      </w:r>
      <w:r w:rsidRPr="00D3559D">
        <w:rPr>
          <w:i/>
        </w:rPr>
        <w:t>10.marta lēmums lietā Nr. SKK</w:t>
      </w:r>
      <w:r>
        <w:rPr>
          <w:i/>
        </w:rPr>
        <w:noBreakHyphen/>
      </w:r>
      <w:r w:rsidRPr="00D3559D">
        <w:rPr>
          <w:i/>
        </w:rPr>
        <w:t>33/2015 (11221173012)</w:t>
      </w:r>
      <w:bookmarkEnd w:id="1"/>
      <w:r>
        <w:t>)</w:t>
      </w:r>
      <w:r w:rsidRPr="00D3559D">
        <w:t>.</w:t>
      </w:r>
    </w:p>
    <w:p w14:paraId="1FD9F231" w14:textId="2CC46515" w:rsidR="000E53C8" w:rsidRDefault="00D3559D" w:rsidP="00A505EC">
      <w:pPr>
        <w:spacing w:after="0" w:line="276" w:lineRule="auto"/>
        <w:ind w:firstLine="709"/>
        <w:jc w:val="both"/>
      </w:pPr>
      <w:r>
        <w:t>No subjektīvās puses Krimināllikuma 152.pantā paredzētais noziedzīgais nodarījums</w:t>
      </w:r>
      <w:r w:rsidR="00A744F2">
        <w:t xml:space="preserve"> </w:t>
      </w:r>
      <w:r w:rsidR="00127BED">
        <w:t xml:space="preserve">ir tīšs nodarījums, ko raksturo tiešs nodoms. Vainīgais apzinās, ka prettiesiski atņem personai iespēju brīvi pārvietoties un izvēlēties savu atrašanās vietu, un apzināti to dara </w:t>
      </w:r>
      <w:proofErr w:type="gramStart"/>
      <w:r w:rsidR="00127BED">
        <w:t>(</w:t>
      </w:r>
      <w:proofErr w:type="gramEnd"/>
      <w:r w:rsidR="00127BED" w:rsidRPr="00834CD1">
        <w:rPr>
          <w:i/>
        </w:rPr>
        <w:t xml:space="preserve">Krastiņš U., </w:t>
      </w:r>
      <w:proofErr w:type="spellStart"/>
      <w:r w:rsidR="00127BED" w:rsidRPr="00834CD1">
        <w:rPr>
          <w:i/>
        </w:rPr>
        <w:t>Liholaja</w:t>
      </w:r>
      <w:proofErr w:type="spellEnd"/>
      <w:r w:rsidR="00127BED" w:rsidRPr="00834CD1">
        <w:rPr>
          <w:i/>
        </w:rPr>
        <w:t xml:space="preserve"> V. Krimināllikuma komentāri. Otrā daļa (IX-XVII nodaļa). Rīga: Tiesu namu aģentūra, 201</w:t>
      </w:r>
      <w:r>
        <w:rPr>
          <w:i/>
        </w:rPr>
        <w:t>8</w:t>
      </w:r>
      <w:r w:rsidR="00127BED" w:rsidRPr="00834CD1">
        <w:rPr>
          <w:i/>
        </w:rPr>
        <w:t>,</w:t>
      </w:r>
      <w:r w:rsidR="00FF130D">
        <w:rPr>
          <w:i/>
        </w:rPr>
        <w:t xml:space="preserve"> </w:t>
      </w:r>
      <w:r>
        <w:rPr>
          <w:i/>
        </w:rPr>
        <w:t>413</w:t>
      </w:r>
      <w:r w:rsidR="00127BED" w:rsidRPr="00834CD1">
        <w:rPr>
          <w:i/>
        </w:rPr>
        <w:t>.lpp.</w:t>
      </w:r>
      <w:r w:rsidR="00127BED">
        <w:t>).</w:t>
      </w:r>
    </w:p>
    <w:p w14:paraId="1CF3B88B" w14:textId="42B9006D" w:rsidR="00AC39D5" w:rsidRDefault="00FE03DC" w:rsidP="00AC39D5">
      <w:pPr>
        <w:spacing w:after="0" w:line="276" w:lineRule="auto"/>
        <w:ind w:firstLine="709"/>
        <w:jc w:val="both"/>
      </w:pPr>
      <w:r>
        <w:t xml:space="preserve">[7.2] </w:t>
      </w:r>
      <w:r w:rsidR="00AC39D5">
        <w:t xml:space="preserve">Apelācijas instances tiesa spriedumā konstatējusi šādus notikuma apstākļus: </w:t>
      </w:r>
      <w:r w:rsidR="006D0D81">
        <w:t>[pers. A]</w:t>
      </w:r>
      <w:r w:rsidR="00AC39D5">
        <w:t xml:space="preserve"> </w:t>
      </w:r>
      <w:proofErr w:type="gramStart"/>
      <w:r w:rsidR="00AC39D5">
        <w:t>2018.gada</w:t>
      </w:r>
      <w:proofErr w:type="gramEnd"/>
      <w:r w:rsidR="00AC39D5">
        <w:t xml:space="preserve"> 27.jūlijā pēc pulksten 22.00, tiesas izmeklēšanā precīzāk nenoskaidrotā laikā, atrodoties </w:t>
      </w:r>
      <w:r w:rsidR="006D0D81">
        <w:t>[..]</w:t>
      </w:r>
      <w:r w:rsidR="00AC39D5">
        <w:t xml:space="preserve"> pagastā, Jēkabpils novadā, netālu no īpašuma „</w:t>
      </w:r>
      <w:r w:rsidR="006D0D81">
        <w:t>[Nosaukums]</w:t>
      </w:r>
      <w:r w:rsidR="00AC39D5">
        <w:t>”, konflikta laikā</w:t>
      </w:r>
      <w:r w:rsidR="005D372C">
        <w:t> –</w:t>
      </w:r>
      <w:r w:rsidR="00AC39D5">
        <w:t xml:space="preserve"> pēc miesas bojājumu nodarīšanas savai laulātajai </w:t>
      </w:r>
      <w:r w:rsidR="006D0D81">
        <w:t>[pers. B]</w:t>
      </w:r>
      <w:r w:rsidR="00EB521D">
        <w:t xml:space="preserve"> </w:t>
      </w:r>
      <w:r w:rsidR="005D372C">
        <w:t>–</w:t>
      </w:r>
      <w:r w:rsidR="00AC39D5">
        <w:t xml:space="preserve"> liedza </w:t>
      </w:r>
      <w:r w:rsidR="006D0D81">
        <w:t>[pers. B]</w:t>
      </w:r>
      <w:r w:rsidR="00AC39D5">
        <w:t xml:space="preserve"> iespēju brīvi noteikt savu atrašanās vietu, proti, ar spēku, pretēji laulātās </w:t>
      </w:r>
      <w:r w:rsidR="006D0D81">
        <w:t>[pers. B]</w:t>
      </w:r>
      <w:r w:rsidR="00AC39D5">
        <w:t xml:space="preserve"> gribai, ievietoja viņu automašīnā un aizveda uz īpašumu „</w:t>
      </w:r>
      <w:r w:rsidR="006D0D81">
        <w:t>[Nosaukums]</w:t>
      </w:r>
      <w:r w:rsidR="00AC39D5">
        <w:t xml:space="preserve">” </w:t>
      </w:r>
      <w:r w:rsidR="006D0D81">
        <w:t>[..]</w:t>
      </w:r>
      <w:r w:rsidR="00AC39D5">
        <w:t xml:space="preserve"> pagasts, Jēkabpils novads. </w:t>
      </w:r>
    </w:p>
    <w:p w14:paraId="2F38D51B" w14:textId="3B810A21" w:rsidR="00A744F2" w:rsidRDefault="00AC39D5" w:rsidP="00A744F2">
      <w:pPr>
        <w:spacing w:after="0" w:line="276" w:lineRule="auto"/>
        <w:ind w:firstLine="709"/>
        <w:jc w:val="both"/>
      </w:pPr>
      <w:r>
        <w:t xml:space="preserve">Apelācijas instances tiesa atzinusi, ka lietā nav iegūti pietiekami pierādījumi tam, ka </w:t>
      </w:r>
      <w:r w:rsidR="006D0D81">
        <w:t>[pers. A]</w:t>
      </w:r>
      <w:r>
        <w:t xml:space="preserve"> darbības</w:t>
      </w:r>
      <w:r w:rsidR="00C0005D">
        <w:t xml:space="preserve"> </w:t>
      </w:r>
      <w:r>
        <w:t>ir prettiesiskas.</w:t>
      </w:r>
      <w:r w:rsidR="00A744F2" w:rsidRPr="00A744F2">
        <w:t xml:space="preserve"> </w:t>
      </w:r>
      <w:r w:rsidR="00A744F2">
        <w:t xml:space="preserve">Zemgales apgabaltiesa, pamatojot </w:t>
      </w:r>
      <w:r w:rsidR="006C2BB5">
        <w:t xml:space="preserve">šādu </w:t>
      </w:r>
      <w:r w:rsidR="00A744F2">
        <w:t xml:space="preserve">savu </w:t>
      </w:r>
      <w:r w:rsidR="006C2BB5">
        <w:t>atzinumu</w:t>
      </w:r>
      <w:r w:rsidR="00A744F2">
        <w:t xml:space="preserve">, atsaukusies uz Civillikuma </w:t>
      </w:r>
      <w:proofErr w:type="gramStart"/>
      <w:r w:rsidR="00A744F2">
        <w:t>84.pantu</w:t>
      </w:r>
      <w:proofErr w:type="gramEnd"/>
      <w:r w:rsidR="00A744F2">
        <w:t xml:space="preserve">, kurā noteikts, ka laulība rada vīram un sievai pienākumus būt savstarpēji uzticīgiem, kopā dzīvot, vienam par otru gādāt un kopīgi rūpēties par ģimenes labklājību. Tiesa atzinusi, ka apsūdzētā darbības, ievietojot </w:t>
      </w:r>
      <w:r w:rsidR="006D0D81">
        <w:t>[pers. B]</w:t>
      </w:r>
      <w:r w:rsidR="00A744F2">
        <w:t xml:space="preserve"> automašīnā un aizvedot mājās, var pamatot ar Civillikumā uzlikto pienākumu gādāt par otru laulāto.</w:t>
      </w:r>
      <w:r w:rsidR="00EB521D">
        <w:t xml:space="preserve"> Cits pamatojums tiesas spriedumā nav izklāstīts.</w:t>
      </w:r>
    </w:p>
    <w:p w14:paraId="110DD4FC" w14:textId="10E64122" w:rsidR="00FE03DC" w:rsidRDefault="00A744F2" w:rsidP="00A744F2">
      <w:pPr>
        <w:spacing w:after="0" w:line="276" w:lineRule="auto"/>
        <w:ind w:firstLine="709"/>
        <w:jc w:val="both"/>
      </w:pPr>
      <w:r>
        <w:t xml:space="preserve">Senāts atzīst, </w:t>
      </w:r>
      <w:r w:rsidR="00C0005D">
        <w:t xml:space="preserve">ka </w:t>
      </w:r>
      <w:r>
        <w:t xml:space="preserve">apelācijas instances tiesas atsauce uz Civillikuma </w:t>
      </w:r>
      <w:proofErr w:type="gramStart"/>
      <w:r>
        <w:t>84.pantu</w:t>
      </w:r>
      <w:proofErr w:type="gramEnd"/>
      <w:r w:rsidRPr="00A505EC">
        <w:t xml:space="preserve"> </w:t>
      </w:r>
      <w:r>
        <w:t>ir bez juridiska pamatojuma un nav attiecināma uz lietā izspriežamo jautājumu par Krimināllikuma 152.panta pirmajā daļā paredzētā noziedzīgā nodarījuma sastāva esību vai neesību</w:t>
      </w:r>
      <w:r w:rsidR="00926E0A">
        <w:t>.</w:t>
      </w:r>
    </w:p>
    <w:p w14:paraId="51E7DDDE" w14:textId="1057F1FB" w:rsidR="0086656B" w:rsidRDefault="0086656B" w:rsidP="0086656B">
      <w:pPr>
        <w:spacing w:after="0" w:line="276" w:lineRule="auto"/>
        <w:ind w:firstLine="709"/>
        <w:jc w:val="both"/>
      </w:pPr>
      <w:r>
        <w:t xml:space="preserve">Senāts </w:t>
      </w:r>
      <w:r w:rsidR="00A744F2">
        <w:t>konstatē</w:t>
      </w:r>
      <w:r w:rsidR="008D49A8">
        <w:t>, ka apelācijas instances tiesa</w:t>
      </w:r>
      <w:r>
        <w:t xml:space="preserve"> nav</w:t>
      </w:r>
      <w:r w:rsidR="00EB521D">
        <w:t xml:space="preserve"> atbilstoši Kriminālprocesa likuma 512.panta pirmās daļas un 564.panta ceturtās daļas prasībām</w:t>
      </w:r>
      <w:r>
        <w:t xml:space="preserve"> </w:t>
      </w:r>
      <w:r w:rsidR="00A744F2">
        <w:t xml:space="preserve">pamatojusi savu atzinumu, kāpēc apsūdzētā darbības </w:t>
      </w:r>
      <w:r w:rsidR="00C46A85">
        <w:t xml:space="preserve">atzīstamas </w:t>
      </w:r>
      <w:r w:rsidR="00E613E0">
        <w:t>par</w:t>
      </w:r>
      <w:r w:rsidR="00A744F2">
        <w:t xml:space="preserve"> tiesisk</w:t>
      </w:r>
      <w:r w:rsidR="00E613E0">
        <w:t>ām</w:t>
      </w:r>
      <w:r>
        <w:t>.</w:t>
      </w:r>
    </w:p>
    <w:p w14:paraId="02562671" w14:textId="75DCD5F7" w:rsidR="007A7E3A" w:rsidRDefault="00FE03DC" w:rsidP="00C46A85">
      <w:pPr>
        <w:spacing w:after="0" w:line="276" w:lineRule="auto"/>
        <w:ind w:firstLine="709"/>
        <w:jc w:val="both"/>
      </w:pPr>
      <w:r>
        <w:t>Turklāt apelācijas instances tiesa kļūdaini prettiesiskumu norādījusi kā Krimināllikuma 152.pantā paredzētā noziedzīgā nodarījuma</w:t>
      </w:r>
      <w:r w:rsidR="00C46A85">
        <w:t xml:space="preserve"> sastāva</w:t>
      </w:r>
      <w:r>
        <w:t xml:space="preserve"> subjektīvās puses pazīmi, lai gan </w:t>
      </w:r>
      <w:r w:rsidR="00C46A85">
        <w:t>tā</w:t>
      </w:r>
      <w:r>
        <w:t xml:space="preserve"> ir </w:t>
      </w:r>
      <w:r w:rsidR="006C2BB5">
        <w:t xml:space="preserve">minētā </w:t>
      </w:r>
      <w:r w:rsidR="00C46A85">
        <w:t xml:space="preserve">nodarījuma </w:t>
      </w:r>
      <w:r w:rsidR="006C2BB5">
        <w:t xml:space="preserve">sastāva </w:t>
      </w:r>
      <w:r>
        <w:t>objekt</w:t>
      </w:r>
      <w:r w:rsidR="00A505EC">
        <w:t>ī</w:t>
      </w:r>
      <w:r>
        <w:t>vās puses pazīme.</w:t>
      </w:r>
      <w:r w:rsidR="007A7E3A">
        <w:t xml:space="preserve"> </w:t>
      </w:r>
    </w:p>
    <w:p w14:paraId="4FAA2B55" w14:textId="0DCA5A7B" w:rsidR="00002995" w:rsidRDefault="00002995" w:rsidP="00002995">
      <w:pPr>
        <w:spacing w:after="0" w:line="276" w:lineRule="auto"/>
        <w:ind w:firstLine="720"/>
        <w:jc w:val="both"/>
        <w:rPr>
          <w:rFonts w:eastAsia="Calibri"/>
        </w:rPr>
      </w:pPr>
      <w:r>
        <w:rPr>
          <w:rFonts w:eastAsia="Calibri"/>
        </w:rPr>
        <w:t>Senāts atzīst, ka apelācijas instances tiesa</w:t>
      </w:r>
      <w:r w:rsidR="006C2BB5">
        <w:rPr>
          <w:rFonts w:eastAsia="Calibri"/>
        </w:rPr>
        <w:t>, nepamatojot savus atzinumus,</w:t>
      </w:r>
      <w:r>
        <w:rPr>
          <w:rFonts w:eastAsia="Calibri"/>
        </w:rPr>
        <w:t xml:space="preserve"> ir pieļāvusi Kriminālprocesa likuma 512.panta pirmās daļas un 564.panta ceturtās daļas pārkāpumu</w:t>
      </w:r>
      <w:r w:rsidR="00A505EC">
        <w:rPr>
          <w:rFonts w:eastAsia="Calibri"/>
        </w:rPr>
        <w:t>.</w:t>
      </w:r>
    </w:p>
    <w:p w14:paraId="06DE87AA" w14:textId="48934ED0" w:rsidR="00002995" w:rsidRDefault="00002995" w:rsidP="00002995">
      <w:pPr>
        <w:spacing w:after="0" w:line="276" w:lineRule="auto"/>
        <w:ind w:firstLine="720"/>
        <w:jc w:val="both"/>
        <w:rPr>
          <w:rFonts w:eastAsia="Calibri"/>
        </w:rPr>
      </w:pPr>
    </w:p>
    <w:p w14:paraId="5835C77B" w14:textId="37F581E7" w:rsidR="00FC6F89" w:rsidRDefault="00BC58BE" w:rsidP="0028231C">
      <w:pPr>
        <w:spacing w:after="0" w:line="276" w:lineRule="auto"/>
        <w:ind w:firstLine="720"/>
        <w:jc w:val="both"/>
      </w:pPr>
      <w:r>
        <w:t>[8] </w:t>
      </w:r>
      <w:r w:rsidR="00FC6F89">
        <w:t xml:space="preserve">Pirmās instances tiesa atzinusi par pierādītu, ka apsūdzētais vismaz vienu reizi iesitis </w:t>
      </w:r>
      <w:r w:rsidR="006D0D81">
        <w:t>[pers. B]</w:t>
      </w:r>
      <w:r w:rsidR="00FC6F89">
        <w:t xml:space="preserve"> ar dūri pa seju un, turot viņas galvu, vismaz vienu reizi sitis sievas galvu pret asfaltu. </w:t>
      </w:r>
    </w:p>
    <w:p w14:paraId="5B857DFC" w14:textId="592F07EC" w:rsidR="00FC6F89" w:rsidRDefault="00A505EC" w:rsidP="0028231C">
      <w:pPr>
        <w:spacing w:after="0" w:line="276" w:lineRule="auto"/>
        <w:ind w:firstLine="720"/>
        <w:jc w:val="both"/>
      </w:pPr>
      <w:r>
        <w:t>A</w:t>
      </w:r>
      <w:r w:rsidR="00FD60E0">
        <w:t>pelācijas instances tiesa atzinu</w:t>
      </w:r>
      <w:r>
        <w:t>si</w:t>
      </w:r>
      <w:r w:rsidR="00FD60E0">
        <w:t xml:space="preserve">, ka </w:t>
      </w:r>
      <w:r w:rsidR="006D0D81">
        <w:t>[pers. B]</w:t>
      </w:r>
      <w:r w:rsidR="00FD60E0">
        <w:t xml:space="preserve"> miesas bojājumus, kas </w:t>
      </w:r>
      <w:r w:rsidR="00C46A85">
        <w:t xml:space="preserve">konstatēti tiesu </w:t>
      </w:r>
      <w:r w:rsidR="00953A42">
        <w:t>medicīniskās ekspertīzes</w:t>
      </w:r>
      <w:r>
        <w:t xml:space="preserve"> eksperta</w:t>
      </w:r>
      <w:r w:rsidR="00953A42">
        <w:t xml:space="preserve"> atzinumā un </w:t>
      </w:r>
      <w:r w:rsidR="00FD60E0">
        <w:t xml:space="preserve">norādīti apsūdzībā pēc Krimināllikuma </w:t>
      </w:r>
      <w:proofErr w:type="gramStart"/>
      <w:r w:rsidR="00FD60E0">
        <w:t>130.panta</w:t>
      </w:r>
      <w:proofErr w:type="gramEnd"/>
      <w:r w:rsidR="00FD60E0">
        <w:t xml:space="preserve"> trešās daļas 6.punkta, varēja </w:t>
      </w:r>
      <w:r w:rsidR="000E53C8">
        <w:t>ie</w:t>
      </w:r>
      <w:r w:rsidR="00FD60E0">
        <w:t xml:space="preserve">gūt vienas </w:t>
      </w:r>
      <w:r w:rsidR="00D5195D">
        <w:t>[pers. A]</w:t>
      </w:r>
      <w:r w:rsidR="00FD60E0">
        <w:t xml:space="preserve"> tīšas tr</w:t>
      </w:r>
      <w:r w:rsidR="005D372C">
        <w:t xml:space="preserve">aumatiskas iedarbības rezultātā, proti, </w:t>
      </w:r>
      <w:r w:rsidR="00D5195D">
        <w:t>[pers. A]</w:t>
      </w:r>
      <w:r w:rsidR="005D372C">
        <w:t xml:space="preserve"> </w:t>
      </w:r>
      <w:r w:rsidR="00FD60E0">
        <w:t xml:space="preserve">izdarot sitienu pa </w:t>
      </w:r>
      <w:r w:rsidR="00D5195D">
        <w:t>[pers. B]</w:t>
      </w:r>
      <w:r w:rsidR="00D22CDA">
        <w:t xml:space="preserve"> </w:t>
      </w:r>
      <w:r w:rsidR="00FD60E0">
        <w:t>sejas kreiso pusi</w:t>
      </w:r>
      <w:r w:rsidR="00F37715">
        <w:t>,</w:t>
      </w:r>
      <w:r w:rsidR="00FD60E0">
        <w:t xml:space="preserve"> </w:t>
      </w:r>
      <w:r w:rsidR="005D372C">
        <w:t xml:space="preserve">bet </w:t>
      </w:r>
      <w:r w:rsidR="00D5195D">
        <w:t>[pers. B]</w:t>
      </w:r>
      <w:r w:rsidR="00FD60E0">
        <w:t xml:space="preserve"> klūpot, krītot un atsitoties ar galvas pretējo pusi pret cietu, trulu virsmu</w:t>
      </w:r>
      <w:r w:rsidR="00953A42">
        <w:t>.</w:t>
      </w:r>
    </w:p>
    <w:p w14:paraId="5BB79F5C" w14:textId="7C096F8B" w:rsidR="000E53C8" w:rsidRDefault="00FC6F89" w:rsidP="0028231C">
      <w:pPr>
        <w:spacing w:after="0" w:line="276" w:lineRule="auto"/>
        <w:ind w:firstLine="720"/>
        <w:jc w:val="both"/>
      </w:pPr>
      <w:r>
        <w:t>Kasācijas instances tiesa konstatē, ka apelācijas instances tiesa nav nopratinājusi ekspertu, nav nozīmējusi papildu ekspertīzi, bet pati izdarījusi secinājumus, kas i</w:t>
      </w:r>
      <w:r w:rsidR="006D78D4">
        <w:t>etilpst</w:t>
      </w:r>
      <w:r>
        <w:t xml:space="preserve"> eksperta kompetencē. Šāds tiesas atzinums nav pamatots arī ar citiem pierādījumiem</w:t>
      </w:r>
      <w:r w:rsidR="00305DE0">
        <w:t>.</w:t>
      </w:r>
    </w:p>
    <w:p w14:paraId="5E2FCBB1" w14:textId="3EF5A244" w:rsidR="00EC1F43" w:rsidRDefault="00EC1F43" w:rsidP="0028231C">
      <w:pPr>
        <w:spacing w:after="0" w:line="276" w:lineRule="auto"/>
        <w:ind w:firstLine="720"/>
        <w:jc w:val="both"/>
      </w:pPr>
      <w:r>
        <w:t xml:space="preserve">Ievērojot minēto, </w:t>
      </w:r>
      <w:r w:rsidR="00A505EC">
        <w:t>Senāts</w:t>
      </w:r>
      <w:r w:rsidR="00953A42">
        <w:t xml:space="preserve"> </w:t>
      </w:r>
      <w:r w:rsidR="00A505EC">
        <w:t>atzīst par pamatotu kasācijas protest</w:t>
      </w:r>
      <w:r w:rsidR="00FC6F89">
        <w:t xml:space="preserve">ā </w:t>
      </w:r>
      <w:r>
        <w:t>norādīto</w:t>
      </w:r>
      <w:r w:rsidR="00953A42">
        <w:t>, ka šāds apelācijas instances tiesas atzinums ir pieņ</w:t>
      </w:r>
      <w:r w:rsidR="000E53C8">
        <w:t>ē</w:t>
      </w:r>
      <w:r w:rsidR="00953A42">
        <w:t xml:space="preserve">mums, kas </w:t>
      </w:r>
      <w:r w:rsidR="000E53C8">
        <w:t>nav pamatots ar pierādījumiem</w:t>
      </w:r>
      <w:r w:rsidR="00B96C48">
        <w:t xml:space="preserve"> un neatbilst</w:t>
      </w:r>
      <w:r w:rsidR="000E53C8">
        <w:t xml:space="preserve"> Kriminālprocesa likuma 512.panta otrajā daļā un 564.panta ceturtajā daļā noteiktajam.</w:t>
      </w:r>
    </w:p>
    <w:p w14:paraId="705EF1F4" w14:textId="77777777" w:rsidR="00B96C48" w:rsidRDefault="00B96C48" w:rsidP="0028231C">
      <w:pPr>
        <w:spacing w:after="0" w:line="276" w:lineRule="auto"/>
        <w:ind w:firstLine="720"/>
        <w:jc w:val="both"/>
      </w:pPr>
    </w:p>
    <w:p w14:paraId="526C8C38" w14:textId="1504C310" w:rsidR="00EC1F43" w:rsidRDefault="00FD415C" w:rsidP="0028231C">
      <w:pPr>
        <w:spacing w:after="0" w:line="276" w:lineRule="auto"/>
        <w:ind w:firstLine="720"/>
        <w:jc w:val="both"/>
      </w:pPr>
      <w:r>
        <w:t>[</w:t>
      </w:r>
      <w:r w:rsidR="00BC58BE">
        <w:t>9</w:t>
      </w:r>
      <w:r w:rsidR="00305F90">
        <w:t>]</w:t>
      </w:r>
      <w:r w:rsidR="002574F5">
        <w:t xml:space="preserve"> </w:t>
      </w:r>
      <w:r w:rsidR="00EC1F43">
        <w:t>Kriminālprocesa likuma 130.panta pirmā daļa noteic, ka k</w:t>
      </w:r>
      <w:r w:rsidR="00EC1F43" w:rsidRPr="00B33C8D">
        <w:t>riminālprocesa laikā iegūtās ziņas par faktiem ir pieļaujams izmantot kā pierādījumus, ja tās iegūtas un procesuāli nostiprinātas šajā likumā noteiktajā kārtībā.</w:t>
      </w:r>
      <w:r w:rsidR="00EC1F43">
        <w:t xml:space="preserve"> Minētā panta otrā daļa noteic, ka par nepieļaujamām un pierādīšanā neizmantojamām atzīstamas tādas ziņas par faktiem, kuras iegūtas: 1) izmantojot vardarbību, draudus, šantāžu, viltu vai spaidus; 2) procesuālajā darbībā, ko veikusi persona, kurai saskaņā ar šo likumu nebija tiesību to veikt; 3) pieļaujot šajā likumā īpaši norādītos pārkāpumus, kas liedz konkrētā pierādījuma izmantošanu; 4) pārkāpjot kriminālprocesa pamatprincipus.</w:t>
      </w:r>
    </w:p>
    <w:p w14:paraId="48930B17" w14:textId="36A51624" w:rsidR="007A2D07" w:rsidRDefault="007A2D07" w:rsidP="0028231C">
      <w:pPr>
        <w:spacing w:after="0" w:line="276" w:lineRule="auto"/>
        <w:ind w:firstLine="720"/>
        <w:jc w:val="both"/>
      </w:pPr>
      <w:r>
        <w:t>K</w:t>
      </w:r>
      <w:r w:rsidR="00225F2B">
        <w:t xml:space="preserve">asācijas protesta </w:t>
      </w:r>
      <w:r>
        <w:t>autore norādījusi</w:t>
      </w:r>
      <w:r w:rsidR="00225F2B">
        <w:t xml:space="preserve">, ka apelācijas instances tiesas atzinums par </w:t>
      </w:r>
      <w:r w:rsidR="00D5195D">
        <w:t>[pers. B]</w:t>
      </w:r>
      <w:r w:rsidR="00225F2B">
        <w:t xml:space="preserve"> </w:t>
      </w:r>
      <w:proofErr w:type="gramStart"/>
      <w:r w:rsidR="00225F2B">
        <w:t>2018.gada</w:t>
      </w:r>
      <w:proofErr w:type="gramEnd"/>
      <w:r w:rsidR="00225F2B">
        <w:t xml:space="preserve"> 28.</w:t>
      </w:r>
      <w:r w:rsidR="00DD2F1D">
        <w:t>,</w:t>
      </w:r>
      <w:r w:rsidR="00225F2B">
        <w:t xml:space="preserve"> 30.jūlija</w:t>
      </w:r>
      <w:r w:rsidR="00DD2F1D">
        <w:t xml:space="preserve"> un 29.augusta</w:t>
      </w:r>
      <w:r w:rsidR="00225F2B">
        <w:t xml:space="preserve"> iesniegumos iekļauto ziņu izslēgšanu no pierādījumu loka neatbilst Kriminālprocesa likuma 130.pantā noteiktajiem pamatiem ziņu atzīšanai par nepieļaujamām un pierādīšanā neizmantojamām. </w:t>
      </w:r>
    </w:p>
    <w:p w14:paraId="1111C248" w14:textId="02F56D80" w:rsidR="007A2D07" w:rsidRDefault="007A2D07" w:rsidP="0028231C">
      <w:pPr>
        <w:spacing w:after="0" w:line="276" w:lineRule="auto"/>
        <w:ind w:firstLine="720"/>
        <w:jc w:val="both"/>
      </w:pPr>
      <w:r>
        <w:t xml:space="preserve">Senāts </w:t>
      </w:r>
      <w:r w:rsidR="00EB521D">
        <w:t>piekrīt</w:t>
      </w:r>
      <w:r w:rsidR="00046D3A">
        <w:t xml:space="preserve"> minēt</w:t>
      </w:r>
      <w:r w:rsidR="00EB521D">
        <w:t>ajam</w:t>
      </w:r>
      <w:r w:rsidR="00046D3A">
        <w:t xml:space="preserve"> kasācijas protesta argument</w:t>
      </w:r>
      <w:r w:rsidR="00EB521D">
        <w:t>am</w:t>
      </w:r>
      <w:r w:rsidR="00046D3A">
        <w:t xml:space="preserve">, jo </w:t>
      </w:r>
      <w:r>
        <w:t xml:space="preserve">apelācijas instances tiesa nav pamatojusi savu atzinumu par </w:t>
      </w:r>
      <w:r w:rsidR="00EB521D">
        <w:t>norādītajos</w:t>
      </w:r>
      <w:r>
        <w:t xml:space="preserve"> iesniegum</w:t>
      </w:r>
      <w:r w:rsidR="00EB521D">
        <w:t>os ietverto ziņu atzīšanu par nepieļaujamām</w:t>
      </w:r>
      <w:r w:rsidR="00902ADE">
        <w:t xml:space="preserve"> atbilstoši</w:t>
      </w:r>
      <w:r w:rsidR="00046D3A">
        <w:t xml:space="preserve"> Kriminālprocesa</w:t>
      </w:r>
      <w:r w:rsidRPr="006F25A6">
        <w:t xml:space="preserve"> likuma 130.panta otrajā daļā ietvertajiem nosacījumiem</w:t>
      </w:r>
      <w:r w:rsidR="00046D3A">
        <w:t>, vien norādījusi, ka tajos iekļautās ziņas izmantot nav tiesiska pamata.</w:t>
      </w:r>
    </w:p>
    <w:p w14:paraId="7156FB13" w14:textId="3C9DC179" w:rsidR="007A2D07" w:rsidRPr="006F25A6" w:rsidRDefault="007A2D07" w:rsidP="0028231C">
      <w:pPr>
        <w:spacing w:after="0" w:line="276" w:lineRule="auto"/>
        <w:ind w:firstLine="720"/>
        <w:jc w:val="both"/>
      </w:pPr>
      <w:r>
        <w:t xml:space="preserve">Senāts atzīst, ka tādējādi apelācijas instances tiesa pieļāvusi Kriminālprocesa likuma 564.panta ceturtās daļas pārkāpumu.  </w:t>
      </w:r>
    </w:p>
    <w:p w14:paraId="41A16029" w14:textId="238FE0A0" w:rsidR="00305F90" w:rsidRDefault="00305F90" w:rsidP="0084116A">
      <w:pPr>
        <w:spacing w:after="0" w:line="276" w:lineRule="auto"/>
        <w:ind w:firstLine="709"/>
        <w:jc w:val="both"/>
      </w:pPr>
    </w:p>
    <w:p w14:paraId="7E18E69D" w14:textId="7528AFA9" w:rsidR="00034FE6" w:rsidRDefault="00490273" w:rsidP="0084116A">
      <w:pPr>
        <w:spacing w:after="0" w:line="276" w:lineRule="auto"/>
        <w:ind w:firstLine="709"/>
        <w:jc w:val="both"/>
      </w:pPr>
      <w:r>
        <w:t>[</w:t>
      </w:r>
      <w:r w:rsidR="00BC58BE">
        <w:t>10</w:t>
      </w:r>
      <w:r>
        <w:t>]</w:t>
      </w:r>
      <w:r w:rsidR="00FD60E0">
        <w:t> </w:t>
      </w:r>
      <w:r w:rsidR="00C83D7C" w:rsidRPr="00C83D7C">
        <w:t xml:space="preserve">Senāts atzīst, ka </w:t>
      </w:r>
      <w:r w:rsidR="00034FE6">
        <w:t xml:space="preserve">šajā lēmumā konstatētie apelācijas instances tiesas pieļautie Kriminālprocesa likuma </w:t>
      </w:r>
      <w:proofErr w:type="gramStart"/>
      <w:r w:rsidR="006C2BB5">
        <w:t>512.panta</w:t>
      </w:r>
      <w:proofErr w:type="gramEnd"/>
      <w:r w:rsidR="006C2BB5">
        <w:t xml:space="preserve"> un 564.panta ceturtās daļas </w:t>
      </w:r>
      <w:r w:rsidR="00034FE6">
        <w:t>pārkāpumi ir atzīstami par Kriminālprocesa likuma būtiskiem pārkāpumiem šā likuma 575.panta trešās daļas izpratnē, kas</w:t>
      </w:r>
      <w:r w:rsidR="0086656B">
        <w:t xml:space="preserve"> noveda pie nelikumīga nolēmuma un</w:t>
      </w:r>
      <w:r w:rsidR="00034FE6">
        <w:t xml:space="preserve"> ir </w:t>
      </w:r>
      <w:r w:rsidR="00FE201D">
        <w:t>pamats</w:t>
      </w:r>
      <w:r w:rsidR="00034FE6">
        <w:t xml:space="preserve"> apelācijas instances tiesas nolēmuma atcelšanai pilnībā. </w:t>
      </w:r>
    </w:p>
    <w:p w14:paraId="651E2FFA" w14:textId="77777777" w:rsidR="000434B9" w:rsidRDefault="000434B9" w:rsidP="0084116A">
      <w:pPr>
        <w:spacing w:after="0" w:line="276" w:lineRule="auto"/>
        <w:ind w:firstLine="709"/>
        <w:jc w:val="both"/>
      </w:pPr>
    </w:p>
    <w:p w14:paraId="06F5527B" w14:textId="3ADFCA40" w:rsidR="000C59A0" w:rsidRDefault="000434B9" w:rsidP="0084116A">
      <w:pPr>
        <w:spacing w:after="0" w:line="276" w:lineRule="auto"/>
        <w:ind w:firstLine="709"/>
        <w:jc w:val="both"/>
      </w:pPr>
      <w:r>
        <w:t>[11]</w:t>
      </w:r>
      <w:r w:rsidR="00034FE6">
        <w:t xml:space="preserve"> </w:t>
      </w:r>
      <w:r w:rsidR="0086656B">
        <w:t>K</w:t>
      </w:r>
      <w:r w:rsidR="00C83D7C" w:rsidRPr="00C83D7C">
        <w:t xml:space="preserve">asācijas </w:t>
      </w:r>
      <w:r w:rsidR="00A04313">
        <w:t xml:space="preserve">protesta arguments </w:t>
      </w:r>
      <w:r w:rsidR="0086656B">
        <w:t>par atbildību pastiprinoša apstākļa</w:t>
      </w:r>
      <w:r w:rsidR="0086656B" w:rsidRPr="0086656B">
        <w:t xml:space="preserve"> </w:t>
      </w:r>
      <w:r w:rsidR="002F3BDD">
        <w:t>–</w:t>
      </w:r>
      <w:r w:rsidR="0086656B">
        <w:t xml:space="preserve"> apsūdzētais noziedzīgu nodarījumu izdarījis alkohola ietekmē </w:t>
      </w:r>
      <w:r w:rsidR="002F3BDD">
        <w:t>–</w:t>
      </w:r>
      <w:r w:rsidR="0086656B">
        <w:t xml:space="preserve"> nekonstatēšanu</w:t>
      </w:r>
      <w:r w:rsidR="00CF0E08">
        <w:t xml:space="preserve"> </w:t>
      </w:r>
      <w:r w:rsidR="00C83D7C" w:rsidRPr="00C83D7C">
        <w:t>šajā kasācijas instan</w:t>
      </w:r>
      <w:r w:rsidR="00A04313">
        <w:t>ces tiesas lēmumā netiek vērtēts</w:t>
      </w:r>
      <w:r w:rsidR="00C83D7C" w:rsidRPr="00C83D7C">
        <w:t>, ņemot vērā, ka</w:t>
      </w:r>
      <w:r w:rsidR="00034FE6">
        <w:t xml:space="preserve"> </w:t>
      </w:r>
      <w:r w:rsidR="0086656B">
        <w:t>tas ir saistīts ar pierādījumu vērtējumu</w:t>
      </w:r>
      <w:r w:rsidR="00B96C48">
        <w:t>, bet</w:t>
      </w:r>
      <w:r w:rsidR="00C83D7C" w:rsidRPr="00C83D7C">
        <w:t xml:space="preserve"> apelācijas instances tiesas </w:t>
      </w:r>
      <w:r w:rsidR="00B96C48">
        <w:t>spriedums</w:t>
      </w:r>
      <w:r w:rsidR="00C83D7C" w:rsidRPr="00C83D7C">
        <w:t xml:space="preserve"> tiek atcelts pilnībā un lieta apelācijas instances tiesā izskatāma no jauna atbilstoši Kriminālprocesa likuma 5</w:t>
      </w:r>
      <w:r w:rsidR="00C83D7C">
        <w:t xml:space="preserve">3.nodaļas prasībām. </w:t>
      </w:r>
    </w:p>
    <w:p w14:paraId="322A7424" w14:textId="77777777" w:rsidR="005116C2" w:rsidRDefault="005116C2" w:rsidP="00F85C3C">
      <w:pPr>
        <w:spacing w:after="0" w:line="276" w:lineRule="auto"/>
        <w:ind w:firstLine="709"/>
        <w:jc w:val="both"/>
      </w:pPr>
    </w:p>
    <w:p w14:paraId="2BC9AD71" w14:textId="4DDE9364" w:rsidR="00804E0B" w:rsidRDefault="00F629BC" w:rsidP="00A46827">
      <w:pPr>
        <w:spacing w:after="0" w:line="276" w:lineRule="auto"/>
        <w:ind w:firstLine="709"/>
        <w:jc w:val="both"/>
      </w:pPr>
      <w:r w:rsidRPr="003B229E">
        <w:t>[</w:t>
      </w:r>
      <w:r w:rsidR="000434B9">
        <w:t>12</w:t>
      </w:r>
      <w:r w:rsidRPr="003B229E">
        <w:t>] </w:t>
      </w:r>
      <w:r w:rsidR="00F429FE" w:rsidRPr="00F429FE">
        <w:t>Kriminālprocesa likuma 588.panta 3.</w:t>
      </w:r>
      <w:r w:rsidR="00F429FE" w:rsidRPr="00F429FE">
        <w:rPr>
          <w:vertAlign w:val="superscript"/>
        </w:rPr>
        <w:t>1</w:t>
      </w:r>
      <w:r w:rsidR="00F429FE" w:rsidRPr="00F429FE">
        <w:t xml:space="preserve">daļa paredz, ka gadījumā, ja kasācijas instances tiesa pieņem šā likuma 587.panta pirmās daļas 2.punktā paredzēto lēmumu, tas ir, atceļ nolēmumu </w:t>
      </w:r>
      <w:r w:rsidR="00F429FE">
        <w:t>pilnībā</w:t>
      </w:r>
      <w:r w:rsidR="00F429FE" w:rsidRPr="00F429FE">
        <w:t>, tā izlemj jautājumu arī par drošības līdzekli.</w:t>
      </w:r>
    </w:p>
    <w:p w14:paraId="47C93DAC" w14:textId="2BFD6478" w:rsidR="00F429FE" w:rsidRDefault="00C83D7C" w:rsidP="00F85C3C">
      <w:pPr>
        <w:spacing w:after="0" w:line="276" w:lineRule="auto"/>
        <w:ind w:firstLine="709"/>
        <w:jc w:val="both"/>
      </w:pPr>
      <w:r>
        <w:t>Ar pirmās instances tiesas spriedumu nolemts turpināt</w:t>
      </w:r>
      <w:proofErr w:type="gramStart"/>
      <w:r>
        <w:t xml:space="preserve"> piemērot apsūdzētajam</w:t>
      </w:r>
      <w:proofErr w:type="gramEnd"/>
      <w:r>
        <w:t xml:space="preserve"> </w:t>
      </w:r>
      <w:r w:rsidR="00D5195D">
        <w:t>[pers. A]</w:t>
      </w:r>
      <w:r>
        <w:t xml:space="preserve"> drošības līdzekli – uzturēšanās noteiktā vietā. Ar apelācijas instances tiesas spriedumu pirmās instances tiesas spriedums šajā daļā atstāts negrozīts. </w:t>
      </w:r>
    </w:p>
    <w:p w14:paraId="263857DC" w14:textId="146E3556" w:rsidR="00C83D7C" w:rsidRPr="00C52598" w:rsidRDefault="00C83D7C" w:rsidP="00C83D7C">
      <w:pPr>
        <w:spacing w:after="0" w:line="276" w:lineRule="auto"/>
        <w:ind w:firstLine="709"/>
        <w:jc w:val="both"/>
      </w:pPr>
      <w:r w:rsidRPr="00C52598">
        <w:t xml:space="preserve">Senāts atzīst, ka apsūdzētajam </w:t>
      </w:r>
      <w:r w:rsidR="00D5195D">
        <w:t>[pers. A]</w:t>
      </w:r>
      <w:r w:rsidRPr="00C52598">
        <w:t xml:space="preserve"> </w:t>
      </w:r>
      <w:r>
        <w:t>piemērotais drošības līdzeklis ir samērīgs</w:t>
      </w:r>
      <w:r w:rsidRPr="00C52598">
        <w:t xml:space="preserve"> un </w:t>
      </w:r>
      <w:r w:rsidR="00EB521D">
        <w:t xml:space="preserve">pārmērīgi </w:t>
      </w:r>
      <w:r>
        <w:t xml:space="preserve">neierobežo apsūdzētā pamattiesības, kā arī atbilstoši Kriminālprocesa likuma </w:t>
      </w:r>
      <w:proofErr w:type="gramStart"/>
      <w:r>
        <w:t>241.pantā</w:t>
      </w:r>
      <w:proofErr w:type="gramEnd"/>
      <w:r>
        <w:t xml:space="preserve"> noteiktajam ir konstatējams tiesisks pamats drošības līdzekļa turpmākai piemērošanai. </w:t>
      </w:r>
    </w:p>
    <w:p w14:paraId="08E0C68E" w14:textId="77777777" w:rsidR="0084116A" w:rsidRPr="003B229E" w:rsidRDefault="0084116A" w:rsidP="00F85C3C">
      <w:pPr>
        <w:spacing w:after="0" w:line="276" w:lineRule="auto"/>
        <w:ind w:firstLine="709"/>
        <w:jc w:val="both"/>
      </w:pPr>
    </w:p>
    <w:p w14:paraId="00DBB08A" w14:textId="77777777" w:rsidR="008A41FC" w:rsidRPr="003B229E" w:rsidRDefault="008A41FC" w:rsidP="0040039B">
      <w:pPr>
        <w:spacing w:after="0" w:line="276" w:lineRule="auto"/>
        <w:jc w:val="center"/>
        <w:rPr>
          <w:b/>
          <w:szCs w:val="24"/>
        </w:rPr>
      </w:pPr>
      <w:r w:rsidRPr="003B229E">
        <w:rPr>
          <w:b/>
          <w:szCs w:val="24"/>
        </w:rPr>
        <w:t>Rezolutīvā daļa</w:t>
      </w:r>
    </w:p>
    <w:p w14:paraId="071045D9" w14:textId="77777777" w:rsidR="0040039B" w:rsidRPr="003B229E" w:rsidRDefault="0040039B" w:rsidP="0040039B">
      <w:pPr>
        <w:spacing w:after="0" w:line="276" w:lineRule="auto"/>
        <w:jc w:val="center"/>
        <w:rPr>
          <w:szCs w:val="24"/>
        </w:rPr>
      </w:pPr>
    </w:p>
    <w:p w14:paraId="165453A7" w14:textId="77777777" w:rsidR="008A41FC" w:rsidRPr="003B229E" w:rsidRDefault="008A41FC" w:rsidP="0040039B">
      <w:pPr>
        <w:spacing w:after="0" w:line="276" w:lineRule="auto"/>
        <w:ind w:firstLine="709"/>
        <w:jc w:val="both"/>
        <w:rPr>
          <w:b/>
          <w:szCs w:val="24"/>
        </w:rPr>
      </w:pPr>
      <w:r w:rsidRPr="003B229E">
        <w:rPr>
          <w:szCs w:val="24"/>
        </w:rPr>
        <w:t>P</w:t>
      </w:r>
      <w:r w:rsidRPr="003B229E">
        <w:rPr>
          <w:bCs/>
          <w:szCs w:val="24"/>
        </w:rPr>
        <w:t>amatojoties uz Kriminālprocesa likuma 585. un 587.pantu, tiesa</w:t>
      </w:r>
    </w:p>
    <w:p w14:paraId="3C19E707" w14:textId="77777777" w:rsidR="008A41FC" w:rsidRPr="003B229E" w:rsidRDefault="008A41FC" w:rsidP="0040039B">
      <w:pPr>
        <w:spacing w:after="0" w:line="276" w:lineRule="auto"/>
        <w:rPr>
          <w:szCs w:val="24"/>
        </w:rPr>
      </w:pPr>
    </w:p>
    <w:p w14:paraId="48C0BFF6" w14:textId="77777777" w:rsidR="008A41FC" w:rsidRPr="003B229E" w:rsidRDefault="008A41FC" w:rsidP="0040039B">
      <w:pPr>
        <w:spacing w:after="0" w:line="276" w:lineRule="auto"/>
        <w:jc w:val="center"/>
        <w:rPr>
          <w:b/>
          <w:szCs w:val="24"/>
        </w:rPr>
      </w:pPr>
      <w:r w:rsidRPr="003B229E">
        <w:rPr>
          <w:b/>
          <w:szCs w:val="24"/>
        </w:rPr>
        <w:t>nolēma:</w:t>
      </w:r>
    </w:p>
    <w:p w14:paraId="2B9F9B7B" w14:textId="77777777" w:rsidR="00B86989" w:rsidRDefault="00B86989" w:rsidP="0040039B">
      <w:pPr>
        <w:spacing w:after="0" w:line="276" w:lineRule="auto"/>
        <w:ind w:firstLine="709"/>
        <w:jc w:val="both"/>
        <w:rPr>
          <w:szCs w:val="24"/>
        </w:rPr>
      </w:pPr>
    </w:p>
    <w:p w14:paraId="62EB49C4" w14:textId="77777777" w:rsidR="00DD2F1D" w:rsidRDefault="00C83D7C" w:rsidP="00011047">
      <w:pPr>
        <w:spacing w:after="0" w:line="276" w:lineRule="auto"/>
        <w:ind w:firstLine="709"/>
        <w:jc w:val="both"/>
        <w:rPr>
          <w:bCs/>
        </w:rPr>
      </w:pPr>
      <w:r>
        <w:rPr>
          <w:bCs/>
        </w:rPr>
        <w:t xml:space="preserve">atcelt pilnībā Zemgales apgabaltiesas </w:t>
      </w:r>
      <w:proofErr w:type="gramStart"/>
      <w:r>
        <w:rPr>
          <w:bCs/>
        </w:rPr>
        <w:t>2020.gada</w:t>
      </w:r>
      <w:proofErr w:type="gramEnd"/>
      <w:r>
        <w:rPr>
          <w:bCs/>
        </w:rPr>
        <w:t xml:space="preserve"> 12.oktobra spriedumu un nosūtīt lietu jaunai izskatīšanai Zemgales apgabaltiesā.</w:t>
      </w:r>
    </w:p>
    <w:p w14:paraId="5827C5EC" w14:textId="3120337F" w:rsidR="0084116A" w:rsidRPr="00D3559D" w:rsidRDefault="00D3559D" w:rsidP="00011047">
      <w:pPr>
        <w:spacing w:after="0" w:line="276" w:lineRule="auto"/>
        <w:ind w:firstLine="709"/>
        <w:jc w:val="both"/>
      </w:pPr>
      <w:r>
        <w:t xml:space="preserve">Turpināt piemērot </w:t>
      </w:r>
      <w:r w:rsidR="00D5195D">
        <w:t>[pers. A]</w:t>
      </w:r>
      <w:r>
        <w:t xml:space="preserve"> drošības līdzekli – uzturēšanās noteiktā vietā. </w:t>
      </w:r>
    </w:p>
    <w:p w14:paraId="4AFA912D" w14:textId="369D5E02" w:rsidR="008A41FC" w:rsidRPr="003B229E" w:rsidRDefault="008A41FC" w:rsidP="00011047">
      <w:pPr>
        <w:spacing w:after="0" w:line="276" w:lineRule="auto"/>
        <w:ind w:firstLine="709"/>
        <w:jc w:val="both"/>
        <w:rPr>
          <w:szCs w:val="24"/>
        </w:rPr>
      </w:pPr>
      <w:r w:rsidRPr="003B229E">
        <w:rPr>
          <w:szCs w:val="24"/>
        </w:rPr>
        <w:t>Lēmums nav pārsūdzams.</w:t>
      </w:r>
    </w:p>
    <w:sectPr w:rsidR="008A41FC" w:rsidRPr="003B229E" w:rsidSect="00836B0C">
      <w:footerReference w:type="even" r:id="rId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1C2D51" w14:textId="77777777" w:rsidR="00B92B6A" w:rsidRDefault="00B92B6A">
      <w:pPr>
        <w:spacing w:after="0" w:line="240" w:lineRule="auto"/>
      </w:pPr>
      <w:r>
        <w:separator/>
      </w:r>
    </w:p>
  </w:endnote>
  <w:endnote w:type="continuationSeparator" w:id="0">
    <w:p w14:paraId="3D260D83" w14:textId="77777777" w:rsidR="00B92B6A" w:rsidRDefault="00B92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97F63" w14:textId="77777777" w:rsidR="00C83D7C" w:rsidRDefault="00C83D7C" w:rsidP="00524F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198C6AA" w14:textId="77777777" w:rsidR="00C83D7C" w:rsidRDefault="00C83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4777813"/>
      <w:docPartObj>
        <w:docPartGallery w:val="Page Numbers (Bottom of Page)"/>
        <w:docPartUnique/>
      </w:docPartObj>
    </w:sdtPr>
    <w:sdtEndPr/>
    <w:sdtContent>
      <w:sdt>
        <w:sdtPr>
          <w:id w:val="1728636285"/>
          <w:docPartObj>
            <w:docPartGallery w:val="Page Numbers (Top of Page)"/>
            <w:docPartUnique/>
          </w:docPartObj>
        </w:sdtPr>
        <w:sdtEndPr/>
        <w:sdtContent>
          <w:p w14:paraId="2F972454" w14:textId="77777777" w:rsidR="00C83D7C" w:rsidRPr="001E1E21" w:rsidRDefault="00C83D7C">
            <w:pPr>
              <w:pStyle w:val="Footer"/>
              <w:jc w:val="center"/>
            </w:pPr>
            <w:r w:rsidRPr="001E1E21">
              <w:rPr>
                <w:szCs w:val="24"/>
              </w:rPr>
              <w:fldChar w:fldCharType="begin"/>
            </w:r>
            <w:r w:rsidRPr="001E1E21">
              <w:instrText xml:space="preserve"> PAGE </w:instrText>
            </w:r>
            <w:r w:rsidRPr="001E1E21">
              <w:rPr>
                <w:szCs w:val="24"/>
              </w:rPr>
              <w:fldChar w:fldCharType="separate"/>
            </w:r>
            <w:r w:rsidR="00D16816">
              <w:rPr>
                <w:noProof/>
              </w:rPr>
              <w:t>1</w:t>
            </w:r>
            <w:r w:rsidRPr="001E1E21">
              <w:rPr>
                <w:szCs w:val="24"/>
              </w:rPr>
              <w:fldChar w:fldCharType="end"/>
            </w:r>
            <w:r w:rsidRPr="001E1E21">
              <w:t xml:space="preserve"> no </w:t>
            </w:r>
            <w:r>
              <w:rPr>
                <w:noProof/>
              </w:rPr>
              <w:fldChar w:fldCharType="begin"/>
            </w:r>
            <w:r>
              <w:rPr>
                <w:noProof/>
              </w:rPr>
              <w:instrText xml:space="preserve"> NUMPAGES  </w:instrText>
            </w:r>
            <w:r>
              <w:rPr>
                <w:noProof/>
              </w:rPr>
              <w:fldChar w:fldCharType="separate"/>
            </w:r>
            <w:r w:rsidR="00D16816">
              <w:rPr>
                <w:noProof/>
              </w:rPr>
              <w:t>6</w:t>
            </w:r>
            <w:r>
              <w:rPr>
                <w:noProof/>
              </w:rPr>
              <w:fldChar w:fldCharType="end"/>
            </w:r>
          </w:p>
        </w:sdtContent>
      </w:sdt>
    </w:sdtContent>
  </w:sdt>
  <w:p w14:paraId="545988C6" w14:textId="77777777" w:rsidR="00C83D7C" w:rsidRPr="00A50AA2" w:rsidRDefault="00C83D7C" w:rsidP="00A50AA2">
    <w:pPr>
      <w:pStyle w:val="Footer"/>
      <w:jc w:val="cen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388A3C" w14:textId="77777777" w:rsidR="00B92B6A" w:rsidRDefault="00B92B6A">
      <w:pPr>
        <w:spacing w:after="0" w:line="240" w:lineRule="auto"/>
      </w:pPr>
      <w:r>
        <w:separator/>
      </w:r>
    </w:p>
  </w:footnote>
  <w:footnote w:type="continuationSeparator" w:id="0">
    <w:p w14:paraId="2CCBCDCF" w14:textId="77777777" w:rsidR="00B92B6A" w:rsidRDefault="00B92B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4329A1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4D36ACC"/>
    <w:multiLevelType w:val="hybridMultilevel"/>
    <w:tmpl w:val="5BB6D30A"/>
    <w:lvl w:ilvl="0" w:tplc="0562CF6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5462750A"/>
    <w:multiLevelType w:val="hybridMultilevel"/>
    <w:tmpl w:val="AD8EAAF2"/>
    <w:lvl w:ilvl="0" w:tplc="92067DCE">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C5B"/>
    <w:rsid w:val="00001D1B"/>
    <w:rsid w:val="00002041"/>
    <w:rsid w:val="00002995"/>
    <w:rsid w:val="0000383F"/>
    <w:rsid w:val="0000453C"/>
    <w:rsid w:val="00004C79"/>
    <w:rsid w:val="00005E2C"/>
    <w:rsid w:val="0000690E"/>
    <w:rsid w:val="000073D3"/>
    <w:rsid w:val="00010400"/>
    <w:rsid w:val="00011047"/>
    <w:rsid w:val="000125E9"/>
    <w:rsid w:val="0001271E"/>
    <w:rsid w:val="00014BBA"/>
    <w:rsid w:val="000162C5"/>
    <w:rsid w:val="0002131E"/>
    <w:rsid w:val="00021680"/>
    <w:rsid w:val="000249ED"/>
    <w:rsid w:val="0002724F"/>
    <w:rsid w:val="000345AA"/>
    <w:rsid w:val="00034FE6"/>
    <w:rsid w:val="00035172"/>
    <w:rsid w:val="00036445"/>
    <w:rsid w:val="0003674C"/>
    <w:rsid w:val="00037199"/>
    <w:rsid w:val="0003793E"/>
    <w:rsid w:val="00042921"/>
    <w:rsid w:val="00043311"/>
    <w:rsid w:val="000434B9"/>
    <w:rsid w:val="00046D3A"/>
    <w:rsid w:val="00052757"/>
    <w:rsid w:val="0005639C"/>
    <w:rsid w:val="000600CB"/>
    <w:rsid w:val="000604D2"/>
    <w:rsid w:val="000626FF"/>
    <w:rsid w:val="00063CD9"/>
    <w:rsid w:val="00064846"/>
    <w:rsid w:val="00067F37"/>
    <w:rsid w:val="000721CB"/>
    <w:rsid w:val="00072FAA"/>
    <w:rsid w:val="00076908"/>
    <w:rsid w:val="00082D39"/>
    <w:rsid w:val="000841D0"/>
    <w:rsid w:val="0008498C"/>
    <w:rsid w:val="00085230"/>
    <w:rsid w:val="000872B6"/>
    <w:rsid w:val="00087C0E"/>
    <w:rsid w:val="000922C3"/>
    <w:rsid w:val="00092A06"/>
    <w:rsid w:val="000947D1"/>
    <w:rsid w:val="00097F44"/>
    <w:rsid w:val="000A016C"/>
    <w:rsid w:val="000A5CE2"/>
    <w:rsid w:val="000A6225"/>
    <w:rsid w:val="000B0A2A"/>
    <w:rsid w:val="000B0A41"/>
    <w:rsid w:val="000B0BD0"/>
    <w:rsid w:val="000B1158"/>
    <w:rsid w:val="000B1C5B"/>
    <w:rsid w:val="000B3D86"/>
    <w:rsid w:val="000B6480"/>
    <w:rsid w:val="000B797A"/>
    <w:rsid w:val="000B7980"/>
    <w:rsid w:val="000C09EE"/>
    <w:rsid w:val="000C4BBF"/>
    <w:rsid w:val="000C59A0"/>
    <w:rsid w:val="000C6E70"/>
    <w:rsid w:val="000C71A9"/>
    <w:rsid w:val="000D07B4"/>
    <w:rsid w:val="000D14C2"/>
    <w:rsid w:val="000D1674"/>
    <w:rsid w:val="000D18FD"/>
    <w:rsid w:val="000D5AC1"/>
    <w:rsid w:val="000D6372"/>
    <w:rsid w:val="000D76FE"/>
    <w:rsid w:val="000E3353"/>
    <w:rsid w:val="000E3F32"/>
    <w:rsid w:val="000E4673"/>
    <w:rsid w:val="000E493F"/>
    <w:rsid w:val="000E53C8"/>
    <w:rsid w:val="000F2C9F"/>
    <w:rsid w:val="000F49E8"/>
    <w:rsid w:val="000F5727"/>
    <w:rsid w:val="000F59FA"/>
    <w:rsid w:val="00102701"/>
    <w:rsid w:val="00103968"/>
    <w:rsid w:val="00104A3C"/>
    <w:rsid w:val="0010516A"/>
    <w:rsid w:val="00110009"/>
    <w:rsid w:val="00110B43"/>
    <w:rsid w:val="00110C57"/>
    <w:rsid w:val="00111AC4"/>
    <w:rsid w:val="0011231A"/>
    <w:rsid w:val="00113032"/>
    <w:rsid w:val="001137A8"/>
    <w:rsid w:val="00113C75"/>
    <w:rsid w:val="00113E4B"/>
    <w:rsid w:val="00117F53"/>
    <w:rsid w:val="00121D29"/>
    <w:rsid w:val="001223E4"/>
    <w:rsid w:val="0012517D"/>
    <w:rsid w:val="00125C34"/>
    <w:rsid w:val="001279CD"/>
    <w:rsid w:val="00127BED"/>
    <w:rsid w:val="00131F29"/>
    <w:rsid w:val="00132713"/>
    <w:rsid w:val="00133B26"/>
    <w:rsid w:val="00136FEA"/>
    <w:rsid w:val="0014482C"/>
    <w:rsid w:val="001460A9"/>
    <w:rsid w:val="001462CE"/>
    <w:rsid w:val="00146956"/>
    <w:rsid w:val="00150B49"/>
    <w:rsid w:val="00150CA4"/>
    <w:rsid w:val="00151692"/>
    <w:rsid w:val="00151D19"/>
    <w:rsid w:val="0015232B"/>
    <w:rsid w:val="00152728"/>
    <w:rsid w:val="00152F15"/>
    <w:rsid w:val="00154F23"/>
    <w:rsid w:val="001563A1"/>
    <w:rsid w:val="0015756F"/>
    <w:rsid w:val="00157820"/>
    <w:rsid w:val="00160B8D"/>
    <w:rsid w:val="00160F66"/>
    <w:rsid w:val="001614A9"/>
    <w:rsid w:val="00163207"/>
    <w:rsid w:val="001700D7"/>
    <w:rsid w:val="0017242D"/>
    <w:rsid w:val="00177329"/>
    <w:rsid w:val="00177550"/>
    <w:rsid w:val="001777CA"/>
    <w:rsid w:val="00181C6F"/>
    <w:rsid w:val="001834CE"/>
    <w:rsid w:val="001876B9"/>
    <w:rsid w:val="00191ACD"/>
    <w:rsid w:val="00191F5A"/>
    <w:rsid w:val="00192B04"/>
    <w:rsid w:val="00197B92"/>
    <w:rsid w:val="00197F5F"/>
    <w:rsid w:val="001A10F7"/>
    <w:rsid w:val="001A11C5"/>
    <w:rsid w:val="001A22A4"/>
    <w:rsid w:val="001A7220"/>
    <w:rsid w:val="001B01B9"/>
    <w:rsid w:val="001B153F"/>
    <w:rsid w:val="001B188A"/>
    <w:rsid w:val="001B19AA"/>
    <w:rsid w:val="001B202C"/>
    <w:rsid w:val="001C2A9E"/>
    <w:rsid w:val="001C2B48"/>
    <w:rsid w:val="001C52E7"/>
    <w:rsid w:val="001D1823"/>
    <w:rsid w:val="001D470B"/>
    <w:rsid w:val="001D6738"/>
    <w:rsid w:val="001D6C0F"/>
    <w:rsid w:val="001E1E21"/>
    <w:rsid w:val="001E5781"/>
    <w:rsid w:val="001E5EE0"/>
    <w:rsid w:val="001F271C"/>
    <w:rsid w:val="001F4472"/>
    <w:rsid w:val="001F622F"/>
    <w:rsid w:val="001F78F4"/>
    <w:rsid w:val="002005BC"/>
    <w:rsid w:val="00201EC7"/>
    <w:rsid w:val="00202813"/>
    <w:rsid w:val="002029B3"/>
    <w:rsid w:val="0020369B"/>
    <w:rsid w:val="00210E1E"/>
    <w:rsid w:val="0021149C"/>
    <w:rsid w:val="002120A4"/>
    <w:rsid w:val="00213B06"/>
    <w:rsid w:val="00213E6C"/>
    <w:rsid w:val="00214AE4"/>
    <w:rsid w:val="00221F85"/>
    <w:rsid w:val="00224831"/>
    <w:rsid w:val="00225F2B"/>
    <w:rsid w:val="00226C71"/>
    <w:rsid w:val="0023047E"/>
    <w:rsid w:val="00231321"/>
    <w:rsid w:val="00231E9B"/>
    <w:rsid w:val="00233DBE"/>
    <w:rsid w:val="0023412B"/>
    <w:rsid w:val="002349AD"/>
    <w:rsid w:val="00240259"/>
    <w:rsid w:val="00245741"/>
    <w:rsid w:val="00245F32"/>
    <w:rsid w:val="00246CB9"/>
    <w:rsid w:val="00250549"/>
    <w:rsid w:val="00250B11"/>
    <w:rsid w:val="0025207F"/>
    <w:rsid w:val="00252257"/>
    <w:rsid w:val="00254539"/>
    <w:rsid w:val="00255311"/>
    <w:rsid w:val="002553C3"/>
    <w:rsid w:val="0025714C"/>
    <w:rsid w:val="0025739B"/>
    <w:rsid w:val="002574F5"/>
    <w:rsid w:val="0026084A"/>
    <w:rsid w:val="00262F11"/>
    <w:rsid w:val="00263F3C"/>
    <w:rsid w:val="002651D3"/>
    <w:rsid w:val="00267AE7"/>
    <w:rsid w:val="00267C01"/>
    <w:rsid w:val="0027051E"/>
    <w:rsid w:val="00270BDA"/>
    <w:rsid w:val="0027140A"/>
    <w:rsid w:val="00272024"/>
    <w:rsid w:val="00273FF3"/>
    <w:rsid w:val="00275AA0"/>
    <w:rsid w:val="002773DA"/>
    <w:rsid w:val="00277A02"/>
    <w:rsid w:val="00280BD9"/>
    <w:rsid w:val="0028231C"/>
    <w:rsid w:val="00285B5C"/>
    <w:rsid w:val="0028683C"/>
    <w:rsid w:val="00286D40"/>
    <w:rsid w:val="00290141"/>
    <w:rsid w:val="00291C92"/>
    <w:rsid w:val="0029573D"/>
    <w:rsid w:val="00295E27"/>
    <w:rsid w:val="002971FC"/>
    <w:rsid w:val="002A124A"/>
    <w:rsid w:val="002A67C8"/>
    <w:rsid w:val="002B037E"/>
    <w:rsid w:val="002B0BB7"/>
    <w:rsid w:val="002B0DBC"/>
    <w:rsid w:val="002B47ED"/>
    <w:rsid w:val="002B7883"/>
    <w:rsid w:val="002B7DF7"/>
    <w:rsid w:val="002C1D4D"/>
    <w:rsid w:val="002C2AC4"/>
    <w:rsid w:val="002C4C67"/>
    <w:rsid w:val="002C6257"/>
    <w:rsid w:val="002C79F4"/>
    <w:rsid w:val="002D33BB"/>
    <w:rsid w:val="002D50FB"/>
    <w:rsid w:val="002D57B0"/>
    <w:rsid w:val="002E0A32"/>
    <w:rsid w:val="002E0AD8"/>
    <w:rsid w:val="002E1D6F"/>
    <w:rsid w:val="002E310C"/>
    <w:rsid w:val="002E5F35"/>
    <w:rsid w:val="002E7F41"/>
    <w:rsid w:val="002F07ED"/>
    <w:rsid w:val="002F3BDD"/>
    <w:rsid w:val="002F4589"/>
    <w:rsid w:val="002F56F6"/>
    <w:rsid w:val="002F5920"/>
    <w:rsid w:val="00300EC7"/>
    <w:rsid w:val="0030200D"/>
    <w:rsid w:val="003029B6"/>
    <w:rsid w:val="00304AEF"/>
    <w:rsid w:val="00305DE0"/>
    <w:rsid w:val="00305F90"/>
    <w:rsid w:val="00306ECB"/>
    <w:rsid w:val="00307FFB"/>
    <w:rsid w:val="00311F17"/>
    <w:rsid w:val="0031209F"/>
    <w:rsid w:val="00313908"/>
    <w:rsid w:val="00313983"/>
    <w:rsid w:val="0032019B"/>
    <w:rsid w:val="003211F9"/>
    <w:rsid w:val="00321E57"/>
    <w:rsid w:val="00321EAB"/>
    <w:rsid w:val="00322E26"/>
    <w:rsid w:val="003279D9"/>
    <w:rsid w:val="00330FB0"/>
    <w:rsid w:val="003347F6"/>
    <w:rsid w:val="00335415"/>
    <w:rsid w:val="00335D10"/>
    <w:rsid w:val="0033667D"/>
    <w:rsid w:val="00343196"/>
    <w:rsid w:val="003437B7"/>
    <w:rsid w:val="00343A5A"/>
    <w:rsid w:val="003453C9"/>
    <w:rsid w:val="00345FEA"/>
    <w:rsid w:val="00347445"/>
    <w:rsid w:val="00354ED6"/>
    <w:rsid w:val="00355045"/>
    <w:rsid w:val="00355F09"/>
    <w:rsid w:val="00356A6C"/>
    <w:rsid w:val="00357302"/>
    <w:rsid w:val="003577E7"/>
    <w:rsid w:val="00357F29"/>
    <w:rsid w:val="0036032F"/>
    <w:rsid w:val="00360743"/>
    <w:rsid w:val="00360E85"/>
    <w:rsid w:val="00361C9D"/>
    <w:rsid w:val="00362753"/>
    <w:rsid w:val="00364DC4"/>
    <w:rsid w:val="00365037"/>
    <w:rsid w:val="003731F0"/>
    <w:rsid w:val="00375090"/>
    <w:rsid w:val="00375A2A"/>
    <w:rsid w:val="00381DDB"/>
    <w:rsid w:val="00382466"/>
    <w:rsid w:val="00385890"/>
    <w:rsid w:val="00386369"/>
    <w:rsid w:val="00387586"/>
    <w:rsid w:val="00390B12"/>
    <w:rsid w:val="003933DF"/>
    <w:rsid w:val="00394B0B"/>
    <w:rsid w:val="00395E30"/>
    <w:rsid w:val="003965E9"/>
    <w:rsid w:val="003A4D7D"/>
    <w:rsid w:val="003B229E"/>
    <w:rsid w:val="003B27CE"/>
    <w:rsid w:val="003B668D"/>
    <w:rsid w:val="003B7EAF"/>
    <w:rsid w:val="003C17CE"/>
    <w:rsid w:val="003C1800"/>
    <w:rsid w:val="003C2200"/>
    <w:rsid w:val="003C24F5"/>
    <w:rsid w:val="003D0A93"/>
    <w:rsid w:val="003D1A8F"/>
    <w:rsid w:val="003D28FB"/>
    <w:rsid w:val="003D4879"/>
    <w:rsid w:val="003D5142"/>
    <w:rsid w:val="003D749B"/>
    <w:rsid w:val="003E20C5"/>
    <w:rsid w:val="003E3557"/>
    <w:rsid w:val="003E5F74"/>
    <w:rsid w:val="003E7940"/>
    <w:rsid w:val="003F0CC6"/>
    <w:rsid w:val="003F160D"/>
    <w:rsid w:val="003F3462"/>
    <w:rsid w:val="003F4E89"/>
    <w:rsid w:val="003F4FC6"/>
    <w:rsid w:val="003F5D63"/>
    <w:rsid w:val="003F6A07"/>
    <w:rsid w:val="003F74CC"/>
    <w:rsid w:val="0040039B"/>
    <w:rsid w:val="0040073E"/>
    <w:rsid w:val="004011F8"/>
    <w:rsid w:val="0040251F"/>
    <w:rsid w:val="00402C2D"/>
    <w:rsid w:val="00406C4A"/>
    <w:rsid w:val="00407848"/>
    <w:rsid w:val="00407DC2"/>
    <w:rsid w:val="00410CF7"/>
    <w:rsid w:val="00410F0E"/>
    <w:rsid w:val="004114B6"/>
    <w:rsid w:val="00411570"/>
    <w:rsid w:val="00412337"/>
    <w:rsid w:val="00413D8D"/>
    <w:rsid w:val="004142C1"/>
    <w:rsid w:val="00414737"/>
    <w:rsid w:val="004206B8"/>
    <w:rsid w:val="00420BA4"/>
    <w:rsid w:val="00422C5C"/>
    <w:rsid w:val="00423B24"/>
    <w:rsid w:val="004242E1"/>
    <w:rsid w:val="00427358"/>
    <w:rsid w:val="00431B7B"/>
    <w:rsid w:val="00435009"/>
    <w:rsid w:val="00435442"/>
    <w:rsid w:val="0043557D"/>
    <w:rsid w:val="004356FB"/>
    <w:rsid w:val="00435DD8"/>
    <w:rsid w:val="004369CB"/>
    <w:rsid w:val="00436AB9"/>
    <w:rsid w:val="00436C37"/>
    <w:rsid w:val="004402A3"/>
    <w:rsid w:val="0044347C"/>
    <w:rsid w:val="00443D33"/>
    <w:rsid w:val="004452D8"/>
    <w:rsid w:val="004455CB"/>
    <w:rsid w:val="004461B3"/>
    <w:rsid w:val="004504A7"/>
    <w:rsid w:val="0045607D"/>
    <w:rsid w:val="00456B21"/>
    <w:rsid w:val="00457FA4"/>
    <w:rsid w:val="004606A3"/>
    <w:rsid w:val="0046101C"/>
    <w:rsid w:val="00463991"/>
    <w:rsid w:val="00463E7B"/>
    <w:rsid w:val="00464D17"/>
    <w:rsid w:val="00466258"/>
    <w:rsid w:val="00470365"/>
    <w:rsid w:val="00471C50"/>
    <w:rsid w:val="004745A6"/>
    <w:rsid w:val="00477FF4"/>
    <w:rsid w:val="00480FA2"/>
    <w:rsid w:val="00481589"/>
    <w:rsid w:val="00482D0A"/>
    <w:rsid w:val="0048468A"/>
    <w:rsid w:val="00484CAE"/>
    <w:rsid w:val="00487595"/>
    <w:rsid w:val="00487B75"/>
    <w:rsid w:val="00490273"/>
    <w:rsid w:val="00491012"/>
    <w:rsid w:val="00491A56"/>
    <w:rsid w:val="004925ED"/>
    <w:rsid w:val="00496503"/>
    <w:rsid w:val="004976DA"/>
    <w:rsid w:val="004A123B"/>
    <w:rsid w:val="004A2E1D"/>
    <w:rsid w:val="004A3B37"/>
    <w:rsid w:val="004A5BA3"/>
    <w:rsid w:val="004A5BD4"/>
    <w:rsid w:val="004A6040"/>
    <w:rsid w:val="004A71B5"/>
    <w:rsid w:val="004A79F2"/>
    <w:rsid w:val="004B0698"/>
    <w:rsid w:val="004B263B"/>
    <w:rsid w:val="004B2F8B"/>
    <w:rsid w:val="004B4113"/>
    <w:rsid w:val="004B5057"/>
    <w:rsid w:val="004B661A"/>
    <w:rsid w:val="004B70C1"/>
    <w:rsid w:val="004B7DA4"/>
    <w:rsid w:val="004C15A6"/>
    <w:rsid w:val="004C5C84"/>
    <w:rsid w:val="004D0492"/>
    <w:rsid w:val="004D06D9"/>
    <w:rsid w:val="004D2C03"/>
    <w:rsid w:val="004D3F45"/>
    <w:rsid w:val="004D577F"/>
    <w:rsid w:val="004D5CE9"/>
    <w:rsid w:val="004D6199"/>
    <w:rsid w:val="004D6CF9"/>
    <w:rsid w:val="004D72C1"/>
    <w:rsid w:val="004D799B"/>
    <w:rsid w:val="004E01A7"/>
    <w:rsid w:val="004E4CCF"/>
    <w:rsid w:val="004E6465"/>
    <w:rsid w:val="004E6D00"/>
    <w:rsid w:val="004F448C"/>
    <w:rsid w:val="004F4914"/>
    <w:rsid w:val="004F4EA2"/>
    <w:rsid w:val="004F6BDA"/>
    <w:rsid w:val="004F7460"/>
    <w:rsid w:val="004F7526"/>
    <w:rsid w:val="005041BD"/>
    <w:rsid w:val="005072E0"/>
    <w:rsid w:val="005116C2"/>
    <w:rsid w:val="00513A5D"/>
    <w:rsid w:val="005148B0"/>
    <w:rsid w:val="00515DFD"/>
    <w:rsid w:val="005164DB"/>
    <w:rsid w:val="005169C4"/>
    <w:rsid w:val="00516B55"/>
    <w:rsid w:val="005172CC"/>
    <w:rsid w:val="00517959"/>
    <w:rsid w:val="00517AEA"/>
    <w:rsid w:val="00520914"/>
    <w:rsid w:val="005238AD"/>
    <w:rsid w:val="00523E80"/>
    <w:rsid w:val="00524FDA"/>
    <w:rsid w:val="00525383"/>
    <w:rsid w:val="00525D88"/>
    <w:rsid w:val="0053057F"/>
    <w:rsid w:val="00531673"/>
    <w:rsid w:val="005326F7"/>
    <w:rsid w:val="00532D89"/>
    <w:rsid w:val="00533B16"/>
    <w:rsid w:val="005376B1"/>
    <w:rsid w:val="005429D7"/>
    <w:rsid w:val="00543ED5"/>
    <w:rsid w:val="0054406C"/>
    <w:rsid w:val="0055397B"/>
    <w:rsid w:val="00555BAD"/>
    <w:rsid w:val="00562B8D"/>
    <w:rsid w:val="00563DB1"/>
    <w:rsid w:val="00563EEA"/>
    <w:rsid w:val="00564F53"/>
    <w:rsid w:val="00566560"/>
    <w:rsid w:val="005666EA"/>
    <w:rsid w:val="00571EFC"/>
    <w:rsid w:val="00574BE6"/>
    <w:rsid w:val="00574DB2"/>
    <w:rsid w:val="00576080"/>
    <w:rsid w:val="00580DD1"/>
    <w:rsid w:val="00581FE6"/>
    <w:rsid w:val="0058493A"/>
    <w:rsid w:val="00585C59"/>
    <w:rsid w:val="00585FAA"/>
    <w:rsid w:val="00586746"/>
    <w:rsid w:val="0059168D"/>
    <w:rsid w:val="00592525"/>
    <w:rsid w:val="005932F5"/>
    <w:rsid w:val="00596F1F"/>
    <w:rsid w:val="005A1D46"/>
    <w:rsid w:val="005A69ED"/>
    <w:rsid w:val="005B01CD"/>
    <w:rsid w:val="005B1934"/>
    <w:rsid w:val="005B1C50"/>
    <w:rsid w:val="005B28B9"/>
    <w:rsid w:val="005B404A"/>
    <w:rsid w:val="005B54F7"/>
    <w:rsid w:val="005B7F5E"/>
    <w:rsid w:val="005C067B"/>
    <w:rsid w:val="005C2C24"/>
    <w:rsid w:val="005C58FD"/>
    <w:rsid w:val="005D0289"/>
    <w:rsid w:val="005D0B91"/>
    <w:rsid w:val="005D372C"/>
    <w:rsid w:val="005D4EAF"/>
    <w:rsid w:val="005F0344"/>
    <w:rsid w:val="005F35E2"/>
    <w:rsid w:val="005F668F"/>
    <w:rsid w:val="005F6FAB"/>
    <w:rsid w:val="005F70CE"/>
    <w:rsid w:val="005F78BE"/>
    <w:rsid w:val="005F7913"/>
    <w:rsid w:val="006028FD"/>
    <w:rsid w:val="00604AA5"/>
    <w:rsid w:val="006060FB"/>
    <w:rsid w:val="00610E08"/>
    <w:rsid w:val="006119E7"/>
    <w:rsid w:val="00611BBD"/>
    <w:rsid w:val="00612913"/>
    <w:rsid w:val="00613BB3"/>
    <w:rsid w:val="00616BCF"/>
    <w:rsid w:val="006178F7"/>
    <w:rsid w:val="00620D98"/>
    <w:rsid w:val="00623401"/>
    <w:rsid w:val="006250F4"/>
    <w:rsid w:val="006258A1"/>
    <w:rsid w:val="006267EA"/>
    <w:rsid w:val="006314BA"/>
    <w:rsid w:val="00633D9C"/>
    <w:rsid w:val="006345F2"/>
    <w:rsid w:val="00636BA7"/>
    <w:rsid w:val="00641EA6"/>
    <w:rsid w:val="00641F3D"/>
    <w:rsid w:val="00642083"/>
    <w:rsid w:val="00643AD7"/>
    <w:rsid w:val="00644A9A"/>
    <w:rsid w:val="00645D6F"/>
    <w:rsid w:val="0064763A"/>
    <w:rsid w:val="00647855"/>
    <w:rsid w:val="00651C9D"/>
    <w:rsid w:val="00652091"/>
    <w:rsid w:val="0065243D"/>
    <w:rsid w:val="0065300A"/>
    <w:rsid w:val="00653291"/>
    <w:rsid w:val="00654217"/>
    <w:rsid w:val="006556EE"/>
    <w:rsid w:val="006558D5"/>
    <w:rsid w:val="006562F3"/>
    <w:rsid w:val="00661861"/>
    <w:rsid w:val="0066217A"/>
    <w:rsid w:val="0066270C"/>
    <w:rsid w:val="00663A45"/>
    <w:rsid w:val="006650DE"/>
    <w:rsid w:val="00676700"/>
    <w:rsid w:val="00681221"/>
    <w:rsid w:val="006821F9"/>
    <w:rsid w:val="00683C00"/>
    <w:rsid w:val="00685D6D"/>
    <w:rsid w:val="00686B92"/>
    <w:rsid w:val="00686BF7"/>
    <w:rsid w:val="00687414"/>
    <w:rsid w:val="006945A5"/>
    <w:rsid w:val="00695630"/>
    <w:rsid w:val="006957AB"/>
    <w:rsid w:val="006A19E7"/>
    <w:rsid w:val="006A2588"/>
    <w:rsid w:val="006A3490"/>
    <w:rsid w:val="006A46C2"/>
    <w:rsid w:val="006A47AC"/>
    <w:rsid w:val="006A4B2E"/>
    <w:rsid w:val="006A4BD6"/>
    <w:rsid w:val="006A6B6D"/>
    <w:rsid w:val="006B0400"/>
    <w:rsid w:val="006B06A9"/>
    <w:rsid w:val="006B2513"/>
    <w:rsid w:val="006B52DA"/>
    <w:rsid w:val="006B53A4"/>
    <w:rsid w:val="006B567E"/>
    <w:rsid w:val="006B6F03"/>
    <w:rsid w:val="006C21A2"/>
    <w:rsid w:val="006C21F9"/>
    <w:rsid w:val="006C22CE"/>
    <w:rsid w:val="006C2BB5"/>
    <w:rsid w:val="006C2FF4"/>
    <w:rsid w:val="006C64A6"/>
    <w:rsid w:val="006C67FF"/>
    <w:rsid w:val="006C682A"/>
    <w:rsid w:val="006C6975"/>
    <w:rsid w:val="006C7122"/>
    <w:rsid w:val="006D0357"/>
    <w:rsid w:val="006D0C7A"/>
    <w:rsid w:val="006D0D81"/>
    <w:rsid w:val="006D0E05"/>
    <w:rsid w:val="006D22F5"/>
    <w:rsid w:val="006D5467"/>
    <w:rsid w:val="006D78D4"/>
    <w:rsid w:val="006E0023"/>
    <w:rsid w:val="006E160D"/>
    <w:rsid w:val="006E2CDD"/>
    <w:rsid w:val="006E3375"/>
    <w:rsid w:val="006E6422"/>
    <w:rsid w:val="006E6A98"/>
    <w:rsid w:val="006E7931"/>
    <w:rsid w:val="006E79BF"/>
    <w:rsid w:val="006F0F2E"/>
    <w:rsid w:val="006F1884"/>
    <w:rsid w:val="006F368F"/>
    <w:rsid w:val="006F4856"/>
    <w:rsid w:val="006F5022"/>
    <w:rsid w:val="006F51D6"/>
    <w:rsid w:val="006F70B0"/>
    <w:rsid w:val="00700007"/>
    <w:rsid w:val="00703860"/>
    <w:rsid w:val="00703A54"/>
    <w:rsid w:val="00710908"/>
    <w:rsid w:val="00714346"/>
    <w:rsid w:val="007145FA"/>
    <w:rsid w:val="00714D30"/>
    <w:rsid w:val="00716196"/>
    <w:rsid w:val="00717D7C"/>
    <w:rsid w:val="00723E0F"/>
    <w:rsid w:val="00724CBE"/>
    <w:rsid w:val="00727B49"/>
    <w:rsid w:val="00733CCD"/>
    <w:rsid w:val="00735ECA"/>
    <w:rsid w:val="00737EF2"/>
    <w:rsid w:val="007421A7"/>
    <w:rsid w:val="00742A00"/>
    <w:rsid w:val="00743A8C"/>
    <w:rsid w:val="007441EC"/>
    <w:rsid w:val="00745340"/>
    <w:rsid w:val="007476FC"/>
    <w:rsid w:val="00751C30"/>
    <w:rsid w:val="0075332D"/>
    <w:rsid w:val="007556D2"/>
    <w:rsid w:val="007556E3"/>
    <w:rsid w:val="00757832"/>
    <w:rsid w:val="00757D70"/>
    <w:rsid w:val="0076421F"/>
    <w:rsid w:val="0076582D"/>
    <w:rsid w:val="00767954"/>
    <w:rsid w:val="00771D80"/>
    <w:rsid w:val="00772477"/>
    <w:rsid w:val="00772882"/>
    <w:rsid w:val="00772BA1"/>
    <w:rsid w:val="007733E0"/>
    <w:rsid w:val="0077667D"/>
    <w:rsid w:val="00780863"/>
    <w:rsid w:val="00781B9C"/>
    <w:rsid w:val="007837E1"/>
    <w:rsid w:val="00785A43"/>
    <w:rsid w:val="0078610C"/>
    <w:rsid w:val="0078665F"/>
    <w:rsid w:val="00790B81"/>
    <w:rsid w:val="00791DDC"/>
    <w:rsid w:val="00794250"/>
    <w:rsid w:val="00794C3B"/>
    <w:rsid w:val="007A1BD0"/>
    <w:rsid w:val="007A2D07"/>
    <w:rsid w:val="007A7E3A"/>
    <w:rsid w:val="007B1CF9"/>
    <w:rsid w:val="007B2D15"/>
    <w:rsid w:val="007B7E1C"/>
    <w:rsid w:val="007B7E9F"/>
    <w:rsid w:val="007C213E"/>
    <w:rsid w:val="007C2FFE"/>
    <w:rsid w:val="007C6584"/>
    <w:rsid w:val="007C6CAE"/>
    <w:rsid w:val="007C77EC"/>
    <w:rsid w:val="007D0A07"/>
    <w:rsid w:val="007D4045"/>
    <w:rsid w:val="007D73B6"/>
    <w:rsid w:val="007D77AF"/>
    <w:rsid w:val="007E04A3"/>
    <w:rsid w:val="007E08E8"/>
    <w:rsid w:val="007E192F"/>
    <w:rsid w:val="007E31C7"/>
    <w:rsid w:val="007E6AA4"/>
    <w:rsid w:val="007F3B5F"/>
    <w:rsid w:val="007F45A3"/>
    <w:rsid w:val="007F4E1E"/>
    <w:rsid w:val="008007D0"/>
    <w:rsid w:val="0080087E"/>
    <w:rsid w:val="00804E0B"/>
    <w:rsid w:val="0080732B"/>
    <w:rsid w:val="0081272C"/>
    <w:rsid w:val="00820068"/>
    <w:rsid w:val="008244DA"/>
    <w:rsid w:val="00824A40"/>
    <w:rsid w:val="00825502"/>
    <w:rsid w:val="00826595"/>
    <w:rsid w:val="00827020"/>
    <w:rsid w:val="00833A5D"/>
    <w:rsid w:val="00834430"/>
    <w:rsid w:val="008345E1"/>
    <w:rsid w:val="00834CD1"/>
    <w:rsid w:val="00835554"/>
    <w:rsid w:val="00835F8F"/>
    <w:rsid w:val="008362DD"/>
    <w:rsid w:val="00836B0C"/>
    <w:rsid w:val="00837BF0"/>
    <w:rsid w:val="00840292"/>
    <w:rsid w:val="0084116A"/>
    <w:rsid w:val="00842019"/>
    <w:rsid w:val="00842424"/>
    <w:rsid w:val="00845051"/>
    <w:rsid w:val="00845411"/>
    <w:rsid w:val="008460D2"/>
    <w:rsid w:val="00850915"/>
    <w:rsid w:val="00851D4D"/>
    <w:rsid w:val="00852D76"/>
    <w:rsid w:val="00857DC9"/>
    <w:rsid w:val="0086656B"/>
    <w:rsid w:val="008667E7"/>
    <w:rsid w:val="00880FA7"/>
    <w:rsid w:val="008817BD"/>
    <w:rsid w:val="00881AFD"/>
    <w:rsid w:val="008835DD"/>
    <w:rsid w:val="00885728"/>
    <w:rsid w:val="00886430"/>
    <w:rsid w:val="008908B1"/>
    <w:rsid w:val="00891B53"/>
    <w:rsid w:val="00892421"/>
    <w:rsid w:val="0089266B"/>
    <w:rsid w:val="00893A24"/>
    <w:rsid w:val="0089439A"/>
    <w:rsid w:val="00897D21"/>
    <w:rsid w:val="00897ED2"/>
    <w:rsid w:val="008A156A"/>
    <w:rsid w:val="008A1DBD"/>
    <w:rsid w:val="008A32DA"/>
    <w:rsid w:val="008A41FC"/>
    <w:rsid w:val="008A58E1"/>
    <w:rsid w:val="008A6E4F"/>
    <w:rsid w:val="008A7747"/>
    <w:rsid w:val="008B2118"/>
    <w:rsid w:val="008B4BB6"/>
    <w:rsid w:val="008B4EA3"/>
    <w:rsid w:val="008B5021"/>
    <w:rsid w:val="008B5154"/>
    <w:rsid w:val="008B72B8"/>
    <w:rsid w:val="008C2256"/>
    <w:rsid w:val="008C31F6"/>
    <w:rsid w:val="008C35CF"/>
    <w:rsid w:val="008C4E58"/>
    <w:rsid w:val="008C7301"/>
    <w:rsid w:val="008D28B3"/>
    <w:rsid w:val="008D49A8"/>
    <w:rsid w:val="008E0220"/>
    <w:rsid w:val="008E0D27"/>
    <w:rsid w:val="008E28DC"/>
    <w:rsid w:val="008E3E2A"/>
    <w:rsid w:val="008E67FA"/>
    <w:rsid w:val="008E7609"/>
    <w:rsid w:val="008E777E"/>
    <w:rsid w:val="008F02E4"/>
    <w:rsid w:val="008F1AC7"/>
    <w:rsid w:val="008F27C6"/>
    <w:rsid w:val="008F28A7"/>
    <w:rsid w:val="008F4717"/>
    <w:rsid w:val="008F49CF"/>
    <w:rsid w:val="008F602A"/>
    <w:rsid w:val="008F6215"/>
    <w:rsid w:val="008F6BE8"/>
    <w:rsid w:val="00900152"/>
    <w:rsid w:val="00902ADE"/>
    <w:rsid w:val="009072B6"/>
    <w:rsid w:val="009162BB"/>
    <w:rsid w:val="009168A8"/>
    <w:rsid w:val="00916EFA"/>
    <w:rsid w:val="009204FC"/>
    <w:rsid w:val="0092098D"/>
    <w:rsid w:val="00923ECE"/>
    <w:rsid w:val="009246C9"/>
    <w:rsid w:val="00925AAD"/>
    <w:rsid w:val="00926434"/>
    <w:rsid w:val="00926E0A"/>
    <w:rsid w:val="00927154"/>
    <w:rsid w:val="009278E9"/>
    <w:rsid w:val="00927F3D"/>
    <w:rsid w:val="009302CB"/>
    <w:rsid w:val="00931F6C"/>
    <w:rsid w:val="0093451C"/>
    <w:rsid w:val="00937967"/>
    <w:rsid w:val="009422DD"/>
    <w:rsid w:val="009434D5"/>
    <w:rsid w:val="009477B7"/>
    <w:rsid w:val="00947AA0"/>
    <w:rsid w:val="00947AF2"/>
    <w:rsid w:val="009504FF"/>
    <w:rsid w:val="00953A42"/>
    <w:rsid w:val="00962364"/>
    <w:rsid w:val="009639A0"/>
    <w:rsid w:val="00963F5D"/>
    <w:rsid w:val="0096634A"/>
    <w:rsid w:val="009664A0"/>
    <w:rsid w:val="00966A33"/>
    <w:rsid w:val="00967C0A"/>
    <w:rsid w:val="00974667"/>
    <w:rsid w:val="00976515"/>
    <w:rsid w:val="00976FDF"/>
    <w:rsid w:val="009776E5"/>
    <w:rsid w:val="009824DF"/>
    <w:rsid w:val="00983C6F"/>
    <w:rsid w:val="00983DAC"/>
    <w:rsid w:val="009854E6"/>
    <w:rsid w:val="009862DA"/>
    <w:rsid w:val="00987C3A"/>
    <w:rsid w:val="009942A7"/>
    <w:rsid w:val="00996AF1"/>
    <w:rsid w:val="00996D95"/>
    <w:rsid w:val="009975B4"/>
    <w:rsid w:val="009A101C"/>
    <w:rsid w:val="009A12F5"/>
    <w:rsid w:val="009A5A26"/>
    <w:rsid w:val="009B0EB7"/>
    <w:rsid w:val="009B1831"/>
    <w:rsid w:val="009B1F9B"/>
    <w:rsid w:val="009B1FDE"/>
    <w:rsid w:val="009B726A"/>
    <w:rsid w:val="009B7E54"/>
    <w:rsid w:val="009C20AC"/>
    <w:rsid w:val="009C2DCC"/>
    <w:rsid w:val="009C3080"/>
    <w:rsid w:val="009C3A84"/>
    <w:rsid w:val="009C444D"/>
    <w:rsid w:val="009C455C"/>
    <w:rsid w:val="009C58C9"/>
    <w:rsid w:val="009D2816"/>
    <w:rsid w:val="009D2895"/>
    <w:rsid w:val="009D59DE"/>
    <w:rsid w:val="009D65CA"/>
    <w:rsid w:val="009E074D"/>
    <w:rsid w:val="009E0FA7"/>
    <w:rsid w:val="009E3519"/>
    <w:rsid w:val="009E5547"/>
    <w:rsid w:val="009E6325"/>
    <w:rsid w:val="009F29EB"/>
    <w:rsid w:val="009F2AFA"/>
    <w:rsid w:val="009F7F4E"/>
    <w:rsid w:val="00A015F7"/>
    <w:rsid w:val="00A01BA1"/>
    <w:rsid w:val="00A02AD9"/>
    <w:rsid w:val="00A04313"/>
    <w:rsid w:val="00A04889"/>
    <w:rsid w:val="00A04D69"/>
    <w:rsid w:val="00A05A0A"/>
    <w:rsid w:val="00A10CE7"/>
    <w:rsid w:val="00A11357"/>
    <w:rsid w:val="00A1236D"/>
    <w:rsid w:val="00A162FD"/>
    <w:rsid w:val="00A16A0C"/>
    <w:rsid w:val="00A22BC3"/>
    <w:rsid w:val="00A23DB2"/>
    <w:rsid w:val="00A248E3"/>
    <w:rsid w:val="00A24A44"/>
    <w:rsid w:val="00A26080"/>
    <w:rsid w:val="00A30508"/>
    <w:rsid w:val="00A321C0"/>
    <w:rsid w:val="00A3246E"/>
    <w:rsid w:val="00A35CC6"/>
    <w:rsid w:val="00A36501"/>
    <w:rsid w:val="00A4088C"/>
    <w:rsid w:val="00A43E68"/>
    <w:rsid w:val="00A4461C"/>
    <w:rsid w:val="00A46827"/>
    <w:rsid w:val="00A477DE"/>
    <w:rsid w:val="00A479B7"/>
    <w:rsid w:val="00A504AC"/>
    <w:rsid w:val="00A505EC"/>
    <w:rsid w:val="00A50AA2"/>
    <w:rsid w:val="00A52633"/>
    <w:rsid w:val="00A52899"/>
    <w:rsid w:val="00A52EA3"/>
    <w:rsid w:val="00A539D1"/>
    <w:rsid w:val="00A56851"/>
    <w:rsid w:val="00A57178"/>
    <w:rsid w:val="00A579ED"/>
    <w:rsid w:val="00A57B97"/>
    <w:rsid w:val="00A57BB7"/>
    <w:rsid w:val="00A61ABB"/>
    <w:rsid w:val="00A61DD4"/>
    <w:rsid w:val="00A628AB"/>
    <w:rsid w:val="00A63AEB"/>
    <w:rsid w:val="00A64DD4"/>
    <w:rsid w:val="00A66A2F"/>
    <w:rsid w:val="00A70154"/>
    <w:rsid w:val="00A71F07"/>
    <w:rsid w:val="00A727B1"/>
    <w:rsid w:val="00A73B84"/>
    <w:rsid w:val="00A744F2"/>
    <w:rsid w:val="00A7556B"/>
    <w:rsid w:val="00A87585"/>
    <w:rsid w:val="00A87997"/>
    <w:rsid w:val="00A87B2D"/>
    <w:rsid w:val="00A87CAE"/>
    <w:rsid w:val="00A9044C"/>
    <w:rsid w:val="00A97466"/>
    <w:rsid w:val="00AA070C"/>
    <w:rsid w:val="00AA52CF"/>
    <w:rsid w:val="00AA5330"/>
    <w:rsid w:val="00AA6363"/>
    <w:rsid w:val="00AA6376"/>
    <w:rsid w:val="00AA7A21"/>
    <w:rsid w:val="00AA7B90"/>
    <w:rsid w:val="00AB0007"/>
    <w:rsid w:val="00AB2DA9"/>
    <w:rsid w:val="00AB384C"/>
    <w:rsid w:val="00AB7195"/>
    <w:rsid w:val="00AC004C"/>
    <w:rsid w:val="00AC00DB"/>
    <w:rsid w:val="00AC17C5"/>
    <w:rsid w:val="00AC39D5"/>
    <w:rsid w:val="00AD3085"/>
    <w:rsid w:val="00AD42F9"/>
    <w:rsid w:val="00AD49CB"/>
    <w:rsid w:val="00AD5DEF"/>
    <w:rsid w:val="00AD5FC2"/>
    <w:rsid w:val="00AD651E"/>
    <w:rsid w:val="00AD654D"/>
    <w:rsid w:val="00AE228A"/>
    <w:rsid w:val="00AE2B4A"/>
    <w:rsid w:val="00AE2F4D"/>
    <w:rsid w:val="00AE51FB"/>
    <w:rsid w:val="00AE570A"/>
    <w:rsid w:val="00AE6FC6"/>
    <w:rsid w:val="00AE7090"/>
    <w:rsid w:val="00AE7101"/>
    <w:rsid w:val="00AF1412"/>
    <w:rsid w:val="00AF1582"/>
    <w:rsid w:val="00B046A2"/>
    <w:rsid w:val="00B06AB8"/>
    <w:rsid w:val="00B06F30"/>
    <w:rsid w:val="00B07B84"/>
    <w:rsid w:val="00B10233"/>
    <w:rsid w:val="00B10986"/>
    <w:rsid w:val="00B11618"/>
    <w:rsid w:val="00B15DED"/>
    <w:rsid w:val="00B160B3"/>
    <w:rsid w:val="00B2055A"/>
    <w:rsid w:val="00B24FC4"/>
    <w:rsid w:val="00B26599"/>
    <w:rsid w:val="00B26776"/>
    <w:rsid w:val="00B31010"/>
    <w:rsid w:val="00B350D3"/>
    <w:rsid w:val="00B36440"/>
    <w:rsid w:val="00B36A6D"/>
    <w:rsid w:val="00B40B82"/>
    <w:rsid w:val="00B4551D"/>
    <w:rsid w:val="00B45883"/>
    <w:rsid w:val="00B45B2E"/>
    <w:rsid w:val="00B46C43"/>
    <w:rsid w:val="00B476A2"/>
    <w:rsid w:val="00B5138F"/>
    <w:rsid w:val="00B51585"/>
    <w:rsid w:val="00B53A30"/>
    <w:rsid w:val="00B547E6"/>
    <w:rsid w:val="00B57A95"/>
    <w:rsid w:val="00B57C0F"/>
    <w:rsid w:val="00B716C3"/>
    <w:rsid w:val="00B71E2D"/>
    <w:rsid w:val="00B726EC"/>
    <w:rsid w:val="00B753C4"/>
    <w:rsid w:val="00B809B1"/>
    <w:rsid w:val="00B80FFA"/>
    <w:rsid w:val="00B8169C"/>
    <w:rsid w:val="00B84E2B"/>
    <w:rsid w:val="00B86989"/>
    <w:rsid w:val="00B92884"/>
    <w:rsid w:val="00B92B6A"/>
    <w:rsid w:val="00B93E6B"/>
    <w:rsid w:val="00B9439F"/>
    <w:rsid w:val="00B9463D"/>
    <w:rsid w:val="00B94B8C"/>
    <w:rsid w:val="00B957C7"/>
    <w:rsid w:val="00B962AB"/>
    <w:rsid w:val="00B963ED"/>
    <w:rsid w:val="00B96C48"/>
    <w:rsid w:val="00B9791C"/>
    <w:rsid w:val="00BA0A28"/>
    <w:rsid w:val="00BA27AD"/>
    <w:rsid w:val="00BA39C4"/>
    <w:rsid w:val="00BA5433"/>
    <w:rsid w:val="00BB5567"/>
    <w:rsid w:val="00BB569A"/>
    <w:rsid w:val="00BC1AB3"/>
    <w:rsid w:val="00BC31A1"/>
    <w:rsid w:val="00BC394C"/>
    <w:rsid w:val="00BC3CB1"/>
    <w:rsid w:val="00BC58BE"/>
    <w:rsid w:val="00BC5CB4"/>
    <w:rsid w:val="00BD1FFC"/>
    <w:rsid w:val="00BD30A0"/>
    <w:rsid w:val="00BD7632"/>
    <w:rsid w:val="00BE0CD3"/>
    <w:rsid w:val="00BE10E5"/>
    <w:rsid w:val="00BE1A04"/>
    <w:rsid w:val="00BE641A"/>
    <w:rsid w:val="00BE7F24"/>
    <w:rsid w:val="00BF17E6"/>
    <w:rsid w:val="00BF3651"/>
    <w:rsid w:val="00BF3A51"/>
    <w:rsid w:val="00C0005D"/>
    <w:rsid w:val="00C000C3"/>
    <w:rsid w:val="00C00357"/>
    <w:rsid w:val="00C00C29"/>
    <w:rsid w:val="00C03B59"/>
    <w:rsid w:val="00C04295"/>
    <w:rsid w:val="00C04570"/>
    <w:rsid w:val="00C14F26"/>
    <w:rsid w:val="00C1660C"/>
    <w:rsid w:val="00C176F3"/>
    <w:rsid w:val="00C212B6"/>
    <w:rsid w:val="00C21570"/>
    <w:rsid w:val="00C22274"/>
    <w:rsid w:val="00C267DE"/>
    <w:rsid w:val="00C269C5"/>
    <w:rsid w:val="00C308D4"/>
    <w:rsid w:val="00C32A0B"/>
    <w:rsid w:val="00C41611"/>
    <w:rsid w:val="00C43483"/>
    <w:rsid w:val="00C46A85"/>
    <w:rsid w:val="00C5498F"/>
    <w:rsid w:val="00C60EC2"/>
    <w:rsid w:val="00C6190B"/>
    <w:rsid w:val="00C63E42"/>
    <w:rsid w:val="00C64445"/>
    <w:rsid w:val="00C64CE3"/>
    <w:rsid w:val="00C653F3"/>
    <w:rsid w:val="00C73422"/>
    <w:rsid w:val="00C75811"/>
    <w:rsid w:val="00C75EE2"/>
    <w:rsid w:val="00C77EAB"/>
    <w:rsid w:val="00C83D7C"/>
    <w:rsid w:val="00C8475A"/>
    <w:rsid w:val="00C8488C"/>
    <w:rsid w:val="00C86532"/>
    <w:rsid w:val="00C9240D"/>
    <w:rsid w:val="00C93FE4"/>
    <w:rsid w:val="00C95442"/>
    <w:rsid w:val="00C95BC3"/>
    <w:rsid w:val="00C96F87"/>
    <w:rsid w:val="00C97360"/>
    <w:rsid w:val="00CA0093"/>
    <w:rsid w:val="00CA00C6"/>
    <w:rsid w:val="00CA2B4A"/>
    <w:rsid w:val="00CA36B4"/>
    <w:rsid w:val="00CA3B06"/>
    <w:rsid w:val="00CA42D9"/>
    <w:rsid w:val="00CA5130"/>
    <w:rsid w:val="00CA63CB"/>
    <w:rsid w:val="00CA6744"/>
    <w:rsid w:val="00CA7E85"/>
    <w:rsid w:val="00CB2987"/>
    <w:rsid w:val="00CB7A2F"/>
    <w:rsid w:val="00CD07FE"/>
    <w:rsid w:val="00CD0C2D"/>
    <w:rsid w:val="00CD12CF"/>
    <w:rsid w:val="00CD1324"/>
    <w:rsid w:val="00CD36EF"/>
    <w:rsid w:val="00CD4940"/>
    <w:rsid w:val="00CD4A2F"/>
    <w:rsid w:val="00CD7F60"/>
    <w:rsid w:val="00CE005C"/>
    <w:rsid w:val="00CE42EF"/>
    <w:rsid w:val="00CE4338"/>
    <w:rsid w:val="00CE6691"/>
    <w:rsid w:val="00CE7BAE"/>
    <w:rsid w:val="00CF0E08"/>
    <w:rsid w:val="00CF1CF8"/>
    <w:rsid w:val="00CF3917"/>
    <w:rsid w:val="00CF39BC"/>
    <w:rsid w:val="00CF4DA2"/>
    <w:rsid w:val="00CF7B00"/>
    <w:rsid w:val="00D0209D"/>
    <w:rsid w:val="00D03AC3"/>
    <w:rsid w:val="00D04F5D"/>
    <w:rsid w:val="00D05051"/>
    <w:rsid w:val="00D05E07"/>
    <w:rsid w:val="00D0627A"/>
    <w:rsid w:val="00D11350"/>
    <w:rsid w:val="00D11FFE"/>
    <w:rsid w:val="00D13F4F"/>
    <w:rsid w:val="00D15A79"/>
    <w:rsid w:val="00D16816"/>
    <w:rsid w:val="00D16BC1"/>
    <w:rsid w:val="00D17796"/>
    <w:rsid w:val="00D17A57"/>
    <w:rsid w:val="00D20EEC"/>
    <w:rsid w:val="00D22711"/>
    <w:rsid w:val="00D22CDA"/>
    <w:rsid w:val="00D231E0"/>
    <w:rsid w:val="00D243CE"/>
    <w:rsid w:val="00D248BF"/>
    <w:rsid w:val="00D25C96"/>
    <w:rsid w:val="00D27D80"/>
    <w:rsid w:val="00D32426"/>
    <w:rsid w:val="00D33ADD"/>
    <w:rsid w:val="00D3559D"/>
    <w:rsid w:val="00D3587A"/>
    <w:rsid w:val="00D36759"/>
    <w:rsid w:val="00D368D5"/>
    <w:rsid w:val="00D36A32"/>
    <w:rsid w:val="00D36C35"/>
    <w:rsid w:val="00D37A47"/>
    <w:rsid w:val="00D4063F"/>
    <w:rsid w:val="00D415D4"/>
    <w:rsid w:val="00D42410"/>
    <w:rsid w:val="00D42B5D"/>
    <w:rsid w:val="00D42DD0"/>
    <w:rsid w:val="00D44BF1"/>
    <w:rsid w:val="00D502C0"/>
    <w:rsid w:val="00D5195D"/>
    <w:rsid w:val="00D51F97"/>
    <w:rsid w:val="00D53150"/>
    <w:rsid w:val="00D53487"/>
    <w:rsid w:val="00D61503"/>
    <w:rsid w:val="00D61D26"/>
    <w:rsid w:val="00D629AB"/>
    <w:rsid w:val="00D671D3"/>
    <w:rsid w:val="00D72313"/>
    <w:rsid w:val="00D74E36"/>
    <w:rsid w:val="00D7659F"/>
    <w:rsid w:val="00D77364"/>
    <w:rsid w:val="00D77DE3"/>
    <w:rsid w:val="00D845CA"/>
    <w:rsid w:val="00D84ADB"/>
    <w:rsid w:val="00D85272"/>
    <w:rsid w:val="00D85527"/>
    <w:rsid w:val="00D8587B"/>
    <w:rsid w:val="00D86989"/>
    <w:rsid w:val="00D87C0A"/>
    <w:rsid w:val="00D90084"/>
    <w:rsid w:val="00D953A1"/>
    <w:rsid w:val="00DA0233"/>
    <w:rsid w:val="00DA104A"/>
    <w:rsid w:val="00DA2D4C"/>
    <w:rsid w:val="00DA3893"/>
    <w:rsid w:val="00DA574B"/>
    <w:rsid w:val="00DA5C15"/>
    <w:rsid w:val="00DA6241"/>
    <w:rsid w:val="00DA6370"/>
    <w:rsid w:val="00DA650C"/>
    <w:rsid w:val="00DA671D"/>
    <w:rsid w:val="00DA7AA3"/>
    <w:rsid w:val="00DB2C19"/>
    <w:rsid w:val="00DB32BC"/>
    <w:rsid w:val="00DB4386"/>
    <w:rsid w:val="00DB4D7A"/>
    <w:rsid w:val="00DB55A1"/>
    <w:rsid w:val="00DB56F3"/>
    <w:rsid w:val="00DB6113"/>
    <w:rsid w:val="00DB777B"/>
    <w:rsid w:val="00DC0442"/>
    <w:rsid w:val="00DC0B3D"/>
    <w:rsid w:val="00DC125D"/>
    <w:rsid w:val="00DC1330"/>
    <w:rsid w:val="00DC450F"/>
    <w:rsid w:val="00DC57D1"/>
    <w:rsid w:val="00DC6379"/>
    <w:rsid w:val="00DC6942"/>
    <w:rsid w:val="00DC73A2"/>
    <w:rsid w:val="00DC756C"/>
    <w:rsid w:val="00DC75C0"/>
    <w:rsid w:val="00DD0FF5"/>
    <w:rsid w:val="00DD2E38"/>
    <w:rsid w:val="00DD2F1D"/>
    <w:rsid w:val="00DD46A0"/>
    <w:rsid w:val="00DE09F2"/>
    <w:rsid w:val="00DE374D"/>
    <w:rsid w:val="00DE3FD0"/>
    <w:rsid w:val="00DE4858"/>
    <w:rsid w:val="00DE55FF"/>
    <w:rsid w:val="00DE594E"/>
    <w:rsid w:val="00DE6D93"/>
    <w:rsid w:val="00DF26D7"/>
    <w:rsid w:val="00DF336A"/>
    <w:rsid w:val="00DF4B8A"/>
    <w:rsid w:val="00DF55F9"/>
    <w:rsid w:val="00DF6AAF"/>
    <w:rsid w:val="00E009D9"/>
    <w:rsid w:val="00E04098"/>
    <w:rsid w:val="00E04256"/>
    <w:rsid w:val="00E04336"/>
    <w:rsid w:val="00E051D3"/>
    <w:rsid w:val="00E10104"/>
    <w:rsid w:val="00E15431"/>
    <w:rsid w:val="00E20FBB"/>
    <w:rsid w:val="00E22523"/>
    <w:rsid w:val="00E22639"/>
    <w:rsid w:val="00E235E6"/>
    <w:rsid w:val="00E24541"/>
    <w:rsid w:val="00E25021"/>
    <w:rsid w:val="00E2521F"/>
    <w:rsid w:val="00E27081"/>
    <w:rsid w:val="00E270CD"/>
    <w:rsid w:val="00E27CE7"/>
    <w:rsid w:val="00E328CE"/>
    <w:rsid w:val="00E37219"/>
    <w:rsid w:val="00E41494"/>
    <w:rsid w:val="00E41FE4"/>
    <w:rsid w:val="00E420F1"/>
    <w:rsid w:val="00E42E6F"/>
    <w:rsid w:val="00E42FF9"/>
    <w:rsid w:val="00E43607"/>
    <w:rsid w:val="00E44263"/>
    <w:rsid w:val="00E45E69"/>
    <w:rsid w:val="00E512D9"/>
    <w:rsid w:val="00E52332"/>
    <w:rsid w:val="00E5581A"/>
    <w:rsid w:val="00E57644"/>
    <w:rsid w:val="00E57DED"/>
    <w:rsid w:val="00E60342"/>
    <w:rsid w:val="00E60F1E"/>
    <w:rsid w:val="00E613E0"/>
    <w:rsid w:val="00E632FC"/>
    <w:rsid w:val="00E679E3"/>
    <w:rsid w:val="00E67A86"/>
    <w:rsid w:val="00E67CE8"/>
    <w:rsid w:val="00E72253"/>
    <w:rsid w:val="00E7241F"/>
    <w:rsid w:val="00E75454"/>
    <w:rsid w:val="00E8095A"/>
    <w:rsid w:val="00E82B1D"/>
    <w:rsid w:val="00E90711"/>
    <w:rsid w:val="00E932FF"/>
    <w:rsid w:val="00EA0A3B"/>
    <w:rsid w:val="00EA0A98"/>
    <w:rsid w:val="00EA2ADB"/>
    <w:rsid w:val="00EA4153"/>
    <w:rsid w:val="00EA4986"/>
    <w:rsid w:val="00EA640F"/>
    <w:rsid w:val="00EA7631"/>
    <w:rsid w:val="00EA7970"/>
    <w:rsid w:val="00EB521D"/>
    <w:rsid w:val="00EC1F43"/>
    <w:rsid w:val="00EC3D54"/>
    <w:rsid w:val="00EC4E1E"/>
    <w:rsid w:val="00EC51F8"/>
    <w:rsid w:val="00EC5D2A"/>
    <w:rsid w:val="00ED0552"/>
    <w:rsid w:val="00ED17A7"/>
    <w:rsid w:val="00ED41A1"/>
    <w:rsid w:val="00ED5EDA"/>
    <w:rsid w:val="00EE0FDB"/>
    <w:rsid w:val="00EE2EB7"/>
    <w:rsid w:val="00EE3375"/>
    <w:rsid w:val="00EE3981"/>
    <w:rsid w:val="00EE3D7E"/>
    <w:rsid w:val="00EE7FA2"/>
    <w:rsid w:val="00EF2ABB"/>
    <w:rsid w:val="00EF2C1F"/>
    <w:rsid w:val="00EF325F"/>
    <w:rsid w:val="00EF619E"/>
    <w:rsid w:val="00F015C7"/>
    <w:rsid w:val="00F021EF"/>
    <w:rsid w:val="00F04521"/>
    <w:rsid w:val="00F05D03"/>
    <w:rsid w:val="00F07222"/>
    <w:rsid w:val="00F07548"/>
    <w:rsid w:val="00F1235F"/>
    <w:rsid w:val="00F13E2F"/>
    <w:rsid w:val="00F1542C"/>
    <w:rsid w:val="00F2262C"/>
    <w:rsid w:val="00F233AF"/>
    <w:rsid w:val="00F37715"/>
    <w:rsid w:val="00F400CC"/>
    <w:rsid w:val="00F40CA0"/>
    <w:rsid w:val="00F41D40"/>
    <w:rsid w:val="00F429FE"/>
    <w:rsid w:val="00F43990"/>
    <w:rsid w:val="00F452B0"/>
    <w:rsid w:val="00F45DFD"/>
    <w:rsid w:val="00F46A66"/>
    <w:rsid w:val="00F50D65"/>
    <w:rsid w:val="00F532FA"/>
    <w:rsid w:val="00F552B5"/>
    <w:rsid w:val="00F55990"/>
    <w:rsid w:val="00F5748F"/>
    <w:rsid w:val="00F629BC"/>
    <w:rsid w:val="00F62C08"/>
    <w:rsid w:val="00F64291"/>
    <w:rsid w:val="00F66B5A"/>
    <w:rsid w:val="00F66CE2"/>
    <w:rsid w:val="00F72E3C"/>
    <w:rsid w:val="00F74E49"/>
    <w:rsid w:val="00F75713"/>
    <w:rsid w:val="00F76EB8"/>
    <w:rsid w:val="00F81139"/>
    <w:rsid w:val="00F816ED"/>
    <w:rsid w:val="00F81A4C"/>
    <w:rsid w:val="00F81EE2"/>
    <w:rsid w:val="00F85C3C"/>
    <w:rsid w:val="00F869C8"/>
    <w:rsid w:val="00F86E78"/>
    <w:rsid w:val="00F90295"/>
    <w:rsid w:val="00F905E5"/>
    <w:rsid w:val="00F94182"/>
    <w:rsid w:val="00F94A5A"/>
    <w:rsid w:val="00F954CB"/>
    <w:rsid w:val="00F960A1"/>
    <w:rsid w:val="00FA289C"/>
    <w:rsid w:val="00FA3026"/>
    <w:rsid w:val="00FA3F51"/>
    <w:rsid w:val="00FB1ADE"/>
    <w:rsid w:val="00FB1CE0"/>
    <w:rsid w:val="00FB21AE"/>
    <w:rsid w:val="00FB4581"/>
    <w:rsid w:val="00FB748B"/>
    <w:rsid w:val="00FB7FAA"/>
    <w:rsid w:val="00FC0C7D"/>
    <w:rsid w:val="00FC28CA"/>
    <w:rsid w:val="00FC3376"/>
    <w:rsid w:val="00FC34D6"/>
    <w:rsid w:val="00FC5524"/>
    <w:rsid w:val="00FC5BB7"/>
    <w:rsid w:val="00FC6F89"/>
    <w:rsid w:val="00FC7286"/>
    <w:rsid w:val="00FD3104"/>
    <w:rsid w:val="00FD415C"/>
    <w:rsid w:val="00FD4687"/>
    <w:rsid w:val="00FD497A"/>
    <w:rsid w:val="00FD60E0"/>
    <w:rsid w:val="00FE03DC"/>
    <w:rsid w:val="00FE201D"/>
    <w:rsid w:val="00FE3754"/>
    <w:rsid w:val="00FE7702"/>
    <w:rsid w:val="00FF130D"/>
    <w:rsid w:val="00FF1976"/>
    <w:rsid w:val="00FF2DD0"/>
    <w:rsid w:val="00FF3077"/>
    <w:rsid w:val="00FF4FD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9B9C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F7"/>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B1C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0B1C5B"/>
    <w:rPr>
      <w:szCs w:val="22"/>
    </w:rPr>
  </w:style>
  <w:style w:type="character" w:styleId="PageNumber">
    <w:name w:val="page number"/>
    <w:basedOn w:val="DefaultParagraphFont"/>
    <w:rsid w:val="000B1C5B"/>
    <w:rPr>
      <w:rFonts w:cs="Times New Roman"/>
    </w:rPr>
  </w:style>
  <w:style w:type="paragraph" w:styleId="Header">
    <w:name w:val="header"/>
    <w:basedOn w:val="Normal"/>
    <w:link w:val="HeaderChar"/>
    <w:uiPriority w:val="99"/>
    <w:unhideWhenUsed/>
    <w:rsid w:val="000B1C5B"/>
    <w:pPr>
      <w:tabs>
        <w:tab w:val="center" w:pos="4153"/>
        <w:tab w:val="right" w:pos="8306"/>
      </w:tabs>
      <w:spacing w:after="0" w:line="240" w:lineRule="auto"/>
    </w:pPr>
  </w:style>
  <w:style w:type="character" w:customStyle="1" w:styleId="HeaderChar">
    <w:name w:val="Header Char"/>
    <w:basedOn w:val="DefaultParagraphFont"/>
    <w:link w:val="Header"/>
    <w:uiPriority w:val="99"/>
    <w:rsid w:val="000B1C5B"/>
    <w:rPr>
      <w:szCs w:val="22"/>
    </w:rPr>
  </w:style>
  <w:style w:type="table" w:styleId="TableGrid">
    <w:name w:val="Table Grid"/>
    <w:basedOn w:val="TableNormal"/>
    <w:uiPriority w:val="39"/>
    <w:rsid w:val="000B1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36B4"/>
    <w:pPr>
      <w:ind w:left="720"/>
      <w:contextualSpacing/>
    </w:pPr>
  </w:style>
  <w:style w:type="character" w:styleId="Hyperlink">
    <w:name w:val="Hyperlink"/>
    <w:basedOn w:val="DefaultParagraphFont"/>
    <w:uiPriority w:val="99"/>
    <w:unhideWhenUsed/>
    <w:rsid w:val="00F021EF"/>
    <w:rPr>
      <w:color w:val="0563C1" w:themeColor="hyperlink"/>
      <w:u w:val="single"/>
    </w:rPr>
  </w:style>
  <w:style w:type="paragraph" w:styleId="BalloonText">
    <w:name w:val="Balloon Text"/>
    <w:basedOn w:val="Normal"/>
    <w:link w:val="BalloonTextChar"/>
    <w:uiPriority w:val="99"/>
    <w:semiHidden/>
    <w:unhideWhenUsed/>
    <w:rsid w:val="00A50A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AA2"/>
    <w:rPr>
      <w:rFonts w:ascii="Segoe UI" w:hAnsi="Segoe UI" w:cs="Segoe UI"/>
      <w:sz w:val="18"/>
      <w:szCs w:val="18"/>
    </w:rPr>
  </w:style>
  <w:style w:type="paragraph" w:styleId="ListBullet">
    <w:name w:val="List Bullet"/>
    <w:basedOn w:val="Normal"/>
    <w:uiPriority w:val="99"/>
    <w:unhideWhenUsed/>
    <w:rsid w:val="00110B43"/>
    <w:pPr>
      <w:numPr>
        <w:numId w:val="3"/>
      </w:numPr>
      <w:contextualSpacing/>
    </w:pPr>
  </w:style>
  <w:style w:type="character" w:styleId="UnresolvedMention">
    <w:name w:val="Unresolved Mention"/>
    <w:basedOn w:val="DefaultParagraphFont"/>
    <w:uiPriority w:val="99"/>
    <w:semiHidden/>
    <w:unhideWhenUsed/>
    <w:rsid w:val="006D0D81"/>
    <w:rPr>
      <w:color w:val="605E5C"/>
      <w:shd w:val="clear" w:color="auto" w:fill="E1DFDD"/>
    </w:rPr>
  </w:style>
  <w:style w:type="character" w:styleId="FollowedHyperlink">
    <w:name w:val="FollowedHyperlink"/>
    <w:basedOn w:val="DefaultParagraphFont"/>
    <w:uiPriority w:val="99"/>
    <w:semiHidden/>
    <w:unhideWhenUsed/>
    <w:rsid w:val="006562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152558">
      <w:bodyDiv w:val="1"/>
      <w:marLeft w:val="0"/>
      <w:marRight w:val="0"/>
      <w:marTop w:val="0"/>
      <w:marBottom w:val="0"/>
      <w:divBdr>
        <w:top w:val="none" w:sz="0" w:space="0" w:color="auto"/>
        <w:left w:val="none" w:sz="0" w:space="0" w:color="auto"/>
        <w:bottom w:val="none" w:sz="0" w:space="0" w:color="auto"/>
        <w:right w:val="none" w:sz="0" w:space="0" w:color="auto"/>
      </w:divBdr>
    </w:div>
    <w:div w:id="853493537">
      <w:bodyDiv w:val="1"/>
      <w:marLeft w:val="0"/>
      <w:marRight w:val="0"/>
      <w:marTop w:val="0"/>
      <w:marBottom w:val="0"/>
      <w:divBdr>
        <w:top w:val="none" w:sz="0" w:space="0" w:color="auto"/>
        <w:left w:val="none" w:sz="0" w:space="0" w:color="auto"/>
        <w:bottom w:val="none" w:sz="0" w:space="0" w:color="auto"/>
        <w:right w:val="none" w:sz="0" w:space="0" w:color="auto"/>
      </w:divBdr>
    </w:div>
    <w:div w:id="1068380254">
      <w:bodyDiv w:val="1"/>
      <w:marLeft w:val="0"/>
      <w:marRight w:val="0"/>
      <w:marTop w:val="0"/>
      <w:marBottom w:val="0"/>
      <w:divBdr>
        <w:top w:val="none" w:sz="0" w:space="0" w:color="auto"/>
        <w:left w:val="none" w:sz="0" w:space="0" w:color="auto"/>
        <w:bottom w:val="none" w:sz="0" w:space="0" w:color="auto"/>
        <w:right w:val="none" w:sz="0" w:space="0" w:color="auto"/>
      </w:divBdr>
    </w:div>
    <w:div w:id="1386416583">
      <w:bodyDiv w:val="1"/>
      <w:marLeft w:val="0"/>
      <w:marRight w:val="0"/>
      <w:marTop w:val="0"/>
      <w:marBottom w:val="0"/>
      <w:divBdr>
        <w:top w:val="none" w:sz="0" w:space="0" w:color="auto"/>
        <w:left w:val="none" w:sz="0" w:space="0" w:color="auto"/>
        <w:bottom w:val="none" w:sz="0" w:space="0" w:color="auto"/>
        <w:right w:val="none" w:sz="0" w:space="0" w:color="auto"/>
      </w:divBdr>
    </w:div>
    <w:div w:id="1513496590">
      <w:bodyDiv w:val="1"/>
      <w:marLeft w:val="0"/>
      <w:marRight w:val="0"/>
      <w:marTop w:val="0"/>
      <w:marBottom w:val="0"/>
      <w:divBdr>
        <w:top w:val="none" w:sz="0" w:space="0" w:color="auto"/>
        <w:left w:val="none" w:sz="0" w:space="0" w:color="auto"/>
        <w:bottom w:val="none" w:sz="0" w:space="0" w:color="auto"/>
        <w:right w:val="none" w:sz="0" w:space="0" w:color="auto"/>
      </w:divBdr>
    </w:div>
    <w:div w:id="197167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3986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B0B5D-A7F6-4CEB-BE83-5A2DCFC9B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11089</Words>
  <Characters>6322</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2021-03-12T11:54:00Z</dcterms:created>
  <dcterms:modified xsi:type="dcterms:W3CDTF">2021-03-12T11:54:00Z</dcterms:modified>
</cp:coreProperties>
</file>