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E9766" w14:textId="2C84050C" w:rsidR="0079244E" w:rsidRPr="009041B7" w:rsidRDefault="009041B7" w:rsidP="009041B7">
      <w:pPr>
        <w:tabs>
          <w:tab w:val="left" w:pos="0"/>
        </w:tabs>
        <w:spacing w:after="0" w:line="276" w:lineRule="auto"/>
        <w:ind w:right="28"/>
        <w:jc w:val="both"/>
        <w:rPr>
          <w:b/>
          <w:bCs/>
          <w:color w:val="000000" w:themeColor="text1"/>
        </w:rPr>
      </w:pPr>
      <w:r w:rsidRPr="009041B7">
        <w:rPr>
          <w:b/>
          <w:bCs/>
          <w:color w:val="000000" w:themeColor="text1"/>
        </w:rPr>
        <w:t>Nostiprinājuma lūguma ievērošana daļ</w:t>
      </w:r>
      <w:r w:rsidR="00875BB6">
        <w:rPr>
          <w:b/>
          <w:bCs/>
          <w:color w:val="000000" w:themeColor="text1"/>
        </w:rPr>
        <w:t>ā</w:t>
      </w:r>
    </w:p>
    <w:p w14:paraId="12A25411" w14:textId="77777777" w:rsidR="0018089E" w:rsidRPr="00FF36C1" w:rsidRDefault="0018089E" w:rsidP="0018089E">
      <w:pPr>
        <w:tabs>
          <w:tab w:val="left" w:pos="0"/>
        </w:tabs>
        <w:spacing w:after="0" w:line="276" w:lineRule="auto"/>
        <w:ind w:right="28"/>
        <w:jc w:val="right"/>
        <w:rPr>
          <w:rFonts w:cs="Times New Roman"/>
          <w:color w:val="000000" w:themeColor="text1"/>
        </w:rPr>
      </w:pPr>
    </w:p>
    <w:p w14:paraId="1C635329" w14:textId="17DAD6A2" w:rsidR="00D17086" w:rsidRPr="006116FC" w:rsidRDefault="00D17086" w:rsidP="00D17086">
      <w:pPr>
        <w:shd w:val="clear" w:color="auto" w:fill="FFFFFF"/>
        <w:spacing w:after="0"/>
        <w:jc w:val="center"/>
        <w:rPr>
          <w:b/>
          <w:bCs/>
          <w:szCs w:val="24"/>
        </w:rPr>
      </w:pPr>
      <w:r>
        <w:rPr>
          <w:b/>
          <w:bCs/>
          <w:color w:val="000000"/>
          <w:szCs w:val="24"/>
        </w:rPr>
        <w:t>L</w:t>
      </w:r>
      <w:r w:rsidRPr="006116FC">
        <w:rPr>
          <w:b/>
          <w:bCs/>
          <w:color w:val="000000"/>
          <w:szCs w:val="24"/>
        </w:rPr>
        <w:t xml:space="preserve">atvijas </w:t>
      </w:r>
      <w:r w:rsidRPr="006116FC">
        <w:rPr>
          <w:b/>
          <w:bCs/>
          <w:szCs w:val="24"/>
        </w:rPr>
        <w:t>Republikas Senāta</w:t>
      </w:r>
    </w:p>
    <w:p w14:paraId="297A1567" w14:textId="77777777" w:rsidR="00D17086" w:rsidRPr="006116FC" w:rsidRDefault="00D17086" w:rsidP="00D17086">
      <w:pPr>
        <w:shd w:val="clear" w:color="auto" w:fill="FFFFFF"/>
        <w:spacing w:after="0"/>
        <w:jc w:val="center"/>
        <w:rPr>
          <w:b/>
          <w:bCs/>
          <w:color w:val="000000"/>
          <w:szCs w:val="24"/>
        </w:rPr>
      </w:pPr>
      <w:r w:rsidRPr="006116FC">
        <w:rPr>
          <w:b/>
          <w:bCs/>
          <w:color w:val="000000"/>
          <w:szCs w:val="24"/>
        </w:rPr>
        <w:t xml:space="preserve">Civillietu departamenta </w:t>
      </w:r>
    </w:p>
    <w:p w14:paraId="4B93CB29" w14:textId="4863A21B" w:rsidR="00D17086" w:rsidRPr="006116FC" w:rsidRDefault="00D17086" w:rsidP="00D17086">
      <w:pPr>
        <w:shd w:val="clear" w:color="auto" w:fill="FFFFFF"/>
        <w:spacing w:after="0"/>
        <w:jc w:val="center"/>
        <w:rPr>
          <w:b/>
          <w:bCs/>
          <w:color w:val="000000"/>
          <w:szCs w:val="24"/>
        </w:rPr>
      </w:pPr>
      <w:proofErr w:type="gramStart"/>
      <w:r w:rsidRPr="006116FC">
        <w:rPr>
          <w:b/>
          <w:bCs/>
          <w:color w:val="000000"/>
          <w:szCs w:val="24"/>
        </w:rPr>
        <w:t>20</w:t>
      </w:r>
      <w:r>
        <w:rPr>
          <w:b/>
          <w:bCs/>
          <w:color w:val="000000"/>
          <w:szCs w:val="24"/>
        </w:rPr>
        <w:t>21</w:t>
      </w:r>
      <w:r w:rsidRPr="006116FC">
        <w:rPr>
          <w:b/>
          <w:bCs/>
          <w:color w:val="000000"/>
          <w:szCs w:val="24"/>
        </w:rPr>
        <w:t>.gada</w:t>
      </w:r>
      <w:proofErr w:type="gramEnd"/>
      <w:r w:rsidRPr="006116FC">
        <w:rPr>
          <w:b/>
          <w:bCs/>
          <w:color w:val="000000"/>
          <w:szCs w:val="24"/>
        </w:rPr>
        <w:t xml:space="preserve"> </w:t>
      </w:r>
      <w:r>
        <w:rPr>
          <w:b/>
          <w:bCs/>
          <w:color w:val="000000"/>
          <w:szCs w:val="24"/>
        </w:rPr>
        <w:t>3</w:t>
      </w:r>
      <w:r w:rsidRPr="006116FC">
        <w:rPr>
          <w:b/>
          <w:bCs/>
          <w:color w:val="000000"/>
          <w:szCs w:val="24"/>
        </w:rPr>
        <w:t>.</w:t>
      </w:r>
      <w:r>
        <w:rPr>
          <w:b/>
          <w:bCs/>
          <w:color w:val="000000"/>
          <w:szCs w:val="24"/>
        </w:rPr>
        <w:t>mart</w:t>
      </w:r>
      <w:r w:rsidRPr="006116FC">
        <w:rPr>
          <w:b/>
          <w:bCs/>
          <w:color w:val="000000"/>
          <w:szCs w:val="24"/>
        </w:rPr>
        <w:t>a</w:t>
      </w:r>
    </w:p>
    <w:p w14:paraId="7FE5CD51" w14:textId="311EABF4" w:rsidR="00D17086" w:rsidRPr="006116FC" w:rsidRDefault="00D17086" w:rsidP="00D17086">
      <w:pPr>
        <w:shd w:val="clear" w:color="auto" w:fill="FFFFFF"/>
        <w:spacing w:after="0"/>
        <w:jc w:val="center"/>
        <w:rPr>
          <w:b/>
          <w:bCs/>
          <w:color w:val="000000"/>
          <w:szCs w:val="24"/>
        </w:rPr>
      </w:pPr>
      <w:r>
        <w:rPr>
          <w:b/>
          <w:bCs/>
          <w:color w:val="000000"/>
          <w:szCs w:val="24"/>
        </w:rPr>
        <w:t>LĒM</w:t>
      </w:r>
      <w:r w:rsidRPr="006116FC">
        <w:rPr>
          <w:b/>
          <w:bCs/>
          <w:color w:val="000000"/>
          <w:szCs w:val="24"/>
        </w:rPr>
        <w:t>UMS</w:t>
      </w:r>
    </w:p>
    <w:p w14:paraId="2E028C12" w14:textId="01AE590A" w:rsidR="00D17086" w:rsidRPr="006116FC" w:rsidRDefault="00D17086" w:rsidP="00D17086">
      <w:pPr>
        <w:shd w:val="clear" w:color="auto" w:fill="FFFFFF"/>
        <w:spacing w:after="0"/>
        <w:jc w:val="center"/>
        <w:rPr>
          <w:b/>
          <w:bCs/>
          <w:color w:val="000000"/>
          <w:szCs w:val="24"/>
        </w:rPr>
      </w:pPr>
      <w:r w:rsidRPr="006116FC">
        <w:rPr>
          <w:b/>
          <w:bCs/>
          <w:color w:val="000000"/>
          <w:szCs w:val="24"/>
        </w:rPr>
        <w:t>Lieta Nr. C</w:t>
      </w:r>
      <w:r>
        <w:rPr>
          <w:b/>
          <w:bCs/>
          <w:color w:val="000000"/>
          <w:szCs w:val="24"/>
        </w:rPr>
        <w:t>-</w:t>
      </w:r>
      <w:r w:rsidRPr="006116FC">
        <w:rPr>
          <w:b/>
          <w:bCs/>
          <w:color w:val="000000"/>
          <w:szCs w:val="24"/>
        </w:rPr>
        <w:t>, SKC-</w:t>
      </w:r>
      <w:r>
        <w:rPr>
          <w:b/>
          <w:bCs/>
          <w:color w:val="000000"/>
          <w:szCs w:val="24"/>
        </w:rPr>
        <w:t>314</w:t>
      </w:r>
      <w:r w:rsidRPr="006116FC">
        <w:rPr>
          <w:b/>
          <w:bCs/>
          <w:color w:val="000000"/>
          <w:szCs w:val="24"/>
        </w:rPr>
        <w:t>/20</w:t>
      </w:r>
      <w:r>
        <w:rPr>
          <w:b/>
          <w:bCs/>
          <w:color w:val="000000"/>
          <w:szCs w:val="24"/>
        </w:rPr>
        <w:t>21</w:t>
      </w:r>
    </w:p>
    <w:p w14:paraId="2CB44FBA" w14:textId="773FD065" w:rsidR="00D17086" w:rsidRPr="00FF36C1" w:rsidRDefault="003C7434" w:rsidP="00D17086">
      <w:pPr>
        <w:spacing w:after="0" w:line="276" w:lineRule="auto"/>
        <w:jc w:val="center"/>
        <w:rPr>
          <w:rFonts w:cs="Times New Roman"/>
          <w:color w:val="000000" w:themeColor="text1"/>
        </w:rPr>
      </w:pPr>
      <w:hyperlink r:id="rId8" w:history="1">
        <w:r w:rsidR="00D17086" w:rsidRPr="006116FC">
          <w:rPr>
            <w:color w:val="0563C1" w:themeColor="hyperlink"/>
            <w:szCs w:val="24"/>
            <w:u w:val="single"/>
          </w:rPr>
          <w:t>ECLI:LV:AT:20</w:t>
        </w:r>
        <w:r w:rsidR="00D17086">
          <w:rPr>
            <w:color w:val="0563C1" w:themeColor="hyperlink"/>
            <w:szCs w:val="24"/>
            <w:u w:val="single"/>
          </w:rPr>
          <w:t>21</w:t>
        </w:r>
        <w:r w:rsidR="00D17086" w:rsidRPr="006116FC">
          <w:rPr>
            <w:color w:val="0563C1" w:themeColor="hyperlink"/>
            <w:szCs w:val="24"/>
            <w:u w:val="single"/>
          </w:rPr>
          <w:t>:0</w:t>
        </w:r>
        <w:r w:rsidR="00D17086">
          <w:rPr>
            <w:color w:val="0563C1" w:themeColor="hyperlink"/>
            <w:szCs w:val="24"/>
            <w:u w:val="single"/>
          </w:rPr>
          <w:t>303</w:t>
        </w:r>
        <w:r w:rsidR="00D17086" w:rsidRPr="006116FC">
          <w:rPr>
            <w:color w:val="0563C1" w:themeColor="hyperlink"/>
            <w:szCs w:val="24"/>
            <w:u w:val="single"/>
          </w:rPr>
          <w:t>.</w:t>
        </w:r>
        <w:r w:rsidR="00D17086">
          <w:rPr>
            <w:color w:val="0563C1" w:themeColor="hyperlink"/>
            <w:szCs w:val="24"/>
            <w:u w:val="single"/>
          </w:rPr>
          <w:t>SK</w:t>
        </w:r>
        <w:r w:rsidR="00D17086" w:rsidRPr="006116FC">
          <w:rPr>
            <w:color w:val="0563C1" w:themeColor="hyperlink"/>
            <w:szCs w:val="24"/>
            <w:u w:val="single"/>
          </w:rPr>
          <w:t>C</w:t>
        </w:r>
        <w:r w:rsidR="00D17086">
          <w:rPr>
            <w:color w:val="0563C1" w:themeColor="hyperlink"/>
            <w:szCs w:val="24"/>
            <w:u w:val="single"/>
          </w:rPr>
          <w:t>031421</w:t>
        </w:r>
        <w:r w:rsidR="00D17086" w:rsidRPr="006116FC">
          <w:rPr>
            <w:color w:val="0563C1" w:themeColor="hyperlink"/>
            <w:szCs w:val="24"/>
            <w:u w:val="single"/>
          </w:rPr>
          <w:t>.</w:t>
        </w:r>
        <w:r w:rsidR="00D17086">
          <w:rPr>
            <w:color w:val="0563C1" w:themeColor="hyperlink"/>
            <w:szCs w:val="24"/>
            <w:u w:val="single"/>
          </w:rPr>
          <w:t>9</w:t>
        </w:r>
        <w:r w:rsidR="00D17086" w:rsidRPr="006116FC">
          <w:rPr>
            <w:color w:val="0563C1" w:themeColor="hyperlink"/>
            <w:szCs w:val="24"/>
            <w:u w:val="single"/>
          </w:rPr>
          <w:t>.</w:t>
        </w:r>
        <w:r w:rsidR="00D17086">
          <w:rPr>
            <w:color w:val="0563C1" w:themeColor="hyperlink"/>
            <w:szCs w:val="24"/>
            <w:u w:val="single"/>
          </w:rPr>
          <w:t>L</w:t>
        </w:r>
      </w:hyperlink>
    </w:p>
    <w:p w14:paraId="2A89BE9A" w14:textId="77777777" w:rsidR="0018089E" w:rsidRPr="00FF36C1" w:rsidRDefault="0018089E" w:rsidP="0018089E">
      <w:pPr>
        <w:spacing w:after="0" w:line="276" w:lineRule="auto"/>
        <w:jc w:val="center"/>
        <w:rPr>
          <w:rFonts w:cs="Times New Roman"/>
          <w:color w:val="000000" w:themeColor="text1"/>
        </w:rPr>
      </w:pPr>
    </w:p>
    <w:p w14:paraId="0161DE0F" w14:textId="77777777" w:rsidR="0018089E" w:rsidRPr="00FF36C1" w:rsidRDefault="0018089E" w:rsidP="0018089E">
      <w:pPr>
        <w:spacing w:after="0" w:line="276" w:lineRule="auto"/>
        <w:ind w:firstLine="567"/>
        <w:jc w:val="both"/>
        <w:rPr>
          <w:color w:val="000000" w:themeColor="text1"/>
          <w:lang w:eastAsia="x-none"/>
        </w:rPr>
      </w:pPr>
      <w:r w:rsidRPr="00FF36C1">
        <w:rPr>
          <w:rFonts w:cs="Times New Roman"/>
          <w:color w:val="000000" w:themeColor="text1"/>
        </w:rPr>
        <w:t>Senāts šādā sastāvā</w:t>
      </w:r>
      <w:r w:rsidRPr="00FF36C1">
        <w:rPr>
          <w:color w:val="000000" w:themeColor="text1"/>
          <w:lang w:eastAsia="x-none"/>
        </w:rPr>
        <w:t>:</w:t>
      </w:r>
    </w:p>
    <w:p w14:paraId="22909D33" w14:textId="77777777" w:rsidR="006B31D7" w:rsidRDefault="0018089E" w:rsidP="006B31D7">
      <w:pPr>
        <w:tabs>
          <w:tab w:val="left" w:pos="0"/>
        </w:tabs>
        <w:spacing w:after="0" w:line="276" w:lineRule="auto"/>
        <w:ind w:firstLine="567"/>
        <w:jc w:val="both"/>
      </w:pPr>
      <w:r>
        <w:rPr>
          <w:color w:val="000000" w:themeColor="text1"/>
        </w:rPr>
        <w:tab/>
      </w:r>
      <w:r>
        <w:rPr>
          <w:color w:val="000000" w:themeColor="text1"/>
        </w:rPr>
        <w:tab/>
      </w:r>
      <w:r w:rsidR="006B31D7">
        <w:t xml:space="preserve">senators referents Aivars Keišs, </w:t>
      </w:r>
    </w:p>
    <w:p w14:paraId="20EB6667" w14:textId="77777777" w:rsidR="006B31D7" w:rsidRPr="006B31D7" w:rsidRDefault="006B31D7" w:rsidP="006B31D7">
      <w:pPr>
        <w:tabs>
          <w:tab w:val="left" w:pos="0"/>
        </w:tabs>
        <w:spacing w:after="0" w:line="276" w:lineRule="auto"/>
        <w:ind w:firstLine="567"/>
        <w:jc w:val="both"/>
      </w:pPr>
      <w:r>
        <w:tab/>
      </w:r>
      <w:r>
        <w:tab/>
      </w:r>
      <w:r w:rsidRPr="006B31D7">
        <w:t>senatore Ļubova Kušnire,</w:t>
      </w:r>
    </w:p>
    <w:p w14:paraId="01C4373B" w14:textId="721F7438" w:rsidR="00D9539F" w:rsidRDefault="006B31D7" w:rsidP="006B31D7">
      <w:pPr>
        <w:tabs>
          <w:tab w:val="left" w:pos="0"/>
        </w:tabs>
        <w:spacing w:after="0" w:line="276" w:lineRule="auto"/>
        <w:ind w:firstLine="567"/>
        <w:jc w:val="both"/>
        <w:rPr>
          <w:color w:val="000000" w:themeColor="text1"/>
        </w:rPr>
      </w:pPr>
      <w:r w:rsidRPr="006B31D7">
        <w:tab/>
      </w:r>
      <w:r w:rsidRPr="006B31D7">
        <w:tab/>
        <w:t xml:space="preserve">senatore </w:t>
      </w:r>
      <w:r w:rsidR="00113038">
        <w:t>Marika Senkāne</w:t>
      </w:r>
    </w:p>
    <w:p w14:paraId="5F8777EF" w14:textId="03B69B49" w:rsidR="00D9539F" w:rsidRDefault="0018089E" w:rsidP="00D9539F">
      <w:pPr>
        <w:tabs>
          <w:tab w:val="left" w:pos="0"/>
        </w:tabs>
        <w:spacing w:after="0" w:line="276" w:lineRule="auto"/>
        <w:ind w:firstLine="567"/>
        <w:jc w:val="both"/>
        <w:rPr>
          <w:color w:val="000000" w:themeColor="text1"/>
        </w:rPr>
      </w:pPr>
      <w:r w:rsidRPr="00FF36C1">
        <w:rPr>
          <w:rFonts w:cs="Times New Roman"/>
          <w:color w:val="000000" w:themeColor="text1"/>
        </w:rPr>
        <w:t xml:space="preserve">izskatīja rakstveida procesā </w:t>
      </w:r>
      <w:r w:rsidR="009D36DC">
        <w:rPr>
          <w:rFonts w:cs="Times New Roman"/>
          <w:color w:val="000000" w:themeColor="text1"/>
        </w:rPr>
        <w:t>[pers. </w:t>
      </w:r>
      <w:r w:rsidR="009D36DC">
        <w:t>F]</w:t>
      </w:r>
      <w:r w:rsidR="00556607">
        <w:t xml:space="preserve"> blakus sūdzību par </w:t>
      </w:r>
      <w:r w:rsidR="005D62B0">
        <w:t xml:space="preserve">Zemgales apgabaltiesas </w:t>
      </w:r>
      <w:proofErr w:type="gramStart"/>
      <w:r w:rsidR="005D62B0">
        <w:t>2020.gada</w:t>
      </w:r>
      <w:proofErr w:type="gramEnd"/>
      <w:r w:rsidR="005D62B0">
        <w:t xml:space="preserve"> 22.septembra lēmumu</w:t>
      </w:r>
      <w:r w:rsidR="00D9539F">
        <w:t>.</w:t>
      </w:r>
    </w:p>
    <w:p w14:paraId="6B10F570" w14:textId="77777777" w:rsidR="00D9539F" w:rsidRDefault="00D9539F" w:rsidP="00D9539F">
      <w:pPr>
        <w:tabs>
          <w:tab w:val="left" w:pos="0"/>
        </w:tabs>
        <w:spacing w:after="0" w:line="276" w:lineRule="auto"/>
        <w:jc w:val="center"/>
        <w:rPr>
          <w:rFonts w:cs="Times New Roman"/>
          <w:b/>
          <w:color w:val="000000" w:themeColor="text1"/>
          <w:szCs w:val="24"/>
        </w:rPr>
      </w:pPr>
    </w:p>
    <w:p w14:paraId="04A4A82D" w14:textId="77777777" w:rsidR="003C3FF8" w:rsidRDefault="0018089E" w:rsidP="003C3FF8">
      <w:pPr>
        <w:tabs>
          <w:tab w:val="left" w:pos="0"/>
        </w:tabs>
        <w:spacing w:after="0" w:line="276" w:lineRule="auto"/>
        <w:jc w:val="center"/>
        <w:rPr>
          <w:rFonts w:cs="Times New Roman"/>
          <w:b/>
          <w:color w:val="000000" w:themeColor="text1"/>
          <w:szCs w:val="24"/>
        </w:rPr>
      </w:pPr>
      <w:r w:rsidRPr="00FF36C1">
        <w:rPr>
          <w:rFonts w:cs="Times New Roman"/>
          <w:b/>
          <w:color w:val="000000" w:themeColor="text1"/>
          <w:szCs w:val="24"/>
        </w:rPr>
        <w:t>Aprakstošā daļa</w:t>
      </w:r>
    </w:p>
    <w:p w14:paraId="1ABFE6A1" w14:textId="77777777" w:rsidR="00EA786A" w:rsidRDefault="00EA786A" w:rsidP="00EA786A">
      <w:pPr>
        <w:tabs>
          <w:tab w:val="left" w:pos="0"/>
        </w:tabs>
        <w:spacing w:after="0" w:line="276" w:lineRule="auto"/>
        <w:rPr>
          <w:rFonts w:cs="Times New Roman"/>
          <w:b/>
          <w:color w:val="000000" w:themeColor="text1"/>
          <w:szCs w:val="24"/>
        </w:rPr>
      </w:pPr>
    </w:p>
    <w:p w14:paraId="4EFF6F73" w14:textId="0A04D904" w:rsidR="00EA786A" w:rsidRDefault="00EA786A" w:rsidP="00EA786A">
      <w:pPr>
        <w:tabs>
          <w:tab w:val="left" w:pos="0"/>
        </w:tabs>
        <w:spacing w:after="0" w:line="276" w:lineRule="auto"/>
        <w:ind w:firstLine="567"/>
        <w:jc w:val="both"/>
      </w:pPr>
      <w:r w:rsidRPr="00FF36C1">
        <w:rPr>
          <w:rFonts w:cs="Times New Roman"/>
          <w:color w:val="000000" w:themeColor="text1"/>
        </w:rPr>
        <w:t xml:space="preserve">[1] </w:t>
      </w:r>
      <w:r w:rsidR="00B637E0">
        <w:rPr>
          <w:rFonts w:cs="Times New Roman"/>
          <w:color w:val="000000" w:themeColor="text1"/>
        </w:rPr>
        <w:t>[Pers. A]</w:t>
      </w:r>
      <w:r w:rsidR="00A213FC">
        <w:t xml:space="preserve">, </w:t>
      </w:r>
      <w:r w:rsidR="00B637E0">
        <w:rPr>
          <w:rFonts w:cs="Times New Roman"/>
          <w:color w:val="000000" w:themeColor="text1"/>
        </w:rPr>
        <w:t>[pers. C]</w:t>
      </w:r>
      <w:r w:rsidR="00A213FC">
        <w:t xml:space="preserve">, </w:t>
      </w:r>
      <w:r w:rsidR="009D36DC">
        <w:rPr>
          <w:rFonts w:cs="Times New Roman"/>
          <w:color w:val="000000" w:themeColor="text1"/>
        </w:rPr>
        <w:t>[pers. </w:t>
      </w:r>
      <w:r w:rsidR="00A213FC">
        <w:t>D</w:t>
      </w:r>
      <w:r w:rsidR="009D36DC">
        <w:t>]</w:t>
      </w:r>
      <w:r w:rsidR="00A213FC">
        <w:t>,</w:t>
      </w:r>
      <w:r w:rsidR="005A4E9E" w:rsidRPr="005A4E9E">
        <w:t xml:space="preserve"> </w:t>
      </w:r>
      <w:r w:rsidR="009D36DC">
        <w:rPr>
          <w:rFonts w:cs="Times New Roman"/>
          <w:color w:val="000000" w:themeColor="text1"/>
        </w:rPr>
        <w:t>[pers. </w:t>
      </w:r>
      <w:r w:rsidR="009D36DC">
        <w:t>E]</w:t>
      </w:r>
      <w:r w:rsidR="00A213FC">
        <w:t xml:space="preserve"> un </w:t>
      </w:r>
      <w:r w:rsidR="00B637E0">
        <w:rPr>
          <w:rFonts w:cs="Times New Roman"/>
          <w:color w:val="000000" w:themeColor="text1"/>
        </w:rPr>
        <w:t>[pers. B]</w:t>
      </w:r>
      <w:r w:rsidR="005A4E9E">
        <w:t xml:space="preserve"> </w:t>
      </w:r>
      <w:r w:rsidR="009A4975">
        <w:t>[pagasta nosaukums]</w:t>
      </w:r>
      <w:r>
        <w:rPr>
          <w:rFonts w:cs="Times New Roman"/>
          <w:color w:val="000000" w:themeColor="text1"/>
        </w:rPr>
        <w:t xml:space="preserve"> pagasta zemesgrāmatas nodalījumā Nr.</w:t>
      </w:r>
      <w:r>
        <w:t> </w:t>
      </w:r>
      <w:r w:rsidR="009A4975">
        <w:t>[..]</w:t>
      </w:r>
      <w:r>
        <w:t xml:space="preserve"> nostiprinātas īpašuma tiesības uz nekustamo īpašumu </w:t>
      </w:r>
      <w:r w:rsidR="009A4975">
        <w:t>„Nosaukums”</w:t>
      </w:r>
      <w:r w:rsidR="005A3E58">
        <w:t xml:space="preserve"> </w:t>
      </w:r>
      <w:r w:rsidR="00B05A3C">
        <w:t xml:space="preserve">ar </w:t>
      </w:r>
      <w:r w:rsidR="005A3E58">
        <w:t>kadastra numur</w:t>
      </w:r>
      <w:r w:rsidR="00B05A3C">
        <w:t>u</w:t>
      </w:r>
      <w:r w:rsidR="005A3E58">
        <w:t xml:space="preserve"> </w:t>
      </w:r>
      <w:r w:rsidR="009D36DC">
        <w:t>[..]</w:t>
      </w:r>
      <w:r w:rsidR="006C372B">
        <w:t xml:space="preserve">, katram uz </w:t>
      </w:r>
      <w:r w:rsidR="006C372B">
        <w:rPr>
          <w:rFonts w:cs="Times New Roman"/>
        </w:rPr>
        <w:t xml:space="preserve">⅕ </w:t>
      </w:r>
      <w:r w:rsidR="006C372B">
        <w:t>domājamo daļu</w:t>
      </w:r>
      <w:r w:rsidR="00F41516">
        <w:t>. Minētais īpašums</w:t>
      </w:r>
      <w:r w:rsidR="006C372B">
        <w:t xml:space="preserve"> </w:t>
      </w:r>
      <w:r>
        <w:t xml:space="preserve">sastāv no zemes vienības </w:t>
      </w:r>
      <w:r w:rsidR="001739CD">
        <w:t>3,69</w:t>
      </w:r>
      <w:r>
        <w:t xml:space="preserve"> ha platībā</w:t>
      </w:r>
      <w:r w:rsidR="001739CD">
        <w:t>, dzīvojamās mājas un divām palīgēkām</w:t>
      </w:r>
      <w:r>
        <w:t>.</w:t>
      </w:r>
    </w:p>
    <w:p w14:paraId="38637B20" w14:textId="77777777" w:rsidR="00EA786A" w:rsidRDefault="00EA786A" w:rsidP="00EA786A">
      <w:pPr>
        <w:tabs>
          <w:tab w:val="left" w:pos="0"/>
        </w:tabs>
        <w:spacing w:after="0" w:line="276" w:lineRule="auto"/>
        <w:jc w:val="both"/>
        <w:rPr>
          <w:rFonts w:cs="Times New Roman"/>
          <w:b/>
          <w:color w:val="000000" w:themeColor="text1"/>
          <w:szCs w:val="24"/>
        </w:rPr>
      </w:pPr>
    </w:p>
    <w:p w14:paraId="5B774720" w14:textId="350A83A5" w:rsidR="00EA786A" w:rsidRPr="00E67387" w:rsidRDefault="00EA786A" w:rsidP="00EA786A">
      <w:pPr>
        <w:tabs>
          <w:tab w:val="left" w:pos="0"/>
        </w:tabs>
        <w:spacing w:after="0" w:line="276" w:lineRule="auto"/>
        <w:ind w:firstLine="567"/>
        <w:jc w:val="both"/>
        <w:rPr>
          <w:rFonts w:cs="Times New Roman"/>
          <w:b/>
          <w:color w:val="000000" w:themeColor="text1"/>
          <w:szCs w:val="24"/>
        </w:rPr>
      </w:pPr>
      <w:r>
        <w:t xml:space="preserve">[2] </w:t>
      </w:r>
      <w:r w:rsidR="00B637E0">
        <w:rPr>
          <w:rFonts w:cs="Times New Roman"/>
          <w:color w:val="000000" w:themeColor="text1"/>
        </w:rPr>
        <w:t>[Pers. A]</w:t>
      </w:r>
      <w:r w:rsidR="00187185">
        <w:t xml:space="preserve">, </w:t>
      </w:r>
      <w:r w:rsidR="00B637E0">
        <w:rPr>
          <w:rFonts w:cs="Times New Roman"/>
          <w:color w:val="000000" w:themeColor="text1"/>
        </w:rPr>
        <w:t>[pers. C]</w:t>
      </w:r>
      <w:r w:rsidR="00187185">
        <w:t xml:space="preserve">, </w:t>
      </w:r>
      <w:r w:rsidR="009D36DC">
        <w:rPr>
          <w:rFonts w:cs="Times New Roman"/>
          <w:color w:val="000000" w:themeColor="text1"/>
        </w:rPr>
        <w:t>[pers. </w:t>
      </w:r>
      <w:r w:rsidR="009D36DC">
        <w:t>D]</w:t>
      </w:r>
      <w:r w:rsidR="00187185">
        <w:t xml:space="preserve">, </w:t>
      </w:r>
      <w:r w:rsidR="009D36DC">
        <w:rPr>
          <w:rFonts w:cs="Times New Roman"/>
          <w:color w:val="000000" w:themeColor="text1"/>
        </w:rPr>
        <w:t>[pers. </w:t>
      </w:r>
      <w:r w:rsidR="009D36DC">
        <w:t>E]</w:t>
      </w:r>
      <w:r w:rsidR="00C03F3B">
        <w:t>,</w:t>
      </w:r>
      <w:r w:rsidR="00C03F3B" w:rsidRPr="00C03F3B">
        <w:t xml:space="preserve"> </w:t>
      </w:r>
      <w:r w:rsidR="00B637E0">
        <w:rPr>
          <w:rFonts w:cs="Times New Roman"/>
          <w:color w:val="000000" w:themeColor="text1"/>
        </w:rPr>
        <w:t>[pers. B]</w:t>
      </w:r>
      <w:r w:rsidR="00C03F3B">
        <w:t xml:space="preserve"> </w:t>
      </w:r>
      <w:r>
        <w:t>un</w:t>
      </w:r>
      <w:r w:rsidR="00187185">
        <w:t xml:space="preserve"> </w:t>
      </w:r>
      <w:r w:rsidR="009D36DC">
        <w:rPr>
          <w:rFonts w:cs="Times New Roman"/>
          <w:color w:val="000000" w:themeColor="text1"/>
        </w:rPr>
        <w:t>[pers. </w:t>
      </w:r>
      <w:r w:rsidR="009D36DC">
        <w:t>F]</w:t>
      </w:r>
      <w:r w:rsidR="00187185">
        <w:t xml:space="preserve"> Zemgales</w:t>
      </w:r>
      <w:r>
        <w:t xml:space="preserve"> rajona tiesā iesniedza nostiprinājuma lūgumu,</w:t>
      </w:r>
      <w:r w:rsidR="00F41516">
        <w:t xml:space="preserve"> </w:t>
      </w:r>
      <w:r>
        <w:t>lūdz</w:t>
      </w:r>
      <w:r w:rsidR="00F41516">
        <w:t>ot</w:t>
      </w:r>
      <w:r>
        <w:t xml:space="preserve"> nostiprināt</w:t>
      </w:r>
      <w:r w:rsidR="00187185" w:rsidRPr="00187185">
        <w:t xml:space="preserve"> </w:t>
      </w:r>
      <w:r w:rsidR="009D36DC">
        <w:rPr>
          <w:rFonts w:cs="Times New Roman"/>
          <w:color w:val="000000" w:themeColor="text1"/>
        </w:rPr>
        <w:t>[pers. </w:t>
      </w:r>
      <w:r w:rsidR="009D36DC">
        <w:t>F]</w:t>
      </w:r>
      <w:r>
        <w:t xml:space="preserve"> </w:t>
      </w:r>
      <w:r w:rsidR="009A4975">
        <w:t>[pagasta nosaukums] p</w:t>
      </w:r>
      <w:r w:rsidR="00187185">
        <w:rPr>
          <w:rFonts w:cs="Times New Roman"/>
          <w:color w:val="000000" w:themeColor="text1"/>
        </w:rPr>
        <w:t>agasta zemesgrāmatas nodalījumā Nr.</w:t>
      </w:r>
      <w:r w:rsidR="00187185">
        <w:t> </w:t>
      </w:r>
      <w:r w:rsidR="009D36DC">
        <w:t>[..]</w:t>
      </w:r>
      <w:r w:rsidR="00187185">
        <w:t xml:space="preserve"> īpašuma tiesības uz nekustamo īpašumu </w:t>
      </w:r>
      <w:r w:rsidR="009A4975">
        <w:t>„Nosaukums”</w:t>
      </w:r>
      <w:r>
        <w:t>.</w:t>
      </w:r>
    </w:p>
    <w:p w14:paraId="09F081ED" w14:textId="3C768252" w:rsidR="00EA786A" w:rsidRDefault="00EA786A" w:rsidP="00EA786A">
      <w:pPr>
        <w:tabs>
          <w:tab w:val="left" w:pos="0"/>
        </w:tabs>
        <w:spacing w:after="0" w:line="276" w:lineRule="auto"/>
        <w:ind w:firstLine="567"/>
        <w:jc w:val="both"/>
      </w:pPr>
      <w:r>
        <w:t xml:space="preserve">Nostiprinājums pamatots ar </w:t>
      </w:r>
      <w:proofErr w:type="gramStart"/>
      <w:r>
        <w:t>201</w:t>
      </w:r>
      <w:r w:rsidR="006C372B">
        <w:t>5</w:t>
      </w:r>
      <w:r>
        <w:t>.gada</w:t>
      </w:r>
      <w:proofErr w:type="gramEnd"/>
      <w:r>
        <w:t xml:space="preserve"> </w:t>
      </w:r>
      <w:r w:rsidR="002144B0">
        <w:t>1</w:t>
      </w:r>
      <w:r>
        <w:t>.</w:t>
      </w:r>
      <w:r w:rsidR="006C372B">
        <w:t>sept</w:t>
      </w:r>
      <w:r>
        <w:t>embrī starp</w:t>
      </w:r>
      <w:r w:rsidRPr="00AB7C62">
        <w:t xml:space="preserve"> </w:t>
      </w:r>
      <w:r w:rsidR="00B637E0">
        <w:rPr>
          <w:rFonts w:cs="Times New Roman"/>
          <w:color w:val="000000" w:themeColor="text1"/>
        </w:rPr>
        <w:t>[pers. A]</w:t>
      </w:r>
      <w:r w:rsidR="002144B0">
        <w:t xml:space="preserve">, </w:t>
      </w:r>
      <w:r w:rsidR="00B637E0">
        <w:rPr>
          <w:rFonts w:cs="Times New Roman"/>
          <w:color w:val="000000" w:themeColor="text1"/>
        </w:rPr>
        <w:t>[pers. C]</w:t>
      </w:r>
      <w:r w:rsidR="002144B0">
        <w:t xml:space="preserve">, </w:t>
      </w:r>
      <w:r w:rsidR="009D36DC">
        <w:rPr>
          <w:rFonts w:cs="Times New Roman"/>
          <w:color w:val="000000" w:themeColor="text1"/>
        </w:rPr>
        <w:t>[pers. </w:t>
      </w:r>
      <w:r w:rsidR="009D36DC">
        <w:t>D],</w:t>
      </w:r>
      <w:r w:rsidR="002144B0">
        <w:t xml:space="preserve"> </w:t>
      </w:r>
      <w:r w:rsidR="009D36DC">
        <w:rPr>
          <w:rFonts w:cs="Times New Roman"/>
          <w:color w:val="000000" w:themeColor="text1"/>
        </w:rPr>
        <w:t>[pers. </w:t>
      </w:r>
      <w:r w:rsidR="009D36DC">
        <w:t>E]</w:t>
      </w:r>
      <w:r w:rsidR="00C03F3B">
        <w:t>,</w:t>
      </w:r>
      <w:r w:rsidR="00C03F3B" w:rsidRPr="00C03F3B">
        <w:t xml:space="preserve"> </w:t>
      </w:r>
      <w:r w:rsidR="00B637E0">
        <w:rPr>
          <w:rFonts w:cs="Times New Roman"/>
          <w:color w:val="000000" w:themeColor="text1"/>
        </w:rPr>
        <w:t>[pers. B]</w:t>
      </w:r>
      <w:r w:rsidR="00C03F3B">
        <w:t xml:space="preserve"> </w:t>
      </w:r>
      <w:r w:rsidR="002144B0">
        <w:t xml:space="preserve"> un </w:t>
      </w:r>
      <w:r w:rsidR="009D36DC">
        <w:rPr>
          <w:rFonts w:cs="Times New Roman"/>
          <w:color w:val="000000" w:themeColor="text1"/>
        </w:rPr>
        <w:t>[pers. </w:t>
      </w:r>
      <w:r w:rsidR="009D36DC">
        <w:t xml:space="preserve">F] </w:t>
      </w:r>
      <w:r>
        <w:t xml:space="preserve">noslēgto </w:t>
      </w:r>
      <w:r w:rsidR="002144B0">
        <w:t xml:space="preserve">pirkuma </w:t>
      </w:r>
      <w:r>
        <w:t>līgumu.</w:t>
      </w:r>
    </w:p>
    <w:p w14:paraId="6AB518C4" w14:textId="77777777" w:rsidR="00EA786A" w:rsidRDefault="00EA786A" w:rsidP="00EA786A">
      <w:pPr>
        <w:tabs>
          <w:tab w:val="left" w:pos="0"/>
        </w:tabs>
        <w:spacing w:after="0" w:line="276" w:lineRule="auto"/>
        <w:jc w:val="both"/>
      </w:pPr>
    </w:p>
    <w:p w14:paraId="408415D5" w14:textId="52FA01AC" w:rsidR="00EA786A" w:rsidRPr="003C3FF8" w:rsidRDefault="00EA786A" w:rsidP="00EA786A">
      <w:pPr>
        <w:tabs>
          <w:tab w:val="left" w:pos="0"/>
        </w:tabs>
        <w:spacing w:after="0" w:line="276" w:lineRule="auto"/>
        <w:ind w:firstLine="567"/>
        <w:jc w:val="both"/>
      </w:pPr>
      <w:r>
        <w:t xml:space="preserve">[3] </w:t>
      </w:r>
      <w:r w:rsidRPr="00FF36C1">
        <w:rPr>
          <w:rFonts w:cs="Times New Roman"/>
          <w:color w:val="000000" w:themeColor="text1"/>
        </w:rPr>
        <w:t xml:space="preserve">Ar </w:t>
      </w:r>
      <w:r w:rsidR="002144B0">
        <w:t xml:space="preserve">Zemgales rajona </w:t>
      </w:r>
      <w:r>
        <w:t xml:space="preserve">tiesas </w:t>
      </w:r>
      <w:r>
        <w:rPr>
          <w:rFonts w:cs="Times New Roman"/>
          <w:color w:val="000000" w:themeColor="text1"/>
        </w:rPr>
        <w:t xml:space="preserve">tiesneša </w:t>
      </w:r>
      <w:proofErr w:type="gramStart"/>
      <w:r>
        <w:t>2020.gada</w:t>
      </w:r>
      <w:proofErr w:type="gramEnd"/>
      <w:r>
        <w:t xml:space="preserve"> </w:t>
      </w:r>
      <w:r w:rsidR="00793D8D">
        <w:t>18</w:t>
      </w:r>
      <w:r>
        <w:t>.</w:t>
      </w:r>
      <w:r w:rsidR="00793D8D">
        <w:t>jūnij</w:t>
      </w:r>
      <w:r>
        <w:t>a lēmumu</w:t>
      </w:r>
      <w:r w:rsidRPr="0096521F">
        <w:t xml:space="preserve"> </w:t>
      </w:r>
      <w:r w:rsidR="00B637E0">
        <w:rPr>
          <w:rFonts w:cs="Times New Roman"/>
          <w:color w:val="000000" w:themeColor="text1"/>
        </w:rPr>
        <w:t>[pers. A]</w:t>
      </w:r>
      <w:r w:rsidR="00793D8D">
        <w:t xml:space="preserve">, </w:t>
      </w:r>
      <w:r w:rsidR="00B637E0">
        <w:rPr>
          <w:rFonts w:cs="Times New Roman"/>
          <w:color w:val="000000" w:themeColor="text1"/>
        </w:rPr>
        <w:t>[pers. C]</w:t>
      </w:r>
      <w:r w:rsidR="00793D8D">
        <w:t xml:space="preserve">, </w:t>
      </w:r>
      <w:r w:rsidR="009D36DC">
        <w:rPr>
          <w:rFonts w:cs="Times New Roman"/>
          <w:color w:val="000000" w:themeColor="text1"/>
        </w:rPr>
        <w:t>[pers. </w:t>
      </w:r>
      <w:r w:rsidR="009D36DC">
        <w:t>D]</w:t>
      </w:r>
      <w:r w:rsidR="00793D8D">
        <w:t xml:space="preserve">, </w:t>
      </w:r>
      <w:r w:rsidR="009D36DC">
        <w:rPr>
          <w:rFonts w:cs="Times New Roman"/>
          <w:color w:val="000000" w:themeColor="text1"/>
        </w:rPr>
        <w:t>[pers. </w:t>
      </w:r>
      <w:r w:rsidR="009D36DC">
        <w:t>E]</w:t>
      </w:r>
      <w:r w:rsidR="00896787">
        <w:t>,</w:t>
      </w:r>
      <w:r w:rsidR="00896787" w:rsidRPr="00896787">
        <w:t xml:space="preserve"> </w:t>
      </w:r>
      <w:r w:rsidR="00B637E0">
        <w:rPr>
          <w:rFonts w:cs="Times New Roman"/>
          <w:color w:val="000000" w:themeColor="text1"/>
        </w:rPr>
        <w:t>[pers. B]</w:t>
      </w:r>
      <w:r w:rsidR="00896787">
        <w:t xml:space="preserve"> </w:t>
      </w:r>
      <w:r w:rsidR="00793D8D">
        <w:t xml:space="preserve">un </w:t>
      </w:r>
      <w:r w:rsidR="009D36DC">
        <w:rPr>
          <w:rFonts w:cs="Times New Roman"/>
          <w:color w:val="000000" w:themeColor="text1"/>
        </w:rPr>
        <w:t>[pers. </w:t>
      </w:r>
      <w:r w:rsidR="009D36DC">
        <w:t>F]</w:t>
      </w:r>
      <w:r w:rsidR="00610645">
        <w:t xml:space="preserve"> </w:t>
      </w:r>
      <w:r>
        <w:t>nostiprinājuma lūgum</w:t>
      </w:r>
      <w:r w:rsidR="00793D8D">
        <w:t>s</w:t>
      </w:r>
      <w:r>
        <w:t xml:space="preserve"> atstāt</w:t>
      </w:r>
      <w:r w:rsidR="00793D8D">
        <w:t>s</w:t>
      </w:r>
      <w:r>
        <w:t xml:space="preserve"> bez ievērības. </w:t>
      </w:r>
    </w:p>
    <w:p w14:paraId="2646652C"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Pr>
          <w:rFonts w:cs="Times New Roman"/>
          <w:color w:val="000000" w:themeColor="text1"/>
          <w:szCs w:val="24"/>
        </w:rPr>
        <w:t>Lēmumā norādīti šādi argumenti.</w:t>
      </w:r>
    </w:p>
    <w:p w14:paraId="5A0003A4" w14:textId="77777777" w:rsidR="00B05A3C" w:rsidRDefault="00EA786A" w:rsidP="00B05A3C">
      <w:pPr>
        <w:autoSpaceDE w:val="0"/>
        <w:autoSpaceDN w:val="0"/>
        <w:adjustRightInd w:val="0"/>
        <w:spacing w:after="0" w:line="276" w:lineRule="auto"/>
        <w:ind w:firstLine="567"/>
        <w:jc w:val="both"/>
        <w:rPr>
          <w:rFonts w:cs="Times New Roman"/>
          <w:color w:val="000000" w:themeColor="text1"/>
          <w:szCs w:val="24"/>
        </w:rPr>
      </w:pPr>
      <w:r w:rsidRPr="000825E4">
        <w:rPr>
          <w:rFonts w:cs="Times New Roman"/>
          <w:szCs w:val="24"/>
        </w:rPr>
        <w:t xml:space="preserve">[3.1] </w:t>
      </w:r>
      <w:r w:rsidR="00793D8D">
        <w:rPr>
          <w:rFonts w:cs="Times New Roman"/>
          <w:szCs w:val="24"/>
        </w:rPr>
        <w:t>Saskaņā ar</w:t>
      </w:r>
      <w:r>
        <w:rPr>
          <w:rFonts w:cs="Times New Roman"/>
          <w:szCs w:val="24"/>
        </w:rPr>
        <w:t xml:space="preserve"> </w:t>
      </w:r>
      <w:r w:rsidR="00793D8D">
        <w:rPr>
          <w:rFonts w:cs="Times New Roman"/>
          <w:szCs w:val="24"/>
        </w:rPr>
        <w:t xml:space="preserve">Zemesgrāmatu likuma </w:t>
      </w:r>
      <w:proofErr w:type="gramStart"/>
      <w:r w:rsidR="00E5146E">
        <w:rPr>
          <w:rFonts w:cs="Times New Roman"/>
          <w:szCs w:val="24"/>
        </w:rPr>
        <w:t>77.panta</w:t>
      </w:r>
      <w:proofErr w:type="gramEnd"/>
      <w:r w:rsidR="00E5146E">
        <w:rPr>
          <w:rFonts w:cs="Times New Roman"/>
          <w:szCs w:val="24"/>
        </w:rPr>
        <w:t xml:space="preserve"> 2.punktu</w:t>
      </w:r>
      <w:r w:rsidR="0054467C">
        <w:rPr>
          <w:rFonts w:cs="Times New Roman"/>
          <w:szCs w:val="24"/>
        </w:rPr>
        <w:t>, skatot cauri nostiprinājuma lūgumu, tiesnesis pārliecinās vienīgi par to, vai nostiprinājumam nav par šķērsli citas jau nostiprinātas tiesības.</w:t>
      </w:r>
    </w:p>
    <w:p w14:paraId="2EE0A9B7" w14:textId="47FB9062" w:rsidR="00191A73" w:rsidRPr="00B05A3C" w:rsidRDefault="009A4975" w:rsidP="00B05A3C">
      <w:pPr>
        <w:autoSpaceDE w:val="0"/>
        <w:autoSpaceDN w:val="0"/>
        <w:adjustRightInd w:val="0"/>
        <w:spacing w:after="0" w:line="276" w:lineRule="auto"/>
        <w:ind w:firstLine="567"/>
        <w:jc w:val="both"/>
        <w:rPr>
          <w:rFonts w:cs="Times New Roman"/>
          <w:color w:val="000000" w:themeColor="text1"/>
          <w:szCs w:val="24"/>
        </w:rPr>
      </w:pPr>
      <w:r>
        <w:t>[Pagasta nosaukums]</w:t>
      </w:r>
      <w:r w:rsidR="00610645">
        <w:rPr>
          <w:rFonts w:cs="Times New Roman"/>
          <w:color w:val="000000" w:themeColor="text1"/>
        </w:rPr>
        <w:t xml:space="preserve"> pagasta zemesgrāmatas nodalījuma Nr.</w:t>
      </w:r>
      <w:r w:rsidR="00610645">
        <w:t> </w:t>
      </w:r>
      <w:r>
        <w:t>[..]</w:t>
      </w:r>
      <w:r w:rsidR="00610645">
        <w:t xml:space="preserve"> </w:t>
      </w:r>
      <w:r w:rsidR="00191A73">
        <w:rPr>
          <w:rFonts w:cs="Times New Roman"/>
          <w:szCs w:val="24"/>
        </w:rPr>
        <w:t>II daļas 2</w:t>
      </w:r>
      <w:r w:rsidR="00EA786A" w:rsidRPr="000825E4">
        <w:rPr>
          <w:rFonts w:cs="Times New Roman"/>
          <w:szCs w:val="24"/>
        </w:rPr>
        <w:t>.</w:t>
      </w:r>
      <w:r w:rsidR="00191A73">
        <w:rPr>
          <w:rFonts w:cs="Times New Roman"/>
          <w:szCs w:val="24"/>
        </w:rPr>
        <w:t>iedaļā ierakstīta atzīme</w:t>
      </w:r>
      <w:r w:rsidR="00EA685D">
        <w:rPr>
          <w:rFonts w:cs="Times New Roman"/>
          <w:szCs w:val="24"/>
        </w:rPr>
        <w:t xml:space="preserve"> – vērsta 703,2 EUR piedziņa</w:t>
      </w:r>
      <w:r w:rsidR="00191A73">
        <w:rPr>
          <w:rFonts w:cs="Times New Roman"/>
          <w:szCs w:val="24"/>
        </w:rPr>
        <w:t xml:space="preserve"> uz </w:t>
      </w:r>
      <w:r w:rsidR="00B637E0">
        <w:rPr>
          <w:rFonts w:cs="Times New Roman"/>
          <w:color w:val="000000" w:themeColor="text1"/>
        </w:rPr>
        <w:t xml:space="preserve">[pers. B] </w:t>
      </w:r>
      <w:r w:rsidR="00191A73">
        <w:rPr>
          <w:rFonts w:cs="Times New Roman"/>
          <w:szCs w:val="24"/>
        </w:rPr>
        <w:t>piederošo</w:t>
      </w:r>
      <w:r w:rsidR="00191A73" w:rsidRPr="00191A73">
        <w:t xml:space="preserve"> </w:t>
      </w:r>
      <w:r w:rsidR="00191A73">
        <w:t xml:space="preserve">nekustamā īpašuma </w:t>
      </w:r>
      <w:r>
        <w:t>„Nosaukums”</w:t>
      </w:r>
      <w:r w:rsidR="00191A73" w:rsidRPr="00191A73">
        <w:rPr>
          <w:rFonts w:cs="Times New Roman"/>
        </w:rPr>
        <w:t xml:space="preserve"> </w:t>
      </w:r>
      <w:r w:rsidR="00191A73">
        <w:rPr>
          <w:rFonts w:cs="Times New Roman"/>
        </w:rPr>
        <w:t xml:space="preserve">⅕ </w:t>
      </w:r>
      <w:r w:rsidR="00191A73">
        <w:t>domājamo daļu.</w:t>
      </w:r>
    </w:p>
    <w:p w14:paraId="30805C60" w14:textId="7BDB9E34" w:rsidR="00EA786A" w:rsidRDefault="00EA786A" w:rsidP="00EA786A">
      <w:pPr>
        <w:autoSpaceDE w:val="0"/>
        <w:autoSpaceDN w:val="0"/>
        <w:adjustRightInd w:val="0"/>
        <w:spacing w:after="0" w:line="276" w:lineRule="auto"/>
        <w:ind w:firstLine="567"/>
        <w:jc w:val="both"/>
        <w:rPr>
          <w:rFonts w:cs="Times New Roman"/>
          <w:szCs w:val="24"/>
        </w:rPr>
      </w:pPr>
    </w:p>
    <w:p w14:paraId="7925631E" w14:textId="1208F0FB" w:rsidR="0054467C" w:rsidRDefault="00EA786A" w:rsidP="0054467C">
      <w:pPr>
        <w:autoSpaceDE w:val="0"/>
        <w:autoSpaceDN w:val="0"/>
        <w:adjustRightInd w:val="0"/>
        <w:spacing w:after="0" w:line="276" w:lineRule="auto"/>
        <w:ind w:firstLine="567"/>
        <w:jc w:val="both"/>
      </w:pPr>
      <w:r>
        <w:t>[3.2]</w:t>
      </w:r>
      <w:r w:rsidR="00191A73">
        <w:t xml:space="preserve"> Atbilstoši Zemesgrāmatu likuma </w:t>
      </w:r>
      <w:proofErr w:type="gramStart"/>
      <w:r w:rsidR="00191A73">
        <w:t>46.panta</w:t>
      </w:r>
      <w:proofErr w:type="gramEnd"/>
      <w:r w:rsidR="00191A73">
        <w:t xml:space="preserve"> otrajai daļai piedziņas atzīme kavē jebkuru īpašnieka izdarāmu labprātīgu nostiprināšanu.</w:t>
      </w:r>
    </w:p>
    <w:p w14:paraId="2A58780D" w14:textId="33C6F8E5" w:rsidR="00EA786A" w:rsidRDefault="00191A73" w:rsidP="00EA786A">
      <w:pPr>
        <w:autoSpaceDE w:val="0"/>
        <w:autoSpaceDN w:val="0"/>
        <w:adjustRightInd w:val="0"/>
        <w:spacing w:after="0" w:line="276" w:lineRule="auto"/>
        <w:ind w:firstLine="567"/>
        <w:jc w:val="both"/>
        <w:rPr>
          <w:rFonts w:cs="Times New Roman"/>
          <w:color w:val="000000" w:themeColor="text1"/>
          <w:szCs w:val="24"/>
        </w:rPr>
      </w:pPr>
      <w:r>
        <w:t>Tādējādi</w:t>
      </w:r>
      <w:r w:rsidRPr="00191A73">
        <w:rPr>
          <w:rFonts w:cs="Times New Roman"/>
          <w:szCs w:val="24"/>
        </w:rPr>
        <w:t xml:space="preserve"> </w:t>
      </w:r>
      <w:r>
        <w:rPr>
          <w:rFonts w:cs="Times New Roman"/>
          <w:szCs w:val="24"/>
        </w:rPr>
        <w:t xml:space="preserve">uz </w:t>
      </w:r>
      <w:r w:rsidR="00B637E0">
        <w:rPr>
          <w:rFonts w:cs="Times New Roman"/>
          <w:color w:val="000000" w:themeColor="text1"/>
        </w:rPr>
        <w:t>[pers. B]</w:t>
      </w:r>
      <w:r>
        <w:rPr>
          <w:rFonts w:cs="Times New Roman"/>
          <w:szCs w:val="24"/>
        </w:rPr>
        <w:t xml:space="preserve"> piederošo</w:t>
      </w:r>
      <w:r w:rsidRPr="00191A73">
        <w:t xml:space="preserve"> </w:t>
      </w:r>
      <w:r>
        <w:t xml:space="preserve">nekustamā īpašuma </w:t>
      </w:r>
      <w:r w:rsidR="009A4975">
        <w:t>„Nosaukums”</w:t>
      </w:r>
      <w:r w:rsidRPr="00191A73">
        <w:rPr>
          <w:rFonts w:cs="Times New Roman"/>
        </w:rPr>
        <w:t xml:space="preserve"> </w:t>
      </w:r>
      <w:r>
        <w:rPr>
          <w:rFonts w:cs="Times New Roman"/>
        </w:rPr>
        <w:t xml:space="preserve">⅕ </w:t>
      </w:r>
      <w:r>
        <w:t xml:space="preserve">domājamo daļu </w:t>
      </w:r>
      <w:r w:rsidR="002A7A95">
        <w:t xml:space="preserve">zemesgrāmatā </w:t>
      </w:r>
      <w:r>
        <w:t xml:space="preserve">ierakstītā piedziņas atzīme ir šķērslis </w:t>
      </w:r>
      <w:r w:rsidR="009D36DC">
        <w:rPr>
          <w:rFonts w:cs="Times New Roman"/>
          <w:color w:val="000000" w:themeColor="text1"/>
        </w:rPr>
        <w:t>[pers. </w:t>
      </w:r>
      <w:r w:rsidR="009D36DC">
        <w:t>F]</w:t>
      </w:r>
      <w:r>
        <w:t xml:space="preserve"> īpašuma tiesību nostiprināšanai uz minēto īpašumu</w:t>
      </w:r>
      <w:r w:rsidR="00EA786A">
        <w:t>.</w:t>
      </w:r>
      <w:r w:rsidR="00CA5D9C">
        <w:t xml:space="preserve"> Līdz ar to nostiprinājuma lūgums atstājams bez ievērības</w:t>
      </w:r>
      <w:r w:rsidR="00E67387">
        <w:t>.</w:t>
      </w:r>
    </w:p>
    <w:p w14:paraId="1F0251D5"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p>
    <w:p w14:paraId="370A1A51" w14:textId="24C3A364" w:rsidR="00EA786A" w:rsidRDefault="00EA786A" w:rsidP="00EA786A">
      <w:pPr>
        <w:autoSpaceDE w:val="0"/>
        <w:autoSpaceDN w:val="0"/>
        <w:adjustRightInd w:val="0"/>
        <w:spacing w:after="0" w:line="276" w:lineRule="auto"/>
        <w:ind w:firstLine="567"/>
        <w:jc w:val="both"/>
      </w:pPr>
      <w:r>
        <w:lastRenderedPageBreak/>
        <w:t xml:space="preserve">[4] Par minēto lēmumu </w:t>
      </w:r>
      <w:r w:rsidR="009D36DC">
        <w:rPr>
          <w:rFonts w:cs="Times New Roman"/>
          <w:color w:val="000000" w:themeColor="text1"/>
        </w:rPr>
        <w:t>[pers. </w:t>
      </w:r>
      <w:r w:rsidR="009D36DC">
        <w:t>F]</w:t>
      </w:r>
      <w:r w:rsidR="00CA5D9C">
        <w:t xml:space="preserve"> </w:t>
      </w:r>
      <w:r>
        <w:t>iesniedza sūdzību.</w:t>
      </w:r>
    </w:p>
    <w:p w14:paraId="19A06946" w14:textId="77777777" w:rsidR="00EA786A" w:rsidRDefault="00EA786A" w:rsidP="00EA786A">
      <w:pPr>
        <w:autoSpaceDE w:val="0"/>
        <w:autoSpaceDN w:val="0"/>
        <w:adjustRightInd w:val="0"/>
        <w:spacing w:after="0" w:line="276" w:lineRule="auto"/>
        <w:ind w:firstLine="567"/>
        <w:jc w:val="both"/>
      </w:pPr>
    </w:p>
    <w:p w14:paraId="39F35FB9" w14:textId="548855A8" w:rsidR="00EA786A" w:rsidRDefault="00EA786A" w:rsidP="00EA786A">
      <w:pPr>
        <w:autoSpaceDE w:val="0"/>
        <w:autoSpaceDN w:val="0"/>
        <w:adjustRightInd w:val="0"/>
        <w:spacing w:after="0" w:line="276" w:lineRule="auto"/>
        <w:ind w:firstLine="567"/>
        <w:jc w:val="both"/>
        <w:rPr>
          <w:rFonts w:cs="Times New Roman"/>
          <w:color w:val="000000" w:themeColor="text1"/>
        </w:rPr>
      </w:pPr>
      <w:r>
        <w:t xml:space="preserve">[5] </w:t>
      </w:r>
      <w:r w:rsidRPr="00FF36C1">
        <w:rPr>
          <w:rFonts w:cs="Times New Roman"/>
          <w:color w:val="000000" w:themeColor="text1"/>
        </w:rPr>
        <w:t xml:space="preserve">Ar </w:t>
      </w:r>
      <w:r w:rsidR="00CA5D9C">
        <w:rPr>
          <w:rFonts w:cs="Times New Roman"/>
          <w:color w:val="000000" w:themeColor="text1"/>
        </w:rPr>
        <w:t>Zemgales</w:t>
      </w:r>
      <w:r>
        <w:rPr>
          <w:rFonts w:cs="Times New Roman"/>
          <w:color w:val="000000" w:themeColor="text1"/>
        </w:rPr>
        <w:t xml:space="preserve"> apgabaltiesas </w:t>
      </w:r>
      <w:proofErr w:type="gramStart"/>
      <w:r>
        <w:rPr>
          <w:rFonts w:cs="Times New Roman"/>
          <w:color w:val="000000" w:themeColor="text1"/>
        </w:rPr>
        <w:t>2020</w:t>
      </w:r>
      <w:r w:rsidRPr="00FF36C1">
        <w:rPr>
          <w:rFonts w:cs="Times New Roman"/>
          <w:color w:val="000000" w:themeColor="text1"/>
        </w:rPr>
        <w:t>.gada</w:t>
      </w:r>
      <w:proofErr w:type="gramEnd"/>
      <w:r w:rsidRPr="00FF36C1">
        <w:rPr>
          <w:rFonts w:cs="Times New Roman"/>
          <w:color w:val="000000" w:themeColor="text1"/>
        </w:rPr>
        <w:t xml:space="preserve"> </w:t>
      </w:r>
      <w:r>
        <w:rPr>
          <w:rFonts w:cs="Times New Roman"/>
          <w:color w:val="000000" w:themeColor="text1"/>
        </w:rPr>
        <w:t>2</w:t>
      </w:r>
      <w:r w:rsidR="00CA5D9C">
        <w:rPr>
          <w:rFonts w:cs="Times New Roman"/>
          <w:color w:val="000000" w:themeColor="text1"/>
        </w:rPr>
        <w:t>2</w:t>
      </w:r>
      <w:r>
        <w:rPr>
          <w:rFonts w:cs="Times New Roman"/>
          <w:color w:val="000000" w:themeColor="text1"/>
        </w:rPr>
        <w:t>.</w:t>
      </w:r>
      <w:r w:rsidR="00CA5D9C">
        <w:rPr>
          <w:rFonts w:cs="Times New Roman"/>
          <w:color w:val="000000" w:themeColor="text1"/>
        </w:rPr>
        <w:t>septembr</w:t>
      </w:r>
      <w:r>
        <w:rPr>
          <w:rFonts w:cs="Times New Roman"/>
          <w:color w:val="000000" w:themeColor="text1"/>
        </w:rPr>
        <w:t>a</w:t>
      </w:r>
      <w:r w:rsidRPr="00FF36C1">
        <w:rPr>
          <w:rFonts w:cs="Times New Roman"/>
          <w:color w:val="000000" w:themeColor="text1"/>
        </w:rPr>
        <w:t xml:space="preserve"> lēmumu </w:t>
      </w:r>
      <w:r w:rsidR="00CA5D9C">
        <w:t xml:space="preserve">Zemgales rajona tiesas </w:t>
      </w:r>
      <w:r w:rsidR="00CA5D9C">
        <w:rPr>
          <w:rFonts w:cs="Times New Roman"/>
          <w:color w:val="000000" w:themeColor="text1"/>
        </w:rPr>
        <w:t xml:space="preserve">tiesneša </w:t>
      </w:r>
      <w:r w:rsidR="00CA5D9C">
        <w:t xml:space="preserve">2020.gada 18.jūnija </w:t>
      </w:r>
      <w:r w:rsidRPr="00FF36C1">
        <w:rPr>
          <w:rFonts w:cs="Times New Roman"/>
          <w:color w:val="000000" w:themeColor="text1"/>
        </w:rPr>
        <w:t xml:space="preserve">lēmums atstāts negrozīts, bet </w:t>
      </w:r>
      <w:r w:rsidR="009D36DC">
        <w:rPr>
          <w:rFonts w:cs="Times New Roman"/>
          <w:color w:val="000000" w:themeColor="text1"/>
        </w:rPr>
        <w:t>[pers. </w:t>
      </w:r>
      <w:r w:rsidR="009D36DC">
        <w:t>F]</w:t>
      </w:r>
      <w:r w:rsidR="00CA5D9C">
        <w:t xml:space="preserve"> </w:t>
      </w:r>
      <w:r>
        <w:rPr>
          <w:rFonts w:cs="Times New Roman"/>
          <w:color w:val="000000" w:themeColor="text1"/>
        </w:rPr>
        <w:t>sūdzība noraidīta.</w:t>
      </w:r>
    </w:p>
    <w:p w14:paraId="48AC0603"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sidRPr="00FF36C1">
        <w:rPr>
          <w:rFonts w:cs="Times New Roman"/>
          <w:color w:val="000000" w:themeColor="text1"/>
        </w:rPr>
        <w:t>Lēmumā norādīti šādi argumenti.</w:t>
      </w:r>
    </w:p>
    <w:p w14:paraId="0A6F77B6" w14:textId="08580DE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Pr>
          <w:rFonts w:cs="Times New Roman"/>
          <w:color w:val="000000" w:themeColor="text1"/>
        </w:rPr>
        <w:t xml:space="preserve">[5.1] </w:t>
      </w:r>
      <w:r>
        <w:t>Pirmās instances tiesas tiesneša lēmumā ietvertie motīvi ir pareizi</w:t>
      </w:r>
      <w:r w:rsidR="00B05A3C">
        <w:t xml:space="preserve"> </w:t>
      </w:r>
      <w:r>
        <w:t>un</w:t>
      </w:r>
      <w:r w:rsidR="00B05A3C">
        <w:t xml:space="preserve"> </w:t>
      </w:r>
      <w:r>
        <w:t>pietiekami, tādēļ apelācijas instances tiesa saskaņā ar Civilprocesa likuma 447.</w:t>
      </w:r>
      <w:r w:rsidRPr="00220D83">
        <w:rPr>
          <w:vertAlign w:val="superscript"/>
        </w:rPr>
        <w:t>1</w:t>
      </w:r>
      <w:r>
        <w:t xml:space="preserve"> panta otro daļu tiem pievienojas.</w:t>
      </w:r>
    </w:p>
    <w:p w14:paraId="2CDBFE72" w14:textId="1E1D4E9D" w:rsidR="00EA786A" w:rsidRDefault="00EA786A" w:rsidP="00846CC7">
      <w:pPr>
        <w:autoSpaceDE w:val="0"/>
        <w:autoSpaceDN w:val="0"/>
        <w:adjustRightInd w:val="0"/>
        <w:spacing w:after="0" w:line="276" w:lineRule="auto"/>
        <w:ind w:firstLine="567"/>
        <w:jc w:val="both"/>
      </w:pPr>
      <w:r>
        <w:t>[5</w:t>
      </w:r>
      <w:r w:rsidRPr="00220D83">
        <w:t xml:space="preserve">.2] </w:t>
      </w:r>
      <w:r w:rsidR="00846CC7">
        <w:t xml:space="preserve">Atbilstoši Civilprocesa likuma </w:t>
      </w:r>
      <w:proofErr w:type="gramStart"/>
      <w:r w:rsidR="00846CC7">
        <w:t>600.panta</w:t>
      </w:r>
      <w:proofErr w:type="gramEnd"/>
      <w:r w:rsidR="00846CC7">
        <w:t xml:space="preserve"> otrajai daļai piedziņas atzīmi zemesgrāmatā ieraksta, pamatojoties uz tiesu izpildītāja nostiprinājuma lūgumu.</w:t>
      </w:r>
    </w:p>
    <w:p w14:paraId="655D9694" w14:textId="7208628F" w:rsidR="00846CC7" w:rsidRDefault="00846CC7" w:rsidP="00846CC7">
      <w:pPr>
        <w:autoSpaceDE w:val="0"/>
        <w:autoSpaceDN w:val="0"/>
        <w:adjustRightInd w:val="0"/>
        <w:spacing w:after="0" w:line="276" w:lineRule="auto"/>
        <w:ind w:firstLine="567"/>
        <w:jc w:val="both"/>
        <w:rPr>
          <w:rFonts w:cs="Times New Roman"/>
          <w:color w:val="000000" w:themeColor="text1"/>
          <w:szCs w:val="24"/>
        </w:rPr>
      </w:pPr>
      <w:r>
        <w:t xml:space="preserve">Tādējādi, ierakstot </w:t>
      </w:r>
      <w:r w:rsidR="002A7A95">
        <w:t xml:space="preserve">minēto </w:t>
      </w:r>
      <w:r>
        <w:t>atzīmi</w:t>
      </w:r>
      <w:r w:rsidR="002A7A95" w:rsidRPr="002A7A95">
        <w:t xml:space="preserve"> </w:t>
      </w:r>
      <w:r w:rsidR="002A7A95">
        <w:t>zemesgrāmatā</w:t>
      </w:r>
      <w:r>
        <w:t>, tiek piešķirta publiska ticamība tam, ka uz nekustamo īpašumu tiek vērsta piedziņa.</w:t>
      </w:r>
    </w:p>
    <w:p w14:paraId="078EFFE1" w14:textId="25F64CC8" w:rsidR="00EA786A" w:rsidRDefault="00EA786A" w:rsidP="00EA786A">
      <w:pPr>
        <w:autoSpaceDE w:val="0"/>
        <w:autoSpaceDN w:val="0"/>
        <w:adjustRightInd w:val="0"/>
        <w:spacing w:after="0" w:line="276" w:lineRule="auto"/>
        <w:ind w:firstLine="567"/>
        <w:jc w:val="both"/>
      </w:pPr>
      <w:r>
        <w:t xml:space="preserve">[5.3] </w:t>
      </w:r>
      <w:r w:rsidR="00846CC7">
        <w:t xml:space="preserve">Piedziņas atzīmes tiesiskās sekas norādītas Civillikuma </w:t>
      </w:r>
      <w:proofErr w:type="gramStart"/>
      <w:r w:rsidR="00846CC7">
        <w:t>1077.panta</w:t>
      </w:r>
      <w:proofErr w:type="gramEnd"/>
      <w:r w:rsidR="00846CC7">
        <w:t xml:space="preserve"> pirmajā daļā un 1081.pantā, kā arī </w:t>
      </w:r>
      <w:r>
        <w:t>Zemesgrāmatu likuma</w:t>
      </w:r>
      <w:r w:rsidR="00846CC7">
        <w:t xml:space="preserve"> 46.pantā, kura otrā daļa noteic, ka piedziņas atzīme kavē jebkuru īpašnieka izdarāmu labprātīgu nostiprināšanu</w:t>
      </w:r>
      <w:r>
        <w:t>.</w:t>
      </w:r>
    </w:p>
    <w:p w14:paraId="74EC5398" w14:textId="7132C2AB" w:rsidR="00846CC7" w:rsidRDefault="008E5995" w:rsidP="00846CC7">
      <w:pPr>
        <w:autoSpaceDE w:val="0"/>
        <w:autoSpaceDN w:val="0"/>
        <w:adjustRightInd w:val="0"/>
        <w:spacing w:after="0" w:line="276" w:lineRule="auto"/>
        <w:ind w:firstLine="567"/>
        <w:jc w:val="both"/>
        <w:rPr>
          <w:rFonts w:cs="Times New Roman"/>
          <w:color w:val="000000" w:themeColor="text1"/>
          <w:szCs w:val="24"/>
        </w:rPr>
      </w:pPr>
      <w:r>
        <w:t>P</w:t>
      </w:r>
      <w:r w:rsidR="00846CC7">
        <w:t>irmās instances tiesas tiesnesis pamatoti atzinis, ka</w:t>
      </w:r>
      <w:r w:rsidR="00846CC7" w:rsidRPr="00846CC7">
        <w:t xml:space="preserve"> </w:t>
      </w:r>
      <w:r w:rsidR="00846CC7">
        <w:rPr>
          <w:rFonts w:cs="Times New Roman"/>
        </w:rPr>
        <w:t xml:space="preserve">zemesgrāmatā </w:t>
      </w:r>
      <w:r w:rsidR="00846CC7">
        <w:t xml:space="preserve">ierakstītā piedziņas atzīme ir šķērslis </w:t>
      </w:r>
      <w:r w:rsidR="009D36DC">
        <w:rPr>
          <w:rFonts w:cs="Times New Roman"/>
          <w:color w:val="000000" w:themeColor="text1"/>
        </w:rPr>
        <w:t>[pers. </w:t>
      </w:r>
      <w:r w:rsidR="009D36DC">
        <w:t>F]</w:t>
      </w:r>
      <w:r w:rsidR="00846CC7">
        <w:t xml:space="preserve"> īpašuma tiesību nostiprināšanai uz nekustamo īpašumu </w:t>
      </w:r>
      <w:r w:rsidR="009A4975">
        <w:t>„Nosaukums”</w:t>
      </w:r>
      <w:r w:rsidR="00846CC7">
        <w:t xml:space="preserve">. </w:t>
      </w:r>
    </w:p>
    <w:p w14:paraId="5347CFBD" w14:textId="4A12C9A0" w:rsidR="00B05A3C" w:rsidRDefault="00EA786A" w:rsidP="00B05A3C">
      <w:pPr>
        <w:autoSpaceDE w:val="0"/>
        <w:autoSpaceDN w:val="0"/>
        <w:adjustRightInd w:val="0"/>
        <w:spacing w:after="0" w:line="276" w:lineRule="auto"/>
        <w:ind w:firstLine="567"/>
        <w:jc w:val="both"/>
      </w:pPr>
      <w:r>
        <w:t xml:space="preserve">[5.4] </w:t>
      </w:r>
      <w:proofErr w:type="gramStart"/>
      <w:r>
        <w:t>Nav</w:t>
      </w:r>
      <w:r w:rsidR="00B05A3C">
        <w:t xml:space="preserve"> </w:t>
      </w:r>
      <w:r>
        <w:t>pamatots sūdzības</w:t>
      </w:r>
      <w:proofErr w:type="gramEnd"/>
      <w:r>
        <w:t xml:space="preserve"> </w:t>
      </w:r>
      <w:r w:rsidR="00A32CB5">
        <w:t xml:space="preserve">iesniedzējas </w:t>
      </w:r>
      <w:r w:rsidR="00274815">
        <w:t>viedoklis</w:t>
      </w:r>
      <w:r>
        <w:t>, ka</w:t>
      </w:r>
      <w:r w:rsidR="00A32CB5">
        <w:t xml:space="preserve"> pirmās instances tiesas tiesnesim nostiprinājuma lūgums bija jāapmierina daļā</w:t>
      </w:r>
      <w:r w:rsidR="00CA3A46">
        <w:t xml:space="preserve"> </w:t>
      </w:r>
      <w:r w:rsidR="00A32CB5">
        <w:t>par</w:t>
      </w:r>
      <w:r w:rsidR="00A32CB5" w:rsidRPr="00A32CB5">
        <w:t xml:space="preserve"> </w:t>
      </w:r>
      <w:r w:rsidR="00A32CB5">
        <w:t>īpašuma tiesību nostiprināšanu</w:t>
      </w:r>
      <w:r w:rsidR="00A32CB5" w:rsidRPr="00187185">
        <w:t xml:space="preserve"> </w:t>
      </w:r>
      <w:r w:rsidR="009D36DC">
        <w:rPr>
          <w:rFonts w:cs="Times New Roman"/>
          <w:color w:val="000000" w:themeColor="text1"/>
        </w:rPr>
        <w:t>[pers. </w:t>
      </w:r>
      <w:r w:rsidR="009D36DC">
        <w:t>F]</w:t>
      </w:r>
      <w:r w:rsidR="00A32CB5">
        <w:t xml:space="preserve"> uz </w:t>
      </w:r>
      <w:r w:rsidR="00B637E0">
        <w:rPr>
          <w:rFonts w:cs="Times New Roman"/>
          <w:color w:val="000000" w:themeColor="text1"/>
        </w:rPr>
        <w:t>[pers. A]</w:t>
      </w:r>
      <w:r w:rsidR="00A32CB5">
        <w:t xml:space="preserve">, </w:t>
      </w:r>
      <w:r w:rsidR="00B637E0">
        <w:rPr>
          <w:rFonts w:cs="Times New Roman"/>
          <w:color w:val="000000" w:themeColor="text1"/>
        </w:rPr>
        <w:t>[pers. C]</w:t>
      </w:r>
      <w:r w:rsidR="00A32CB5">
        <w:t xml:space="preserve">, </w:t>
      </w:r>
      <w:r w:rsidR="009D36DC">
        <w:rPr>
          <w:rFonts w:cs="Times New Roman"/>
          <w:color w:val="000000" w:themeColor="text1"/>
        </w:rPr>
        <w:t>[pers. </w:t>
      </w:r>
      <w:r w:rsidR="009D36DC">
        <w:t>D]</w:t>
      </w:r>
      <w:r w:rsidR="00A32CB5">
        <w:t xml:space="preserve"> un </w:t>
      </w:r>
      <w:r w:rsidR="009D36DC">
        <w:rPr>
          <w:rFonts w:cs="Times New Roman"/>
          <w:color w:val="000000" w:themeColor="text1"/>
        </w:rPr>
        <w:t>[pers. </w:t>
      </w:r>
      <w:r w:rsidR="009D36DC">
        <w:t>E]</w:t>
      </w:r>
      <w:r w:rsidR="00A32CB5">
        <w:t xml:space="preserve"> piederošajām</w:t>
      </w:r>
      <w:r w:rsidR="00A32CB5" w:rsidRPr="00A32CB5">
        <w:t xml:space="preserve"> </w:t>
      </w:r>
      <w:r w:rsidR="00A32CB5">
        <w:t xml:space="preserve">nekustamā īpašuma </w:t>
      </w:r>
      <w:r w:rsidR="009A4975">
        <w:t>„Nosaukums”</w:t>
      </w:r>
      <w:r w:rsidR="00A32CB5" w:rsidRPr="00191A73">
        <w:rPr>
          <w:rFonts w:cs="Times New Roman"/>
        </w:rPr>
        <w:t xml:space="preserve"> </w:t>
      </w:r>
      <w:r w:rsidR="00A32CB5">
        <w:rPr>
          <w:rFonts w:cs="Times New Roman"/>
        </w:rPr>
        <w:t>domājamām daļām, jo šāda rīcība būtu pretrunā ar Civillikuma 719. un 1073.pant</w:t>
      </w:r>
      <w:r w:rsidR="004D5F47">
        <w:rPr>
          <w:rFonts w:cs="Times New Roman"/>
        </w:rPr>
        <w:t>u</w:t>
      </w:r>
      <w:r w:rsidR="008A5509">
        <w:rPr>
          <w:rFonts w:cs="Times New Roman"/>
        </w:rPr>
        <w:t>, tā kā minētās personas ir līdzmantinieki, bet nekustamais īpašums ir kopīpašums</w:t>
      </w:r>
      <w:r>
        <w:t>.</w:t>
      </w:r>
      <w:r w:rsidR="00A32CB5">
        <w:t xml:space="preserve"> </w:t>
      </w:r>
      <w:r w:rsidR="00ED2AE1">
        <w:t>Nostiprinājuma lūguma iesniedzēji</w:t>
      </w:r>
      <w:r w:rsidR="00A32CB5">
        <w:t xml:space="preserve"> </w:t>
      </w:r>
      <w:r w:rsidR="00ED2AE1">
        <w:t xml:space="preserve">ir </w:t>
      </w:r>
      <w:r w:rsidR="00A32CB5">
        <w:t>noslēguš</w:t>
      </w:r>
      <w:r w:rsidR="00ED2AE1">
        <w:t>i</w:t>
      </w:r>
      <w:r w:rsidR="00A32CB5">
        <w:t xml:space="preserve"> privātu </w:t>
      </w:r>
      <w:r w:rsidR="00ED2AE1">
        <w:t xml:space="preserve">pirkuma </w:t>
      </w:r>
      <w:r w:rsidR="00A32CB5">
        <w:t xml:space="preserve">līgumu, </w:t>
      </w:r>
      <w:r w:rsidR="008A5509">
        <w:t xml:space="preserve">kurā nav norādīta nedz konkrētam pārdevējam </w:t>
      </w:r>
      <w:r w:rsidR="00D13F40">
        <w:t>samaksātā</w:t>
      </w:r>
      <w:r w:rsidR="008A5509">
        <w:t xml:space="preserve"> pirkuma maksas daļa, nedz citas identificējošas pazīmes pirkuma maksas sadales jautājumā, kas varētu ietekmēt lietas iznākumu (tā tekstā).</w:t>
      </w:r>
    </w:p>
    <w:p w14:paraId="6F52B1D7" w14:textId="77777777" w:rsidR="00B05A3C" w:rsidRDefault="00B05A3C" w:rsidP="00B05A3C">
      <w:pPr>
        <w:autoSpaceDE w:val="0"/>
        <w:autoSpaceDN w:val="0"/>
        <w:adjustRightInd w:val="0"/>
        <w:spacing w:after="0" w:line="276" w:lineRule="auto"/>
        <w:ind w:firstLine="567"/>
        <w:jc w:val="both"/>
      </w:pPr>
    </w:p>
    <w:p w14:paraId="297F175D" w14:textId="658D0178" w:rsidR="004C123C" w:rsidRPr="004C123C" w:rsidRDefault="00EA786A" w:rsidP="004C123C">
      <w:pPr>
        <w:autoSpaceDE w:val="0"/>
        <w:autoSpaceDN w:val="0"/>
        <w:adjustRightInd w:val="0"/>
        <w:spacing w:after="0" w:line="276" w:lineRule="auto"/>
        <w:ind w:firstLine="567"/>
        <w:jc w:val="both"/>
      </w:pPr>
      <w:r>
        <w:t xml:space="preserve">[6] Par </w:t>
      </w:r>
      <w:r w:rsidR="00CC365F">
        <w:t>minēto</w:t>
      </w:r>
      <w:r>
        <w:t xml:space="preserve"> lēmumu </w:t>
      </w:r>
      <w:r w:rsidR="009D36DC">
        <w:rPr>
          <w:rFonts w:cs="Times New Roman"/>
          <w:color w:val="000000" w:themeColor="text1"/>
        </w:rPr>
        <w:t>[pers. </w:t>
      </w:r>
      <w:r w:rsidR="009D36DC">
        <w:t>F]</w:t>
      </w:r>
      <w:r w:rsidR="00CA5D9C">
        <w:t xml:space="preserve"> </w:t>
      </w:r>
      <w:r>
        <w:t>iesniedza blakus sūdzību</w:t>
      </w:r>
      <w:r w:rsidR="004C123C">
        <w:t>, kurā lūdz</w:t>
      </w:r>
      <w:r w:rsidR="00D13F40">
        <w:t>a</w:t>
      </w:r>
      <w:r w:rsidR="004C123C">
        <w:t xml:space="preserve"> atcelt</w:t>
      </w:r>
      <w:r w:rsidR="004C123C" w:rsidRPr="004C123C">
        <w:rPr>
          <w:rFonts w:cs="Times New Roman"/>
          <w:color w:val="000000" w:themeColor="text1"/>
        </w:rPr>
        <w:t xml:space="preserve"> </w:t>
      </w:r>
      <w:r w:rsidR="004C123C">
        <w:rPr>
          <w:rFonts w:cs="Times New Roman"/>
          <w:color w:val="000000" w:themeColor="text1"/>
        </w:rPr>
        <w:t>Zemgales</w:t>
      </w:r>
      <w:r w:rsidR="004C123C" w:rsidRPr="00B75055">
        <w:rPr>
          <w:rFonts w:cs="Times New Roman"/>
          <w:color w:val="000000" w:themeColor="text1"/>
        </w:rPr>
        <w:t xml:space="preserve"> ra</w:t>
      </w:r>
      <w:r w:rsidR="004C123C">
        <w:rPr>
          <w:rFonts w:cs="Times New Roman"/>
          <w:color w:val="000000" w:themeColor="text1"/>
        </w:rPr>
        <w:t>jona tiesas</w:t>
      </w:r>
      <w:r w:rsidR="004C123C" w:rsidRPr="00B75055">
        <w:rPr>
          <w:rFonts w:cs="Times New Roman"/>
          <w:color w:val="000000" w:themeColor="text1"/>
        </w:rPr>
        <w:t xml:space="preserve"> tiesneša </w:t>
      </w:r>
      <w:proofErr w:type="gramStart"/>
      <w:r w:rsidR="004C123C">
        <w:t>2020.gada</w:t>
      </w:r>
      <w:proofErr w:type="gramEnd"/>
      <w:r w:rsidR="004C123C">
        <w:t xml:space="preserve"> 18.jūnij</w:t>
      </w:r>
      <w:r w:rsidR="004C123C" w:rsidRPr="00B75055">
        <w:t>a lēmumu un</w:t>
      </w:r>
      <w:r w:rsidR="004C123C">
        <w:rPr>
          <w:rFonts w:cs="Times New Roman"/>
          <w:color w:val="000000" w:themeColor="text1"/>
        </w:rPr>
        <w:t xml:space="preserve"> Zemgales </w:t>
      </w:r>
      <w:r w:rsidR="004C123C" w:rsidRPr="00B75055">
        <w:rPr>
          <w:rFonts w:cs="Times New Roman"/>
          <w:color w:val="000000" w:themeColor="text1"/>
        </w:rPr>
        <w:t xml:space="preserve">apgabaltiesas </w:t>
      </w:r>
      <w:r w:rsidR="004C123C">
        <w:t>2020.gada 22.septembr</w:t>
      </w:r>
      <w:r w:rsidR="004C123C" w:rsidRPr="00B75055">
        <w:t>a lēmumu</w:t>
      </w:r>
      <w:r w:rsidR="004C123C" w:rsidRPr="00B75055">
        <w:rPr>
          <w:rFonts w:cs="Times New Roman"/>
          <w:color w:val="000000" w:themeColor="text1"/>
        </w:rPr>
        <w:t xml:space="preserve">, </w:t>
      </w:r>
      <w:r w:rsidR="004C123C" w:rsidRPr="00B75055">
        <w:rPr>
          <w:color w:val="000000" w:themeColor="text1"/>
        </w:rPr>
        <w:t xml:space="preserve">nododot nostiprinājuma lūgumu jaunai izskatīšanai </w:t>
      </w:r>
      <w:r w:rsidR="004C123C">
        <w:rPr>
          <w:rFonts w:cs="Times New Roman"/>
          <w:color w:val="000000" w:themeColor="text1"/>
        </w:rPr>
        <w:t>Zemgales</w:t>
      </w:r>
      <w:r w:rsidR="004C123C" w:rsidRPr="00B75055">
        <w:rPr>
          <w:rFonts w:cs="Times New Roman"/>
          <w:color w:val="000000" w:themeColor="text1"/>
        </w:rPr>
        <w:t xml:space="preserve"> ra</w:t>
      </w:r>
      <w:r w:rsidR="004C123C">
        <w:rPr>
          <w:rFonts w:cs="Times New Roman"/>
          <w:color w:val="000000" w:themeColor="text1"/>
        </w:rPr>
        <w:t>jona tiesā</w:t>
      </w:r>
      <w:r>
        <w:t>.</w:t>
      </w:r>
    </w:p>
    <w:p w14:paraId="6082D2C0" w14:textId="77777777" w:rsidR="00EA786A" w:rsidRDefault="00EA786A" w:rsidP="00EA786A">
      <w:pPr>
        <w:autoSpaceDE w:val="0"/>
        <w:autoSpaceDN w:val="0"/>
        <w:adjustRightInd w:val="0"/>
        <w:spacing w:after="0" w:line="276" w:lineRule="auto"/>
        <w:ind w:firstLine="567"/>
        <w:jc w:val="both"/>
      </w:pPr>
      <w:r>
        <w:t>Sūdzībā norādīti šādi argumenti.</w:t>
      </w:r>
    </w:p>
    <w:p w14:paraId="07AA1046" w14:textId="7C55862E" w:rsidR="00715A76" w:rsidRDefault="00EA786A" w:rsidP="00715A76">
      <w:pPr>
        <w:autoSpaceDE w:val="0"/>
        <w:autoSpaceDN w:val="0"/>
        <w:adjustRightInd w:val="0"/>
        <w:spacing w:after="0" w:line="276" w:lineRule="auto"/>
        <w:ind w:firstLine="567"/>
        <w:jc w:val="both"/>
      </w:pPr>
      <w:r>
        <w:t xml:space="preserve">[6.1] </w:t>
      </w:r>
      <w:r w:rsidR="00001F40">
        <w:t>Uz tiesas konstatētajiem apstākļiem nepareizi attiecināta</w:t>
      </w:r>
      <w:r w:rsidR="00715A76">
        <w:t xml:space="preserve"> Civilprocesa likuma </w:t>
      </w:r>
      <w:proofErr w:type="gramStart"/>
      <w:r w:rsidR="00715A76">
        <w:t>618.panta</w:t>
      </w:r>
      <w:proofErr w:type="gramEnd"/>
      <w:r w:rsidR="00715A76">
        <w:t xml:space="preserve"> pirmā daļa, jo</w:t>
      </w:r>
      <w:r w:rsidR="00E26E38">
        <w:t xml:space="preserve"> saskaņā ar</w:t>
      </w:r>
      <w:r w:rsidR="008025F4">
        <w:t xml:space="preserve"> minēt</w:t>
      </w:r>
      <w:r w:rsidR="00E26E38">
        <w:t>o</w:t>
      </w:r>
      <w:r w:rsidR="008025F4">
        <w:t xml:space="preserve"> procesuālo tiesību norm</w:t>
      </w:r>
      <w:r w:rsidR="00E26E38">
        <w:t>u</w:t>
      </w:r>
      <w:r w:rsidR="008025F4">
        <w:t xml:space="preserve"> izsolē pārdodama tikai parādnieka tiesība uz viņa daļu, neskarot pārējo kopīpašnieku tiesības.</w:t>
      </w:r>
    </w:p>
    <w:p w14:paraId="3506C4B4" w14:textId="6E485F0B" w:rsidR="00EA786A" w:rsidRPr="00715A76" w:rsidRDefault="00715A76" w:rsidP="00715A76">
      <w:pPr>
        <w:autoSpaceDE w:val="0"/>
        <w:autoSpaceDN w:val="0"/>
        <w:adjustRightInd w:val="0"/>
        <w:spacing w:after="0" w:line="276" w:lineRule="auto"/>
        <w:ind w:firstLine="567"/>
        <w:jc w:val="both"/>
      </w:pPr>
      <w:r>
        <w:t xml:space="preserve">[6.2] </w:t>
      </w:r>
      <w:r w:rsidR="00104E89">
        <w:t>N</w:t>
      </w:r>
      <w:r w:rsidR="008025F4">
        <w:t>epa</w:t>
      </w:r>
      <w:r w:rsidR="00104E89">
        <w:t>reizi iztulkota</w:t>
      </w:r>
      <w:r w:rsidR="004C123C">
        <w:t xml:space="preserve"> Zemesgrāmatu likuma </w:t>
      </w:r>
      <w:proofErr w:type="gramStart"/>
      <w:r w:rsidR="004C123C">
        <w:t>46.panta</w:t>
      </w:r>
      <w:proofErr w:type="gramEnd"/>
      <w:r w:rsidR="004C123C">
        <w:t xml:space="preserve"> otrā daļa</w:t>
      </w:r>
      <w:r w:rsidR="00104E89">
        <w:t xml:space="preserve">, jo </w:t>
      </w:r>
      <w:r w:rsidR="00D13F40">
        <w:t xml:space="preserve">nav ņemts vērā tas, ka </w:t>
      </w:r>
      <w:r w:rsidR="00104E89">
        <w:t>piedziņas atzīme zemesgrāmatā ierakstīta uz</w:t>
      </w:r>
      <w:r w:rsidR="006C5B75" w:rsidRPr="006C5B75">
        <w:rPr>
          <w:rFonts w:cs="Times New Roman"/>
          <w:szCs w:val="24"/>
        </w:rPr>
        <w:t xml:space="preserve"> </w:t>
      </w:r>
      <w:r w:rsidR="00B637E0">
        <w:rPr>
          <w:rFonts w:cs="Times New Roman"/>
          <w:color w:val="000000" w:themeColor="text1"/>
        </w:rPr>
        <w:t>[pers. B]</w:t>
      </w:r>
      <w:r w:rsidR="006C5B75">
        <w:rPr>
          <w:rFonts w:cs="Times New Roman"/>
          <w:szCs w:val="24"/>
        </w:rPr>
        <w:t xml:space="preserve"> piederošo</w:t>
      </w:r>
      <w:r w:rsidR="006C5B75" w:rsidRPr="00191A73">
        <w:t xml:space="preserve"> </w:t>
      </w:r>
      <w:r w:rsidR="006C5B75">
        <w:t xml:space="preserve">nekustamā īpašuma </w:t>
      </w:r>
      <w:r w:rsidR="009A4975">
        <w:t>„Nosaukums”</w:t>
      </w:r>
      <w:r w:rsidR="006C5B75" w:rsidRPr="00191A73">
        <w:rPr>
          <w:rFonts w:cs="Times New Roman"/>
        </w:rPr>
        <w:t xml:space="preserve"> </w:t>
      </w:r>
      <w:r w:rsidR="006C5B75">
        <w:rPr>
          <w:rFonts w:cs="Times New Roman"/>
        </w:rPr>
        <w:t xml:space="preserve">⅕ </w:t>
      </w:r>
      <w:r w:rsidR="006C5B75">
        <w:t xml:space="preserve">domājamo daļu, tādēļ tā kavē </w:t>
      </w:r>
      <w:r w:rsidR="00D13F40">
        <w:t xml:space="preserve">tikai </w:t>
      </w:r>
      <w:r w:rsidR="006C5B75">
        <w:t>viņa izdarāmu labprātīgu nostiprināšanu</w:t>
      </w:r>
      <w:r w:rsidR="00EA786A">
        <w:t>.</w:t>
      </w:r>
    </w:p>
    <w:p w14:paraId="744C8E0A" w14:textId="025F36EF" w:rsidR="00001F40" w:rsidRDefault="006C5B75" w:rsidP="00D925AB">
      <w:pPr>
        <w:autoSpaceDE w:val="0"/>
        <w:autoSpaceDN w:val="0"/>
        <w:adjustRightInd w:val="0"/>
        <w:spacing w:after="0" w:line="276" w:lineRule="auto"/>
        <w:ind w:firstLine="567"/>
        <w:jc w:val="both"/>
      </w:pPr>
      <w:r>
        <w:t>[6.3]</w:t>
      </w:r>
      <w:r w:rsidRPr="006C5B75">
        <w:t xml:space="preserve"> </w:t>
      </w:r>
      <w:r>
        <w:t>Nostiprinājuma lūgumu atstājot bez ievērības visumā</w:t>
      </w:r>
      <w:r w:rsidR="00001F40">
        <w:t>,</w:t>
      </w:r>
      <w:r>
        <w:t xml:space="preserve"> nepamatoti nav piemērota</w:t>
      </w:r>
      <w:r w:rsidR="00F65243" w:rsidRPr="00F65243">
        <w:t xml:space="preserve"> </w:t>
      </w:r>
      <w:r w:rsidR="00F65243">
        <w:t xml:space="preserve">Zemesgrāmatu likuma </w:t>
      </w:r>
      <w:proofErr w:type="gramStart"/>
      <w:r w:rsidR="00F65243">
        <w:t>79.panta</w:t>
      </w:r>
      <w:proofErr w:type="gramEnd"/>
      <w:r w:rsidR="00F65243">
        <w:t xml:space="preserve"> otrā daļa, jo nostiprinājuma lūgums daļā par</w:t>
      </w:r>
      <w:r w:rsidR="00F65243" w:rsidRPr="00A32CB5">
        <w:t xml:space="preserve"> </w:t>
      </w:r>
      <w:r w:rsidR="00F65243">
        <w:t>īpašuma tiesību nostiprināšanu</w:t>
      </w:r>
      <w:r w:rsidR="00F65243" w:rsidRPr="00187185">
        <w:t xml:space="preserve"> </w:t>
      </w:r>
      <w:r w:rsidR="009D36DC">
        <w:rPr>
          <w:rFonts w:cs="Times New Roman"/>
          <w:color w:val="000000" w:themeColor="text1"/>
        </w:rPr>
        <w:t>[pers. </w:t>
      </w:r>
      <w:r w:rsidR="009D36DC">
        <w:t>F]</w:t>
      </w:r>
      <w:r w:rsidR="00F65243">
        <w:t xml:space="preserve"> uz </w:t>
      </w:r>
      <w:r w:rsidR="00B637E0">
        <w:rPr>
          <w:rFonts w:cs="Times New Roman"/>
          <w:color w:val="000000" w:themeColor="text1"/>
        </w:rPr>
        <w:t>[pers. A]</w:t>
      </w:r>
      <w:r w:rsidR="00F65243">
        <w:t xml:space="preserve">, </w:t>
      </w:r>
      <w:r w:rsidR="00B637E0">
        <w:rPr>
          <w:rFonts w:cs="Times New Roman"/>
          <w:color w:val="000000" w:themeColor="text1"/>
        </w:rPr>
        <w:t>[pers. C]</w:t>
      </w:r>
      <w:r w:rsidR="00F65243">
        <w:t xml:space="preserve">, </w:t>
      </w:r>
      <w:r w:rsidR="009D36DC">
        <w:rPr>
          <w:rFonts w:cs="Times New Roman"/>
          <w:color w:val="000000" w:themeColor="text1"/>
        </w:rPr>
        <w:t>[pers. </w:t>
      </w:r>
      <w:r w:rsidR="009D36DC">
        <w:t>D]</w:t>
      </w:r>
      <w:r w:rsidR="00F65243">
        <w:t xml:space="preserve"> un </w:t>
      </w:r>
      <w:r w:rsidR="009D36DC">
        <w:rPr>
          <w:rFonts w:cs="Times New Roman"/>
          <w:color w:val="000000" w:themeColor="text1"/>
        </w:rPr>
        <w:t>[pers. </w:t>
      </w:r>
      <w:r w:rsidR="009D36DC">
        <w:t>E]</w:t>
      </w:r>
      <w:r w:rsidR="00F65243">
        <w:t xml:space="preserve"> piederošajām</w:t>
      </w:r>
      <w:r w:rsidR="00F65243" w:rsidRPr="00A32CB5">
        <w:t xml:space="preserve"> </w:t>
      </w:r>
      <w:r w:rsidR="00F65243">
        <w:t xml:space="preserve">nekustamā īpašuma </w:t>
      </w:r>
      <w:r w:rsidR="009A4975">
        <w:t>„Nosaukums”</w:t>
      </w:r>
      <w:r w:rsidR="00F65243" w:rsidRPr="00191A73">
        <w:rPr>
          <w:rFonts w:cs="Times New Roman"/>
        </w:rPr>
        <w:t xml:space="preserve"> </w:t>
      </w:r>
      <w:r w:rsidR="00F65243">
        <w:rPr>
          <w:rFonts w:cs="Times New Roman"/>
        </w:rPr>
        <w:t>domājamām daļām</w:t>
      </w:r>
      <w:r w:rsidR="00F65243">
        <w:t xml:space="preserve"> </w:t>
      </w:r>
      <w:r w:rsidR="00D925AB">
        <w:t>bija izpildāms.</w:t>
      </w:r>
    </w:p>
    <w:p w14:paraId="3D92E33D" w14:textId="237C384B" w:rsidR="00EA786A" w:rsidRDefault="00EA786A" w:rsidP="006C07F2">
      <w:pPr>
        <w:autoSpaceDE w:val="0"/>
        <w:autoSpaceDN w:val="0"/>
        <w:adjustRightInd w:val="0"/>
        <w:spacing w:after="0" w:line="276" w:lineRule="auto"/>
        <w:ind w:firstLine="567"/>
        <w:jc w:val="both"/>
      </w:pPr>
      <w:r>
        <w:t>[6.</w:t>
      </w:r>
      <w:r w:rsidR="006C5B75">
        <w:t>4</w:t>
      </w:r>
      <w:r>
        <w:t xml:space="preserve">] </w:t>
      </w:r>
      <w:r w:rsidR="00B000FC">
        <w:t>Tāpat uz tiesas konstatētajiem apstākļiem n</w:t>
      </w:r>
      <w:r w:rsidR="006C07F2">
        <w:t xml:space="preserve">epareizi </w:t>
      </w:r>
      <w:r w:rsidR="00B000FC">
        <w:t>attiecināts</w:t>
      </w:r>
      <w:r w:rsidR="006C07F2">
        <w:t xml:space="preserve"> Civillikuma 719. un </w:t>
      </w:r>
      <w:proofErr w:type="gramStart"/>
      <w:r w:rsidR="006C07F2">
        <w:t>1073.pants</w:t>
      </w:r>
      <w:proofErr w:type="gramEnd"/>
      <w:r w:rsidR="006C07F2">
        <w:t>, jo līgumu par nekustamā īpašuma</w:t>
      </w:r>
      <w:r w:rsidR="006C07F2" w:rsidRPr="006C07F2">
        <w:t xml:space="preserve"> </w:t>
      </w:r>
      <w:r w:rsidR="009A4975">
        <w:t>„Nosaukums”</w:t>
      </w:r>
      <w:r w:rsidR="006C07F2">
        <w:t xml:space="preserve"> pārdošanu ir noslēguši visi kopīpašnieki, tādējādi dodot piekrišanu tā atsavināšanai</w:t>
      </w:r>
      <w:r w:rsidR="00B000FC">
        <w:t xml:space="preserve"> personai, k</w:t>
      </w:r>
      <w:r w:rsidR="00D56A7E">
        <w:t>ura</w:t>
      </w:r>
      <w:r w:rsidR="00B000FC">
        <w:t xml:space="preserve"> nav kopīpašnieks</w:t>
      </w:r>
      <w:r>
        <w:t>.</w:t>
      </w:r>
    </w:p>
    <w:p w14:paraId="3AF98674" w14:textId="77777777" w:rsidR="00B000FC" w:rsidRDefault="00B000FC" w:rsidP="006C07F2">
      <w:pPr>
        <w:autoSpaceDE w:val="0"/>
        <w:autoSpaceDN w:val="0"/>
        <w:adjustRightInd w:val="0"/>
        <w:spacing w:after="0" w:line="276" w:lineRule="auto"/>
        <w:ind w:firstLine="567"/>
        <w:jc w:val="both"/>
        <w:rPr>
          <w:rFonts w:cs="Times New Roman"/>
          <w:color w:val="000000" w:themeColor="text1"/>
          <w:szCs w:val="24"/>
        </w:rPr>
      </w:pPr>
    </w:p>
    <w:p w14:paraId="5A1CD007" w14:textId="77777777" w:rsidR="00EA786A" w:rsidRDefault="00EA786A" w:rsidP="00EA786A">
      <w:pPr>
        <w:autoSpaceDE w:val="0"/>
        <w:autoSpaceDN w:val="0"/>
        <w:adjustRightInd w:val="0"/>
        <w:spacing w:after="0" w:line="276" w:lineRule="auto"/>
        <w:jc w:val="center"/>
        <w:rPr>
          <w:rFonts w:cs="Times New Roman"/>
          <w:b/>
          <w:color w:val="000000" w:themeColor="text1"/>
          <w:szCs w:val="24"/>
        </w:rPr>
      </w:pPr>
      <w:r w:rsidRPr="00FF36C1">
        <w:rPr>
          <w:rFonts w:cs="Times New Roman"/>
          <w:b/>
          <w:color w:val="000000" w:themeColor="text1"/>
          <w:szCs w:val="24"/>
        </w:rPr>
        <w:t>Motīvu daļa</w:t>
      </w:r>
    </w:p>
    <w:p w14:paraId="1E6584B2" w14:textId="77777777" w:rsidR="00EA786A" w:rsidRDefault="00EA786A" w:rsidP="00EA786A">
      <w:pPr>
        <w:autoSpaceDE w:val="0"/>
        <w:autoSpaceDN w:val="0"/>
        <w:adjustRightInd w:val="0"/>
        <w:spacing w:after="0" w:line="276" w:lineRule="auto"/>
        <w:jc w:val="center"/>
        <w:rPr>
          <w:rFonts w:cs="Times New Roman"/>
          <w:color w:val="000000" w:themeColor="text1"/>
          <w:szCs w:val="24"/>
        </w:rPr>
      </w:pPr>
    </w:p>
    <w:p w14:paraId="37A06693"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Pr>
          <w:rFonts w:cs="Times New Roman"/>
          <w:color w:val="000000" w:themeColor="text1"/>
        </w:rPr>
        <w:t>[7</w:t>
      </w:r>
      <w:r w:rsidRPr="00FF36C1">
        <w:rPr>
          <w:rFonts w:cs="Times New Roman"/>
          <w:color w:val="000000" w:themeColor="text1"/>
        </w:rPr>
        <w:t xml:space="preserve">] Pārbaudījis lietas materiālus un apsvēris blakus sūdzībā norādītos argumentus, Senāts atzīst, ka </w:t>
      </w:r>
      <w:r>
        <w:rPr>
          <w:rFonts w:cs="Times New Roman"/>
          <w:color w:val="000000" w:themeColor="text1"/>
        </w:rPr>
        <w:t>pārsūdzētais lēmums atceļams</w:t>
      </w:r>
      <w:r w:rsidRPr="00B75055">
        <w:rPr>
          <w:color w:val="000000" w:themeColor="text1"/>
        </w:rPr>
        <w:t>.</w:t>
      </w:r>
    </w:p>
    <w:p w14:paraId="5E602AC2" w14:textId="23967DFB" w:rsidR="00E535E5" w:rsidRDefault="00EA786A" w:rsidP="00E535E5">
      <w:pPr>
        <w:autoSpaceDE w:val="0"/>
        <w:autoSpaceDN w:val="0"/>
        <w:adjustRightInd w:val="0"/>
        <w:spacing w:after="0" w:line="276" w:lineRule="auto"/>
        <w:ind w:firstLine="567"/>
        <w:jc w:val="both"/>
        <w:rPr>
          <w:rFonts w:cs="Times New Roman"/>
          <w:color w:val="000000" w:themeColor="text1"/>
          <w:szCs w:val="24"/>
        </w:rPr>
      </w:pPr>
      <w:r>
        <w:t>Tiesību jautājum</w:t>
      </w:r>
      <w:r w:rsidR="00BE4500">
        <w:t>s</w:t>
      </w:r>
      <w:r>
        <w:t>, uz kur</w:t>
      </w:r>
      <w:r w:rsidR="00BE4500">
        <w:t>u</w:t>
      </w:r>
      <w:r>
        <w:t xml:space="preserve"> Senātam,</w:t>
      </w:r>
      <w:r w:rsidRPr="00C92A1B">
        <w:t xml:space="preserve"> </w:t>
      </w:r>
      <w:r>
        <w:t xml:space="preserve">izskatot </w:t>
      </w:r>
      <w:r w:rsidR="009D36DC">
        <w:rPr>
          <w:rFonts w:cs="Times New Roman"/>
          <w:color w:val="000000" w:themeColor="text1"/>
        </w:rPr>
        <w:t>[pers. </w:t>
      </w:r>
      <w:r w:rsidR="009D36DC">
        <w:t>F]</w:t>
      </w:r>
      <w:r w:rsidR="00CA5D9C">
        <w:t xml:space="preserve"> </w:t>
      </w:r>
      <w:r>
        <w:t>blakus sūdzību, jāatbild</w:t>
      </w:r>
      <w:r w:rsidR="00DD615E">
        <w:t>,</w:t>
      </w:r>
      <w:r>
        <w:t xml:space="preserve"> ir</w:t>
      </w:r>
      <w:r w:rsidR="0038398D">
        <w:t xml:space="preserve">, vai </w:t>
      </w:r>
      <w:r w:rsidR="008B657A">
        <w:t xml:space="preserve">uz vienam kopīpašniekam piederošo </w:t>
      </w:r>
      <w:r w:rsidR="0025382E">
        <w:t>kopējās lietas</w:t>
      </w:r>
      <w:r w:rsidR="008B657A">
        <w:t xml:space="preserve"> daļu zemesgrāmatā ierakstītā piedziņas atzīme </w:t>
      </w:r>
      <w:r w:rsidR="009F7A6C">
        <w:t xml:space="preserve">visa kopīpašuma atsavināšanas gadījumā </w:t>
      </w:r>
      <w:r w:rsidR="008B657A">
        <w:t xml:space="preserve">ir šķērslis </w:t>
      </w:r>
      <w:r w:rsidR="00BE4500">
        <w:t xml:space="preserve">ieguvēja </w:t>
      </w:r>
      <w:r w:rsidR="008B657A">
        <w:t>īpašuma tiesību nostiprināšanai uz</w:t>
      </w:r>
      <w:r w:rsidR="00C34953">
        <w:t xml:space="preserve"> </w:t>
      </w:r>
      <w:r w:rsidR="008B657A">
        <w:t>pārēj</w:t>
      </w:r>
      <w:r w:rsidR="00B83683">
        <w:t>ie</w:t>
      </w:r>
      <w:r w:rsidR="008B657A">
        <w:t xml:space="preserve">m </w:t>
      </w:r>
      <w:r w:rsidR="00B83683">
        <w:t xml:space="preserve">kopīpašniekiem piederošajām </w:t>
      </w:r>
      <w:r w:rsidR="008B657A">
        <w:t>kopīpašuma daļām</w:t>
      </w:r>
      <w:r>
        <w:t>.</w:t>
      </w:r>
    </w:p>
    <w:p w14:paraId="4B7865BB" w14:textId="69BEAE89" w:rsidR="00445489" w:rsidRDefault="00EA786A" w:rsidP="00BB72AF">
      <w:pPr>
        <w:autoSpaceDE w:val="0"/>
        <w:autoSpaceDN w:val="0"/>
        <w:adjustRightInd w:val="0"/>
        <w:spacing w:after="0" w:line="276" w:lineRule="auto"/>
        <w:ind w:firstLine="567"/>
        <w:jc w:val="both"/>
        <w:rPr>
          <w:rFonts w:asciiTheme="majorBidi" w:hAnsiTheme="majorBidi" w:cstheme="majorBidi"/>
          <w:color w:val="000000" w:themeColor="text1"/>
          <w:szCs w:val="24"/>
        </w:rPr>
      </w:pPr>
      <w:r w:rsidRPr="00BB72AF">
        <w:rPr>
          <w:rFonts w:asciiTheme="majorBidi" w:hAnsiTheme="majorBidi" w:cstheme="majorBidi"/>
          <w:color w:val="000000" w:themeColor="text1"/>
          <w:szCs w:val="24"/>
        </w:rPr>
        <w:t>[7.1]</w:t>
      </w:r>
      <w:r w:rsidR="00445489" w:rsidRPr="00445489">
        <w:t xml:space="preserve"> </w:t>
      </w:r>
      <w:r w:rsidR="006741B2">
        <w:t xml:space="preserve">Ar </w:t>
      </w:r>
      <w:r w:rsidR="009A4975">
        <w:t>[pagasta nosaukums]</w:t>
      </w:r>
      <w:r w:rsidR="00445489">
        <w:rPr>
          <w:rFonts w:cs="Times New Roman"/>
          <w:color w:val="000000" w:themeColor="text1"/>
        </w:rPr>
        <w:t xml:space="preserve"> pagasta zemesgrāmatas nodalījuma Nr.</w:t>
      </w:r>
      <w:r w:rsidR="00445489">
        <w:t> </w:t>
      </w:r>
      <w:r w:rsidR="009A4975">
        <w:t>[..]</w:t>
      </w:r>
      <w:r w:rsidR="00445489">
        <w:t xml:space="preserve"> </w:t>
      </w:r>
      <w:r w:rsidR="00E26E38">
        <w:t>norakstu</w:t>
      </w:r>
      <w:r w:rsidR="006741B2">
        <w:t xml:space="preserve"> apstiprinās</w:t>
      </w:r>
      <w:r w:rsidR="00445489">
        <w:t>, ka</w:t>
      </w:r>
      <w:r w:rsidR="00445489" w:rsidRPr="00445489">
        <w:t xml:space="preserve"> </w:t>
      </w:r>
      <w:r w:rsidR="00445489">
        <w:t xml:space="preserve">nekustamais īpašums </w:t>
      </w:r>
      <w:r w:rsidR="009A4975">
        <w:t>„Nosaukums”</w:t>
      </w:r>
      <w:r w:rsidR="00445489">
        <w:t xml:space="preserve"> līdzīgās daļās </w:t>
      </w:r>
      <w:r w:rsidR="00285063">
        <w:t xml:space="preserve">pieder </w:t>
      </w:r>
      <w:r w:rsidR="00B637E0">
        <w:rPr>
          <w:rFonts w:cs="Times New Roman"/>
          <w:color w:val="000000" w:themeColor="text1"/>
        </w:rPr>
        <w:t>[pers. A]</w:t>
      </w:r>
      <w:r w:rsidR="00445489">
        <w:t xml:space="preserve">, </w:t>
      </w:r>
      <w:r w:rsidR="00B637E0">
        <w:rPr>
          <w:rFonts w:cs="Times New Roman"/>
          <w:color w:val="000000" w:themeColor="text1"/>
        </w:rPr>
        <w:t>[pers. C]</w:t>
      </w:r>
      <w:r w:rsidR="00445489">
        <w:t xml:space="preserve">, </w:t>
      </w:r>
      <w:r w:rsidR="009D36DC">
        <w:rPr>
          <w:rFonts w:cs="Times New Roman"/>
          <w:color w:val="000000" w:themeColor="text1"/>
        </w:rPr>
        <w:t>[pers. </w:t>
      </w:r>
      <w:r w:rsidR="009D36DC">
        <w:t>D]</w:t>
      </w:r>
      <w:r w:rsidR="00445489">
        <w:t xml:space="preserve">, </w:t>
      </w:r>
      <w:r w:rsidR="009D36DC">
        <w:rPr>
          <w:rFonts w:cs="Times New Roman"/>
          <w:color w:val="000000" w:themeColor="text1"/>
        </w:rPr>
        <w:t>[pers. </w:t>
      </w:r>
      <w:r w:rsidR="009D36DC">
        <w:t>E]</w:t>
      </w:r>
      <w:r w:rsidR="004D5F47">
        <w:t xml:space="preserve"> un</w:t>
      </w:r>
      <w:r w:rsidR="004D5F47" w:rsidRPr="004D5F47">
        <w:t xml:space="preserve"> </w:t>
      </w:r>
      <w:r w:rsidR="00B637E0">
        <w:rPr>
          <w:rFonts w:cs="Times New Roman"/>
          <w:color w:val="000000" w:themeColor="text1"/>
        </w:rPr>
        <w:t>[pers. B]</w:t>
      </w:r>
      <w:r w:rsidR="004D5F47">
        <w:t xml:space="preserve">, </w:t>
      </w:r>
      <w:r w:rsidR="00445489">
        <w:t xml:space="preserve">katram minētā īpašuma </w:t>
      </w:r>
      <w:r w:rsidR="00445489">
        <w:rPr>
          <w:rFonts w:cs="Times New Roman"/>
        </w:rPr>
        <w:t xml:space="preserve">⅕ </w:t>
      </w:r>
      <w:r w:rsidR="00445489">
        <w:t>domājamā daļa.</w:t>
      </w:r>
    </w:p>
    <w:p w14:paraId="2134B3AE" w14:textId="2481CDE3" w:rsidR="00BB72AF" w:rsidRDefault="00B30D46" w:rsidP="00BB72AF">
      <w:pPr>
        <w:autoSpaceDE w:val="0"/>
        <w:autoSpaceDN w:val="0"/>
        <w:adjustRightInd w:val="0"/>
        <w:spacing w:after="0" w:line="276" w:lineRule="auto"/>
        <w:ind w:firstLine="567"/>
        <w:jc w:val="both"/>
        <w:rPr>
          <w:rFonts w:asciiTheme="majorBidi" w:hAnsiTheme="majorBidi" w:cstheme="majorBidi"/>
          <w:szCs w:val="24"/>
        </w:rPr>
      </w:pPr>
      <w:r w:rsidRPr="00451A5C">
        <w:rPr>
          <w:rFonts w:asciiTheme="majorBidi" w:hAnsiTheme="majorBidi" w:cstheme="majorBidi"/>
          <w:szCs w:val="24"/>
        </w:rPr>
        <w:t xml:space="preserve">Civillikuma </w:t>
      </w:r>
      <w:proofErr w:type="gramStart"/>
      <w:r w:rsidRPr="00451A5C">
        <w:rPr>
          <w:rFonts w:asciiTheme="majorBidi" w:hAnsiTheme="majorBidi" w:cstheme="majorBidi"/>
          <w:szCs w:val="24"/>
        </w:rPr>
        <w:t>1067.panta</w:t>
      </w:r>
      <w:proofErr w:type="gramEnd"/>
      <w:r w:rsidRPr="00451A5C">
        <w:rPr>
          <w:rFonts w:asciiTheme="majorBidi" w:hAnsiTheme="majorBidi" w:cstheme="majorBidi"/>
          <w:szCs w:val="24"/>
        </w:rPr>
        <w:t xml:space="preserve"> pirmā daļa noteic, ka</w:t>
      </w:r>
      <w:r w:rsidR="00E535E5" w:rsidRPr="00451A5C">
        <w:rPr>
          <w:rFonts w:asciiTheme="majorBidi" w:hAnsiTheme="majorBidi" w:cstheme="majorBidi"/>
          <w:szCs w:val="24"/>
          <w:shd w:val="clear" w:color="auto" w:fill="FFFFFF"/>
        </w:rPr>
        <w:t xml:space="preserve"> īpašuma tiesība, kas pieder uz vienu un to pašu nedalītu lietu vairākām personām nevis reālās, bet tikai domājamās daļās, tā ka sadalīts vienīgi tiesību saturs, ir kopīpašuma tiesība</w:t>
      </w:r>
      <w:r w:rsidR="00BB72AF" w:rsidRPr="00451A5C">
        <w:rPr>
          <w:rFonts w:asciiTheme="majorBidi" w:hAnsiTheme="majorBidi" w:cstheme="majorBidi"/>
          <w:szCs w:val="24"/>
        </w:rPr>
        <w:t>.</w:t>
      </w:r>
    </w:p>
    <w:p w14:paraId="452B265D" w14:textId="520C1AD3" w:rsidR="00CC0149" w:rsidRDefault="00583F9A" w:rsidP="00CC0149">
      <w:pPr>
        <w:autoSpaceDE w:val="0"/>
        <w:autoSpaceDN w:val="0"/>
        <w:adjustRightInd w:val="0"/>
        <w:spacing w:after="0" w:line="276" w:lineRule="auto"/>
        <w:ind w:firstLine="567"/>
        <w:jc w:val="both"/>
        <w:rPr>
          <w:rFonts w:asciiTheme="majorBidi" w:hAnsiTheme="majorBidi" w:cstheme="majorBidi"/>
          <w:szCs w:val="24"/>
        </w:rPr>
      </w:pPr>
      <w:r>
        <w:rPr>
          <w:rFonts w:asciiTheme="majorBidi" w:hAnsiTheme="majorBidi" w:cstheme="majorBidi"/>
          <w:szCs w:val="24"/>
        </w:rPr>
        <w:t>Minētā</w:t>
      </w:r>
      <w:r w:rsidR="0067662D" w:rsidRPr="00451A5C">
        <w:rPr>
          <w:rFonts w:asciiTheme="majorBidi" w:hAnsiTheme="majorBidi" w:cstheme="majorBidi"/>
          <w:szCs w:val="24"/>
        </w:rPr>
        <w:t xml:space="preserve"> likuma </w:t>
      </w:r>
      <w:proofErr w:type="gramStart"/>
      <w:r w:rsidR="0067662D" w:rsidRPr="00451A5C">
        <w:rPr>
          <w:rFonts w:asciiTheme="majorBidi" w:hAnsiTheme="majorBidi" w:cstheme="majorBidi"/>
          <w:szCs w:val="24"/>
        </w:rPr>
        <w:t>1072.pants</w:t>
      </w:r>
      <w:proofErr w:type="gramEnd"/>
      <w:r w:rsidR="0067662D" w:rsidRPr="00451A5C">
        <w:rPr>
          <w:rFonts w:asciiTheme="majorBidi" w:hAnsiTheme="majorBidi" w:cstheme="majorBidi"/>
          <w:szCs w:val="24"/>
        </w:rPr>
        <w:t xml:space="preserve"> noteic, ka</w:t>
      </w:r>
      <w:r w:rsidR="00BB72AF" w:rsidRPr="00451A5C">
        <w:rPr>
          <w:rFonts w:asciiTheme="majorBidi" w:hAnsiTheme="majorBidi" w:cstheme="majorBidi"/>
          <w:szCs w:val="24"/>
          <w:shd w:val="clear" w:color="auto" w:fill="FFFFFF"/>
        </w:rPr>
        <w:t xml:space="preserve"> katra kopīpašnieka domājamā daļa kopējā lietā pieder vienīgi viņam. Tādēļ viņš drīkst ar to visādi rīkoties, </w:t>
      </w:r>
      <w:proofErr w:type="gramStart"/>
      <w:r w:rsidR="00BB72AF" w:rsidRPr="00451A5C">
        <w:rPr>
          <w:rFonts w:asciiTheme="majorBidi" w:hAnsiTheme="majorBidi" w:cstheme="majorBidi"/>
          <w:szCs w:val="24"/>
          <w:shd w:val="clear" w:color="auto" w:fill="FFFFFF"/>
        </w:rPr>
        <w:t>atbilstoši tās būtībai</w:t>
      </w:r>
      <w:proofErr w:type="gramEnd"/>
      <w:r w:rsidR="00BB72AF" w:rsidRPr="00451A5C">
        <w:rPr>
          <w:rFonts w:asciiTheme="majorBidi" w:hAnsiTheme="majorBidi" w:cstheme="majorBidi"/>
          <w:szCs w:val="24"/>
          <w:shd w:val="clear" w:color="auto" w:fill="FFFFFF"/>
        </w:rPr>
        <w:t>, ja vien šī rīcība līdz ar to neattiecas uz pārējo kopīpašnieku daļām. Uz šā pamata katram kopīpašniekam ir tiesība viņam piederošo kopējās lietas daļu arī atsavināt vai ieķīlāt.</w:t>
      </w:r>
    </w:p>
    <w:p w14:paraId="276BDEC0" w14:textId="29794814" w:rsidR="00CC0149" w:rsidRDefault="00EA786A" w:rsidP="00CC0149">
      <w:pPr>
        <w:autoSpaceDE w:val="0"/>
        <w:autoSpaceDN w:val="0"/>
        <w:adjustRightInd w:val="0"/>
        <w:spacing w:after="0" w:line="276" w:lineRule="auto"/>
        <w:ind w:firstLine="567"/>
        <w:jc w:val="both"/>
        <w:rPr>
          <w:rFonts w:cs="Times New Roman"/>
          <w:szCs w:val="24"/>
        </w:rPr>
      </w:pPr>
      <w:r w:rsidRPr="007517B0">
        <w:rPr>
          <w:rFonts w:asciiTheme="majorBidi" w:hAnsiTheme="majorBidi" w:cstheme="majorBidi"/>
          <w:szCs w:val="24"/>
        </w:rPr>
        <w:t>Juridiskajā literatūrā norādīts</w:t>
      </w:r>
      <w:r w:rsidRPr="007517B0">
        <w:rPr>
          <w:szCs w:val="24"/>
        </w:rPr>
        <w:t>: „</w:t>
      </w:r>
      <w:r w:rsidR="00780A0F" w:rsidRPr="007517B0">
        <w:rPr>
          <w:szCs w:val="24"/>
        </w:rPr>
        <w:t>Atbilstoši CL 1072.p. kopīpašnieks ir tiesīgs patstāvīgi (t.i., bez pārējo kopīpašnieku piekrišanas) rīkoties ar viņam piederošo domājamo daļu (piem., to atsavināt vai ieķīlāt). Tas nozīmē, ka domājamā daļa ir patstāvīgs privāttiesiskās apgrozības priekšmets [..].</w:t>
      </w:r>
      <w:r w:rsidRPr="007517B0">
        <w:rPr>
          <w:szCs w:val="24"/>
        </w:rPr>
        <w:t xml:space="preserve">” (sk. </w:t>
      </w:r>
      <w:r w:rsidR="00780A0F" w:rsidRPr="007517B0">
        <w:rPr>
          <w:i/>
          <w:szCs w:val="24"/>
        </w:rPr>
        <w:t>Grūtups</w:t>
      </w:r>
      <w:r w:rsidR="00451A5C" w:rsidRPr="00451A5C">
        <w:rPr>
          <w:i/>
          <w:szCs w:val="24"/>
        </w:rPr>
        <w:t xml:space="preserve"> </w:t>
      </w:r>
      <w:r w:rsidR="00451A5C" w:rsidRPr="007517B0">
        <w:rPr>
          <w:i/>
          <w:szCs w:val="24"/>
        </w:rPr>
        <w:t>A.</w:t>
      </w:r>
      <w:r w:rsidR="00780A0F" w:rsidRPr="007517B0">
        <w:rPr>
          <w:i/>
          <w:szCs w:val="24"/>
        </w:rPr>
        <w:t>, Kalniņš</w:t>
      </w:r>
      <w:r w:rsidR="00451A5C" w:rsidRPr="00451A5C">
        <w:rPr>
          <w:i/>
          <w:szCs w:val="24"/>
        </w:rPr>
        <w:t xml:space="preserve"> </w:t>
      </w:r>
      <w:r w:rsidR="00451A5C" w:rsidRPr="007517B0">
        <w:rPr>
          <w:i/>
          <w:szCs w:val="24"/>
        </w:rPr>
        <w:t>E.</w:t>
      </w:r>
      <w:r w:rsidRPr="007517B0">
        <w:rPr>
          <w:i/>
          <w:szCs w:val="24"/>
        </w:rPr>
        <w:t xml:space="preserve"> </w:t>
      </w:r>
      <w:r w:rsidR="00780A0F" w:rsidRPr="007517B0">
        <w:rPr>
          <w:i/>
          <w:szCs w:val="24"/>
        </w:rPr>
        <w:t>Civillikuma komentāri. Trešā daļa. Liet</w:t>
      </w:r>
      <w:r w:rsidRPr="007517B0">
        <w:rPr>
          <w:i/>
          <w:szCs w:val="24"/>
        </w:rPr>
        <w:t>u tiesības.</w:t>
      </w:r>
      <w:r w:rsidR="00780A0F" w:rsidRPr="007517B0">
        <w:rPr>
          <w:i/>
          <w:szCs w:val="24"/>
        </w:rPr>
        <w:t xml:space="preserve"> Īpašums.</w:t>
      </w:r>
      <w:r w:rsidRPr="007517B0">
        <w:rPr>
          <w:i/>
          <w:szCs w:val="24"/>
        </w:rPr>
        <w:t xml:space="preserve"> Otrais papildinātais izdevums. Rīga: Tiesu namu aģentūra, 20</w:t>
      </w:r>
      <w:r w:rsidR="00780A0F" w:rsidRPr="007517B0">
        <w:rPr>
          <w:i/>
          <w:szCs w:val="24"/>
        </w:rPr>
        <w:t>02</w:t>
      </w:r>
      <w:r w:rsidRPr="007517B0">
        <w:rPr>
          <w:i/>
          <w:szCs w:val="24"/>
        </w:rPr>
        <w:t>, 267.lpp.</w:t>
      </w:r>
      <w:r w:rsidRPr="007517B0">
        <w:rPr>
          <w:szCs w:val="24"/>
        </w:rPr>
        <w:t>)</w:t>
      </w:r>
      <w:r w:rsidRPr="007517B0">
        <w:rPr>
          <w:rFonts w:cs="Times New Roman"/>
          <w:szCs w:val="24"/>
        </w:rPr>
        <w:t>.</w:t>
      </w:r>
    </w:p>
    <w:p w14:paraId="2CCEE276" w14:textId="698A8AB9" w:rsidR="00C75E66" w:rsidRDefault="00B76E9E" w:rsidP="00CC0149">
      <w:pPr>
        <w:autoSpaceDE w:val="0"/>
        <w:autoSpaceDN w:val="0"/>
        <w:adjustRightInd w:val="0"/>
        <w:spacing w:after="0" w:line="276" w:lineRule="auto"/>
        <w:ind w:firstLine="567"/>
        <w:jc w:val="both"/>
        <w:rPr>
          <w:rFonts w:asciiTheme="majorBidi" w:hAnsiTheme="majorBidi" w:cstheme="majorBidi"/>
          <w:szCs w:val="24"/>
        </w:rPr>
      </w:pPr>
      <w:r>
        <w:rPr>
          <w:rFonts w:cs="Times New Roman"/>
          <w:szCs w:val="24"/>
        </w:rPr>
        <w:t>M</w:t>
      </w:r>
      <w:r w:rsidR="00C75E66">
        <w:rPr>
          <w:rFonts w:cs="Times New Roman"/>
          <w:szCs w:val="24"/>
        </w:rPr>
        <w:t>inēt</w:t>
      </w:r>
      <w:r>
        <w:rPr>
          <w:rFonts w:cs="Times New Roman"/>
          <w:szCs w:val="24"/>
        </w:rPr>
        <w:t>o</w:t>
      </w:r>
      <w:r w:rsidR="00C75E66">
        <w:rPr>
          <w:rFonts w:cs="Times New Roman"/>
          <w:szCs w:val="24"/>
        </w:rPr>
        <w:t xml:space="preserve"> materiālo tiesību norm</w:t>
      </w:r>
      <w:r>
        <w:rPr>
          <w:rFonts w:cs="Times New Roman"/>
          <w:szCs w:val="24"/>
        </w:rPr>
        <w:t>u izpratnē</w:t>
      </w:r>
      <w:r w:rsidR="00C75E66" w:rsidRPr="00C75E66">
        <w:t xml:space="preserve"> </w:t>
      </w:r>
      <w:r w:rsidR="00C75E66">
        <w:t xml:space="preserve">katram nekustamā īpašuma </w:t>
      </w:r>
      <w:r w:rsidR="009A4975">
        <w:t>„Nosaukums”</w:t>
      </w:r>
      <w:r w:rsidR="00C75E66">
        <w:t xml:space="preserve"> kopīpašniekam piederošā kop</w:t>
      </w:r>
      <w:r w:rsidR="004C0361">
        <w:t>ējās lietas</w:t>
      </w:r>
      <w:r w:rsidR="00C75E66">
        <w:t xml:space="preserve"> daļa</w:t>
      </w:r>
      <w:r w:rsidR="00C75E66">
        <w:rPr>
          <w:szCs w:val="24"/>
        </w:rPr>
        <w:t xml:space="preserve"> </w:t>
      </w:r>
      <w:r w:rsidR="00C75E66" w:rsidRPr="007517B0">
        <w:rPr>
          <w:szCs w:val="24"/>
        </w:rPr>
        <w:t>ir patstāvīg</w:t>
      </w:r>
      <w:r w:rsidR="00C75E66">
        <w:rPr>
          <w:szCs w:val="24"/>
        </w:rPr>
        <w:t xml:space="preserve">s </w:t>
      </w:r>
      <w:r w:rsidR="00C75E66" w:rsidRPr="007517B0">
        <w:rPr>
          <w:szCs w:val="24"/>
        </w:rPr>
        <w:t>privāttiesiskās apgrozības priekšmet</w:t>
      </w:r>
      <w:r w:rsidR="00C75E66">
        <w:rPr>
          <w:szCs w:val="24"/>
        </w:rPr>
        <w:t>s.</w:t>
      </w:r>
    </w:p>
    <w:p w14:paraId="5E1C3085" w14:textId="21B4A501" w:rsidR="001F3CDF" w:rsidRDefault="00EA786A" w:rsidP="00CC0149">
      <w:pPr>
        <w:autoSpaceDE w:val="0"/>
        <w:autoSpaceDN w:val="0"/>
        <w:adjustRightInd w:val="0"/>
        <w:spacing w:after="0" w:line="276" w:lineRule="auto"/>
        <w:ind w:firstLine="567"/>
        <w:jc w:val="both"/>
      </w:pPr>
      <w:r w:rsidRPr="007517B0">
        <w:rPr>
          <w:szCs w:val="24"/>
        </w:rPr>
        <w:t>[7.2]</w:t>
      </w:r>
      <w:r w:rsidR="001F3CDF" w:rsidRPr="001F3CDF">
        <w:t xml:space="preserve"> </w:t>
      </w:r>
      <w:r w:rsidR="001F3CDF">
        <w:t>No</w:t>
      </w:r>
      <w:r w:rsidR="001F3CDF" w:rsidRPr="00445489">
        <w:rPr>
          <w:rFonts w:cs="Times New Roman"/>
          <w:color w:val="000000" w:themeColor="text1"/>
        </w:rPr>
        <w:t xml:space="preserve"> </w:t>
      </w:r>
      <w:r w:rsidR="009A4975">
        <w:t xml:space="preserve">[pagasta nosaukums] </w:t>
      </w:r>
      <w:r w:rsidR="001F3CDF">
        <w:rPr>
          <w:rFonts w:cs="Times New Roman"/>
          <w:color w:val="000000" w:themeColor="text1"/>
        </w:rPr>
        <w:t>pagasta zemesgrāmatas nodalījuma Nr.</w:t>
      </w:r>
      <w:r w:rsidR="001F3CDF">
        <w:t xml:space="preserve"> 100000418945 redzams, ka tā II daļas 2.iedaļā </w:t>
      </w:r>
      <w:proofErr w:type="gramStart"/>
      <w:r w:rsidR="009F7A6C">
        <w:t>2015.gada</w:t>
      </w:r>
      <w:proofErr w:type="gramEnd"/>
      <w:r w:rsidR="009F7A6C">
        <w:t xml:space="preserve"> 12.novembrī </w:t>
      </w:r>
      <w:r w:rsidR="001F3CDF">
        <w:t xml:space="preserve">ierakstīta atzīme: </w:t>
      </w:r>
      <w:r w:rsidR="009F7A6C">
        <w:t>„</w:t>
      </w:r>
      <w:r w:rsidR="001F3CDF">
        <w:t>vērsta 703,20</w:t>
      </w:r>
      <w:r w:rsidR="00473913">
        <w:t> </w:t>
      </w:r>
      <w:r w:rsidR="001F3CDF">
        <w:t xml:space="preserve">EUR piedziņa uz </w:t>
      </w:r>
      <w:r w:rsidR="00B637E0">
        <w:rPr>
          <w:rFonts w:cs="Times New Roman"/>
          <w:color w:val="000000" w:themeColor="text1"/>
        </w:rPr>
        <w:t>[pers. B]</w:t>
      </w:r>
      <w:r w:rsidR="001F3CDF">
        <w:t xml:space="preserve">, personas kods </w:t>
      </w:r>
      <w:r w:rsidR="000A448B">
        <w:t>[..]</w:t>
      </w:r>
      <w:r w:rsidR="001F3CDF">
        <w:t xml:space="preserve">, piederošo </w:t>
      </w:r>
      <w:r w:rsidR="001F3CDF">
        <w:rPr>
          <w:rFonts w:cs="Times New Roman"/>
        </w:rPr>
        <w:t xml:space="preserve">⅕ </w:t>
      </w:r>
      <w:r w:rsidR="001F3CDF">
        <w:t xml:space="preserve">domājamo daļu. Piedzinējs </w:t>
      </w:r>
      <w:r w:rsidR="009A4975">
        <w:t>[pers. </w:t>
      </w:r>
      <w:r w:rsidR="009A4975" w:rsidRPr="009A4975">
        <w:t>K]</w:t>
      </w:r>
      <w:r w:rsidR="001F3CDF" w:rsidRPr="009A4975">
        <w:t xml:space="preserve">, personas kods </w:t>
      </w:r>
      <w:r w:rsidR="009A4975" w:rsidRPr="009A4975">
        <w:t>[Nr...]</w:t>
      </w:r>
      <w:r w:rsidR="009F7A6C" w:rsidRPr="009A4975">
        <w:t>”</w:t>
      </w:r>
      <w:r w:rsidR="001F3CDF" w:rsidRPr="009A4975">
        <w:t>.</w:t>
      </w:r>
    </w:p>
    <w:p w14:paraId="47CA7864" w14:textId="5B97F751" w:rsidR="009158F2" w:rsidRDefault="009158F2" w:rsidP="00CC0149">
      <w:pPr>
        <w:autoSpaceDE w:val="0"/>
        <w:autoSpaceDN w:val="0"/>
        <w:adjustRightInd w:val="0"/>
        <w:spacing w:after="0" w:line="276" w:lineRule="auto"/>
        <w:ind w:firstLine="567"/>
        <w:jc w:val="both"/>
        <w:rPr>
          <w:szCs w:val="24"/>
        </w:rPr>
      </w:pPr>
      <w:r>
        <w:t xml:space="preserve">Zemesgrāmatu likuma </w:t>
      </w:r>
      <w:proofErr w:type="gramStart"/>
      <w:r>
        <w:t>46.panta</w:t>
      </w:r>
      <w:proofErr w:type="gramEnd"/>
      <w:r>
        <w:t xml:space="preserve"> otrā daļa noteic, ka piedziņas atzīme</w:t>
      </w:r>
      <w:r w:rsidR="00806DE2">
        <w:t xml:space="preserve"> kavē jebkuru īpašnieka izdarāmu labprātīgu nostiprināšanu, izņemot 45.panta 6. un 7.punktā paredzētās atzīmes.</w:t>
      </w:r>
    </w:p>
    <w:p w14:paraId="6EA66370" w14:textId="57545BDF" w:rsidR="00325188" w:rsidRPr="00CC0149" w:rsidRDefault="007517B0" w:rsidP="00CC0149">
      <w:pPr>
        <w:autoSpaceDE w:val="0"/>
        <w:autoSpaceDN w:val="0"/>
        <w:adjustRightInd w:val="0"/>
        <w:spacing w:after="0" w:line="276" w:lineRule="auto"/>
        <w:ind w:firstLine="567"/>
        <w:jc w:val="both"/>
        <w:rPr>
          <w:rFonts w:asciiTheme="majorBidi" w:hAnsiTheme="majorBidi" w:cstheme="majorBidi"/>
          <w:szCs w:val="24"/>
        </w:rPr>
      </w:pPr>
      <w:r w:rsidRPr="007517B0">
        <w:rPr>
          <w:spacing w:val="-2"/>
          <w:szCs w:val="24"/>
        </w:rPr>
        <w:t>Notariāta nolikumā</w:t>
      </w:r>
      <w:r w:rsidR="00325188" w:rsidRPr="007517B0">
        <w:rPr>
          <w:spacing w:val="-2"/>
          <w:szCs w:val="24"/>
        </w:rPr>
        <w:t xml:space="preserve"> norādīts</w:t>
      </w:r>
      <w:r>
        <w:rPr>
          <w:spacing w:val="-2"/>
          <w:szCs w:val="24"/>
        </w:rPr>
        <w:t>: „</w:t>
      </w:r>
      <w:r w:rsidR="00240087">
        <w:rPr>
          <w:spacing w:val="-2"/>
          <w:szCs w:val="24"/>
        </w:rPr>
        <w:t>A</w:t>
      </w:r>
      <w:r w:rsidR="00115B97">
        <w:rPr>
          <w:spacing w:val="-2"/>
          <w:szCs w:val="24"/>
        </w:rPr>
        <w:t>tzīmes</w:t>
      </w:r>
      <w:r w:rsidR="00325188" w:rsidRPr="007517B0">
        <w:rPr>
          <w:spacing w:val="-2"/>
          <w:szCs w:val="24"/>
        </w:rPr>
        <w:t xml:space="preserve"> ar</w:t>
      </w:r>
      <w:r w:rsidR="009F7A6C">
        <w:rPr>
          <w:spacing w:val="-2"/>
          <w:szCs w:val="24"/>
        </w:rPr>
        <w:t xml:space="preserve"> </w:t>
      </w:r>
      <w:r w:rsidR="00115B97">
        <w:rPr>
          <w:spacing w:val="-2"/>
          <w:szCs w:val="24"/>
        </w:rPr>
        <w:t>aizliegumu raksturu</w:t>
      </w:r>
      <w:r w:rsidR="00325188" w:rsidRPr="007517B0">
        <w:rPr>
          <w:spacing w:val="49"/>
          <w:szCs w:val="24"/>
        </w:rPr>
        <w:t>:</w:t>
      </w:r>
    </w:p>
    <w:p w14:paraId="0041B0B0" w14:textId="493A86EE" w:rsidR="00325188" w:rsidRPr="007517B0" w:rsidRDefault="009041B7" w:rsidP="009041B7">
      <w:pPr>
        <w:pStyle w:val="ListParagraph"/>
        <w:widowControl w:val="0"/>
        <w:shd w:val="clear" w:color="auto" w:fill="FFFFFF"/>
        <w:tabs>
          <w:tab w:val="left" w:pos="720"/>
        </w:tabs>
        <w:autoSpaceDE w:val="0"/>
        <w:autoSpaceDN w:val="0"/>
        <w:adjustRightInd w:val="0"/>
        <w:spacing w:before="29" w:after="0" w:line="276" w:lineRule="auto"/>
        <w:ind w:hanging="153"/>
        <w:jc w:val="both"/>
        <w:rPr>
          <w:szCs w:val="24"/>
        </w:rPr>
      </w:pPr>
      <w:r>
        <w:rPr>
          <w:szCs w:val="24"/>
        </w:rPr>
        <w:t>a)</w:t>
      </w:r>
      <w:r w:rsidRPr="009041B7">
        <w:rPr>
          <w:szCs w:val="24"/>
          <w:lang w:val="en-GB"/>
        </w:rPr>
        <w:t> </w:t>
      </w:r>
      <w:r w:rsidR="00325188" w:rsidRPr="007517B0">
        <w:rPr>
          <w:szCs w:val="24"/>
        </w:rPr>
        <w:t xml:space="preserve">atzīmes par maksātnespēju (316.p. 1.pk. un 321.p. 2-a. </w:t>
      </w:r>
      <w:proofErr w:type="spellStart"/>
      <w:r w:rsidR="00325188" w:rsidRPr="007517B0">
        <w:rPr>
          <w:szCs w:val="24"/>
        </w:rPr>
        <w:t>pk</w:t>
      </w:r>
      <w:proofErr w:type="spellEnd"/>
      <w:r w:rsidR="00325188" w:rsidRPr="007517B0">
        <w:rPr>
          <w:szCs w:val="24"/>
        </w:rPr>
        <w:t>.)</w:t>
      </w:r>
      <w:r w:rsidR="007517B0" w:rsidRPr="007517B0">
        <w:rPr>
          <w:szCs w:val="24"/>
        </w:rPr>
        <w:t>;</w:t>
      </w:r>
    </w:p>
    <w:p w14:paraId="7323F0D4" w14:textId="4379699A" w:rsidR="00325188" w:rsidRPr="007517B0" w:rsidRDefault="009041B7" w:rsidP="009041B7">
      <w:pPr>
        <w:pStyle w:val="ListParagraph"/>
        <w:widowControl w:val="0"/>
        <w:shd w:val="clear" w:color="auto" w:fill="FFFFFF"/>
        <w:autoSpaceDE w:val="0"/>
        <w:autoSpaceDN w:val="0"/>
        <w:adjustRightInd w:val="0"/>
        <w:spacing w:before="29" w:after="0" w:line="276" w:lineRule="auto"/>
        <w:ind w:left="567"/>
        <w:jc w:val="both"/>
        <w:rPr>
          <w:szCs w:val="24"/>
        </w:rPr>
      </w:pPr>
      <w:r>
        <w:rPr>
          <w:szCs w:val="24"/>
        </w:rPr>
        <w:t>b) </w:t>
      </w:r>
      <w:r w:rsidR="00325188" w:rsidRPr="007517B0">
        <w:rPr>
          <w:szCs w:val="24"/>
        </w:rPr>
        <w:t xml:space="preserve">atzīmes par naudas piedziņas vēršanu uz </w:t>
      </w:r>
      <w:proofErr w:type="spellStart"/>
      <w:r w:rsidR="00325188" w:rsidRPr="007517B0">
        <w:rPr>
          <w:szCs w:val="24"/>
        </w:rPr>
        <w:t>nek</w:t>
      </w:r>
      <w:proofErr w:type="spellEnd"/>
      <w:r w:rsidR="00325188" w:rsidRPr="007517B0">
        <w:rPr>
          <w:szCs w:val="24"/>
        </w:rPr>
        <w:t xml:space="preserve">. mantu (316.p. 2.pk. un 321.p. 2-a. </w:t>
      </w:r>
      <w:proofErr w:type="spellStart"/>
      <w:r w:rsidR="00325188" w:rsidRPr="007517B0">
        <w:rPr>
          <w:szCs w:val="24"/>
        </w:rPr>
        <w:t>pk</w:t>
      </w:r>
      <w:proofErr w:type="spellEnd"/>
      <w:r w:rsidR="00325188" w:rsidRPr="007517B0">
        <w:rPr>
          <w:szCs w:val="24"/>
        </w:rPr>
        <w:t>.)</w:t>
      </w:r>
      <w:r w:rsidR="007517B0" w:rsidRPr="007517B0">
        <w:rPr>
          <w:szCs w:val="24"/>
        </w:rPr>
        <w:t>;</w:t>
      </w:r>
    </w:p>
    <w:p w14:paraId="4B5651EB" w14:textId="1F84D209" w:rsidR="007517B0" w:rsidRPr="007517B0" w:rsidRDefault="009041B7" w:rsidP="009041B7">
      <w:pPr>
        <w:pStyle w:val="ListParagraph"/>
        <w:widowControl w:val="0"/>
        <w:shd w:val="clear" w:color="auto" w:fill="FFFFFF"/>
        <w:autoSpaceDE w:val="0"/>
        <w:autoSpaceDN w:val="0"/>
        <w:adjustRightInd w:val="0"/>
        <w:spacing w:before="29" w:after="0" w:line="276" w:lineRule="auto"/>
        <w:ind w:left="709" w:hanging="142"/>
        <w:jc w:val="both"/>
        <w:rPr>
          <w:szCs w:val="24"/>
        </w:rPr>
      </w:pPr>
      <w:r>
        <w:rPr>
          <w:szCs w:val="24"/>
        </w:rPr>
        <w:t>c) </w:t>
      </w:r>
      <w:r w:rsidR="00325188" w:rsidRPr="007517B0">
        <w:rPr>
          <w:szCs w:val="24"/>
        </w:rPr>
        <w:t>atzīmes par l</w:t>
      </w:r>
      <w:r w:rsidR="004B2645">
        <w:rPr>
          <w:szCs w:val="24"/>
        </w:rPr>
        <w:t>abprātīgu aizliegumu (316.p. 6.</w:t>
      </w:r>
      <w:r w:rsidR="00325188" w:rsidRPr="007517B0">
        <w:rPr>
          <w:szCs w:val="24"/>
        </w:rPr>
        <w:t xml:space="preserve">pk. un 321.p. 2-b. </w:t>
      </w:r>
      <w:proofErr w:type="spellStart"/>
      <w:r w:rsidR="00325188" w:rsidRPr="007517B0">
        <w:rPr>
          <w:szCs w:val="24"/>
        </w:rPr>
        <w:t>pk</w:t>
      </w:r>
      <w:proofErr w:type="spellEnd"/>
      <w:r w:rsidR="00325188" w:rsidRPr="007517B0">
        <w:rPr>
          <w:szCs w:val="24"/>
        </w:rPr>
        <w:t>.</w:t>
      </w:r>
      <w:r w:rsidR="00B76E9E">
        <w:rPr>
          <w:szCs w:val="24"/>
        </w:rPr>
        <w:t>,</w:t>
      </w:r>
      <w:r w:rsidR="00325188" w:rsidRPr="007517B0">
        <w:rPr>
          <w:szCs w:val="24"/>
        </w:rPr>
        <w:t xml:space="preserve"> piemērojoties </w:t>
      </w:r>
      <w:proofErr w:type="spellStart"/>
      <w:r w:rsidR="00325188" w:rsidRPr="007517B0">
        <w:rPr>
          <w:szCs w:val="24"/>
        </w:rPr>
        <w:t>Civ</w:t>
      </w:r>
      <w:proofErr w:type="spellEnd"/>
      <w:r w:rsidR="00325188" w:rsidRPr="007517B0">
        <w:rPr>
          <w:szCs w:val="24"/>
        </w:rPr>
        <w:t xml:space="preserve">. </w:t>
      </w:r>
      <w:proofErr w:type="spellStart"/>
      <w:r w:rsidR="00325188" w:rsidRPr="007517B0">
        <w:rPr>
          <w:szCs w:val="24"/>
        </w:rPr>
        <w:t>lik</w:t>
      </w:r>
      <w:proofErr w:type="spellEnd"/>
      <w:r w:rsidR="00325188" w:rsidRPr="007517B0">
        <w:rPr>
          <w:szCs w:val="24"/>
        </w:rPr>
        <w:t>. 959. p.).</w:t>
      </w:r>
    </w:p>
    <w:p w14:paraId="1D7FF69B" w14:textId="204DBF83" w:rsidR="00325188" w:rsidRDefault="00325188" w:rsidP="009041B7">
      <w:pPr>
        <w:widowControl w:val="0"/>
        <w:shd w:val="clear" w:color="auto" w:fill="FFFFFF"/>
        <w:tabs>
          <w:tab w:val="left" w:pos="662"/>
        </w:tabs>
        <w:autoSpaceDE w:val="0"/>
        <w:autoSpaceDN w:val="0"/>
        <w:adjustRightInd w:val="0"/>
        <w:spacing w:before="29" w:after="0" w:line="276" w:lineRule="auto"/>
        <w:ind w:firstLine="567"/>
        <w:jc w:val="both"/>
        <w:rPr>
          <w:szCs w:val="24"/>
        </w:rPr>
      </w:pPr>
      <w:r w:rsidRPr="007517B0">
        <w:rPr>
          <w:szCs w:val="24"/>
        </w:rPr>
        <w:t xml:space="preserve">Abām pirmajām atzīmēm ir tā </w:t>
      </w:r>
      <w:r w:rsidR="00115B97">
        <w:rPr>
          <w:szCs w:val="24"/>
        </w:rPr>
        <w:t>kopīgā īpašība</w:t>
      </w:r>
      <w:r w:rsidRPr="007517B0">
        <w:rPr>
          <w:spacing w:val="47"/>
          <w:szCs w:val="24"/>
        </w:rPr>
        <w:t>,</w:t>
      </w:r>
      <w:r w:rsidRPr="007517B0">
        <w:rPr>
          <w:szCs w:val="24"/>
        </w:rPr>
        <w:t xml:space="preserve"> ka viņas atņem īpašniekam iespēju </w:t>
      </w:r>
      <w:r w:rsidR="007517B0" w:rsidRPr="007517B0">
        <w:rPr>
          <w:szCs w:val="24"/>
        </w:rPr>
        <w:t>„</w:t>
      </w:r>
      <w:r w:rsidRPr="007517B0">
        <w:rPr>
          <w:szCs w:val="24"/>
        </w:rPr>
        <w:t>labprātīgi</w:t>
      </w:r>
      <w:r w:rsidR="007517B0" w:rsidRPr="007517B0">
        <w:rPr>
          <w:szCs w:val="24"/>
        </w:rPr>
        <w:t>”</w:t>
      </w:r>
      <w:r w:rsidRPr="007517B0">
        <w:rPr>
          <w:szCs w:val="24"/>
        </w:rPr>
        <w:t xml:space="preserve"> nodibināt kaut kādas tiesības. Viņš nevar </w:t>
      </w:r>
      <w:proofErr w:type="spellStart"/>
      <w:r w:rsidRPr="007517B0">
        <w:rPr>
          <w:szCs w:val="24"/>
        </w:rPr>
        <w:t>nek</w:t>
      </w:r>
      <w:proofErr w:type="spellEnd"/>
      <w:r w:rsidRPr="007517B0">
        <w:rPr>
          <w:szCs w:val="24"/>
        </w:rPr>
        <w:t>. mantu ne pārdot, ne ieķīlāt, tāpat viņš nevar nodibināt servitūtus</w:t>
      </w:r>
      <w:r w:rsidR="009F7A6C">
        <w:rPr>
          <w:szCs w:val="24"/>
        </w:rPr>
        <w:t>,</w:t>
      </w:r>
      <w:r w:rsidRPr="007517B0">
        <w:rPr>
          <w:szCs w:val="24"/>
        </w:rPr>
        <w:t xml:space="preserve"> nedz korroborēt nomas līgumus [..]</w:t>
      </w:r>
      <w:r w:rsidR="009F7A6C">
        <w:rPr>
          <w:szCs w:val="24"/>
        </w:rPr>
        <w:t>”</w:t>
      </w:r>
      <w:r w:rsidRPr="007517B0">
        <w:rPr>
          <w:szCs w:val="24"/>
        </w:rPr>
        <w:t xml:space="preserve"> </w:t>
      </w:r>
      <w:proofErr w:type="gramStart"/>
      <w:r w:rsidR="001B1CF3">
        <w:rPr>
          <w:szCs w:val="24"/>
        </w:rPr>
        <w:t>(</w:t>
      </w:r>
      <w:proofErr w:type="gramEnd"/>
      <w:r w:rsidR="00CC0149" w:rsidRPr="001B1CF3">
        <w:rPr>
          <w:i/>
          <w:spacing w:val="-2"/>
          <w:szCs w:val="24"/>
        </w:rPr>
        <w:t xml:space="preserve">Notariāta nolikums. </w:t>
      </w:r>
      <w:r w:rsidR="007517B0" w:rsidRPr="001B1CF3">
        <w:rPr>
          <w:i/>
          <w:szCs w:val="24"/>
        </w:rPr>
        <w:t xml:space="preserve">Pārtulkojusi un sakopojusi </w:t>
      </w:r>
      <w:proofErr w:type="spellStart"/>
      <w:r w:rsidR="007517B0" w:rsidRPr="001B1CF3">
        <w:rPr>
          <w:i/>
          <w:szCs w:val="24"/>
        </w:rPr>
        <w:t>cand</w:t>
      </w:r>
      <w:proofErr w:type="spellEnd"/>
      <w:r w:rsidR="007517B0" w:rsidRPr="001B1CF3">
        <w:rPr>
          <w:i/>
          <w:szCs w:val="24"/>
        </w:rPr>
        <w:t xml:space="preserve">. </w:t>
      </w:r>
      <w:proofErr w:type="spellStart"/>
      <w:r w:rsidR="007517B0" w:rsidRPr="001B1CF3">
        <w:rPr>
          <w:i/>
          <w:szCs w:val="24"/>
        </w:rPr>
        <w:t>jur</w:t>
      </w:r>
      <w:proofErr w:type="spellEnd"/>
      <w:r w:rsidR="007517B0" w:rsidRPr="001B1CF3">
        <w:rPr>
          <w:i/>
          <w:szCs w:val="24"/>
        </w:rPr>
        <w:t>. Olga Jurkovska, rediģējis pro</w:t>
      </w:r>
      <w:r w:rsidR="001B1CF3" w:rsidRPr="001B1CF3">
        <w:rPr>
          <w:i/>
          <w:szCs w:val="24"/>
        </w:rPr>
        <w:t xml:space="preserve">f. Dr. </w:t>
      </w:r>
      <w:proofErr w:type="spellStart"/>
      <w:r w:rsidR="001B1CF3" w:rsidRPr="001B1CF3">
        <w:rPr>
          <w:i/>
          <w:szCs w:val="24"/>
        </w:rPr>
        <w:t>jur</w:t>
      </w:r>
      <w:proofErr w:type="spellEnd"/>
      <w:r w:rsidR="001B1CF3" w:rsidRPr="001B1CF3">
        <w:rPr>
          <w:i/>
          <w:szCs w:val="24"/>
        </w:rPr>
        <w:t>. Vladimirs Bukovskis. R</w:t>
      </w:r>
      <w:r w:rsidR="001B1CF3">
        <w:rPr>
          <w:i/>
          <w:szCs w:val="24"/>
        </w:rPr>
        <w:t>īga</w:t>
      </w:r>
      <w:r w:rsidR="001B1CF3" w:rsidRPr="001B1CF3">
        <w:rPr>
          <w:i/>
          <w:szCs w:val="24"/>
        </w:rPr>
        <w:t xml:space="preserve">, 1933, </w:t>
      </w:r>
      <w:r w:rsidRPr="001B1CF3">
        <w:rPr>
          <w:i/>
          <w:szCs w:val="24"/>
        </w:rPr>
        <w:t>109.lpp.</w:t>
      </w:r>
      <w:r w:rsidR="001B1CF3">
        <w:rPr>
          <w:szCs w:val="24"/>
        </w:rPr>
        <w:t>).</w:t>
      </w:r>
    </w:p>
    <w:p w14:paraId="782FF940" w14:textId="0739B462" w:rsidR="000118B2" w:rsidRPr="007517B0" w:rsidRDefault="007B00BD" w:rsidP="009041B7">
      <w:pPr>
        <w:widowControl w:val="0"/>
        <w:shd w:val="clear" w:color="auto" w:fill="FFFFFF"/>
        <w:autoSpaceDE w:val="0"/>
        <w:autoSpaceDN w:val="0"/>
        <w:adjustRightInd w:val="0"/>
        <w:spacing w:before="29" w:after="0" w:line="276" w:lineRule="auto"/>
        <w:ind w:firstLine="567"/>
        <w:jc w:val="both"/>
        <w:rPr>
          <w:szCs w:val="24"/>
        </w:rPr>
      </w:pPr>
      <w:r>
        <w:rPr>
          <w:szCs w:val="24"/>
        </w:rPr>
        <w:t>Tādējādi atbilstoši</w:t>
      </w:r>
      <w:r w:rsidR="00DF052E">
        <w:rPr>
          <w:szCs w:val="24"/>
        </w:rPr>
        <w:t xml:space="preserve"> </w:t>
      </w:r>
      <w:r w:rsidR="00DF052E">
        <w:t xml:space="preserve">Zemesgrāmatu likuma </w:t>
      </w:r>
      <w:proofErr w:type="gramStart"/>
      <w:r w:rsidR="00DF052E">
        <w:t>46.panta</w:t>
      </w:r>
      <w:proofErr w:type="gramEnd"/>
      <w:r w:rsidR="00DF052E">
        <w:t xml:space="preserve"> otr</w:t>
      </w:r>
      <w:r>
        <w:t>ajai</w:t>
      </w:r>
      <w:r w:rsidR="00DF052E">
        <w:t xml:space="preserve"> daļ</w:t>
      </w:r>
      <w:r>
        <w:t>ai</w:t>
      </w:r>
      <w:r w:rsidR="00DF052E">
        <w:t xml:space="preserve"> </w:t>
      </w:r>
      <w:r w:rsidR="000118B2">
        <w:t xml:space="preserve">uz </w:t>
      </w:r>
      <w:r w:rsidR="00B637E0">
        <w:rPr>
          <w:rFonts w:cs="Times New Roman"/>
          <w:color w:val="000000" w:themeColor="text1"/>
        </w:rPr>
        <w:t xml:space="preserve">[pers. B] </w:t>
      </w:r>
      <w:r w:rsidR="00DA29CF">
        <w:t>piederošo</w:t>
      </w:r>
      <w:r w:rsidR="00DF052E" w:rsidRPr="00DF052E">
        <w:t xml:space="preserve"> </w:t>
      </w:r>
      <w:r w:rsidR="00DF052E">
        <w:t xml:space="preserve">nekustamā īpašuma </w:t>
      </w:r>
      <w:r w:rsidR="009A4975">
        <w:t>„Nosaukums”</w:t>
      </w:r>
      <w:r w:rsidR="000118B2">
        <w:t xml:space="preserve"> </w:t>
      </w:r>
      <w:r w:rsidR="000118B2">
        <w:rPr>
          <w:rFonts w:cs="Times New Roman"/>
        </w:rPr>
        <w:t xml:space="preserve">⅕ </w:t>
      </w:r>
      <w:r w:rsidR="000118B2">
        <w:t>domājamo daļu</w:t>
      </w:r>
      <w:r w:rsidR="00DA29CF">
        <w:t xml:space="preserve"> zemesgrāmatā ierakstītā piedziņas atzīme</w:t>
      </w:r>
      <w:r w:rsidR="00DA29CF" w:rsidRPr="00DA29CF">
        <w:t xml:space="preserve"> </w:t>
      </w:r>
      <w:r w:rsidR="00DA29CF">
        <w:lastRenderedPageBreak/>
        <w:t>kavē jebkuru īpašnieka izdarāmu labprātīgu nostiprināšanu, tostarp</w:t>
      </w:r>
      <w:r w:rsidR="004D31D0">
        <w:t xml:space="preserve"> īpašuma tiesību nostiprināšanu</w:t>
      </w:r>
      <w:r w:rsidR="004D31D0" w:rsidRPr="004D31D0">
        <w:t xml:space="preserve"> </w:t>
      </w:r>
      <w:r w:rsidR="004D31D0">
        <w:t xml:space="preserve">uz šo </w:t>
      </w:r>
      <w:r w:rsidR="00092600">
        <w:t>kop</w:t>
      </w:r>
      <w:r w:rsidR="004D31D0">
        <w:t>īpašuma daļu</w:t>
      </w:r>
      <w:r w:rsidR="00DF052E" w:rsidRPr="00DF052E">
        <w:t xml:space="preserve"> </w:t>
      </w:r>
      <w:r w:rsidR="009D36DC">
        <w:rPr>
          <w:rFonts w:cs="Times New Roman"/>
          <w:color w:val="000000" w:themeColor="text1"/>
        </w:rPr>
        <w:t>[pers. </w:t>
      </w:r>
      <w:r w:rsidR="009D36DC">
        <w:t>F]</w:t>
      </w:r>
      <w:r w:rsidR="000118B2">
        <w:t>.</w:t>
      </w:r>
    </w:p>
    <w:p w14:paraId="151DBD63" w14:textId="730381A0" w:rsidR="00AB0D34" w:rsidRPr="00AB0D34" w:rsidRDefault="007C1F1F" w:rsidP="00784E8A">
      <w:pPr>
        <w:autoSpaceDE w:val="0"/>
        <w:autoSpaceDN w:val="0"/>
        <w:adjustRightInd w:val="0"/>
        <w:spacing w:after="0" w:line="276" w:lineRule="auto"/>
        <w:ind w:firstLine="567"/>
        <w:jc w:val="both"/>
      </w:pPr>
      <w:r>
        <w:rPr>
          <w:szCs w:val="24"/>
        </w:rPr>
        <w:t>[7.3</w:t>
      </w:r>
      <w:r w:rsidR="004D31D0" w:rsidRPr="007517B0">
        <w:rPr>
          <w:szCs w:val="24"/>
        </w:rPr>
        <w:t>]</w:t>
      </w:r>
      <w:r w:rsidR="004D31D0">
        <w:t xml:space="preserve"> </w:t>
      </w:r>
      <w:r w:rsidR="00084476">
        <w:t xml:space="preserve">Aplūkojamā gadījumā </w:t>
      </w:r>
      <w:r w:rsidR="00240087">
        <w:t>nostiprināt īpašuma tiesības</w:t>
      </w:r>
      <w:r w:rsidR="00240087" w:rsidRPr="00240087">
        <w:t xml:space="preserve"> </w:t>
      </w:r>
      <w:r w:rsidR="00240087">
        <w:t xml:space="preserve">uz nekustamo īpašumu </w:t>
      </w:r>
      <w:r w:rsidR="009A4975">
        <w:t>„Nosaukums”</w:t>
      </w:r>
      <w:r w:rsidR="00240087" w:rsidRPr="005A4E9E">
        <w:t xml:space="preserve"> </w:t>
      </w:r>
      <w:r w:rsidR="00D3349F">
        <w:t xml:space="preserve">ieguvējai </w:t>
      </w:r>
      <w:r w:rsidR="009D36DC">
        <w:rPr>
          <w:rFonts w:cs="Times New Roman"/>
          <w:color w:val="000000" w:themeColor="text1"/>
        </w:rPr>
        <w:t>[pers. </w:t>
      </w:r>
      <w:r w:rsidR="009D36DC">
        <w:t>F]</w:t>
      </w:r>
      <w:r w:rsidR="00084476">
        <w:t>, iesniedzot kopīgu nostiprinājuma lūgumu,</w:t>
      </w:r>
      <w:r w:rsidR="00D3349F">
        <w:t xml:space="preserve"> </w:t>
      </w:r>
      <w:r w:rsidR="00784E8A">
        <w:t xml:space="preserve">bez </w:t>
      </w:r>
      <w:r w:rsidR="00B637E0">
        <w:rPr>
          <w:rFonts w:cs="Times New Roman"/>
          <w:color w:val="000000" w:themeColor="text1"/>
        </w:rPr>
        <w:t>[pers. B]</w:t>
      </w:r>
      <w:r w:rsidR="00784E8A">
        <w:t xml:space="preserve"> </w:t>
      </w:r>
      <w:r w:rsidR="00240087">
        <w:t>lūgu</w:t>
      </w:r>
      <w:r w:rsidR="00DF052E">
        <w:t>ši arī citi kopīpašnieki</w:t>
      </w:r>
      <w:r w:rsidR="00784E8A">
        <w:t>, proti,</w:t>
      </w:r>
      <w:r w:rsidR="00240087">
        <w:t xml:space="preserve"> </w:t>
      </w:r>
      <w:r w:rsidR="00B637E0">
        <w:rPr>
          <w:rFonts w:cs="Times New Roman"/>
          <w:color w:val="000000" w:themeColor="text1"/>
        </w:rPr>
        <w:t>[pers. A]</w:t>
      </w:r>
      <w:r w:rsidR="006C1521">
        <w:t xml:space="preserve">, </w:t>
      </w:r>
      <w:r w:rsidR="00B637E0">
        <w:rPr>
          <w:rFonts w:cs="Times New Roman"/>
          <w:color w:val="000000" w:themeColor="text1"/>
        </w:rPr>
        <w:t>[pers. C]</w:t>
      </w:r>
      <w:r w:rsidR="006C1521">
        <w:t xml:space="preserve">, </w:t>
      </w:r>
      <w:r w:rsidR="009D36DC">
        <w:rPr>
          <w:rFonts w:cs="Times New Roman"/>
          <w:color w:val="000000" w:themeColor="text1"/>
        </w:rPr>
        <w:t>[pers. </w:t>
      </w:r>
      <w:r w:rsidR="009D36DC">
        <w:t>D]</w:t>
      </w:r>
      <w:r w:rsidR="00DF052E">
        <w:t xml:space="preserve"> un </w:t>
      </w:r>
      <w:r w:rsidR="009D36DC">
        <w:rPr>
          <w:rFonts w:cs="Times New Roman"/>
          <w:color w:val="000000" w:themeColor="text1"/>
        </w:rPr>
        <w:t>[pers. </w:t>
      </w:r>
      <w:r w:rsidR="009D36DC">
        <w:t>E]</w:t>
      </w:r>
      <w:r w:rsidR="00EA786A">
        <w:t>.</w:t>
      </w:r>
    </w:p>
    <w:p w14:paraId="155D050D" w14:textId="66196FAE" w:rsidR="0086441A" w:rsidRDefault="0086441A" w:rsidP="0086441A">
      <w:pPr>
        <w:tabs>
          <w:tab w:val="left" w:pos="0"/>
        </w:tabs>
        <w:spacing w:after="0" w:line="276" w:lineRule="auto"/>
        <w:ind w:firstLine="567"/>
        <w:jc w:val="both"/>
      </w:pPr>
      <w:r>
        <w:t xml:space="preserve">Zemesgrāmatu likuma </w:t>
      </w:r>
      <w:proofErr w:type="gramStart"/>
      <w:r>
        <w:t>79.panta</w:t>
      </w:r>
      <w:proofErr w:type="gramEnd"/>
      <w:r>
        <w:t xml:space="preserve"> otr</w:t>
      </w:r>
      <w:r w:rsidR="004D31D0">
        <w:t>ā</w:t>
      </w:r>
      <w:r>
        <w:t xml:space="preserve"> daļ</w:t>
      </w:r>
      <w:r w:rsidR="004D31D0">
        <w:t>a noteic</w:t>
      </w:r>
      <w:r>
        <w:t xml:space="preserve">, ja lūgumu var ievērot tikai </w:t>
      </w:r>
      <w:r w:rsidR="004D31D0">
        <w:t xml:space="preserve">pa </w:t>
      </w:r>
      <w:r>
        <w:t>daļ</w:t>
      </w:r>
      <w:r w:rsidR="004D31D0">
        <w:t>ai</w:t>
      </w:r>
      <w:r w:rsidRPr="00725552">
        <w:t xml:space="preserve">, tad tiesnesis nolemj apmierināt lūgumu pielaižamā apjomā, atstājot to pārējā daļā bez ievērības, </w:t>
      </w:r>
      <w:r w:rsidRPr="00BA5E84">
        <w:t>izņemot</w:t>
      </w:r>
      <w:r w:rsidR="009041B7">
        <w:t xml:space="preserve"> </w:t>
      </w:r>
      <w:r>
        <w:t>81.</w:t>
      </w:r>
      <w:r w:rsidRPr="006F7805">
        <w:t>pantā</w:t>
      </w:r>
      <w:r w:rsidR="009041B7">
        <w:t xml:space="preserve"> </w:t>
      </w:r>
      <w:r w:rsidRPr="00BA5E84">
        <w:t>paredzēto</w:t>
      </w:r>
      <w:r w:rsidRPr="00725552">
        <w:t xml:space="preserve"> gadījumu, kad lūgums atstājams bez ievērības visumā.</w:t>
      </w:r>
    </w:p>
    <w:p w14:paraId="76F6ADDF" w14:textId="7C89ACF7" w:rsidR="00D3349F" w:rsidRDefault="0086441A" w:rsidP="00D3349F">
      <w:pPr>
        <w:tabs>
          <w:tab w:val="left" w:pos="0"/>
        </w:tabs>
        <w:spacing w:after="0" w:line="276" w:lineRule="auto"/>
        <w:ind w:firstLine="567"/>
        <w:jc w:val="both"/>
      </w:pPr>
      <w:r>
        <w:t xml:space="preserve">Pamatots ir blakus sūdzības arguments, ka </w:t>
      </w:r>
      <w:r w:rsidR="00784E8A">
        <w:rPr>
          <w:rFonts w:cs="Times New Roman"/>
          <w:color w:val="000000" w:themeColor="text1"/>
        </w:rPr>
        <w:t>Zemgales</w:t>
      </w:r>
      <w:r w:rsidR="00784E8A" w:rsidRPr="00FF36C1">
        <w:rPr>
          <w:rFonts w:cs="Times New Roman"/>
          <w:color w:val="000000" w:themeColor="text1"/>
        </w:rPr>
        <w:t xml:space="preserve"> rajona tiesas </w:t>
      </w:r>
      <w:r w:rsidR="00784E8A">
        <w:rPr>
          <w:rFonts w:cs="Times New Roman"/>
          <w:color w:val="000000" w:themeColor="text1"/>
        </w:rPr>
        <w:t xml:space="preserve">tiesnesis, </w:t>
      </w:r>
      <w:r w:rsidR="00B8349C">
        <w:rPr>
          <w:rFonts w:cs="Times New Roman"/>
          <w:color w:val="000000" w:themeColor="text1"/>
        </w:rPr>
        <w:t xml:space="preserve">atstājot </w:t>
      </w:r>
      <w:r w:rsidR="00B8349C">
        <w:t xml:space="preserve">nostiprinājuma lūgumu bez ievērības visumā, </w:t>
      </w:r>
      <w:r>
        <w:t>nav izpildī</w:t>
      </w:r>
      <w:r w:rsidR="00784E8A">
        <w:t>jis</w:t>
      </w:r>
      <w:r>
        <w:t xml:space="preserve"> minētās tiesību normas prasības, jo nostiprinājuma lūgum</w:t>
      </w:r>
      <w:r w:rsidR="007B00BD">
        <w:t>a apmierināšanai daļā, proti, par īpašuma tiesību nostiprināšanu</w:t>
      </w:r>
      <w:r w:rsidR="00E06052" w:rsidRPr="00E06052">
        <w:t xml:space="preserve"> </w:t>
      </w:r>
      <w:r w:rsidR="00E06052">
        <w:t>ieguvējai</w:t>
      </w:r>
      <w:r w:rsidR="00E06052" w:rsidRPr="00D86B96">
        <w:t xml:space="preserve"> </w:t>
      </w:r>
      <w:r w:rsidR="009D36DC">
        <w:rPr>
          <w:rFonts w:cs="Times New Roman"/>
          <w:color w:val="000000" w:themeColor="text1"/>
        </w:rPr>
        <w:t>[pers. </w:t>
      </w:r>
      <w:r w:rsidR="009D36DC">
        <w:t>F]</w:t>
      </w:r>
      <w:r w:rsidR="007B00BD">
        <w:t xml:space="preserve"> </w:t>
      </w:r>
      <w:r w:rsidR="00D86B96">
        <w:t xml:space="preserve">uz </w:t>
      </w:r>
      <w:r w:rsidR="00B637E0">
        <w:rPr>
          <w:rFonts w:cs="Times New Roman"/>
          <w:color w:val="000000" w:themeColor="text1"/>
        </w:rPr>
        <w:t>[pers. A]</w:t>
      </w:r>
      <w:r w:rsidR="00D86B96">
        <w:t xml:space="preserve">, </w:t>
      </w:r>
      <w:r w:rsidR="00B637E0">
        <w:rPr>
          <w:rFonts w:cs="Times New Roman"/>
          <w:color w:val="000000" w:themeColor="text1"/>
        </w:rPr>
        <w:t>[pers. C]</w:t>
      </w:r>
      <w:r w:rsidR="00D86B96">
        <w:t xml:space="preserve">, </w:t>
      </w:r>
      <w:r w:rsidR="009D36DC">
        <w:rPr>
          <w:rFonts w:cs="Times New Roman"/>
          <w:color w:val="000000" w:themeColor="text1"/>
        </w:rPr>
        <w:t>[pers. </w:t>
      </w:r>
      <w:r w:rsidR="009D36DC">
        <w:t>D]</w:t>
      </w:r>
      <w:r w:rsidR="00D86B96">
        <w:t xml:space="preserve"> un </w:t>
      </w:r>
      <w:r w:rsidR="009D36DC">
        <w:rPr>
          <w:rFonts w:cs="Times New Roman"/>
          <w:color w:val="000000" w:themeColor="text1"/>
        </w:rPr>
        <w:t>[pers. </w:t>
      </w:r>
      <w:r w:rsidR="009D36DC">
        <w:t>E]</w:t>
      </w:r>
      <w:r w:rsidR="00D86B96">
        <w:t xml:space="preserve"> piederošajām </w:t>
      </w:r>
      <w:r w:rsidR="00DB0F5C">
        <w:t>kop</w:t>
      </w:r>
      <w:r w:rsidR="00D86B96">
        <w:t>īpašuma daļām</w:t>
      </w:r>
      <w:r w:rsidR="00DB0F5C">
        <w:t>,</w:t>
      </w:r>
      <w:r w:rsidR="00DB0F5C" w:rsidRPr="00DB0F5C">
        <w:t xml:space="preserve"> </w:t>
      </w:r>
      <w:r w:rsidR="00DB0F5C">
        <w:t>nepastāvēja šķēršļi</w:t>
      </w:r>
      <w:r>
        <w:t>.</w:t>
      </w:r>
    </w:p>
    <w:p w14:paraId="5CDD0805" w14:textId="59C1922E" w:rsidR="00EA786A" w:rsidRDefault="00D3349F" w:rsidP="00D3349F">
      <w:pPr>
        <w:tabs>
          <w:tab w:val="left" w:pos="0"/>
        </w:tabs>
        <w:spacing w:after="0" w:line="276" w:lineRule="auto"/>
        <w:ind w:firstLine="567"/>
        <w:jc w:val="both"/>
      </w:pPr>
      <w:r>
        <w:t>N</w:t>
      </w:r>
      <w:r w:rsidR="007B00BD">
        <w:t>av pamatots</w:t>
      </w:r>
      <w:r>
        <w:t xml:space="preserve"> </w:t>
      </w:r>
      <w:r w:rsidR="00EA786A">
        <w:t>apelācijas instances tiesa</w:t>
      </w:r>
      <w:r>
        <w:t>s secinājums, ka</w:t>
      </w:r>
      <w:r w:rsidR="00B84AFB" w:rsidRPr="00B84AFB">
        <w:t xml:space="preserve"> </w:t>
      </w:r>
      <w:r w:rsidR="00B84AFB">
        <w:t>īpašuma tiesību nostiprināšana</w:t>
      </w:r>
      <w:r w:rsidR="00B84AFB" w:rsidRPr="00187185">
        <w:t xml:space="preserve"> </w:t>
      </w:r>
      <w:r w:rsidR="009D36DC">
        <w:rPr>
          <w:rFonts w:cs="Times New Roman"/>
          <w:color w:val="000000" w:themeColor="text1"/>
        </w:rPr>
        <w:t>[pers. </w:t>
      </w:r>
      <w:r w:rsidR="009D36DC">
        <w:t>F]</w:t>
      </w:r>
      <w:r w:rsidR="00B84AFB">
        <w:t xml:space="preserve"> uz </w:t>
      </w:r>
      <w:r w:rsidR="00B637E0">
        <w:rPr>
          <w:rFonts w:cs="Times New Roman"/>
          <w:color w:val="000000" w:themeColor="text1"/>
        </w:rPr>
        <w:t>[pers. A]</w:t>
      </w:r>
      <w:r w:rsidR="00B84AFB">
        <w:t xml:space="preserve">, </w:t>
      </w:r>
      <w:r w:rsidR="00B637E0">
        <w:rPr>
          <w:rFonts w:cs="Times New Roman"/>
          <w:color w:val="000000" w:themeColor="text1"/>
        </w:rPr>
        <w:t>[pers. C]</w:t>
      </w:r>
      <w:r w:rsidR="00B84AFB">
        <w:t xml:space="preserve">, </w:t>
      </w:r>
      <w:r w:rsidR="009D36DC">
        <w:rPr>
          <w:rFonts w:cs="Times New Roman"/>
          <w:color w:val="000000" w:themeColor="text1"/>
        </w:rPr>
        <w:t>[pers. </w:t>
      </w:r>
      <w:r w:rsidR="009D36DC">
        <w:t>D]</w:t>
      </w:r>
      <w:r w:rsidR="00B84AFB">
        <w:t xml:space="preserve"> un </w:t>
      </w:r>
      <w:r w:rsidR="009D36DC">
        <w:rPr>
          <w:rFonts w:cs="Times New Roman"/>
          <w:color w:val="000000" w:themeColor="text1"/>
        </w:rPr>
        <w:t>[pers. </w:t>
      </w:r>
      <w:r w:rsidR="009D36DC">
        <w:t>E]</w:t>
      </w:r>
      <w:r w:rsidR="00B84AFB">
        <w:t xml:space="preserve"> piederošajām</w:t>
      </w:r>
      <w:r w:rsidR="00B84AFB" w:rsidRPr="00A32CB5">
        <w:t xml:space="preserve"> </w:t>
      </w:r>
      <w:r w:rsidR="00E626AA">
        <w:t>kop</w:t>
      </w:r>
      <w:r w:rsidR="00B84AFB">
        <w:t xml:space="preserve">īpašuma </w:t>
      </w:r>
      <w:r w:rsidR="00B84AFB">
        <w:rPr>
          <w:rFonts w:cs="Times New Roman"/>
        </w:rPr>
        <w:t xml:space="preserve">daļām būtu pretrunā ar Civillikuma 719. un </w:t>
      </w:r>
      <w:proofErr w:type="gramStart"/>
      <w:r w:rsidR="00B84AFB">
        <w:rPr>
          <w:rFonts w:cs="Times New Roman"/>
        </w:rPr>
        <w:t>1073.pantu</w:t>
      </w:r>
      <w:proofErr w:type="gramEnd"/>
      <w:r w:rsidR="00B84AFB">
        <w:rPr>
          <w:rFonts w:cs="Times New Roman"/>
        </w:rPr>
        <w:t>, jo minētās materiālo tiesību normas</w:t>
      </w:r>
      <w:r w:rsidR="00CD3410">
        <w:rPr>
          <w:rFonts w:cs="Times New Roman"/>
        </w:rPr>
        <w:t xml:space="preserve"> regulē līdzmantinieku rīcību ar mantojumu un pirmpirkuma tiesības izlietošanas kārtību kopīpašuma daļas atsavināšanas gadījumā,</w:t>
      </w:r>
      <w:r w:rsidR="00B84AFB">
        <w:rPr>
          <w:rFonts w:cs="Times New Roman"/>
        </w:rPr>
        <w:t xml:space="preserve"> </w:t>
      </w:r>
      <w:r w:rsidR="00CD3410">
        <w:rPr>
          <w:rFonts w:cs="Times New Roman"/>
        </w:rPr>
        <w:t xml:space="preserve">tādēļ tās </w:t>
      </w:r>
      <w:r w:rsidR="00B84AFB">
        <w:rPr>
          <w:rFonts w:cs="Times New Roman"/>
        </w:rPr>
        <w:t>uz konkrēto tiesisko situāciju, proti, kad līgumu par kop</w:t>
      </w:r>
      <w:r w:rsidR="00AA09E0">
        <w:rPr>
          <w:rFonts w:cs="Times New Roman"/>
        </w:rPr>
        <w:t>ējās lietas</w:t>
      </w:r>
      <w:r w:rsidR="00B84AFB">
        <w:rPr>
          <w:rFonts w:cs="Times New Roman"/>
        </w:rPr>
        <w:t xml:space="preserve"> pārdošanu noslēguši visi kopīpašnieki, nav attiecināmas</w:t>
      </w:r>
      <w:r w:rsidR="00EA786A">
        <w:t>.</w:t>
      </w:r>
    </w:p>
    <w:p w14:paraId="11C62264" w14:textId="73C48959" w:rsidR="00660F7C" w:rsidRPr="00D3349F" w:rsidRDefault="00660F7C" w:rsidP="00D3349F">
      <w:pPr>
        <w:tabs>
          <w:tab w:val="left" w:pos="0"/>
        </w:tabs>
        <w:spacing w:after="0" w:line="276" w:lineRule="auto"/>
        <w:ind w:firstLine="567"/>
        <w:jc w:val="both"/>
      </w:pPr>
      <w:r>
        <w:t>Tāpat</w:t>
      </w:r>
      <w:r w:rsidR="00212140">
        <w:t xml:space="preserve"> šajā gadījumā </w:t>
      </w:r>
      <w:r>
        <w:t>nav nozīmes apstāklim, ka līgumā nav norādīts, kā</w:t>
      </w:r>
      <w:r w:rsidR="003F4998">
        <w:t>dā</w:t>
      </w:r>
      <w:r>
        <w:t xml:space="preserve"> </w:t>
      </w:r>
      <w:r w:rsidR="00960C01">
        <w:t xml:space="preserve">kārtībā </w:t>
      </w:r>
      <w:r w:rsidR="003F4998">
        <w:t xml:space="preserve">starp kopīpašniekiem </w:t>
      </w:r>
      <w:r>
        <w:t>ti</w:t>
      </w:r>
      <w:r w:rsidR="00CE1983">
        <w:t>ek sadalīta pirkuma maksa 5000</w:t>
      </w:r>
      <w:r>
        <w:t xml:space="preserve"> Ls</w:t>
      </w:r>
      <w:r w:rsidR="003F4998">
        <w:t>, jo</w:t>
      </w:r>
      <w:r w:rsidR="003F4998" w:rsidRPr="003F4998">
        <w:t xml:space="preserve"> </w:t>
      </w:r>
      <w:r w:rsidR="003F4998">
        <w:t xml:space="preserve">pārdevēji, parakstot notāra klātbūtnē nostiprinājuma lūgumu, ir apliecinājuši, ka </w:t>
      </w:r>
      <w:r w:rsidR="004B69A3">
        <w:t xml:space="preserve">viņi ir </w:t>
      </w:r>
      <w:r w:rsidR="003F4998">
        <w:t>saņēmuši</w:t>
      </w:r>
      <w:r w:rsidR="00212140" w:rsidRPr="00212140">
        <w:t xml:space="preserve"> </w:t>
      </w:r>
      <w:r w:rsidR="00212140">
        <w:t>visu pirkuma maksu</w:t>
      </w:r>
      <w:r w:rsidR="003F4998">
        <w:t>.</w:t>
      </w:r>
    </w:p>
    <w:p w14:paraId="2689839B"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p>
    <w:p w14:paraId="048A9858" w14:textId="77777777" w:rsidR="00EA786A" w:rsidRPr="001974E6" w:rsidRDefault="00EA786A" w:rsidP="00EA786A">
      <w:pPr>
        <w:autoSpaceDE w:val="0"/>
        <w:autoSpaceDN w:val="0"/>
        <w:adjustRightInd w:val="0"/>
        <w:spacing w:after="0" w:line="276" w:lineRule="auto"/>
        <w:ind w:firstLine="567"/>
        <w:jc w:val="both"/>
        <w:rPr>
          <w:rFonts w:cs="Times New Roman"/>
          <w:color w:val="000000" w:themeColor="text1"/>
          <w:szCs w:val="24"/>
        </w:rPr>
      </w:pPr>
      <w:r>
        <w:rPr>
          <w:rFonts w:cs="Times New Roman"/>
          <w:color w:val="000000" w:themeColor="text1"/>
          <w:szCs w:val="24"/>
          <w:shd w:val="clear" w:color="auto" w:fill="FFFFFF"/>
        </w:rPr>
        <w:t>[8</w:t>
      </w:r>
      <w:r w:rsidRPr="00B75055">
        <w:rPr>
          <w:rFonts w:cs="Times New Roman"/>
          <w:color w:val="000000" w:themeColor="text1"/>
          <w:szCs w:val="24"/>
          <w:shd w:val="clear" w:color="auto" w:fill="FFFFFF"/>
        </w:rPr>
        <w:t>] Saskaņā ar iepriekš izklāstītajiem argumentiem pārsūdzēto l</w:t>
      </w:r>
      <w:r>
        <w:rPr>
          <w:rFonts w:cs="Times New Roman"/>
          <w:color w:val="000000" w:themeColor="text1"/>
          <w:szCs w:val="24"/>
          <w:shd w:val="clear" w:color="auto" w:fill="FFFFFF"/>
        </w:rPr>
        <w:t>ēmumu nevar atzīt par pamatotu.</w:t>
      </w:r>
    </w:p>
    <w:p w14:paraId="540322F0" w14:textId="4540F3D0"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sidRPr="00B75055">
        <w:rPr>
          <w:rFonts w:cs="Times New Roman"/>
          <w:color w:val="000000" w:themeColor="text1"/>
          <w:szCs w:val="24"/>
          <w:shd w:val="clear" w:color="auto" w:fill="FFFFFF"/>
        </w:rPr>
        <w:t>Ņemot vērā lietderības apsvērumus un procesuālās ekonomijas principu, Senāts uzskata, ka bez pārsūdzētā a</w:t>
      </w:r>
      <w:r w:rsidR="00793998">
        <w:rPr>
          <w:rFonts w:cs="Times New Roman"/>
          <w:color w:val="000000" w:themeColor="text1"/>
          <w:szCs w:val="24"/>
          <w:shd w:val="clear" w:color="auto" w:fill="FFFFFF"/>
        </w:rPr>
        <w:t>pelācijas instances tiesas</w:t>
      </w:r>
      <w:r>
        <w:rPr>
          <w:rFonts w:cs="Times New Roman"/>
          <w:color w:val="000000" w:themeColor="text1"/>
          <w:szCs w:val="24"/>
          <w:shd w:val="clear" w:color="auto" w:fill="FFFFFF"/>
        </w:rPr>
        <w:t xml:space="preserve"> lēmuma atceļams </w:t>
      </w:r>
      <w:r w:rsidRPr="00B75055">
        <w:rPr>
          <w:rFonts w:cs="Times New Roman"/>
          <w:color w:val="000000" w:themeColor="text1"/>
          <w:szCs w:val="24"/>
          <w:shd w:val="clear" w:color="auto" w:fill="FFFFFF"/>
        </w:rPr>
        <w:t xml:space="preserve">arī </w:t>
      </w:r>
      <w:r>
        <w:rPr>
          <w:rFonts w:cs="Times New Roman"/>
          <w:color w:val="000000" w:themeColor="text1"/>
          <w:szCs w:val="24"/>
          <w:shd w:val="clear" w:color="auto" w:fill="FFFFFF"/>
        </w:rPr>
        <w:t xml:space="preserve">pirmās instances tiesas </w:t>
      </w:r>
      <w:r w:rsidRPr="00B75055">
        <w:rPr>
          <w:rFonts w:cs="Times New Roman"/>
          <w:color w:val="000000" w:themeColor="text1"/>
          <w:szCs w:val="24"/>
          <w:shd w:val="clear" w:color="auto" w:fill="FFFFFF"/>
        </w:rPr>
        <w:t>tiesneša lēmums</w:t>
      </w:r>
      <w:r>
        <w:rPr>
          <w:rFonts w:cs="Times New Roman"/>
          <w:color w:val="000000" w:themeColor="text1"/>
          <w:szCs w:val="24"/>
          <w:shd w:val="clear" w:color="auto" w:fill="FFFFFF"/>
        </w:rPr>
        <w:t>, un nostiprinājuma lūgum</w:t>
      </w:r>
      <w:r w:rsidR="00AB0D34">
        <w:rPr>
          <w:rFonts w:cs="Times New Roman"/>
          <w:color w:val="000000" w:themeColor="text1"/>
          <w:szCs w:val="24"/>
          <w:shd w:val="clear" w:color="auto" w:fill="FFFFFF"/>
        </w:rPr>
        <w:t>s</w:t>
      </w:r>
      <w:r w:rsidRPr="00B75055">
        <w:rPr>
          <w:rFonts w:cs="Times New Roman"/>
          <w:color w:val="000000" w:themeColor="text1"/>
          <w:szCs w:val="24"/>
          <w:shd w:val="clear" w:color="auto" w:fill="FFFFFF"/>
        </w:rPr>
        <w:t xml:space="preserve"> no</w:t>
      </w:r>
      <w:r>
        <w:rPr>
          <w:rFonts w:cs="Times New Roman"/>
          <w:color w:val="000000" w:themeColor="text1"/>
          <w:szCs w:val="24"/>
          <w:shd w:val="clear" w:color="auto" w:fill="FFFFFF"/>
        </w:rPr>
        <w:t>dodam</w:t>
      </w:r>
      <w:r w:rsidR="00AB0D34">
        <w:rPr>
          <w:rFonts w:cs="Times New Roman"/>
          <w:color w:val="000000" w:themeColor="text1"/>
          <w:szCs w:val="24"/>
          <w:shd w:val="clear" w:color="auto" w:fill="FFFFFF"/>
        </w:rPr>
        <w:t>s</w:t>
      </w:r>
      <w:r>
        <w:rPr>
          <w:rFonts w:cs="Times New Roman"/>
          <w:color w:val="000000" w:themeColor="text1"/>
          <w:szCs w:val="24"/>
          <w:shd w:val="clear" w:color="auto" w:fill="FFFFFF"/>
        </w:rPr>
        <w:t xml:space="preserve"> jaunai izskatīšanai </w:t>
      </w:r>
      <w:r w:rsidR="00946E79">
        <w:rPr>
          <w:rFonts w:cs="Times New Roman"/>
          <w:color w:val="000000" w:themeColor="text1"/>
        </w:rPr>
        <w:t>Zemgales</w:t>
      </w:r>
      <w:r w:rsidRPr="00B75055">
        <w:rPr>
          <w:rFonts w:cs="Times New Roman"/>
          <w:color w:val="000000" w:themeColor="text1"/>
          <w:szCs w:val="24"/>
          <w:shd w:val="clear" w:color="auto" w:fill="FFFFFF"/>
        </w:rPr>
        <w:t xml:space="preserve"> ra</w:t>
      </w:r>
      <w:r>
        <w:rPr>
          <w:rFonts w:cs="Times New Roman"/>
          <w:color w:val="000000" w:themeColor="text1"/>
          <w:szCs w:val="24"/>
          <w:shd w:val="clear" w:color="auto" w:fill="FFFFFF"/>
        </w:rPr>
        <w:t>jona tiesā.</w:t>
      </w:r>
    </w:p>
    <w:p w14:paraId="17602928" w14:textId="77777777"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p>
    <w:p w14:paraId="2873291B" w14:textId="299E0E67" w:rsidR="00EA786A" w:rsidRDefault="00EA786A" w:rsidP="003F7C8B">
      <w:pPr>
        <w:autoSpaceDE w:val="0"/>
        <w:autoSpaceDN w:val="0"/>
        <w:adjustRightInd w:val="0"/>
        <w:spacing w:after="0" w:line="276" w:lineRule="auto"/>
        <w:ind w:firstLine="567"/>
        <w:jc w:val="both"/>
        <w:rPr>
          <w:color w:val="000000" w:themeColor="text1"/>
        </w:rPr>
      </w:pPr>
      <w:r>
        <w:rPr>
          <w:color w:val="000000" w:themeColor="text1"/>
        </w:rPr>
        <w:t>[9</w:t>
      </w:r>
      <w:r w:rsidRPr="00FF36C1">
        <w:rPr>
          <w:color w:val="000000" w:themeColor="text1"/>
        </w:rPr>
        <w:t xml:space="preserve">] Izpildot Civilprocesa likuma </w:t>
      </w:r>
      <w:r>
        <w:t>444.</w:t>
      </w:r>
      <w:r w:rsidRPr="009C1F0B">
        <w:rPr>
          <w:vertAlign w:val="superscript"/>
        </w:rPr>
        <w:t>1</w:t>
      </w:r>
      <w:r>
        <w:t> panta otrās</w:t>
      </w:r>
      <w:r w:rsidRPr="00FF36C1">
        <w:rPr>
          <w:color w:val="000000" w:themeColor="text1"/>
        </w:rPr>
        <w:t xml:space="preserve"> daļas prasības, blakus sūdzības iesniedzējai atm</w:t>
      </w:r>
      <w:r>
        <w:rPr>
          <w:color w:val="000000" w:themeColor="text1"/>
        </w:rPr>
        <w:t>aksājama drošības nauda 70 EUR.</w:t>
      </w:r>
    </w:p>
    <w:p w14:paraId="23C21725" w14:textId="77777777" w:rsidR="00793998" w:rsidRPr="009041B7" w:rsidRDefault="00793998" w:rsidP="00EA786A">
      <w:pPr>
        <w:autoSpaceDE w:val="0"/>
        <w:autoSpaceDN w:val="0"/>
        <w:adjustRightInd w:val="0"/>
        <w:spacing w:after="0" w:line="276" w:lineRule="auto"/>
        <w:jc w:val="center"/>
        <w:rPr>
          <w:rFonts w:cs="Times New Roman"/>
          <w:bCs/>
          <w:color w:val="000000" w:themeColor="text1"/>
          <w:szCs w:val="24"/>
        </w:rPr>
      </w:pPr>
    </w:p>
    <w:p w14:paraId="64FCB5AA" w14:textId="67D64FD9" w:rsidR="00EA786A" w:rsidRDefault="00EA786A" w:rsidP="00EA786A">
      <w:pPr>
        <w:autoSpaceDE w:val="0"/>
        <w:autoSpaceDN w:val="0"/>
        <w:adjustRightInd w:val="0"/>
        <w:spacing w:after="0" w:line="276" w:lineRule="auto"/>
        <w:jc w:val="center"/>
        <w:rPr>
          <w:rFonts w:cs="Times New Roman"/>
          <w:b/>
          <w:color w:val="000000" w:themeColor="text1"/>
          <w:szCs w:val="24"/>
        </w:rPr>
      </w:pPr>
      <w:r w:rsidRPr="00FF36C1">
        <w:rPr>
          <w:rFonts w:cs="Times New Roman"/>
          <w:b/>
          <w:color w:val="000000" w:themeColor="text1"/>
          <w:szCs w:val="24"/>
        </w:rPr>
        <w:t>Rezolutīvā daļa</w:t>
      </w:r>
    </w:p>
    <w:p w14:paraId="4DD23830" w14:textId="77777777" w:rsidR="00EA786A" w:rsidRDefault="00EA786A" w:rsidP="00EA786A">
      <w:pPr>
        <w:autoSpaceDE w:val="0"/>
        <w:autoSpaceDN w:val="0"/>
        <w:adjustRightInd w:val="0"/>
        <w:spacing w:after="0" w:line="276" w:lineRule="auto"/>
        <w:jc w:val="center"/>
        <w:rPr>
          <w:rFonts w:cs="Times New Roman"/>
          <w:color w:val="000000" w:themeColor="text1"/>
          <w:szCs w:val="24"/>
        </w:rPr>
      </w:pPr>
    </w:p>
    <w:p w14:paraId="14C265D4" w14:textId="77777777" w:rsidR="00EA786A" w:rsidRDefault="00EA786A" w:rsidP="00946E79">
      <w:pPr>
        <w:autoSpaceDE w:val="0"/>
        <w:autoSpaceDN w:val="0"/>
        <w:adjustRightInd w:val="0"/>
        <w:spacing w:after="0" w:line="276" w:lineRule="auto"/>
        <w:ind w:firstLine="567"/>
        <w:jc w:val="both"/>
        <w:rPr>
          <w:rFonts w:cs="Times New Roman"/>
          <w:color w:val="000000" w:themeColor="text1"/>
        </w:rPr>
      </w:pPr>
      <w:r w:rsidRPr="00FF36C1">
        <w:rPr>
          <w:rFonts w:cs="Times New Roman"/>
          <w:color w:val="000000" w:themeColor="text1"/>
        </w:rPr>
        <w:t>P</w:t>
      </w:r>
      <w:r w:rsidRPr="00F428E9">
        <w:rPr>
          <w:color w:val="000000" w:themeColor="text1"/>
        </w:rPr>
        <w:t>am</w:t>
      </w:r>
      <w:r w:rsidRPr="00FF36C1">
        <w:rPr>
          <w:rFonts w:cs="Times New Roman"/>
          <w:color w:val="000000" w:themeColor="text1"/>
        </w:rPr>
        <w:t xml:space="preserve">atojoties uz Civilprocesa likuma </w:t>
      </w:r>
      <w:proofErr w:type="gramStart"/>
      <w:r w:rsidRPr="00FF36C1">
        <w:rPr>
          <w:rFonts w:cs="Times New Roman"/>
          <w:color w:val="000000" w:themeColor="text1"/>
        </w:rPr>
        <w:t>448.panta</w:t>
      </w:r>
      <w:proofErr w:type="gramEnd"/>
      <w:r w:rsidRPr="00FF36C1">
        <w:rPr>
          <w:rFonts w:cs="Times New Roman"/>
          <w:color w:val="000000" w:themeColor="text1"/>
        </w:rPr>
        <w:t xml:space="preserve"> pirmās daļas 2.punktu, Senāts</w:t>
      </w:r>
    </w:p>
    <w:p w14:paraId="5EB592AC" w14:textId="77777777" w:rsidR="00EA786A" w:rsidRPr="009041B7" w:rsidRDefault="00EA786A" w:rsidP="009041B7">
      <w:pPr>
        <w:autoSpaceDE w:val="0"/>
        <w:autoSpaceDN w:val="0"/>
        <w:adjustRightInd w:val="0"/>
        <w:spacing w:after="0" w:line="276" w:lineRule="auto"/>
        <w:jc w:val="center"/>
        <w:rPr>
          <w:rFonts w:cs="Times New Roman"/>
          <w:bCs/>
          <w:color w:val="000000" w:themeColor="text1"/>
        </w:rPr>
      </w:pPr>
    </w:p>
    <w:p w14:paraId="0C3238B5" w14:textId="77777777" w:rsidR="00EA786A" w:rsidRDefault="00EA786A" w:rsidP="00EA786A">
      <w:pPr>
        <w:autoSpaceDE w:val="0"/>
        <w:autoSpaceDN w:val="0"/>
        <w:adjustRightInd w:val="0"/>
        <w:spacing w:after="0" w:line="276" w:lineRule="auto"/>
        <w:jc w:val="center"/>
        <w:rPr>
          <w:rFonts w:cs="Times New Roman"/>
          <w:b/>
          <w:color w:val="000000" w:themeColor="text1"/>
        </w:rPr>
      </w:pPr>
      <w:r w:rsidRPr="00FF36C1">
        <w:rPr>
          <w:rFonts w:cs="Times New Roman"/>
          <w:b/>
          <w:color w:val="000000" w:themeColor="text1"/>
        </w:rPr>
        <w:t>nolēma:</w:t>
      </w:r>
    </w:p>
    <w:p w14:paraId="7DB621A3" w14:textId="77777777" w:rsidR="00EA786A" w:rsidRDefault="00EA786A" w:rsidP="00EA786A">
      <w:pPr>
        <w:autoSpaceDE w:val="0"/>
        <w:autoSpaceDN w:val="0"/>
        <w:adjustRightInd w:val="0"/>
        <w:spacing w:after="0" w:line="276" w:lineRule="auto"/>
        <w:jc w:val="center"/>
        <w:rPr>
          <w:rFonts w:cs="Times New Roman"/>
          <w:color w:val="000000" w:themeColor="text1"/>
          <w:szCs w:val="24"/>
        </w:rPr>
      </w:pPr>
    </w:p>
    <w:p w14:paraId="4F3558A9" w14:textId="0186C27F"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Pr>
          <w:rFonts w:cs="Times New Roman"/>
          <w:color w:val="000000" w:themeColor="text1"/>
        </w:rPr>
        <w:t xml:space="preserve">atcelt </w:t>
      </w:r>
      <w:r w:rsidR="00CA5D9C">
        <w:rPr>
          <w:rFonts w:cs="Times New Roman"/>
          <w:color w:val="000000" w:themeColor="text1"/>
        </w:rPr>
        <w:t>Zemgales</w:t>
      </w:r>
      <w:r w:rsidRPr="00B75055">
        <w:rPr>
          <w:rFonts w:cs="Times New Roman"/>
          <w:color w:val="000000" w:themeColor="text1"/>
        </w:rPr>
        <w:t xml:space="preserve"> ra</w:t>
      </w:r>
      <w:r>
        <w:rPr>
          <w:rFonts w:cs="Times New Roman"/>
          <w:color w:val="000000" w:themeColor="text1"/>
        </w:rPr>
        <w:t>jona tiesas</w:t>
      </w:r>
      <w:r w:rsidRPr="00B75055">
        <w:rPr>
          <w:rFonts w:cs="Times New Roman"/>
          <w:color w:val="000000" w:themeColor="text1"/>
        </w:rPr>
        <w:t xml:space="preserve"> tiesneša </w:t>
      </w:r>
      <w:proofErr w:type="gramStart"/>
      <w:r>
        <w:t>2020.gada</w:t>
      </w:r>
      <w:proofErr w:type="gramEnd"/>
      <w:r>
        <w:t xml:space="preserve"> </w:t>
      </w:r>
      <w:r w:rsidR="00CA5D9C">
        <w:t>18</w:t>
      </w:r>
      <w:r>
        <w:t>.</w:t>
      </w:r>
      <w:r w:rsidR="00CA5D9C">
        <w:t>jūnij</w:t>
      </w:r>
      <w:r w:rsidRPr="00B75055">
        <w:t>a lēmumu un</w:t>
      </w:r>
      <w:r>
        <w:rPr>
          <w:rFonts w:cs="Times New Roman"/>
          <w:color w:val="000000" w:themeColor="text1"/>
        </w:rPr>
        <w:t xml:space="preserve"> </w:t>
      </w:r>
      <w:r w:rsidR="00CA5D9C">
        <w:rPr>
          <w:rFonts w:cs="Times New Roman"/>
          <w:color w:val="000000" w:themeColor="text1"/>
        </w:rPr>
        <w:t xml:space="preserve">Zemgales </w:t>
      </w:r>
      <w:r w:rsidRPr="00B75055">
        <w:rPr>
          <w:rFonts w:cs="Times New Roman"/>
          <w:color w:val="000000" w:themeColor="text1"/>
        </w:rPr>
        <w:t xml:space="preserve">apgabaltiesas </w:t>
      </w:r>
      <w:r>
        <w:t>2020.gada 2</w:t>
      </w:r>
      <w:r w:rsidR="00CA5D9C">
        <w:t>2</w:t>
      </w:r>
      <w:r>
        <w:t>.</w:t>
      </w:r>
      <w:r w:rsidR="00CA5D9C">
        <w:t>septembr</w:t>
      </w:r>
      <w:r w:rsidRPr="00B75055">
        <w:t>a lēmumu</w:t>
      </w:r>
      <w:r w:rsidRPr="00B75055">
        <w:rPr>
          <w:rFonts w:cs="Times New Roman"/>
          <w:color w:val="000000" w:themeColor="text1"/>
        </w:rPr>
        <w:t xml:space="preserve">, </w:t>
      </w:r>
      <w:r w:rsidRPr="00B75055">
        <w:rPr>
          <w:color w:val="000000" w:themeColor="text1"/>
        </w:rPr>
        <w:t xml:space="preserve">nododot </w:t>
      </w:r>
      <w:r w:rsidR="00B637E0">
        <w:rPr>
          <w:rFonts w:cs="Times New Roman"/>
          <w:color w:val="000000" w:themeColor="text1"/>
        </w:rPr>
        <w:t>[pers. A]</w:t>
      </w:r>
      <w:r w:rsidR="00CA5D9C">
        <w:t xml:space="preserve">, </w:t>
      </w:r>
      <w:r w:rsidR="00B637E0">
        <w:rPr>
          <w:rFonts w:cs="Times New Roman"/>
          <w:color w:val="000000" w:themeColor="text1"/>
        </w:rPr>
        <w:t>[pers. C]</w:t>
      </w:r>
      <w:r w:rsidR="00CA5D9C">
        <w:t xml:space="preserve">, </w:t>
      </w:r>
      <w:r w:rsidR="009D36DC">
        <w:rPr>
          <w:rFonts w:cs="Times New Roman"/>
          <w:color w:val="000000" w:themeColor="text1"/>
        </w:rPr>
        <w:t>[pers. </w:t>
      </w:r>
      <w:r w:rsidR="009D36DC">
        <w:t>D]</w:t>
      </w:r>
      <w:r w:rsidR="00CA5D9C">
        <w:t xml:space="preserve">, </w:t>
      </w:r>
      <w:r w:rsidR="009D36DC">
        <w:rPr>
          <w:rFonts w:cs="Times New Roman"/>
          <w:color w:val="000000" w:themeColor="text1"/>
        </w:rPr>
        <w:t>[pers. </w:t>
      </w:r>
      <w:r w:rsidR="009D36DC">
        <w:t>E]</w:t>
      </w:r>
      <w:r w:rsidR="00AB0D34">
        <w:t>,</w:t>
      </w:r>
      <w:r w:rsidR="00AB0D34" w:rsidRPr="00AB0D34">
        <w:t xml:space="preserve"> </w:t>
      </w:r>
      <w:r w:rsidR="00B637E0">
        <w:rPr>
          <w:rFonts w:cs="Times New Roman"/>
          <w:color w:val="000000" w:themeColor="text1"/>
        </w:rPr>
        <w:t>[pers. B]</w:t>
      </w:r>
      <w:r w:rsidR="00CA5D9C">
        <w:t xml:space="preserve"> un </w:t>
      </w:r>
      <w:r w:rsidR="009D36DC">
        <w:rPr>
          <w:rFonts w:cs="Times New Roman"/>
          <w:color w:val="000000" w:themeColor="text1"/>
        </w:rPr>
        <w:t>[pers. </w:t>
      </w:r>
      <w:r w:rsidR="009D36DC">
        <w:t>F]</w:t>
      </w:r>
      <w:r w:rsidR="00CA5D9C">
        <w:t xml:space="preserve"> </w:t>
      </w:r>
      <w:r w:rsidRPr="00B75055">
        <w:rPr>
          <w:color w:val="000000" w:themeColor="text1"/>
        </w:rPr>
        <w:t xml:space="preserve">nostiprinājuma lūgumu jaunai izskatīšanai </w:t>
      </w:r>
      <w:r w:rsidR="00CA5D9C">
        <w:rPr>
          <w:rFonts w:cs="Times New Roman"/>
          <w:color w:val="000000" w:themeColor="text1"/>
        </w:rPr>
        <w:t>Zemgales</w:t>
      </w:r>
      <w:r w:rsidRPr="00B75055">
        <w:rPr>
          <w:rFonts w:cs="Times New Roman"/>
          <w:color w:val="000000" w:themeColor="text1"/>
        </w:rPr>
        <w:t xml:space="preserve"> ra</w:t>
      </w:r>
      <w:r>
        <w:rPr>
          <w:rFonts w:cs="Times New Roman"/>
          <w:color w:val="000000" w:themeColor="text1"/>
        </w:rPr>
        <w:t>jona tiesā</w:t>
      </w:r>
      <w:r w:rsidRPr="00B75055">
        <w:rPr>
          <w:color w:val="000000" w:themeColor="text1"/>
        </w:rPr>
        <w:t>.</w:t>
      </w:r>
    </w:p>
    <w:p w14:paraId="4C971B58" w14:textId="0ACA5DB0" w:rsidR="00EA786A" w:rsidRDefault="00EA786A" w:rsidP="00EA786A">
      <w:pPr>
        <w:autoSpaceDE w:val="0"/>
        <w:autoSpaceDN w:val="0"/>
        <w:adjustRightInd w:val="0"/>
        <w:spacing w:after="0" w:line="276" w:lineRule="auto"/>
        <w:ind w:firstLine="567"/>
        <w:jc w:val="both"/>
        <w:rPr>
          <w:rFonts w:cs="Times New Roman"/>
          <w:color w:val="000000" w:themeColor="text1"/>
          <w:szCs w:val="24"/>
        </w:rPr>
      </w:pPr>
      <w:r w:rsidRPr="00B75055">
        <w:rPr>
          <w:color w:val="000000" w:themeColor="text1"/>
        </w:rPr>
        <w:t xml:space="preserve">Atmaksāt </w:t>
      </w:r>
      <w:r w:rsidR="009D36DC">
        <w:rPr>
          <w:rFonts w:cs="Times New Roman"/>
          <w:color w:val="000000" w:themeColor="text1"/>
        </w:rPr>
        <w:t>[pers. </w:t>
      </w:r>
      <w:r w:rsidR="009D36DC">
        <w:t>F]</w:t>
      </w:r>
      <w:r w:rsidR="0054467C">
        <w:t xml:space="preserve"> </w:t>
      </w:r>
      <w:r w:rsidRPr="00B75055">
        <w:rPr>
          <w:rFonts w:cs="Times New Roman"/>
          <w:color w:val="000000" w:themeColor="text1"/>
          <w:szCs w:val="24"/>
        </w:rPr>
        <w:t>drošības naudu 70 EUR</w:t>
      </w:r>
      <w:r w:rsidRPr="00D56A7E">
        <w:rPr>
          <w:rFonts w:cs="Times New Roman"/>
          <w:color w:val="000000" w:themeColor="text1"/>
          <w:szCs w:val="24"/>
        </w:rPr>
        <w:t xml:space="preserve"> (septiņdesmit</w:t>
      </w:r>
      <w:r w:rsidRPr="00B75055">
        <w:rPr>
          <w:rFonts w:cs="Times New Roman"/>
          <w:i/>
          <w:color w:val="000000" w:themeColor="text1"/>
          <w:szCs w:val="24"/>
        </w:rPr>
        <w:t xml:space="preserve"> euro</w:t>
      </w:r>
      <w:r>
        <w:rPr>
          <w:rFonts w:cs="Times New Roman"/>
          <w:color w:val="000000" w:themeColor="text1"/>
          <w:szCs w:val="24"/>
        </w:rPr>
        <w:t>).</w:t>
      </w:r>
    </w:p>
    <w:p w14:paraId="5C00D18A" w14:textId="77777777" w:rsidR="00EA786A" w:rsidRPr="005E54E6" w:rsidRDefault="00EA786A" w:rsidP="00EA786A">
      <w:pPr>
        <w:autoSpaceDE w:val="0"/>
        <w:autoSpaceDN w:val="0"/>
        <w:adjustRightInd w:val="0"/>
        <w:spacing w:after="0" w:line="276" w:lineRule="auto"/>
        <w:ind w:firstLine="567"/>
        <w:jc w:val="both"/>
        <w:rPr>
          <w:rFonts w:cs="Times New Roman"/>
          <w:color w:val="000000" w:themeColor="text1"/>
          <w:szCs w:val="24"/>
        </w:rPr>
      </w:pPr>
      <w:r w:rsidRPr="00B75055">
        <w:rPr>
          <w:rFonts w:cs="Times New Roman"/>
          <w:color w:val="000000" w:themeColor="text1"/>
        </w:rPr>
        <w:t>Lēmums nav pārsūdzams.</w:t>
      </w:r>
      <w:r w:rsidRPr="00FF36C1">
        <w:rPr>
          <w:rFonts w:cs="Times New Roman"/>
          <w:color w:val="000000" w:themeColor="text1"/>
        </w:rPr>
        <w:t xml:space="preserve"> </w:t>
      </w:r>
    </w:p>
    <w:sectPr w:rsidR="00EA786A" w:rsidRPr="005E54E6" w:rsidSect="00FE575F">
      <w:footerReference w:type="default" r:id="rId9"/>
      <w:headerReference w:type="firs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EC59D" w14:textId="77777777" w:rsidR="003C7434" w:rsidRDefault="003C7434">
      <w:pPr>
        <w:spacing w:after="0" w:line="240" w:lineRule="auto"/>
      </w:pPr>
      <w:r>
        <w:separator/>
      </w:r>
    </w:p>
  </w:endnote>
  <w:endnote w:type="continuationSeparator" w:id="0">
    <w:p w14:paraId="61766FA4" w14:textId="77777777" w:rsidR="003C7434" w:rsidRDefault="003C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78080"/>
      <w:docPartObj>
        <w:docPartGallery w:val="Page Numbers (Bottom of Page)"/>
        <w:docPartUnique/>
      </w:docPartObj>
    </w:sdtPr>
    <w:sdtEndPr/>
    <w:sdtContent>
      <w:sdt>
        <w:sdtPr>
          <w:id w:val="1728636285"/>
          <w:docPartObj>
            <w:docPartGallery w:val="Page Numbers (Top of Page)"/>
            <w:docPartUnique/>
          </w:docPartObj>
        </w:sdtPr>
        <w:sdtEndPr/>
        <w:sdtContent>
          <w:p w14:paraId="03EE508A" w14:textId="77777777" w:rsidR="00C17F2A" w:rsidRDefault="00325503">
            <w:pPr>
              <w:pStyle w:val="Footer"/>
              <w:jc w:val="center"/>
            </w:pPr>
            <w:r w:rsidRPr="00762AD3">
              <w:rPr>
                <w:bCs/>
                <w:szCs w:val="24"/>
              </w:rPr>
              <w:fldChar w:fldCharType="begin"/>
            </w:r>
            <w:r w:rsidRPr="00762AD3">
              <w:rPr>
                <w:bCs/>
                <w:szCs w:val="24"/>
              </w:rPr>
              <w:instrText xml:space="preserve"> PAGE </w:instrText>
            </w:r>
            <w:r w:rsidRPr="00762AD3">
              <w:rPr>
                <w:bCs/>
                <w:szCs w:val="24"/>
              </w:rPr>
              <w:fldChar w:fldCharType="separate"/>
            </w:r>
            <w:r w:rsidR="004B2645">
              <w:rPr>
                <w:bCs/>
                <w:noProof/>
                <w:szCs w:val="24"/>
              </w:rPr>
              <w:t>5</w:t>
            </w:r>
            <w:r w:rsidRPr="00762AD3">
              <w:rPr>
                <w:bCs/>
                <w:szCs w:val="24"/>
              </w:rPr>
              <w:fldChar w:fldCharType="end"/>
            </w:r>
            <w:r w:rsidRPr="00762AD3">
              <w:rPr>
                <w:szCs w:val="24"/>
              </w:rPr>
              <w:t xml:space="preserve"> no </w:t>
            </w:r>
            <w:r w:rsidRPr="00762AD3">
              <w:rPr>
                <w:bCs/>
                <w:szCs w:val="24"/>
              </w:rPr>
              <w:fldChar w:fldCharType="begin"/>
            </w:r>
            <w:r w:rsidRPr="00762AD3">
              <w:rPr>
                <w:bCs/>
                <w:szCs w:val="24"/>
              </w:rPr>
              <w:instrText xml:space="preserve"> NUMPAGES  </w:instrText>
            </w:r>
            <w:r w:rsidRPr="00762AD3">
              <w:rPr>
                <w:bCs/>
                <w:szCs w:val="24"/>
              </w:rPr>
              <w:fldChar w:fldCharType="separate"/>
            </w:r>
            <w:r w:rsidR="004B2645">
              <w:rPr>
                <w:bCs/>
                <w:noProof/>
                <w:szCs w:val="24"/>
              </w:rPr>
              <w:t>5</w:t>
            </w:r>
            <w:r w:rsidRPr="00762AD3">
              <w:rPr>
                <w:bCs/>
                <w:szCs w:val="24"/>
              </w:rPr>
              <w:fldChar w:fldCharType="end"/>
            </w:r>
          </w:p>
        </w:sdtContent>
      </w:sdt>
    </w:sdtContent>
  </w:sdt>
  <w:p w14:paraId="6894761A" w14:textId="77777777" w:rsidR="00C17F2A" w:rsidRDefault="003C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46860"/>
      <w:docPartObj>
        <w:docPartGallery w:val="Page Numbers (Bottom of Page)"/>
        <w:docPartUnique/>
      </w:docPartObj>
    </w:sdtPr>
    <w:sdtEndPr/>
    <w:sdtContent>
      <w:sdt>
        <w:sdtPr>
          <w:id w:val="-127319248"/>
          <w:docPartObj>
            <w:docPartGallery w:val="Page Numbers (Top of Page)"/>
            <w:docPartUnique/>
          </w:docPartObj>
        </w:sdtPr>
        <w:sdtEndPr/>
        <w:sdtContent>
          <w:p w14:paraId="6A6D4D32" w14:textId="77777777" w:rsidR="00C17F2A" w:rsidRDefault="00325503">
            <w:pPr>
              <w:pStyle w:val="Footer"/>
              <w:jc w:val="center"/>
            </w:pPr>
            <w:r w:rsidRPr="00D559D1">
              <w:rPr>
                <w:bCs/>
                <w:szCs w:val="24"/>
              </w:rPr>
              <w:fldChar w:fldCharType="begin"/>
            </w:r>
            <w:r w:rsidRPr="00D559D1">
              <w:rPr>
                <w:bCs/>
              </w:rPr>
              <w:instrText xml:space="preserve"> PAGE </w:instrText>
            </w:r>
            <w:r w:rsidRPr="00D559D1">
              <w:rPr>
                <w:bCs/>
                <w:szCs w:val="24"/>
              </w:rPr>
              <w:fldChar w:fldCharType="separate"/>
            </w:r>
            <w:r w:rsidR="00583F9A">
              <w:rPr>
                <w:bCs/>
                <w:noProof/>
              </w:rPr>
              <w:t>1</w:t>
            </w:r>
            <w:r w:rsidRPr="00D559D1">
              <w:rPr>
                <w:bCs/>
                <w:szCs w:val="24"/>
              </w:rPr>
              <w:fldChar w:fldCharType="end"/>
            </w:r>
            <w:r>
              <w:t xml:space="preserve"> </w:t>
            </w:r>
            <w:r w:rsidRPr="00D559D1">
              <w:t xml:space="preserve">no </w:t>
            </w:r>
            <w:r w:rsidRPr="00D559D1">
              <w:rPr>
                <w:bCs/>
                <w:szCs w:val="24"/>
              </w:rPr>
              <w:fldChar w:fldCharType="begin"/>
            </w:r>
            <w:r w:rsidRPr="00D559D1">
              <w:rPr>
                <w:bCs/>
              </w:rPr>
              <w:instrText xml:space="preserve"> NUMPAGES  </w:instrText>
            </w:r>
            <w:r w:rsidRPr="00D559D1">
              <w:rPr>
                <w:bCs/>
                <w:szCs w:val="24"/>
              </w:rPr>
              <w:fldChar w:fldCharType="separate"/>
            </w:r>
            <w:r w:rsidR="00583F9A">
              <w:rPr>
                <w:bCs/>
                <w:noProof/>
              </w:rPr>
              <w:t>5</w:t>
            </w:r>
            <w:r w:rsidRPr="00D559D1">
              <w:rPr>
                <w:bCs/>
                <w:szCs w:val="24"/>
              </w:rPr>
              <w:fldChar w:fldCharType="end"/>
            </w:r>
          </w:p>
        </w:sdtContent>
      </w:sdt>
    </w:sdtContent>
  </w:sdt>
  <w:p w14:paraId="7E3760CF" w14:textId="77777777" w:rsidR="00C17F2A" w:rsidRDefault="003C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19EAC" w14:textId="77777777" w:rsidR="003C7434" w:rsidRDefault="003C7434">
      <w:pPr>
        <w:spacing w:after="0" w:line="240" w:lineRule="auto"/>
      </w:pPr>
      <w:r>
        <w:separator/>
      </w:r>
    </w:p>
  </w:footnote>
  <w:footnote w:type="continuationSeparator" w:id="0">
    <w:p w14:paraId="4F24E3ED" w14:textId="77777777" w:rsidR="003C7434" w:rsidRDefault="003C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BDCD" w14:textId="77777777" w:rsidR="00C17F2A" w:rsidRDefault="003C7434" w:rsidP="003868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F064D"/>
    <w:multiLevelType w:val="hybridMultilevel"/>
    <w:tmpl w:val="BB38D59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6B00DD"/>
    <w:multiLevelType w:val="singleLevel"/>
    <w:tmpl w:val="F45C02EA"/>
    <w:lvl w:ilvl="0">
      <w:start w:val="1"/>
      <w:numFmt w:val="lowerLetter"/>
      <w:lvlText w:val="%1)"/>
      <w:legacy w:legacy="1" w:legacySpace="0" w:legacyIndent="24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9E"/>
    <w:rsid w:val="0000051B"/>
    <w:rsid w:val="00001F40"/>
    <w:rsid w:val="000118B2"/>
    <w:rsid w:val="000532AB"/>
    <w:rsid w:val="000825E4"/>
    <w:rsid w:val="00083963"/>
    <w:rsid w:val="00084476"/>
    <w:rsid w:val="00092600"/>
    <w:rsid w:val="000A448B"/>
    <w:rsid w:val="000A7C4A"/>
    <w:rsid w:val="000B1BA0"/>
    <w:rsid w:val="000D42B0"/>
    <w:rsid w:val="001003D0"/>
    <w:rsid w:val="00104E89"/>
    <w:rsid w:val="00113038"/>
    <w:rsid w:val="00115B97"/>
    <w:rsid w:val="001252CF"/>
    <w:rsid w:val="001558F4"/>
    <w:rsid w:val="00156F9A"/>
    <w:rsid w:val="00157EC7"/>
    <w:rsid w:val="0016374A"/>
    <w:rsid w:val="001739CD"/>
    <w:rsid w:val="0018089E"/>
    <w:rsid w:val="00187185"/>
    <w:rsid w:val="00191A73"/>
    <w:rsid w:val="001974E6"/>
    <w:rsid w:val="001A6B1E"/>
    <w:rsid w:val="001B1CF3"/>
    <w:rsid w:val="001C1E88"/>
    <w:rsid w:val="001C3B8A"/>
    <w:rsid w:val="001C3E5C"/>
    <w:rsid w:val="001F3CDF"/>
    <w:rsid w:val="00212140"/>
    <w:rsid w:val="002144B0"/>
    <w:rsid w:val="00240087"/>
    <w:rsid w:val="0025382E"/>
    <w:rsid w:val="00253CF3"/>
    <w:rsid w:val="00274815"/>
    <w:rsid w:val="00285063"/>
    <w:rsid w:val="002A7A95"/>
    <w:rsid w:val="002C3B76"/>
    <w:rsid w:val="002F08A7"/>
    <w:rsid w:val="00313786"/>
    <w:rsid w:val="00325188"/>
    <w:rsid w:val="00325503"/>
    <w:rsid w:val="00326F1F"/>
    <w:rsid w:val="00331F57"/>
    <w:rsid w:val="003440DD"/>
    <w:rsid w:val="00346F05"/>
    <w:rsid w:val="0035614E"/>
    <w:rsid w:val="00361226"/>
    <w:rsid w:val="00382490"/>
    <w:rsid w:val="0038398D"/>
    <w:rsid w:val="003B037B"/>
    <w:rsid w:val="003B40CD"/>
    <w:rsid w:val="003C2D63"/>
    <w:rsid w:val="003C3FF8"/>
    <w:rsid w:val="003C7434"/>
    <w:rsid w:val="003E1321"/>
    <w:rsid w:val="003F4998"/>
    <w:rsid w:val="003F683B"/>
    <w:rsid w:val="003F7C8B"/>
    <w:rsid w:val="00405DB6"/>
    <w:rsid w:val="004077D0"/>
    <w:rsid w:val="00445489"/>
    <w:rsid w:val="00450DE3"/>
    <w:rsid w:val="00450DEE"/>
    <w:rsid w:val="00451A5C"/>
    <w:rsid w:val="00473913"/>
    <w:rsid w:val="004A10E6"/>
    <w:rsid w:val="004A49DB"/>
    <w:rsid w:val="004A580E"/>
    <w:rsid w:val="004B2645"/>
    <w:rsid w:val="004B69A3"/>
    <w:rsid w:val="004C0361"/>
    <w:rsid w:val="004C123C"/>
    <w:rsid w:val="004C7927"/>
    <w:rsid w:val="004D31D0"/>
    <w:rsid w:val="004D5F47"/>
    <w:rsid w:val="00512770"/>
    <w:rsid w:val="0053182A"/>
    <w:rsid w:val="00533ECA"/>
    <w:rsid w:val="0054467C"/>
    <w:rsid w:val="00556607"/>
    <w:rsid w:val="00583F9A"/>
    <w:rsid w:val="005A3E58"/>
    <w:rsid w:val="005A4E9E"/>
    <w:rsid w:val="005B219C"/>
    <w:rsid w:val="005D62B0"/>
    <w:rsid w:val="005D7C98"/>
    <w:rsid w:val="005E54E6"/>
    <w:rsid w:val="00607D9F"/>
    <w:rsid w:val="00610645"/>
    <w:rsid w:val="00621076"/>
    <w:rsid w:val="006257BF"/>
    <w:rsid w:val="00644E1E"/>
    <w:rsid w:val="00660F7C"/>
    <w:rsid w:val="006728FA"/>
    <w:rsid w:val="006741B2"/>
    <w:rsid w:val="0067662D"/>
    <w:rsid w:val="006A20AF"/>
    <w:rsid w:val="006B1ECE"/>
    <w:rsid w:val="006B31D7"/>
    <w:rsid w:val="006C07F2"/>
    <w:rsid w:val="006C1521"/>
    <w:rsid w:val="006C372B"/>
    <w:rsid w:val="006C5B75"/>
    <w:rsid w:val="006F4BA9"/>
    <w:rsid w:val="00702A7E"/>
    <w:rsid w:val="00712205"/>
    <w:rsid w:val="00715A76"/>
    <w:rsid w:val="007248F7"/>
    <w:rsid w:val="00724C5F"/>
    <w:rsid w:val="00724D27"/>
    <w:rsid w:val="007517B0"/>
    <w:rsid w:val="00753DFB"/>
    <w:rsid w:val="00755D59"/>
    <w:rsid w:val="00780A0F"/>
    <w:rsid w:val="0078173C"/>
    <w:rsid w:val="00784E8A"/>
    <w:rsid w:val="0079244E"/>
    <w:rsid w:val="00793998"/>
    <w:rsid w:val="00793D8D"/>
    <w:rsid w:val="007B00BD"/>
    <w:rsid w:val="007C1F1F"/>
    <w:rsid w:val="007D6B8B"/>
    <w:rsid w:val="007E129D"/>
    <w:rsid w:val="00800FE8"/>
    <w:rsid w:val="008025F4"/>
    <w:rsid w:val="00806DE2"/>
    <w:rsid w:val="00844BBF"/>
    <w:rsid w:val="00846CC7"/>
    <w:rsid w:val="0086441A"/>
    <w:rsid w:val="00875BB6"/>
    <w:rsid w:val="00896787"/>
    <w:rsid w:val="008A5509"/>
    <w:rsid w:val="008B657A"/>
    <w:rsid w:val="008C1920"/>
    <w:rsid w:val="008D4A88"/>
    <w:rsid w:val="008E0D1F"/>
    <w:rsid w:val="008E5995"/>
    <w:rsid w:val="008F0388"/>
    <w:rsid w:val="0090064E"/>
    <w:rsid w:val="009041B7"/>
    <w:rsid w:val="00912A36"/>
    <w:rsid w:val="009158F2"/>
    <w:rsid w:val="00946E79"/>
    <w:rsid w:val="00951FCE"/>
    <w:rsid w:val="00952470"/>
    <w:rsid w:val="0095553E"/>
    <w:rsid w:val="00960C01"/>
    <w:rsid w:val="00961CB6"/>
    <w:rsid w:val="00984D82"/>
    <w:rsid w:val="00986E97"/>
    <w:rsid w:val="00990C12"/>
    <w:rsid w:val="009A4975"/>
    <w:rsid w:val="009A65A2"/>
    <w:rsid w:val="009A6607"/>
    <w:rsid w:val="009B2F64"/>
    <w:rsid w:val="009D36DC"/>
    <w:rsid w:val="009E3E2A"/>
    <w:rsid w:val="009F39B4"/>
    <w:rsid w:val="009F7A6C"/>
    <w:rsid w:val="00A025B4"/>
    <w:rsid w:val="00A1501D"/>
    <w:rsid w:val="00A213FC"/>
    <w:rsid w:val="00A2179F"/>
    <w:rsid w:val="00A3106E"/>
    <w:rsid w:val="00A32CB5"/>
    <w:rsid w:val="00A64B27"/>
    <w:rsid w:val="00A64B9A"/>
    <w:rsid w:val="00A96260"/>
    <w:rsid w:val="00AA09E0"/>
    <w:rsid w:val="00AA7F9C"/>
    <w:rsid w:val="00AB0D34"/>
    <w:rsid w:val="00AB7C62"/>
    <w:rsid w:val="00AD6B3C"/>
    <w:rsid w:val="00AE334B"/>
    <w:rsid w:val="00AE4DC9"/>
    <w:rsid w:val="00B000FC"/>
    <w:rsid w:val="00B00DD8"/>
    <w:rsid w:val="00B05A3C"/>
    <w:rsid w:val="00B30D46"/>
    <w:rsid w:val="00B3651F"/>
    <w:rsid w:val="00B60587"/>
    <w:rsid w:val="00B637E0"/>
    <w:rsid w:val="00B76E9E"/>
    <w:rsid w:val="00B8349C"/>
    <w:rsid w:val="00B83683"/>
    <w:rsid w:val="00B84AFB"/>
    <w:rsid w:val="00BB53B2"/>
    <w:rsid w:val="00BB72AF"/>
    <w:rsid w:val="00BD11C4"/>
    <w:rsid w:val="00BE4500"/>
    <w:rsid w:val="00BE59F3"/>
    <w:rsid w:val="00BF34D1"/>
    <w:rsid w:val="00C01CCB"/>
    <w:rsid w:val="00C03F3B"/>
    <w:rsid w:val="00C07195"/>
    <w:rsid w:val="00C116FB"/>
    <w:rsid w:val="00C27DE2"/>
    <w:rsid w:val="00C34953"/>
    <w:rsid w:val="00C75E66"/>
    <w:rsid w:val="00C90CCD"/>
    <w:rsid w:val="00C92021"/>
    <w:rsid w:val="00C92A1B"/>
    <w:rsid w:val="00CA3A46"/>
    <w:rsid w:val="00CA50CF"/>
    <w:rsid w:val="00CA5D9C"/>
    <w:rsid w:val="00CB7065"/>
    <w:rsid w:val="00CC0149"/>
    <w:rsid w:val="00CC365F"/>
    <w:rsid w:val="00CD3410"/>
    <w:rsid w:val="00CE1983"/>
    <w:rsid w:val="00CE3D39"/>
    <w:rsid w:val="00CF2156"/>
    <w:rsid w:val="00D06E9C"/>
    <w:rsid w:val="00D13F40"/>
    <w:rsid w:val="00D151FF"/>
    <w:rsid w:val="00D17086"/>
    <w:rsid w:val="00D3349F"/>
    <w:rsid w:val="00D56A7E"/>
    <w:rsid w:val="00D86B96"/>
    <w:rsid w:val="00D911F4"/>
    <w:rsid w:val="00D925AB"/>
    <w:rsid w:val="00D9539F"/>
    <w:rsid w:val="00DA29CF"/>
    <w:rsid w:val="00DA3AFC"/>
    <w:rsid w:val="00DA5C82"/>
    <w:rsid w:val="00DB0F5C"/>
    <w:rsid w:val="00DB4E37"/>
    <w:rsid w:val="00DD0BD1"/>
    <w:rsid w:val="00DD4C35"/>
    <w:rsid w:val="00DD615E"/>
    <w:rsid w:val="00DF052E"/>
    <w:rsid w:val="00E06052"/>
    <w:rsid w:val="00E0633A"/>
    <w:rsid w:val="00E10E0A"/>
    <w:rsid w:val="00E12F5A"/>
    <w:rsid w:val="00E2373E"/>
    <w:rsid w:val="00E26E38"/>
    <w:rsid w:val="00E35D7D"/>
    <w:rsid w:val="00E5146E"/>
    <w:rsid w:val="00E51700"/>
    <w:rsid w:val="00E535E5"/>
    <w:rsid w:val="00E626AA"/>
    <w:rsid w:val="00E634FD"/>
    <w:rsid w:val="00E67387"/>
    <w:rsid w:val="00EA685D"/>
    <w:rsid w:val="00EA786A"/>
    <w:rsid w:val="00ED2AE1"/>
    <w:rsid w:val="00EE72F7"/>
    <w:rsid w:val="00EF43A8"/>
    <w:rsid w:val="00F202B2"/>
    <w:rsid w:val="00F22C1F"/>
    <w:rsid w:val="00F41516"/>
    <w:rsid w:val="00F46411"/>
    <w:rsid w:val="00F51145"/>
    <w:rsid w:val="00F65243"/>
    <w:rsid w:val="00F736BA"/>
    <w:rsid w:val="00F82D2E"/>
    <w:rsid w:val="00FC03A0"/>
    <w:rsid w:val="00FE5F9B"/>
    <w:rsid w:val="00FF0A4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C444"/>
  <w15:chartTrackingRefBased/>
  <w15:docId w15:val="{BF7C19AE-16A2-4EFF-8AFD-AD8B12A2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8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089E"/>
  </w:style>
  <w:style w:type="paragraph" w:styleId="Footer">
    <w:name w:val="footer"/>
    <w:basedOn w:val="Normal"/>
    <w:link w:val="FooterChar"/>
    <w:uiPriority w:val="99"/>
    <w:unhideWhenUsed/>
    <w:rsid w:val="001808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089E"/>
  </w:style>
  <w:style w:type="paragraph" w:styleId="BalloonText">
    <w:name w:val="Balloon Text"/>
    <w:basedOn w:val="Normal"/>
    <w:link w:val="BalloonTextChar"/>
    <w:uiPriority w:val="99"/>
    <w:semiHidden/>
    <w:unhideWhenUsed/>
    <w:rsid w:val="007D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B8B"/>
    <w:rPr>
      <w:rFonts w:ascii="Segoe UI" w:hAnsi="Segoe UI" w:cs="Segoe UI"/>
      <w:sz w:val="18"/>
      <w:szCs w:val="18"/>
    </w:rPr>
  </w:style>
  <w:style w:type="paragraph" w:styleId="BodyTextIndent">
    <w:name w:val="Body Text Indent"/>
    <w:basedOn w:val="Normal"/>
    <w:link w:val="BodyTextIndentChar"/>
    <w:rsid w:val="006A20AF"/>
    <w:pPr>
      <w:suppressAutoHyphens/>
      <w:autoSpaceDN w:val="0"/>
      <w:spacing w:after="0" w:line="240" w:lineRule="auto"/>
      <w:ind w:left="360"/>
      <w:jc w:val="both"/>
      <w:textAlignment w:val="baseline"/>
    </w:pPr>
    <w:rPr>
      <w:rFonts w:ascii="Dutch TL" w:eastAsia="Times New Roman" w:hAnsi="Dutch TL" w:cs="Times New Roman"/>
      <w:szCs w:val="20"/>
    </w:rPr>
  </w:style>
  <w:style w:type="character" w:customStyle="1" w:styleId="BodyTextIndentChar">
    <w:name w:val="Body Text Indent Char"/>
    <w:basedOn w:val="DefaultParagraphFont"/>
    <w:link w:val="BodyTextIndent"/>
    <w:rsid w:val="006A20AF"/>
    <w:rPr>
      <w:rFonts w:ascii="Dutch TL" w:eastAsia="Times New Roman" w:hAnsi="Dutch TL" w:cs="Times New Roman"/>
      <w:szCs w:val="20"/>
    </w:rPr>
  </w:style>
  <w:style w:type="paragraph" w:styleId="ListParagraph">
    <w:name w:val="List Paragraph"/>
    <w:basedOn w:val="Normal"/>
    <w:uiPriority w:val="34"/>
    <w:qFormat/>
    <w:rsid w:val="00751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7FDF-FF80-42E8-BDFE-826AEDED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4</Pages>
  <Words>7376</Words>
  <Characters>4205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169</cp:revision>
  <cp:lastPrinted>2021-02-08T17:12:00Z</cp:lastPrinted>
  <dcterms:created xsi:type="dcterms:W3CDTF">2020-07-31T06:47:00Z</dcterms:created>
  <dcterms:modified xsi:type="dcterms:W3CDTF">2021-03-17T09:47:00Z</dcterms:modified>
</cp:coreProperties>
</file>