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595EE" w14:textId="77777777" w:rsidR="00580284" w:rsidRPr="008F23ED" w:rsidRDefault="00580284" w:rsidP="00194819">
      <w:pPr>
        <w:spacing w:line="276" w:lineRule="auto"/>
        <w:jc w:val="both"/>
        <w:rPr>
          <w:b/>
          <w:bCs/>
        </w:rPr>
      </w:pPr>
      <w:r w:rsidRPr="008F23ED">
        <w:rPr>
          <w:b/>
          <w:bCs/>
        </w:rPr>
        <w:t xml:space="preserve">Tiesības atskaitīt priekšnodokli par starpniecības pakalpojumiem. </w:t>
      </w:r>
    </w:p>
    <w:p w14:paraId="37A5AE5E" w14:textId="77777777" w:rsidR="00580284" w:rsidRPr="008F23ED" w:rsidRDefault="00580284" w:rsidP="00194819">
      <w:pPr>
        <w:spacing w:line="276" w:lineRule="auto"/>
        <w:jc w:val="both"/>
      </w:pPr>
      <w:r w:rsidRPr="008F23ED">
        <w:t>Kapitāldaļu iegāde jākvalificē kā ar pievienotās vērtības nodokli neapliekams darījums. Tomēr starpniecības pakalpojums kapitāldaļu iegādē nedod tiesības uz priekšnodokļa atskaitījumu tikai tad, ja starp sākotnēji sniegtajiem pakalpojumiem un no nodokļa atbrīvoto vēlāko akciju nodošanu tiek konstatēta cieša un tūlītēja saikne. Šādās lietās nepieciešams pārbaudīt, vai tieša un tūlītēja sai</w:t>
      </w:r>
      <w:r>
        <w:t>k</w:t>
      </w:r>
      <w:r w:rsidRPr="008F23ED">
        <w:t xml:space="preserve">ne pastāv tieši ar kapitāldaļu iegādes darījumiem vai ar visu saimniecisko darbību kopumā, jo otrajā gadījumā varētu atzīt priekšnodokļa atskaitīšanas tiesības. </w:t>
      </w:r>
    </w:p>
    <w:p w14:paraId="6A1F1CFE" w14:textId="77777777" w:rsidR="00580284" w:rsidRPr="008F23ED" w:rsidRDefault="00580284" w:rsidP="00194819">
      <w:pPr>
        <w:spacing w:line="276" w:lineRule="auto"/>
        <w:jc w:val="both"/>
      </w:pPr>
      <w:r w:rsidRPr="008F23ED">
        <w:t xml:space="preserve">Priekšnodokļa atskaitīšanas tiesības par starpniecības pakalpojumiem, kas sniegti, lai varētu notikt kapitāldaļu nodošanas darījumi, ir pieļaujamas tikai tad, ja pakalpojumu vērtība attiecībā pret minēto kapitāldaļu un aktīvu nodošanu veido daļu no vispārējiem izdevumiem, kuri saistīti ar nodokļa maksātāja saimniecisko darbību kopumā, neiekļaujot to minēto kapitāldaļu pārdošanas cenā. </w:t>
      </w:r>
    </w:p>
    <w:p w14:paraId="46A83C1A" w14:textId="77777777" w:rsidR="00580284" w:rsidRPr="008F23ED" w:rsidRDefault="00580284" w:rsidP="00194819">
      <w:pPr>
        <w:spacing w:line="276" w:lineRule="auto"/>
        <w:jc w:val="both"/>
      </w:pPr>
      <w:r w:rsidRPr="008F23ED">
        <w:t>Vērtējot kapitāldaļu iegādes starpniecības pakalpojumu iespējamo tiešo un tūlītējo saikni ar nodokļa maksātāja saimniecisko darbību, būtu jāpārbauda, vai pieteicējas darījumu būtība bija kapitāldaļu iegāde vai attiecīgo kapitālsabiedrību aktīvu iegūšana. Vienkārša kapitāldaļu turēšana atšķirībā no sabiedrības aktīvu turēšanas nav neatkarīga saimnieciskā darbība. Savukārt uzņēmuma pāreja (aktīvu iegūšana) atbilstoši Latvijas tiesiskajam regulējumam nav piegāde, ja uzņēmuma ieguvējs turpina savu saimniecisko darbību. Lai ar kapitāldaļu iegādi saistītie pakalpojumi, tai skaitā arī starpniecības pakalpojumi, varētu ietilpt pievienotās vērtības nodokļa piemērošanas jomā, šo darījumu iemeslam ir jābūt ar nodokli apliekamajā saimnieciskajā darbībā vai arī šiem darījumiem jābūt šīs darbības tiešam, pastāvīgam un nepieciešamam turpinājumam. Proti, šādās lietās ir svarīgi noskaidrot, vai saņemtie pakalpojumi ietver pastāvīgu ieņēmumu gūšanu no darbībām, kas pārsniedz vienkāršu kapitāldaļu iegādi un līdz ar to ietilpst pievienotās vērtības nodokļa piemērošanas jomā. Tā kā aktīvu nodošana netiek uzskatīta par preču piegādi, izmaksas, kas pieteicējai radušās par saņemtajiem pakalpojumiem, lai veiktu šo pārņemšanu, varētu būt daļa no pieteicējas vispārējām izmaksām, un tādējādi tiem principā ir tieša un tūlītēja saikne ar visu saimniecisko darbību.</w:t>
      </w:r>
    </w:p>
    <w:p w14:paraId="2622170D" w14:textId="01B50F4E" w:rsidR="002D5D31" w:rsidRPr="00C067B9" w:rsidRDefault="00580284" w:rsidP="00194819">
      <w:pPr>
        <w:spacing w:line="276" w:lineRule="auto"/>
        <w:jc w:val="both"/>
        <w:rPr>
          <w:i/>
          <w:iCs/>
        </w:rPr>
      </w:pPr>
      <w:r w:rsidRPr="008F23ED">
        <w:t>Vērtējot tiešo un tūlītējo saikni, svarīgi ņemt vērā nodokļa maksātāja saņemto pakalpojumu faktisko izmantošanu, ja tā atšķiras no sākotnējā nodoma.</w:t>
      </w:r>
    </w:p>
    <w:p w14:paraId="6558DEB1" w14:textId="3115C62A" w:rsidR="002D5D31" w:rsidRPr="00AA66A4" w:rsidRDefault="002D5D31" w:rsidP="00AA66A4">
      <w:pPr>
        <w:pStyle w:val="BodyText2"/>
        <w:spacing w:after="0" w:line="300" w:lineRule="auto"/>
        <w:contextualSpacing/>
        <w:jc w:val="center"/>
        <w:rPr>
          <w:lang w:val="lv-LV"/>
        </w:rPr>
      </w:pPr>
    </w:p>
    <w:p w14:paraId="3F915E26" w14:textId="0A4D78AE" w:rsidR="002D5D31" w:rsidRPr="00C067B9" w:rsidRDefault="00580284" w:rsidP="007F423F">
      <w:pPr>
        <w:spacing w:line="276" w:lineRule="auto"/>
        <w:contextualSpacing/>
        <w:jc w:val="center"/>
        <w:rPr>
          <w:b/>
        </w:rPr>
      </w:pPr>
      <w:r w:rsidRPr="00C067B9">
        <w:rPr>
          <w:b/>
        </w:rPr>
        <w:t>Latvijas Republikas Senāta</w:t>
      </w:r>
    </w:p>
    <w:p w14:paraId="51C193BC" w14:textId="2B150C19" w:rsidR="00580284" w:rsidRPr="00C067B9" w:rsidRDefault="00580284" w:rsidP="007F423F">
      <w:pPr>
        <w:spacing w:line="276" w:lineRule="auto"/>
        <w:contextualSpacing/>
        <w:jc w:val="center"/>
        <w:rPr>
          <w:b/>
        </w:rPr>
      </w:pPr>
      <w:r w:rsidRPr="00C067B9">
        <w:rPr>
          <w:b/>
        </w:rPr>
        <w:t>Administratīvo lietu departamenta</w:t>
      </w:r>
    </w:p>
    <w:p w14:paraId="1AB4F483" w14:textId="6AE5F46F" w:rsidR="00580284" w:rsidRPr="00C067B9" w:rsidRDefault="00580284" w:rsidP="007F423F">
      <w:pPr>
        <w:spacing w:line="276" w:lineRule="auto"/>
        <w:contextualSpacing/>
        <w:jc w:val="center"/>
        <w:rPr>
          <w:b/>
        </w:rPr>
      </w:pPr>
      <w:proofErr w:type="gramStart"/>
      <w:r w:rsidRPr="00C067B9">
        <w:rPr>
          <w:b/>
        </w:rPr>
        <w:t>2021.gada</w:t>
      </w:r>
      <w:proofErr w:type="gramEnd"/>
      <w:r w:rsidRPr="00C067B9">
        <w:rPr>
          <w:b/>
        </w:rPr>
        <w:t xml:space="preserve"> 4.marta</w:t>
      </w:r>
    </w:p>
    <w:p w14:paraId="37B9B873" w14:textId="12DF2C4E" w:rsidR="00580284" w:rsidRPr="00C067B9" w:rsidRDefault="00580284" w:rsidP="007F423F">
      <w:pPr>
        <w:spacing w:line="276" w:lineRule="auto"/>
        <w:contextualSpacing/>
        <w:jc w:val="center"/>
        <w:rPr>
          <w:b/>
        </w:rPr>
      </w:pPr>
      <w:r w:rsidRPr="00C067B9">
        <w:rPr>
          <w:b/>
        </w:rPr>
        <w:t>SPRIEDUMS</w:t>
      </w:r>
    </w:p>
    <w:p w14:paraId="16B3680E" w14:textId="10955E62" w:rsidR="00580284" w:rsidRPr="00C067B9" w:rsidRDefault="00580284" w:rsidP="007F423F">
      <w:pPr>
        <w:spacing w:line="276" w:lineRule="auto"/>
        <w:contextualSpacing/>
        <w:jc w:val="center"/>
        <w:rPr>
          <w:b/>
        </w:rPr>
      </w:pPr>
      <w:r w:rsidRPr="00C067B9">
        <w:rPr>
          <w:b/>
        </w:rPr>
        <w:t>Lieta Nr.A420135016, SKA-32/2021</w:t>
      </w:r>
    </w:p>
    <w:p w14:paraId="4D5286E7" w14:textId="6592903B" w:rsidR="00580284" w:rsidRPr="00473B85" w:rsidRDefault="007F423F" w:rsidP="007F423F">
      <w:pPr>
        <w:spacing w:line="276" w:lineRule="auto"/>
        <w:contextualSpacing/>
        <w:jc w:val="center"/>
      </w:pPr>
      <w:hyperlink r:id="rId7" w:history="1">
        <w:r w:rsidR="00580284" w:rsidRPr="00580284">
          <w:rPr>
            <w:rStyle w:val="Hyperlink"/>
          </w:rPr>
          <w:t xml:space="preserve">ECLI:LV:AT:2021:0304.A420135016.4.S </w:t>
        </w:r>
      </w:hyperlink>
      <w:r w:rsidR="00580284">
        <w:rPr>
          <w:rFonts w:ascii="TimesNewRomanPSMT" w:eastAsiaTheme="minorHAnsi" w:hAnsi="TimesNewRomanPSMT" w:cs="TimesNewRomanPSMT"/>
          <w:color w:val="000081"/>
          <w:lang w:val="en-US" w:eastAsia="en-US"/>
        </w:rPr>
        <w:t xml:space="preserve"> </w:t>
      </w:r>
    </w:p>
    <w:p w14:paraId="46D5A13C" w14:textId="77777777" w:rsidR="002D5D31" w:rsidRPr="00473B85" w:rsidRDefault="002D5D31" w:rsidP="007E78A0">
      <w:pPr>
        <w:spacing w:line="300" w:lineRule="auto"/>
        <w:contextualSpacing/>
        <w:jc w:val="center"/>
      </w:pPr>
    </w:p>
    <w:p w14:paraId="0C9754F0" w14:textId="0A139F40" w:rsidR="002D5D31" w:rsidRPr="00270CCE" w:rsidRDefault="002D5D31" w:rsidP="007F423F">
      <w:pPr>
        <w:spacing w:line="276" w:lineRule="auto"/>
        <w:ind w:firstLine="567"/>
        <w:contextualSpacing/>
        <w:jc w:val="both"/>
      </w:pPr>
      <w:r w:rsidRPr="00473B85">
        <w:t>Tiesa šādā sastāvā: senator</w:t>
      </w:r>
      <w:r w:rsidR="00473B85">
        <w:t xml:space="preserve">es </w:t>
      </w:r>
      <w:r w:rsidR="00527B38" w:rsidRPr="00473B85">
        <w:t>Rudīte Vīduša</w:t>
      </w:r>
      <w:r w:rsidRPr="00473B85">
        <w:t xml:space="preserve">, </w:t>
      </w:r>
      <w:r w:rsidR="00294D60" w:rsidRPr="00473B85">
        <w:t xml:space="preserve">Lauma </w:t>
      </w:r>
      <w:proofErr w:type="spellStart"/>
      <w:r w:rsidR="00294D60" w:rsidRPr="00473B85">
        <w:t>Paegļkalna</w:t>
      </w:r>
      <w:proofErr w:type="spellEnd"/>
      <w:r w:rsidR="009C17CE">
        <w:t>,</w:t>
      </w:r>
      <w:r w:rsidR="009C17CE" w:rsidRPr="009C17CE">
        <w:t xml:space="preserve"> </w:t>
      </w:r>
      <w:r w:rsidR="009C17CE" w:rsidRPr="00473B85">
        <w:t xml:space="preserve">Ieva </w:t>
      </w:r>
      <w:proofErr w:type="spellStart"/>
      <w:r w:rsidR="009C17CE" w:rsidRPr="00473B85">
        <w:t>Višķere</w:t>
      </w:r>
      <w:proofErr w:type="spellEnd"/>
    </w:p>
    <w:p w14:paraId="24A2425F" w14:textId="77777777" w:rsidR="002D5D31" w:rsidRPr="00270CCE" w:rsidRDefault="002D5D31" w:rsidP="007F423F">
      <w:pPr>
        <w:spacing w:line="276" w:lineRule="auto"/>
        <w:ind w:firstLine="567"/>
        <w:contextualSpacing/>
        <w:jc w:val="both"/>
      </w:pPr>
    </w:p>
    <w:p w14:paraId="42CB7B98" w14:textId="5676F112" w:rsidR="002D5D31" w:rsidRPr="007F423F" w:rsidRDefault="002D5D31" w:rsidP="007F423F">
      <w:pPr>
        <w:spacing w:line="276" w:lineRule="auto"/>
        <w:ind w:firstLine="567"/>
        <w:contextualSpacing/>
        <w:jc w:val="both"/>
      </w:pPr>
      <w:r w:rsidRPr="00270CCE">
        <w:t>rakstveida procesā izskatīja administratīvo lietu, kas ierosināta</w:t>
      </w:r>
      <w:r w:rsidR="009C6D13" w:rsidRPr="00270CCE">
        <w:t xml:space="preserve">, pamatojoties </w:t>
      </w:r>
      <w:r w:rsidR="007E1496" w:rsidRPr="00270CCE">
        <w:t xml:space="preserve">uz </w:t>
      </w:r>
      <w:r w:rsidR="00B41A9F" w:rsidRPr="00270CCE">
        <w:t>SIA „Latvijas nacionālā nekustamo īpašumu aģent</w:t>
      </w:r>
      <w:r w:rsidR="0042467E" w:rsidRPr="00270CCE">
        <w:t xml:space="preserve">ūra” (iepriekšējais </w:t>
      </w:r>
      <w:proofErr w:type="gramStart"/>
      <w:r w:rsidR="0042467E" w:rsidRPr="00270CCE">
        <w:t>nosaukums –</w:t>
      </w:r>
      <w:r w:rsidR="00B41A9F" w:rsidRPr="00270CCE">
        <w:t>SI</w:t>
      </w:r>
      <w:proofErr w:type="gramEnd"/>
      <w:r w:rsidR="00B41A9F" w:rsidRPr="00270CCE">
        <w:t>A „</w:t>
      </w:r>
      <w:proofErr w:type="spellStart"/>
      <w:r w:rsidR="00B41A9F" w:rsidRPr="00270CCE">
        <w:t>Space</w:t>
      </w:r>
      <w:proofErr w:type="spellEnd"/>
      <w:r w:rsidR="00B41A9F" w:rsidRPr="00270CCE">
        <w:t>”)</w:t>
      </w:r>
      <w:r w:rsidR="009F724B" w:rsidRPr="00270CCE">
        <w:t xml:space="preserve"> pieteikumu </w:t>
      </w:r>
      <w:r w:rsidR="00D922B3" w:rsidRPr="00270CCE">
        <w:t xml:space="preserve">par Valsts ieņēmumu dienesta </w:t>
      </w:r>
      <w:r w:rsidR="00B41A9F" w:rsidRPr="00270CCE">
        <w:t xml:space="preserve">2015.gada 18.decembra </w:t>
      </w:r>
      <w:r w:rsidR="00D922B3" w:rsidRPr="00270CCE">
        <w:t xml:space="preserve">lēmuma </w:t>
      </w:r>
      <w:r w:rsidR="00B41A9F" w:rsidRPr="00270CCE">
        <w:t xml:space="preserve">Nr. 22.8-1/1374 </w:t>
      </w:r>
      <w:r w:rsidR="00D922B3" w:rsidRPr="00270CCE">
        <w:t>atcelšanu</w:t>
      </w:r>
      <w:r w:rsidR="009F42B8" w:rsidRPr="00270CCE">
        <w:t xml:space="preserve">, </w:t>
      </w:r>
      <w:r w:rsidRPr="00270CCE">
        <w:t xml:space="preserve">sakarā ar </w:t>
      </w:r>
      <w:r w:rsidR="00B41A9F" w:rsidRPr="00270CCE">
        <w:t xml:space="preserve">SIA „Latvijas nacionālā nekustamo īpašumu aģentūra” </w:t>
      </w:r>
      <w:r w:rsidRPr="00270CCE">
        <w:t>kasācijas sūdzību par Ad</w:t>
      </w:r>
      <w:r w:rsidR="009F724B" w:rsidRPr="00270CCE">
        <w:t xml:space="preserve">ministratīvās apgabaltiesas </w:t>
      </w:r>
      <w:r w:rsidR="00B41A9F" w:rsidRPr="00270CCE">
        <w:t>2018.gada 27.februāra</w:t>
      </w:r>
      <w:r w:rsidR="00D922B3" w:rsidRPr="00270CCE">
        <w:t xml:space="preserve"> </w:t>
      </w:r>
      <w:r w:rsidRPr="00270CCE">
        <w:t>spriedumu</w:t>
      </w:r>
      <w:r w:rsidR="005A2D7D" w:rsidRPr="00270CCE">
        <w:t>.</w:t>
      </w:r>
      <w:bookmarkStart w:id="0" w:name="_GoBack"/>
      <w:bookmarkEnd w:id="0"/>
    </w:p>
    <w:p w14:paraId="13515A40" w14:textId="77777777" w:rsidR="002D5D31" w:rsidRPr="00270CCE" w:rsidRDefault="002D5D31" w:rsidP="007F423F">
      <w:pPr>
        <w:spacing w:line="276" w:lineRule="auto"/>
        <w:contextualSpacing/>
        <w:jc w:val="center"/>
        <w:rPr>
          <w:b/>
        </w:rPr>
      </w:pPr>
      <w:r w:rsidRPr="00270CCE">
        <w:rPr>
          <w:b/>
        </w:rPr>
        <w:lastRenderedPageBreak/>
        <w:t>Aprakstošā daļa</w:t>
      </w:r>
    </w:p>
    <w:p w14:paraId="33000F89" w14:textId="77777777" w:rsidR="002D5D31" w:rsidRPr="00270CCE" w:rsidRDefault="002D5D31" w:rsidP="007F423F">
      <w:pPr>
        <w:spacing w:line="276" w:lineRule="auto"/>
        <w:contextualSpacing/>
      </w:pPr>
    </w:p>
    <w:p w14:paraId="2CC18A59" w14:textId="23E5BBC4" w:rsidR="004F0591" w:rsidRPr="00270CCE" w:rsidRDefault="002D5D31" w:rsidP="007F423F">
      <w:pPr>
        <w:shd w:val="clear" w:color="auto" w:fill="FFFFFF"/>
        <w:spacing w:line="276" w:lineRule="auto"/>
        <w:ind w:firstLine="567"/>
        <w:contextualSpacing/>
        <w:jc w:val="both"/>
      </w:pPr>
      <w:r w:rsidRPr="00270CCE">
        <w:t>[1]</w:t>
      </w:r>
      <w:r w:rsidR="00D922B3" w:rsidRPr="00270CCE">
        <w:t xml:space="preserve"> </w:t>
      </w:r>
      <w:r w:rsidR="005F30A5" w:rsidRPr="00270CCE">
        <w:t>Ar Valsts ieņēmumu dienesta</w:t>
      </w:r>
      <w:r w:rsidR="00B41A9F" w:rsidRPr="00270CCE">
        <w:t xml:space="preserve"> </w:t>
      </w:r>
      <w:proofErr w:type="gramStart"/>
      <w:r w:rsidR="005F30A5" w:rsidRPr="00270CCE">
        <w:t>2015.gada</w:t>
      </w:r>
      <w:proofErr w:type="gramEnd"/>
      <w:r w:rsidR="005F30A5" w:rsidRPr="00270CCE">
        <w:t xml:space="preserve"> 18.decembra lēmumu Nr. 22.8-1/1374 pieteicējai </w:t>
      </w:r>
      <w:r w:rsidR="00C02F4D" w:rsidRPr="00270CCE">
        <w:t>–</w:t>
      </w:r>
      <w:r w:rsidR="005F30A5" w:rsidRPr="00270CCE">
        <w:t xml:space="preserve"> SIA „Latvijas nacionālā nekustamo īpašumu aģentūra” </w:t>
      </w:r>
      <w:r w:rsidR="00C02F4D" w:rsidRPr="00270CCE">
        <w:t>–</w:t>
      </w:r>
      <w:r w:rsidR="005F30A5" w:rsidRPr="00270CCE">
        <w:t xml:space="preserve"> a</w:t>
      </w:r>
      <w:r w:rsidR="00C02F4D" w:rsidRPr="00270CCE">
        <w:t xml:space="preserve">udita </w:t>
      </w:r>
      <w:r w:rsidR="004F0591" w:rsidRPr="00270CCE">
        <w:t>rezultātā samazināts no budžeta atmaksājamais pievienotās</w:t>
      </w:r>
      <w:r w:rsidR="00780142" w:rsidRPr="00270CCE">
        <w:t xml:space="preserve"> vērtības nodoklis par 63 000</w:t>
      </w:r>
      <w:r w:rsidR="004F0591" w:rsidRPr="00270CCE">
        <w:t> </w:t>
      </w:r>
      <w:proofErr w:type="spellStart"/>
      <w:r w:rsidR="004F0591" w:rsidRPr="00270CCE">
        <w:rPr>
          <w:i/>
        </w:rPr>
        <w:t>euro</w:t>
      </w:r>
      <w:proofErr w:type="spellEnd"/>
      <w:r w:rsidR="004F0591" w:rsidRPr="00270CCE">
        <w:rPr>
          <w:i/>
        </w:rPr>
        <w:t xml:space="preserve"> </w:t>
      </w:r>
      <w:r w:rsidR="004F0591" w:rsidRPr="00270CCE">
        <w:t>un saistībā ar to</w:t>
      </w:r>
      <w:r w:rsidR="00780142" w:rsidRPr="00270CCE">
        <w:t xml:space="preserve"> aprēķināta soda nauda 18 900</w:t>
      </w:r>
      <w:r w:rsidR="004F0591" w:rsidRPr="00270CCE">
        <w:t xml:space="preserve"> </w:t>
      </w:r>
      <w:proofErr w:type="spellStart"/>
      <w:r w:rsidR="004F0591" w:rsidRPr="00270CCE">
        <w:rPr>
          <w:i/>
        </w:rPr>
        <w:t>euro</w:t>
      </w:r>
      <w:proofErr w:type="spellEnd"/>
      <w:r w:rsidR="004F0591" w:rsidRPr="00270CCE">
        <w:t xml:space="preserve">. </w:t>
      </w:r>
    </w:p>
    <w:p w14:paraId="4F1E0269" w14:textId="1DB561C1" w:rsidR="00A821E1" w:rsidRPr="00270CCE" w:rsidRDefault="00A821E1" w:rsidP="007F423F">
      <w:pPr>
        <w:shd w:val="clear" w:color="auto" w:fill="FFFFFF"/>
        <w:spacing w:line="276" w:lineRule="auto"/>
        <w:ind w:firstLine="567"/>
        <w:contextualSpacing/>
        <w:jc w:val="both"/>
      </w:pPr>
      <w:r w:rsidRPr="00270CCE">
        <w:t xml:space="preserve">Lēmumā norādīts, ka pieteicēja </w:t>
      </w:r>
      <w:proofErr w:type="gramStart"/>
      <w:r w:rsidRPr="00270CCE">
        <w:t>2014.gada</w:t>
      </w:r>
      <w:proofErr w:type="gramEnd"/>
      <w:r w:rsidRPr="00270CCE">
        <w:t xml:space="preserve"> augustā un oktobrī atskaitījusi priekšnodokli un reversā kārtībā aprēķinājusi pievienotās vērtības nodokli, pamatojoties uz SIA „</w:t>
      </w:r>
      <w:proofErr w:type="spellStart"/>
      <w:r w:rsidR="00E0230F" w:rsidRPr="00270CCE">
        <w:t>Euro</w:t>
      </w:r>
      <w:proofErr w:type="spellEnd"/>
      <w:r w:rsidR="00E0230F" w:rsidRPr="00270CCE">
        <w:t xml:space="preserve"> </w:t>
      </w:r>
      <w:proofErr w:type="spellStart"/>
      <w:r w:rsidR="00E0230F" w:rsidRPr="00270CCE">
        <w:t>Energo</w:t>
      </w:r>
      <w:proofErr w:type="spellEnd"/>
      <w:r w:rsidR="00E0230F" w:rsidRPr="00270CCE">
        <w:t xml:space="preserve"> </w:t>
      </w:r>
      <w:proofErr w:type="spellStart"/>
      <w:r w:rsidR="00E0230F" w:rsidRPr="00270CCE">
        <w:t>Company</w:t>
      </w:r>
      <w:proofErr w:type="spellEnd"/>
      <w:r w:rsidRPr="00270CCE">
        <w:t>” un Serbijas komersanta SUN</w:t>
      </w:r>
      <w:r w:rsidR="00294D60" w:rsidRPr="00270CCE">
        <w:t> </w:t>
      </w:r>
      <w:r w:rsidRPr="00270CCE">
        <w:t>TRANSC</w:t>
      </w:r>
      <w:r w:rsidR="00386B6D" w:rsidRPr="00270CCE">
        <w:t>OM</w:t>
      </w:r>
      <w:r w:rsidR="00294D60" w:rsidRPr="00270CCE">
        <w:t> </w:t>
      </w:r>
      <w:r w:rsidR="00386B6D" w:rsidRPr="00270CCE">
        <w:t>381</w:t>
      </w:r>
      <w:r w:rsidR="00294D60" w:rsidRPr="00270CCE">
        <w:t> </w:t>
      </w:r>
      <w:r w:rsidR="00386B6D" w:rsidRPr="00270CCE">
        <w:t>DOO vārdā noformētajiem r</w:t>
      </w:r>
      <w:r w:rsidRPr="00270CCE">
        <w:t>ēķiniem</w:t>
      </w:r>
      <w:r w:rsidR="00622C69">
        <w:t xml:space="preserve"> par konsultāciju un aģenta pakalpojumu sniegšanu</w:t>
      </w:r>
      <w:r w:rsidRPr="00270CCE">
        <w:t>. Valsts ieņ</w:t>
      </w:r>
      <w:r w:rsidR="005B396F" w:rsidRPr="00270CCE">
        <w:t>ēmumu dienesta ieskatā</w:t>
      </w:r>
      <w:r w:rsidR="00E90719">
        <w:t>,</w:t>
      </w:r>
      <w:r w:rsidR="005B396F" w:rsidRPr="00270CCE">
        <w:t xml:space="preserve"> pieteicējai šādu tiesību nebija, jo pieteicēja nav ievērojusi Pievienotās vērtības nodokļa likuma </w:t>
      </w:r>
      <w:proofErr w:type="gramStart"/>
      <w:r w:rsidR="005B396F" w:rsidRPr="00270CCE">
        <w:t>52.panta</w:t>
      </w:r>
      <w:proofErr w:type="gramEnd"/>
      <w:r w:rsidR="005B396F" w:rsidRPr="00270CCE">
        <w:t xml:space="preserve"> pirmās daļas 21.punkta „e” apakšpunkta un 92.panta pir</w:t>
      </w:r>
      <w:r w:rsidR="00FC30C8" w:rsidRPr="00270CCE">
        <w:t xml:space="preserve">mās daļas 1.punkta nosacījumus, proti, pieteicējai sniegtie pakalpojumi ir tieši saistīti ar neapliekamu darījumu – kapitāla daļu iegādes nodrošināšanu. </w:t>
      </w:r>
      <w:r w:rsidR="00C02F4D" w:rsidRPr="00270CCE">
        <w:t>Tādējādi</w:t>
      </w:r>
      <w:r w:rsidR="00FC30C8" w:rsidRPr="00270CCE">
        <w:t xml:space="preserve"> nav konstatējama </w:t>
      </w:r>
      <w:r w:rsidR="005F30A5" w:rsidRPr="00270CCE">
        <w:t xml:space="preserve">to </w:t>
      </w:r>
      <w:r w:rsidR="00FC30C8" w:rsidRPr="00270CCE">
        <w:t xml:space="preserve">tiešā saikne ar pieteicējas apliekamajiem darījumiem. </w:t>
      </w:r>
    </w:p>
    <w:p w14:paraId="0EBB4995" w14:textId="5BB6797A" w:rsidR="005F30A5" w:rsidRPr="00270CCE" w:rsidRDefault="005F30A5" w:rsidP="007F423F">
      <w:pPr>
        <w:shd w:val="clear" w:color="auto" w:fill="FFFFFF"/>
        <w:spacing w:line="276" w:lineRule="auto"/>
        <w:ind w:firstLine="567"/>
        <w:contextualSpacing/>
        <w:jc w:val="both"/>
      </w:pPr>
      <w:r w:rsidRPr="00270CCE">
        <w:t>Vienlaikus Valsts ieņēmumu dienests konstatēja, ka pieteicējai lēmuma par nodokļu audita rezultātiem pieņemšanas dienā bija nodokļu maksājumu parāda summa, līdz ar to pārbaudes rezultātā aprēķināt</w:t>
      </w:r>
      <w:r w:rsidR="00622C69">
        <w:t>ā</w:t>
      </w:r>
      <w:r w:rsidRPr="00270CCE">
        <w:t xml:space="preserve"> soda nauda </w:t>
      </w:r>
      <w:r w:rsidR="00622C69">
        <w:t>nebija jāsamazina saskaņā ar</w:t>
      </w:r>
      <w:r w:rsidR="00C02F4D" w:rsidRPr="00270CCE">
        <w:t xml:space="preserve"> „Par nodokļiem un nodevām” </w:t>
      </w:r>
      <w:proofErr w:type="gramStart"/>
      <w:r w:rsidR="00C02F4D" w:rsidRPr="00270CCE">
        <w:t>32.</w:t>
      </w:r>
      <w:r w:rsidRPr="00270CCE">
        <w:t>panta</w:t>
      </w:r>
      <w:proofErr w:type="gramEnd"/>
      <w:r w:rsidRPr="00270CCE">
        <w:t xml:space="preserve"> septīt</w:t>
      </w:r>
      <w:r w:rsidR="00622C69">
        <w:t>o daļu</w:t>
      </w:r>
      <w:r w:rsidRPr="00270CCE">
        <w:t>.</w:t>
      </w:r>
    </w:p>
    <w:p w14:paraId="09A26F64" w14:textId="77777777" w:rsidR="00DB4DCE" w:rsidRPr="00270CCE" w:rsidRDefault="00DB4DCE" w:rsidP="007F423F">
      <w:pPr>
        <w:shd w:val="clear" w:color="auto" w:fill="FFFFFF"/>
        <w:spacing w:line="276" w:lineRule="auto"/>
        <w:ind w:firstLine="567"/>
        <w:contextualSpacing/>
        <w:jc w:val="both"/>
      </w:pPr>
    </w:p>
    <w:p w14:paraId="18EE04EE" w14:textId="69DAF59E" w:rsidR="00DF20DF" w:rsidRPr="00270CCE" w:rsidRDefault="00B907C3" w:rsidP="007F423F">
      <w:pPr>
        <w:pStyle w:val="NormalWeb"/>
        <w:tabs>
          <w:tab w:val="left" w:pos="1134"/>
        </w:tabs>
        <w:spacing w:line="276" w:lineRule="auto"/>
        <w:ind w:firstLine="567"/>
        <w:contextualSpacing/>
        <w:jc w:val="both"/>
      </w:pPr>
      <w:r w:rsidRPr="00270CCE">
        <w:t xml:space="preserve">[2] </w:t>
      </w:r>
      <w:r w:rsidR="004F0591" w:rsidRPr="00270CCE">
        <w:t xml:space="preserve">Pieteicēja Valsts ieņēmumu dienesta lēmumu pārsūdzēja </w:t>
      </w:r>
      <w:r w:rsidR="005F30A5" w:rsidRPr="00270CCE">
        <w:t xml:space="preserve">administratīvajā tiesā. </w:t>
      </w:r>
    </w:p>
    <w:p w14:paraId="6ECFC0A5" w14:textId="100DAFCE" w:rsidR="003619C8" w:rsidRPr="00270CCE" w:rsidRDefault="00DF20DF" w:rsidP="007F423F">
      <w:pPr>
        <w:pStyle w:val="NormalWeb"/>
        <w:tabs>
          <w:tab w:val="left" w:pos="1134"/>
        </w:tabs>
        <w:spacing w:line="276" w:lineRule="auto"/>
        <w:ind w:firstLine="567"/>
        <w:contextualSpacing/>
        <w:jc w:val="both"/>
      </w:pPr>
      <w:r w:rsidRPr="00270CCE">
        <w:t xml:space="preserve">Izskatījusi lietu apelācijas kārtībā, Administratīvā apgabaltiesa ar </w:t>
      </w:r>
      <w:proofErr w:type="gramStart"/>
      <w:r w:rsidRPr="00270CCE">
        <w:t>2018.gada</w:t>
      </w:r>
      <w:proofErr w:type="gramEnd"/>
      <w:r w:rsidRPr="00270CCE">
        <w:t xml:space="preserve"> 27.februāra spriedumu pieteikumu noraidīja. Spriedums, pievienojoties Administratīvās rajona tiesas motivācijai, pamatots ar turpmāk minētajiem apsvērumiem.</w:t>
      </w:r>
    </w:p>
    <w:p w14:paraId="7CD60429" w14:textId="7718033A" w:rsidR="00BD1B8F" w:rsidRPr="00270CCE" w:rsidRDefault="00280ACE" w:rsidP="007F423F">
      <w:pPr>
        <w:pStyle w:val="NormalWeb"/>
        <w:tabs>
          <w:tab w:val="left" w:pos="1134"/>
        </w:tabs>
        <w:spacing w:line="276" w:lineRule="auto"/>
        <w:ind w:firstLine="567"/>
        <w:contextualSpacing/>
        <w:jc w:val="both"/>
      </w:pPr>
      <w:r w:rsidRPr="00270CCE">
        <w:t xml:space="preserve">[2.1] </w:t>
      </w:r>
      <w:r w:rsidR="00553459" w:rsidRPr="00270CCE">
        <w:t>SIA „</w:t>
      </w:r>
      <w:proofErr w:type="spellStart"/>
      <w:r w:rsidR="00BD1B8F" w:rsidRPr="00270CCE">
        <w:t>Euro</w:t>
      </w:r>
      <w:proofErr w:type="spellEnd"/>
      <w:r w:rsidR="00BD1B8F" w:rsidRPr="00270CCE">
        <w:t xml:space="preserve"> </w:t>
      </w:r>
      <w:proofErr w:type="spellStart"/>
      <w:r w:rsidR="00BD1B8F" w:rsidRPr="00270CCE">
        <w:t>Energo</w:t>
      </w:r>
      <w:proofErr w:type="spellEnd"/>
      <w:r w:rsidR="00BD1B8F" w:rsidRPr="00270CCE">
        <w:t xml:space="preserve"> </w:t>
      </w:r>
      <w:proofErr w:type="spellStart"/>
      <w:r w:rsidR="00BD1B8F" w:rsidRPr="00270CCE">
        <w:t>Company</w:t>
      </w:r>
      <w:proofErr w:type="spellEnd"/>
      <w:r w:rsidR="00BD1B8F" w:rsidRPr="00270CCE">
        <w:t xml:space="preserve">” </w:t>
      </w:r>
      <w:r w:rsidR="00FD6127">
        <w:t>atbilstoši</w:t>
      </w:r>
      <w:r w:rsidR="00BD1B8F" w:rsidRPr="00270CCE">
        <w:t xml:space="preserve"> </w:t>
      </w:r>
      <w:proofErr w:type="gramStart"/>
      <w:r w:rsidR="00BD1B8F" w:rsidRPr="00270CCE">
        <w:t>2014.gada</w:t>
      </w:r>
      <w:proofErr w:type="gramEnd"/>
      <w:r w:rsidR="00BD1B8F" w:rsidRPr="00270CCE">
        <w:t xml:space="preserve"> 29.augustā izrakstīt</w:t>
      </w:r>
      <w:r w:rsidR="00FD6127">
        <w:t>ajam</w:t>
      </w:r>
      <w:r w:rsidR="00BD1B8F" w:rsidRPr="00270CCE">
        <w:t xml:space="preserve"> rēķin</w:t>
      </w:r>
      <w:r w:rsidR="00FD6127">
        <w:t>am</w:t>
      </w:r>
      <w:r w:rsidR="00BD1B8F" w:rsidRPr="00270CCE">
        <w:t xml:space="preserve"> ir sniegusi pieteicējai </w:t>
      </w:r>
      <w:r w:rsidR="00553459" w:rsidRPr="00270CCE">
        <w:t>starpniecības pakalpojumus SIA „</w:t>
      </w:r>
      <w:proofErr w:type="spellStart"/>
      <w:r w:rsidR="00BD1B8F" w:rsidRPr="00270CCE">
        <w:t>Sintez</w:t>
      </w:r>
      <w:proofErr w:type="spellEnd"/>
      <w:r w:rsidR="00BD1B8F" w:rsidRPr="00270CCE">
        <w:t xml:space="preserve"> </w:t>
      </w:r>
      <w:proofErr w:type="spellStart"/>
      <w:r w:rsidR="00BD1B8F" w:rsidRPr="00270CCE">
        <w:t>Oil</w:t>
      </w:r>
      <w:proofErr w:type="spellEnd"/>
      <w:r w:rsidR="00BD1B8F" w:rsidRPr="00270CCE">
        <w:t xml:space="preserve"> </w:t>
      </w:r>
      <w:proofErr w:type="spellStart"/>
      <w:r w:rsidR="00BD1B8F" w:rsidRPr="00270CCE">
        <w:t>Refinery</w:t>
      </w:r>
      <w:proofErr w:type="spellEnd"/>
      <w:r w:rsidR="00BD1B8F" w:rsidRPr="00270CCE">
        <w:t>” 100</w:t>
      </w:r>
      <w:r w:rsidR="00294D60" w:rsidRPr="00270CCE">
        <w:t> </w:t>
      </w:r>
      <w:r w:rsidR="00BD1B8F" w:rsidRPr="00270CCE">
        <w:t xml:space="preserve">% kapitāla daļu iegādē. Pieteicēja </w:t>
      </w:r>
      <w:proofErr w:type="gramStart"/>
      <w:r w:rsidR="00BD1B8F" w:rsidRPr="00270CCE">
        <w:t>2014.gada</w:t>
      </w:r>
      <w:proofErr w:type="gramEnd"/>
      <w:r w:rsidR="00BD1B8F" w:rsidRPr="00270CCE">
        <w:t xml:space="preserve"> 10.o</w:t>
      </w:r>
      <w:r w:rsidR="00553459" w:rsidRPr="00270CCE">
        <w:t>ktobrī ir kļuvusi par 100</w:t>
      </w:r>
      <w:r w:rsidR="00294D60" w:rsidRPr="00270CCE">
        <w:t> </w:t>
      </w:r>
      <w:r w:rsidR="00553459" w:rsidRPr="00270CCE">
        <w:t>% SIA „</w:t>
      </w:r>
      <w:proofErr w:type="spellStart"/>
      <w:r w:rsidR="00BD1B8F" w:rsidRPr="00270CCE">
        <w:t>Sintez</w:t>
      </w:r>
      <w:proofErr w:type="spellEnd"/>
      <w:r w:rsidR="00BD1B8F" w:rsidRPr="00270CCE">
        <w:t xml:space="preserve"> </w:t>
      </w:r>
      <w:proofErr w:type="spellStart"/>
      <w:r w:rsidR="00BD1B8F" w:rsidRPr="00270CCE">
        <w:t>Oil</w:t>
      </w:r>
      <w:proofErr w:type="spellEnd"/>
      <w:r w:rsidR="00BD1B8F" w:rsidRPr="00270CCE">
        <w:t xml:space="preserve"> </w:t>
      </w:r>
      <w:proofErr w:type="spellStart"/>
      <w:r w:rsidR="00BD1B8F" w:rsidRPr="00270CCE">
        <w:t>Refinery</w:t>
      </w:r>
      <w:proofErr w:type="spellEnd"/>
      <w:r w:rsidR="00BD1B8F" w:rsidRPr="00270CCE">
        <w:t>” kapitāldaļu īpašnieci, turklāt kapitāla daļas tika pārdotas par cenu, kas pārsniedza to nominālvērtību. Tādējādi S</w:t>
      </w:r>
      <w:r w:rsidR="00553459" w:rsidRPr="00270CCE">
        <w:t>IA „</w:t>
      </w:r>
      <w:proofErr w:type="spellStart"/>
      <w:r w:rsidR="00A63D53" w:rsidRPr="00270CCE">
        <w:t>Euro</w:t>
      </w:r>
      <w:proofErr w:type="spellEnd"/>
      <w:r w:rsidR="00A63D53" w:rsidRPr="00270CCE">
        <w:t xml:space="preserve"> </w:t>
      </w:r>
      <w:proofErr w:type="spellStart"/>
      <w:r w:rsidR="00A63D53" w:rsidRPr="00270CCE">
        <w:t>Energo</w:t>
      </w:r>
      <w:proofErr w:type="spellEnd"/>
      <w:r w:rsidR="00A63D53" w:rsidRPr="00270CCE">
        <w:t xml:space="preserve"> </w:t>
      </w:r>
      <w:proofErr w:type="spellStart"/>
      <w:r w:rsidR="00A63D53" w:rsidRPr="00270CCE">
        <w:t>Company</w:t>
      </w:r>
      <w:proofErr w:type="spellEnd"/>
      <w:r w:rsidR="00BD1B8F" w:rsidRPr="00270CCE">
        <w:t xml:space="preserve">” sniegtais pakalpojums atbilst Pievienotās vērtības nodokļa likuma </w:t>
      </w:r>
      <w:proofErr w:type="gramStart"/>
      <w:r w:rsidR="00BD1B8F" w:rsidRPr="00270CCE">
        <w:t>52.panta</w:t>
      </w:r>
      <w:proofErr w:type="gramEnd"/>
      <w:r w:rsidR="00BD1B8F" w:rsidRPr="00270CCE">
        <w:t xml:space="preserve"> pirmās daļas 21.punkta </w:t>
      </w:r>
      <w:r w:rsidR="00294D60" w:rsidRPr="00270CCE">
        <w:t>„e”</w:t>
      </w:r>
      <w:r w:rsidR="00BD1B8F" w:rsidRPr="00270CCE">
        <w:t xml:space="preserve"> apakšpunktā norādītā darījuma pazīmēm un būtībai un nav apliekams ar pievienotās vērtības nodokli.</w:t>
      </w:r>
    </w:p>
    <w:p w14:paraId="143AB4F1" w14:textId="5CB32B55" w:rsidR="00BD1B8F" w:rsidRPr="00270CCE" w:rsidRDefault="00280ACE" w:rsidP="007F423F">
      <w:pPr>
        <w:pStyle w:val="NormalWeb"/>
        <w:tabs>
          <w:tab w:val="left" w:pos="1134"/>
        </w:tabs>
        <w:spacing w:line="276" w:lineRule="auto"/>
        <w:ind w:firstLine="567"/>
        <w:contextualSpacing/>
        <w:jc w:val="both"/>
      </w:pPr>
      <w:r w:rsidRPr="00270CCE">
        <w:t>[2.2</w:t>
      </w:r>
      <w:r w:rsidR="00BD1B8F" w:rsidRPr="00270CCE">
        <w:t xml:space="preserve">] </w:t>
      </w:r>
      <w:r w:rsidR="00553459" w:rsidRPr="00270CCE">
        <w:t>SIA „</w:t>
      </w:r>
      <w:proofErr w:type="spellStart"/>
      <w:r w:rsidR="00553459" w:rsidRPr="00270CCE">
        <w:t>Eskāda</w:t>
      </w:r>
      <w:proofErr w:type="spellEnd"/>
      <w:r w:rsidR="00BD1B8F" w:rsidRPr="00270CCE">
        <w:t xml:space="preserve">” pievienošana pieteicējai bija </w:t>
      </w:r>
      <w:r w:rsidR="00553459" w:rsidRPr="00270CCE">
        <w:t>atlīdzības darījums, un par SIA „</w:t>
      </w:r>
      <w:proofErr w:type="spellStart"/>
      <w:r w:rsidR="00553459" w:rsidRPr="00270CCE">
        <w:t>Eskāda</w:t>
      </w:r>
      <w:proofErr w:type="spellEnd"/>
      <w:r w:rsidR="00BD1B8F" w:rsidRPr="00270CCE">
        <w:t>” iegādi tika maksāta note</w:t>
      </w:r>
      <w:r w:rsidR="00553459" w:rsidRPr="00270CCE">
        <w:t>ikta cena, k</w:t>
      </w:r>
      <w:r w:rsidR="00E90719">
        <w:t>as</w:t>
      </w:r>
      <w:r w:rsidR="00553459" w:rsidRPr="00270CCE">
        <w:t xml:space="preserve"> pārsniedza SIA „</w:t>
      </w:r>
      <w:proofErr w:type="spellStart"/>
      <w:r w:rsidR="00553459" w:rsidRPr="00270CCE">
        <w:t>Eskāda</w:t>
      </w:r>
      <w:proofErr w:type="spellEnd"/>
      <w:r w:rsidR="00BD1B8F" w:rsidRPr="00270CCE">
        <w:t xml:space="preserve">” kapitāla daļu nominālvērtību. </w:t>
      </w:r>
      <w:r w:rsidR="00553459" w:rsidRPr="00270CCE">
        <w:t>Tādējādi SIA „</w:t>
      </w:r>
      <w:proofErr w:type="spellStart"/>
      <w:r w:rsidR="00BD1B8F" w:rsidRPr="00270CCE">
        <w:t>E</w:t>
      </w:r>
      <w:r w:rsidR="00553459" w:rsidRPr="00270CCE">
        <w:t>skāda</w:t>
      </w:r>
      <w:proofErr w:type="spellEnd"/>
      <w:r w:rsidR="00BD1B8F" w:rsidRPr="00270CCE">
        <w:t>” pi</w:t>
      </w:r>
      <w:r w:rsidR="00553459" w:rsidRPr="00270CCE">
        <w:t>evienošanas pamatā ir bijis SUN </w:t>
      </w:r>
      <w:r w:rsidR="00BD1B8F" w:rsidRPr="00270CCE">
        <w:t>TRANSCOM</w:t>
      </w:r>
      <w:r w:rsidR="00E90719">
        <w:t> </w:t>
      </w:r>
      <w:r w:rsidR="00BD1B8F" w:rsidRPr="00270CCE">
        <w:t>381 DOO sniegtais pakalpojums, k</w:t>
      </w:r>
      <w:r w:rsidR="00E90719">
        <w:t>as</w:t>
      </w:r>
      <w:r w:rsidR="00BD1B8F" w:rsidRPr="00270CCE">
        <w:t xml:space="preserve"> bi</w:t>
      </w:r>
      <w:r w:rsidR="00553459" w:rsidRPr="00270CCE">
        <w:t>ja saistīts ar SIA „</w:t>
      </w:r>
      <w:proofErr w:type="spellStart"/>
      <w:r w:rsidR="00BD1B8F" w:rsidRPr="00270CCE">
        <w:t>E</w:t>
      </w:r>
      <w:r w:rsidR="00553459" w:rsidRPr="00270CCE">
        <w:t>skāda</w:t>
      </w:r>
      <w:proofErr w:type="spellEnd"/>
      <w:r w:rsidR="00BD1B8F" w:rsidRPr="00270CCE">
        <w:t>” kapitāla daļu pirkšanu vai pārdošanu un kur</w:t>
      </w:r>
      <w:r w:rsidR="00E90719">
        <w:t>a</w:t>
      </w:r>
      <w:r w:rsidR="00BD1B8F" w:rsidRPr="00270CCE">
        <w:t xml:space="preserve"> rezultātā tika nodibinātas, grozītas, izbeigtas darījumos ar kapitāla daļu apliecībām iesaistīto personu tiesības un pienākumi attiecībā uz līdzdalību komercsabiedrības kapitāla veidošanā un piedalīšanos komercsabiedrības pārvaldē un peļņas sadalē, kā arī kura rezultātā ir veikts ieguldījums pieteicējas pamatkapitālā</w:t>
      </w:r>
      <w:r w:rsidR="00E12EF4" w:rsidRPr="00270CCE">
        <w:t xml:space="preserve">. Līdz ar to darījums starp pieteicēju un SUN TRANSCOM 381 DOO atbilst Pievienotās vērtības nodokļa likuma 52.panta pirmās daļas 21.punkta </w:t>
      </w:r>
      <w:r w:rsidR="00294D60" w:rsidRPr="00270CCE">
        <w:t>„e”</w:t>
      </w:r>
      <w:r w:rsidR="00E12EF4" w:rsidRPr="00270CCE">
        <w:t xml:space="preserve"> apakšpunktā norādītā darījuma pazīmēm un būtībai</w:t>
      </w:r>
      <w:r w:rsidR="009A35CE">
        <w:t>,</w:t>
      </w:r>
      <w:r w:rsidR="00E12EF4" w:rsidRPr="00270CCE">
        <w:t xml:space="preserve"> un pieteicēja nebija tiesīga atskaitīt priekšnodokli par 2014.gada 29.septembra SUN TRANSCOM 381 DOO rēķinu.</w:t>
      </w:r>
    </w:p>
    <w:p w14:paraId="09D8861D" w14:textId="0227397F" w:rsidR="00B20C12" w:rsidRPr="00270CCE" w:rsidRDefault="00280ACE" w:rsidP="007F423F">
      <w:pPr>
        <w:pStyle w:val="NormalWeb"/>
        <w:tabs>
          <w:tab w:val="left" w:pos="1134"/>
        </w:tabs>
        <w:spacing w:line="276" w:lineRule="auto"/>
        <w:ind w:firstLine="567"/>
        <w:contextualSpacing/>
        <w:jc w:val="both"/>
      </w:pPr>
      <w:r w:rsidRPr="00270CCE">
        <w:t>[2.3</w:t>
      </w:r>
      <w:r w:rsidR="00B20C12" w:rsidRPr="00270CCE">
        <w:t xml:space="preserve">] </w:t>
      </w:r>
      <w:r w:rsidR="007943A7" w:rsidRPr="00270CCE">
        <w:t>Lietā netiek apstrīdēts fakts, ka p</w:t>
      </w:r>
      <w:r w:rsidR="00B20C12" w:rsidRPr="00270CCE">
        <w:t>ieteicējas darījumi ar SIA „</w:t>
      </w:r>
      <w:proofErr w:type="spellStart"/>
      <w:r w:rsidR="00E0230F" w:rsidRPr="00270CCE">
        <w:t>Euro</w:t>
      </w:r>
      <w:proofErr w:type="spellEnd"/>
      <w:r w:rsidR="00E0230F" w:rsidRPr="00270CCE">
        <w:t xml:space="preserve"> </w:t>
      </w:r>
      <w:proofErr w:type="spellStart"/>
      <w:r w:rsidR="00E0230F" w:rsidRPr="00270CCE">
        <w:t>Energo</w:t>
      </w:r>
      <w:proofErr w:type="spellEnd"/>
      <w:r w:rsidR="00E0230F" w:rsidRPr="00270CCE">
        <w:t xml:space="preserve"> </w:t>
      </w:r>
      <w:proofErr w:type="spellStart"/>
      <w:r w:rsidR="00E0230F" w:rsidRPr="00270CCE">
        <w:t>Company</w:t>
      </w:r>
      <w:proofErr w:type="spellEnd"/>
      <w:r w:rsidR="00B20C12" w:rsidRPr="00270CCE">
        <w:t xml:space="preserve">” un Serbijas komersantu SUN TRANSCOM 381 DOO ir faktiski notikuši. </w:t>
      </w:r>
      <w:r w:rsidR="007943A7" w:rsidRPr="00270CCE">
        <w:t>Tomēr p</w:t>
      </w:r>
      <w:r w:rsidR="00B20C12" w:rsidRPr="00270CCE">
        <w:t>riekšnodokļa atskaitīšanas tiesības nav izmantojamas par darījumiem, kurus tiesību normā ir paredzēts neaplikt ar pievienotās vērtības nodokli.</w:t>
      </w:r>
    </w:p>
    <w:p w14:paraId="25F4BFB2" w14:textId="30E09D06" w:rsidR="00A63D53" w:rsidRPr="00270CCE" w:rsidRDefault="00280ACE" w:rsidP="007F423F">
      <w:pPr>
        <w:pStyle w:val="NormalWeb"/>
        <w:tabs>
          <w:tab w:val="left" w:pos="1134"/>
        </w:tabs>
        <w:spacing w:line="276" w:lineRule="auto"/>
        <w:ind w:firstLine="567"/>
        <w:contextualSpacing/>
        <w:jc w:val="both"/>
      </w:pPr>
      <w:r w:rsidRPr="00270CCE">
        <w:lastRenderedPageBreak/>
        <w:t>[2.4</w:t>
      </w:r>
      <w:r w:rsidR="005D18BA" w:rsidRPr="00270CCE">
        <w:t>] Pieteicējas atlikusī nodokļu parāda summa sākotnējā lēmuma pieņemšanas dienā ir uzskatāma par nodokļu parādu</w:t>
      </w:r>
      <w:r w:rsidR="00FD6127">
        <w:t>. F</w:t>
      </w:r>
      <w:r w:rsidR="005D18BA" w:rsidRPr="00270CCE">
        <w:t>akts, ka Valsts ieņēmumu dienestam bija nepieciešams pieņemt lēmumu par nokavēto nodokļu maksājumu piedziņu un vēlāk</w:t>
      </w:r>
      <w:r w:rsidR="009A35CE">
        <w:t>,</w:t>
      </w:r>
      <w:r w:rsidR="005D18BA" w:rsidRPr="00270CCE">
        <w:t xml:space="preserve"> </w:t>
      </w:r>
      <w:proofErr w:type="gramStart"/>
      <w:r w:rsidR="005D18BA" w:rsidRPr="00270CCE">
        <w:t>2015.gada</w:t>
      </w:r>
      <w:proofErr w:type="gramEnd"/>
      <w:r w:rsidR="005D18BA" w:rsidRPr="00270CCE">
        <w:t xml:space="preserve"> 16.martā</w:t>
      </w:r>
      <w:r w:rsidR="009A35CE">
        <w:t>,</w:t>
      </w:r>
      <w:r w:rsidR="005D18BA" w:rsidRPr="00270CCE">
        <w:t xml:space="preserve"> lēmumu par nokavēto nodokļu maksājumu labprātīgu samaksu</w:t>
      </w:r>
      <w:r w:rsidR="00622C69">
        <w:t>,</w:t>
      </w:r>
      <w:r w:rsidR="00285405" w:rsidRPr="00270CCE">
        <w:t xml:space="preserve"> nozīmē, k</w:t>
      </w:r>
      <w:r w:rsidR="005D18BA" w:rsidRPr="00270CCE">
        <w:t>a pastāvēja kārtējo nodokļu samaksas termiņa nokavējums</w:t>
      </w:r>
      <w:r w:rsidR="00285405" w:rsidRPr="00270CCE">
        <w:t xml:space="preserve">. </w:t>
      </w:r>
      <w:r w:rsidR="00FD6127">
        <w:t>L</w:t>
      </w:r>
      <w:r w:rsidR="00E24304" w:rsidRPr="00270CCE">
        <w:t xml:space="preserve">ikuma „Par nodokļiem un nodevām” </w:t>
      </w:r>
      <w:proofErr w:type="gramStart"/>
      <w:r w:rsidR="00E24304" w:rsidRPr="00270CCE">
        <w:t>32.panta</w:t>
      </w:r>
      <w:proofErr w:type="gramEnd"/>
      <w:r w:rsidR="00E24304" w:rsidRPr="00270CCE">
        <w:t xml:space="preserve"> septītā</w:t>
      </w:r>
      <w:r w:rsidR="00FD6127">
        <w:t xml:space="preserve"> daļa par soda naudas samazināšanu </w:t>
      </w:r>
      <w:r w:rsidR="00E24304" w:rsidRPr="00270CCE">
        <w:t>konkrētajā gadījumā nav piemērojam</w:t>
      </w:r>
      <w:r w:rsidR="00FD6127">
        <w:t>a</w:t>
      </w:r>
      <w:r w:rsidR="00E24304" w:rsidRPr="00270CCE">
        <w:t xml:space="preserve">. </w:t>
      </w:r>
    </w:p>
    <w:p w14:paraId="6F84A5CD" w14:textId="74B49FD3" w:rsidR="00137270" w:rsidRPr="00270CCE" w:rsidRDefault="00E24304" w:rsidP="007F423F">
      <w:pPr>
        <w:pStyle w:val="NormalWeb"/>
        <w:tabs>
          <w:tab w:val="left" w:pos="1134"/>
        </w:tabs>
        <w:spacing w:line="276" w:lineRule="auto"/>
        <w:ind w:firstLine="567"/>
        <w:contextualSpacing/>
        <w:jc w:val="both"/>
      </w:pPr>
      <w:r w:rsidRPr="00270CCE">
        <w:t xml:space="preserve">Pieteicēja izziņu par to, ka tai nav nodokļu maksājumu aktuālo parādu, ir saņēmusi pēc tam, kad </w:t>
      </w:r>
      <w:r w:rsidR="0073660A">
        <w:t>bija</w:t>
      </w:r>
      <w:r w:rsidRPr="00270CCE">
        <w:t xml:space="preserve"> pieņemts sākotnējais </w:t>
      </w:r>
      <w:r w:rsidR="00506F18" w:rsidRPr="00270CCE">
        <w:t>lēmums un pārsūdzētais lēmums</w:t>
      </w:r>
      <w:r w:rsidR="009A35CE">
        <w:t>, proti,</w:t>
      </w:r>
      <w:r w:rsidR="009B184E">
        <w:t xml:space="preserve"> </w:t>
      </w:r>
      <w:proofErr w:type="gramStart"/>
      <w:r w:rsidRPr="00270CCE">
        <w:t>2016.gada</w:t>
      </w:r>
      <w:proofErr w:type="gramEnd"/>
      <w:r w:rsidRPr="00270CCE">
        <w:t xml:space="preserve"> 14.janvārī. </w:t>
      </w:r>
      <w:r w:rsidR="00780142" w:rsidRPr="00270CCE">
        <w:t>Līdz ar to l</w:t>
      </w:r>
      <w:r w:rsidRPr="00270CCE">
        <w:t xml:space="preserve">ietā nav pierādījumu </w:t>
      </w:r>
      <w:r w:rsidR="00FD6127">
        <w:t>tam</w:t>
      </w:r>
      <w:r w:rsidRPr="00270CCE">
        <w:t xml:space="preserve">, ka pieteicēja nokavētās nodokļu saistības ir izpildījusi pirms sākotnējā lēmuma un pārsūdzētā lēmuma pieņemšanas. </w:t>
      </w:r>
      <w:r w:rsidR="00E90719">
        <w:t>Tādēļ soda nauda nav samazināma.</w:t>
      </w:r>
    </w:p>
    <w:p w14:paraId="0D83384A" w14:textId="77777777" w:rsidR="00137270" w:rsidRPr="00270CCE" w:rsidRDefault="00137270" w:rsidP="007F423F">
      <w:pPr>
        <w:pStyle w:val="NormalWeb"/>
        <w:tabs>
          <w:tab w:val="left" w:pos="1134"/>
        </w:tabs>
        <w:spacing w:line="276" w:lineRule="auto"/>
        <w:ind w:firstLine="567"/>
        <w:contextualSpacing/>
        <w:jc w:val="both"/>
      </w:pPr>
    </w:p>
    <w:p w14:paraId="319A0A4D" w14:textId="4ED99DB0" w:rsidR="00D35AED" w:rsidRPr="00270CCE" w:rsidRDefault="00D35AED" w:rsidP="007F423F">
      <w:pPr>
        <w:pStyle w:val="NormalWeb"/>
        <w:tabs>
          <w:tab w:val="left" w:pos="1134"/>
        </w:tabs>
        <w:spacing w:line="276" w:lineRule="auto"/>
        <w:ind w:firstLine="567"/>
        <w:contextualSpacing/>
        <w:jc w:val="both"/>
      </w:pPr>
      <w:r w:rsidRPr="00270CCE">
        <w:t>[3] Pieteicēja apgabaltiesas spriedumu pārsūdzēja, kasācijas sūdzību pamatojot ar turpmāk minētajiem argumentiem.</w:t>
      </w:r>
    </w:p>
    <w:p w14:paraId="7A6435CF" w14:textId="6F555CB8" w:rsidR="00FE2984" w:rsidRPr="00270CCE" w:rsidRDefault="00A54308" w:rsidP="007F423F">
      <w:pPr>
        <w:pStyle w:val="NormalWeb"/>
        <w:tabs>
          <w:tab w:val="left" w:pos="1134"/>
        </w:tabs>
        <w:spacing w:line="276" w:lineRule="auto"/>
        <w:ind w:firstLine="567"/>
        <w:contextualSpacing/>
        <w:jc w:val="both"/>
      </w:pPr>
      <w:r w:rsidRPr="00270CCE">
        <w:t>[3.1]</w:t>
      </w:r>
      <w:r w:rsidR="00EB2136" w:rsidRPr="00270CCE">
        <w:t xml:space="preserve"> </w:t>
      </w:r>
      <w:r w:rsidR="00E24304" w:rsidRPr="00270CCE">
        <w:t xml:space="preserve">Apgabaltiesa pārkāpusi Administratīvā procesa likuma </w:t>
      </w:r>
      <w:proofErr w:type="gramStart"/>
      <w:r w:rsidR="00E24304" w:rsidRPr="00270CCE">
        <w:t>206.panta</w:t>
      </w:r>
      <w:proofErr w:type="gramEnd"/>
      <w:r w:rsidR="00E24304" w:rsidRPr="00270CCE">
        <w:t xml:space="preserve"> otro daļu</w:t>
      </w:r>
      <w:r w:rsidR="00E90719" w:rsidRPr="00E90719">
        <w:t xml:space="preserve"> </w:t>
      </w:r>
      <w:r w:rsidR="00E90719">
        <w:t>u</w:t>
      </w:r>
      <w:r w:rsidR="0073660A">
        <w:t>n</w:t>
      </w:r>
      <w:r w:rsidR="00E90719">
        <w:t xml:space="preserve"> </w:t>
      </w:r>
      <w:r w:rsidR="00E90719" w:rsidRPr="00270CCE">
        <w:t>Administratīvā procesa likuma 327.panta pirmās daļas 4.punkt</w:t>
      </w:r>
      <w:r w:rsidR="00E90719">
        <w:t>u</w:t>
      </w:r>
      <w:r w:rsidR="00E24304" w:rsidRPr="00270CCE">
        <w:t xml:space="preserve">, noraidot </w:t>
      </w:r>
      <w:r w:rsidR="00780142" w:rsidRPr="00270CCE">
        <w:t xml:space="preserve">pieteicējas </w:t>
      </w:r>
      <w:r w:rsidR="00E24304" w:rsidRPr="00270CCE">
        <w:t>lūgumu i</w:t>
      </w:r>
      <w:r w:rsidR="00C468DA" w:rsidRPr="00270CCE">
        <w:t>zskatīt lietu mutvārdu procesā.</w:t>
      </w:r>
    </w:p>
    <w:p w14:paraId="7187F3EC" w14:textId="002C171D" w:rsidR="00B907C3" w:rsidRPr="00270CCE" w:rsidRDefault="00F535F8" w:rsidP="007F423F">
      <w:pPr>
        <w:shd w:val="clear" w:color="auto" w:fill="FFFFFF"/>
        <w:spacing w:line="276" w:lineRule="auto"/>
        <w:ind w:firstLine="567"/>
        <w:contextualSpacing/>
        <w:jc w:val="both"/>
      </w:pPr>
      <w:r w:rsidRPr="00270CCE">
        <w:t>[3.</w:t>
      </w:r>
      <w:r w:rsidR="00FD6127">
        <w:t>2</w:t>
      </w:r>
      <w:r w:rsidRPr="00270CCE">
        <w:t xml:space="preserve">] </w:t>
      </w:r>
      <w:r w:rsidR="001059E7" w:rsidRPr="00270CCE">
        <w:t>SIA „</w:t>
      </w:r>
      <w:proofErr w:type="spellStart"/>
      <w:r w:rsidR="00E0230F" w:rsidRPr="00270CCE">
        <w:t>Euro</w:t>
      </w:r>
      <w:proofErr w:type="spellEnd"/>
      <w:r w:rsidR="00E0230F" w:rsidRPr="00270CCE">
        <w:t xml:space="preserve"> </w:t>
      </w:r>
      <w:proofErr w:type="spellStart"/>
      <w:r w:rsidR="00E0230F" w:rsidRPr="00270CCE">
        <w:t>Energo</w:t>
      </w:r>
      <w:proofErr w:type="spellEnd"/>
      <w:r w:rsidR="00E0230F" w:rsidRPr="00270CCE">
        <w:t xml:space="preserve"> </w:t>
      </w:r>
      <w:proofErr w:type="spellStart"/>
      <w:r w:rsidR="00E0230F" w:rsidRPr="00270CCE">
        <w:t>Company</w:t>
      </w:r>
      <w:proofErr w:type="spellEnd"/>
      <w:r w:rsidR="001059E7" w:rsidRPr="00270CCE">
        <w:t xml:space="preserve">” un </w:t>
      </w:r>
      <w:r w:rsidR="005E1535" w:rsidRPr="00270CCE">
        <w:t xml:space="preserve">Serbijas uzņēmuma </w:t>
      </w:r>
      <w:r w:rsidR="001059E7" w:rsidRPr="00270CCE">
        <w:t>SUN</w:t>
      </w:r>
      <w:r w:rsidR="00E90719">
        <w:t> </w:t>
      </w:r>
      <w:r w:rsidR="001059E7" w:rsidRPr="00270CCE">
        <w:t>TRANSCOM</w:t>
      </w:r>
      <w:r w:rsidR="002B432C">
        <w:t xml:space="preserve"> </w:t>
      </w:r>
      <w:r w:rsidR="001059E7" w:rsidRPr="00270CCE">
        <w:t>381</w:t>
      </w:r>
      <w:r w:rsidR="00E90719">
        <w:t> </w:t>
      </w:r>
      <w:r w:rsidR="001059E7" w:rsidRPr="00270CCE">
        <w:t xml:space="preserve">DOO saņemtie pakalpojumi bija nepieciešami pieteicējas nodoma – paplašināt savu pamatdarbību </w:t>
      </w:r>
      <w:r w:rsidR="00E90719">
        <w:t xml:space="preserve">– </w:t>
      </w:r>
      <w:r w:rsidR="001059E7" w:rsidRPr="00270CCE">
        <w:t>izpildei un nodrošina pieteicējas pamatdarbību – nekustamā īpašuma iznomāšanu</w:t>
      </w:r>
      <w:r w:rsidR="009A35CE">
        <w:t xml:space="preserve"> –</w:t>
      </w:r>
      <w:r w:rsidR="001059E7" w:rsidRPr="00270CCE">
        <w:t xml:space="preserve">, kas </w:t>
      </w:r>
      <w:r w:rsidR="007D412E" w:rsidRPr="00270CCE">
        <w:t xml:space="preserve">Pievienotās vērtības nodokļa likuma izpratnē ir ar pievienotās vērtības nodokli apliekamie darījumi. </w:t>
      </w:r>
    </w:p>
    <w:p w14:paraId="50F43395" w14:textId="5FA19BD5" w:rsidR="00C468DA" w:rsidRPr="00270CCE" w:rsidRDefault="00C468DA" w:rsidP="007F423F">
      <w:pPr>
        <w:shd w:val="clear" w:color="auto" w:fill="FFFFFF"/>
        <w:spacing w:line="276" w:lineRule="auto"/>
        <w:ind w:firstLine="567"/>
        <w:contextualSpacing/>
        <w:jc w:val="both"/>
      </w:pPr>
      <w:r w:rsidRPr="00270CCE">
        <w:t>[</w:t>
      </w:r>
      <w:r w:rsidR="0085278A" w:rsidRPr="00270CCE">
        <w:t>3.</w:t>
      </w:r>
      <w:r w:rsidR="00FD6127">
        <w:t>3</w:t>
      </w:r>
      <w:r w:rsidRPr="00270CCE">
        <w:t xml:space="preserve">] </w:t>
      </w:r>
      <w:r w:rsidR="00780142" w:rsidRPr="00270CCE">
        <w:t xml:space="preserve">Pieteicēja neveic nekādus ar pievienotās vērtības nodokli neapliekamus finanšu darījumus. </w:t>
      </w:r>
      <w:r w:rsidRPr="00270CCE">
        <w:t xml:space="preserve">Neapliekamu darījumu – kapitāldaļu pārdošanu </w:t>
      </w:r>
      <w:r w:rsidR="00FD6127">
        <w:t xml:space="preserve">– </w:t>
      </w:r>
      <w:r w:rsidRPr="00270CCE">
        <w:t>veic un savā pievienotās vērtības nodokļa deklarācijā deklarē kā veikto darījumu SIA „</w:t>
      </w:r>
      <w:proofErr w:type="spellStart"/>
      <w:r w:rsidRPr="00270CCE">
        <w:t>Sintez</w:t>
      </w:r>
      <w:proofErr w:type="spellEnd"/>
      <w:r w:rsidRPr="00270CCE">
        <w:t xml:space="preserve"> </w:t>
      </w:r>
      <w:proofErr w:type="spellStart"/>
      <w:r w:rsidR="008A6F9D" w:rsidRPr="00270CCE">
        <w:t>O</w:t>
      </w:r>
      <w:r w:rsidRPr="00270CCE">
        <w:t>il</w:t>
      </w:r>
      <w:proofErr w:type="spellEnd"/>
      <w:r w:rsidRPr="00270CCE">
        <w:t xml:space="preserve"> </w:t>
      </w:r>
      <w:proofErr w:type="spellStart"/>
      <w:r w:rsidR="008A6F9D" w:rsidRPr="00270CCE">
        <w:t>R</w:t>
      </w:r>
      <w:r w:rsidRPr="00270CCE">
        <w:t>efinery</w:t>
      </w:r>
      <w:proofErr w:type="spellEnd"/>
      <w:r w:rsidRPr="00270CCE">
        <w:t xml:space="preserve">” dalībnieks, kurš šajā darījumā bija pārdevējs un guva ar pievienotās vērtības nodokli neapliekamo ienākumu, bet pieteicēja bija otra darījuma puse – pircējs. Valsts ieņēmumu dienests pieļāva kļūdu, secinot, ka pieteicēja veikusi ar pievienotās vērtības nodokli neapliekamo darījumu. </w:t>
      </w:r>
    </w:p>
    <w:p w14:paraId="709BA90B" w14:textId="4F024A7F" w:rsidR="00F535F8" w:rsidRPr="00270CCE" w:rsidRDefault="00C468DA" w:rsidP="007F423F">
      <w:pPr>
        <w:shd w:val="clear" w:color="auto" w:fill="FFFFFF"/>
        <w:spacing w:line="276" w:lineRule="auto"/>
        <w:ind w:firstLine="567"/>
        <w:contextualSpacing/>
        <w:jc w:val="both"/>
      </w:pPr>
      <w:r w:rsidRPr="00270CCE">
        <w:t>[</w:t>
      </w:r>
      <w:r w:rsidR="0085278A" w:rsidRPr="00270CCE">
        <w:t>3.</w:t>
      </w:r>
      <w:r w:rsidR="00FD6127">
        <w:t>4</w:t>
      </w:r>
      <w:r w:rsidR="006A529B" w:rsidRPr="00270CCE">
        <w:t>] Darījumu</w:t>
      </w:r>
      <w:r w:rsidRPr="00270CCE">
        <w:t xml:space="preserve"> </w:t>
      </w:r>
      <w:r w:rsidR="00117B42" w:rsidRPr="00270CCE">
        <w:t xml:space="preserve">rezultātā pieteicēja izpildīja savu nodomu – ieguva visu pievienoto uzņēmumu mantu, </w:t>
      </w:r>
      <w:r w:rsidR="00FD6127">
        <w:t>arī</w:t>
      </w:r>
      <w:r w:rsidR="00117B42" w:rsidRPr="00270CCE">
        <w:t xml:space="preserve"> nekustamos īpašumus. Šie darījumi pēc savas ekonomiskās būtības bija nekustamo īpašumu iegādes darījumi, bet uzņēmumu kapitāldaļu iegāde un reorganizācija šajā gadījumā bija vispiemērotākā metode minēto īpašumu iegādei </w:t>
      </w:r>
      <w:r w:rsidR="00FD6127">
        <w:t>jeb</w:t>
      </w:r>
      <w:r w:rsidR="00117B42" w:rsidRPr="00270CCE">
        <w:t xml:space="preserve"> juridiskai</w:t>
      </w:r>
      <w:r w:rsidR="006A529B" w:rsidRPr="00270CCE">
        <w:t>s</w:t>
      </w:r>
      <w:r w:rsidR="00117B42" w:rsidRPr="00270CCE">
        <w:t xml:space="preserve"> instruments mērķa sasniegšanai. </w:t>
      </w:r>
      <w:r w:rsidR="00F535F8" w:rsidRPr="00270CCE">
        <w:t>Vērtējot pieteicējas tiesības uz priekšnodokļa atskaitījumiem par saņemtajiem pakalpojumiem, jāņem vērā darījumu ekonomiskais satur</w:t>
      </w:r>
      <w:r w:rsidR="00D660A0" w:rsidRPr="00270CCE">
        <w:t>s</w:t>
      </w:r>
      <w:r w:rsidR="00F535F8" w:rsidRPr="00270CCE">
        <w:t xml:space="preserve"> un būt</w:t>
      </w:r>
      <w:r w:rsidR="00780142" w:rsidRPr="00270CCE">
        <w:t>ība, kā arī pieteicējas nodom</w:t>
      </w:r>
      <w:r w:rsidR="00FD6127">
        <w:t>s</w:t>
      </w:r>
      <w:r w:rsidR="00780142" w:rsidRPr="00270CCE">
        <w:t xml:space="preserve"> tādā veidā paplašināt savu ar pievienotās vērtības nodokli apliekamo uzņēmējdarbību, kas arī tika sasniegts. </w:t>
      </w:r>
    </w:p>
    <w:p w14:paraId="45035336" w14:textId="73CA7C32" w:rsidR="00DD6620" w:rsidRPr="00270CCE" w:rsidRDefault="0085278A" w:rsidP="007F423F">
      <w:pPr>
        <w:shd w:val="clear" w:color="auto" w:fill="FFFFFF"/>
        <w:spacing w:line="276" w:lineRule="auto"/>
        <w:ind w:firstLine="567"/>
        <w:contextualSpacing/>
        <w:jc w:val="both"/>
      </w:pPr>
      <w:r w:rsidRPr="00270CCE">
        <w:t>[3.</w:t>
      </w:r>
      <w:r w:rsidR="00FD6127">
        <w:t>5</w:t>
      </w:r>
      <w:r w:rsidR="007D412E" w:rsidRPr="00270CCE">
        <w:t>] Administratīvā apgabaltiesa n</w:t>
      </w:r>
      <w:r w:rsidR="0015312B" w:rsidRPr="00270CCE">
        <w:t>av</w:t>
      </w:r>
      <w:r w:rsidR="00DD6620" w:rsidRPr="00270CCE">
        <w:t xml:space="preserve"> </w:t>
      </w:r>
      <w:r w:rsidR="0015312B" w:rsidRPr="00270CCE">
        <w:t xml:space="preserve">ņēmusi </w:t>
      </w:r>
      <w:r w:rsidR="007D412E" w:rsidRPr="00270CCE">
        <w:t>vērā pieteicējas apelācijas sūdzībā norādītās Eiropas Savienības Tiesas atziņas un tiesu praksi.</w:t>
      </w:r>
      <w:r w:rsidR="0015312B" w:rsidRPr="00270CCE">
        <w:t xml:space="preserve"> </w:t>
      </w:r>
      <w:r w:rsidR="00780142" w:rsidRPr="00270CCE">
        <w:t xml:space="preserve">Eiropas Savienības Tiesa savā judikatūrā, analizējot nodokļa maksātāja tiesības uz priekšnodokli, ir noteikusi, ka arī gadījumos, kad nodokļa maksātājs saņem pakalpojumus tādu darījumu nodrošināšanai, kas nav pievienotās vērtības nodokļa </w:t>
      </w:r>
      <w:r w:rsidR="00FD6127">
        <w:t>regulējuma</w:t>
      </w:r>
      <w:r w:rsidR="00780142" w:rsidRPr="00270CCE">
        <w:t xml:space="preserve"> jomā, bet šo pakalpojumu izmaksas ir tieši saistītas ar tā saimniecisko darbību un ir daļa no nākotnes darījuma, kas dod tiesības izdarīt atskaitījumu, cenas, priekšnodoklis par saņemtajiem pakalpojumiem ir atskaitāms. Ievērojot, ka p</w:t>
      </w:r>
      <w:r w:rsidR="00DD6620" w:rsidRPr="00270CCE">
        <w:t>ieteicēja no SIA „</w:t>
      </w:r>
      <w:proofErr w:type="spellStart"/>
      <w:r w:rsidR="00E0230F" w:rsidRPr="00270CCE">
        <w:t>Euro</w:t>
      </w:r>
      <w:proofErr w:type="spellEnd"/>
      <w:r w:rsidR="00E0230F" w:rsidRPr="00270CCE">
        <w:t xml:space="preserve"> </w:t>
      </w:r>
      <w:proofErr w:type="spellStart"/>
      <w:r w:rsidR="00E0230F" w:rsidRPr="00270CCE">
        <w:t>Energo</w:t>
      </w:r>
      <w:proofErr w:type="spellEnd"/>
      <w:r w:rsidR="00E0230F" w:rsidRPr="00270CCE">
        <w:t xml:space="preserve"> </w:t>
      </w:r>
      <w:proofErr w:type="spellStart"/>
      <w:r w:rsidR="00E0230F" w:rsidRPr="00270CCE">
        <w:t>Company</w:t>
      </w:r>
      <w:proofErr w:type="spellEnd"/>
      <w:r w:rsidR="00DD6620" w:rsidRPr="00270CCE">
        <w:t xml:space="preserve">” un </w:t>
      </w:r>
      <w:r w:rsidR="005E1535" w:rsidRPr="00270CCE">
        <w:t xml:space="preserve">Serbijas komersanta </w:t>
      </w:r>
      <w:r w:rsidR="00DD6620" w:rsidRPr="00270CCE">
        <w:t>SUN TRANSCOM 381 DOO saņemtos pakalpojumus izmanto tikai ar pievienotās vērtības nodokli apliekamo darījumu – nekustamā īpašuma iznomāšan</w:t>
      </w:r>
      <w:r w:rsidR="00B424BA" w:rsidRPr="00270CCE">
        <w:t xml:space="preserve">as pakalpojumu </w:t>
      </w:r>
      <w:r w:rsidR="002B432C">
        <w:t xml:space="preserve">– </w:t>
      </w:r>
      <w:r w:rsidR="00B424BA" w:rsidRPr="00270CCE">
        <w:t xml:space="preserve">nodrošināšanai, tad no </w:t>
      </w:r>
      <w:r w:rsidR="00DD6620" w:rsidRPr="00270CCE">
        <w:t>Eiropas Savienības Tiesas</w:t>
      </w:r>
      <w:r w:rsidRPr="00270CCE">
        <w:t xml:space="preserve"> </w:t>
      </w:r>
      <w:r w:rsidR="002B432C" w:rsidRPr="00270CCE">
        <w:lastRenderedPageBreak/>
        <w:t xml:space="preserve">sprieduma lietā </w:t>
      </w:r>
      <w:proofErr w:type="spellStart"/>
      <w:r w:rsidR="002B432C" w:rsidRPr="00270CCE">
        <w:rPr>
          <w:i/>
        </w:rPr>
        <w:t>Kretztechnik</w:t>
      </w:r>
      <w:proofErr w:type="spellEnd"/>
      <w:r w:rsidR="002B432C" w:rsidRPr="00270CCE">
        <w:t xml:space="preserve"> </w:t>
      </w:r>
      <w:r w:rsidR="002B432C">
        <w:t>(</w:t>
      </w:r>
      <w:r w:rsidRPr="002B432C">
        <w:rPr>
          <w:i/>
          <w:iCs/>
        </w:rPr>
        <w:t>2005.</w:t>
      </w:r>
      <w:r w:rsidR="00506F18" w:rsidRPr="002B432C">
        <w:rPr>
          <w:i/>
          <w:iCs/>
        </w:rPr>
        <w:t>gada 26.maija</w:t>
      </w:r>
      <w:r w:rsidR="002B432C" w:rsidRPr="002B432C">
        <w:rPr>
          <w:i/>
          <w:iCs/>
        </w:rPr>
        <w:t xml:space="preserve"> spriedums lietā</w:t>
      </w:r>
      <w:r w:rsidR="00506F18" w:rsidRPr="002B432C">
        <w:rPr>
          <w:i/>
          <w:iCs/>
        </w:rPr>
        <w:t xml:space="preserve"> </w:t>
      </w:r>
      <w:r w:rsidR="00DD6620" w:rsidRPr="002B432C">
        <w:rPr>
          <w:i/>
          <w:iCs/>
        </w:rPr>
        <w:t> </w:t>
      </w:r>
      <w:proofErr w:type="spellStart"/>
      <w:r w:rsidR="002B432C" w:rsidRPr="002B432C">
        <w:rPr>
          <w:i/>
          <w:iCs/>
        </w:rPr>
        <w:t>Kretztechnik</w:t>
      </w:r>
      <w:proofErr w:type="spellEnd"/>
      <w:r w:rsidR="002B432C" w:rsidRPr="002B432C">
        <w:rPr>
          <w:i/>
          <w:iCs/>
        </w:rPr>
        <w:t xml:space="preserve">, </w:t>
      </w:r>
      <w:r w:rsidR="00DD6620" w:rsidRPr="002B432C">
        <w:rPr>
          <w:i/>
          <w:iCs/>
        </w:rPr>
        <w:t xml:space="preserve">C-465/03 </w:t>
      </w:r>
      <w:r w:rsidR="002B432C" w:rsidRPr="002B432C">
        <w:rPr>
          <w:i/>
          <w:iCs/>
        </w:rPr>
        <w:t>(ECLI:EU:C:2005:320)</w:t>
      </w:r>
      <w:r w:rsidR="002B432C">
        <w:t xml:space="preserve">), </w:t>
      </w:r>
      <w:r w:rsidR="00DD6620" w:rsidRPr="00270CCE">
        <w:t xml:space="preserve">ir secināms, ka pieteicējai ir tiesības atskaitīt priekšnodokli pilnā apmērā un Valsts ieņēmumu dienestam nav objektīva pamata to liegt.  </w:t>
      </w:r>
    </w:p>
    <w:p w14:paraId="61CE1EB7" w14:textId="7196FEC0" w:rsidR="00612D92" w:rsidRPr="00270CCE" w:rsidRDefault="0085278A" w:rsidP="007F423F">
      <w:pPr>
        <w:shd w:val="clear" w:color="auto" w:fill="FFFFFF"/>
        <w:spacing w:line="276" w:lineRule="auto"/>
        <w:ind w:firstLine="567"/>
        <w:contextualSpacing/>
        <w:jc w:val="both"/>
      </w:pPr>
      <w:r w:rsidRPr="00270CCE">
        <w:t>[3.</w:t>
      </w:r>
      <w:r w:rsidR="00FD6127">
        <w:t>6</w:t>
      </w:r>
      <w:r w:rsidR="00612D92" w:rsidRPr="00270CCE">
        <w:t xml:space="preserve">] </w:t>
      </w:r>
      <w:r w:rsidR="00B424BA" w:rsidRPr="00270CCE">
        <w:t xml:space="preserve">Saskaņā ar Pievienotās vērtības nodokļa likuma </w:t>
      </w:r>
      <w:proofErr w:type="gramStart"/>
      <w:r w:rsidR="00B424BA" w:rsidRPr="00270CCE">
        <w:t>88.panta</w:t>
      </w:r>
      <w:proofErr w:type="gramEnd"/>
      <w:r w:rsidR="00B424BA" w:rsidRPr="00270CCE">
        <w:t xml:space="preserve"> otro daļu p</w:t>
      </w:r>
      <w:r w:rsidR="00263E01" w:rsidRPr="00270CCE">
        <w:t xml:space="preserve">ieteicēja ir aprēķinājusi pievienotās vērtības nodokli par </w:t>
      </w:r>
      <w:r w:rsidR="0015312B" w:rsidRPr="00270CCE">
        <w:t>pakalpojumu</w:t>
      </w:r>
      <w:r w:rsidR="002B432C">
        <w:t xml:space="preserve">, ko saņēma </w:t>
      </w:r>
      <w:r w:rsidR="00263E01" w:rsidRPr="00270CCE">
        <w:t>no</w:t>
      </w:r>
      <w:r w:rsidR="005E1535" w:rsidRPr="00270CCE">
        <w:t xml:space="preserve"> Serbijas</w:t>
      </w:r>
      <w:r w:rsidR="00263E01" w:rsidRPr="00270CCE">
        <w:t xml:space="preserve"> uzņēmuma SUN TRANSCOM 381 DOO</w:t>
      </w:r>
      <w:r w:rsidR="002B432C">
        <w:t>,</w:t>
      </w:r>
      <w:r w:rsidR="00263E01" w:rsidRPr="00270CCE">
        <w:t xml:space="preserve"> un deklarējusi savā pievienotās vērtības nodokļa deklarācijā. Ņemot vērā, ka darījumu rezultātā iegūto nekustamo īpašumu pieteicēja plānojusi izmantot savu</w:t>
      </w:r>
      <w:r w:rsidR="0015312B" w:rsidRPr="00270CCE">
        <w:t xml:space="preserve"> ar pievienotās vērtības </w:t>
      </w:r>
      <w:r w:rsidR="00253D4D" w:rsidRPr="00270CCE">
        <w:t xml:space="preserve">nodokli </w:t>
      </w:r>
      <w:r w:rsidR="0015312B" w:rsidRPr="00270CCE">
        <w:t>apliekamu</w:t>
      </w:r>
      <w:r w:rsidR="00263E01" w:rsidRPr="00270CCE">
        <w:t xml:space="preserve"> darījumu nodrošināšanai, tad aprēķinātais nodoklis pievienotās vērtības nodokļa deklarācijā tika uzrādīts kā priekšnodoklis. </w:t>
      </w:r>
    </w:p>
    <w:p w14:paraId="3DF5A70E" w14:textId="3163F4C4" w:rsidR="00263E01" w:rsidRPr="00270CCE" w:rsidRDefault="0085278A" w:rsidP="007F423F">
      <w:pPr>
        <w:shd w:val="clear" w:color="auto" w:fill="FFFFFF"/>
        <w:spacing w:line="276" w:lineRule="auto"/>
        <w:ind w:firstLine="567"/>
        <w:contextualSpacing/>
        <w:jc w:val="both"/>
      </w:pPr>
      <w:r w:rsidRPr="00270CCE">
        <w:t>[3.</w:t>
      </w:r>
      <w:r w:rsidR="00E7550C">
        <w:t>7</w:t>
      </w:r>
      <w:r w:rsidR="00263E01" w:rsidRPr="00270CCE">
        <w:t xml:space="preserve">] Administratīvā apgabaltiesa nepareizi interpretējusi likuma „Par nodokļiem un nodevām” </w:t>
      </w:r>
      <w:proofErr w:type="gramStart"/>
      <w:r w:rsidR="00263E01" w:rsidRPr="00270CCE">
        <w:t>32.pan</w:t>
      </w:r>
      <w:r w:rsidR="00773B21" w:rsidRPr="00270CCE">
        <w:t>ta</w:t>
      </w:r>
      <w:proofErr w:type="gramEnd"/>
      <w:r w:rsidR="00773B21" w:rsidRPr="00270CCE">
        <w:t xml:space="preserve"> septītās daļas nosacījumus un nav vēlējusies iedziļināties Valsts ieņēmumu dienesta sniegtajā izziņā</w:t>
      </w:r>
      <w:r w:rsidR="002B432C">
        <w:t xml:space="preserve"> par nodokļu saistību izpildi</w:t>
      </w:r>
      <w:r w:rsidR="00773B21" w:rsidRPr="00270CCE">
        <w:t xml:space="preserve">. </w:t>
      </w:r>
      <w:r w:rsidRPr="00270CCE">
        <w:t xml:space="preserve">Izziņa ir pieprasīta </w:t>
      </w:r>
      <w:r w:rsidR="00335EDE" w:rsidRPr="00270CCE">
        <w:t>par konkrētu laika posmu, tādējādi nav nozīmes, ka izziņa p</w:t>
      </w:r>
      <w:r w:rsidRPr="00270CCE">
        <w:t>i</w:t>
      </w:r>
      <w:r w:rsidR="00253D4D" w:rsidRPr="00270CCE">
        <w:t xml:space="preserve">eprasīta </w:t>
      </w:r>
      <w:proofErr w:type="gramStart"/>
      <w:r w:rsidR="00253D4D" w:rsidRPr="00270CCE">
        <w:t>2016.gada</w:t>
      </w:r>
      <w:proofErr w:type="gramEnd"/>
      <w:r w:rsidR="00253D4D" w:rsidRPr="00270CCE">
        <w:t xml:space="preserve"> 14.janvārī, un </w:t>
      </w:r>
      <w:r w:rsidRPr="00270CCE">
        <w:t xml:space="preserve">pieteicējai nepamatoti tika liegts izmantot savas likumiskās tiesības. </w:t>
      </w:r>
    </w:p>
    <w:p w14:paraId="16F5162D" w14:textId="77777777" w:rsidR="0015312B" w:rsidRPr="00270CCE" w:rsidRDefault="0015312B" w:rsidP="007F423F">
      <w:pPr>
        <w:spacing w:line="276" w:lineRule="auto"/>
        <w:ind w:firstLine="567"/>
        <w:contextualSpacing/>
        <w:jc w:val="both"/>
      </w:pPr>
    </w:p>
    <w:p w14:paraId="5ABF8044" w14:textId="77733B13" w:rsidR="00DD78CA" w:rsidRPr="00270CCE" w:rsidRDefault="00DD78CA" w:rsidP="007F423F">
      <w:pPr>
        <w:spacing w:line="276" w:lineRule="auto"/>
        <w:ind w:firstLine="567"/>
        <w:contextualSpacing/>
        <w:jc w:val="both"/>
      </w:pPr>
      <w:r w:rsidRPr="00270CCE">
        <w:t>[4] Valsts ieņēmumu dienests par kasācijas sūdzību iesn</w:t>
      </w:r>
      <w:r w:rsidR="0015312B" w:rsidRPr="00270CCE">
        <w:t>iedzis paskaidrojumus, norādot turpmāk minēto.</w:t>
      </w:r>
    </w:p>
    <w:p w14:paraId="1D6B6F85" w14:textId="19F38EDD" w:rsidR="0015312B" w:rsidRPr="00270CCE" w:rsidRDefault="0015312B" w:rsidP="007F423F">
      <w:pPr>
        <w:spacing w:line="276" w:lineRule="auto"/>
        <w:ind w:firstLine="567"/>
        <w:contextualSpacing/>
        <w:jc w:val="both"/>
      </w:pPr>
      <w:r w:rsidRPr="00270CCE">
        <w:t xml:space="preserve">[4.1] </w:t>
      </w:r>
      <w:r w:rsidR="002204E7" w:rsidRPr="00270CCE">
        <w:t xml:space="preserve">Tiesa ir pareizi interpretējusi Pievienotās vērtības nodokļa </w:t>
      </w:r>
      <w:proofErr w:type="gramStart"/>
      <w:r w:rsidR="002204E7" w:rsidRPr="00270CCE">
        <w:t>52.panta</w:t>
      </w:r>
      <w:proofErr w:type="gramEnd"/>
      <w:r w:rsidR="002204E7" w:rsidRPr="00270CCE">
        <w:t xml:space="preserve"> pirmās daļas 21.punkta „e” apakšpunktu, 92.panta pirmās daļas 1.punktu, Ministru kabineta 2013.gada 3.janvāra noteikumu Nr.</w:t>
      </w:r>
      <w:r w:rsidR="00952124" w:rsidRPr="00270CCE">
        <w:t> </w:t>
      </w:r>
      <w:r w:rsidR="002204E7" w:rsidRPr="00270CCE">
        <w:t xml:space="preserve">17 „Pievienotās vērtības nodokļa likuma normu piemērošanas kārtība un atsevišķas prasības pievienotās vērtības nodokļa maksāšanai un administrēšanai” </w:t>
      </w:r>
      <w:r w:rsidR="009E70E1">
        <w:t xml:space="preserve">(turpmāk – Ministru kabineta noteikumi Nr. 17) </w:t>
      </w:r>
      <w:r w:rsidR="002204E7" w:rsidRPr="00270CCE">
        <w:t>46. un 48.punktu</w:t>
      </w:r>
      <w:r w:rsidR="004638BF">
        <w:t>. L</w:t>
      </w:r>
      <w:r w:rsidR="002204E7" w:rsidRPr="00270CCE">
        <w:t>ikumdevējs ir noteicis, ka pakalpojumi, kas attiecas uz ieguldījumiem kapitālā</w:t>
      </w:r>
      <w:r w:rsidR="002B432C">
        <w:t>,</w:t>
      </w:r>
      <w:r w:rsidR="002204E7" w:rsidRPr="00270CCE">
        <w:t xml:space="preserve"> jeb pakalpojumi, kuri ir saistīti ar kapitāla daļu pirkšanu vai pārdošanu un kuru rezultātā tiek nodibinātas, grozītas vai izbeigtas darījumos ar kapitāla daļu apliecībām iesaistīto personu tiesības attiecībā uz līdzdalību peļņas sadalē, netiek aplikti ar pievienotās vērtības nodokli. Attiecīgi termins </w:t>
      </w:r>
      <w:r w:rsidR="002B432C">
        <w:t>„</w:t>
      </w:r>
      <w:r w:rsidR="002204E7" w:rsidRPr="00270CCE">
        <w:t>ieguldījumi kapitālā” tiek attiecināts arī uz ieguldījumiem kapitālsabiedrību pamatkapitālā.</w:t>
      </w:r>
    </w:p>
    <w:p w14:paraId="700D7BA1" w14:textId="33733874" w:rsidR="002D0A6E" w:rsidRPr="00270CCE" w:rsidRDefault="00997F74" w:rsidP="007F423F">
      <w:pPr>
        <w:spacing w:line="276" w:lineRule="auto"/>
        <w:ind w:firstLine="567"/>
        <w:contextualSpacing/>
        <w:jc w:val="both"/>
      </w:pPr>
      <w:r w:rsidRPr="00270CCE">
        <w:t>[4.2</w:t>
      </w:r>
      <w:r w:rsidR="002D0A6E" w:rsidRPr="00270CCE">
        <w:t>] Nosakot aktuālo nodokļu maksājumu parādu sākotnējā lēmuma pieņemša</w:t>
      </w:r>
      <w:r w:rsidRPr="00270CCE">
        <w:t>nas dien</w:t>
      </w:r>
      <w:r w:rsidR="004638BF">
        <w:t>ā</w:t>
      </w:r>
      <w:r w:rsidRPr="00270CCE">
        <w:t>, ir būtiski ņemt vērā</w:t>
      </w:r>
      <w:r w:rsidR="004638BF">
        <w:t>,</w:t>
      </w:r>
      <w:r w:rsidR="002D0A6E" w:rsidRPr="00270CCE">
        <w:t xml:space="preserve"> kād</w:t>
      </w:r>
      <w:r w:rsidR="004638BF">
        <w:t>ā</w:t>
      </w:r>
      <w:r w:rsidR="002D0A6E" w:rsidRPr="00270CCE">
        <w:t xml:space="preserve"> datum</w:t>
      </w:r>
      <w:r w:rsidR="004638BF">
        <w:t>ā</w:t>
      </w:r>
      <w:r w:rsidR="002D0A6E" w:rsidRPr="00270CCE">
        <w:t xml:space="preserve"> parāds tiek pārbaudīts, jo atlasītās informācijas saturu laika gaitā var ietekmēt dažādi </w:t>
      </w:r>
      <w:r w:rsidR="004638BF">
        <w:t>apstākļi</w:t>
      </w:r>
      <w:r w:rsidR="002D0A6E" w:rsidRPr="00270CCE">
        <w:t xml:space="preserve">. Noteicošā izziņa ir tā, kura bija sagatavota uz sākotnējā lēmuma pieņemšanas dienu un kurā norādīts, ka pieteicējai </w:t>
      </w:r>
      <w:proofErr w:type="gramStart"/>
      <w:r w:rsidR="002D0A6E" w:rsidRPr="00270CCE">
        <w:t>2015.gada</w:t>
      </w:r>
      <w:proofErr w:type="gramEnd"/>
      <w:r w:rsidR="002D0A6E" w:rsidRPr="00270CCE">
        <w:t xml:space="preserve"> 20.maij</w:t>
      </w:r>
      <w:r w:rsidR="004638BF">
        <w:t>ā</w:t>
      </w:r>
      <w:r w:rsidR="002D0A6E" w:rsidRPr="00270CCE">
        <w:t xml:space="preserve"> ir nodokļu aktuālais parāds 60 113,96 </w:t>
      </w:r>
      <w:proofErr w:type="spellStart"/>
      <w:r w:rsidR="002D0A6E" w:rsidRPr="00270CCE">
        <w:rPr>
          <w:i/>
        </w:rPr>
        <w:t>euro</w:t>
      </w:r>
      <w:proofErr w:type="spellEnd"/>
      <w:r w:rsidR="002D0A6E" w:rsidRPr="00270CCE">
        <w:t xml:space="preserve">. </w:t>
      </w:r>
    </w:p>
    <w:p w14:paraId="21D4C303" w14:textId="77777777" w:rsidR="007E78A0" w:rsidRPr="00270CCE" w:rsidRDefault="007E78A0" w:rsidP="007F423F">
      <w:pPr>
        <w:spacing w:line="276" w:lineRule="auto"/>
        <w:ind w:firstLine="567"/>
        <w:contextualSpacing/>
        <w:jc w:val="both"/>
      </w:pPr>
    </w:p>
    <w:p w14:paraId="7A4A05A8" w14:textId="7288036F" w:rsidR="007E78A0" w:rsidRPr="00270CCE" w:rsidRDefault="00324E2F" w:rsidP="007F423F">
      <w:pPr>
        <w:spacing w:line="276" w:lineRule="auto"/>
        <w:contextualSpacing/>
        <w:jc w:val="center"/>
        <w:rPr>
          <w:b/>
        </w:rPr>
      </w:pPr>
      <w:r w:rsidRPr="00270CCE">
        <w:rPr>
          <w:b/>
        </w:rPr>
        <w:t>M</w:t>
      </w:r>
      <w:r w:rsidR="007E78A0" w:rsidRPr="00270CCE">
        <w:rPr>
          <w:b/>
        </w:rPr>
        <w:t>otīvu daļa</w:t>
      </w:r>
    </w:p>
    <w:p w14:paraId="29238FBE" w14:textId="77777777" w:rsidR="009308E7" w:rsidRPr="00270CCE" w:rsidRDefault="009308E7" w:rsidP="007F423F">
      <w:pPr>
        <w:spacing w:line="276" w:lineRule="auto"/>
        <w:ind w:firstLine="567"/>
        <w:contextualSpacing/>
        <w:jc w:val="both"/>
      </w:pPr>
    </w:p>
    <w:p w14:paraId="63387B20" w14:textId="2003FF7C" w:rsidR="00C51D02" w:rsidRDefault="00C51D02" w:rsidP="007F423F">
      <w:pPr>
        <w:spacing w:line="276" w:lineRule="auto"/>
        <w:contextualSpacing/>
        <w:jc w:val="center"/>
      </w:pPr>
      <w:r w:rsidRPr="00270CCE">
        <w:t>I</w:t>
      </w:r>
    </w:p>
    <w:p w14:paraId="546CF483" w14:textId="13B72580" w:rsidR="004638BF" w:rsidRPr="004638BF" w:rsidRDefault="004638BF" w:rsidP="007F423F">
      <w:pPr>
        <w:spacing w:line="276" w:lineRule="auto"/>
        <w:contextualSpacing/>
        <w:jc w:val="center"/>
        <w:rPr>
          <w:i/>
          <w:iCs/>
        </w:rPr>
      </w:pPr>
      <w:r w:rsidRPr="004638BF">
        <w:rPr>
          <w:i/>
          <w:iCs/>
        </w:rPr>
        <w:t>Par lietas izskatīšanu rakstveida procesā</w:t>
      </w:r>
    </w:p>
    <w:p w14:paraId="0487A7AE" w14:textId="77777777" w:rsidR="00C51D02" w:rsidRPr="00270CCE" w:rsidRDefault="00C51D02" w:rsidP="007F423F">
      <w:pPr>
        <w:spacing w:line="276" w:lineRule="auto"/>
        <w:ind w:firstLine="567"/>
        <w:contextualSpacing/>
        <w:jc w:val="both"/>
      </w:pPr>
    </w:p>
    <w:p w14:paraId="126BAD57" w14:textId="6CC28C19" w:rsidR="00C51D02" w:rsidRPr="00270CCE" w:rsidRDefault="007E78A0" w:rsidP="007F423F">
      <w:pPr>
        <w:spacing w:line="276" w:lineRule="auto"/>
        <w:ind w:firstLine="567"/>
        <w:contextualSpacing/>
        <w:jc w:val="both"/>
        <w:rPr>
          <w:color w:val="000000"/>
        </w:rPr>
      </w:pPr>
      <w:r w:rsidRPr="00270CCE">
        <w:t>[5] </w:t>
      </w:r>
      <w:r w:rsidR="00C51D02" w:rsidRPr="00270CCE">
        <w:rPr>
          <w:color w:val="000000"/>
        </w:rPr>
        <w:t>Pieteicēja iebilst, ka apelācijas instances tiesa lietu izskatīja rakstveida procesā, lai arī pieteicēja bija lūgusi izskatīt lietu mutvārdu procesā.</w:t>
      </w:r>
    </w:p>
    <w:p w14:paraId="47E5AF7B" w14:textId="77777777" w:rsidR="00C51D02" w:rsidRPr="00270CCE" w:rsidRDefault="00C51D02" w:rsidP="007F423F">
      <w:pPr>
        <w:spacing w:line="276" w:lineRule="auto"/>
        <w:ind w:firstLine="567"/>
        <w:contextualSpacing/>
        <w:jc w:val="both"/>
        <w:rPr>
          <w:color w:val="000000"/>
        </w:rPr>
      </w:pPr>
      <w:r w:rsidRPr="00270CCE">
        <w:rPr>
          <w:color w:val="000000"/>
        </w:rPr>
        <w:t xml:space="preserve">Lietas izskatīšana mutvārdu procesā apelācijas instances tiesā ir uzskatāma par tiesas prerogatīvu. Atbilstoši Administratīvā procesa likuma </w:t>
      </w:r>
      <w:proofErr w:type="gramStart"/>
      <w:r w:rsidRPr="00270CCE">
        <w:rPr>
          <w:color w:val="000000"/>
        </w:rPr>
        <w:t>304.panta</w:t>
      </w:r>
      <w:proofErr w:type="gramEnd"/>
      <w:r w:rsidRPr="00270CCE">
        <w:rPr>
          <w:color w:val="000000"/>
        </w:rPr>
        <w:t xml:space="preserve"> pirmajai daļai apelācijas instances tiesa lietu izskata rakstveida procesā. Šā panta trešais teikums noteic, ka tiesa, izvērtējot procesa dalībnieka motivētu lūgumu, var noteikt lietas izskatīšanu mutvārdu procesā. Atbilstoši šim regulējumam apelācijas instances tiesai atšķirībā no pirmās instances tiesas nav saistošs lietas dalībnieka lūgums lietu izskatīt mutvārdu procesā, bet tā lietas izskatīšanu </w:t>
      </w:r>
      <w:r w:rsidRPr="00270CCE">
        <w:rPr>
          <w:color w:val="000000"/>
        </w:rPr>
        <w:lastRenderedPageBreak/>
        <w:t>mutvārdu procesā var noteikt, ja uzskata, ka šāda lietas izskatīšana konkrētajos apstākļos ir lietderīga un nepieciešama.</w:t>
      </w:r>
    </w:p>
    <w:p w14:paraId="5189E975" w14:textId="0416AACD" w:rsidR="00C51D02" w:rsidRPr="00270CCE" w:rsidRDefault="00C51D02" w:rsidP="007F423F">
      <w:pPr>
        <w:spacing w:line="276" w:lineRule="auto"/>
        <w:ind w:firstLine="567"/>
        <w:contextualSpacing/>
        <w:jc w:val="both"/>
        <w:rPr>
          <w:color w:val="000000"/>
        </w:rPr>
      </w:pPr>
      <w:r w:rsidRPr="00270CCE">
        <w:rPr>
          <w:color w:val="000000"/>
        </w:rPr>
        <w:t xml:space="preserve">Konkrētajā gadījumā apgabaltiesa nav saskatījusi šādus apstākļus, tāpēc lieta izskatīta rakstveida procesā. Pieteicēja kasācijas sūdzībā nenorāda uz konkrētiem jautājumiem, kuru izskatīšanai kādu konkrētu iemeslu dēļ izšķirošs būtu bijis tieši mutvārdu process. Šādus iemeslus nesaskata arī Senāts. </w:t>
      </w:r>
      <w:r w:rsidR="004638BF">
        <w:rPr>
          <w:color w:val="000000"/>
        </w:rPr>
        <w:t>Turklāt l</w:t>
      </w:r>
      <w:r w:rsidRPr="00270CCE">
        <w:rPr>
          <w:color w:val="000000"/>
        </w:rPr>
        <w:t xml:space="preserve">ietas izskatīšana mutvārdu procesā </w:t>
      </w:r>
      <w:r w:rsidR="004638BF">
        <w:rPr>
          <w:color w:val="000000"/>
        </w:rPr>
        <w:t>notika</w:t>
      </w:r>
      <w:r w:rsidRPr="00270CCE">
        <w:rPr>
          <w:color w:val="000000"/>
        </w:rPr>
        <w:t xml:space="preserve"> pirmās instances tiesā. Tāpēc Senāts nesaskata pamatu apšaubīt, ka lietas izskatīšanā pēc būtības ir pilnvērtīgi nodrošinātas pieteicējas tiesības tikt uzklausītai.</w:t>
      </w:r>
    </w:p>
    <w:p w14:paraId="4570B458" w14:textId="77777777" w:rsidR="00C51D02" w:rsidRPr="00270CCE" w:rsidRDefault="00C51D02" w:rsidP="007F423F">
      <w:pPr>
        <w:spacing w:line="276" w:lineRule="auto"/>
        <w:ind w:firstLine="567"/>
        <w:contextualSpacing/>
        <w:jc w:val="both"/>
        <w:rPr>
          <w:color w:val="000000"/>
        </w:rPr>
      </w:pPr>
    </w:p>
    <w:p w14:paraId="0FC371B5" w14:textId="03E65E92" w:rsidR="00C51D02" w:rsidRDefault="00C51D02" w:rsidP="007F423F">
      <w:pPr>
        <w:spacing w:line="276" w:lineRule="auto"/>
        <w:contextualSpacing/>
        <w:jc w:val="center"/>
        <w:rPr>
          <w:color w:val="000000"/>
        </w:rPr>
      </w:pPr>
      <w:r w:rsidRPr="00270CCE">
        <w:rPr>
          <w:color w:val="000000"/>
        </w:rPr>
        <w:t>II</w:t>
      </w:r>
    </w:p>
    <w:p w14:paraId="37C6A6F6" w14:textId="51A5F23B" w:rsidR="00B03DEF" w:rsidRPr="00B03DEF" w:rsidRDefault="00B03DEF" w:rsidP="007F423F">
      <w:pPr>
        <w:spacing w:line="276" w:lineRule="auto"/>
        <w:contextualSpacing/>
        <w:jc w:val="center"/>
        <w:rPr>
          <w:i/>
          <w:iCs/>
          <w:color w:val="000000"/>
        </w:rPr>
      </w:pPr>
      <w:r w:rsidRPr="00B03DEF">
        <w:rPr>
          <w:i/>
          <w:iCs/>
          <w:color w:val="000000"/>
        </w:rPr>
        <w:t>Tiesības atskaitīt priekšnodokli</w:t>
      </w:r>
      <w:r>
        <w:rPr>
          <w:i/>
          <w:iCs/>
          <w:color w:val="000000"/>
        </w:rPr>
        <w:t xml:space="preserve"> par starpniecības pakalpojumiem</w:t>
      </w:r>
    </w:p>
    <w:p w14:paraId="33AC2486" w14:textId="77777777" w:rsidR="00C51D02" w:rsidRPr="00270CCE" w:rsidRDefault="00C51D02" w:rsidP="007F423F">
      <w:pPr>
        <w:spacing w:line="276" w:lineRule="auto"/>
        <w:ind w:firstLine="567"/>
        <w:contextualSpacing/>
        <w:jc w:val="both"/>
      </w:pPr>
    </w:p>
    <w:p w14:paraId="3F4BB38B" w14:textId="52E2A7C8" w:rsidR="00F025A4" w:rsidRDefault="007E78A0" w:rsidP="007F423F">
      <w:pPr>
        <w:spacing w:line="276" w:lineRule="auto"/>
        <w:ind w:firstLine="567"/>
        <w:contextualSpacing/>
        <w:jc w:val="both"/>
      </w:pPr>
      <w:r w:rsidRPr="00270CCE">
        <w:t>[</w:t>
      </w:r>
      <w:r w:rsidR="00942812">
        <w:t>6</w:t>
      </w:r>
      <w:r w:rsidRPr="00270CCE">
        <w:t>] </w:t>
      </w:r>
      <w:r w:rsidR="00137270" w:rsidRPr="00270CCE">
        <w:t xml:space="preserve">Vispirms Senāts </w:t>
      </w:r>
      <w:r w:rsidR="00B03DEF">
        <w:t xml:space="preserve">precizē uz lietu attiecināmo Eiropas Savienības Tiesas judikatūru. </w:t>
      </w:r>
    </w:p>
    <w:p w14:paraId="237748F9" w14:textId="0C7C1DF9" w:rsidR="00F025A4" w:rsidRDefault="00B03DEF" w:rsidP="007F423F">
      <w:pPr>
        <w:spacing w:line="276" w:lineRule="auto"/>
        <w:ind w:firstLine="567"/>
        <w:contextualSpacing/>
        <w:jc w:val="both"/>
        <w:rPr>
          <w:lang w:eastAsia="lv-LV"/>
        </w:rPr>
      </w:pPr>
      <w:r>
        <w:t>A</w:t>
      </w:r>
      <w:r w:rsidR="008400D3" w:rsidRPr="00270CCE">
        <w:t xml:space="preserve">r </w:t>
      </w:r>
      <w:r w:rsidR="009A35CE" w:rsidRPr="00270CCE">
        <w:t xml:space="preserve">Padomes </w:t>
      </w:r>
      <w:proofErr w:type="gramStart"/>
      <w:r w:rsidR="00137270" w:rsidRPr="00270CCE">
        <w:t>2006.gada</w:t>
      </w:r>
      <w:proofErr w:type="gramEnd"/>
      <w:r w:rsidR="00137270" w:rsidRPr="00270CCE">
        <w:t xml:space="preserve"> 28.novembra Direktīvu 2006/112/EK par kopējo pievienotās vērtības nodokļa sistēmu</w:t>
      </w:r>
      <w:r w:rsidR="00137270" w:rsidRPr="00270CCE">
        <w:rPr>
          <w:iCs/>
          <w:lang w:eastAsia="lv-LV"/>
        </w:rPr>
        <w:t xml:space="preserve"> (turpmāk </w:t>
      </w:r>
      <w:bookmarkStart w:id="1" w:name="_Hlk64962321"/>
      <w:r w:rsidR="00137270" w:rsidRPr="00270CCE">
        <w:rPr>
          <w:iCs/>
          <w:lang w:eastAsia="lv-LV"/>
        </w:rPr>
        <w:t>–</w:t>
      </w:r>
      <w:bookmarkEnd w:id="1"/>
      <w:r w:rsidR="00137270" w:rsidRPr="00270CCE">
        <w:rPr>
          <w:iCs/>
          <w:lang w:eastAsia="lv-LV"/>
        </w:rPr>
        <w:t xml:space="preserve"> </w:t>
      </w:r>
      <w:r w:rsidR="00AF2147">
        <w:rPr>
          <w:iCs/>
          <w:lang w:eastAsia="lv-LV"/>
        </w:rPr>
        <w:t>P</w:t>
      </w:r>
      <w:r w:rsidR="00F025A4">
        <w:rPr>
          <w:iCs/>
          <w:lang w:eastAsia="lv-LV"/>
        </w:rPr>
        <w:t>ievienotās vērtības nodokļa</w:t>
      </w:r>
      <w:r w:rsidR="00AF2147">
        <w:rPr>
          <w:iCs/>
          <w:lang w:eastAsia="lv-LV"/>
        </w:rPr>
        <w:t> d</w:t>
      </w:r>
      <w:r w:rsidR="008400D3" w:rsidRPr="00270CCE">
        <w:t>irektīv</w:t>
      </w:r>
      <w:r w:rsidR="00137270" w:rsidRPr="00270CCE">
        <w:t>a)</w:t>
      </w:r>
      <w:r w:rsidR="008400D3" w:rsidRPr="00270CCE">
        <w:t xml:space="preserve"> </w:t>
      </w:r>
      <w:r w:rsidR="008400D3" w:rsidRPr="00270CCE">
        <w:rPr>
          <w:lang w:eastAsia="lv-LV"/>
        </w:rPr>
        <w:t xml:space="preserve">ir atcelta </w:t>
      </w:r>
      <w:r w:rsidR="00F025A4" w:rsidRPr="00F025A4">
        <w:rPr>
          <w:lang w:eastAsia="lv-LV"/>
        </w:rPr>
        <w:t>Padomes 1977.gada 17.maija Sest</w:t>
      </w:r>
      <w:r w:rsidR="00F025A4">
        <w:rPr>
          <w:lang w:eastAsia="lv-LV"/>
        </w:rPr>
        <w:t>ā</w:t>
      </w:r>
      <w:r w:rsidR="00F025A4" w:rsidRPr="00F025A4">
        <w:rPr>
          <w:lang w:eastAsia="lv-LV"/>
        </w:rPr>
        <w:t xml:space="preserve"> direktīv</w:t>
      </w:r>
      <w:r w:rsidR="00F025A4">
        <w:rPr>
          <w:lang w:eastAsia="lv-LV"/>
        </w:rPr>
        <w:t>a</w:t>
      </w:r>
      <w:r w:rsidR="00F025A4" w:rsidRPr="00F025A4">
        <w:rPr>
          <w:lang w:eastAsia="lv-LV"/>
        </w:rPr>
        <w:t xml:space="preserve"> 77/388/EEK par to, kā saskaņojami dalībvalstu tiesību akti par apgrozījuma nodokļiem – Kopēja pievienotās vērtības nodokļu sistēma: vienota aprēķinu bāze</w:t>
      </w:r>
      <w:r w:rsidR="00F025A4">
        <w:rPr>
          <w:lang w:eastAsia="lv-LV"/>
        </w:rPr>
        <w:t xml:space="preserve"> (turpmāk – </w:t>
      </w:r>
      <w:r w:rsidR="008400D3" w:rsidRPr="00270CCE">
        <w:rPr>
          <w:lang w:eastAsia="lv-LV"/>
        </w:rPr>
        <w:t>Sestā direktīva</w:t>
      </w:r>
      <w:r w:rsidR="00F025A4">
        <w:rPr>
          <w:lang w:eastAsia="lv-LV"/>
        </w:rPr>
        <w:t>)</w:t>
      </w:r>
      <w:r w:rsidR="008400D3" w:rsidRPr="00270CCE">
        <w:rPr>
          <w:lang w:eastAsia="lv-LV"/>
        </w:rPr>
        <w:t xml:space="preserve">, neizdarot grozījumus pēc būtības. Tā kā atbilstošo </w:t>
      </w:r>
      <w:r w:rsidR="00F025A4">
        <w:rPr>
          <w:lang w:eastAsia="lv-LV"/>
        </w:rPr>
        <w:t>Pievienotās vērtības nodokļa</w:t>
      </w:r>
      <w:r w:rsidR="008400D3" w:rsidRPr="00270CCE">
        <w:rPr>
          <w:lang w:eastAsia="lv-LV"/>
        </w:rPr>
        <w:t xml:space="preserve"> direktīvas normu piemērojamība būtībā ir identiska Sestās direktīvas normu piemērojamībai, judikatūra attiecībā</w:t>
      </w:r>
      <w:bookmarkStart w:id="2" w:name="ctx124"/>
      <w:r w:rsidR="00AF2147">
        <w:rPr>
          <w:lang w:eastAsia="lv-LV"/>
        </w:rPr>
        <w:t xml:space="preserve"> </w:t>
      </w:r>
      <w:r w:rsidR="008400D3" w:rsidRPr="00270CCE">
        <w:rPr>
          <w:lang w:eastAsia="lv-LV"/>
        </w:rPr>
        <w:t>uz</w:t>
      </w:r>
      <w:bookmarkEnd w:id="2"/>
      <w:r w:rsidR="00AF2147">
        <w:rPr>
          <w:lang w:eastAsia="lv-LV"/>
        </w:rPr>
        <w:t xml:space="preserve"> </w:t>
      </w:r>
      <w:r w:rsidR="00C941E0" w:rsidRPr="00270CCE">
        <w:rPr>
          <w:lang w:eastAsia="lv-LV"/>
        </w:rPr>
        <w:t>Sest</w:t>
      </w:r>
      <w:r w:rsidR="00C941E0">
        <w:rPr>
          <w:lang w:eastAsia="lv-LV"/>
        </w:rPr>
        <w:t>o</w:t>
      </w:r>
      <w:r w:rsidR="00C941E0" w:rsidRPr="00270CCE">
        <w:rPr>
          <w:lang w:eastAsia="lv-LV"/>
        </w:rPr>
        <w:t xml:space="preserve"> direktīv</w:t>
      </w:r>
      <w:r w:rsidR="00C941E0">
        <w:rPr>
          <w:lang w:eastAsia="lv-LV"/>
        </w:rPr>
        <w:t>u</w:t>
      </w:r>
      <w:r w:rsidR="00C941E0" w:rsidRPr="00270CCE">
        <w:rPr>
          <w:lang w:eastAsia="lv-LV"/>
        </w:rPr>
        <w:t xml:space="preserve"> ir piemērojama arī </w:t>
      </w:r>
      <w:r w:rsidR="00F025A4">
        <w:rPr>
          <w:lang w:eastAsia="lv-LV"/>
        </w:rPr>
        <w:t>Pievienotās vērtības nodokļa</w:t>
      </w:r>
      <w:r w:rsidR="00AF2147">
        <w:rPr>
          <w:lang w:eastAsia="lv-LV"/>
        </w:rPr>
        <w:t xml:space="preserve"> d</w:t>
      </w:r>
      <w:r w:rsidR="008400D3" w:rsidRPr="00270CCE">
        <w:t>irektīv</w:t>
      </w:r>
      <w:r w:rsidR="00C941E0">
        <w:t>ai</w:t>
      </w:r>
      <w:r w:rsidR="008400D3" w:rsidRPr="00270CCE">
        <w:t xml:space="preserve"> </w:t>
      </w:r>
      <w:r w:rsidR="008400D3" w:rsidRPr="00270CCE">
        <w:rPr>
          <w:lang w:eastAsia="lv-LV"/>
        </w:rPr>
        <w:t>(</w:t>
      </w:r>
      <w:r w:rsidR="00137270" w:rsidRPr="00C941E0">
        <w:rPr>
          <w:lang w:eastAsia="lv-LV"/>
        </w:rPr>
        <w:t>piemēram</w:t>
      </w:r>
      <w:r w:rsidR="00137270" w:rsidRPr="00270CCE">
        <w:rPr>
          <w:i/>
          <w:lang w:eastAsia="lv-LV"/>
        </w:rPr>
        <w:t>, Eiropas Savienības Tiesas</w:t>
      </w:r>
      <w:r w:rsidR="008400D3" w:rsidRPr="00270CCE">
        <w:rPr>
          <w:i/>
          <w:lang w:eastAsia="lv-LV"/>
        </w:rPr>
        <w:t xml:space="preserve"> </w:t>
      </w:r>
      <w:r w:rsidR="00137270" w:rsidRPr="00270CCE">
        <w:rPr>
          <w:i/>
          <w:lang w:eastAsia="lv-LV"/>
        </w:rPr>
        <w:t xml:space="preserve">2019.gada 3.jūlija </w:t>
      </w:r>
      <w:r w:rsidR="008400D3" w:rsidRPr="00270CCE">
        <w:rPr>
          <w:i/>
          <w:lang w:eastAsia="lv-LV"/>
        </w:rPr>
        <w:t>spriedum</w:t>
      </w:r>
      <w:r w:rsidR="00137270" w:rsidRPr="00270CCE">
        <w:rPr>
          <w:i/>
          <w:lang w:eastAsia="lv-LV"/>
        </w:rPr>
        <w:t xml:space="preserve">a lietā </w:t>
      </w:r>
      <w:proofErr w:type="spellStart"/>
      <w:r w:rsidR="009E70E1" w:rsidRPr="00270CCE">
        <w:rPr>
          <w:i/>
          <w:iCs/>
          <w:lang w:eastAsia="lv-LV"/>
        </w:rPr>
        <w:t>The</w:t>
      </w:r>
      <w:proofErr w:type="spellEnd"/>
      <w:r w:rsidR="009E70E1" w:rsidRPr="00270CCE">
        <w:rPr>
          <w:i/>
          <w:iCs/>
          <w:lang w:eastAsia="lv-LV"/>
        </w:rPr>
        <w:t xml:space="preserve"> </w:t>
      </w:r>
      <w:proofErr w:type="spellStart"/>
      <w:r w:rsidR="009E70E1" w:rsidRPr="00270CCE">
        <w:rPr>
          <w:i/>
          <w:iCs/>
          <w:lang w:eastAsia="lv-LV"/>
        </w:rPr>
        <w:t>Chancellor</w:t>
      </w:r>
      <w:proofErr w:type="spellEnd"/>
      <w:r w:rsidR="009E70E1" w:rsidRPr="00270CCE">
        <w:rPr>
          <w:i/>
          <w:lang w:eastAsia="lv-LV"/>
        </w:rPr>
        <w:t xml:space="preserve">, </w:t>
      </w:r>
      <w:proofErr w:type="spellStart"/>
      <w:r w:rsidR="009E70E1" w:rsidRPr="00270CCE">
        <w:rPr>
          <w:i/>
          <w:iCs/>
          <w:lang w:eastAsia="lv-LV"/>
        </w:rPr>
        <w:t>Masters</w:t>
      </w:r>
      <w:proofErr w:type="spellEnd"/>
      <w:r w:rsidR="009E70E1" w:rsidRPr="00270CCE">
        <w:rPr>
          <w:i/>
          <w:iCs/>
          <w:lang w:eastAsia="lv-LV"/>
        </w:rPr>
        <w:t xml:space="preserve"> </w:t>
      </w:r>
      <w:proofErr w:type="spellStart"/>
      <w:r w:rsidR="009E70E1" w:rsidRPr="00270CCE">
        <w:rPr>
          <w:i/>
          <w:iCs/>
          <w:lang w:eastAsia="lv-LV"/>
        </w:rPr>
        <w:t>and</w:t>
      </w:r>
      <w:proofErr w:type="spellEnd"/>
      <w:r w:rsidR="009E70E1" w:rsidRPr="00270CCE">
        <w:rPr>
          <w:i/>
          <w:iCs/>
          <w:lang w:eastAsia="lv-LV"/>
        </w:rPr>
        <w:t xml:space="preserve"> </w:t>
      </w:r>
      <w:proofErr w:type="spellStart"/>
      <w:r w:rsidR="009E70E1" w:rsidRPr="00270CCE">
        <w:rPr>
          <w:i/>
          <w:iCs/>
          <w:lang w:eastAsia="lv-LV"/>
        </w:rPr>
        <w:t>Scholars</w:t>
      </w:r>
      <w:proofErr w:type="spellEnd"/>
      <w:r w:rsidR="009E70E1" w:rsidRPr="00270CCE">
        <w:rPr>
          <w:i/>
          <w:iCs/>
          <w:lang w:eastAsia="lv-LV"/>
        </w:rPr>
        <w:t xml:space="preserve"> </w:t>
      </w:r>
      <w:proofErr w:type="spellStart"/>
      <w:r w:rsidR="009E70E1" w:rsidRPr="00270CCE">
        <w:rPr>
          <w:i/>
          <w:iCs/>
          <w:lang w:eastAsia="lv-LV"/>
        </w:rPr>
        <w:t>of</w:t>
      </w:r>
      <w:proofErr w:type="spellEnd"/>
      <w:r w:rsidR="009E70E1" w:rsidRPr="00270CCE">
        <w:rPr>
          <w:i/>
          <w:iCs/>
          <w:lang w:eastAsia="lv-LV"/>
        </w:rPr>
        <w:t xml:space="preserve"> </w:t>
      </w:r>
      <w:proofErr w:type="spellStart"/>
      <w:r w:rsidR="009E70E1" w:rsidRPr="00270CCE">
        <w:rPr>
          <w:i/>
          <w:iCs/>
          <w:lang w:eastAsia="lv-LV"/>
        </w:rPr>
        <w:t>the</w:t>
      </w:r>
      <w:proofErr w:type="spellEnd"/>
      <w:r w:rsidR="009E70E1" w:rsidRPr="00270CCE">
        <w:rPr>
          <w:i/>
          <w:iCs/>
          <w:lang w:eastAsia="lv-LV"/>
        </w:rPr>
        <w:t xml:space="preserve"> </w:t>
      </w:r>
      <w:proofErr w:type="spellStart"/>
      <w:r w:rsidR="009E70E1" w:rsidRPr="00270CCE">
        <w:rPr>
          <w:i/>
          <w:iCs/>
          <w:lang w:eastAsia="lv-LV"/>
        </w:rPr>
        <w:t>University</w:t>
      </w:r>
      <w:proofErr w:type="spellEnd"/>
      <w:r w:rsidR="009E70E1" w:rsidRPr="00270CCE">
        <w:rPr>
          <w:i/>
          <w:iCs/>
          <w:lang w:eastAsia="lv-LV"/>
        </w:rPr>
        <w:t xml:space="preserve"> </w:t>
      </w:r>
      <w:proofErr w:type="spellStart"/>
      <w:r w:rsidR="009E70E1" w:rsidRPr="00270CCE">
        <w:rPr>
          <w:i/>
          <w:iCs/>
          <w:lang w:eastAsia="lv-LV"/>
        </w:rPr>
        <w:t>of</w:t>
      </w:r>
      <w:proofErr w:type="spellEnd"/>
      <w:r w:rsidR="009E70E1" w:rsidRPr="00270CCE">
        <w:rPr>
          <w:i/>
          <w:iCs/>
          <w:lang w:eastAsia="lv-LV"/>
        </w:rPr>
        <w:t xml:space="preserve"> </w:t>
      </w:r>
      <w:proofErr w:type="spellStart"/>
      <w:r w:rsidR="009E70E1" w:rsidRPr="00270CCE">
        <w:rPr>
          <w:i/>
          <w:iCs/>
          <w:lang w:eastAsia="lv-LV"/>
        </w:rPr>
        <w:t>Cambridge</w:t>
      </w:r>
      <w:proofErr w:type="spellEnd"/>
      <w:r w:rsidR="009E70E1" w:rsidRPr="00270CCE">
        <w:rPr>
          <w:i/>
          <w:lang w:eastAsia="lv-LV"/>
        </w:rPr>
        <w:t>,</w:t>
      </w:r>
      <w:r w:rsidR="009E70E1">
        <w:rPr>
          <w:i/>
          <w:lang w:eastAsia="lv-LV"/>
        </w:rPr>
        <w:t xml:space="preserve"> </w:t>
      </w:r>
      <w:r w:rsidR="00137270" w:rsidRPr="00270CCE">
        <w:rPr>
          <w:i/>
          <w:lang w:eastAsia="lv-LV"/>
        </w:rPr>
        <w:t>C-316/18 (</w:t>
      </w:r>
      <w:r w:rsidR="00F025A4">
        <w:rPr>
          <w:i/>
          <w:lang w:eastAsia="lv-LV"/>
        </w:rPr>
        <w:t>ECLI:</w:t>
      </w:r>
      <w:r w:rsidR="00137270" w:rsidRPr="00270CCE">
        <w:rPr>
          <w:i/>
          <w:lang w:eastAsia="lv-LV"/>
        </w:rPr>
        <w:t>EU:C:2019:559)</w:t>
      </w:r>
      <w:r w:rsidR="00810764">
        <w:rPr>
          <w:i/>
          <w:lang w:eastAsia="lv-LV"/>
        </w:rPr>
        <w:t>,</w:t>
      </w:r>
      <w:r w:rsidR="00137270" w:rsidRPr="00270CCE">
        <w:rPr>
          <w:i/>
          <w:lang w:eastAsia="lv-LV"/>
        </w:rPr>
        <w:t xml:space="preserve"> </w:t>
      </w:r>
      <w:r w:rsidR="008400D3" w:rsidRPr="00270CCE">
        <w:rPr>
          <w:i/>
          <w:lang w:eastAsia="lv-LV"/>
        </w:rPr>
        <w:t>17.punkt</w:t>
      </w:r>
      <w:r w:rsidR="009A35CE">
        <w:rPr>
          <w:i/>
          <w:lang w:eastAsia="lv-LV"/>
        </w:rPr>
        <w:t>s</w:t>
      </w:r>
      <w:r w:rsidR="008400D3" w:rsidRPr="00270CCE">
        <w:rPr>
          <w:lang w:eastAsia="lv-LV"/>
        </w:rPr>
        <w:t xml:space="preserve">). </w:t>
      </w:r>
      <w:r>
        <w:rPr>
          <w:lang w:eastAsia="lv-LV"/>
        </w:rPr>
        <w:t xml:space="preserve">Tostarp nav mainījies </w:t>
      </w:r>
      <w:r w:rsidR="00F025A4">
        <w:rPr>
          <w:lang w:eastAsia="lv-LV"/>
        </w:rPr>
        <w:t xml:space="preserve">regulējums, kas paredz neaplikt ar pievienotās vērtības nodokli </w:t>
      </w:r>
      <w:r w:rsidR="00F025A4" w:rsidRPr="00F025A4">
        <w:rPr>
          <w:lang w:eastAsia="lv-LV"/>
        </w:rPr>
        <w:t>darījum</w:t>
      </w:r>
      <w:r w:rsidR="00F025A4">
        <w:rPr>
          <w:lang w:eastAsia="lv-LV"/>
        </w:rPr>
        <w:t>us</w:t>
      </w:r>
      <w:r w:rsidR="00F025A4" w:rsidRPr="00F025A4">
        <w:rPr>
          <w:lang w:eastAsia="lv-LV"/>
        </w:rPr>
        <w:t xml:space="preserve"> ar akcijām un daļām sabiedrībās </w:t>
      </w:r>
      <w:r w:rsidR="00F025A4">
        <w:rPr>
          <w:lang w:eastAsia="lv-LV"/>
        </w:rPr>
        <w:t xml:space="preserve">(Sestās direktīvas </w:t>
      </w:r>
      <w:r w:rsidR="00F025A4" w:rsidRPr="00F025A4">
        <w:rPr>
          <w:lang w:eastAsia="lv-LV"/>
        </w:rPr>
        <w:t xml:space="preserve">13.panta B daļas </w:t>
      </w:r>
      <w:r w:rsidR="00F025A4">
        <w:rPr>
          <w:lang w:eastAsia="lv-LV"/>
        </w:rPr>
        <w:t>„</w:t>
      </w:r>
      <w:r w:rsidR="00F025A4" w:rsidRPr="00F025A4">
        <w:rPr>
          <w:lang w:eastAsia="lv-LV"/>
        </w:rPr>
        <w:t>d</w:t>
      </w:r>
      <w:r w:rsidR="00F025A4">
        <w:rPr>
          <w:lang w:eastAsia="lv-LV"/>
        </w:rPr>
        <w:t>” </w:t>
      </w:r>
      <w:r w:rsidR="00F025A4" w:rsidRPr="00F025A4">
        <w:rPr>
          <w:lang w:eastAsia="lv-LV"/>
        </w:rPr>
        <w:t>apakšpunkta 5.</w:t>
      </w:r>
      <w:r w:rsidR="00F025A4">
        <w:rPr>
          <w:lang w:eastAsia="lv-LV"/>
        </w:rPr>
        <w:t>p</w:t>
      </w:r>
      <w:r w:rsidR="00F025A4" w:rsidRPr="00F025A4">
        <w:rPr>
          <w:lang w:eastAsia="lv-LV"/>
        </w:rPr>
        <w:t>unkt</w:t>
      </w:r>
      <w:r w:rsidR="00F025A4">
        <w:rPr>
          <w:lang w:eastAsia="lv-LV"/>
        </w:rPr>
        <w:t>s un Pievienotās vērtības nodokļa direktīvas  135.panta 1.punkta „f</w:t>
      </w:r>
      <w:r w:rsidR="00F025A4" w:rsidRPr="00F025A4">
        <w:rPr>
          <w:lang w:eastAsia="lv-LV"/>
        </w:rPr>
        <w:t>”</w:t>
      </w:r>
      <w:r w:rsidR="00F025A4">
        <w:rPr>
          <w:lang w:eastAsia="lv-LV"/>
        </w:rPr>
        <w:t> apakšpunkts).</w:t>
      </w:r>
    </w:p>
    <w:p w14:paraId="60817A1F" w14:textId="6801ECF5" w:rsidR="009519E2" w:rsidRPr="00270CCE" w:rsidRDefault="009519E2" w:rsidP="007F423F">
      <w:pPr>
        <w:spacing w:line="276" w:lineRule="auto"/>
        <w:ind w:firstLine="567"/>
        <w:contextualSpacing/>
        <w:jc w:val="both"/>
        <w:rPr>
          <w:iCs/>
          <w:lang w:eastAsia="lv-LV"/>
        </w:rPr>
      </w:pPr>
      <w:r w:rsidRPr="00270CCE">
        <w:t>Līdz ar to</w:t>
      </w:r>
      <w:r w:rsidR="00137270" w:rsidRPr="00270CCE">
        <w:t xml:space="preserve"> pretēji apgabaltiesas, kas pievienojusies pirmās instances tiesas motivācijai, norādītajam</w:t>
      </w:r>
      <w:r w:rsidRPr="00270CCE">
        <w:t xml:space="preserve"> izskatāmajā lietā ir piemērojamas judikatūras atziņas, kas sniegtas, interpretējot Sestās direktīvas tiesību norm</w:t>
      </w:r>
      <w:r w:rsidR="00137270" w:rsidRPr="00270CCE">
        <w:t>as</w:t>
      </w:r>
      <w:r w:rsidRPr="00270CCE">
        <w:t>.</w:t>
      </w:r>
    </w:p>
    <w:p w14:paraId="7E133011" w14:textId="77777777" w:rsidR="00137270" w:rsidRPr="00270CCE" w:rsidRDefault="00137270" w:rsidP="007F423F">
      <w:pPr>
        <w:spacing w:line="276" w:lineRule="auto"/>
        <w:ind w:firstLine="567"/>
        <w:contextualSpacing/>
        <w:jc w:val="both"/>
        <w:rPr>
          <w:color w:val="000000"/>
          <w:lang w:eastAsia="lv-LV"/>
        </w:rPr>
      </w:pPr>
    </w:p>
    <w:p w14:paraId="676AE8F1" w14:textId="3DD97650" w:rsidR="00137270" w:rsidRPr="00270CCE" w:rsidRDefault="00137270" w:rsidP="007F423F">
      <w:pPr>
        <w:spacing w:line="276" w:lineRule="auto"/>
        <w:ind w:firstLine="567"/>
        <w:contextualSpacing/>
        <w:jc w:val="both"/>
      </w:pPr>
      <w:r w:rsidRPr="00270CCE">
        <w:rPr>
          <w:color w:val="000000"/>
          <w:lang w:eastAsia="lv-LV"/>
        </w:rPr>
        <w:t>[</w:t>
      </w:r>
      <w:r w:rsidR="00942812">
        <w:rPr>
          <w:color w:val="000000"/>
          <w:lang w:eastAsia="lv-LV"/>
        </w:rPr>
        <w:t>7</w:t>
      </w:r>
      <w:r w:rsidRPr="00270CCE">
        <w:rPr>
          <w:color w:val="000000"/>
          <w:lang w:eastAsia="lv-LV"/>
        </w:rPr>
        <w:t xml:space="preserve">] </w:t>
      </w:r>
      <w:r w:rsidR="00AF2147">
        <w:t>P</w:t>
      </w:r>
      <w:r w:rsidR="009E70E1">
        <w:t>ievienotās vērtības nodokļa</w:t>
      </w:r>
      <w:r w:rsidR="00AF2147">
        <w:t> d</w:t>
      </w:r>
      <w:r w:rsidRPr="00270CCE">
        <w:t>irektīva</w:t>
      </w:r>
      <w:r w:rsidR="00AF2147">
        <w:t>s</w:t>
      </w:r>
      <w:r w:rsidRPr="00270CCE">
        <w:t xml:space="preserve"> </w:t>
      </w:r>
      <w:proofErr w:type="gramStart"/>
      <w:r w:rsidRPr="00270CCE">
        <w:rPr>
          <w:iCs/>
          <w:lang w:eastAsia="lv-LV"/>
        </w:rPr>
        <w:t>135.panta</w:t>
      </w:r>
      <w:proofErr w:type="gramEnd"/>
      <w:r w:rsidRPr="00270CCE">
        <w:rPr>
          <w:i/>
          <w:iCs/>
          <w:lang w:eastAsia="lv-LV"/>
        </w:rPr>
        <w:t xml:space="preserve"> </w:t>
      </w:r>
      <w:r w:rsidR="000E5EF3">
        <w:rPr>
          <w:lang w:eastAsia="lv-LV"/>
        </w:rPr>
        <w:t xml:space="preserve">1.punkta </w:t>
      </w:r>
      <w:r w:rsidR="009E70E1">
        <w:rPr>
          <w:lang w:eastAsia="lv-LV"/>
        </w:rPr>
        <w:t>„</w:t>
      </w:r>
      <w:r w:rsidR="000E5EF3">
        <w:rPr>
          <w:lang w:eastAsia="lv-LV"/>
        </w:rPr>
        <w:t>f</w:t>
      </w:r>
      <w:r w:rsidR="009E70E1">
        <w:rPr>
          <w:lang w:eastAsia="lv-LV"/>
        </w:rPr>
        <w:t>”</w:t>
      </w:r>
      <w:r w:rsidR="000E5EF3">
        <w:rPr>
          <w:lang w:eastAsia="lv-LV"/>
        </w:rPr>
        <w:t> </w:t>
      </w:r>
      <w:r w:rsidRPr="00270CCE">
        <w:rPr>
          <w:lang w:eastAsia="lv-LV"/>
        </w:rPr>
        <w:t xml:space="preserve">apakšpunkts noteic, ka dalībvalstis atbrīvo no nodokļa darījumus – tostarp starpniecību, izņemot pārvaldi un uzraudzību, – kas attiecas uz akcijām un daļām sabiedrībās vai apvienībās, bezseguma parādzīmēm un citiem vērtspapīriem, tomēr izņemot dokumentus, kas rada īpašumtiesības uz precēm, un izņemot 15.panta 2.punktā minētās tiesības vai vērtspapīrus. </w:t>
      </w:r>
    </w:p>
    <w:p w14:paraId="1869719B" w14:textId="7072F0E8" w:rsidR="007E78A0" w:rsidRPr="00270CCE" w:rsidRDefault="00F53495" w:rsidP="007F423F">
      <w:pPr>
        <w:spacing w:line="276" w:lineRule="auto"/>
        <w:ind w:firstLine="567"/>
        <w:contextualSpacing/>
        <w:jc w:val="both"/>
        <w:rPr>
          <w:lang w:eastAsia="lv-LV"/>
        </w:rPr>
      </w:pPr>
      <w:r>
        <w:rPr>
          <w:color w:val="000000"/>
          <w:lang w:eastAsia="lv-LV"/>
        </w:rPr>
        <w:t>Šī</w:t>
      </w:r>
      <w:r w:rsidR="001F19E1" w:rsidRPr="00270CCE">
        <w:rPr>
          <w:color w:val="000000"/>
          <w:lang w:eastAsia="lv-LV"/>
        </w:rPr>
        <w:t xml:space="preserve"> tiesību norma transponēta </w:t>
      </w:r>
      <w:r w:rsidR="007E78A0" w:rsidRPr="00270CCE">
        <w:rPr>
          <w:color w:val="000000"/>
          <w:lang w:eastAsia="lv-LV"/>
        </w:rPr>
        <w:t xml:space="preserve">Pievienotās vērtības nodokļa likuma </w:t>
      </w:r>
      <w:proofErr w:type="gramStart"/>
      <w:r w:rsidR="007E78A0" w:rsidRPr="00270CCE">
        <w:rPr>
          <w:color w:val="000000"/>
          <w:lang w:eastAsia="lv-LV"/>
        </w:rPr>
        <w:t>52.panta</w:t>
      </w:r>
      <w:proofErr w:type="gramEnd"/>
      <w:r w:rsidR="007E78A0" w:rsidRPr="00270CCE">
        <w:rPr>
          <w:color w:val="000000"/>
          <w:lang w:eastAsia="lv-LV"/>
        </w:rPr>
        <w:t xml:space="preserve"> pirmās daļas 21.punkta „e”</w:t>
      </w:r>
      <w:r w:rsidR="00E27CC9" w:rsidRPr="00270CCE">
        <w:rPr>
          <w:color w:val="000000"/>
          <w:lang w:eastAsia="lv-LV"/>
        </w:rPr>
        <w:t> </w:t>
      </w:r>
      <w:r w:rsidR="007E78A0" w:rsidRPr="00270CCE">
        <w:rPr>
          <w:color w:val="000000"/>
          <w:lang w:eastAsia="lv-LV"/>
        </w:rPr>
        <w:t>apakšpunkt</w:t>
      </w:r>
      <w:r w:rsidR="001F19E1" w:rsidRPr="00270CCE">
        <w:rPr>
          <w:color w:val="000000"/>
          <w:lang w:eastAsia="lv-LV"/>
        </w:rPr>
        <w:t>ā, kas noteic, ka</w:t>
      </w:r>
      <w:r w:rsidR="007E78A0" w:rsidRPr="00270CCE">
        <w:rPr>
          <w:color w:val="000000"/>
          <w:lang w:eastAsia="lv-LV"/>
        </w:rPr>
        <w:t xml:space="preserve"> ar </w:t>
      </w:r>
      <w:r w:rsidR="009E70E1">
        <w:rPr>
          <w:color w:val="000000"/>
          <w:lang w:eastAsia="lv-LV"/>
        </w:rPr>
        <w:t>pievienotās vērtības nodokli</w:t>
      </w:r>
      <w:r w:rsidR="007E78A0" w:rsidRPr="00270CCE">
        <w:rPr>
          <w:color w:val="000000"/>
          <w:lang w:eastAsia="lv-LV"/>
        </w:rPr>
        <w:t xml:space="preserve"> neapliek pakalpojumus (ieskaitot starpniecību), kas attiecas uz ieguldījumiem kapitālā, atvasinātajiem finanšu instrumentiem un vērtspapīriem (tai skaitā to izlaišanu, glabāšanu, atsavināšanu, turētājbankas veikto uzraudzību, bet izņemot citu uzraudzību), izņemot ieguldījumu kapitālā, atvasināto finanšu instrumentu un vērtspapīru </w:t>
      </w:r>
      <w:r w:rsidR="007E78A0" w:rsidRPr="00270CCE">
        <w:rPr>
          <w:lang w:eastAsia="lv-LV"/>
        </w:rPr>
        <w:t>pārvaldi.</w:t>
      </w:r>
    </w:p>
    <w:p w14:paraId="20380DAB" w14:textId="6F3F2EA8" w:rsidR="007E78A0" w:rsidRPr="00270CCE" w:rsidRDefault="007E78A0" w:rsidP="007F423F">
      <w:pPr>
        <w:spacing w:line="276" w:lineRule="auto"/>
        <w:ind w:firstLine="567"/>
        <w:contextualSpacing/>
        <w:jc w:val="both"/>
        <w:rPr>
          <w:lang w:eastAsia="lv-LV"/>
        </w:rPr>
      </w:pPr>
      <w:r w:rsidRPr="00270CCE">
        <w:rPr>
          <w:lang w:eastAsia="lv-LV"/>
        </w:rPr>
        <w:t>Ministru kabineta noteikumu Nr.</w:t>
      </w:r>
      <w:r w:rsidR="009E70E1">
        <w:rPr>
          <w:lang w:eastAsia="lv-LV"/>
        </w:rPr>
        <w:t> </w:t>
      </w:r>
      <w:r w:rsidRPr="00270CCE">
        <w:rPr>
          <w:lang w:eastAsia="lv-LV"/>
        </w:rPr>
        <w:t xml:space="preserve">17 46.punkts noteic, ka likuma </w:t>
      </w:r>
      <w:hyperlink r:id="rId8" w:anchor="p52" w:tgtFrame="_blank" w:history="1">
        <w:r w:rsidRPr="00270CCE">
          <w:rPr>
            <w:lang w:eastAsia="lv-LV"/>
          </w:rPr>
          <w:t>52.panta</w:t>
        </w:r>
      </w:hyperlink>
      <w:r w:rsidRPr="00270CCE">
        <w:rPr>
          <w:lang w:eastAsia="lv-LV"/>
        </w:rPr>
        <w:t xml:space="preserve"> pirmās daļas 21.punkta „e”</w:t>
      </w:r>
      <w:r w:rsidR="00E27CC9" w:rsidRPr="00270CCE">
        <w:rPr>
          <w:lang w:eastAsia="lv-LV"/>
        </w:rPr>
        <w:t> </w:t>
      </w:r>
      <w:r w:rsidRPr="00270CCE">
        <w:rPr>
          <w:lang w:eastAsia="lv-LV"/>
        </w:rPr>
        <w:t xml:space="preserve">apakšpunktu piemēro pakalpojumiem, kuri saistīti ar vērtspapīru un kapitāla daļu (apliecību) pirkšanu vai pārdošanu un kuru rezultātā tiek nodibinātas, grozītas, izbeigtas darījumos ar vērtspapīriem un kapitāla daļu apliecībām iesaistīto personu tiesības un pienākumi attiecībā uz līdzdalību komercsabiedrības kapitāla veidošanā un piedalīšanos </w:t>
      </w:r>
      <w:r w:rsidRPr="00270CCE">
        <w:rPr>
          <w:lang w:eastAsia="lv-LV"/>
        </w:rPr>
        <w:lastRenderedPageBreak/>
        <w:t>komercsabiedrības pārvaldē un peļņas sadalē, ja vērtspapīri vai kapitāla daļas tiek pārdotas par cenu, kas pārsniedz daļas nominālvērtību.</w:t>
      </w:r>
    </w:p>
    <w:p w14:paraId="2171221A" w14:textId="746F1D85" w:rsidR="007E78A0" w:rsidRPr="00270CCE" w:rsidRDefault="007E78A0" w:rsidP="007F423F">
      <w:pPr>
        <w:spacing w:line="276" w:lineRule="auto"/>
        <w:ind w:firstLine="567"/>
        <w:contextualSpacing/>
        <w:jc w:val="both"/>
        <w:rPr>
          <w:lang w:eastAsia="lv-LV"/>
        </w:rPr>
      </w:pPr>
      <w:r w:rsidRPr="00270CCE">
        <w:rPr>
          <w:lang w:eastAsia="lv-LV"/>
        </w:rPr>
        <w:t>Ministru kabineta</w:t>
      </w:r>
      <w:r w:rsidR="009519E2" w:rsidRPr="00270CCE">
        <w:rPr>
          <w:lang w:eastAsia="lv-LV"/>
        </w:rPr>
        <w:t xml:space="preserve"> noteikumu 48.punkts noteic, ka </w:t>
      </w:r>
      <w:r w:rsidRPr="00270CCE">
        <w:rPr>
          <w:lang w:eastAsia="lv-LV"/>
        </w:rPr>
        <w:t xml:space="preserve">likuma </w:t>
      </w:r>
      <w:hyperlink r:id="rId9" w:anchor="p52" w:tgtFrame="_blank" w:history="1">
        <w:r w:rsidRPr="00270CCE">
          <w:rPr>
            <w:lang w:eastAsia="lv-LV"/>
          </w:rPr>
          <w:t>52.panta</w:t>
        </w:r>
      </w:hyperlink>
      <w:r w:rsidRPr="00270CCE">
        <w:rPr>
          <w:lang w:eastAsia="lv-LV"/>
        </w:rPr>
        <w:t xml:space="preserve"> pirmās daļas 21.punkta „e” apakšpunktā lietoto terminu „ieguldījumi kapitālā” attiecina uz ieguldījumiem kapitālsabiedrību pamatkapitālā, ieguldījumiem personālsabiedrību kapitālā, ieguldījumiem un iemaksām kooperatīvajās sabiedrībās vai sabiedrībās, kas izveidotas saskaņā ar </w:t>
      </w:r>
      <w:hyperlink r:id="rId10" w:tgtFrame="_blank" w:history="1">
        <w:r w:rsidRPr="00270CCE">
          <w:rPr>
            <w:lang w:eastAsia="lv-LV"/>
          </w:rPr>
          <w:t>Civillikumā</w:t>
        </w:r>
      </w:hyperlink>
      <w:r w:rsidRPr="00270CCE">
        <w:rPr>
          <w:lang w:eastAsia="lv-LV"/>
        </w:rPr>
        <w:t xml:space="preserve"> minēto sabiedrības līgumu, kā arī uz tiesībām uz ārvalsts komersantu kapitāla daļām vai ienākumu sadali, ja tās nav fiksētas akciju vai obligāciju veidā. </w:t>
      </w:r>
    </w:p>
    <w:p w14:paraId="1E172677" w14:textId="68F551B6" w:rsidR="007E78A0" w:rsidRDefault="007E78A0" w:rsidP="007F423F">
      <w:pPr>
        <w:spacing w:line="276" w:lineRule="auto"/>
        <w:ind w:firstLine="567"/>
        <w:contextualSpacing/>
        <w:jc w:val="both"/>
        <w:rPr>
          <w:color w:val="000000"/>
          <w:lang w:eastAsia="lv-LV"/>
        </w:rPr>
      </w:pPr>
      <w:r w:rsidRPr="00270CCE">
        <w:rPr>
          <w:lang w:eastAsia="lv-LV"/>
        </w:rPr>
        <w:t xml:space="preserve">No </w:t>
      </w:r>
      <w:r w:rsidR="000672DF">
        <w:rPr>
          <w:lang w:eastAsia="lv-LV"/>
        </w:rPr>
        <w:t>šīm</w:t>
      </w:r>
      <w:r w:rsidRPr="00270CCE">
        <w:rPr>
          <w:lang w:eastAsia="lv-LV"/>
        </w:rPr>
        <w:t xml:space="preserve"> tiesību normām izriet, ka pakalpojumi, kas attiecas uz ieguldījumiem kapitālā, </w:t>
      </w:r>
      <w:r w:rsidR="000672DF">
        <w:rPr>
          <w:lang w:eastAsia="lv-LV"/>
        </w:rPr>
        <w:t xml:space="preserve">tostarp </w:t>
      </w:r>
      <w:r w:rsidRPr="00270CCE">
        <w:rPr>
          <w:lang w:eastAsia="lv-LV"/>
        </w:rPr>
        <w:t xml:space="preserve">pakalpojumi, kuri ir saistīti ar kapitāla daļu pirkšanu vai pārdošanu un kuru rezultātā tiek nodibinātas, grozītas vai izbeigtas darījumos iesaistīto personu tiesības attiecībā uz līdzdalību komercsabiedrības kapitāla veidošanā un piedalīšanos komercsabiedrības pārvaldē un peļņas sadalē, ja kapitāla daļas tiek pārdotas </w:t>
      </w:r>
      <w:r w:rsidRPr="00270CCE">
        <w:rPr>
          <w:color w:val="000000"/>
          <w:lang w:eastAsia="lv-LV"/>
        </w:rPr>
        <w:t xml:space="preserve">par cenu, kas pārsniedz daļas nominālvērtību, netiek aplikti ar </w:t>
      </w:r>
      <w:r w:rsidR="000672DF">
        <w:rPr>
          <w:color w:val="000000"/>
          <w:lang w:eastAsia="lv-LV"/>
        </w:rPr>
        <w:t>pievienotās vērtības nodokli</w:t>
      </w:r>
      <w:r w:rsidRPr="00270CCE">
        <w:rPr>
          <w:color w:val="000000"/>
          <w:lang w:eastAsia="lv-LV"/>
        </w:rPr>
        <w:t xml:space="preserve">. </w:t>
      </w:r>
    </w:p>
    <w:p w14:paraId="7BC95968" w14:textId="77777777" w:rsidR="000E5EF3" w:rsidRPr="00270CCE" w:rsidRDefault="000E5EF3" w:rsidP="007F423F">
      <w:pPr>
        <w:spacing w:line="276" w:lineRule="auto"/>
        <w:ind w:firstLine="567"/>
        <w:contextualSpacing/>
        <w:jc w:val="both"/>
        <w:rPr>
          <w:color w:val="000000"/>
          <w:lang w:eastAsia="lv-LV"/>
        </w:rPr>
      </w:pPr>
    </w:p>
    <w:p w14:paraId="1977145D" w14:textId="4CD3CFE2" w:rsidR="00F53495" w:rsidRDefault="007E78A0" w:rsidP="007F423F">
      <w:pPr>
        <w:spacing w:line="276" w:lineRule="auto"/>
        <w:ind w:firstLine="567"/>
        <w:contextualSpacing/>
        <w:jc w:val="both"/>
        <w:rPr>
          <w:rFonts w:eastAsia="Lucida Sans Unicode"/>
          <w:color w:val="000000"/>
          <w:kern w:val="2"/>
          <w:lang w:eastAsia="hi-IN" w:bidi="hi-IN"/>
        </w:rPr>
      </w:pPr>
      <w:r w:rsidRPr="00270CCE">
        <w:rPr>
          <w:rFonts w:eastAsia="Lucida Sans Unicode"/>
          <w:color w:val="000000"/>
          <w:kern w:val="2"/>
          <w:lang w:eastAsia="hi-IN" w:bidi="hi-IN"/>
        </w:rPr>
        <w:t>[</w:t>
      </w:r>
      <w:r w:rsidR="00942812">
        <w:rPr>
          <w:rFonts w:eastAsia="Lucida Sans Unicode"/>
          <w:color w:val="000000"/>
          <w:kern w:val="2"/>
          <w:lang w:eastAsia="hi-IN" w:bidi="hi-IN"/>
        </w:rPr>
        <w:t>8</w:t>
      </w:r>
      <w:r w:rsidRPr="00270CCE">
        <w:rPr>
          <w:rFonts w:eastAsia="Lucida Sans Unicode"/>
          <w:color w:val="000000"/>
          <w:kern w:val="2"/>
          <w:lang w:eastAsia="hi-IN" w:bidi="hi-IN"/>
        </w:rPr>
        <w:t xml:space="preserve">] </w:t>
      </w:r>
      <w:r w:rsidR="00F53495">
        <w:rPr>
          <w:rFonts w:eastAsia="Lucida Sans Unicode"/>
          <w:color w:val="000000"/>
          <w:kern w:val="2"/>
          <w:lang w:eastAsia="hi-IN" w:bidi="hi-IN"/>
        </w:rPr>
        <w:t xml:space="preserve">Vispirms </w:t>
      </w:r>
      <w:r w:rsidR="001C1340">
        <w:rPr>
          <w:rFonts w:eastAsia="Lucida Sans Unicode"/>
          <w:color w:val="000000"/>
          <w:kern w:val="2"/>
          <w:lang w:eastAsia="hi-IN" w:bidi="hi-IN"/>
        </w:rPr>
        <w:t xml:space="preserve">jāatzīmē, ka ne ikviens darījums ar vērtspapīriem (kapitāldaļām) vispār ietilpst </w:t>
      </w:r>
      <w:r w:rsidR="00F53495">
        <w:rPr>
          <w:rFonts w:eastAsia="Lucida Sans Unicode"/>
          <w:color w:val="000000"/>
          <w:kern w:val="2"/>
          <w:lang w:eastAsia="hi-IN" w:bidi="hi-IN"/>
        </w:rPr>
        <w:t>saimnieciskās darbības jēdzienā un tādējādi pievienotās vērtības nodokļa regulējumā.</w:t>
      </w:r>
    </w:p>
    <w:p w14:paraId="58EAA40B" w14:textId="1A1EBB22" w:rsidR="000E5EF3" w:rsidRPr="00270CCE" w:rsidRDefault="000672DF" w:rsidP="007F423F">
      <w:pPr>
        <w:spacing w:line="276" w:lineRule="auto"/>
        <w:ind w:firstLine="567"/>
        <w:contextualSpacing/>
        <w:jc w:val="both"/>
        <w:rPr>
          <w:lang w:eastAsia="lv-LV"/>
        </w:rPr>
      </w:pPr>
      <w:r>
        <w:rPr>
          <w:lang w:eastAsia="lv-LV"/>
        </w:rPr>
        <w:t>Pievienotās vērtības nodokļa</w:t>
      </w:r>
      <w:r w:rsidR="000E5EF3">
        <w:rPr>
          <w:lang w:eastAsia="lv-LV"/>
        </w:rPr>
        <w:t> </w:t>
      </w:r>
      <w:r w:rsidR="000E5EF3" w:rsidRPr="00270CCE">
        <w:rPr>
          <w:lang w:eastAsia="lv-LV"/>
        </w:rPr>
        <w:t xml:space="preserve">direktīvas </w:t>
      </w:r>
      <w:proofErr w:type="gramStart"/>
      <w:r w:rsidR="000E5EF3" w:rsidRPr="00270CCE">
        <w:rPr>
          <w:lang w:eastAsia="lv-LV"/>
        </w:rPr>
        <w:t>135.panta</w:t>
      </w:r>
      <w:proofErr w:type="gramEnd"/>
      <w:r w:rsidR="000E5EF3" w:rsidRPr="00270CCE">
        <w:rPr>
          <w:lang w:eastAsia="lv-LV"/>
        </w:rPr>
        <w:t xml:space="preserve"> 1.punkta </w:t>
      </w:r>
      <w:r>
        <w:rPr>
          <w:lang w:eastAsia="lv-LV"/>
        </w:rPr>
        <w:t>„</w:t>
      </w:r>
      <w:r w:rsidR="000E5EF3" w:rsidRPr="00270CCE">
        <w:rPr>
          <w:lang w:eastAsia="lv-LV"/>
        </w:rPr>
        <w:t>f</w:t>
      </w:r>
      <w:r>
        <w:rPr>
          <w:lang w:eastAsia="lv-LV"/>
        </w:rPr>
        <w:t>”</w:t>
      </w:r>
      <w:r w:rsidR="000E5EF3" w:rsidRPr="00270CCE">
        <w:rPr>
          <w:lang w:eastAsia="lv-LV"/>
        </w:rPr>
        <w:t> apakšpunkt</w:t>
      </w:r>
      <w:r w:rsidR="00F53495">
        <w:rPr>
          <w:lang w:eastAsia="lv-LV"/>
        </w:rPr>
        <w:t>s</w:t>
      </w:r>
      <w:r w:rsidR="000E5EF3" w:rsidRPr="00270CCE">
        <w:rPr>
          <w:lang w:eastAsia="lv-LV"/>
        </w:rPr>
        <w:t xml:space="preserve"> attiecas uz</w:t>
      </w:r>
      <w:r w:rsidR="001C1340">
        <w:rPr>
          <w:lang w:eastAsia="lv-LV"/>
        </w:rPr>
        <w:t xml:space="preserve"> tādiem</w:t>
      </w:r>
      <w:r w:rsidR="000E5EF3" w:rsidRPr="00270CCE">
        <w:rPr>
          <w:lang w:eastAsia="lv-LV"/>
        </w:rPr>
        <w:t xml:space="preserve"> darījumiem, kas var radīt, grozīt vai izbeigt pušu tiesības un pienākumus saistībā ar vērtspapīriem, bet kas ir plašāki par vērtspapīru vienkāršu (vienreizēju) iegādi un pārdošanu, kura nav nekāda saimnieciskā darbība (</w:t>
      </w:r>
      <w:r w:rsidR="000E5EF3" w:rsidRPr="00270CCE">
        <w:rPr>
          <w:i/>
          <w:lang w:eastAsia="lv-LV"/>
        </w:rPr>
        <w:t xml:space="preserve">2009.gada 29.oktobra sprieduma lietā </w:t>
      </w:r>
      <w:r>
        <w:rPr>
          <w:i/>
          <w:lang w:eastAsia="lv-LV"/>
        </w:rPr>
        <w:t xml:space="preserve">SKF, </w:t>
      </w:r>
      <w:r w:rsidR="000E5EF3" w:rsidRPr="00270CCE">
        <w:rPr>
          <w:i/>
          <w:lang w:eastAsia="lv-LV"/>
        </w:rPr>
        <w:t>C-29/08</w:t>
      </w:r>
      <w:r w:rsidR="000E5EF3" w:rsidRPr="00270CCE">
        <w:rPr>
          <w:i/>
          <w:iCs/>
          <w:lang w:eastAsia="lv-LV"/>
        </w:rPr>
        <w:t xml:space="preserve"> </w:t>
      </w:r>
      <w:r w:rsidR="000E5EF3" w:rsidRPr="00270CCE">
        <w:rPr>
          <w:i/>
          <w:lang w:eastAsia="lv-LV"/>
        </w:rPr>
        <w:t>(</w:t>
      </w:r>
      <w:r>
        <w:rPr>
          <w:i/>
          <w:lang w:eastAsia="lv-LV"/>
        </w:rPr>
        <w:t>ECLI:</w:t>
      </w:r>
      <w:r w:rsidR="000E5EF3" w:rsidRPr="00270CCE">
        <w:rPr>
          <w:i/>
          <w:lang w:eastAsia="lv-LV"/>
        </w:rPr>
        <w:t>EU:C:2009:665)</w:t>
      </w:r>
      <w:r w:rsidR="00810764">
        <w:rPr>
          <w:i/>
          <w:lang w:eastAsia="lv-LV"/>
        </w:rPr>
        <w:t>,</w:t>
      </w:r>
      <w:r w:rsidR="000E5EF3" w:rsidRPr="00270CCE">
        <w:rPr>
          <w:i/>
          <w:lang w:eastAsia="lv-LV"/>
        </w:rPr>
        <w:t xml:space="preserve"> 48.punkt</w:t>
      </w:r>
      <w:r>
        <w:rPr>
          <w:i/>
          <w:lang w:eastAsia="lv-LV"/>
        </w:rPr>
        <w:t>s</w:t>
      </w:r>
      <w:r w:rsidR="000E5EF3" w:rsidRPr="00270CCE">
        <w:rPr>
          <w:lang w:eastAsia="lv-LV"/>
        </w:rPr>
        <w:t xml:space="preserve">). </w:t>
      </w:r>
    </w:p>
    <w:p w14:paraId="5FC8F40A" w14:textId="13C0D661" w:rsidR="001C1340" w:rsidRDefault="00422D80" w:rsidP="007F423F">
      <w:pPr>
        <w:spacing w:line="276" w:lineRule="auto"/>
        <w:ind w:firstLine="567"/>
        <w:contextualSpacing/>
        <w:jc w:val="both"/>
      </w:pPr>
      <w:r w:rsidRPr="00270CCE">
        <w:t xml:space="preserve">Saskaņā ar Eiropas Savienības Tiesas pastāvīgo judikatūru tikai akciju iegūšanu un turēšanu pašu par sevi nevar uzskatīt par saimniecisko darbību. Faktiski līdzdalība ar kapitāla daļu citos uzņēmumos nav īpašuma izmantošana nolūkā gūt pastāvīgus ienākumus, un tas nozīmē, ka iespējamās dividendes jeb šīs līdzdalības augļi ir īpašumtiesību, nevis saimnieciskās darbības rezultāts direktīvas izpratnē. Ja līdzdalība ar kapitāla daļu citos uzņēmumos kā tāda līdz ar to nav saimnieciska darbība, tas pats attiecas uz darbību, ar ko nodod šīs daļas. </w:t>
      </w:r>
    </w:p>
    <w:p w14:paraId="67ECFF35" w14:textId="42F7F476" w:rsidR="00013DEA" w:rsidRDefault="00013DEA" w:rsidP="007F423F">
      <w:pPr>
        <w:spacing w:line="276" w:lineRule="auto"/>
        <w:ind w:firstLine="567"/>
        <w:contextualSpacing/>
        <w:jc w:val="both"/>
      </w:pPr>
      <w:r>
        <w:t>Tomēr šajā lietā, ciktāl apgabaltiesa noskaidrojusi lietas apstākļus un procesa dalībnieki pauduši savus apsvērumus, nevarētu būt runas par to, ka kapitāldaļu iegāde notikusi ārpus saimnieciskās darbības.</w:t>
      </w:r>
    </w:p>
    <w:p w14:paraId="4F3D543D" w14:textId="77777777" w:rsidR="001C1340" w:rsidRDefault="001C1340" w:rsidP="007F423F">
      <w:pPr>
        <w:spacing w:line="276" w:lineRule="auto"/>
        <w:ind w:firstLine="567"/>
        <w:contextualSpacing/>
        <w:jc w:val="both"/>
      </w:pPr>
    </w:p>
    <w:p w14:paraId="1E161D1D" w14:textId="2AB20547" w:rsidR="00CB5F9E" w:rsidRDefault="001C1340" w:rsidP="007F423F">
      <w:pPr>
        <w:spacing w:line="276" w:lineRule="auto"/>
        <w:ind w:firstLine="567"/>
        <w:contextualSpacing/>
        <w:jc w:val="both"/>
      </w:pPr>
      <w:r>
        <w:t>[</w:t>
      </w:r>
      <w:r w:rsidR="00942812">
        <w:t>9</w:t>
      </w:r>
      <w:r>
        <w:t xml:space="preserve">] Tāpat jāatzīmē, ka </w:t>
      </w:r>
      <w:r w:rsidR="00C941E0">
        <w:t>u</w:t>
      </w:r>
      <w:r w:rsidR="00CB5F9E" w:rsidRPr="00270CCE">
        <w:rPr>
          <w:color w:val="000000"/>
        </w:rPr>
        <w:t xml:space="preserve">z administratīva, materiāla vai tehniska rakstura pakalpojumiem, kā arī finanšu </w:t>
      </w:r>
      <w:r w:rsidR="00CB5F9E" w:rsidRPr="000672DF">
        <w:rPr>
          <w:i/>
          <w:iCs/>
          <w:color w:val="000000"/>
        </w:rPr>
        <w:t>informācijas</w:t>
      </w:r>
      <w:r w:rsidR="00CB5F9E" w:rsidRPr="00270CCE">
        <w:rPr>
          <w:color w:val="000000"/>
        </w:rPr>
        <w:t xml:space="preserve"> darījumiem, </w:t>
      </w:r>
      <w:r w:rsidR="00CB5F9E" w:rsidRPr="000672DF">
        <w:rPr>
          <w:i/>
          <w:iCs/>
          <w:color w:val="000000"/>
        </w:rPr>
        <w:t>kuri negroza juridisko un finansiālo situāciju pušu starpā</w:t>
      </w:r>
      <w:r w:rsidR="00CB5F9E" w:rsidRPr="00270CCE">
        <w:rPr>
          <w:color w:val="000000"/>
        </w:rPr>
        <w:t xml:space="preserve">, </w:t>
      </w:r>
      <w:r w:rsidR="00AF2147">
        <w:rPr>
          <w:color w:val="000000"/>
        </w:rPr>
        <w:t>d</w:t>
      </w:r>
      <w:r w:rsidR="00FF3D38" w:rsidRPr="00270CCE">
        <w:rPr>
          <w:color w:val="000000"/>
        </w:rPr>
        <w:t>irektīvas</w:t>
      </w:r>
      <w:r w:rsidR="00AF2147">
        <w:rPr>
          <w:color w:val="000000"/>
        </w:rPr>
        <w:t xml:space="preserve"> </w:t>
      </w:r>
      <w:proofErr w:type="gramStart"/>
      <w:r w:rsidR="00FF3D38" w:rsidRPr="00270CCE">
        <w:rPr>
          <w:color w:val="000000"/>
        </w:rPr>
        <w:t>135.panta</w:t>
      </w:r>
      <w:proofErr w:type="gramEnd"/>
      <w:r w:rsidR="00FF3D38" w:rsidRPr="00270CCE">
        <w:rPr>
          <w:color w:val="000000"/>
        </w:rPr>
        <w:t xml:space="preserve"> 1.punkta </w:t>
      </w:r>
      <w:r w:rsidR="000672DF">
        <w:rPr>
          <w:color w:val="000000"/>
        </w:rPr>
        <w:t>„</w:t>
      </w:r>
      <w:r w:rsidR="000E5EF3">
        <w:rPr>
          <w:color w:val="000000"/>
        </w:rPr>
        <w:t>f</w:t>
      </w:r>
      <w:r w:rsidR="000672DF">
        <w:rPr>
          <w:color w:val="000000"/>
        </w:rPr>
        <w:t>”</w:t>
      </w:r>
      <w:r w:rsidR="00FF3D38" w:rsidRPr="00270CCE">
        <w:rPr>
          <w:color w:val="000000"/>
        </w:rPr>
        <w:t> apakšpunktā</w:t>
      </w:r>
      <w:r w:rsidR="00CB5F9E" w:rsidRPr="00270CCE">
        <w:rPr>
          <w:color w:val="000000"/>
        </w:rPr>
        <w:t xml:space="preserve"> paredzētais atbrīvojums neattiecas. </w:t>
      </w:r>
      <w:r>
        <w:rPr>
          <w:color w:val="000000"/>
        </w:rPr>
        <w:t>Savukārt kapitāldaļu</w:t>
      </w:r>
      <w:r w:rsidRPr="00270CCE">
        <w:rPr>
          <w:color w:val="000000"/>
        </w:rPr>
        <w:t xml:space="preserve"> pārdošana groza darījuma pušu juridisko un finansiālo situāciju</w:t>
      </w:r>
      <w:r>
        <w:rPr>
          <w:color w:val="000000"/>
        </w:rPr>
        <w:t>, un u</w:t>
      </w:r>
      <w:r w:rsidR="00CB5F9E" w:rsidRPr="00270CCE">
        <w:rPr>
          <w:color w:val="000000"/>
        </w:rPr>
        <w:t xml:space="preserve">z šo darījumu tiktāl, ciktāl tas ir </w:t>
      </w:r>
      <w:r w:rsidR="000672DF">
        <w:rPr>
          <w:color w:val="000000"/>
        </w:rPr>
        <w:t>pievienotās vērtības nodokļa</w:t>
      </w:r>
      <w:r w:rsidR="00CB5F9E" w:rsidRPr="00270CCE">
        <w:rPr>
          <w:color w:val="000000"/>
        </w:rPr>
        <w:t xml:space="preserve"> piemērošanas jomā, tādējādi attiecas </w:t>
      </w:r>
      <w:r w:rsidR="00AF2147">
        <w:rPr>
          <w:color w:val="000000"/>
        </w:rPr>
        <w:t>d</w:t>
      </w:r>
      <w:r w:rsidR="00AF2147" w:rsidRPr="00270CCE">
        <w:rPr>
          <w:color w:val="000000"/>
        </w:rPr>
        <w:t>irektīvas</w:t>
      </w:r>
      <w:r w:rsidR="00CB5F9E" w:rsidRPr="00270CCE">
        <w:rPr>
          <w:color w:val="000000"/>
        </w:rPr>
        <w:t xml:space="preserve"> </w:t>
      </w:r>
      <w:proofErr w:type="gramStart"/>
      <w:r w:rsidR="00CB5F9E" w:rsidRPr="00270CCE">
        <w:rPr>
          <w:color w:val="000000"/>
        </w:rPr>
        <w:t>135.panta</w:t>
      </w:r>
      <w:proofErr w:type="gramEnd"/>
      <w:r w:rsidR="00CB5F9E" w:rsidRPr="00270CCE">
        <w:rPr>
          <w:color w:val="000000"/>
        </w:rPr>
        <w:t xml:space="preserve"> 1.punkta </w:t>
      </w:r>
      <w:r w:rsidR="000672DF">
        <w:rPr>
          <w:color w:val="000000"/>
        </w:rPr>
        <w:t>„</w:t>
      </w:r>
      <w:r w:rsidR="00CB5F9E" w:rsidRPr="00270CCE">
        <w:rPr>
          <w:color w:val="000000"/>
        </w:rPr>
        <w:t>f</w:t>
      </w:r>
      <w:r w:rsidR="000672DF">
        <w:rPr>
          <w:color w:val="000000"/>
        </w:rPr>
        <w:t>”</w:t>
      </w:r>
      <w:r w:rsidR="00CB5F9E" w:rsidRPr="00270CCE">
        <w:rPr>
          <w:color w:val="000000"/>
        </w:rPr>
        <w:t> apakšpunktā paredzētais atbrīvojums (</w:t>
      </w:r>
      <w:r w:rsidR="00CB5F9E" w:rsidRPr="00270CCE">
        <w:rPr>
          <w:i/>
        </w:rPr>
        <w:t xml:space="preserve">sprieduma lietā </w:t>
      </w:r>
      <w:r w:rsidR="00CB5F9E" w:rsidRPr="00270CCE">
        <w:rPr>
          <w:bCs/>
          <w:i/>
          <w:iCs/>
        </w:rPr>
        <w:t>SKF</w:t>
      </w:r>
      <w:r w:rsidR="00CB5F9E" w:rsidRPr="00270CCE">
        <w:rPr>
          <w:i/>
        </w:rPr>
        <w:t xml:space="preserve"> 49. un 50.punkt</w:t>
      </w:r>
      <w:r w:rsidR="000672DF">
        <w:rPr>
          <w:i/>
        </w:rPr>
        <w:t>s</w:t>
      </w:r>
      <w:r w:rsidR="00CB5F9E" w:rsidRPr="00270CCE">
        <w:rPr>
          <w:i/>
        </w:rPr>
        <w:t xml:space="preserve"> un tajos norādīt</w:t>
      </w:r>
      <w:r w:rsidR="000672DF">
        <w:rPr>
          <w:i/>
        </w:rPr>
        <w:t>ā</w:t>
      </w:r>
      <w:r w:rsidR="00CB5F9E" w:rsidRPr="00270CCE">
        <w:rPr>
          <w:i/>
        </w:rPr>
        <w:t xml:space="preserve"> judikatūr</w:t>
      </w:r>
      <w:r w:rsidR="000672DF">
        <w:rPr>
          <w:i/>
        </w:rPr>
        <w:t>a</w:t>
      </w:r>
      <w:r w:rsidR="00CB5F9E" w:rsidRPr="00270CCE">
        <w:t>).</w:t>
      </w:r>
    </w:p>
    <w:p w14:paraId="0C10D28C" w14:textId="77777777" w:rsidR="001C1340" w:rsidRPr="00270CCE" w:rsidRDefault="001C1340" w:rsidP="007F423F">
      <w:pPr>
        <w:spacing w:line="276" w:lineRule="auto"/>
        <w:ind w:firstLine="567"/>
        <w:contextualSpacing/>
        <w:jc w:val="both"/>
      </w:pPr>
    </w:p>
    <w:p w14:paraId="6FAEF779" w14:textId="5B405808" w:rsidR="00156BD0" w:rsidRDefault="000672DF" w:rsidP="007F423F">
      <w:pPr>
        <w:pStyle w:val="c01pointnumerotealtn"/>
        <w:spacing w:before="0" w:beforeAutospacing="0" w:after="0" w:afterAutospacing="0" w:line="276" w:lineRule="auto"/>
        <w:ind w:firstLine="567"/>
        <w:contextualSpacing/>
        <w:jc w:val="both"/>
        <w:rPr>
          <w:color w:val="000000"/>
          <w:lang w:val="lv-LV"/>
        </w:rPr>
      </w:pPr>
      <w:r>
        <w:rPr>
          <w:lang w:val="lv-LV"/>
        </w:rPr>
        <w:t>[1</w:t>
      </w:r>
      <w:r w:rsidR="00942812">
        <w:rPr>
          <w:lang w:val="lv-LV"/>
        </w:rPr>
        <w:t>0</w:t>
      </w:r>
      <w:r>
        <w:rPr>
          <w:lang w:val="lv-LV"/>
        </w:rPr>
        <w:t xml:space="preserve">] </w:t>
      </w:r>
      <w:r w:rsidR="0083135E">
        <w:rPr>
          <w:lang w:val="lv-LV"/>
        </w:rPr>
        <w:t>I</w:t>
      </w:r>
      <w:r w:rsidR="001C1340">
        <w:rPr>
          <w:lang w:val="lv-LV"/>
        </w:rPr>
        <w:t>r būtiski ņemt vērā, ka a</w:t>
      </w:r>
      <w:r w:rsidR="00CB5F9E" w:rsidRPr="000E5EF3">
        <w:rPr>
          <w:lang w:val="lv-LV"/>
        </w:rPr>
        <w:t>tskaitījuma tiesību esība tiek noteikta atkarībā no sākotnējo darījumu, kam piesaistīti vēlākie darījumi, rakstura.</w:t>
      </w:r>
      <w:r w:rsidR="00CB5F9E" w:rsidRPr="00270CCE">
        <w:rPr>
          <w:color w:val="000000"/>
          <w:lang w:val="lv-LV"/>
        </w:rPr>
        <w:t xml:space="preserve"> Tādējādi šīs tiesības ir gadījumā, ja sākotnējam darījumam, kam piemēro </w:t>
      </w:r>
      <w:r>
        <w:rPr>
          <w:color w:val="000000"/>
          <w:lang w:val="lv-LV"/>
        </w:rPr>
        <w:t>pievienotās vērtības nodokli</w:t>
      </w:r>
      <w:r w:rsidR="00CB5F9E" w:rsidRPr="00270CCE">
        <w:rPr>
          <w:color w:val="000000"/>
          <w:lang w:val="lv-LV"/>
        </w:rPr>
        <w:t xml:space="preserve">, ir cieša un tūlītēja saikne ar vienu vai vairākiem turpmākiem darījumiem, kas dod tiesības uz atskaitījumu. </w:t>
      </w:r>
      <w:r w:rsidR="00013DEA" w:rsidRPr="00013DEA">
        <w:rPr>
          <w:color w:val="000000"/>
          <w:lang w:val="lv-LV"/>
        </w:rPr>
        <w:t xml:space="preserve">Tiesību atskaitīt priekšnodokli parasti nav tad, ja pastāv tieša un tūlītēja saikne ar darbību, kas ir atbrīvota no </w:t>
      </w:r>
      <w:r w:rsidR="00013DEA" w:rsidRPr="00013DEA">
        <w:rPr>
          <w:color w:val="000000"/>
          <w:lang w:val="lv-LV"/>
        </w:rPr>
        <w:lastRenderedPageBreak/>
        <w:t>nodokļa (</w:t>
      </w:r>
      <w:proofErr w:type="gramStart"/>
      <w:r w:rsidR="00013DEA" w:rsidRPr="00013DEA">
        <w:rPr>
          <w:i/>
          <w:iCs/>
          <w:color w:val="000000"/>
          <w:lang w:val="lv-LV"/>
        </w:rPr>
        <w:t>2008.gada</w:t>
      </w:r>
      <w:proofErr w:type="gramEnd"/>
      <w:r w:rsidR="00013DEA" w:rsidRPr="00013DEA">
        <w:rPr>
          <w:i/>
          <w:iCs/>
          <w:color w:val="000000"/>
          <w:lang w:val="lv-LV"/>
        </w:rPr>
        <w:t xml:space="preserve"> 13.marta sprieduma lietā </w:t>
      </w:r>
      <w:proofErr w:type="spellStart"/>
      <w:r w:rsidR="00013DEA" w:rsidRPr="00013DEA">
        <w:rPr>
          <w:i/>
          <w:iCs/>
          <w:color w:val="000000"/>
          <w:lang w:val="lv-LV"/>
        </w:rPr>
        <w:t>Securenta</w:t>
      </w:r>
      <w:proofErr w:type="spellEnd"/>
      <w:r w:rsidR="00013DEA" w:rsidRPr="00013DEA">
        <w:rPr>
          <w:i/>
          <w:iCs/>
          <w:color w:val="000000"/>
          <w:lang w:val="lv-LV"/>
        </w:rPr>
        <w:t>, C-437/06 (ECLI:EU:C:2008:166), 30.punkts</w:t>
      </w:r>
      <w:r w:rsidR="00013DEA">
        <w:rPr>
          <w:i/>
          <w:iCs/>
          <w:color w:val="000000"/>
          <w:lang w:val="lv-LV"/>
        </w:rPr>
        <w:t>;</w:t>
      </w:r>
      <w:r w:rsidR="00013DEA" w:rsidRPr="00013DEA">
        <w:rPr>
          <w:i/>
          <w:iCs/>
          <w:color w:val="000000"/>
          <w:lang w:val="lv-LV"/>
        </w:rPr>
        <w:t xml:space="preserve"> sprieduma lietā SKF 59.punkts</w:t>
      </w:r>
      <w:r w:rsidR="00013DEA" w:rsidRPr="00013DEA">
        <w:rPr>
          <w:color w:val="000000"/>
          <w:lang w:val="lv-LV"/>
        </w:rPr>
        <w:t>).</w:t>
      </w:r>
    </w:p>
    <w:p w14:paraId="45959BE2" w14:textId="77777777" w:rsidR="00013DEA" w:rsidRDefault="00013DEA" w:rsidP="007F423F">
      <w:pPr>
        <w:pStyle w:val="c01pointnumerotealtn"/>
        <w:spacing w:before="0" w:beforeAutospacing="0" w:after="0" w:afterAutospacing="0" w:line="276" w:lineRule="auto"/>
        <w:ind w:firstLine="567"/>
        <w:contextualSpacing/>
        <w:jc w:val="both"/>
        <w:rPr>
          <w:color w:val="000000"/>
          <w:lang w:val="lv-LV"/>
        </w:rPr>
      </w:pPr>
    </w:p>
    <w:p w14:paraId="5C5A3536" w14:textId="2CCC8257" w:rsidR="0083135E" w:rsidRDefault="00013DEA" w:rsidP="007F423F">
      <w:pPr>
        <w:pStyle w:val="c01pointnumerotealtn"/>
        <w:spacing w:before="0" w:beforeAutospacing="0" w:after="0" w:afterAutospacing="0" w:line="276" w:lineRule="auto"/>
        <w:ind w:firstLine="567"/>
        <w:contextualSpacing/>
        <w:jc w:val="both"/>
        <w:rPr>
          <w:color w:val="000000"/>
          <w:lang w:val="lv-LV"/>
        </w:rPr>
      </w:pPr>
      <w:r>
        <w:rPr>
          <w:color w:val="000000"/>
          <w:lang w:val="lv-LV"/>
        </w:rPr>
        <w:t>[</w:t>
      </w:r>
      <w:r w:rsidR="00E7550C">
        <w:rPr>
          <w:color w:val="000000"/>
          <w:lang w:val="lv-LV"/>
        </w:rPr>
        <w:t>1</w:t>
      </w:r>
      <w:r w:rsidR="00942812">
        <w:rPr>
          <w:color w:val="000000"/>
          <w:lang w:val="lv-LV"/>
        </w:rPr>
        <w:t>1</w:t>
      </w:r>
      <w:r>
        <w:rPr>
          <w:color w:val="000000"/>
          <w:lang w:val="lv-LV"/>
        </w:rPr>
        <w:t xml:space="preserve">] </w:t>
      </w:r>
      <w:r w:rsidR="0083135E">
        <w:rPr>
          <w:color w:val="000000"/>
          <w:lang w:val="lv-LV"/>
        </w:rPr>
        <w:t>Apgabaltiesa šajā lietā ir secinājusi, ka strīdus darījumi ir tieši saistīti ar kapitāldaļu iegādi kā ar nodokli nepaliekamiem darījumiem, bet nav pievērsusi uzmanību pieteicējas argumentiem par darījumu ekonomisko būtību plašākā kontekstā.</w:t>
      </w:r>
    </w:p>
    <w:p w14:paraId="44D58917" w14:textId="71B38F4E" w:rsidR="001C1340" w:rsidRDefault="0083135E" w:rsidP="007F423F">
      <w:pPr>
        <w:pStyle w:val="c01pointnumerotealtn"/>
        <w:spacing w:before="0" w:beforeAutospacing="0" w:after="0" w:afterAutospacing="0" w:line="276" w:lineRule="auto"/>
        <w:ind w:firstLine="567"/>
        <w:contextualSpacing/>
        <w:jc w:val="both"/>
        <w:rPr>
          <w:color w:val="000000"/>
          <w:lang w:val="lv-LV"/>
        </w:rPr>
      </w:pPr>
      <w:r>
        <w:rPr>
          <w:color w:val="000000"/>
          <w:lang w:val="lv-LV"/>
        </w:rPr>
        <w:t xml:space="preserve">Tomēr, kā </w:t>
      </w:r>
      <w:r w:rsidR="00156BD0">
        <w:rPr>
          <w:color w:val="000000"/>
          <w:lang w:val="lv-LV"/>
        </w:rPr>
        <w:t>redzams no tālāk atreferēt</w:t>
      </w:r>
      <w:r>
        <w:rPr>
          <w:color w:val="000000"/>
          <w:lang w:val="lv-LV"/>
        </w:rPr>
        <w:t>ajām</w:t>
      </w:r>
      <w:r w:rsidR="00156BD0">
        <w:rPr>
          <w:color w:val="000000"/>
          <w:lang w:val="lv-LV"/>
        </w:rPr>
        <w:t xml:space="preserve"> Eiropas Savienības Tiesas judikatūras atziņām, nozīme ir arī pieteicējas argumentam, ka atskaitījuma tiesības pastāv arī gadījumā, ja patiesā saikne pastāv ar pieteicējas saimniecisko darbību kopumā</w:t>
      </w:r>
      <w:r w:rsidR="00013DEA">
        <w:rPr>
          <w:color w:val="000000"/>
          <w:lang w:val="lv-LV"/>
        </w:rPr>
        <w:t>.</w:t>
      </w:r>
      <w:r w:rsidR="00156BD0">
        <w:rPr>
          <w:color w:val="000000"/>
          <w:lang w:val="lv-LV"/>
        </w:rPr>
        <w:t xml:space="preserve"> </w:t>
      </w:r>
      <w:r w:rsidR="00013DEA" w:rsidRPr="00013DEA">
        <w:rPr>
          <w:color w:val="000000"/>
          <w:lang w:val="lv-LV"/>
        </w:rPr>
        <w:t>Pieteicēja norāda, ka pakalpojumi bija nepieciešami tās pamatdarbības nodrošināšanai – nekustamā īpašuma iegādei tā tālākai iznomāšanai, kas Pievienotās vērtības nodokļa likuma izpratnē ir ar nodokli apliekams darījums</w:t>
      </w:r>
      <w:r w:rsidR="00802182">
        <w:rPr>
          <w:color w:val="000000"/>
          <w:lang w:val="lv-LV"/>
        </w:rPr>
        <w:t xml:space="preserve">, un tā izmaksas ir </w:t>
      </w:r>
      <w:r w:rsidR="00013DEA" w:rsidRPr="00013DEA">
        <w:rPr>
          <w:color w:val="000000"/>
          <w:lang w:val="lv-LV"/>
        </w:rPr>
        <w:t xml:space="preserve">uzskatāmas par pieteicējas vispārējām izmaksām. </w:t>
      </w:r>
      <w:r w:rsidR="00156BD0">
        <w:rPr>
          <w:color w:val="000000"/>
          <w:lang w:val="lv-LV"/>
        </w:rPr>
        <w:t>Šim argumentam apgabaltiesa vispār nav pievērsusies.</w:t>
      </w:r>
    </w:p>
    <w:p w14:paraId="3F3E6C65" w14:textId="69E90DFD" w:rsidR="0069595A" w:rsidRDefault="00156BD0" w:rsidP="007F423F">
      <w:pPr>
        <w:pStyle w:val="c01pointnumerotealtn"/>
        <w:spacing w:before="0" w:beforeAutospacing="0" w:after="0" w:afterAutospacing="0" w:line="276" w:lineRule="auto"/>
        <w:ind w:firstLine="567"/>
        <w:contextualSpacing/>
        <w:jc w:val="both"/>
        <w:rPr>
          <w:color w:val="000000"/>
          <w:lang w:val="lv-LV"/>
        </w:rPr>
      </w:pPr>
      <w:r>
        <w:rPr>
          <w:color w:val="000000"/>
          <w:lang w:val="lv-LV"/>
        </w:rPr>
        <w:t xml:space="preserve">Kā skaidrojusi Eiropas Savienības Tiesa, ja </w:t>
      </w:r>
      <w:r w:rsidRPr="00270CCE">
        <w:rPr>
          <w:color w:val="000000"/>
          <w:lang w:val="lv-LV"/>
        </w:rPr>
        <w:t xml:space="preserve">sākotnējam darījumam, kam piemēro </w:t>
      </w:r>
      <w:r>
        <w:rPr>
          <w:color w:val="000000"/>
          <w:lang w:val="lv-LV"/>
        </w:rPr>
        <w:t>pievienotās vērtības nodokli</w:t>
      </w:r>
      <w:r w:rsidRPr="00270CCE">
        <w:rPr>
          <w:color w:val="000000"/>
          <w:lang w:val="lv-LV"/>
        </w:rPr>
        <w:t xml:space="preserve">, </w:t>
      </w:r>
      <w:r w:rsidRPr="00156BD0">
        <w:rPr>
          <w:i/>
          <w:iCs/>
          <w:color w:val="000000"/>
          <w:lang w:val="lv-LV"/>
        </w:rPr>
        <w:t>nav</w:t>
      </w:r>
      <w:r w:rsidRPr="00270CCE">
        <w:rPr>
          <w:color w:val="000000"/>
          <w:lang w:val="lv-LV"/>
        </w:rPr>
        <w:t xml:space="preserve"> cieša</w:t>
      </w:r>
      <w:r>
        <w:rPr>
          <w:color w:val="000000"/>
          <w:lang w:val="lv-LV"/>
        </w:rPr>
        <w:t>s</w:t>
      </w:r>
      <w:r w:rsidRPr="00270CCE">
        <w:rPr>
          <w:color w:val="000000"/>
          <w:lang w:val="lv-LV"/>
        </w:rPr>
        <w:t xml:space="preserve"> un tūlītēja</w:t>
      </w:r>
      <w:r>
        <w:rPr>
          <w:color w:val="000000"/>
          <w:lang w:val="lv-LV"/>
        </w:rPr>
        <w:t>s</w:t>
      </w:r>
      <w:r w:rsidRPr="00270CCE">
        <w:rPr>
          <w:color w:val="000000"/>
          <w:lang w:val="lv-LV"/>
        </w:rPr>
        <w:t xml:space="preserve"> saikne</w:t>
      </w:r>
      <w:r>
        <w:rPr>
          <w:color w:val="000000"/>
          <w:lang w:val="lv-LV"/>
        </w:rPr>
        <w:t>s</w:t>
      </w:r>
      <w:r w:rsidRPr="00270CCE">
        <w:rPr>
          <w:color w:val="000000"/>
          <w:lang w:val="lv-LV"/>
        </w:rPr>
        <w:t xml:space="preserve"> ar vienu vai vairākiem turpmākiem darījumiem, kas dod tiesības uz atskaitījumu</w:t>
      </w:r>
      <w:r>
        <w:rPr>
          <w:color w:val="000000"/>
          <w:lang w:val="lv-LV"/>
        </w:rPr>
        <w:t xml:space="preserve">, </w:t>
      </w:r>
      <w:r w:rsidR="00CB5F9E" w:rsidRPr="00270CCE">
        <w:rPr>
          <w:color w:val="000000"/>
          <w:lang w:val="lv-LV"/>
        </w:rPr>
        <w:t xml:space="preserve">tad ir jāpārbauda, vai izdevumi sākotnējo preču vai pakalpojumu iegādei ir daļa no vispārējiem izdevumiem saistībā ar nodokļa maksātāja vispārējo saimniecisko darbību. </w:t>
      </w:r>
      <w:r w:rsidR="0069595A" w:rsidRPr="0069595A">
        <w:rPr>
          <w:color w:val="000000"/>
          <w:lang w:val="lv-LV"/>
        </w:rPr>
        <w:t>Šāda saikne nozīmē, ka konkrēti izdevumi veido daļu no visu nodokļa maksātāja piegādāto preču vai sniegto pakalpojumu cenas. Tātad nozīme ir tam, ka saņemtie pakalpojumi ir ekonomiski un objektīvi saistīti ar darbību, par kuru uzliek nodokli, proti, tādējādi, ka no tiem ir atkarīgs peļņas apmērs (</w:t>
      </w:r>
      <w:r w:rsidR="00F0016E" w:rsidRPr="00F0016E">
        <w:rPr>
          <w:i/>
          <w:color w:val="000000"/>
          <w:lang w:val="lv-LV" w:eastAsia="lv-LV"/>
        </w:rPr>
        <w:t xml:space="preserve">2013.gada 30.maija sprieduma lietā </w:t>
      </w:r>
      <w:r w:rsidR="00F0016E" w:rsidRPr="00F0016E">
        <w:rPr>
          <w:bCs/>
          <w:i/>
          <w:iCs/>
          <w:lang w:val="lv-LV"/>
        </w:rPr>
        <w:t>X</w:t>
      </w:r>
      <w:r w:rsidR="00F0016E">
        <w:rPr>
          <w:b/>
          <w:bCs/>
          <w:i/>
          <w:iCs/>
          <w:lang w:val="lv-LV"/>
        </w:rPr>
        <w:t xml:space="preserve">, </w:t>
      </w:r>
      <w:r w:rsidR="00F0016E" w:rsidRPr="00F0016E">
        <w:rPr>
          <w:i/>
          <w:color w:val="000000"/>
          <w:lang w:val="lv-LV" w:eastAsia="lv-LV"/>
        </w:rPr>
        <w:t>C</w:t>
      </w:r>
      <w:r w:rsidR="00F0016E" w:rsidRPr="00F0016E">
        <w:rPr>
          <w:i/>
          <w:color w:val="000000"/>
          <w:lang w:val="lv-LV" w:eastAsia="lv-LV"/>
        </w:rPr>
        <w:noBreakHyphen/>
        <w:t>651/11 (</w:t>
      </w:r>
      <w:r w:rsidR="00F0016E">
        <w:rPr>
          <w:i/>
          <w:color w:val="000000"/>
          <w:lang w:val="lv-LV" w:eastAsia="lv-LV"/>
        </w:rPr>
        <w:t>ECLI:</w:t>
      </w:r>
      <w:r w:rsidR="00F0016E" w:rsidRPr="00F0016E">
        <w:rPr>
          <w:i/>
          <w:color w:val="000000"/>
          <w:lang w:val="lv-LV" w:eastAsia="lv-LV"/>
        </w:rPr>
        <w:t>EU:C:2013:346)</w:t>
      </w:r>
      <w:r w:rsidR="00F0016E">
        <w:rPr>
          <w:i/>
          <w:color w:val="000000"/>
          <w:lang w:val="lv-LV" w:eastAsia="lv-LV"/>
        </w:rPr>
        <w:t>,</w:t>
      </w:r>
      <w:r w:rsidR="00F0016E" w:rsidRPr="00F0016E">
        <w:rPr>
          <w:i/>
          <w:color w:val="000000"/>
          <w:lang w:val="lv-LV" w:eastAsia="lv-LV"/>
        </w:rPr>
        <w:t xml:space="preserve"> 56. un 57.punkt</w:t>
      </w:r>
      <w:r w:rsidR="00802182">
        <w:rPr>
          <w:i/>
          <w:color w:val="000000"/>
          <w:lang w:val="lv-LV" w:eastAsia="lv-LV"/>
        </w:rPr>
        <w:t>s</w:t>
      </w:r>
      <w:r w:rsidR="0083135E">
        <w:rPr>
          <w:i/>
          <w:color w:val="000000"/>
          <w:lang w:val="lv-LV" w:eastAsia="lv-LV"/>
        </w:rPr>
        <w:t>;</w:t>
      </w:r>
      <w:r w:rsidR="00F0016E" w:rsidRPr="0069595A">
        <w:rPr>
          <w:color w:val="000000"/>
          <w:lang w:val="lv-LV"/>
        </w:rPr>
        <w:t xml:space="preserve"> </w:t>
      </w:r>
      <w:proofErr w:type="spellStart"/>
      <w:r w:rsidR="0069595A" w:rsidRPr="00F0016E">
        <w:rPr>
          <w:i/>
          <w:iCs/>
          <w:color w:val="000000"/>
          <w:lang w:val="lv-LV"/>
        </w:rPr>
        <w:t>ģenerāladvokātes</w:t>
      </w:r>
      <w:proofErr w:type="spellEnd"/>
      <w:r w:rsidR="0069595A" w:rsidRPr="00F0016E">
        <w:rPr>
          <w:i/>
          <w:iCs/>
          <w:color w:val="000000"/>
          <w:lang w:val="lv-LV"/>
        </w:rPr>
        <w:t xml:space="preserve"> </w:t>
      </w:r>
      <w:proofErr w:type="spellStart"/>
      <w:r w:rsidR="0069595A" w:rsidRPr="00F0016E">
        <w:rPr>
          <w:i/>
          <w:iCs/>
          <w:color w:val="000000"/>
          <w:lang w:val="lv-LV"/>
        </w:rPr>
        <w:t>Julianas</w:t>
      </w:r>
      <w:proofErr w:type="spellEnd"/>
      <w:r w:rsidR="0069595A" w:rsidRPr="00F0016E">
        <w:rPr>
          <w:i/>
          <w:iCs/>
          <w:color w:val="000000"/>
          <w:lang w:val="lv-LV"/>
        </w:rPr>
        <w:t xml:space="preserve"> </w:t>
      </w:r>
      <w:proofErr w:type="spellStart"/>
      <w:r w:rsidR="0069595A" w:rsidRPr="00F0016E">
        <w:rPr>
          <w:i/>
          <w:iCs/>
          <w:color w:val="000000"/>
          <w:lang w:val="lv-LV"/>
        </w:rPr>
        <w:t>Kokotes</w:t>
      </w:r>
      <w:proofErr w:type="spellEnd"/>
      <w:r w:rsidR="0069595A" w:rsidRPr="00F0016E">
        <w:rPr>
          <w:i/>
          <w:iCs/>
          <w:color w:val="000000"/>
          <w:lang w:val="lv-LV"/>
        </w:rPr>
        <w:t xml:space="preserve"> secinājumu, kas sniegti </w:t>
      </w:r>
      <w:r w:rsidR="00F0016E" w:rsidRPr="00473B85">
        <w:rPr>
          <w:i/>
          <w:color w:val="000000"/>
          <w:lang w:val="lv-LV" w:eastAsia="lv-LV"/>
        </w:rPr>
        <w:t>2018.gada 6.septembrī l</w:t>
      </w:r>
      <w:r w:rsidR="00F0016E" w:rsidRPr="00473B85">
        <w:rPr>
          <w:bCs/>
          <w:i/>
          <w:color w:val="000000"/>
          <w:lang w:val="lv-LV" w:eastAsia="lv-LV"/>
        </w:rPr>
        <w:t xml:space="preserve">ietā </w:t>
      </w:r>
      <w:r w:rsidR="00F0016E" w:rsidRPr="00473B85">
        <w:rPr>
          <w:bCs/>
          <w:i/>
          <w:iCs/>
          <w:color w:val="000000"/>
          <w:lang w:val="lv-LV" w:eastAsia="lv-LV"/>
        </w:rPr>
        <w:t xml:space="preserve">C&amp;D </w:t>
      </w:r>
      <w:proofErr w:type="spellStart"/>
      <w:r w:rsidR="00F0016E" w:rsidRPr="00473B85">
        <w:rPr>
          <w:bCs/>
          <w:i/>
          <w:iCs/>
          <w:color w:val="000000"/>
          <w:lang w:val="lv-LV" w:eastAsia="lv-LV"/>
        </w:rPr>
        <w:t>Foods</w:t>
      </w:r>
      <w:proofErr w:type="spellEnd"/>
      <w:r w:rsidR="00F0016E">
        <w:rPr>
          <w:bCs/>
          <w:i/>
          <w:iCs/>
          <w:color w:val="000000"/>
          <w:lang w:val="lv-LV" w:eastAsia="lv-LV"/>
        </w:rPr>
        <w:t>,</w:t>
      </w:r>
      <w:r w:rsidR="00F0016E" w:rsidRPr="00473B85">
        <w:rPr>
          <w:bCs/>
          <w:i/>
          <w:iCs/>
          <w:color w:val="000000"/>
          <w:lang w:val="lv-LV" w:eastAsia="lv-LV"/>
        </w:rPr>
        <w:t xml:space="preserve"> </w:t>
      </w:r>
      <w:r w:rsidR="00F0016E" w:rsidRPr="00473B85">
        <w:rPr>
          <w:bCs/>
          <w:i/>
          <w:color w:val="000000"/>
          <w:lang w:val="lv-LV" w:eastAsia="lv-LV"/>
        </w:rPr>
        <w:t>C</w:t>
      </w:r>
      <w:r w:rsidR="00F0016E" w:rsidRPr="00473B85">
        <w:rPr>
          <w:bCs/>
          <w:i/>
          <w:color w:val="000000"/>
          <w:lang w:val="lv-LV" w:eastAsia="lv-LV"/>
        </w:rPr>
        <w:noBreakHyphen/>
        <w:t xml:space="preserve">502/17 </w:t>
      </w:r>
      <w:r w:rsidR="00F0016E">
        <w:rPr>
          <w:bCs/>
          <w:i/>
          <w:color w:val="000000"/>
          <w:lang w:val="lv-LV" w:eastAsia="lv-LV"/>
        </w:rPr>
        <w:t>(</w:t>
      </w:r>
      <w:r w:rsidR="00F0016E" w:rsidRPr="00810764">
        <w:rPr>
          <w:bCs/>
          <w:i/>
          <w:color w:val="000000"/>
          <w:lang w:val="lv-LV" w:eastAsia="lv-LV"/>
        </w:rPr>
        <w:t>ECLI:EU:C:2018:676</w:t>
      </w:r>
      <w:r w:rsidR="00F0016E">
        <w:rPr>
          <w:bCs/>
          <w:i/>
          <w:color w:val="000000"/>
          <w:lang w:val="lv-LV" w:eastAsia="lv-LV"/>
        </w:rPr>
        <w:t>),</w:t>
      </w:r>
      <w:r w:rsidR="0069595A" w:rsidRPr="00F0016E">
        <w:rPr>
          <w:i/>
          <w:iCs/>
          <w:color w:val="000000"/>
          <w:lang w:val="lv-LV"/>
        </w:rPr>
        <w:t xml:space="preserve"> 53. un 54.punkts</w:t>
      </w:r>
      <w:r w:rsidR="0069595A" w:rsidRPr="0069595A">
        <w:rPr>
          <w:color w:val="000000"/>
          <w:lang w:val="lv-LV"/>
        </w:rPr>
        <w:t>).</w:t>
      </w:r>
      <w:r w:rsidR="00F0016E" w:rsidRPr="00F0016E">
        <w:rPr>
          <w:i/>
          <w:color w:val="000000"/>
          <w:lang w:val="lv-LV" w:eastAsia="lv-LV"/>
        </w:rPr>
        <w:t xml:space="preserve"> </w:t>
      </w:r>
    </w:p>
    <w:p w14:paraId="5167B5E7" w14:textId="13886ABA" w:rsidR="00CB5F9E" w:rsidRPr="00270CCE" w:rsidRDefault="0083135E" w:rsidP="007F423F">
      <w:pPr>
        <w:pStyle w:val="c01pointnumerotealtn"/>
        <w:spacing w:before="0" w:beforeAutospacing="0" w:after="0" w:afterAutospacing="0" w:line="276" w:lineRule="auto"/>
        <w:ind w:firstLine="567"/>
        <w:contextualSpacing/>
        <w:jc w:val="both"/>
        <w:rPr>
          <w:color w:val="000000"/>
          <w:lang w:val="lv-LV"/>
        </w:rPr>
      </w:pPr>
      <w:r>
        <w:rPr>
          <w:color w:val="000000"/>
          <w:lang w:val="lv-LV"/>
        </w:rPr>
        <w:t>Tātad var būt tā</w:t>
      </w:r>
      <w:r w:rsidR="00CB5F9E" w:rsidRPr="00270CCE">
        <w:rPr>
          <w:color w:val="000000"/>
          <w:lang w:val="lv-LV"/>
        </w:rPr>
        <w:t xml:space="preserve">, ka sākotnējā pakalpojuma izmaksas ir attiecīgi iekļautas vai nu vēlāko </w:t>
      </w:r>
      <w:r w:rsidR="00CB5F9E" w:rsidRPr="001C1340">
        <w:rPr>
          <w:i/>
          <w:iCs/>
          <w:color w:val="000000"/>
          <w:lang w:val="lv-LV"/>
        </w:rPr>
        <w:t>konkrēto darījumu izmaksās</w:t>
      </w:r>
      <w:r w:rsidR="00CB5F9E" w:rsidRPr="00270CCE">
        <w:rPr>
          <w:color w:val="000000"/>
          <w:lang w:val="lv-LV"/>
        </w:rPr>
        <w:t xml:space="preserve"> vai nodokļa maksātāja piegādāto preču un </w:t>
      </w:r>
      <w:r w:rsidR="00CB5F9E" w:rsidRPr="00270CCE">
        <w:rPr>
          <w:i/>
          <w:color w:val="000000"/>
          <w:lang w:val="lv-LV"/>
        </w:rPr>
        <w:t>sniegto pakalpojumu cenā</w:t>
      </w:r>
      <w:r w:rsidR="00CB5F9E" w:rsidRPr="00270CCE">
        <w:rPr>
          <w:color w:val="000000"/>
          <w:lang w:val="lv-LV"/>
        </w:rPr>
        <w:t xml:space="preserve"> tā saimnieciskās darbības ietvaros (</w:t>
      </w:r>
      <w:r w:rsidR="0069595A" w:rsidRPr="0069595A">
        <w:rPr>
          <w:i/>
          <w:iCs/>
          <w:color w:val="000000"/>
          <w:lang w:val="lv-LV"/>
        </w:rPr>
        <w:t>sprieduma lietā SKF</w:t>
      </w:r>
      <w:r w:rsidR="00CB5F9E" w:rsidRPr="00270CCE">
        <w:rPr>
          <w:i/>
          <w:color w:val="000000"/>
          <w:lang w:val="lv-LV"/>
        </w:rPr>
        <w:t xml:space="preserve"> 60.punkts</w:t>
      </w:r>
      <w:r w:rsidR="00CB5F9E" w:rsidRPr="00270CCE">
        <w:rPr>
          <w:color w:val="000000"/>
          <w:lang w:val="lv-LV"/>
        </w:rPr>
        <w:t>).</w:t>
      </w:r>
      <w:bookmarkStart w:id="3" w:name="point66"/>
      <w:r w:rsidR="00CB5F9E" w:rsidRPr="00270CCE">
        <w:rPr>
          <w:color w:val="000000"/>
          <w:lang w:val="lv-LV"/>
        </w:rPr>
        <w:t xml:space="preserve"> </w:t>
      </w:r>
      <w:r w:rsidR="001C1340">
        <w:rPr>
          <w:color w:val="000000"/>
          <w:lang w:val="lv-LV"/>
        </w:rPr>
        <w:t>Kā attiecī</w:t>
      </w:r>
      <w:r w:rsidR="00156BD0">
        <w:rPr>
          <w:color w:val="000000"/>
          <w:lang w:val="lv-LV"/>
        </w:rPr>
        <w:t>b</w:t>
      </w:r>
      <w:r w:rsidR="001C1340">
        <w:rPr>
          <w:color w:val="000000"/>
          <w:lang w:val="lv-LV"/>
        </w:rPr>
        <w:t>ā uz liet</w:t>
      </w:r>
      <w:r w:rsidR="00156BD0">
        <w:rPr>
          <w:color w:val="000000"/>
          <w:lang w:val="lv-LV"/>
        </w:rPr>
        <w:t>as</w:t>
      </w:r>
      <w:r w:rsidR="001C1340">
        <w:rPr>
          <w:color w:val="000000"/>
          <w:lang w:val="lv-LV"/>
        </w:rPr>
        <w:t xml:space="preserve"> </w:t>
      </w:r>
      <w:r w:rsidR="001C1340" w:rsidRPr="00156BD0">
        <w:rPr>
          <w:i/>
          <w:iCs/>
          <w:color w:val="000000"/>
          <w:lang w:val="lv-LV"/>
        </w:rPr>
        <w:t>SKF</w:t>
      </w:r>
      <w:r w:rsidR="001C1340">
        <w:rPr>
          <w:color w:val="000000"/>
          <w:lang w:val="lv-LV"/>
        </w:rPr>
        <w:t xml:space="preserve"> </w:t>
      </w:r>
      <w:r w:rsidR="00156BD0">
        <w:rPr>
          <w:color w:val="000000"/>
          <w:lang w:val="lv-LV"/>
        </w:rPr>
        <w:t xml:space="preserve">apstākļiem </w:t>
      </w:r>
      <w:r w:rsidR="001C1340">
        <w:rPr>
          <w:color w:val="000000"/>
          <w:lang w:val="lv-LV"/>
        </w:rPr>
        <w:t>skaidroja Eiropas Savienības Tiesa, l</w:t>
      </w:r>
      <w:r w:rsidR="00CB5F9E" w:rsidRPr="00270CCE">
        <w:rPr>
          <w:color w:val="000000"/>
          <w:lang w:val="lv-LV"/>
        </w:rPr>
        <w:t xml:space="preserve">ai noteiktu šādu tiešu un tūlītēju saikni, </w:t>
      </w:r>
      <w:r w:rsidR="00CB5F9E" w:rsidRPr="00156BD0">
        <w:rPr>
          <w:bCs/>
          <w:color w:val="000000"/>
          <w:lang w:val="lv-LV"/>
        </w:rPr>
        <w:t>ir jāzina</w:t>
      </w:r>
      <w:r w:rsidR="00CB5F9E" w:rsidRPr="00156BD0">
        <w:rPr>
          <w:color w:val="000000"/>
          <w:lang w:val="lv-LV"/>
        </w:rPr>
        <w:t xml:space="preserve">, vai radušies </w:t>
      </w:r>
      <w:r w:rsidR="00CB5F9E" w:rsidRPr="00156BD0">
        <w:rPr>
          <w:bCs/>
          <w:color w:val="000000"/>
          <w:lang w:val="lv-LV"/>
        </w:rPr>
        <w:t>izdevumi var tikt iekļauti akciju</w:t>
      </w:r>
      <w:r w:rsidR="00CB5F9E" w:rsidRPr="00156BD0">
        <w:rPr>
          <w:color w:val="000000"/>
          <w:lang w:val="lv-LV"/>
        </w:rPr>
        <w:t xml:space="preserve"> [ko </w:t>
      </w:r>
      <w:r w:rsidR="00CB5F9E" w:rsidRPr="00156BD0">
        <w:rPr>
          <w:i/>
          <w:iCs/>
          <w:color w:val="000000"/>
          <w:lang w:val="lv-LV"/>
        </w:rPr>
        <w:t>SKF</w:t>
      </w:r>
      <w:r w:rsidR="00CB5F9E" w:rsidRPr="00156BD0">
        <w:rPr>
          <w:color w:val="000000"/>
          <w:lang w:val="lv-LV"/>
        </w:rPr>
        <w:t xml:space="preserve"> ir paredzējusi nodot] </w:t>
      </w:r>
      <w:r w:rsidR="00CB5F9E" w:rsidRPr="00156BD0">
        <w:rPr>
          <w:bCs/>
          <w:color w:val="000000"/>
          <w:lang w:val="lv-LV"/>
        </w:rPr>
        <w:t>cenā</w:t>
      </w:r>
      <w:r w:rsidR="00CB5F9E" w:rsidRPr="00156BD0">
        <w:rPr>
          <w:color w:val="000000"/>
          <w:lang w:val="lv-LV"/>
        </w:rPr>
        <w:t xml:space="preserve">, </w:t>
      </w:r>
      <w:r w:rsidR="00CB5F9E" w:rsidRPr="00156BD0">
        <w:rPr>
          <w:bCs/>
          <w:color w:val="000000"/>
          <w:lang w:val="lv-LV"/>
        </w:rPr>
        <w:t>vai</w:t>
      </w:r>
      <w:r w:rsidR="00CB5F9E" w:rsidRPr="00156BD0">
        <w:rPr>
          <w:color w:val="000000"/>
          <w:lang w:val="lv-LV"/>
        </w:rPr>
        <w:t xml:space="preserve"> arī </w:t>
      </w:r>
      <w:r w:rsidR="00CB5F9E" w:rsidRPr="00156BD0">
        <w:rPr>
          <w:bCs/>
          <w:color w:val="000000"/>
          <w:lang w:val="lv-LV"/>
        </w:rPr>
        <w:t>tie ir tikai</w:t>
      </w:r>
      <w:r w:rsidR="00CB5F9E" w:rsidRPr="00156BD0">
        <w:rPr>
          <w:b/>
          <w:color w:val="000000"/>
          <w:lang w:val="lv-LV"/>
        </w:rPr>
        <w:t> </w:t>
      </w:r>
      <w:r w:rsidR="00CB5F9E" w:rsidRPr="00156BD0">
        <w:rPr>
          <w:color w:val="000000"/>
          <w:lang w:val="lv-LV"/>
        </w:rPr>
        <w:t>[</w:t>
      </w:r>
      <w:r w:rsidR="00CB5F9E" w:rsidRPr="00156BD0">
        <w:rPr>
          <w:i/>
          <w:iCs/>
          <w:color w:val="000000"/>
          <w:lang w:val="lv-LV"/>
        </w:rPr>
        <w:t>SKF</w:t>
      </w:r>
      <w:r w:rsidR="00CB5F9E" w:rsidRPr="00156BD0">
        <w:rPr>
          <w:color w:val="000000"/>
          <w:lang w:val="lv-LV"/>
        </w:rPr>
        <w:t xml:space="preserve">] </w:t>
      </w:r>
      <w:r w:rsidR="00CB5F9E" w:rsidRPr="00156BD0">
        <w:rPr>
          <w:bCs/>
          <w:color w:val="000000"/>
          <w:lang w:val="lv-LV"/>
        </w:rPr>
        <w:t>produktu cen</w:t>
      </w:r>
      <w:r w:rsidR="00802182">
        <w:rPr>
          <w:bCs/>
          <w:color w:val="000000"/>
          <w:lang w:val="lv-LV"/>
        </w:rPr>
        <w:t>as</w:t>
      </w:r>
      <w:r w:rsidR="00CB5F9E" w:rsidRPr="00156BD0">
        <w:rPr>
          <w:bCs/>
          <w:color w:val="000000"/>
          <w:lang w:val="lv-LV"/>
        </w:rPr>
        <w:t xml:space="preserve"> veidojošie komponenti</w:t>
      </w:r>
      <w:r w:rsidR="00CB5F9E" w:rsidRPr="000672DF">
        <w:rPr>
          <w:bCs/>
          <w:i/>
          <w:iCs/>
          <w:color w:val="000000"/>
          <w:lang w:val="lv-LV"/>
        </w:rPr>
        <w:t xml:space="preserve"> </w:t>
      </w:r>
      <w:proofErr w:type="gramStart"/>
      <w:r w:rsidR="00CB5F9E" w:rsidRPr="00270CCE">
        <w:rPr>
          <w:color w:val="000000"/>
          <w:lang w:val="lv-LV"/>
        </w:rPr>
        <w:t>(</w:t>
      </w:r>
      <w:proofErr w:type="gramEnd"/>
      <w:r w:rsidR="00CB5F9E" w:rsidRPr="00270CCE">
        <w:rPr>
          <w:i/>
          <w:color w:val="000000"/>
          <w:lang w:val="lv-LV"/>
        </w:rPr>
        <w:t>turpat</w:t>
      </w:r>
      <w:r w:rsidR="000672DF">
        <w:rPr>
          <w:i/>
          <w:color w:val="000000"/>
          <w:lang w:val="lv-LV"/>
        </w:rPr>
        <w:t>,</w:t>
      </w:r>
      <w:r w:rsidR="00CB5F9E" w:rsidRPr="00270CCE">
        <w:rPr>
          <w:i/>
          <w:color w:val="000000"/>
          <w:lang w:val="lv-LV"/>
        </w:rPr>
        <w:t xml:space="preserve"> 62.punkts</w:t>
      </w:r>
      <w:r w:rsidR="00CB5F9E" w:rsidRPr="00270CCE">
        <w:rPr>
          <w:color w:val="000000"/>
          <w:lang w:val="lv-LV"/>
        </w:rPr>
        <w:t>).</w:t>
      </w:r>
      <w:bookmarkEnd w:id="3"/>
    </w:p>
    <w:p w14:paraId="0EB10394" w14:textId="77777777" w:rsidR="0069595A" w:rsidRDefault="0069595A" w:rsidP="007F423F">
      <w:pPr>
        <w:pStyle w:val="c01pointnumerotealtn"/>
        <w:spacing w:before="0" w:beforeAutospacing="0" w:after="0" w:afterAutospacing="0" w:line="276" w:lineRule="auto"/>
        <w:ind w:firstLine="709"/>
        <w:contextualSpacing/>
        <w:jc w:val="both"/>
        <w:rPr>
          <w:color w:val="000000"/>
          <w:lang w:val="lv-LV"/>
        </w:rPr>
      </w:pPr>
    </w:p>
    <w:p w14:paraId="1028593C" w14:textId="62C2D7BB" w:rsidR="00CB5F9E" w:rsidRPr="00270CCE" w:rsidRDefault="0069595A" w:rsidP="007F423F">
      <w:pPr>
        <w:pStyle w:val="c01pointnumerotealtn"/>
        <w:spacing w:before="0" w:beforeAutospacing="0" w:after="0" w:afterAutospacing="0" w:line="276" w:lineRule="auto"/>
        <w:ind w:firstLine="567"/>
        <w:contextualSpacing/>
        <w:jc w:val="both"/>
        <w:rPr>
          <w:color w:val="000000"/>
          <w:lang w:val="lv-LV"/>
        </w:rPr>
      </w:pPr>
      <w:r>
        <w:rPr>
          <w:color w:val="000000"/>
          <w:lang w:val="lv-LV"/>
        </w:rPr>
        <w:t>[</w:t>
      </w:r>
      <w:r w:rsidR="00E7550C">
        <w:rPr>
          <w:color w:val="000000"/>
          <w:lang w:val="lv-LV"/>
        </w:rPr>
        <w:t>1</w:t>
      </w:r>
      <w:r w:rsidR="00942812">
        <w:rPr>
          <w:color w:val="000000"/>
          <w:lang w:val="lv-LV"/>
        </w:rPr>
        <w:t>2</w:t>
      </w:r>
      <w:r>
        <w:rPr>
          <w:color w:val="000000"/>
          <w:lang w:val="lv-LV"/>
        </w:rPr>
        <w:t xml:space="preserve">] </w:t>
      </w:r>
      <w:r w:rsidRPr="0083135E">
        <w:rPr>
          <w:color w:val="000000"/>
          <w:lang w:val="lv-LV"/>
        </w:rPr>
        <w:t>Tātad n</w:t>
      </w:r>
      <w:r w:rsidR="00CB5F9E" w:rsidRPr="0083135E">
        <w:rPr>
          <w:color w:val="000000"/>
          <w:lang w:val="lv-LV"/>
        </w:rPr>
        <w:t xml:space="preserve">o </w:t>
      </w:r>
      <w:r w:rsidR="00810764" w:rsidRPr="0083135E">
        <w:rPr>
          <w:color w:val="000000"/>
          <w:lang w:val="lv-LV"/>
        </w:rPr>
        <w:t>pievienotās vērtības nodokļa</w:t>
      </w:r>
      <w:r w:rsidR="00CB5F9E" w:rsidRPr="0083135E">
        <w:rPr>
          <w:color w:val="000000"/>
          <w:lang w:val="lv-LV"/>
        </w:rPr>
        <w:t xml:space="preserve"> atbrīvota akciju nodošana nedod tiesības uz atskaitījumu tikai tad, ja starp sākotnēji sniegtajiem pakalpojumiem un no nodokļa atbrīvoto vēlāko akciju nodošanu tiek konstatēta tieša un tūlītēja saikne.</w:t>
      </w:r>
      <w:r w:rsidR="00CB5F9E" w:rsidRPr="00270CCE">
        <w:rPr>
          <w:color w:val="000000"/>
          <w:lang w:val="lv-LV"/>
        </w:rPr>
        <w:t xml:space="preserve"> Ja savukārt šādas saiknes nav</w:t>
      </w:r>
      <w:r w:rsidR="00C24741">
        <w:rPr>
          <w:color w:val="000000"/>
          <w:lang w:val="lv-LV"/>
        </w:rPr>
        <w:t>, bet</w:t>
      </w:r>
      <w:r w:rsidR="00CB5F9E" w:rsidRPr="00270CCE">
        <w:rPr>
          <w:color w:val="000000"/>
          <w:lang w:val="lv-LV"/>
        </w:rPr>
        <w:t xml:space="preserve"> sākotnējo darījumu izmaksas ir iekļautas produktu cenā, ir jāļauj atskaitīt </w:t>
      </w:r>
      <w:r w:rsidR="00810764">
        <w:rPr>
          <w:color w:val="000000"/>
          <w:lang w:val="lv-LV"/>
        </w:rPr>
        <w:t>pievienotās</w:t>
      </w:r>
      <w:r w:rsidR="00156BD0">
        <w:rPr>
          <w:color w:val="000000"/>
          <w:lang w:val="lv-LV"/>
        </w:rPr>
        <w:t xml:space="preserve"> </w:t>
      </w:r>
      <w:r w:rsidR="00810764">
        <w:rPr>
          <w:color w:val="000000"/>
          <w:lang w:val="lv-LV"/>
        </w:rPr>
        <w:t>vērtības nodokli</w:t>
      </w:r>
      <w:r w:rsidR="00CB5F9E" w:rsidRPr="00270CCE">
        <w:rPr>
          <w:color w:val="000000"/>
          <w:lang w:val="lv-LV"/>
        </w:rPr>
        <w:t>, kas samaksāts par sākotnējiem pakalpojumiem (</w:t>
      </w:r>
      <w:r w:rsidR="00CB5F9E" w:rsidRPr="00270CCE">
        <w:rPr>
          <w:i/>
          <w:color w:val="000000"/>
          <w:lang w:val="lv-LV"/>
        </w:rPr>
        <w:t>turpat</w:t>
      </w:r>
      <w:r w:rsidR="00810764">
        <w:rPr>
          <w:i/>
          <w:color w:val="000000"/>
          <w:lang w:val="lv-LV"/>
        </w:rPr>
        <w:t>,</w:t>
      </w:r>
      <w:r w:rsidR="00CB5F9E" w:rsidRPr="00270CCE">
        <w:rPr>
          <w:i/>
          <w:color w:val="000000"/>
          <w:lang w:val="lv-LV"/>
        </w:rPr>
        <w:t xml:space="preserve"> 71.punkts</w:t>
      </w:r>
      <w:r w:rsidR="00CB5F9E" w:rsidRPr="00270CCE">
        <w:rPr>
          <w:color w:val="000000"/>
          <w:lang w:val="lv-LV"/>
        </w:rPr>
        <w:t>).</w:t>
      </w:r>
      <w:r w:rsidR="005F0D1C" w:rsidRPr="00473B85">
        <w:rPr>
          <w:color w:val="000000"/>
          <w:lang w:val="lv-LV" w:eastAsia="lv-LV"/>
        </w:rPr>
        <w:t xml:space="preserve"> </w:t>
      </w:r>
      <w:r w:rsidR="00C24741">
        <w:rPr>
          <w:color w:val="000000"/>
          <w:lang w:val="lv-LV" w:eastAsia="lv-LV"/>
        </w:rPr>
        <w:t xml:space="preserve">Eiropas Savienības </w:t>
      </w:r>
      <w:r w:rsidR="005F0D1C" w:rsidRPr="00473B85">
        <w:rPr>
          <w:color w:val="000000"/>
          <w:lang w:val="lv-LV" w:eastAsia="lv-LV"/>
        </w:rPr>
        <w:t>Tiesas lietotais formulējums, saskaņā ar kuru izdevumiem ir jābūt iekļautiem akciju vai kapitāldaļu cenā, nenozīmē, ka cenām faktiski ir jāpalielinās, piemēram, pārdošanas cenai pieskaitot konkrētu summu. Tiesas lietotais formulējums ir jāsaprot tādējādi, ka izdevumiem netieši ir jāsamazina peļņa no konkrētā darījuma ar kapitāldaļām vai akcijām, nevis uzņēmuma kopējā peļņa. Tātad saņemtajiem pakalpojumiem ir jābūt saistītiem ar kapitāldaļu pārdošanu tik cieši, lai no ekonomiskā viedokļa tie uzreiz būtu daļa no plānotā darījuma izmaksām (sk.</w:t>
      </w:r>
      <w:r w:rsidR="00810764">
        <w:rPr>
          <w:color w:val="000000"/>
          <w:lang w:val="lv-LV" w:eastAsia="lv-LV"/>
        </w:rPr>
        <w:t xml:space="preserve"> arī</w:t>
      </w:r>
      <w:r w:rsidR="005F0D1C" w:rsidRPr="00473B85">
        <w:rPr>
          <w:i/>
          <w:color w:val="000000"/>
          <w:lang w:val="lv-LV" w:eastAsia="lv-LV"/>
        </w:rPr>
        <w:t xml:space="preserve"> </w:t>
      </w:r>
      <w:proofErr w:type="spellStart"/>
      <w:r w:rsidR="00810764">
        <w:rPr>
          <w:i/>
          <w:color w:val="000000"/>
          <w:lang w:val="lv-LV" w:eastAsia="lv-LV"/>
        </w:rPr>
        <w:t>ģ</w:t>
      </w:r>
      <w:r w:rsidR="005F0D1C" w:rsidRPr="00473B85">
        <w:rPr>
          <w:i/>
          <w:color w:val="000000"/>
          <w:lang w:val="lv-LV" w:eastAsia="lv-LV"/>
        </w:rPr>
        <w:t>enerāladvokātes</w:t>
      </w:r>
      <w:proofErr w:type="spellEnd"/>
      <w:r w:rsidR="005F0D1C" w:rsidRPr="00473B85">
        <w:rPr>
          <w:i/>
          <w:color w:val="000000"/>
          <w:lang w:val="lv-LV" w:eastAsia="lv-LV"/>
        </w:rPr>
        <w:t xml:space="preserve"> </w:t>
      </w:r>
      <w:proofErr w:type="spellStart"/>
      <w:r w:rsidR="005F0D1C" w:rsidRPr="00473B85">
        <w:rPr>
          <w:i/>
          <w:color w:val="000000"/>
          <w:lang w:val="lv-LV" w:eastAsia="lv-LV"/>
        </w:rPr>
        <w:t>Julianas</w:t>
      </w:r>
      <w:proofErr w:type="spellEnd"/>
      <w:r w:rsidR="005F0D1C" w:rsidRPr="00473B85">
        <w:rPr>
          <w:i/>
          <w:color w:val="000000"/>
          <w:lang w:val="lv-LV" w:eastAsia="lv-LV"/>
        </w:rPr>
        <w:t xml:space="preserve"> </w:t>
      </w:r>
      <w:proofErr w:type="spellStart"/>
      <w:r w:rsidR="005F0D1C" w:rsidRPr="00473B85">
        <w:rPr>
          <w:i/>
          <w:color w:val="000000"/>
          <w:lang w:val="lv-LV" w:eastAsia="lv-LV"/>
        </w:rPr>
        <w:t>Kokotes</w:t>
      </w:r>
      <w:proofErr w:type="spellEnd"/>
      <w:r w:rsidR="005F0D1C" w:rsidRPr="00473B85">
        <w:rPr>
          <w:i/>
          <w:color w:val="000000"/>
          <w:lang w:val="lv-LV" w:eastAsia="lv-LV"/>
        </w:rPr>
        <w:t xml:space="preserve"> secinājumu, kas sniegti </w:t>
      </w:r>
      <w:bookmarkStart w:id="4" w:name="_Hlk65074391"/>
      <w:r w:rsidR="005F0D1C" w:rsidRPr="00473B85">
        <w:rPr>
          <w:i/>
          <w:color w:val="000000"/>
          <w:lang w:val="lv-LV" w:eastAsia="lv-LV"/>
        </w:rPr>
        <w:t>l</w:t>
      </w:r>
      <w:r w:rsidR="005F0D1C" w:rsidRPr="00473B85">
        <w:rPr>
          <w:bCs/>
          <w:i/>
          <w:color w:val="000000"/>
          <w:lang w:val="lv-LV" w:eastAsia="lv-LV"/>
        </w:rPr>
        <w:t xml:space="preserve">ietā </w:t>
      </w:r>
      <w:r w:rsidR="00810764" w:rsidRPr="00473B85">
        <w:rPr>
          <w:bCs/>
          <w:i/>
          <w:iCs/>
          <w:color w:val="000000"/>
          <w:lang w:val="lv-LV" w:eastAsia="lv-LV"/>
        </w:rPr>
        <w:t xml:space="preserve">C&amp;D </w:t>
      </w:r>
      <w:proofErr w:type="spellStart"/>
      <w:r w:rsidR="00810764" w:rsidRPr="00473B85">
        <w:rPr>
          <w:bCs/>
          <w:i/>
          <w:iCs/>
          <w:color w:val="000000"/>
          <w:lang w:val="lv-LV" w:eastAsia="lv-LV"/>
        </w:rPr>
        <w:t>Foods</w:t>
      </w:r>
      <w:proofErr w:type="spellEnd"/>
      <w:r w:rsidR="00810764">
        <w:rPr>
          <w:bCs/>
          <w:i/>
          <w:iCs/>
          <w:color w:val="000000"/>
          <w:lang w:val="lv-LV" w:eastAsia="lv-LV"/>
        </w:rPr>
        <w:t>,</w:t>
      </w:r>
      <w:r w:rsidR="00810764" w:rsidRPr="00473B85">
        <w:rPr>
          <w:bCs/>
          <w:i/>
          <w:iCs/>
          <w:color w:val="000000"/>
          <w:lang w:val="lv-LV" w:eastAsia="lv-LV"/>
        </w:rPr>
        <w:t xml:space="preserve"> </w:t>
      </w:r>
      <w:bookmarkEnd w:id="4"/>
      <w:r w:rsidR="005F0D1C" w:rsidRPr="00473B85">
        <w:rPr>
          <w:i/>
          <w:color w:val="000000"/>
          <w:lang w:val="lv-LV" w:eastAsia="lv-LV"/>
        </w:rPr>
        <w:t>43.</w:t>
      </w:r>
      <w:r w:rsidR="00810764" w:rsidRPr="00810764">
        <w:rPr>
          <w:i/>
          <w:color w:val="000000"/>
          <w:lang w:val="lv-LV" w:eastAsia="lv-LV"/>
        </w:rPr>
        <w:t>–</w:t>
      </w:r>
      <w:r w:rsidR="005F0D1C" w:rsidRPr="00473B85">
        <w:rPr>
          <w:i/>
          <w:color w:val="000000"/>
          <w:lang w:val="lv-LV" w:eastAsia="lv-LV"/>
        </w:rPr>
        <w:t>46.punkt</w:t>
      </w:r>
      <w:r w:rsidR="00F0016E">
        <w:rPr>
          <w:i/>
          <w:color w:val="000000"/>
          <w:lang w:val="lv-LV" w:eastAsia="lv-LV"/>
        </w:rPr>
        <w:t>u</w:t>
      </w:r>
      <w:r w:rsidR="005F0D1C" w:rsidRPr="00473B85">
        <w:rPr>
          <w:color w:val="000000"/>
          <w:lang w:val="lv-LV" w:eastAsia="lv-LV"/>
        </w:rPr>
        <w:t>).</w:t>
      </w:r>
    </w:p>
    <w:p w14:paraId="774B907F" w14:textId="21E59C5F" w:rsidR="005F0D1C" w:rsidRDefault="005F0D1C" w:rsidP="007F423F">
      <w:pPr>
        <w:spacing w:line="276" w:lineRule="auto"/>
        <w:ind w:firstLine="567"/>
        <w:contextualSpacing/>
        <w:jc w:val="both"/>
        <w:rPr>
          <w:lang w:eastAsia="lv-LV"/>
        </w:rPr>
      </w:pPr>
    </w:p>
    <w:p w14:paraId="13D6C4C9" w14:textId="1AE26CB1" w:rsidR="00EE132A" w:rsidRPr="004919E4" w:rsidRDefault="00810764" w:rsidP="007F423F">
      <w:pPr>
        <w:spacing w:line="276" w:lineRule="auto"/>
        <w:ind w:firstLine="567"/>
        <w:contextualSpacing/>
        <w:jc w:val="both"/>
        <w:rPr>
          <w:lang w:eastAsia="lv-LV"/>
        </w:rPr>
      </w:pPr>
      <w:r>
        <w:rPr>
          <w:color w:val="000000"/>
        </w:rPr>
        <w:t>[1</w:t>
      </w:r>
      <w:r w:rsidR="00942812">
        <w:rPr>
          <w:color w:val="000000"/>
        </w:rPr>
        <w:t>3</w:t>
      </w:r>
      <w:r>
        <w:rPr>
          <w:color w:val="000000"/>
        </w:rPr>
        <w:t xml:space="preserve">] </w:t>
      </w:r>
      <w:r w:rsidR="00EE132A">
        <w:rPr>
          <w:lang w:eastAsia="lv-LV"/>
        </w:rPr>
        <w:t>Līdz ar to</w:t>
      </w:r>
      <w:r w:rsidR="00E06E70">
        <w:rPr>
          <w:lang w:eastAsia="lv-LV"/>
        </w:rPr>
        <w:t xml:space="preserve"> izskatāmajā lietā </w:t>
      </w:r>
      <w:r w:rsidR="00F0016E">
        <w:rPr>
          <w:lang w:eastAsia="lv-LV"/>
        </w:rPr>
        <w:t xml:space="preserve">tiesai vispirms </w:t>
      </w:r>
      <w:r w:rsidR="00C24741">
        <w:rPr>
          <w:lang w:eastAsia="lv-LV"/>
        </w:rPr>
        <w:t>būtu</w:t>
      </w:r>
      <w:r w:rsidR="00F0016E">
        <w:rPr>
          <w:lang w:eastAsia="lv-LV"/>
        </w:rPr>
        <w:t xml:space="preserve"> jāpārbauda, vai pastāv tieša un tūlītēja saikne </w:t>
      </w:r>
      <w:r w:rsidR="00EE132A">
        <w:rPr>
          <w:lang w:eastAsia="lv-LV"/>
        </w:rPr>
        <w:t>starp saņemtajiem pakalpojumiem un kapitāldaļu iegādes darījumiem</w:t>
      </w:r>
      <w:r w:rsidR="00F0016E">
        <w:rPr>
          <w:lang w:eastAsia="lv-LV"/>
        </w:rPr>
        <w:t xml:space="preserve">. Ja tāda </w:t>
      </w:r>
      <w:r w:rsidR="00F0016E">
        <w:rPr>
          <w:lang w:eastAsia="lv-LV"/>
        </w:rPr>
        <w:lastRenderedPageBreak/>
        <w:t xml:space="preserve">saikne pastāv, būtu pamats secināt, ka </w:t>
      </w:r>
      <w:r w:rsidR="00C24741">
        <w:rPr>
          <w:lang w:eastAsia="lv-LV"/>
        </w:rPr>
        <w:t xml:space="preserve">pieteicējai nav </w:t>
      </w:r>
      <w:r w:rsidR="00F0016E">
        <w:rPr>
          <w:lang w:eastAsia="lv-LV"/>
        </w:rPr>
        <w:t>tiesīb</w:t>
      </w:r>
      <w:r w:rsidR="00C24741">
        <w:rPr>
          <w:lang w:eastAsia="lv-LV"/>
        </w:rPr>
        <w:t>u</w:t>
      </w:r>
      <w:r w:rsidR="00F0016E">
        <w:rPr>
          <w:lang w:eastAsia="lv-LV"/>
        </w:rPr>
        <w:t xml:space="preserve"> uz priekšnodokļa atskaitīšanu. Turpretim, ja tiktu konstatēts, ka</w:t>
      </w:r>
      <w:r w:rsidR="00EE132A">
        <w:rPr>
          <w:lang w:eastAsia="lv-LV"/>
        </w:rPr>
        <w:t xml:space="preserve"> nepastāv tieša un tūlītēja saikne</w:t>
      </w:r>
      <w:r w:rsidR="00F0016E">
        <w:rPr>
          <w:lang w:eastAsia="lv-LV"/>
        </w:rPr>
        <w:t xml:space="preserve"> starp saņemtajiem pakalpojumiem un kapitāldaļu iegādes darījumiem</w:t>
      </w:r>
      <w:r w:rsidR="00EE132A">
        <w:rPr>
          <w:lang w:eastAsia="lv-LV"/>
        </w:rPr>
        <w:t xml:space="preserve">, </w:t>
      </w:r>
      <w:r w:rsidR="00F0016E">
        <w:rPr>
          <w:lang w:eastAsia="lv-LV"/>
        </w:rPr>
        <w:t>būtu</w:t>
      </w:r>
      <w:r w:rsidR="00EE132A">
        <w:rPr>
          <w:lang w:eastAsia="lv-LV"/>
        </w:rPr>
        <w:t xml:space="preserve"> pamats pievērsties jautājumam, vai šīm izmaksām ir tieša un tūlītēja saikne ar </w:t>
      </w:r>
      <w:r w:rsidR="00EE132A" w:rsidRPr="002D23E5">
        <w:rPr>
          <w:lang w:eastAsia="lv-LV"/>
        </w:rPr>
        <w:t xml:space="preserve">visu </w:t>
      </w:r>
      <w:r w:rsidR="00EE132A">
        <w:rPr>
          <w:lang w:eastAsia="lv-LV"/>
        </w:rPr>
        <w:t xml:space="preserve">pieteicējas </w:t>
      </w:r>
      <w:r w:rsidR="00EE132A" w:rsidRPr="002D23E5">
        <w:rPr>
          <w:lang w:eastAsia="lv-LV"/>
        </w:rPr>
        <w:t>saimniecisko darbību</w:t>
      </w:r>
      <w:r w:rsidR="00EE132A">
        <w:rPr>
          <w:lang w:eastAsia="lv-LV"/>
        </w:rPr>
        <w:t xml:space="preserve">. </w:t>
      </w:r>
      <w:r w:rsidR="00E06E70">
        <w:rPr>
          <w:lang w:eastAsia="lv-LV"/>
        </w:rPr>
        <w:t xml:space="preserve">Tomēr </w:t>
      </w:r>
      <w:r w:rsidR="00F0016E">
        <w:rPr>
          <w:lang w:eastAsia="lv-LV"/>
        </w:rPr>
        <w:t>vēlreiz jāuzsver</w:t>
      </w:r>
      <w:r w:rsidR="00E06E70">
        <w:rPr>
          <w:lang w:eastAsia="lv-LV"/>
        </w:rPr>
        <w:t xml:space="preserve">, </w:t>
      </w:r>
      <w:r w:rsidR="00F0016E">
        <w:rPr>
          <w:lang w:eastAsia="lv-LV"/>
        </w:rPr>
        <w:t xml:space="preserve">ka </w:t>
      </w:r>
      <w:r w:rsidR="00E06E70">
        <w:rPr>
          <w:lang w:eastAsia="lv-LV"/>
        </w:rPr>
        <w:t>primāri ir jāpārbauda saikne tieši ar kapitāldaļu iegādes darījumiem, jo s</w:t>
      </w:r>
      <w:r w:rsidR="00EE132A" w:rsidRPr="002D23E5">
        <w:rPr>
          <w:lang w:eastAsia="lv-LV"/>
        </w:rPr>
        <w:t xml:space="preserve">aiknei ar visu saimniecisko darbību nav nozīmes, ja ir iespējams viennozīmīgi noteikt, ka runa ir par konkrētu no </w:t>
      </w:r>
      <w:r w:rsidR="00EE132A" w:rsidRPr="004919E4">
        <w:rPr>
          <w:lang w:eastAsia="lv-LV"/>
        </w:rPr>
        <w:t>nodokļa atbrīvotu sniegto pakalpojumu. Šādā gadījumā vairs nav pamata ņemt vērā izdevumus kā vispārējās izmaksas.</w:t>
      </w:r>
    </w:p>
    <w:p w14:paraId="6F2EAD05" w14:textId="11D36632" w:rsidR="00942812" w:rsidRDefault="0084303C" w:rsidP="007F423F">
      <w:pPr>
        <w:spacing w:line="276" w:lineRule="auto"/>
        <w:ind w:firstLine="567"/>
        <w:contextualSpacing/>
        <w:jc w:val="both"/>
        <w:rPr>
          <w:lang w:eastAsia="lv-LV"/>
        </w:rPr>
      </w:pPr>
      <w:r w:rsidRPr="004919E4">
        <w:rPr>
          <w:lang w:eastAsia="lv-LV"/>
        </w:rPr>
        <w:t>Lai</w:t>
      </w:r>
      <w:r w:rsidR="00942812" w:rsidRPr="004919E4">
        <w:rPr>
          <w:lang w:eastAsia="lv-LV"/>
        </w:rPr>
        <w:t xml:space="preserve"> secinājum</w:t>
      </w:r>
      <w:r w:rsidRPr="004919E4">
        <w:rPr>
          <w:lang w:eastAsia="lv-LV"/>
        </w:rPr>
        <w:t>s</w:t>
      </w:r>
      <w:r w:rsidR="00942812" w:rsidRPr="004919E4">
        <w:rPr>
          <w:lang w:eastAsia="lv-LV"/>
        </w:rPr>
        <w:t xml:space="preserve"> par viennozīmīgu saikni ar konkrētu pakalpojumu, kas nav apliekams ar pievienotās vērtības nodokli, </w:t>
      </w:r>
      <w:r w:rsidRPr="004919E4">
        <w:rPr>
          <w:lang w:eastAsia="lv-LV"/>
        </w:rPr>
        <w:t xml:space="preserve">netiktu izdarīts pārsteidzīgi, </w:t>
      </w:r>
      <w:r w:rsidR="00942812" w:rsidRPr="004919E4">
        <w:rPr>
          <w:lang w:eastAsia="lv-LV"/>
        </w:rPr>
        <w:t>būtu jāizprot, kā vērtējama iespējamā saikne ar visu saimniecisko darbību kopumā. Šajā ziņā tiesai varētu būtu noderīgi turpmāk minētie apsvērumi, kas balstīti uz Eiropas Savienības Tiesas atziņām.</w:t>
      </w:r>
    </w:p>
    <w:p w14:paraId="63B4FF27" w14:textId="7E07C3D6" w:rsidR="001F5643" w:rsidRDefault="001F5643" w:rsidP="007F423F">
      <w:pPr>
        <w:spacing w:line="276" w:lineRule="auto"/>
        <w:ind w:firstLine="567"/>
        <w:contextualSpacing/>
        <w:jc w:val="both"/>
        <w:rPr>
          <w:lang w:eastAsia="lv-LV"/>
        </w:rPr>
      </w:pPr>
    </w:p>
    <w:p w14:paraId="24CAC4CB" w14:textId="2DE631F0" w:rsidR="001F5643" w:rsidRDefault="001F5643" w:rsidP="007F423F">
      <w:pPr>
        <w:spacing w:line="276" w:lineRule="auto"/>
        <w:ind w:firstLine="567"/>
        <w:contextualSpacing/>
        <w:jc w:val="both"/>
        <w:rPr>
          <w:lang w:eastAsia="lv-LV"/>
        </w:rPr>
      </w:pPr>
      <w:r>
        <w:rPr>
          <w:lang w:eastAsia="lv-LV"/>
        </w:rPr>
        <w:t>[1</w:t>
      </w:r>
      <w:r w:rsidR="0084303C">
        <w:rPr>
          <w:lang w:eastAsia="lv-LV"/>
        </w:rPr>
        <w:t>4</w:t>
      </w:r>
      <w:r>
        <w:rPr>
          <w:lang w:eastAsia="lv-LV"/>
        </w:rPr>
        <w:t xml:space="preserve">] </w:t>
      </w:r>
      <w:r w:rsidR="00C24741">
        <w:rPr>
          <w:lang w:eastAsia="lv-LV"/>
        </w:rPr>
        <w:t>P</w:t>
      </w:r>
      <w:r>
        <w:rPr>
          <w:lang w:eastAsia="lv-LV"/>
        </w:rPr>
        <w:t xml:space="preserve">ieteicēja uzsver, ka </w:t>
      </w:r>
      <w:r w:rsidR="00C24741">
        <w:rPr>
          <w:lang w:eastAsia="lv-LV"/>
        </w:rPr>
        <w:t>visu darījumu rezultātā tā</w:t>
      </w:r>
      <w:r>
        <w:rPr>
          <w:lang w:eastAsia="lv-LV"/>
        </w:rPr>
        <w:t xml:space="preserve"> ieguvusi </w:t>
      </w:r>
      <w:r w:rsidR="00C24741">
        <w:rPr>
          <w:lang w:eastAsia="lv-LV"/>
        </w:rPr>
        <w:t xml:space="preserve">saimnieciskajā darbībā izmantojamus </w:t>
      </w:r>
      <w:r>
        <w:rPr>
          <w:lang w:eastAsia="lv-LV"/>
        </w:rPr>
        <w:t xml:space="preserve">nekustamos īpašumus. Šajā ziņā var būt noderīgas Eiropas Savienības Tiesas atziņas spriedumā lietā </w:t>
      </w:r>
      <w:r w:rsidRPr="007D2E22">
        <w:rPr>
          <w:i/>
          <w:iCs/>
          <w:lang w:eastAsia="lv-LV"/>
        </w:rPr>
        <w:t>X</w:t>
      </w:r>
      <w:r w:rsidR="007D2E22">
        <w:rPr>
          <w:lang w:eastAsia="lv-LV"/>
        </w:rPr>
        <w:t xml:space="preserve">, kā arī citās turpmāk minētajās lietās, kurās </w:t>
      </w:r>
      <w:r w:rsidR="00C24741">
        <w:rPr>
          <w:lang w:eastAsia="lv-LV"/>
        </w:rPr>
        <w:t>šāda veida darījumi apskatīti pievienotās vērtības nodokļa kontekstā</w:t>
      </w:r>
      <w:r>
        <w:rPr>
          <w:lang w:eastAsia="lv-LV"/>
        </w:rPr>
        <w:t>.</w:t>
      </w:r>
    </w:p>
    <w:p w14:paraId="595FF41F" w14:textId="77777777" w:rsidR="00C24741" w:rsidRDefault="00C24741" w:rsidP="007F423F">
      <w:pPr>
        <w:spacing w:line="276" w:lineRule="auto"/>
        <w:ind w:firstLine="567"/>
        <w:contextualSpacing/>
        <w:jc w:val="both"/>
        <w:rPr>
          <w:lang w:eastAsia="lv-LV"/>
        </w:rPr>
      </w:pPr>
      <w:r>
        <w:rPr>
          <w:lang w:eastAsia="lv-LV"/>
        </w:rPr>
        <w:t xml:space="preserve">Lietā būtu jāpārbauda, vai pieteicējas darījumu būtība bija kapitāldaļu iegāde vai attiecīgo kapitālsabiedrību aktīvu iegūšana. </w:t>
      </w:r>
    </w:p>
    <w:p w14:paraId="11EC5F97" w14:textId="7818E44C" w:rsidR="001F5643" w:rsidRDefault="001F5643" w:rsidP="007F423F">
      <w:pPr>
        <w:spacing w:line="276" w:lineRule="auto"/>
        <w:ind w:firstLine="567"/>
        <w:contextualSpacing/>
        <w:jc w:val="both"/>
        <w:rPr>
          <w:lang w:eastAsia="lv-LV"/>
        </w:rPr>
      </w:pPr>
      <w:r>
        <w:rPr>
          <w:lang w:eastAsia="lv-LV"/>
        </w:rPr>
        <w:t xml:space="preserve">Ar sabiedrības kapitāldaļu turēšanu, atšķirībā no sabiedrības aktīvu turēšanas, nav pietiekami, lai tiktu veikta neatkarīga saimnieciskā darbība. Citādāk ir tad, ja dalību papildina </w:t>
      </w:r>
      <w:proofErr w:type="gramStart"/>
      <w:r>
        <w:rPr>
          <w:lang w:eastAsia="lv-LV"/>
        </w:rPr>
        <w:t>tieša vai netieša iejaukšanās</w:t>
      </w:r>
      <w:proofErr w:type="gramEnd"/>
      <w:r>
        <w:rPr>
          <w:lang w:eastAsia="lv-LV"/>
        </w:rPr>
        <w:t xml:space="preserve"> sabiedrības, kurā ir iegūta dalība, pārvaldē, ja šāda iejaukšanās ietver tādu darbību veikšanu, kam tiek piemērots pievienotās vērtības nodoklis, kā, piemēram, administratīvu, finanšu, komerciālu un tehnisku pakalpojumu sniegšana. Sabiedrības kapitāldaļu nodošanu neatkarīgi no dalības apmēra var pielīdzināt visu aktīvu vai to daļas nodošanai tikai tad, ja dalība tiek veikta neatkarīgas vienības daļā, tādējādi ļaujot veikt neatkarīgu saimniecisko darbību, un šo darbību turpina ieguvējs. Vienkārša kapitāldaļu nodošana, kurai neseko aktīvu nodošana, neļauj atsavinātāja īpašumtiesību pārņēmējam turpināt neatkarīgu saimniecisko darbību. Akcionāri nav uzņēmuma, kurā viņiem ir kapitāldaļas, aktīvu īpašnieki, bet ir kapitāldaļu īpašnieki – viņiem šajā ziņā ir tiesības saņemt dividendes, iegūt informāciju</w:t>
      </w:r>
      <w:r w:rsidR="0084303C">
        <w:rPr>
          <w:lang w:eastAsia="lv-LV"/>
        </w:rPr>
        <w:t>,</w:t>
      </w:r>
      <w:r>
        <w:rPr>
          <w:lang w:eastAsia="lv-LV"/>
        </w:rPr>
        <w:t xml:space="preserve"> un viņi ir iesaistīti svarīgu lēmumu par uzņēmuma vadību pieņemšanā (</w:t>
      </w:r>
      <w:r w:rsidRPr="007D2E22">
        <w:rPr>
          <w:i/>
          <w:iCs/>
          <w:lang w:eastAsia="lv-LV"/>
        </w:rPr>
        <w:t>sprieduma lietā X 35.–39.punkts</w:t>
      </w:r>
      <w:r>
        <w:rPr>
          <w:lang w:eastAsia="lv-LV"/>
        </w:rPr>
        <w:t xml:space="preserve">). </w:t>
      </w:r>
    </w:p>
    <w:p w14:paraId="341BCE0B" w14:textId="77777777" w:rsidR="001F5643" w:rsidRDefault="001F5643" w:rsidP="007F423F">
      <w:pPr>
        <w:spacing w:line="276" w:lineRule="auto"/>
        <w:ind w:firstLine="567"/>
        <w:contextualSpacing/>
        <w:jc w:val="both"/>
        <w:rPr>
          <w:lang w:eastAsia="lv-LV"/>
        </w:rPr>
      </w:pPr>
      <w:r>
        <w:rPr>
          <w:lang w:eastAsia="lv-LV"/>
        </w:rPr>
        <w:t xml:space="preserve">Pievienotās vērtības nodokļa direktīvas </w:t>
      </w:r>
      <w:proofErr w:type="gramStart"/>
      <w:r>
        <w:rPr>
          <w:lang w:eastAsia="lv-LV"/>
        </w:rPr>
        <w:t>19.pants</w:t>
      </w:r>
      <w:proofErr w:type="gramEnd"/>
      <w:r>
        <w:rPr>
          <w:lang w:eastAsia="lv-LV"/>
        </w:rPr>
        <w:t xml:space="preserve"> noteic: ja visus aktīvus vai to daļu nodod par atlīdzību vai bez tās, vai kā ieguldījumu uzņēmējsabiedrībā, dalībvalstis var uzskatīt, ka nav notikusi preču piegāde, un saņēmēju uzskata par tās personas tiesību pārņēmēju, kas preces nodevusi. Attiecīgos gadījumos dalībvalstis var veikt vajadzīgos pasākumus, lai novērstu konkurences izkropļojumus, ja persona, kurai preces ir nodotas, nav pilnībā atbildīga par pievienotās vērtības nodokli. Tāpat dalībvalstis var veikt visus vajadzīgos pasākumus, lai nepieļautu to, ka šā panta piemērošana padara iespējamu nodokļu nemaksāšanu vai izvairīšanos no nodokļu maksāšanas. Sestajā direktīvā norādītā tiesību norma bija ietverta </w:t>
      </w:r>
      <w:proofErr w:type="gramStart"/>
      <w:r>
        <w:rPr>
          <w:lang w:eastAsia="lv-LV"/>
        </w:rPr>
        <w:t>5.panta</w:t>
      </w:r>
      <w:proofErr w:type="gramEnd"/>
      <w:r>
        <w:rPr>
          <w:lang w:eastAsia="lv-LV"/>
        </w:rPr>
        <w:t xml:space="preserve"> 8.punktā.</w:t>
      </w:r>
    </w:p>
    <w:p w14:paraId="29BC3997" w14:textId="77777777" w:rsidR="001F5643" w:rsidRDefault="001F5643" w:rsidP="007F423F">
      <w:pPr>
        <w:spacing w:line="276" w:lineRule="auto"/>
        <w:ind w:firstLine="567"/>
        <w:contextualSpacing/>
        <w:jc w:val="both"/>
        <w:rPr>
          <w:lang w:eastAsia="lv-LV"/>
        </w:rPr>
      </w:pPr>
      <w:r>
        <w:rPr>
          <w:lang w:eastAsia="lv-LV"/>
        </w:rPr>
        <w:t xml:space="preserve">Šī tiesību norma transponēta Pievienotās vērtības nodokļa </w:t>
      </w:r>
      <w:proofErr w:type="gramStart"/>
      <w:r>
        <w:rPr>
          <w:lang w:eastAsia="lv-LV"/>
        </w:rPr>
        <w:t>7.pantā</w:t>
      </w:r>
      <w:proofErr w:type="gramEnd"/>
      <w:r>
        <w:rPr>
          <w:lang w:eastAsia="lv-LV"/>
        </w:rPr>
        <w:t xml:space="preserve">. Minētā panta otrā daļa noteic, ka par preču piegādi par atlīdzību neuzskata uzņēmuma pāreju (mantas kopības vai tās daļas pāreju, kas izpaužas kā aktīvu un saistību nodošana) cita saimnieciskās darbības veicēja īpašumā vai lietošanā, ja, nododot aktīvus un saistības par atlīdzību vai bez tās vai ieguldot kapitālsabiedrības pamatkapitālā vai personālsabiedrības ieguldījumā </w:t>
      </w:r>
      <w:proofErr w:type="gramStart"/>
      <w:r>
        <w:rPr>
          <w:lang w:eastAsia="lv-LV"/>
        </w:rPr>
        <w:t>(</w:t>
      </w:r>
      <w:proofErr w:type="gramEnd"/>
      <w:r>
        <w:rPr>
          <w:lang w:eastAsia="lv-LV"/>
        </w:rPr>
        <w:t xml:space="preserve">kapitālā), uzņēmuma ieguvējs kļūst par atdevēja tiesību un saistību pārņēmēju Komerclikuma izpratnē un tiek </w:t>
      </w:r>
      <w:r>
        <w:rPr>
          <w:lang w:eastAsia="lv-LV"/>
        </w:rPr>
        <w:lastRenderedPageBreak/>
        <w:t xml:space="preserve">turpināta saimnieciskā darbība, kas nav saistīta ar uzņēmuma izpārdošanu vai komercsabiedrības likvidēšanu. </w:t>
      </w:r>
    </w:p>
    <w:p w14:paraId="34FA152C" w14:textId="01E8E344" w:rsidR="001F5643" w:rsidRDefault="001F5643" w:rsidP="007F423F">
      <w:pPr>
        <w:spacing w:line="276" w:lineRule="auto"/>
        <w:ind w:firstLine="567"/>
        <w:contextualSpacing/>
        <w:jc w:val="both"/>
        <w:rPr>
          <w:lang w:eastAsia="lv-LV"/>
        </w:rPr>
      </w:pPr>
      <w:r>
        <w:rPr>
          <w:lang w:eastAsia="lv-LV"/>
        </w:rPr>
        <w:t xml:space="preserve">No minētā izriet, ka </w:t>
      </w:r>
      <w:r w:rsidR="00C24741">
        <w:rPr>
          <w:lang w:eastAsia="lv-LV"/>
        </w:rPr>
        <w:t xml:space="preserve">Latvijā </w:t>
      </w:r>
      <w:r>
        <w:rPr>
          <w:lang w:eastAsia="lv-LV"/>
        </w:rPr>
        <w:t>uzņēmuma pāreja un tā aktīvu pārņemšana nav ar pievienotās vērtības nodokli apliekams darījums, ja uzņēmuma ieguvējs turpina saimniecisko darbību.</w:t>
      </w:r>
    </w:p>
    <w:p w14:paraId="790AFF1D" w14:textId="77777777" w:rsidR="001F5643" w:rsidRDefault="001F5643" w:rsidP="007F423F">
      <w:pPr>
        <w:spacing w:line="276" w:lineRule="auto"/>
        <w:ind w:firstLine="567"/>
        <w:contextualSpacing/>
        <w:jc w:val="both"/>
        <w:rPr>
          <w:lang w:eastAsia="lv-LV"/>
        </w:rPr>
      </w:pPr>
      <w:r>
        <w:rPr>
          <w:lang w:eastAsia="lv-LV"/>
        </w:rPr>
        <w:t xml:space="preserve">Saskaņā ar Komerclikuma </w:t>
      </w:r>
      <w:proofErr w:type="gramStart"/>
      <w:r>
        <w:rPr>
          <w:lang w:eastAsia="lv-LV"/>
        </w:rPr>
        <w:t>337.pantu</w:t>
      </w:r>
      <w:proofErr w:type="gramEnd"/>
      <w:r>
        <w:rPr>
          <w:lang w:eastAsia="lv-LV"/>
        </w:rPr>
        <w:t xml:space="preserve"> pārveidošana ir process, kurā viena veida sabiedrība (pārveidojamā sabiedrība) tiek pārveidota par cita veida sabiedrību (iegūstošā sabiedrība). Pārveidošanas gadījumā visas pārveidojamās sabiedrības tiesības un saistības pāriet iegūstošajai sabiedrībai. Pārveidošanas gadījumā pārveidojamās sabiedrības dalībnieki kļūst par iegūstošās sabiedrības dalībniekiem. Pārveidošanas gadījumā pārveidojamā sabiedrība beidz pastāvēt bez likvidācijas procesa.</w:t>
      </w:r>
    </w:p>
    <w:p w14:paraId="0AF0DDEF" w14:textId="650FFFA5" w:rsidR="001F5643" w:rsidRDefault="001F5643" w:rsidP="007F423F">
      <w:pPr>
        <w:spacing w:line="276" w:lineRule="auto"/>
        <w:ind w:firstLine="567"/>
        <w:contextualSpacing/>
        <w:jc w:val="both"/>
        <w:rPr>
          <w:lang w:eastAsia="lv-LV"/>
        </w:rPr>
      </w:pPr>
      <w:r>
        <w:rPr>
          <w:lang w:eastAsia="lv-LV"/>
        </w:rPr>
        <w:t xml:space="preserve">Ņemot vērā, ka saskaņā ar Pievienotās vērtība nodokļa </w:t>
      </w:r>
      <w:proofErr w:type="gramStart"/>
      <w:r>
        <w:rPr>
          <w:lang w:eastAsia="lv-LV"/>
        </w:rPr>
        <w:t>7.panta</w:t>
      </w:r>
      <w:proofErr w:type="gramEnd"/>
      <w:r>
        <w:rPr>
          <w:lang w:eastAsia="lv-LV"/>
        </w:rPr>
        <w:t xml:space="preserve"> otro daļu visu aktīvu vai to daļu nodošana netiek uzskatīta par preču piegādi, izmaksas, kas pieteicējai radušās par saņemtajiem pakalpojumiem, lai veiktu šo pārņemšanu, varētu būt daļa no pieteicējas vispārējām izmaksām, un tādējādi tiem principā ir tieša un tūlītēja saikne ar visu saimniecisko darbību.</w:t>
      </w:r>
    </w:p>
    <w:p w14:paraId="31CF55F4" w14:textId="753BA5E5" w:rsidR="001F5643" w:rsidRDefault="001F5643" w:rsidP="007F423F">
      <w:pPr>
        <w:spacing w:line="276" w:lineRule="auto"/>
        <w:ind w:firstLine="567"/>
        <w:contextualSpacing/>
        <w:jc w:val="both"/>
        <w:rPr>
          <w:lang w:eastAsia="lv-LV"/>
        </w:rPr>
      </w:pPr>
    </w:p>
    <w:p w14:paraId="491489B7" w14:textId="3D8C08F2" w:rsidR="00DD0F4E" w:rsidRDefault="00DD0F4E" w:rsidP="007F423F">
      <w:pPr>
        <w:spacing w:line="276" w:lineRule="auto"/>
        <w:ind w:firstLine="567"/>
        <w:contextualSpacing/>
        <w:jc w:val="both"/>
        <w:rPr>
          <w:color w:val="000000"/>
        </w:rPr>
      </w:pPr>
      <w:r>
        <w:rPr>
          <w:color w:val="000000"/>
        </w:rPr>
        <w:t>[1</w:t>
      </w:r>
      <w:r w:rsidR="00942812">
        <w:rPr>
          <w:color w:val="000000"/>
        </w:rPr>
        <w:t>5</w:t>
      </w:r>
      <w:r>
        <w:rPr>
          <w:color w:val="000000"/>
        </w:rPr>
        <w:t xml:space="preserve">] Apstākļu noskaidrošanā nozīme ir arī tam, kāda iepretim pieteicējas sākotnējiem nodomiem bija faktiskā darījumu norise. </w:t>
      </w:r>
    </w:p>
    <w:p w14:paraId="33F40015" w14:textId="77777777" w:rsidR="00DD0F4E" w:rsidRPr="00270CCE" w:rsidRDefault="00DD0F4E" w:rsidP="007F423F">
      <w:pPr>
        <w:spacing w:line="276" w:lineRule="auto"/>
        <w:ind w:firstLine="567"/>
        <w:contextualSpacing/>
        <w:jc w:val="both"/>
        <w:rPr>
          <w:lang w:eastAsia="lv-LV"/>
        </w:rPr>
      </w:pPr>
      <w:r>
        <w:rPr>
          <w:color w:val="000000"/>
        </w:rPr>
        <w:t xml:space="preserve">Pievienotās vērtības nodokļa direktīvas </w:t>
      </w:r>
      <w:proofErr w:type="gramStart"/>
      <w:r>
        <w:rPr>
          <w:color w:val="000000"/>
        </w:rPr>
        <w:t>168.panta</w:t>
      </w:r>
      <w:proofErr w:type="gramEnd"/>
      <w:r>
        <w:rPr>
          <w:color w:val="000000"/>
        </w:rPr>
        <w:t xml:space="preserve"> „</w:t>
      </w:r>
      <w:r w:rsidRPr="00270CCE">
        <w:rPr>
          <w:lang w:eastAsia="lv-LV"/>
        </w:rPr>
        <w:t>a</w:t>
      </w:r>
      <w:r>
        <w:rPr>
          <w:lang w:eastAsia="lv-LV"/>
        </w:rPr>
        <w:t>”</w:t>
      </w:r>
      <w:r w:rsidRPr="00270CCE">
        <w:rPr>
          <w:lang w:eastAsia="lv-LV"/>
        </w:rPr>
        <w:t xml:space="preserve"> apakšpunktā </w:t>
      </w:r>
      <w:r>
        <w:rPr>
          <w:lang w:eastAsia="lv-LV"/>
        </w:rPr>
        <w:t xml:space="preserve">(iepriekš </w:t>
      </w:r>
      <w:r w:rsidRPr="00270CCE">
        <w:rPr>
          <w:lang w:eastAsia="lv-LV"/>
        </w:rPr>
        <w:t xml:space="preserve">Sestās direktīvas 17.panta 2.punkta </w:t>
      </w:r>
      <w:r>
        <w:rPr>
          <w:lang w:eastAsia="lv-LV"/>
        </w:rPr>
        <w:t>„</w:t>
      </w:r>
      <w:r w:rsidRPr="00270CCE">
        <w:rPr>
          <w:lang w:eastAsia="lv-LV"/>
        </w:rPr>
        <w:t>a</w:t>
      </w:r>
      <w:r>
        <w:rPr>
          <w:lang w:eastAsia="lv-LV"/>
        </w:rPr>
        <w:t>”</w:t>
      </w:r>
      <w:r w:rsidRPr="00270CCE">
        <w:rPr>
          <w:lang w:eastAsia="lv-LV"/>
        </w:rPr>
        <w:t> apakšpunktā</w:t>
      </w:r>
      <w:r>
        <w:rPr>
          <w:lang w:eastAsia="lv-LV"/>
        </w:rPr>
        <w:t>)</w:t>
      </w:r>
      <w:r w:rsidRPr="00270CCE">
        <w:rPr>
          <w:lang w:eastAsia="lv-LV"/>
        </w:rPr>
        <w:t xml:space="preserve"> ir paredzēts, ka nodokļa maksātājam ir tiesības atskaitīt priekšnodokli, ciktāl preces</w:t>
      </w:r>
      <w:bookmarkStart w:id="5" w:name="ctx216"/>
      <w:r w:rsidRPr="00270CCE">
        <w:rPr>
          <w:lang w:eastAsia="lv-LV"/>
        </w:rPr>
        <w:t xml:space="preserve"> un</w:t>
      </w:r>
      <w:bookmarkEnd w:id="5"/>
      <w:r w:rsidRPr="00270CCE">
        <w:rPr>
          <w:lang w:eastAsia="lv-LV"/>
        </w:rPr>
        <w:t xml:space="preserve"> pakalpojumi </w:t>
      </w:r>
      <w:r>
        <w:rPr>
          <w:lang w:eastAsia="lv-LV"/>
        </w:rPr>
        <w:t>tiek izmantoti</w:t>
      </w:r>
      <w:r w:rsidRPr="00270CCE">
        <w:rPr>
          <w:lang w:eastAsia="lv-LV"/>
        </w:rPr>
        <w:t xml:space="preserve"> šiem </w:t>
      </w:r>
      <w:r w:rsidRPr="00FA1560">
        <w:rPr>
          <w:i/>
          <w:iCs/>
          <w:lang w:eastAsia="lv-LV"/>
        </w:rPr>
        <w:t>ar nodokli apliekamajiem darījumiem</w:t>
      </w:r>
      <w:r w:rsidRPr="00270CCE">
        <w:rPr>
          <w:lang w:eastAsia="lv-LV"/>
        </w:rPr>
        <w:t>. No šīs tiesību normas formulējuma izriet, ka tiesības atskaitīt priekšnodokli ir pamatotas ar pieeju, kas galvenokārt ir balstīta</w:t>
      </w:r>
      <w:bookmarkStart w:id="6" w:name="ctx217"/>
      <w:r w:rsidRPr="00270CCE">
        <w:rPr>
          <w:lang w:eastAsia="lv-LV"/>
        </w:rPr>
        <w:t xml:space="preserve"> uz</w:t>
      </w:r>
      <w:bookmarkEnd w:id="6"/>
      <w:r w:rsidRPr="00270CCE">
        <w:rPr>
          <w:lang w:eastAsia="lv-LV"/>
        </w:rPr>
        <w:t xml:space="preserve"> nodokļa maksātāja iegādāto preču</w:t>
      </w:r>
      <w:bookmarkStart w:id="7" w:name="ctx218"/>
      <w:r w:rsidRPr="00270CCE">
        <w:rPr>
          <w:lang w:eastAsia="lv-LV"/>
        </w:rPr>
        <w:t xml:space="preserve"> un</w:t>
      </w:r>
      <w:bookmarkEnd w:id="7"/>
      <w:r w:rsidRPr="00270CCE">
        <w:rPr>
          <w:lang w:eastAsia="lv-LV"/>
        </w:rPr>
        <w:t xml:space="preserve"> </w:t>
      </w:r>
      <w:r w:rsidRPr="00FA1560">
        <w:rPr>
          <w:i/>
          <w:iCs/>
          <w:lang w:eastAsia="lv-LV"/>
        </w:rPr>
        <w:t>pakalpojumu faktisku izmantošanu</w:t>
      </w:r>
      <w:r w:rsidRPr="00270CCE">
        <w:rPr>
          <w:lang w:eastAsia="lv-LV"/>
        </w:rPr>
        <w:t xml:space="preserve"> (</w:t>
      </w:r>
      <w:proofErr w:type="gramStart"/>
      <w:r w:rsidRPr="00270CCE">
        <w:rPr>
          <w:i/>
          <w:lang w:eastAsia="lv-LV"/>
        </w:rPr>
        <w:t>2020.gada</w:t>
      </w:r>
      <w:proofErr w:type="gramEnd"/>
      <w:r w:rsidRPr="00270CCE">
        <w:rPr>
          <w:i/>
          <w:lang w:eastAsia="lv-LV"/>
        </w:rPr>
        <w:t xml:space="preserve"> 12.novembra spriedum</w:t>
      </w:r>
      <w:r>
        <w:rPr>
          <w:i/>
          <w:lang w:eastAsia="lv-LV"/>
        </w:rPr>
        <w:t>a</w:t>
      </w:r>
      <w:r w:rsidRPr="00270CCE">
        <w:rPr>
          <w:i/>
          <w:lang w:eastAsia="lv-LV"/>
        </w:rPr>
        <w:t xml:space="preserve"> lietā </w:t>
      </w:r>
      <w:proofErr w:type="spellStart"/>
      <w:r w:rsidRPr="00270CCE">
        <w:rPr>
          <w:bCs/>
          <w:i/>
          <w:iCs/>
          <w:lang w:eastAsia="lv-LV"/>
        </w:rPr>
        <w:t>Sonaecom</w:t>
      </w:r>
      <w:proofErr w:type="spellEnd"/>
      <w:r>
        <w:rPr>
          <w:bCs/>
          <w:i/>
          <w:iCs/>
          <w:lang w:eastAsia="lv-LV"/>
        </w:rPr>
        <w:t>,</w:t>
      </w:r>
      <w:r w:rsidRPr="00270CCE">
        <w:rPr>
          <w:bCs/>
          <w:i/>
          <w:iCs/>
          <w:lang w:eastAsia="lv-LV"/>
        </w:rPr>
        <w:t xml:space="preserve"> </w:t>
      </w:r>
      <w:r w:rsidRPr="00270CCE">
        <w:rPr>
          <w:i/>
          <w:lang w:eastAsia="lv-LV"/>
        </w:rPr>
        <w:t>C-42/19</w:t>
      </w:r>
      <w:r w:rsidRPr="00270CCE">
        <w:rPr>
          <w:bCs/>
          <w:i/>
          <w:iCs/>
          <w:lang w:eastAsia="lv-LV"/>
        </w:rPr>
        <w:t xml:space="preserve"> (</w:t>
      </w:r>
      <w:r>
        <w:rPr>
          <w:bCs/>
          <w:i/>
          <w:iCs/>
          <w:lang w:eastAsia="lv-LV"/>
        </w:rPr>
        <w:t>ECLI:</w:t>
      </w:r>
      <w:r w:rsidRPr="00270CCE">
        <w:rPr>
          <w:bCs/>
          <w:i/>
          <w:iCs/>
          <w:lang w:eastAsia="lv-LV"/>
        </w:rPr>
        <w:t>EU:C:2020:913)</w:t>
      </w:r>
      <w:r>
        <w:rPr>
          <w:bCs/>
          <w:i/>
          <w:iCs/>
          <w:lang w:eastAsia="lv-LV"/>
        </w:rPr>
        <w:t>,</w:t>
      </w:r>
      <w:r w:rsidRPr="00270CCE">
        <w:rPr>
          <w:bCs/>
          <w:i/>
          <w:iCs/>
          <w:lang w:eastAsia="lv-LV"/>
        </w:rPr>
        <w:t xml:space="preserve"> 53.punkt</w:t>
      </w:r>
      <w:r>
        <w:rPr>
          <w:bCs/>
          <w:i/>
          <w:iCs/>
          <w:lang w:eastAsia="lv-LV"/>
        </w:rPr>
        <w:t>s</w:t>
      </w:r>
      <w:r w:rsidRPr="00270CCE">
        <w:rPr>
          <w:bCs/>
          <w:iCs/>
          <w:lang w:eastAsia="lv-LV"/>
        </w:rPr>
        <w:t>)</w:t>
      </w:r>
      <w:r w:rsidRPr="00270CCE">
        <w:rPr>
          <w:lang w:eastAsia="lv-LV"/>
        </w:rPr>
        <w:t>. Nodokļa maksātāja iepriekš samaksāta nodokļa atskaitīšanai pēc iespējas precīzāk ir jāatbilst tā iegādāto preču</w:t>
      </w:r>
      <w:bookmarkStart w:id="8" w:name="ctx226"/>
      <w:r w:rsidRPr="00270CCE">
        <w:rPr>
          <w:lang w:eastAsia="lv-LV"/>
        </w:rPr>
        <w:t xml:space="preserve"> un</w:t>
      </w:r>
      <w:bookmarkEnd w:id="8"/>
      <w:r w:rsidRPr="00270CCE">
        <w:rPr>
          <w:lang w:eastAsia="lv-LV"/>
        </w:rPr>
        <w:t xml:space="preserve"> pakalpojumu faktiskai izmantošanai. P</w:t>
      </w:r>
      <w:bookmarkStart w:id="9" w:name="ctx230"/>
      <w:r w:rsidRPr="00270CCE">
        <w:rPr>
          <w:lang w:eastAsia="lv-LV"/>
        </w:rPr>
        <w:t>ieeja, saskaņā ar kuru tiesības uz</w:t>
      </w:r>
      <w:bookmarkEnd w:id="9"/>
      <w:r w:rsidRPr="00270CCE">
        <w:rPr>
          <w:lang w:eastAsia="lv-LV"/>
        </w:rPr>
        <w:t xml:space="preserve"> </w:t>
      </w:r>
      <w:r>
        <w:rPr>
          <w:lang w:eastAsia="lv-LV"/>
        </w:rPr>
        <w:t>pievienotās vērtības nodokļa</w:t>
      </w:r>
      <w:r w:rsidRPr="00270CCE">
        <w:rPr>
          <w:lang w:eastAsia="lv-LV"/>
        </w:rPr>
        <w:t xml:space="preserve"> atskaitīšanu, kas samaksāts kā priekšnodoklis, būtu balstītas vienīgi</w:t>
      </w:r>
      <w:bookmarkStart w:id="10" w:name="ctx231"/>
      <w:r w:rsidRPr="00270CCE">
        <w:rPr>
          <w:lang w:eastAsia="lv-LV"/>
        </w:rPr>
        <w:t xml:space="preserve"> uz</w:t>
      </w:r>
      <w:bookmarkEnd w:id="10"/>
      <w:r w:rsidRPr="00270CCE">
        <w:rPr>
          <w:lang w:eastAsia="lv-LV"/>
        </w:rPr>
        <w:t xml:space="preserve"> nodokļa maksātāja nodomu saistībā ar iegādāto preču</w:t>
      </w:r>
      <w:bookmarkStart w:id="11" w:name="ctx232"/>
      <w:r w:rsidRPr="00270CCE">
        <w:rPr>
          <w:lang w:eastAsia="lv-LV"/>
        </w:rPr>
        <w:t xml:space="preserve"> un</w:t>
      </w:r>
      <w:bookmarkEnd w:id="11"/>
      <w:r w:rsidRPr="00270CCE">
        <w:rPr>
          <w:lang w:eastAsia="lv-LV"/>
        </w:rPr>
        <w:t xml:space="preserve"> pakalpojumu izmantošanu, nevis</w:t>
      </w:r>
      <w:bookmarkStart w:id="12" w:name="ctx233"/>
      <w:r w:rsidRPr="00270CCE">
        <w:rPr>
          <w:lang w:eastAsia="lv-LV"/>
        </w:rPr>
        <w:t xml:space="preserve"> uz</w:t>
      </w:r>
      <w:bookmarkEnd w:id="12"/>
      <w:r w:rsidRPr="00270CCE">
        <w:rPr>
          <w:lang w:eastAsia="lv-LV"/>
        </w:rPr>
        <w:t xml:space="preserve"> to faktisko izmantošanu, varētu apdraudēt pašu </w:t>
      </w:r>
      <w:r>
        <w:rPr>
          <w:lang w:eastAsia="lv-LV"/>
        </w:rPr>
        <w:t>pievienotās vērtības nodokļa</w:t>
      </w:r>
      <w:r w:rsidRPr="00270CCE">
        <w:rPr>
          <w:lang w:eastAsia="lv-LV"/>
        </w:rPr>
        <w:t xml:space="preserve"> sistēmas darbību (</w:t>
      </w:r>
      <w:r w:rsidRPr="00270CCE">
        <w:rPr>
          <w:i/>
          <w:lang w:eastAsia="lv-LV"/>
        </w:rPr>
        <w:t>turpat</w:t>
      </w:r>
      <w:r>
        <w:rPr>
          <w:i/>
          <w:lang w:eastAsia="lv-LV"/>
        </w:rPr>
        <w:t>,</w:t>
      </w:r>
      <w:r w:rsidRPr="00270CCE">
        <w:rPr>
          <w:i/>
          <w:lang w:eastAsia="lv-LV"/>
        </w:rPr>
        <w:t xml:space="preserve"> 60.punkts</w:t>
      </w:r>
      <w:r w:rsidRPr="00270CCE">
        <w:rPr>
          <w:lang w:eastAsia="lv-LV"/>
        </w:rPr>
        <w:t xml:space="preserve">). Lai atskaitītu </w:t>
      </w:r>
      <w:r>
        <w:rPr>
          <w:lang w:eastAsia="lv-LV"/>
        </w:rPr>
        <w:t>pievienotās vērtības nodokli</w:t>
      </w:r>
      <w:r w:rsidRPr="00270CCE">
        <w:rPr>
          <w:lang w:eastAsia="lv-LV"/>
        </w:rPr>
        <w:t>, kas samaksāts kā priekšnodoklis par pakalpojumiem, ir jāņem vērā nodokļa maksātāja iegādāto preču</w:t>
      </w:r>
      <w:bookmarkStart w:id="13" w:name="ctx249"/>
      <w:r w:rsidRPr="00270CCE">
        <w:rPr>
          <w:lang w:eastAsia="lv-LV"/>
        </w:rPr>
        <w:t xml:space="preserve"> un</w:t>
      </w:r>
      <w:bookmarkEnd w:id="13"/>
      <w:r w:rsidRPr="00270CCE">
        <w:rPr>
          <w:lang w:eastAsia="lv-LV"/>
        </w:rPr>
        <w:t xml:space="preserve"> pakalpojumu faktiskā izmantošana, nevis to paredzētā izmantošana (</w:t>
      </w:r>
      <w:r w:rsidRPr="00270CCE">
        <w:rPr>
          <w:i/>
          <w:lang w:eastAsia="lv-LV"/>
        </w:rPr>
        <w:t>turpat</w:t>
      </w:r>
      <w:r>
        <w:rPr>
          <w:i/>
          <w:lang w:eastAsia="lv-LV"/>
        </w:rPr>
        <w:t>,</w:t>
      </w:r>
      <w:r w:rsidRPr="00270CCE">
        <w:rPr>
          <w:i/>
          <w:lang w:eastAsia="lv-LV"/>
        </w:rPr>
        <w:t xml:space="preserve"> 66.punkts</w:t>
      </w:r>
      <w:r w:rsidRPr="00270CCE">
        <w:rPr>
          <w:lang w:eastAsia="lv-LV"/>
        </w:rPr>
        <w:t>).</w:t>
      </w:r>
    </w:p>
    <w:p w14:paraId="3A9D8AA4" w14:textId="567E08B3" w:rsidR="001F5643" w:rsidRDefault="00DD0F4E" w:rsidP="007F423F">
      <w:pPr>
        <w:spacing w:line="276" w:lineRule="auto"/>
        <w:ind w:firstLine="567"/>
        <w:contextualSpacing/>
        <w:jc w:val="both"/>
        <w:rPr>
          <w:lang w:eastAsia="lv-LV"/>
        </w:rPr>
      </w:pPr>
      <w:r>
        <w:rPr>
          <w:rFonts w:eastAsia="Lucida Sans Unicode"/>
          <w:kern w:val="2"/>
          <w:lang w:eastAsia="hi-IN" w:bidi="hi-IN"/>
        </w:rPr>
        <w:t>Tātad</w:t>
      </w:r>
      <w:r w:rsidR="00022014">
        <w:rPr>
          <w:rFonts w:eastAsia="Lucida Sans Unicode"/>
          <w:kern w:val="2"/>
          <w:lang w:eastAsia="hi-IN" w:bidi="hi-IN"/>
        </w:rPr>
        <w:t>,</w:t>
      </w:r>
      <w:r>
        <w:rPr>
          <w:rFonts w:eastAsia="Lucida Sans Unicode"/>
          <w:kern w:val="2"/>
          <w:lang w:eastAsia="hi-IN" w:bidi="hi-IN"/>
        </w:rPr>
        <w:t xml:space="preserve"> arī v</w:t>
      </w:r>
      <w:r w:rsidR="001F5643">
        <w:rPr>
          <w:lang w:eastAsia="lv-LV"/>
        </w:rPr>
        <w:t xml:space="preserve">ērtējot tiešu un tūlītēju saikni, jāņem vērā pieteicējas saņemto pakalpojumu faktiskā izmantošana. </w:t>
      </w:r>
    </w:p>
    <w:p w14:paraId="4B13E4D2" w14:textId="77777777" w:rsidR="00022014" w:rsidRDefault="00022014" w:rsidP="007F423F">
      <w:pPr>
        <w:spacing w:line="276" w:lineRule="auto"/>
        <w:ind w:firstLine="567"/>
        <w:contextualSpacing/>
        <w:jc w:val="both"/>
        <w:rPr>
          <w:lang w:eastAsia="lv-LV"/>
        </w:rPr>
      </w:pPr>
    </w:p>
    <w:p w14:paraId="48DC7BB6" w14:textId="461F2DAD" w:rsidR="001F5643" w:rsidRDefault="00022014" w:rsidP="007F423F">
      <w:pPr>
        <w:spacing w:line="276" w:lineRule="auto"/>
        <w:ind w:firstLine="567"/>
        <w:contextualSpacing/>
        <w:jc w:val="both"/>
        <w:rPr>
          <w:rFonts w:eastAsia="Lucida Sans Unicode"/>
          <w:kern w:val="2"/>
          <w:lang w:eastAsia="hi-IN" w:bidi="hi-IN"/>
        </w:rPr>
      </w:pPr>
      <w:r>
        <w:rPr>
          <w:lang w:eastAsia="lv-LV"/>
        </w:rPr>
        <w:t>[</w:t>
      </w:r>
      <w:r w:rsidR="00E7550C">
        <w:rPr>
          <w:lang w:eastAsia="lv-LV"/>
        </w:rPr>
        <w:t>1</w:t>
      </w:r>
      <w:r w:rsidR="00942812">
        <w:rPr>
          <w:lang w:eastAsia="lv-LV"/>
        </w:rPr>
        <w:t>6</w:t>
      </w:r>
      <w:r>
        <w:rPr>
          <w:lang w:eastAsia="lv-LV"/>
        </w:rPr>
        <w:t xml:space="preserve">] </w:t>
      </w:r>
      <w:r w:rsidR="001F5643">
        <w:rPr>
          <w:lang w:eastAsia="lv-LV"/>
        </w:rPr>
        <w:t xml:space="preserve">No lietas materiāliem </w:t>
      </w:r>
      <w:r w:rsidR="00DD0F4E">
        <w:rPr>
          <w:lang w:eastAsia="lv-LV"/>
        </w:rPr>
        <w:t>var secināt</w:t>
      </w:r>
      <w:r w:rsidR="001F5643">
        <w:rPr>
          <w:lang w:eastAsia="lv-LV"/>
        </w:rPr>
        <w:t xml:space="preserve">, ka pakalpojums izmantots, lai iegādātos </w:t>
      </w:r>
      <w:r w:rsidR="001F5643" w:rsidRPr="00270CCE">
        <w:rPr>
          <w:rFonts w:eastAsia="Lucida Sans Unicode"/>
          <w:kern w:val="2"/>
          <w:lang w:eastAsia="hi-IN" w:bidi="hi-IN"/>
        </w:rPr>
        <w:t>SIA</w:t>
      </w:r>
      <w:r w:rsidR="001F5643">
        <w:rPr>
          <w:rFonts w:eastAsia="Lucida Sans Unicode"/>
          <w:kern w:val="2"/>
          <w:lang w:eastAsia="hi-IN" w:bidi="hi-IN"/>
        </w:rPr>
        <w:t> </w:t>
      </w:r>
      <w:r w:rsidR="001F5643" w:rsidRPr="00270CCE">
        <w:rPr>
          <w:rFonts w:eastAsia="Lucida Sans Unicode"/>
          <w:kern w:val="2"/>
          <w:lang w:eastAsia="hi-IN" w:bidi="hi-IN"/>
        </w:rPr>
        <w:t>„</w:t>
      </w:r>
      <w:proofErr w:type="spellStart"/>
      <w:r w:rsidR="001F5643" w:rsidRPr="00270CCE">
        <w:rPr>
          <w:rFonts w:eastAsia="Lucida Sans Unicode"/>
          <w:kern w:val="2"/>
          <w:lang w:eastAsia="hi-IN" w:bidi="hi-IN"/>
        </w:rPr>
        <w:t>Sintez</w:t>
      </w:r>
      <w:proofErr w:type="spellEnd"/>
      <w:r w:rsidR="001F5643" w:rsidRPr="00270CCE">
        <w:rPr>
          <w:rFonts w:eastAsia="Lucida Sans Unicode"/>
          <w:kern w:val="2"/>
          <w:lang w:eastAsia="hi-IN" w:bidi="hi-IN"/>
        </w:rPr>
        <w:t xml:space="preserve"> </w:t>
      </w:r>
      <w:proofErr w:type="spellStart"/>
      <w:r w:rsidR="001F5643" w:rsidRPr="00270CCE">
        <w:rPr>
          <w:rFonts w:eastAsia="Lucida Sans Unicode"/>
          <w:kern w:val="2"/>
          <w:lang w:eastAsia="hi-IN" w:bidi="hi-IN"/>
        </w:rPr>
        <w:t>Oil</w:t>
      </w:r>
      <w:proofErr w:type="spellEnd"/>
      <w:r w:rsidR="001F5643" w:rsidRPr="00270CCE">
        <w:rPr>
          <w:rFonts w:eastAsia="Lucida Sans Unicode"/>
          <w:kern w:val="2"/>
          <w:lang w:eastAsia="hi-IN" w:bidi="hi-IN"/>
        </w:rPr>
        <w:t xml:space="preserve"> </w:t>
      </w:r>
      <w:proofErr w:type="spellStart"/>
      <w:r w:rsidR="001F5643" w:rsidRPr="00270CCE">
        <w:rPr>
          <w:rFonts w:eastAsia="Lucida Sans Unicode"/>
          <w:kern w:val="2"/>
          <w:lang w:eastAsia="hi-IN" w:bidi="hi-IN"/>
        </w:rPr>
        <w:t>Refinery</w:t>
      </w:r>
      <w:proofErr w:type="spellEnd"/>
      <w:r w:rsidR="001F5643" w:rsidRPr="00270CCE">
        <w:rPr>
          <w:rFonts w:eastAsia="Lucida Sans Unicode"/>
          <w:kern w:val="2"/>
          <w:lang w:eastAsia="hi-IN" w:bidi="hi-IN"/>
        </w:rPr>
        <w:t>” kapitāldaļas</w:t>
      </w:r>
      <w:r w:rsidR="001F5643">
        <w:rPr>
          <w:rFonts w:eastAsia="Lucida Sans Unicode"/>
          <w:kern w:val="2"/>
          <w:lang w:eastAsia="hi-IN" w:bidi="hi-IN"/>
        </w:rPr>
        <w:t xml:space="preserve">, kas </w:t>
      </w:r>
      <w:r w:rsidR="00DD0F4E">
        <w:rPr>
          <w:rFonts w:eastAsia="Lucida Sans Unicode"/>
          <w:kern w:val="2"/>
          <w:lang w:eastAsia="hi-IN" w:bidi="hi-IN"/>
        </w:rPr>
        <w:t xml:space="preserve">pats par sevi </w:t>
      </w:r>
      <w:r w:rsidR="001F5643">
        <w:rPr>
          <w:rFonts w:eastAsia="Lucida Sans Unicode"/>
          <w:kern w:val="2"/>
          <w:lang w:eastAsia="hi-IN" w:bidi="hi-IN"/>
        </w:rPr>
        <w:t xml:space="preserve">ir ar nodokli neapliekams darījums </w:t>
      </w:r>
      <w:r w:rsidR="00DD0F4E">
        <w:rPr>
          <w:lang w:eastAsia="lv-LV"/>
        </w:rPr>
        <w:t>Pievienotās vērtības nodokļa</w:t>
      </w:r>
      <w:r w:rsidR="001F5643" w:rsidRPr="003843B8">
        <w:rPr>
          <w:lang w:eastAsia="lv-LV"/>
        </w:rPr>
        <w:t xml:space="preserve"> direktīvas</w:t>
      </w:r>
      <w:r w:rsidR="001F5643" w:rsidRPr="00270CCE">
        <w:rPr>
          <w:lang w:eastAsia="lv-LV"/>
        </w:rPr>
        <w:t xml:space="preserve"> </w:t>
      </w:r>
      <w:proofErr w:type="gramStart"/>
      <w:r w:rsidR="001F5643" w:rsidRPr="00270CCE">
        <w:rPr>
          <w:lang w:eastAsia="lv-LV"/>
        </w:rPr>
        <w:t>135.panta</w:t>
      </w:r>
      <w:proofErr w:type="gramEnd"/>
      <w:r w:rsidR="001F5643" w:rsidRPr="00270CCE">
        <w:rPr>
          <w:lang w:eastAsia="lv-LV"/>
        </w:rPr>
        <w:t xml:space="preserve"> 1.punkta </w:t>
      </w:r>
      <w:r w:rsidR="00DD0F4E">
        <w:rPr>
          <w:lang w:eastAsia="lv-LV"/>
        </w:rPr>
        <w:t>„</w:t>
      </w:r>
      <w:r w:rsidR="001F5643">
        <w:rPr>
          <w:lang w:eastAsia="lv-LV"/>
        </w:rPr>
        <w:t>f</w:t>
      </w:r>
      <w:r w:rsidR="00DD0F4E">
        <w:rPr>
          <w:lang w:eastAsia="lv-LV"/>
        </w:rPr>
        <w:t>”</w:t>
      </w:r>
      <w:r w:rsidR="001F5643">
        <w:rPr>
          <w:lang w:eastAsia="lv-LV"/>
        </w:rPr>
        <w:t xml:space="preserve"> apakšpunkta izpratnē. Vienlaikus </w:t>
      </w:r>
      <w:r w:rsidR="00DD0F4E">
        <w:rPr>
          <w:lang w:eastAsia="lv-LV"/>
        </w:rPr>
        <w:t xml:space="preserve">no lietas materiāliem </w:t>
      </w:r>
      <w:proofErr w:type="spellStart"/>
      <w:r w:rsidR="00DD0F4E">
        <w:rPr>
          <w:lang w:eastAsia="lv-LV"/>
        </w:rPr>
        <w:t>pirmšķietami</w:t>
      </w:r>
      <w:proofErr w:type="spellEnd"/>
      <w:r w:rsidR="00DD0F4E">
        <w:rPr>
          <w:lang w:eastAsia="lv-LV"/>
        </w:rPr>
        <w:t xml:space="preserve"> var secināt, k</w:t>
      </w:r>
      <w:r w:rsidR="001F5643">
        <w:rPr>
          <w:lang w:eastAsia="lv-LV"/>
        </w:rPr>
        <w:t xml:space="preserve">a pēc kapitāldaļu iegādes reorganizācijas procesā </w:t>
      </w:r>
      <w:r w:rsidR="001F5643" w:rsidRPr="00270CCE">
        <w:rPr>
          <w:rFonts w:eastAsia="Lucida Sans Unicode"/>
          <w:kern w:val="2"/>
          <w:lang w:eastAsia="hi-IN" w:bidi="hi-IN"/>
        </w:rPr>
        <w:t>SIA</w:t>
      </w:r>
      <w:r w:rsidR="001F5643">
        <w:rPr>
          <w:rFonts w:eastAsia="Lucida Sans Unicode"/>
          <w:kern w:val="2"/>
          <w:lang w:eastAsia="hi-IN" w:bidi="hi-IN"/>
        </w:rPr>
        <w:t> </w:t>
      </w:r>
      <w:r w:rsidR="001F5643" w:rsidRPr="00270CCE">
        <w:rPr>
          <w:rFonts w:eastAsia="Lucida Sans Unicode"/>
          <w:kern w:val="2"/>
          <w:lang w:eastAsia="hi-IN" w:bidi="hi-IN"/>
        </w:rPr>
        <w:t>„</w:t>
      </w:r>
      <w:proofErr w:type="spellStart"/>
      <w:r w:rsidR="001F5643" w:rsidRPr="00270CCE">
        <w:rPr>
          <w:rFonts w:eastAsia="Lucida Sans Unicode"/>
          <w:kern w:val="2"/>
          <w:lang w:eastAsia="hi-IN" w:bidi="hi-IN"/>
        </w:rPr>
        <w:t>Sintez</w:t>
      </w:r>
      <w:proofErr w:type="spellEnd"/>
      <w:r w:rsidR="001F5643" w:rsidRPr="00270CCE">
        <w:rPr>
          <w:rFonts w:eastAsia="Lucida Sans Unicode"/>
          <w:kern w:val="2"/>
          <w:lang w:eastAsia="hi-IN" w:bidi="hi-IN"/>
        </w:rPr>
        <w:t xml:space="preserve"> </w:t>
      </w:r>
      <w:proofErr w:type="spellStart"/>
      <w:r w:rsidR="001F5643" w:rsidRPr="00270CCE">
        <w:rPr>
          <w:rFonts w:eastAsia="Lucida Sans Unicode"/>
          <w:kern w:val="2"/>
          <w:lang w:eastAsia="hi-IN" w:bidi="hi-IN"/>
        </w:rPr>
        <w:t>Oil</w:t>
      </w:r>
      <w:proofErr w:type="spellEnd"/>
      <w:r w:rsidR="001F5643" w:rsidRPr="00270CCE">
        <w:rPr>
          <w:rFonts w:eastAsia="Lucida Sans Unicode"/>
          <w:kern w:val="2"/>
          <w:lang w:eastAsia="hi-IN" w:bidi="hi-IN"/>
        </w:rPr>
        <w:t xml:space="preserve"> </w:t>
      </w:r>
      <w:proofErr w:type="spellStart"/>
      <w:r w:rsidR="001F5643" w:rsidRPr="00270CCE">
        <w:rPr>
          <w:rFonts w:eastAsia="Lucida Sans Unicode"/>
          <w:kern w:val="2"/>
          <w:lang w:eastAsia="hi-IN" w:bidi="hi-IN"/>
        </w:rPr>
        <w:t>Refinery</w:t>
      </w:r>
      <w:proofErr w:type="spellEnd"/>
      <w:r w:rsidR="001F5643" w:rsidRPr="00270CCE">
        <w:rPr>
          <w:rFonts w:eastAsia="Lucida Sans Unicode"/>
          <w:kern w:val="2"/>
          <w:lang w:eastAsia="hi-IN" w:bidi="hi-IN"/>
        </w:rPr>
        <w:t>”</w:t>
      </w:r>
      <w:r w:rsidR="001F5643">
        <w:rPr>
          <w:rFonts w:eastAsia="Lucida Sans Unicode"/>
          <w:kern w:val="2"/>
          <w:lang w:eastAsia="hi-IN" w:bidi="hi-IN"/>
        </w:rPr>
        <w:t xml:space="preserve"> pievienota pieteicējai un pieteicēja pārņēma visu šīs sabiedrības mantu. Tātad kapitāldaļu iegādes darījuma rezultātā</w:t>
      </w:r>
      <w:r w:rsidR="00DD0F4E">
        <w:rPr>
          <w:rFonts w:eastAsia="Lucida Sans Unicode"/>
          <w:kern w:val="2"/>
          <w:lang w:eastAsia="hi-IN" w:bidi="hi-IN"/>
        </w:rPr>
        <w:t>, kā to arī apgalvo pieteicēja,</w:t>
      </w:r>
      <w:r w:rsidR="001F5643">
        <w:rPr>
          <w:rFonts w:eastAsia="Lucida Sans Unicode"/>
          <w:kern w:val="2"/>
          <w:lang w:eastAsia="hi-IN" w:bidi="hi-IN"/>
        </w:rPr>
        <w:t xml:space="preserve"> pieteicēja ieguva ne tikai </w:t>
      </w:r>
      <w:r w:rsidR="001F5643" w:rsidRPr="00270CCE">
        <w:rPr>
          <w:rFonts w:eastAsia="Lucida Sans Unicode"/>
          <w:kern w:val="2"/>
          <w:lang w:eastAsia="hi-IN" w:bidi="hi-IN"/>
        </w:rPr>
        <w:t>SIA</w:t>
      </w:r>
      <w:r w:rsidR="001F5643">
        <w:rPr>
          <w:rFonts w:eastAsia="Lucida Sans Unicode"/>
          <w:kern w:val="2"/>
          <w:lang w:eastAsia="hi-IN" w:bidi="hi-IN"/>
        </w:rPr>
        <w:t> </w:t>
      </w:r>
      <w:r w:rsidR="001F5643" w:rsidRPr="00270CCE">
        <w:rPr>
          <w:rFonts w:eastAsia="Lucida Sans Unicode"/>
          <w:kern w:val="2"/>
          <w:lang w:eastAsia="hi-IN" w:bidi="hi-IN"/>
        </w:rPr>
        <w:t>„</w:t>
      </w:r>
      <w:proofErr w:type="spellStart"/>
      <w:r w:rsidR="001F5643" w:rsidRPr="00270CCE">
        <w:rPr>
          <w:rFonts w:eastAsia="Lucida Sans Unicode"/>
          <w:kern w:val="2"/>
          <w:lang w:eastAsia="hi-IN" w:bidi="hi-IN"/>
        </w:rPr>
        <w:t>Sintez</w:t>
      </w:r>
      <w:proofErr w:type="spellEnd"/>
      <w:r w:rsidR="001F5643" w:rsidRPr="00270CCE">
        <w:rPr>
          <w:rFonts w:eastAsia="Lucida Sans Unicode"/>
          <w:kern w:val="2"/>
          <w:lang w:eastAsia="hi-IN" w:bidi="hi-IN"/>
        </w:rPr>
        <w:t xml:space="preserve"> </w:t>
      </w:r>
      <w:proofErr w:type="spellStart"/>
      <w:r w:rsidR="001F5643" w:rsidRPr="00270CCE">
        <w:rPr>
          <w:rFonts w:eastAsia="Lucida Sans Unicode"/>
          <w:kern w:val="2"/>
          <w:lang w:eastAsia="hi-IN" w:bidi="hi-IN"/>
        </w:rPr>
        <w:t>Oil</w:t>
      </w:r>
      <w:proofErr w:type="spellEnd"/>
      <w:r w:rsidR="001F5643" w:rsidRPr="00270CCE">
        <w:rPr>
          <w:rFonts w:eastAsia="Lucida Sans Unicode"/>
          <w:kern w:val="2"/>
          <w:lang w:eastAsia="hi-IN" w:bidi="hi-IN"/>
        </w:rPr>
        <w:t xml:space="preserve"> </w:t>
      </w:r>
      <w:proofErr w:type="spellStart"/>
      <w:r w:rsidR="001F5643" w:rsidRPr="00270CCE">
        <w:rPr>
          <w:rFonts w:eastAsia="Lucida Sans Unicode"/>
          <w:kern w:val="2"/>
          <w:lang w:eastAsia="hi-IN" w:bidi="hi-IN"/>
        </w:rPr>
        <w:t>Refinery</w:t>
      </w:r>
      <w:proofErr w:type="spellEnd"/>
      <w:r w:rsidR="001F5643" w:rsidRPr="00270CCE">
        <w:rPr>
          <w:rFonts w:eastAsia="Lucida Sans Unicode"/>
          <w:kern w:val="2"/>
          <w:lang w:eastAsia="hi-IN" w:bidi="hi-IN"/>
        </w:rPr>
        <w:t>”</w:t>
      </w:r>
      <w:r w:rsidR="001F5643">
        <w:rPr>
          <w:rFonts w:eastAsia="Lucida Sans Unicode"/>
          <w:kern w:val="2"/>
          <w:lang w:eastAsia="hi-IN" w:bidi="hi-IN"/>
        </w:rPr>
        <w:t xml:space="preserve"> kapitāldaļas, bet arī visu šīs sabiedrības mantu. Līdz ar to </w:t>
      </w:r>
      <w:r w:rsidR="00DD0F4E">
        <w:rPr>
          <w:rFonts w:eastAsia="Lucida Sans Unicode"/>
          <w:kern w:val="2"/>
          <w:lang w:eastAsia="hi-IN" w:bidi="hi-IN"/>
        </w:rPr>
        <w:t xml:space="preserve">varētu būt pamats secināt, ka </w:t>
      </w:r>
      <w:r w:rsidR="001F5643">
        <w:rPr>
          <w:rFonts w:eastAsia="Lucida Sans Unicode"/>
          <w:kern w:val="2"/>
          <w:lang w:eastAsia="hi-IN" w:bidi="hi-IN"/>
        </w:rPr>
        <w:t>šis darījums pārsniedz</w:t>
      </w:r>
      <w:r w:rsidR="00DD0F4E">
        <w:rPr>
          <w:rFonts w:eastAsia="Lucida Sans Unicode"/>
          <w:kern w:val="2"/>
          <w:lang w:eastAsia="hi-IN" w:bidi="hi-IN"/>
        </w:rPr>
        <w:t>a</w:t>
      </w:r>
      <w:r w:rsidR="001F5643">
        <w:rPr>
          <w:rFonts w:eastAsia="Lucida Sans Unicode"/>
          <w:kern w:val="2"/>
          <w:lang w:eastAsia="hi-IN" w:bidi="hi-IN"/>
        </w:rPr>
        <w:t xml:space="preserve"> vienkāršas kapitāldaļu iegādes darījuma robežas, jo pieteicēja ieguva ne tikai īpašumtiesības uz kapitāldaļām, bet arī palielināja savus aktīvus ar mērķi tos izmantot saimnieciskajā darbībā.</w:t>
      </w:r>
    </w:p>
    <w:p w14:paraId="4D82CF8E" w14:textId="54606CE2" w:rsidR="001F5643" w:rsidRDefault="001F5643" w:rsidP="007F423F">
      <w:pPr>
        <w:spacing w:line="276" w:lineRule="auto"/>
        <w:ind w:firstLine="567"/>
        <w:contextualSpacing/>
        <w:jc w:val="both"/>
        <w:rPr>
          <w:rFonts w:eastAsia="Lucida Sans Unicode"/>
          <w:kern w:val="2"/>
          <w:lang w:eastAsia="hi-IN" w:bidi="hi-IN"/>
        </w:rPr>
      </w:pPr>
      <w:bookmarkStart w:id="14" w:name="_Hlk65077111"/>
      <w:r w:rsidRPr="007D2E22">
        <w:rPr>
          <w:rFonts w:eastAsia="Lucida Sans Unicode"/>
          <w:kern w:val="2"/>
          <w:lang w:eastAsia="hi-IN" w:bidi="hi-IN"/>
        </w:rPr>
        <w:lastRenderedPageBreak/>
        <w:t>Apgabaltiesa norādītos apstākļu nav vērtējusi un nav pārbaudījusi, vai SIA „</w:t>
      </w:r>
      <w:proofErr w:type="spellStart"/>
      <w:r w:rsidRPr="007D2E22">
        <w:rPr>
          <w:rFonts w:eastAsia="Lucida Sans Unicode"/>
          <w:kern w:val="2"/>
          <w:lang w:eastAsia="hi-IN" w:bidi="hi-IN"/>
        </w:rPr>
        <w:t>Sintez</w:t>
      </w:r>
      <w:proofErr w:type="spellEnd"/>
      <w:r w:rsidRPr="007D2E22">
        <w:rPr>
          <w:rFonts w:eastAsia="Lucida Sans Unicode"/>
          <w:kern w:val="2"/>
          <w:lang w:eastAsia="hi-IN" w:bidi="hi-IN"/>
        </w:rPr>
        <w:t xml:space="preserve"> </w:t>
      </w:r>
      <w:proofErr w:type="spellStart"/>
      <w:r w:rsidRPr="007D2E22">
        <w:rPr>
          <w:rFonts w:eastAsia="Lucida Sans Unicode"/>
          <w:kern w:val="2"/>
          <w:lang w:eastAsia="hi-IN" w:bidi="hi-IN"/>
        </w:rPr>
        <w:t>Oil</w:t>
      </w:r>
      <w:proofErr w:type="spellEnd"/>
      <w:r w:rsidRPr="007D2E22">
        <w:rPr>
          <w:rFonts w:eastAsia="Lucida Sans Unicode"/>
          <w:kern w:val="2"/>
          <w:lang w:eastAsia="hi-IN" w:bidi="hi-IN"/>
        </w:rPr>
        <w:t xml:space="preserve"> </w:t>
      </w:r>
      <w:proofErr w:type="spellStart"/>
      <w:r w:rsidRPr="007D2E22">
        <w:rPr>
          <w:rFonts w:eastAsia="Lucida Sans Unicode"/>
          <w:kern w:val="2"/>
          <w:lang w:eastAsia="hi-IN" w:bidi="hi-IN"/>
        </w:rPr>
        <w:t>Refinery</w:t>
      </w:r>
      <w:proofErr w:type="spellEnd"/>
      <w:r w:rsidRPr="007D2E22">
        <w:rPr>
          <w:rFonts w:eastAsia="Lucida Sans Unicode"/>
          <w:kern w:val="2"/>
          <w:lang w:eastAsia="hi-IN" w:bidi="hi-IN"/>
        </w:rPr>
        <w:t>” kapitāldaļu iegāde aprobežojas tikai ar pieteicējas finanšu dalību šajā sabiedrībā, vai arī šim darījumam ir tieša un tūlītēja saikne ar SIA „</w:t>
      </w:r>
      <w:proofErr w:type="spellStart"/>
      <w:r w:rsidRPr="007D2E22">
        <w:rPr>
          <w:rFonts w:eastAsia="Lucida Sans Unicode"/>
          <w:kern w:val="2"/>
          <w:lang w:eastAsia="hi-IN" w:bidi="hi-IN"/>
        </w:rPr>
        <w:t>Sintez</w:t>
      </w:r>
      <w:proofErr w:type="spellEnd"/>
      <w:r w:rsidRPr="007D2E22">
        <w:rPr>
          <w:rFonts w:eastAsia="Lucida Sans Unicode"/>
          <w:kern w:val="2"/>
          <w:lang w:eastAsia="hi-IN" w:bidi="hi-IN"/>
        </w:rPr>
        <w:t xml:space="preserve"> </w:t>
      </w:r>
      <w:proofErr w:type="spellStart"/>
      <w:r w:rsidRPr="007D2E22">
        <w:rPr>
          <w:rFonts w:eastAsia="Lucida Sans Unicode"/>
          <w:kern w:val="2"/>
          <w:lang w:eastAsia="hi-IN" w:bidi="hi-IN"/>
        </w:rPr>
        <w:t>Oil</w:t>
      </w:r>
      <w:proofErr w:type="spellEnd"/>
      <w:r w:rsidRPr="007D2E22">
        <w:rPr>
          <w:rFonts w:eastAsia="Lucida Sans Unicode"/>
          <w:kern w:val="2"/>
          <w:lang w:eastAsia="hi-IN" w:bidi="hi-IN"/>
        </w:rPr>
        <w:t xml:space="preserve"> </w:t>
      </w:r>
      <w:proofErr w:type="spellStart"/>
      <w:r w:rsidRPr="007D2E22">
        <w:rPr>
          <w:rFonts w:eastAsia="Lucida Sans Unicode"/>
          <w:kern w:val="2"/>
          <w:lang w:eastAsia="hi-IN" w:bidi="hi-IN"/>
        </w:rPr>
        <w:t>Refinery</w:t>
      </w:r>
      <w:proofErr w:type="spellEnd"/>
      <w:r w:rsidRPr="007D2E22">
        <w:rPr>
          <w:rFonts w:eastAsia="Lucida Sans Unicode"/>
          <w:kern w:val="2"/>
          <w:lang w:eastAsia="hi-IN" w:bidi="hi-IN"/>
        </w:rPr>
        <w:t>” aktīvu pārņemšanu ar nolūku tos izmantot savā saimnieciskā darbībā.</w:t>
      </w:r>
      <w:r>
        <w:rPr>
          <w:rFonts w:eastAsia="Lucida Sans Unicode"/>
          <w:kern w:val="2"/>
          <w:lang w:eastAsia="hi-IN" w:bidi="hi-IN"/>
        </w:rPr>
        <w:t xml:space="preserve"> </w:t>
      </w:r>
    </w:p>
    <w:bookmarkEnd w:id="14"/>
    <w:p w14:paraId="2E615DA4" w14:textId="77777777" w:rsidR="001F5643" w:rsidRDefault="001F5643" w:rsidP="007F423F">
      <w:pPr>
        <w:spacing w:line="276" w:lineRule="auto"/>
        <w:ind w:firstLine="567"/>
        <w:contextualSpacing/>
        <w:jc w:val="both"/>
        <w:rPr>
          <w:color w:val="000000"/>
          <w:lang w:eastAsia="lv-LV"/>
        </w:rPr>
      </w:pPr>
      <w:r>
        <w:rPr>
          <w:rFonts w:eastAsia="Lucida Sans Unicode"/>
          <w:kern w:val="2"/>
          <w:lang w:eastAsia="hi-IN" w:bidi="hi-IN"/>
        </w:rPr>
        <w:t xml:space="preserve">Tāpat apgabaltiesa nav pārbaudījusi un devusi vērtējumu pieteicējas un </w:t>
      </w:r>
      <w:r w:rsidRPr="00A26804">
        <w:rPr>
          <w:color w:val="000000"/>
          <w:lang w:eastAsia="lv-LV"/>
        </w:rPr>
        <w:t>SIA „</w:t>
      </w:r>
      <w:proofErr w:type="spellStart"/>
      <w:r w:rsidRPr="00A26804">
        <w:rPr>
          <w:color w:val="000000"/>
          <w:lang w:eastAsia="lv-LV"/>
        </w:rPr>
        <w:t>Eskāda</w:t>
      </w:r>
      <w:proofErr w:type="spellEnd"/>
      <w:r w:rsidRPr="00A26804">
        <w:rPr>
          <w:color w:val="000000"/>
          <w:lang w:eastAsia="lv-LV"/>
        </w:rPr>
        <w:t>”</w:t>
      </w:r>
      <w:r>
        <w:rPr>
          <w:color w:val="000000"/>
          <w:lang w:eastAsia="lv-LV"/>
        </w:rPr>
        <w:t xml:space="preserve"> darījuma būtībai. </w:t>
      </w:r>
    </w:p>
    <w:p w14:paraId="68523B5C" w14:textId="2453A9C4" w:rsidR="001F5643" w:rsidRDefault="001F5643" w:rsidP="007F423F">
      <w:pPr>
        <w:spacing w:line="276" w:lineRule="auto"/>
        <w:ind w:firstLine="567"/>
        <w:contextualSpacing/>
        <w:jc w:val="both"/>
        <w:rPr>
          <w:rFonts w:eastAsia="Lucida Sans Unicode"/>
          <w:kern w:val="2"/>
          <w:lang w:eastAsia="hi-IN" w:bidi="hi-IN"/>
        </w:rPr>
      </w:pPr>
      <w:r>
        <w:rPr>
          <w:color w:val="000000"/>
          <w:lang w:eastAsia="lv-LV"/>
        </w:rPr>
        <w:t>S</w:t>
      </w:r>
      <w:r w:rsidRPr="00473B11">
        <w:rPr>
          <w:color w:val="000000"/>
          <w:lang w:eastAsia="lv-LV"/>
        </w:rPr>
        <w:t xml:space="preserve">askaņā ar </w:t>
      </w:r>
      <w:proofErr w:type="gramStart"/>
      <w:r w:rsidRPr="00473B11">
        <w:rPr>
          <w:color w:val="000000"/>
          <w:lang w:eastAsia="lv-LV"/>
        </w:rPr>
        <w:t>2014.gada</w:t>
      </w:r>
      <w:proofErr w:type="gramEnd"/>
      <w:r w:rsidRPr="00473B11">
        <w:rPr>
          <w:color w:val="000000"/>
          <w:lang w:eastAsia="lv-LV"/>
        </w:rPr>
        <w:t xml:space="preserve"> 28.novembra </w:t>
      </w:r>
      <w:r>
        <w:rPr>
          <w:color w:val="000000"/>
          <w:lang w:eastAsia="lv-LV"/>
        </w:rPr>
        <w:t>r</w:t>
      </w:r>
      <w:r w:rsidRPr="00473B11">
        <w:rPr>
          <w:color w:val="000000"/>
          <w:lang w:eastAsia="lv-LV"/>
        </w:rPr>
        <w:t xml:space="preserve">eorganizācijas līguma </w:t>
      </w:r>
      <w:r>
        <w:rPr>
          <w:color w:val="000000"/>
          <w:lang w:eastAsia="lv-LV"/>
        </w:rPr>
        <w:t>1.punkta noteikumiem</w:t>
      </w:r>
      <w:r w:rsidRPr="006E6122">
        <w:rPr>
          <w:color w:val="FF0000"/>
          <w:lang w:eastAsia="lv-LV"/>
        </w:rPr>
        <w:t xml:space="preserve"> </w:t>
      </w:r>
      <w:r w:rsidRPr="005B1C0B">
        <w:rPr>
          <w:lang w:eastAsia="lv-LV"/>
        </w:rPr>
        <w:t xml:space="preserve">pievienojamā sabiedrība nodod visu savu mantu, tai skaitā savas tiesības un saistības. Ar pievienošanās datumu visa manta pāriet pieteicējas īpašumā un visi darījumi tiks uzskatīti par pieteicējas darījumiem. Savukārt </w:t>
      </w:r>
      <w:r w:rsidRPr="00473B11">
        <w:rPr>
          <w:color w:val="000000"/>
          <w:lang w:eastAsia="lv-LV"/>
        </w:rPr>
        <w:t>SIA</w:t>
      </w:r>
      <w:r>
        <w:rPr>
          <w:color w:val="000000"/>
          <w:lang w:eastAsia="lv-LV"/>
        </w:rPr>
        <w:t> „</w:t>
      </w:r>
      <w:proofErr w:type="spellStart"/>
      <w:r w:rsidRPr="00473B11">
        <w:rPr>
          <w:color w:val="000000"/>
          <w:lang w:eastAsia="lv-LV"/>
        </w:rPr>
        <w:t>Eskāda</w:t>
      </w:r>
      <w:proofErr w:type="spellEnd"/>
      <w:r w:rsidRPr="00473B11">
        <w:rPr>
          <w:color w:val="000000"/>
          <w:lang w:eastAsia="lv-LV"/>
        </w:rPr>
        <w:t xml:space="preserve">” dalībnieks ir ieguvis konkrētu pieteicējas kapitāldaļu skaitu ar </w:t>
      </w:r>
      <w:r w:rsidR="00424073">
        <w:rPr>
          <w:color w:val="000000"/>
          <w:lang w:eastAsia="lv-LV"/>
        </w:rPr>
        <w:t>attiecīgām</w:t>
      </w:r>
      <w:r w:rsidRPr="00473B11">
        <w:rPr>
          <w:color w:val="000000"/>
          <w:lang w:eastAsia="lv-LV"/>
        </w:rPr>
        <w:t xml:space="preserve"> tiesībām </w:t>
      </w:r>
      <w:r>
        <w:rPr>
          <w:color w:val="000000"/>
          <w:lang w:eastAsia="lv-LV"/>
        </w:rPr>
        <w:t>saņemt</w:t>
      </w:r>
      <w:r w:rsidRPr="00473B11">
        <w:rPr>
          <w:color w:val="000000"/>
          <w:lang w:eastAsia="lv-LV"/>
        </w:rPr>
        <w:t xml:space="preserve"> dividendes vai peļņas daļu no pieteicējas saimnieciskās darbības </w:t>
      </w:r>
      <w:r w:rsidRPr="006E6122">
        <w:rPr>
          <w:color w:val="000000"/>
          <w:lang w:eastAsia="lv-LV"/>
        </w:rPr>
        <w:t>(</w:t>
      </w:r>
      <w:r w:rsidRPr="00473B11">
        <w:rPr>
          <w:i/>
          <w:color w:val="000000"/>
          <w:lang w:eastAsia="lv-LV"/>
        </w:rPr>
        <w:t>lietas 1.sēj</w:t>
      </w:r>
      <w:r w:rsidR="00424073">
        <w:rPr>
          <w:i/>
          <w:color w:val="000000"/>
          <w:lang w:eastAsia="lv-LV"/>
        </w:rPr>
        <w:t>.</w:t>
      </w:r>
      <w:r w:rsidRPr="00473B11">
        <w:rPr>
          <w:i/>
          <w:color w:val="000000"/>
          <w:lang w:eastAsia="lv-LV"/>
        </w:rPr>
        <w:t xml:space="preserve"> 267</w:t>
      </w:r>
      <w:r w:rsidR="00424073">
        <w:rPr>
          <w:i/>
          <w:color w:val="000000"/>
          <w:lang w:eastAsia="lv-LV"/>
        </w:rPr>
        <w:t>.–</w:t>
      </w:r>
      <w:r w:rsidRPr="00473B11">
        <w:rPr>
          <w:i/>
          <w:color w:val="000000"/>
          <w:lang w:eastAsia="lv-LV"/>
        </w:rPr>
        <w:t>268.lp</w:t>
      </w:r>
      <w:r w:rsidR="00424073">
        <w:rPr>
          <w:i/>
          <w:color w:val="000000"/>
          <w:lang w:eastAsia="lv-LV"/>
        </w:rPr>
        <w:t>.</w:t>
      </w:r>
      <w:r w:rsidRPr="006E6122">
        <w:rPr>
          <w:color w:val="000000"/>
          <w:lang w:eastAsia="lv-LV"/>
        </w:rPr>
        <w:t>)</w:t>
      </w:r>
      <w:r w:rsidRPr="00473B11">
        <w:rPr>
          <w:i/>
          <w:color w:val="000000"/>
          <w:lang w:eastAsia="lv-LV"/>
        </w:rPr>
        <w:t xml:space="preserve">. </w:t>
      </w:r>
      <w:r w:rsidR="00E7550C" w:rsidRPr="00E7550C">
        <w:rPr>
          <w:iCs/>
          <w:color w:val="000000"/>
          <w:lang w:eastAsia="lv-LV"/>
        </w:rPr>
        <w:t>A</w:t>
      </w:r>
      <w:r>
        <w:rPr>
          <w:color w:val="000000"/>
          <w:lang w:eastAsia="lv-LV"/>
        </w:rPr>
        <w:t xml:space="preserve">pgabaltiesa, pievienojoties pirmās instances tiesas </w:t>
      </w:r>
      <w:r w:rsidR="00424073">
        <w:rPr>
          <w:color w:val="000000"/>
          <w:lang w:eastAsia="lv-LV"/>
        </w:rPr>
        <w:t xml:space="preserve">sprieduma </w:t>
      </w:r>
      <w:r>
        <w:rPr>
          <w:color w:val="000000"/>
          <w:lang w:eastAsia="lv-LV"/>
        </w:rPr>
        <w:t xml:space="preserve">motivācijai, darījumu novērtēšanā nepamatoti aprobežojās tikai ar </w:t>
      </w:r>
      <w:r w:rsidR="000953E6">
        <w:rPr>
          <w:color w:val="000000"/>
          <w:lang w:eastAsia="lv-LV"/>
        </w:rPr>
        <w:t>izmaiņu pieteicējas dalībnieku sastāvā</w:t>
      </w:r>
      <w:r>
        <w:rPr>
          <w:color w:val="000000"/>
          <w:lang w:eastAsia="lv-LV"/>
        </w:rPr>
        <w:t xml:space="preserve"> novērtēšanu, neņemot vērā, ka darījums aptvēra arī visas </w:t>
      </w:r>
      <w:r w:rsidRPr="00473B11">
        <w:rPr>
          <w:color w:val="000000"/>
          <w:lang w:eastAsia="lv-LV"/>
        </w:rPr>
        <w:t>SIA</w:t>
      </w:r>
      <w:r>
        <w:rPr>
          <w:color w:val="000000"/>
          <w:lang w:eastAsia="lv-LV"/>
        </w:rPr>
        <w:t> „</w:t>
      </w:r>
      <w:proofErr w:type="spellStart"/>
      <w:r w:rsidRPr="00473B11">
        <w:rPr>
          <w:color w:val="000000"/>
          <w:lang w:eastAsia="lv-LV"/>
        </w:rPr>
        <w:t>Eskāda</w:t>
      </w:r>
      <w:proofErr w:type="spellEnd"/>
      <w:r w:rsidRPr="00473B11">
        <w:rPr>
          <w:color w:val="000000"/>
          <w:lang w:eastAsia="lv-LV"/>
        </w:rPr>
        <w:t>”</w:t>
      </w:r>
      <w:r>
        <w:rPr>
          <w:color w:val="000000"/>
          <w:lang w:eastAsia="lv-LV"/>
        </w:rPr>
        <w:t xml:space="preserve"> mantas pāriešanu pieteicējas īpašumā. </w:t>
      </w:r>
      <w:r>
        <w:rPr>
          <w:rFonts w:eastAsia="Lucida Sans Unicode"/>
          <w:kern w:val="2"/>
          <w:lang w:eastAsia="hi-IN" w:bidi="hi-IN"/>
        </w:rPr>
        <w:t xml:space="preserve">Norādītajiem apstākļiem ir būtiska nozīme, novērtējot apstrīdēto darījumu būtību un pieteicējas tiesības atskaitīt </w:t>
      </w:r>
      <w:r w:rsidR="00424073">
        <w:rPr>
          <w:rFonts w:eastAsia="Lucida Sans Unicode"/>
          <w:kern w:val="2"/>
          <w:lang w:eastAsia="hi-IN" w:bidi="hi-IN"/>
        </w:rPr>
        <w:t>pievienotās vērtības nodokli</w:t>
      </w:r>
      <w:r>
        <w:rPr>
          <w:rFonts w:eastAsia="Lucida Sans Unicode"/>
          <w:kern w:val="2"/>
          <w:lang w:eastAsia="hi-IN" w:bidi="hi-IN"/>
        </w:rPr>
        <w:t>.</w:t>
      </w:r>
    </w:p>
    <w:p w14:paraId="35BC3002" w14:textId="200CA5BE" w:rsidR="001F5643" w:rsidRDefault="001F5643" w:rsidP="007F423F">
      <w:pPr>
        <w:spacing w:line="276" w:lineRule="auto"/>
        <w:ind w:firstLine="567"/>
        <w:contextualSpacing/>
        <w:jc w:val="both"/>
      </w:pPr>
      <w:r>
        <w:rPr>
          <w:rFonts w:eastAsia="Lucida Sans Unicode"/>
          <w:kern w:val="2"/>
          <w:lang w:eastAsia="hi-IN" w:bidi="hi-IN"/>
        </w:rPr>
        <w:t>Atbilstoši Eiropas Savienības Tiesas atziņām, ņ</w:t>
      </w:r>
      <w:r w:rsidRPr="00902831">
        <w:t>emot vērā to, ka, pirmkārt, kapitāldaļu iegāde</w:t>
      </w:r>
      <w:r>
        <w:t xml:space="preserve"> un aktīvu pārņemšana</w:t>
      </w:r>
      <w:r w:rsidRPr="00902831">
        <w:t xml:space="preserve"> ir darījums, kas neietilpst direktīvas piemērošanas jomā, un, otrkārt, to, ka pieteicēja šo darījumu veica, lai palielinātu savu kapitālu savas vispārējās saimnieciskās darbības labā, </w:t>
      </w:r>
      <w:r w:rsidRPr="00424073">
        <w:t>ir jāuzskata,</w:t>
      </w:r>
      <w:r w:rsidRPr="00902831">
        <w:t xml:space="preserve"> ka attiecīgā darījuma ietvaros šīs sabiedrības saņemto pakalpojumu izmaksas veido daļu no šīs sabiedrības vispārējām izmaksām un kā tādas tās veido daļu no sabiedrības pārdodamo preču cenas. Faktiski šādi pakalpojumi ir tieši un tūlītēji saistīti ar nodokļa maksātāja saimniecisko darbību (</w:t>
      </w:r>
      <w:r>
        <w:rPr>
          <w:rFonts w:eastAsia="Lucida Sans Unicode"/>
          <w:i/>
          <w:color w:val="000000"/>
          <w:kern w:val="2"/>
          <w:lang w:eastAsia="hi-IN" w:bidi="hi-IN"/>
        </w:rPr>
        <w:t>2001.gada 22.</w:t>
      </w:r>
      <w:r w:rsidRPr="003E37B7">
        <w:rPr>
          <w:rFonts w:eastAsia="Lucida Sans Unicode"/>
          <w:i/>
          <w:color w:val="000000"/>
          <w:kern w:val="2"/>
          <w:lang w:eastAsia="hi-IN" w:bidi="hi-IN"/>
        </w:rPr>
        <w:t>februāra spriedum</w:t>
      </w:r>
      <w:r>
        <w:rPr>
          <w:rFonts w:eastAsia="Lucida Sans Unicode"/>
          <w:i/>
          <w:color w:val="000000"/>
          <w:kern w:val="2"/>
          <w:lang w:eastAsia="hi-IN" w:bidi="hi-IN"/>
        </w:rPr>
        <w:t>a</w:t>
      </w:r>
      <w:r w:rsidRPr="003E37B7">
        <w:rPr>
          <w:rFonts w:eastAsia="Lucida Sans Unicode"/>
          <w:i/>
          <w:color w:val="000000"/>
          <w:kern w:val="2"/>
          <w:lang w:eastAsia="hi-IN" w:bidi="hi-IN"/>
        </w:rPr>
        <w:t xml:space="preserve"> lietā </w:t>
      </w:r>
      <w:proofErr w:type="spellStart"/>
      <w:r w:rsidR="00424073">
        <w:rPr>
          <w:rFonts w:eastAsia="Lucida Sans Unicode"/>
          <w:i/>
          <w:color w:val="000000"/>
          <w:kern w:val="2"/>
          <w:lang w:eastAsia="hi-IN" w:bidi="hi-IN"/>
        </w:rPr>
        <w:t>Abbey</w:t>
      </w:r>
      <w:proofErr w:type="spellEnd"/>
      <w:r w:rsidR="00424073">
        <w:rPr>
          <w:rFonts w:eastAsia="Lucida Sans Unicode"/>
          <w:i/>
          <w:color w:val="000000"/>
          <w:kern w:val="2"/>
          <w:lang w:eastAsia="hi-IN" w:bidi="hi-IN"/>
        </w:rPr>
        <w:t xml:space="preserve"> </w:t>
      </w:r>
      <w:proofErr w:type="spellStart"/>
      <w:r w:rsidR="00424073">
        <w:rPr>
          <w:rFonts w:eastAsia="Lucida Sans Unicode"/>
          <w:i/>
          <w:color w:val="000000"/>
          <w:kern w:val="2"/>
          <w:lang w:eastAsia="hi-IN" w:bidi="hi-IN"/>
        </w:rPr>
        <w:t>National</w:t>
      </w:r>
      <w:proofErr w:type="spellEnd"/>
      <w:r w:rsidR="00424073">
        <w:rPr>
          <w:rFonts w:eastAsia="Lucida Sans Unicode"/>
          <w:i/>
          <w:color w:val="000000"/>
          <w:kern w:val="2"/>
          <w:lang w:eastAsia="hi-IN" w:bidi="hi-IN"/>
        </w:rPr>
        <w:t xml:space="preserve">, </w:t>
      </w:r>
      <w:r w:rsidRPr="003E37B7">
        <w:rPr>
          <w:rFonts w:eastAsia="Lucida Sans Unicode"/>
          <w:i/>
          <w:color w:val="000000"/>
          <w:kern w:val="2"/>
          <w:lang w:eastAsia="hi-IN" w:bidi="hi-IN"/>
        </w:rPr>
        <w:t>C‑408</w:t>
      </w:r>
      <w:r>
        <w:rPr>
          <w:rFonts w:eastAsia="Lucida Sans Unicode"/>
          <w:i/>
          <w:color w:val="000000"/>
          <w:kern w:val="2"/>
          <w:lang w:eastAsia="hi-IN" w:bidi="hi-IN"/>
        </w:rPr>
        <w:t xml:space="preserve">/98 </w:t>
      </w:r>
      <w:r w:rsidR="00424073">
        <w:rPr>
          <w:rFonts w:eastAsia="Lucida Sans Unicode"/>
          <w:i/>
          <w:color w:val="000000"/>
          <w:kern w:val="2"/>
          <w:lang w:eastAsia="hi-IN" w:bidi="hi-IN"/>
        </w:rPr>
        <w:t>(</w:t>
      </w:r>
      <w:r w:rsidR="00E7550C">
        <w:rPr>
          <w:rFonts w:eastAsia="Lucida Sans Unicode"/>
          <w:i/>
          <w:color w:val="000000"/>
          <w:kern w:val="2"/>
          <w:lang w:eastAsia="hi-IN" w:bidi="hi-IN"/>
        </w:rPr>
        <w:t>ECLI</w:t>
      </w:r>
      <w:r w:rsidR="007D2E22" w:rsidRPr="007D2E22">
        <w:rPr>
          <w:rFonts w:eastAsia="Lucida Sans Unicode"/>
          <w:i/>
          <w:color w:val="000000"/>
          <w:kern w:val="2"/>
          <w:lang w:eastAsia="hi-IN" w:bidi="hi-IN"/>
        </w:rPr>
        <w:t>:EU:C:2001:110</w:t>
      </w:r>
      <w:r w:rsidR="00E7550C">
        <w:rPr>
          <w:rFonts w:eastAsia="Lucida Sans Unicode"/>
          <w:i/>
          <w:color w:val="000000"/>
          <w:kern w:val="2"/>
          <w:lang w:eastAsia="hi-IN" w:bidi="hi-IN"/>
        </w:rPr>
        <w:t>),</w:t>
      </w:r>
      <w:r w:rsidR="00424073">
        <w:rPr>
          <w:rFonts w:eastAsia="Lucida Sans Unicode"/>
          <w:i/>
          <w:color w:val="000000"/>
          <w:kern w:val="2"/>
          <w:lang w:eastAsia="hi-IN" w:bidi="hi-IN"/>
        </w:rPr>
        <w:t xml:space="preserve"> </w:t>
      </w:r>
      <w:r>
        <w:rPr>
          <w:i/>
        </w:rPr>
        <w:t>35. un 36.</w:t>
      </w:r>
      <w:r w:rsidRPr="00902831">
        <w:rPr>
          <w:i/>
        </w:rPr>
        <w:t>punkt</w:t>
      </w:r>
      <w:r w:rsidR="00E7550C">
        <w:rPr>
          <w:i/>
        </w:rPr>
        <w:t>s</w:t>
      </w:r>
      <w:r>
        <w:t>).</w:t>
      </w:r>
    </w:p>
    <w:p w14:paraId="0F8A92AC" w14:textId="771FC1A2" w:rsidR="001F5643" w:rsidRDefault="001F5643" w:rsidP="007F423F">
      <w:pPr>
        <w:spacing w:line="276" w:lineRule="auto"/>
        <w:ind w:firstLine="567"/>
        <w:contextualSpacing/>
        <w:jc w:val="both"/>
        <w:rPr>
          <w:lang w:eastAsia="lv-LV"/>
        </w:rPr>
      </w:pPr>
      <w:r>
        <w:rPr>
          <w:lang w:eastAsia="lv-LV"/>
        </w:rPr>
        <w:t xml:space="preserve">Tādējādi, ievērojot Eiropas Savienības </w:t>
      </w:r>
      <w:r w:rsidRPr="000953E6">
        <w:rPr>
          <w:lang w:eastAsia="lv-LV"/>
        </w:rPr>
        <w:t xml:space="preserve">Tiesas judikatūras atziņas, tā kā kapitāldaļu nodošana </w:t>
      </w:r>
      <w:r w:rsidR="007D2E22" w:rsidRPr="000953E6">
        <w:rPr>
          <w:lang w:eastAsia="lv-LV"/>
        </w:rPr>
        <w:t xml:space="preserve">jākvalificē kā no nodokļa atbrīvots darījums </w:t>
      </w:r>
      <w:r w:rsidRPr="000953E6">
        <w:rPr>
          <w:lang w:eastAsia="lv-LV"/>
        </w:rPr>
        <w:t xml:space="preserve">un </w:t>
      </w:r>
      <w:r w:rsidR="007D2E22" w:rsidRPr="000953E6">
        <w:rPr>
          <w:lang w:eastAsia="lv-LV"/>
        </w:rPr>
        <w:t xml:space="preserve">tā kā </w:t>
      </w:r>
      <w:r w:rsidRPr="000953E6">
        <w:rPr>
          <w:lang w:eastAsia="lv-LV"/>
        </w:rPr>
        <w:t>uzņēmuma pārej</w:t>
      </w:r>
      <w:r w:rsidR="007D2E22" w:rsidRPr="000953E6">
        <w:rPr>
          <w:lang w:eastAsia="lv-LV"/>
        </w:rPr>
        <w:t>a atbilstoši Latvijas tiesiskajam regulējuma nav piegāde</w:t>
      </w:r>
      <w:r w:rsidRPr="000953E6">
        <w:rPr>
          <w:lang w:eastAsia="lv-LV"/>
        </w:rPr>
        <w:t>, atskaitīšanas</w:t>
      </w:r>
      <w:r w:rsidRPr="00270CCE">
        <w:rPr>
          <w:lang w:eastAsia="lv-LV"/>
        </w:rPr>
        <w:t xml:space="preserve"> tiesības var tikt pieļautas tikai tad, ja pakalpojumu vērtība attiecībā pret minēto </w:t>
      </w:r>
      <w:r>
        <w:rPr>
          <w:lang w:eastAsia="lv-LV"/>
        </w:rPr>
        <w:t>kapitāldaļu un aktīvu nodošanu</w:t>
      </w:r>
      <w:r w:rsidRPr="00270CCE">
        <w:rPr>
          <w:lang w:eastAsia="lv-LV"/>
        </w:rPr>
        <w:t xml:space="preserve"> veido daļu no vispārējiem izdevumiem, kuri saistīti ar tās saimniecisko darbību kopumā, neiekļaujot to minēto kapitāldaļu pārdošanas cenā. </w:t>
      </w:r>
    </w:p>
    <w:p w14:paraId="52299112" w14:textId="77777777" w:rsidR="001F5643" w:rsidRDefault="001F5643" w:rsidP="007F423F">
      <w:pPr>
        <w:spacing w:line="276" w:lineRule="auto"/>
        <w:ind w:firstLine="567"/>
        <w:contextualSpacing/>
        <w:jc w:val="both"/>
        <w:rPr>
          <w:color w:val="FF0000"/>
          <w:lang w:eastAsia="lv-LV"/>
        </w:rPr>
      </w:pPr>
      <w:r w:rsidRPr="007D2E22">
        <w:rPr>
          <w:lang w:eastAsia="lv-LV"/>
        </w:rPr>
        <w:t xml:space="preserve">Apgabaltiesa nav pārbaudījusi, vai </w:t>
      </w:r>
      <w:r>
        <w:rPr>
          <w:lang w:eastAsia="lv-LV"/>
        </w:rPr>
        <w:t xml:space="preserve">konkrētajā gadījumā šis nosacījums ir izpildīts, </w:t>
      </w:r>
      <w:r w:rsidRPr="00270CCE">
        <w:rPr>
          <w:lang w:eastAsia="lv-LV"/>
        </w:rPr>
        <w:t>ņemot vērā visus apstākļus, kādos ir noslēgti darījumi</w:t>
      </w:r>
      <w:r>
        <w:rPr>
          <w:lang w:eastAsia="lv-LV"/>
        </w:rPr>
        <w:t>.</w:t>
      </w:r>
      <w:r w:rsidRPr="00C06B1C">
        <w:rPr>
          <w:color w:val="FF0000"/>
          <w:lang w:eastAsia="lv-LV"/>
        </w:rPr>
        <w:t xml:space="preserve"> </w:t>
      </w:r>
    </w:p>
    <w:p w14:paraId="01F4B284" w14:textId="77777777" w:rsidR="00EE132A" w:rsidRDefault="00EE132A" w:rsidP="007F423F">
      <w:pPr>
        <w:spacing w:line="276" w:lineRule="auto"/>
        <w:ind w:firstLine="567"/>
        <w:contextualSpacing/>
        <w:jc w:val="both"/>
        <w:rPr>
          <w:color w:val="000000"/>
        </w:rPr>
      </w:pPr>
    </w:p>
    <w:p w14:paraId="5D948C42" w14:textId="2E0753E3" w:rsidR="00E06E70" w:rsidRDefault="00EE132A" w:rsidP="007F423F">
      <w:pPr>
        <w:spacing w:line="276" w:lineRule="auto"/>
        <w:ind w:firstLine="567"/>
        <w:contextualSpacing/>
        <w:jc w:val="both"/>
        <w:rPr>
          <w:color w:val="000000"/>
        </w:rPr>
      </w:pPr>
      <w:r w:rsidRPr="00E7550C">
        <w:rPr>
          <w:color w:val="000000"/>
        </w:rPr>
        <w:t>[1</w:t>
      </w:r>
      <w:r w:rsidR="00942812">
        <w:rPr>
          <w:color w:val="000000"/>
        </w:rPr>
        <w:t>7</w:t>
      </w:r>
      <w:r w:rsidRPr="00E7550C">
        <w:rPr>
          <w:color w:val="000000"/>
        </w:rPr>
        <w:t xml:space="preserve">] </w:t>
      </w:r>
      <w:r w:rsidR="00E06E70" w:rsidRPr="00E7550C">
        <w:rPr>
          <w:color w:val="000000"/>
        </w:rPr>
        <w:t>Tā</w:t>
      </w:r>
      <w:r w:rsidR="00E06E70">
        <w:rPr>
          <w:color w:val="000000"/>
        </w:rPr>
        <w:t xml:space="preserve"> kā apgabaltiesa nav analizējusi pieteicējas norādītos argumentus par darījumu ekonomisko būtību, bet vispārīgi nekritiski pieņēmusi par pierādītu tiešu un tūlītēju saikni ar konkrētiem kapitāldaļu iegādes darījumiem, apgabaltiesas spriedums ir atceļams un lieta nosūtāma jaunai izskatīšanai. </w:t>
      </w:r>
    </w:p>
    <w:p w14:paraId="7C6945BB" w14:textId="77777777" w:rsidR="005B1C0B" w:rsidRDefault="005B1C0B" w:rsidP="007F423F">
      <w:pPr>
        <w:spacing w:line="276" w:lineRule="auto"/>
        <w:ind w:firstLine="567"/>
        <w:contextualSpacing/>
        <w:jc w:val="both"/>
        <w:rPr>
          <w:color w:val="000000"/>
          <w:lang w:eastAsia="lv-LV"/>
        </w:rPr>
      </w:pPr>
    </w:p>
    <w:p w14:paraId="4C4FA5B9" w14:textId="1A46CFDA" w:rsidR="00421A32" w:rsidRDefault="009E5F9D" w:rsidP="007F423F">
      <w:pPr>
        <w:spacing w:line="276" w:lineRule="auto"/>
        <w:ind w:firstLine="567"/>
        <w:contextualSpacing/>
        <w:jc w:val="both"/>
      </w:pPr>
      <w:r>
        <w:t>[1</w:t>
      </w:r>
      <w:r w:rsidR="00942812">
        <w:t>8</w:t>
      </w:r>
      <w:r>
        <w:t xml:space="preserve">] </w:t>
      </w:r>
      <w:r w:rsidR="00421A32">
        <w:t>Pieteicēja pamatoti norāda, ka s</w:t>
      </w:r>
      <w:r w:rsidR="00421A32" w:rsidRPr="00270CCE">
        <w:t>tarpniecības pakalpojumi nemaina pušu finansiālo un juridisko situāciju. To maina kapitāldaļu iegādes darījumi.</w:t>
      </w:r>
    </w:p>
    <w:p w14:paraId="26957D61" w14:textId="5BC78463" w:rsidR="00421A32" w:rsidRPr="00270CCE" w:rsidRDefault="00421A32" w:rsidP="007F423F">
      <w:pPr>
        <w:spacing w:line="276" w:lineRule="auto"/>
        <w:ind w:firstLine="567"/>
        <w:contextualSpacing/>
        <w:jc w:val="both"/>
      </w:pPr>
      <w:r>
        <w:t>Tomēr atkārtoti jānorāda</w:t>
      </w:r>
      <w:r w:rsidR="00E7550C">
        <w:t>:</w:t>
      </w:r>
      <w:r>
        <w:t xml:space="preserve"> lai ar kapitāldaļu iegādi saistītie pakalpojumi varētu ietilpt </w:t>
      </w:r>
      <w:r w:rsidR="007D2E22">
        <w:t>pievienotās vērtības nodokļa</w:t>
      </w:r>
      <w:r>
        <w:t xml:space="preserve"> piemērošanas jomā, šo darījumu iemeslam jābūt ar nodokli apliekamajā saimnieciskajā darbībā vai šiem darījumiem jābūt šīs darbības tiešam, pastāvīgam un nepieciešamam turpinājumam. Tā tas varētu būt, piemēram, ja darījums veikts, lai iegūto mantu vai gūtos ieņēmumus iekļautu pieteicējas ar nodokli apliekamajā darbībā. Savukārt tā tas </w:t>
      </w:r>
      <w:r>
        <w:lastRenderedPageBreak/>
        <w:t xml:space="preserve">nebūtu, ja saņemto pakalpojumu rezultātā tiktu ietekmētas tikai sabiedrību </w:t>
      </w:r>
      <w:r w:rsidR="00471A1E">
        <w:t>dalībnieku</w:t>
      </w:r>
      <w:r>
        <w:t xml:space="preserve"> attiecības, kas izriet no īpašumtiesībām</w:t>
      </w:r>
      <w:r w:rsidR="00471A1E">
        <w:t xml:space="preserve"> uz kapitāldaļām</w:t>
      </w:r>
      <w:r>
        <w:t xml:space="preserve">. Līdz ar to lietā ir noskaidrojams, vai saņemtie pakalpojumi ietver pastāvīgu ieņēmumu gūšanu no darbībām, kas pārsniedz vienkāršu kapitāldaļu iegādi un līdz ar to ietilpst </w:t>
      </w:r>
      <w:r w:rsidR="007D2E22">
        <w:t>pievienotās vērtības nodokļa</w:t>
      </w:r>
      <w:r>
        <w:t xml:space="preserve"> piemērošanas jomā. Proti, vai saņemtie pakalpojumi ietilpst pieteicējas saimnieciskās darbības tiešajā ekskluzīvajā iemeslā (</w:t>
      </w:r>
      <w:r w:rsidRPr="00536F26">
        <w:t>sal.</w:t>
      </w:r>
      <w:r w:rsidRPr="00421A32">
        <w:rPr>
          <w:i/>
        </w:rPr>
        <w:t xml:space="preserve"> sprieduma lietā </w:t>
      </w:r>
      <w:r w:rsidRPr="00421A32">
        <w:rPr>
          <w:bCs/>
          <w:i/>
          <w:iCs/>
          <w:lang w:eastAsia="lv-LV"/>
        </w:rPr>
        <w:t xml:space="preserve">C&amp;D </w:t>
      </w:r>
      <w:proofErr w:type="spellStart"/>
      <w:r w:rsidRPr="00421A32">
        <w:rPr>
          <w:bCs/>
          <w:i/>
          <w:iCs/>
          <w:lang w:eastAsia="lv-LV"/>
        </w:rPr>
        <w:t>Foods</w:t>
      </w:r>
      <w:proofErr w:type="spellEnd"/>
      <w:r w:rsidRPr="00421A32">
        <w:rPr>
          <w:b/>
          <w:bCs/>
          <w:i/>
          <w:iCs/>
          <w:lang w:eastAsia="lv-LV"/>
        </w:rPr>
        <w:t xml:space="preserve"> </w:t>
      </w:r>
      <w:r w:rsidRPr="00421A32">
        <w:rPr>
          <w:i/>
        </w:rPr>
        <w:t>38</w:t>
      </w:r>
      <w:r w:rsidR="007D2E22">
        <w:rPr>
          <w:i/>
        </w:rPr>
        <w:t>.–</w:t>
      </w:r>
      <w:r w:rsidRPr="00421A32">
        <w:rPr>
          <w:i/>
        </w:rPr>
        <w:t>40.punkt</w:t>
      </w:r>
      <w:r w:rsidR="007D2E22">
        <w:rPr>
          <w:i/>
        </w:rPr>
        <w:t>s</w:t>
      </w:r>
      <w:r>
        <w:t>).</w:t>
      </w:r>
    </w:p>
    <w:p w14:paraId="5A3AC0EB" w14:textId="77777777" w:rsidR="005B1C0B" w:rsidRDefault="005B1C0B" w:rsidP="007F423F">
      <w:pPr>
        <w:spacing w:line="276" w:lineRule="auto"/>
        <w:ind w:firstLine="567"/>
        <w:contextualSpacing/>
        <w:jc w:val="both"/>
        <w:rPr>
          <w:i/>
          <w:lang w:eastAsia="lv-LV"/>
        </w:rPr>
      </w:pPr>
    </w:p>
    <w:p w14:paraId="5B088923" w14:textId="28BD0CD3" w:rsidR="009E5F9D" w:rsidRDefault="00B13586" w:rsidP="007F423F">
      <w:pPr>
        <w:spacing w:line="276" w:lineRule="auto"/>
        <w:ind w:firstLine="567"/>
        <w:contextualSpacing/>
        <w:jc w:val="both"/>
        <w:rPr>
          <w:color w:val="000000"/>
          <w:lang w:eastAsia="lv-LV"/>
        </w:rPr>
      </w:pPr>
      <w:r w:rsidRPr="005B1C0B">
        <w:rPr>
          <w:rFonts w:eastAsia="Lucida Sans Unicode"/>
          <w:color w:val="000000"/>
          <w:kern w:val="2"/>
          <w:lang w:eastAsia="hi-IN" w:bidi="hi-IN"/>
        </w:rPr>
        <w:t>[</w:t>
      </w:r>
      <w:r w:rsidR="00942812">
        <w:rPr>
          <w:rFonts w:eastAsia="Lucida Sans Unicode"/>
          <w:color w:val="000000"/>
          <w:kern w:val="2"/>
          <w:lang w:eastAsia="hi-IN" w:bidi="hi-IN"/>
        </w:rPr>
        <w:t>19</w:t>
      </w:r>
      <w:r w:rsidRPr="005B1C0B">
        <w:rPr>
          <w:rFonts w:eastAsia="Lucida Sans Unicode"/>
          <w:color w:val="000000"/>
          <w:kern w:val="2"/>
          <w:lang w:eastAsia="hi-IN" w:bidi="hi-IN"/>
        </w:rPr>
        <w:t xml:space="preserve">] </w:t>
      </w:r>
      <w:r w:rsidR="009E5F9D">
        <w:rPr>
          <w:color w:val="000000"/>
          <w:lang w:eastAsia="lv-LV"/>
        </w:rPr>
        <w:t xml:space="preserve">Vienlaikus jānorāda, ka ir kļūdains pieteicējas viedoklis, ka kritērijs </w:t>
      </w:r>
      <w:r w:rsidR="009E5F9D" w:rsidRPr="00270CCE">
        <w:t>tiešas un tūlītējas saiknes ar finanšu darījumiem</w:t>
      </w:r>
      <w:r w:rsidR="009E5F9D" w:rsidRPr="00270CCE">
        <w:rPr>
          <w:color w:val="000000"/>
          <w:lang w:eastAsia="lv-LV"/>
        </w:rPr>
        <w:t xml:space="preserve"> </w:t>
      </w:r>
      <w:r w:rsidR="009E5F9D">
        <w:rPr>
          <w:color w:val="000000"/>
          <w:lang w:eastAsia="lv-LV"/>
        </w:rPr>
        <w:t>konstatēšanai ir laika periods, kas pagāja no pakalpojuma saņemšanas brīža līdz kapitāldaļu iegādei un aktīvu pārņemšanai. Tiesību normā norādīt</w:t>
      </w:r>
      <w:r w:rsidR="00F873DD">
        <w:rPr>
          <w:color w:val="000000"/>
          <w:lang w:eastAsia="lv-LV"/>
        </w:rPr>
        <w:t>ie vārdi</w:t>
      </w:r>
      <w:r w:rsidR="009E5F9D">
        <w:rPr>
          <w:color w:val="000000"/>
          <w:lang w:eastAsia="lv-LV"/>
        </w:rPr>
        <w:t xml:space="preserve"> „tieša un tūlītēja” nav interpretējami tādējādi, ka starp izmaksas veidojošiem pakalpojumiem un </w:t>
      </w:r>
      <w:r w:rsidR="00F873DD">
        <w:rPr>
          <w:color w:val="000000"/>
          <w:lang w:eastAsia="lv-LV"/>
        </w:rPr>
        <w:t>turpmākām darbībām būtu jāpaiet noteiktam laika periodam.</w:t>
      </w:r>
      <w:r w:rsidR="00F873DD" w:rsidRPr="00F873DD">
        <w:rPr>
          <w:color w:val="000000"/>
          <w:lang w:eastAsia="lv-LV"/>
        </w:rPr>
        <w:t xml:space="preserve"> </w:t>
      </w:r>
      <w:r w:rsidR="00F873DD">
        <w:rPr>
          <w:color w:val="000000"/>
          <w:lang w:eastAsia="lv-LV"/>
        </w:rPr>
        <w:t>Kā jau norādīts iepriekš, tad nepieciešams konstatēt ekonomisku un objektīvu saikni ar tālākām darbībām.</w:t>
      </w:r>
    </w:p>
    <w:p w14:paraId="75D0EA91" w14:textId="12E6DE45" w:rsidR="00032F7F" w:rsidRDefault="00032F7F" w:rsidP="007F423F">
      <w:pPr>
        <w:spacing w:line="276" w:lineRule="auto"/>
        <w:ind w:firstLine="567"/>
        <w:contextualSpacing/>
        <w:jc w:val="both"/>
        <w:rPr>
          <w:color w:val="000000"/>
          <w:lang w:eastAsia="lv-LV"/>
        </w:rPr>
      </w:pPr>
      <w:r>
        <w:rPr>
          <w:color w:val="000000"/>
          <w:lang w:eastAsia="lv-LV"/>
        </w:rPr>
        <w:t>Savukārt pieteicējas norādītie apstākļi, ka p</w:t>
      </w:r>
      <w:r w:rsidRPr="00270CCE">
        <w:t>ieteicējas tiešie darījumu partneri tikai atrada potenciālos sadarbības partnerus, bet visas pārrunas ar tiem veica pati pieteicēja</w:t>
      </w:r>
      <w:r>
        <w:t>, ka iegūtie</w:t>
      </w:r>
      <w:r w:rsidRPr="00270CCE">
        <w:t xml:space="preserve"> nekustam</w:t>
      </w:r>
      <w:r>
        <w:t>ie</w:t>
      </w:r>
      <w:r w:rsidRPr="00270CCE">
        <w:t xml:space="preserve"> īpašum</w:t>
      </w:r>
      <w:r>
        <w:t xml:space="preserve">i </w:t>
      </w:r>
      <w:r w:rsidRPr="00270CCE">
        <w:t>tika iznomāti un nodrošināja pieteicējai tūlītēju naudas plūsmu</w:t>
      </w:r>
      <w:r>
        <w:t>, ka s</w:t>
      </w:r>
      <w:r w:rsidRPr="00270CCE">
        <w:t>aņemto pakalpojumu maksa ir daļa no pieteicējas sniegto nekustamo īpašumu iznomāšanas pakalpojumu cenas</w:t>
      </w:r>
      <w:r w:rsidR="000953E6">
        <w:t>,</w:t>
      </w:r>
      <w:r>
        <w:t xml:space="preserve"> ir vērtējami, izskatot lietu pēc būtības</w:t>
      </w:r>
      <w:r w:rsidRPr="00270CCE">
        <w:t>.</w:t>
      </w:r>
    </w:p>
    <w:p w14:paraId="5EC20DF3" w14:textId="77777777" w:rsidR="00734C67" w:rsidRPr="00270CCE" w:rsidRDefault="00734C67" w:rsidP="007F423F">
      <w:pPr>
        <w:spacing w:line="276" w:lineRule="auto"/>
        <w:ind w:firstLine="567"/>
        <w:contextualSpacing/>
        <w:jc w:val="both"/>
      </w:pPr>
    </w:p>
    <w:p w14:paraId="025E0955" w14:textId="3FB188A5" w:rsidR="00422D80" w:rsidRPr="00270CCE" w:rsidRDefault="00C51D02" w:rsidP="007F423F">
      <w:pPr>
        <w:spacing w:line="276" w:lineRule="auto"/>
        <w:ind w:firstLine="567"/>
        <w:contextualSpacing/>
        <w:jc w:val="center"/>
      </w:pPr>
      <w:r w:rsidRPr="00270CCE">
        <w:t>III</w:t>
      </w:r>
    </w:p>
    <w:p w14:paraId="072116A1" w14:textId="1633FE9D" w:rsidR="00E27CC9" w:rsidRPr="00270CCE" w:rsidRDefault="00471A1E" w:rsidP="007F423F">
      <w:pPr>
        <w:spacing w:line="276" w:lineRule="auto"/>
        <w:ind w:firstLine="567"/>
        <w:contextualSpacing/>
        <w:jc w:val="center"/>
        <w:rPr>
          <w:i/>
        </w:rPr>
      </w:pPr>
      <w:r>
        <w:rPr>
          <w:i/>
        </w:rPr>
        <w:t>S</w:t>
      </w:r>
      <w:r w:rsidR="00E27CC9" w:rsidRPr="00270CCE">
        <w:rPr>
          <w:i/>
        </w:rPr>
        <w:t>oda nauda</w:t>
      </w:r>
    </w:p>
    <w:p w14:paraId="18D3F39E" w14:textId="77777777" w:rsidR="00C51D02" w:rsidRPr="00270CCE" w:rsidRDefault="00C51D02" w:rsidP="007F423F">
      <w:pPr>
        <w:spacing w:line="276" w:lineRule="auto"/>
        <w:ind w:firstLine="567"/>
        <w:contextualSpacing/>
        <w:jc w:val="both"/>
      </w:pPr>
    </w:p>
    <w:p w14:paraId="0AFB5F48" w14:textId="29276EE4" w:rsidR="0081308C" w:rsidRPr="004919E4" w:rsidRDefault="00C51D02" w:rsidP="007F423F">
      <w:pPr>
        <w:suppressAutoHyphens/>
        <w:spacing w:line="276" w:lineRule="auto"/>
        <w:ind w:firstLine="567"/>
        <w:contextualSpacing/>
        <w:jc w:val="both"/>
        <w:rPr>
          <w:rFonts w:eastAsia="Lucida Sans Unicode"/>
          <w:color w:val="000000"/>
          <w:kern w:val="2"/>
          <w:lang w:eastAsia="hi-IN" w:bidi="hi-IN"/>
        </w:rPr>
      </w:pPr>
      <w:r w:rsidRPr="00270CCE">
        <w:rPr>
          <w:rFonts w:eastAsia="Lucida Sans Unicode"/>
          <w:color w:val="000000"/>
          <w:kern w:val="2"/>
          <w:lang w:eastAsia="hi-IN" w:bidi="hi-IN"/>
        </w:rPr>
        <w:t>[</w:t>
      </w:r>
      <w:r w:rsidR="00E032C4">
        <w:rPr>
          <w:rFonts w:eastAsia="Lucida Sans Unicode"/>
          <w:color w:val="000000"/>
          <w:kern w:val="2"/>
          <w:lang w:eastAsia="hi-IN" w:bidi="hi-IN"/>
        </w:rPr>
        <w:t>2</w:t>
      </w:r>
      <w:r w:rsidR="00942812">
        <w:rPr>
          <w:rFonts w:eastAsia="Lucida Sans Unicode"/>
          <w:color w:val="000000"/>
          <w:kern w:val="2"/>
          <w:lang w:eastAsia="hi-IN" w:bidi="hi-IN"/>
        </w:rPr>
        <w:t>0</w:t>
      </w:r>
      <w:r w:rsidRPr="00270CCE">
        <w:rPr>
          <w:rFonts w:eastAsia="Lucida Sans Unicode"/>
          <w:color w:val="000000"/>
          <w:kern w:val="2"/>
          <w:lang w:eastAsia="hi-IN" w:bidi="hi-IN"/>
        </w:rPr>
        <w:t xml:space="preserve">] </w:t>
      </w:r>
      <w:r w:rsidR="00F81388" w:rsidRPr="00F81388">
        <w:rPr>
          <w:rFonts w:eastAsia="Lucida Sans Unicode"/>
          <w:color w:val="000000"/>
          <w:kern w:val="2"/>
          <w:lang w:eastAsia="hi-IN" w:bidi="hi-IN"/>
        </w:rPr>
        <w:t xml:space="preserve">Senāts konstatē, ka iestādei un pieteicējai ir atšķirīgi viedokļi par </w:t>
      </w:r>
      <w:r w:rsidR="00F81388">
        <w:rPr>
          <w:color w:val="000000"/>
          <w:lang w:eastAsia="lv-LV"/>
        </w:rPr>
        <w:t>l</w:t>
      </w:r>
      <w:r w:rsidR="00F81388" w:rsidRPr="00F81388">
        <w:rPr>
          <w:color w:val="000000"/>
          <w:lang w:eastAsia="lv-LV"/>
        </w:rPr>
        <w:t xml:space="preserve">ikuma „Par nodokļiem un nodevām” </w:t>
      </w:r>
      <w:proofErr w:type="gramStart"/>
      <w:r w:rsidR="00F81388" w:rsidRPr="00F81388">
        <w:rPr>
          <w:color w:val="000000"/>
          <w:lang w:eastAsia="lv-LV"/>
        </w:rPr>
        <w:t>32.panta</w:t>
      </w:r>
      <w:proofErr w:type="gramEnd"/>
      <w:r w:rsidR="00F81388" w:rsidRPr="00F81388">
        <w:rPr>
          <w:color w:val="000000"/>
          <w:lang w:eastAsia="lv-LV"/>
        </w:rPr>
        <w:t xml:space="preserve"> septītās daļas</w:t>
      </w:r>
      <w:r w:rsidR="00F81388" w:rsidRPr="00F81388">
        <w:rPr>
          <w:rFonts w:eastAsia="Lucida Sans Unicode"/>
          <w:color w:val="000000"/>
          <w:kern w:val="2"/>
          <w:lang w:eastAsia="hi-IN" w:bidi="hi-IN"/>
        </w:rPr>
        <w:t xml:space="preserve"> piemērošanu</w:t>
      </w:r>
      <w:r w:rsidR="00471A1E">
        <w:rPr>
          <w:rFonts w:eastAsia="Lucida Sans Unicode"/>
          <w:color w:val="000000"/>
          <w:kern w:val="2"/>
          <w:lang w:eastAsia="hi-IN" w:bidi="hi-IN"/>
        </w:rPr>
        <w:t>. Norma paredz:</w:t>
      </w:r>
      <w:r w:rsidR="00471A1E" w:rsidRPr="00471A1E">
        <w:t xml:space="preserve"> </w:t>
      </w:r>
      <w:r w:rsidR="00471A1E">
        <w:rPr>
          <w:rFonts w:eastAsia="Lucida Sans Unicode"/>
          <w:color w:val="000000"/>
          <w:kern w:val="2"/>
          <w:lang w:eastAsia="hi-IN" w:bidi="hi-IN"/>
        </w:rPr>
        <w:t>j</w:t>
      </w:r>
      <w:r w:rsidR="00471A1E" w:rsidRPr="00471A1E">
        <w:rPr>
          <w:rFonts w:eastAsia="Lucida Sans Unicode"/>
          <w:color w:val="000000"/>
          <w:kern w:val="2"/>
          <w:lang w:eastAsia="hi-IN" w:bidi="hi-IN"/>
        </w:rPr>
        <w:t>a izdarītais nodokļu pārkāpums nav uzskatāms par atkārtotu nodokļu pārkāpumu un ja nodokļu maksātājs ir ievērojis deklarāciju iesniegšanas termiņus un kārtējo nodokļu samaksas termiņus, kā arī ir sadarbojies ar nodokļu administrāciju šā likuma 32.</w:t>
      </w:r>
      <w:r w:rsidR="00471A1E" w:rsidRPr="00471A1E">
        <w:rPr>
          <w:rFonts w:eastAsia="Lucida Sans Unicode"/>
          <w:color w:val="000000"/>
          <w:kern w:val="2"/>
          <w:vertAlign w:val="superscript"/>
          <w:lang w:eastAsia="hi-IN" w:bidi="hi-IN"/>
        </w:rPr>
        <w:t>2</w:t>
      </w:r>
      <w:r w:rsidR="00471A1E" w:rsidRPr="00471A1E">
        <w:rPr>
          <w:rFonts w:eastAsia="Lucida Sans Unicode"/>
          <w:color w:val="000000"/>
          <w:kern w:val="2"/>
          <w:lang w:eastAsia="hi-IN" w:bidi="hi-IN"/>
        </w:rPr>
        <w:t xml:space="preserve"> panta izpratnē, nodokļu administrācija </w:t>
      </w:r>
      <w:r w:rsidR="00471A1E" w:rsidRPr="004919E4">
        <w:rPr>
          <w:rFonts w:eastAsia="Lucida Sans Unicode"/>
          <w:color w:val="000000"/>
          <w:kern w:val="2"/>
          <w:lang w:eastAsia="hi-IN" w:bidi="hi-IN"/>
        </w:rPr>
        <w:t xml:space="preserve">uzliek soda naudu 50 procentu apmērā no šā panta ceturtajā un piektajā daļā noteiktās soda naudas. </w:t>
      </w:r>
    </w:p>
    <w:p w14:paraId="08436BCD" w14:textId="396C3F10" w:rsidR="0081308C" w:rsidRDefault="000953E6" w:rsidP="007F423F">
      <w:pPr>
        <w:spacing w:line="276" w:lineRule="auto"/>
        <w:ind w:firstLine="567"/>
        <w:contextualSpacing/>
        <w:jc w:val="both"/>
        <w:rPr>
          <w:color w:val="000000"/>
          <w:lang w:eastAsia="lv-LV"/>
        </w:rPr>
      </w:pPr>
      <w:r w:rsidRPr="004919E4">
        <w:rPr>
          <w:rFonts w:eastAsia="Lucida Sans Unicode"/>
          <w:color w:val="000000"/>
          <w:kern w:val="2"/>
          <w:lang w:eastAsia="hi-IN" w:bidi="hi-IN"/>
        </w:rPr>
        <w:t>S</w:t>
      </w:r>
      <w:r w:rsidR="00F81388" w:rsidRPr="004919E4">
        <w:rPr>
          <w:rFonts w:eastAsia="Lucida Sans Unicode"/>
          <w:color w:val="000000"/>
          <w:kern w:val="2"/>
          <w:lang w:eastAsia="hi-IN" w:bidi="hi-IN"/>
        </w:rPr>
        <w:t xml:space="preserve">ākotnējā lēmumā un pārsūdzētajā lēmumā nozīme ir piešķirta faktam, vai </w:t>
      </w:r>
      <w:proofErr w:type="gramStart"/>
      <w:r w:rsidR="00F81388" w:rsidRPr="004919E4">
        <w:rPr>
          <w:rFonts w:eastAsia="Lucida Sans Unicode"/>
          <w:color w:val="000000"/>
          <w:kern w:val="2"/>
          <w:lang w:eastAsia="hi-IN" w:bidi="hi-IN"/>
        </w:rPr>
        <w:t>2015.gada</w:t>
      </w:r>
      <w:proofErr w:type="gramEnd"/>
      <w:r w:rsidR="00F81388" w:rsidRPr="004919E4">
        <w:rPr>
          <w:rFonts w:eastAsia="Lucida Sans Unicode"/>
          <w:color w:val="000000"/>
          <w:kern w:val="2"/>
          <w:lang w:eastAsia="hi-IN" w:bidi="hi-IN"/>
        </w:rPr>
        <w:t xml:space="preserve"> 20.</w:t>
      </w:r>
      <w:r w:rsidR="0081308C" w:rsidRPr="004919E4">
        <w:rPr>
          <w:rFonts w:eastAsia="Lucida Sans Unicode"/>
          <w:color w:val="000000"/>
          <w:kern w:val="2"/>
          <w:lang w:eastAsia="hi-IN" w:bidi="hi-IN"/>
        </w:rPr>
        <w:t>maij</w:t>
      </w:r>
      <w:r w:rsidR="00471A1E" w:rsidRPr="004919E4">
        <w:rPr>
          <w:rFonts w:eastAsia="Lucida Sans Unicode"/>
          <w:color w:val="000000"/>
          <w:kern w:val="2"/>
          <w:lang w:eastAsia="hi-IN" w:bidi="hi-IN"/>
        </w:rPr>
        <w:t>ā</w:t>
      </w:r>
      <w:r w:rsidR="00F81388" w:rsidRPr="004919E4">
        <w:rPr>
          <w:rFonts w:eastAsia="Lucida Sans Unicode"/>
          <w:color w:val="000000"/>
          <w:kern w:val="2"/>
          <w:lang w:eastAsia="hi-IN" w:bidi="hi-IN"/>
        </w:rPr>
        <w:t>, t.i., sākotnējā lēmuma pieņemšanas brīdi pieteicējai bija nodokļu parāds</w:t>
      </w:r>
      <w:r w:rsidRPr="004919E4">
        <w:rPr>
          <w:rFonts w:eastAsia="Lucida Sans Unicode"/>
          <w:color w:val="000000"/>
          <w:kern w:val="2"/>
          <w:lang w:eastAsia="hi-IN" w:bidi="hi-IN"/>
        </w:rPr>
        <w:t>, arī tiesa ir vērtējusi apstākli, vai pieteicējai bija parāds tieši lēmuma pieņemšanas brīdī</w:t>
      </w:r>
      <w:r w:rsidR="00F81388" w:rsidRPr="004919E4">
        <w:rPr>
          <w:rFonts w:eastAsia="Lucida Sans Unicode"/>
          <w:color w:val="000000"/>
          <w:kern w:val="2"/>
          <w:lang w:eastAsia="hi-IN" w:bidi="hi-IN"/>
        </w:rPr>
        <w:t xml:space="preserve">. </w:t>
      </w:r>
      <w:r w:rsidRPr="004919E4">
        <w:rPr>
          <w:rFonts w:eastAsia="Lucida Sans Unicode"/>
          <w:color w:val="000000"/>
          <w:kern w:val="2"/>
          <w:lang w:eastAsia="hi-IN" w:bidi="hi-IN"/>
        </w:rPr>
        <w:t>T</w:t>
      </w:r>
      <w:r w:rsidR="0081308C" w:rsidRPr="004919E4">
        <w:rPr>
          <w:rFonts w:eastAsia="Lucida Sans Unicode"/>
          <w:color w:val="000000"/>
          <w:kern w:val="2"/>
          <w:lang w:eastAsia="hi-IN" w:bidi="hi-IN"/>
        </w:rPr>
        <w:t xml:space="preserve">iesa nepiešķīra nozīmi faktam, ka </w:t>
      </w:r>
      <w:proofErr w:type="gramStart"/>
      <w:r w:rsidR="0081308C" w:rsidRPr="004919E4">
        <w:rPr>
          <w:color w:val="000000"/>
          <w:lang w:eastAsia="lv-LV"/>
        </w:rPr>
        <w:t>2015.gada</w:t>
      </w:r>
      <w:proofErr w:type="gramEnd"/>
      <w:r w:rsidR="0081308C" w:rsidRPr="004919E4">
        <w:rPr>
          <w:color w:val="000000"/>
          <w:lang w:eastAsia="lv-LV"/>
        </w:rPr>
        <w:t xml:space="preserve"> 16.martā tika pieņemts </w:t>
      </w:r>
      <w:r w:rsidRPr="004919E4">
        <w:rPr>
          <w:color w:val="000000"/>
          <w:lang w:eastAsia="lv-LV"/>
        </w:rPr>
        <w:t xml:space="preserve">lēmums </w:t>
      </w:r>
      <w:r w:rsidR="0081308C" w:rsidRPr="004919E4">
        <w:rPr>
          <w:color w:val="000000"/>
          <w:lang w:eastAsia="lv-LV"/>
        </w:rPr>
        <w:t xml:space="preserve">par nokavēto nodokļu maksājumu labprātīgu izpildi, ar kuru Valsts ieņēmumu dienests vienojās ar pieteicēju par nokavēto nodokļu maksājumu 67 768,05 </w:t>
      </w:r>
      <w:proofErr w:type="spellStart"/>
      <w:r w:rsidR="0081308C" w:rsidRPr="004919E4">
        <w:rPr>
          <w:i/>
          <w:color w:val="000000"/>
          <w:lang w:eastAsia="lv-LV"/>
        </w:rPr>
        <w:t>euro</w:t>
      </w:r>
      <w:proofErr w:type="spellEnd"/>
      <w:r w:rsidR="0081308C" w:rsidRPr="004919E4">
        <w:rPr>
          <w:color w:val="000000"/>
          <w:lang w:eastAsia="lv-LV"/>
        </w:rPr>
        <w:t xml:space="preserve"> labprātīgu samaksu. </w:t>
      </w:r>
    </w:p>
    <w:p w14:paraId="6998D274" w14:textId="03BE7E57" w:rsidR="00F81388" w:rsidRDefault="00F81388" w:rsidP="007F423F">
      <w:pPr>
        <w:suppressAutoHyphens/>
        <w:spacing w:line="276" w:lineRule="auto"/>
        <w:ind w:firstLine="567"/>
        <w:contextualSpacing/>
        <w:jc w:val="both"/>
        <w:rPr>
          <w:rFonts w:eastAsia="Lucida Sans Unicode"/>
          <w:color w:val="000000"/>
          <w:kern w:val="2"/>
          <w:lang w:eastAsia="hi-IN" w:bidi="hi-IN"/>
        </w:rPr>
      </w:pPr>
      <w:r w:rsidRPr="00F81388">
        <w:rPr>
          <w:rFonts w:eastAsia="Lucida Sans Unicode"/>
          <w:color w:val="000000"/>
          <w:kern w:val="2"/>
          <w:lang w:eastAsia="hi-IN" w:bidi="hi-IN"/>
        </w:rPr>
        <w:t xml:space="preserve">Līdz ar to lietā ir izšķirams jautājums par to, kā ir piemērojams likuma „Par nodokļiem un nodevām” </w:t>
      </w:r>
      <w:proofErr w:type="gramStart"/>
      <w:r w:rsidRPr="00F81388">
        <w:rPr>
          <w:rFonts w:eastAsia="Lucida Sans Unicode"/>
          <w:color w:val="000000"/>
          <w:kern w:val="2"/>
          <w:lang w:eastAsia="hi-IN" w:bidi="hi-IN"/>
        </w:rPr>
        <w:t>32.panta</w:t>
      </w:r>
      <w:proofErr w:type="gramEnd"/>
      <w:r w:rsidRPr="00F81388">
        <w:rPr>
          <w:rFonts w:eastAsia="Lucida Sans Unicode"/>
          <w:color w:val="000000"/>
          <w:kern w:val="2"/>
          <w:lang w:eastAsia="hi-IN" w:bidi="hi-IN"/>
        </w:rPr>
        <w:t xml:space="preserve"> septītās daļas priekšnoteikums „ja nodokļu maksātājs ir ievērojis kārtējo nodokļu samaksas termiņus”, kas kopā ar pārējiem diviem priekšnoteikumiem veido pamatu soda naudas uzlikšanai samazinātā apmērā.</w:t>
      </w:r>
    </w:p>
    <w:p w14:paraId="5CEB14DC" w14:textId="77777777" w:rsidR="00F81388" w:rsidRDefault="00F81388" w:rsidP="007F423F">
      <w:pPr>
        <w:suppressAutoHyphens/>
        <w:spacing w:line="276" w:lineRule="auto"/>
        <w:ind w:firstLine="567"/>
        <w:contextualSpacing/>
        <w:jc w:val="both"/>
        <w:rPr>
          <w:rFonts w:eastAsia="Lucida Sans Unicode"/>
          <w:color w:val="000000"/>
          <w:kern w:val="2"/>
          <w:lang w:eastAsia="hi-IN" w:bidi="hi-IN"/>
        </w:rPr>
      </w:pPr>
    </w:p>
    <w:p w14:paraId="5D982CC8" w14:textId="31D0164F" w:rsidR="00F81388" w:rsidRPr="00F81388" w:rsidRDefault="00F81388" w:rsidP="007F423F">
      <w:pPr>
        <w:suppressAutoHyphens/>
        <w:spacing w:line="276" w:lineRule="auto"/>
        <w:ind w:firstLine="567"/>
        <w:contextualSpacing/>
        <w:jc w:val="both"/>
        <w:rPr>
          <w:color w:val="000000"/>
          <w:lang w:eastAsia="lv-LV"/>
        </w:rPr>
      </w:pPr>
      <w:r>
        <w:rPr>
          <w:rFonts w:eastAsia="Lucida Sans Unicode"/>
          <w:color w:val="000000"/>
          <w:kern w:val="2"/>
          <w:lang w:eastAsia="hi-IN" w:bidi="hi-IN"/>
        </w:rPr>
        <w:t>[</w:t>
      </w:r>
      <w:r w:rsidR="00E032C4">
        <w:rPr>
          <w:rFonts w:eastAsia="Lucida Sans Unicode"/>
          <w:color w:val="000000"/>
          <w:kern w:val="2"/>
          <w:lang w:eastAsia="hi-IN" w:bidi="hi-IN"/>
        </w:rPr>
        <w:t>2</w:t>
      </w:r>
      <w:r w:rsidR="00942812">
        <w:rPr>
          <w:rFonts w:eastAsia="Lucida Sans Unicode"/>
          <w:color w:val="000000"/>
          <w:kern w:val="2"/>
          <w:lang w:eastAsia="hi-IN" w:bidi="hi-IN"/>
        </w:rPr>
        <w:t>1</w:t>
      </w:r>
      <w:r>
        <w:rPr>
          <w:rFonts w:eastAsia="Lucida Sans Unicode"/>
          <w:color w:val="000000"/>
          <w:kern w:val="2"/>
          <w:lang w:eastAsia="hi-IN" w:bidi="hi-IN"/>
        </w:rPr>
        <w:t xml:space="preserve">] </w:t>
      </w:r>
      <w:r w:rsidRPr="00F81388">
        <w:rPr>
          <w:color w:val="000000"/>
          <w:lang w:eastAsia="lv-LV"/>
        </w:rPr>
        <w:t xml:space="preserve">Likuma „Par nodokļiem un nodevām” </w:t>
      </w:r>
      <w:proofErr w:type="gramStart"/>
      <w:r w:rsidRPr="00F81388">
        <w:rPr>
          <w:color w:val="000000"/>
          <w:lang w:eastAsia="lv-LV"/>
        </w:rPr>
        <w:t>32.panta</w:t>
      </w:r>
      <w:proofErr w:type="gramEnd"/>
      <w:r w:rsidRPr="00F81388">
        <w:rPr>
          <w:color w:val="000000"/>
          <w:lang w:eastAsia="lv-LV"/>
        </w:rPr>
        <w:t xml:space="preserve"> septītās daļas teksts liecina par likumdevēja izšķiršanos soda naudas individualizācijā ņemt vērā nodokļu maksātāja attieksmi pret saviem pienākumiem nodokļu jomā. Ja nodokļu maksātājs godprātīgi pilda savus pienākumus, sods ir samazināms.</w:t>
      </w:r>
    </w:p>
    <w:p w14:paraId="31FADE75" w14:textId="56B3C6A1" w:rsidR="00F81388" w:rsidRPr="00F81388" w:rsidRDefault="00F81388" w:rsidP="007F423F">
      <w:pPr>
        <w:suppressAutoHyphens/>
        <w:spacing w:line="276" w:lineRule="auto"/>
        <w:ind w:firstLine="567"/>
        <w:contextualSpacing/>
        <w:jc w:val="both"/>
        <w:rPr>
          <w:color w:val="000000"/>
          <w:lang w:eastAsia="lv-LV"/>
        </w:rPr>
      </w:pPr>
      <w:r w:rsidRPr="00F81388">
        <w:rPr>
          <w:color w:val="000000"/>
          <w:lang w:eastAsia="lv-LV"/>
        </w:rPr>
        <w:t xml:space="preserve">Normā nav sīkāk detalizēts, kādos apstākļos varētu uzskatīt, ka nodokļu maksātājs nav ievērojis deklarāciju iesniegšanas un kārtējo nodokļu samaksas termiņus. Proti, norma nenoteic </w:t>
      </w:r>
      <w:r w:rsidRPr="00F81388">
        <w:rPr>
          <w:color w:val="000000"/>
          <w:lang w:eastAsia="lv-LV"/>
        </w:rPr>
        <w:lastRenderedPageBreak/>
        <w:t>ne to, kādā periodā ir jāvērtē nodokļu maksātāja disciplinētība attiecībā uz deklarāciju iesniegšanas un nodokļu samaksas termiņu ievērošanu, ne arī to, vai šiem faktiem ir jābūt aktuāliem kād</w:t>
      </w:r>
      <w:r w:rsidR="00942812">
        <w:rPr>
          <w:color w:val="000000"/>
          <w:lang w:eastAsia="lv-LV"/>
        </w:rPr>
        <w:t>ā</w:t>
      </w:r>
      <w:r w:rsidRPr="00F81388">
        <w:rPr>
          <w:color w:val="000000"/>
          <w:lang w:eastAsia="lv-LV"/>
        </w:rPr>
        <w:t xml:space="preserve"> noteikt</w:t>
      </w:r>
      <w:r w:rsidR="00942812">
        <w:rPr>
          <w:color w:val="000000"/>
          <w:lang w:eastAsia="lv-LV"/>
        </w:rPr>
        <w:t>ā</w:t>
      </w:r>
      <w:r w:rsidRPr="00F81388">
        <w:rPr>
          <w:color w:val="000000"/>
          <w:lang w:eastAsia="lv-LV"/>
        </w:rPr>
        <w:t xml:space="preserve"> brīd</w:t>
      </w:r>
      <w:r w:rsidR="00942812">
        <w:rPr>
          <w:color w:val="000000"/>
          <w:lang w:eastAsia="lv-LV"/>
        </w:rPr>
        <w:t>ī</w:t>
      </w:r>
      <w:r w:rsidRPr="00F81388">
        <w:rPr>
          <w:color w:val="000000"/>
          <w:lang w:eastAsia="lv-LV"/>
        </w:rPr>
        <w:t>, piemēram, lēmuma par audita rezultātiem pieņemšanas brīd</w:t>
      </w:r>
      <w:r w:rsidR="00942812">
        <w:rPr>
          <w:color w:val="000000"/>
          <w:lang w:eastAsia="lv-LV"/>
        </w:rPr>
        <w:t>ī</w:t>
      </w:r>
      <w:r w:rsidRPr="00F81388">
        <w:rPr>
          <w:color w:val="000000"/>
          <w:lang w:eastAsia="lv-LV"/>
        </w:rPr>
        <w:t>. Minētais, kā arī konkrētā priekšnoteikuma gramatiskais teksts (daudzskaitļa lietojums) liecina, ka likumdevējam ir bijis svarīgi ne tik daudz noskaidrot konkrētu faktu par deklarāciju iesniegšanas un kārtējo nodokļu samaksas termiņu kavējumu, cik pārliecināties par nodokļu maksātāja godprātīgumu viņa pienākumu izpildē kopumā. Šādā veidā – nenorādot ļoti precīzus kritērijus – formulēts priekšnoteikums tiesību normas piemērotājam nodrošina iespēju ņemt vērā pēc iespējas plašāku apstākļu loku, kas var raksturot konkrētā nodokļu maksātāja attieksmi pret saviem pienākumiem nodokļu jomā, gan arī konkrētās lietas apstākļus kopumā, tādējādi arī maksimāli pietuvinoties soda individualizācijas mērķim. Piemēram, ja nodokļu maksātājs regulāri nav ievērojis deklarāciju iesniegšanas un nodokļu maksāšanas termiņus, tajā pašā laikā lēmuma par nodokļu audita rezultātiem pieņemšanas brīd</w:t>
      </w:r>
      <w:r w:rsidR="00942812">
        <w:rPr>
          <w:color w:val="000000"/>
          <w:lang w:eastAsia="lv-LV"/>
        </w:rPr>
        <w:t>ī</w:t>
      </w:r>
      <w:r w:rsidRPr="00F81388">
        <w:rPr>
          <w:color w:val="000000"/>
          <w:lang w:eastAsia="lv-LV"/>
        </w:rPr>
        <w:t xml:space="preserve"> nodokļu maksātājam nav parādu vai kavētu nodokļu deklarāciju iesniegšanas termiņu, šie apstākļi tiesai būtu jāvērtē kopā, lai izdarītu secinājumus par nodokļu maksātāja godprātīgumu un tiesībām pretendēt uz soda naudas samazinājumu.</w:t>
      </w:r>
    </w:p>
    <w:p w14:paraId="1A640986" w14:textId="60B3095F" w:rsidR="00F81388" w:rsidRPr="000F0905" w:rsidRDefault="00F81388" w:rsidP="007F423F">
      <w:pPr>
        <w:spacing w:line="276" w:lineRule="auto"/>
        <w:ind w:firstLine="567"/>
        <w:contextualSpacing/>
        <w:jc w:val="both"/>
        <w:rPr>
          <w:color w:val="000000"/>
          <w:lang w:eastAsia="lv-LV"/>
        </w:rPr>
      </w:pPr>
      <w:r w:rsidRPr="00F81388">
        <w:rPr>
          <w:color w:val="000000"/>
          <w:lang w:eastAsia="lv-LV"/>
        </w:rPr>
        <w:t>Tādējādi, lai arī strīdīgais priekšnoteikums nosauc pārkāpumus (deklarāciju iesniegšanas un kārtējo nodokļu samaksas termiņu neievērošana), kas paši par sevi ir precīzi identificējami, kā to konstatējusi arī apgabaltiesa (proti, ka pieteicējai bija kavēts nodokļu samaksas termiņš), tomēr tie nevar tikt vērtēti bez konteksta, kas raksturo nodokļu maksātāja attieksmi. Tiesai ir arī jāvērtē šo pārkāpumu regularitāte un atkārtotība, kavējuma ilgums, kavēto kārtējo nodokļu maksājumu parāda apmērs, tostarp salīdzinājumā ar nodokļu maksātāja budžetā iemaksāto nodokļu apmēru, kā arī iemesli, kāpēc kavējums ir pieļauts, kas varētu radīt priekšstatu par nodokļu maksātāja godprātību savu pienākumu izpildē</w:t>
      </w:r>
      <w:r>
        <w:rPr>
          <w:color w:val="000000"/>
          <w:lang w:eastAsia="lv-LV"/>
        </w:rPr>
        <w:t xml:space="preserve"> </w:t>
      </w:r>
      <w:r w:rsidRPr="000F0905">
        <w:rPr>
          <w:color w:val="000000"/>
          <w:lang w:eastAsia="lv-LV"/>
        </w:rPr>
        <w:t>(</w:t>
      </w:r>
      <w:r w:rsidRPr="000A4A81">
        <w:rPr>
          <w:i/>
          <w:color w:val="000000"/>
          <w:lang w:eastAsia="lv-LV"/>
        </w:rPr>
        <w:t>Senāta 2020.gada 30.oktobra spriedum</w:t>
      </w:r>
      <w:r w:rsidR="00942812">
        <w:rPr>
          <w:i/>
          <w:color w:val="000000"/>
          <w:lang w:eastAsia="lv-LV"/>
        </w:rPr>
        <w:t>a</w:t>
      </w:r>
      <w:r w:rsidRPr="000A4A81">
        <w:rPr>
          <w:i/>
          <w:color w:val="000000"/>
          <w:lang w:eastAsia="lv-LV"/>
        </w:rPr>
        <w:t xml:space="preserve"> lietā Nr.</w:t>
      </w:r>
      <w:r w:rsidR="00E14AE4">
        <w:rPr>
          <w:i/>
          <w:color w:val="000000"/>
          <w:lang w:eastAsia="lv-LV"/>
        </w:rPr>
        <w:t> </w:t>
      </w:r>
      <w:r w:rsidRPr="000A4A81">
        <w:rPr>
          <w:i/>
          <w:color w:val="000000"/>
          <w:lang w:eastAsia="lv-LV"/>
        </w:rPr>
        <w:t>SKA-53/2020 (LV:AT:2020:1030.A420323815.3.S)</w:t>
      </w:r>
      <w:r>
        <w:rPr>
          <w:i/>
          <w:color w:val="000000"/>
          <w:lang w:eastAsia="lv-LV"/>
        </w:rPr>
        <w:t xml:space="preserve"> 8.punkt</w:t>
      </w:r>
      <w:r w:rsidR="00942812">
        <w:rPr>
          <w:i/>
          <w:color w:val="000000"/>
          <w:lang w:eastAsia="lv-LV"/>
        </w:rPr>
        <w:t>s</w:t>
      </w:r>
      <w:r w:rsidRPr="000F0905">
        <w:rPr>
          <w:color w:val="000000"/>
          <w:lang w:eastAsia="lv-LV"/>
        </w:rPr>
        <w:t xml:space="preserve">). </w:t>
      </w:r>
    </w:p>
    <w:p w14:paraId="71FBC383" w14:textId="0A8B8C4E" w:rsidR="000F0905" w:rsidRPr="000A4A81" w:rsidRDefault="00F81388" w:rsidP="007F423F">
      <w:pPr>
        <w:suppressAutoHyphens/>
        <w:spacing w:line="276" w:lineRule="auto"/>
        <w:ind w:firstLine="567"/>
        <w:contextualSpacing/>
        <w:jc w:val="both"/>
        <w:rPr>
          <w:lang w:eastAsia="lv-LV"/>
        </w:rPr>
      </w:pPr>
      <w:r w:rsidRPr="00F81388">
        <w:rPr>
          <w:color w:val="000000"/>
          <w:lang w:eastAsia="lv-LV"/>
        </w:rPr>
        <w:t>Apgabaltiesa šos apstākļus nav vērtējusi, bet balstījusies vienīgi uz faktu, ka pieteicējai bija parāds. Taču, ievērojot iepriekš minētos apsvērumus, tas nav pietiekami, lai novērtētu nodokļu maksātāja godprātību. Šādos apstākļos apgabaltiesas spriedums ir atceļams un lieta nosūtāma jaunai izskatīšanai apelācijas instances tiesai.</w:t>
      </w:r>
    </w:p>
    <w:p w14:paraId="586B050C" w14:textId="77777777" w:rsidR="009772B5" w:rsidRPr="00270CCE" w:rsidRDefault="009772B5" w:rsidP="007F423F">
      <w:pPr>
        <w:spacing w:line="276" w:lineRule="auto"/>
        <w:ind w:firstLine="567"/>
        <w:contextualSpacing/>
        <w:jc w:val="both"/>
      </w:pPr>
    </w:p>
    <w:p w14:paraId="06E009E5" w14:textId="77777777" w:rsidR="002D5D31" w:rsidRPr="00270CCE" w:rsidRDefault="002D5D31" w:rsidP="007F423F">
      <w:pPr>
        <w:spacing w:line="276" w:lineRule="auto"/>
        <w:contextualSpacing/>
        <w:jc w:val="center"/>
        <w:rPr>
          <w:b/>
        </w:rPr>
      </w:pPr>
      <w:r w:rsidRPr="00270CCE">
        <w:rPr>
          <w:b/>
        </w:rPr>
        <w:t>Rezolutīvā daļa</w:t>
      </w:r>
    </w:p>
    <w:p w14:paraId="5BE846F8" w14:textId="77777777" w:rsidR="002D5D31" w:rsidRPr="00270CCE" w:rsidRDefault="002D5D31" w:rsidP="007F423F">
      <w:pPr>
        <w:spacing w:line="276" w:lineRule="auto"/>
        <w:ind w:firstLine="567"/>
        <w:contextualSpacing/>
        <w:jc w:val="both"/>
        <w:rPr>
          <w:bCs/>
          <w:spacing w:val="70"/>
        </w:rPr>
      </w:pPr>
    </w:p>
    <w:p w14:paraId="78F77B72" w14:textId="7BC84102" w:rsidR="002D5D31" w:rsidRPr="00270CCE" w:rsidRDefault="002D5D31" w:rsidP="007F423F">
      <w:pPr>
        <w:spacing w:line="276" w:lineRule="auto"/>
        <w:ind w:firstLine="567"/>
        <w:contextualSpacing/>
        <w:jc w:val="both"/>
      </w:pPr>
      <w:r w:rsidRPr="00270CCE">
        <w:t xml:space="preserve">Pamatojoties uz Administratīvā procesa likuma </w:t>
      </w:r>
      <w:proofErr w:type="gramStart"/>
      <w:r w:rsidRPr="00270CCE">
        <w:t>348.panta</w:t>
      </w:r>
      <w:proofErr w:type="gramEnd"/>
      <w:r w:rsidRPr="00270CCE">
        <w:t xml:space="preserve"> pirmās </w:t>
      </w:r>
      <w:r w:rsidRPr="00E7550C">
        <w:t xml:space="preserve">daļas </w:t>
      </w:r>
      <w:r w:rsidR="000D7759">
        <w:t>2</w:t>
      </w:r>
      <w:r w:rsidRPr="00E7550C">
        <w:t>.punktu</w:t>
      </w:r>
      <w:r w:rsidRPr="00270CCE">
        <w:t xml:space="preserve"> un 351.pantu, Senāts</w:t>
      </w:r>
    </w:p>
    <w:p w14:paraId="4947BF12" w14:textId="77777777" w:rsidR="002D5D31" w:rsidRPr="00270CCE" w:rsidRDefault="002D5D31" w:rsidP="007F423F">
      <w:pPr>
        <w:tabs>
          <w:tab w:val="left" w:pos="2700"/>
          <w:tab w:val="left" w:pos="6660"/>
        </w:tabs>
        <w:spacing w:line="276" w:lineRule="auto"/>
        <w:contextualSpacing/>
        <w:jc w:val="center"/>
        <w:rPr>
          <w:b/>
        </w:rPr>
      </w:pPr>
      <w:r w:rsidRPr="00270CCE">
        <w:rPr>
          <w:b/>
        </w:rPr>
        <w:t>nosprieda</w:t>
      </w:r>
    </w:p>
    <w:p w14:paraId="6079FCB7" w14:textId="77777777" w:rsidR="002D5D31" w:rsidRPr="00270CCE" w:rsidRDefault="002D5D31" w:rsidP="007F423F">
      <w:pPr>
        <w:tabs>
          <w:tab w:val="left" w:pos="2700"/>
          <w:tab w:val="left" w:pos="6660"/>
        </w:tabs>
        <w:spacing w:line="276" w:lineRule="auto"/>
        <w:ind w:firstLine="567"/>
        <w:contextualSpacing/>
        <w:jc w:val="center"/>
        <w:rPr>
          <w:b/>
          <w:bCs/>
          <w:spacing w:val="70"/>
        </w:rPr>
      </w:pPr>
    </w:p>
    <w:p w14:paraId="25C16024" w14:textId="0FCEA68B" w:rsidR="00E7550C" w:rsidRDefault="00E7550C" w:rsidP="007F423F">
      <w:pPr>
        <w:spacing w:line="276" w:lineRule="auto"/>
        <w:ind w:firstLine="567"/>
        <w:contextualSpacing/>
        <w:jc w:val="both"/>
      </w:pPr>
      <w:r>
        <w:t>atcelt</w:t>
      </w:r>
      <w:r w:rsidR="002D5D31" w:rsidRPr="00270CCE">
        <w:t xml:space="preserve"> Ad</w:t>
      </w:r>
      <w:r w:rsidR="00634B0C" w:rsidRPr="00270CCE">
        <w:t xml:space="preserve">ministratīvās apgabaltiesas </w:t>
      </w:r>
      <w:proofErr w:type="gramStart"/>
      <w:r w:rsidR="002B227C" w:rsidRPr="00270CCE">
        <w:t>2018.gada</w:t>
      </w:r>
      <w:proofErr w:type="gramEnd"/>
      <w:r w:rsidR="002B227C" w:rsidRPr="00270CCE">
        <w:t xml:space="preserve"> 27.februāra </w:t>
      </w:r>
      <w:r w:rsidR="002D5D31" w:rsidRPr="00270CCE">
        <w:t>spriedumu</w:t>
      </w:r>
      <w:r>
        <w:t xml:space="preserve"> un nosūtīt lietu jaunai izskatīšanai Administratīvajai apgabaltiesai;</w:t>
      </w:r>
    </w:p>
    <w:p w14:paraId="42E0D6E4" w14:textId="60244FBF" w:rsidR="002D5D31" w:rsidRPr="00270CCE" w:rsidRDefault="00E7550C" w:rsidP="007F423F">
      <w:pPr>
        <w:spacing w:line="276" w:lineRule="auto"/>
        <w:ind w:firstLine="567"/>
        <w:contextualSpacing/>
        <w:jc w:val="both"/>
      </w:pPr>
      <w:r>
        <w:t>atmaksāt</w:t>
      </w:r>
      <w:r w:rsidR="002D5D31" w:rsidRPr="00270CCE">
        <w:t xml:space="preserve"> </w:t>
      </w:r>
      <w:r w:rsidR="002B227C" w:rsidRPr="00270CCE">
        <w:t xml:space="preserve">SIA „Latvijas nacionālā nekustamo īpašumu aģentūra” </w:t>
      </w:r>
      <w:r>
        <w:t xml:space="preserve">drošības naudu 70 </w:t>
      </w:r>
      <w:proofErr w:type="spellStart"/>
      <w:r w:rsidRPr="00E7550C">
        <w:rPr>
          <w:i/>
          <w:iCs/>
        </w:rPr>
        <w:t>euro</w:t>
      </w:r>
      <w:proofErr w:type="spellEnd"/>
      <w:r>
        <w:t>.</w:t>
      </w:r>
    </w:p>
    <w:p w14:paraId="5D3CBC81" w14:textId="5DA585E7" w:rsidR="00E14AE4" w:rsidRPr="00270CCE" w:rsidRDefault="0021123A" w:rsidP="007F423F">
      <w:pPr>
        <w:spacing w:line="276" w:lineRule="auto"/>
        <w:ind w:firstLine="567"/>
        <w:contextualSpacing/>
        <w:jc w:val="both"/>
        <w:rPr>
          <w:bCs/>
          <w:lang w:eastAsia="lv-LV"/>
        </w:rPr>
      </w:pPr>
      <w:r>
        <w:rPr>
          <w:bCs/>
          <w:lang w:eastAsia="lv-LV"/>
        </w:rPr>
        <w:t>Spriedums nav pārsūdzams.</w:t>
      </w:r>
    </w:p>
    <w:sectPr w:rsidR="00E14AE4" w:rsidRPr="00270CCE" w:rsidSect="00FD6127">
      <w:footerReference w:type="default" r:id="rId11"/>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BE758" w14:textId="77777777" w:rsidR="00224A4C" w:rsidRDefault="00224A4C">
      <w:r>
        <w:separator/>
      </w:r>
    </w:p>
  </w:endnote>
  <w:endnote w:type="continuationSeparator" w:id="0">
    <w:p w14:paraId="0DBFADC2" w14:textId="77777777" w:rsidR="00224A4C" w:rsidRDefault="0022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1413152A" w:rsidR="00C24741" w:rsidRDefault="00C24741"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F423F">
      <w:rPr>
        <w:rStyle w:val="PageNumber"/>
        <w:noProof/>
      </w:rPr>
      <w:t>12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F423F">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2260D" w14:textId="77777777" w:rsidR="00224A4C" w:rsidRDefault="00224A4C">
      <w:r>
        <w:separator/>
      </w:r>
    </w:p>
  </w:footnote>
  <w:footnote w:type="continuationSeparator" w:id="0">
    <w:p w14:paraId="77E3E805" w14:textId="77777777" w:rsidR="00224A4C" w:rsidRDefault="00224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2AC73E92"/>
    <w:multiLevelType w:val="hybridMultilevel"/>
    <w:tmpl w:val="B4DA8D9A"/>
    <w:lvl w:ilvl="0" w:tplc="DD721BE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1003"/>
    <w:rsid w:val="00005D8D"/>
    <w:rsid w:val="00013DEA"/>
    <w:rsid w:val="00014F25"/>
    <w:rsid w:val="00015C61"/>
    <w:rsid w:val="00022014"/>
    <w:rsid w:val="0002233B"/>
    <w:rsid w:val="0002348A"/>
    <w:rsid w:val="000301BB"/>
    <w:rsid w:val="00032F7F"/>
    <w:rsid w:val="0003415D"/>
    <w:rsid w:val="000439D2"/>
    <w:rsid w:val="00043A39"/>
    <w:rsid w:val="00043FD2"/>
    <w:rsid w:val="000456E0"/>
    <w:rsid w:val="00045A81"/>
    <w:rsid w:val="000517B8"/>
    <w:rsid w:val="000540B3"/>
    <w:rsid w:val="00065E74"/>
    <w:rsid w:val="000672DF"/>
    <w:rsid w:val="000755D0"/>
    <w:rsid w:val="000833B7"/>
    <w:rsid w:val="00085801"/>
    <w:rsid w:val="000953E6"/>
    <w:rsid w:val="000A2FCF"/>
    <w:rsid w:val="000A4A81"/>
    <w:rsid w:val="000A5DAB"/>
    <w:rsid w:val="000B1B6A"/>
    <w:rsid w:val="000C0012"/>
    <w:rsid w:val="000C4B9A"/>
    <w:rsid w:val="000C73AD"/>
    <w:rsid w:val="000D0CC2"/>
    <w:rsid w:val="000D1DB1"/>
    <w:rsid w:val="000D7759"/>
    <w:rsid w:val="000E35DB"/>
    <w:rsid w:val="000E5EF3"/>
    <w:rsid w:val="000E7992"/>
    <w:rsid w:val="000F0905"/>
    <w:rsid w:val="000F3667"/>
    <w:rsid w:val="0010465A"/>
    <w:rsid w:val="001059E7"/>
    <w:rsid w:val="00114754"/>
    <w:rsid w:val="00116D85"/>
    <w:rsid w:val="00117B42"/>
    <w:rsid w:val="00120C69"/>
    <w:rsid w:val="00121DDB"/>
    <w:rsid w:val="00137270"/>
    <w:rsid w:val="0014176D"/>
    <w:rsid w:val="0015312B"/>
    <w:rsid w:val="00153BC5"/>
    <w:rsid w:val="00154230"/>
    <w:rsid w:val="00156AE9"/>
    <w:rsid w:val="00156BD0"/>
    <w:rsid w:val="0017521A"/>
    <w:rsid w:val="00176065"/>
    <w:rsid w:val="00186AC8"/>
    <w:rsid w:val="001923E8"/>
    <w:rsid w:val="0019365C"/>
    <w:rsid w:val="00194819"/>
    <w:rsid w:val="001B0A59"/>
    <w:rsid w:val="001B63EB"/>
    <w:rsid w:val="001B6452"/>
    <w:rsid w:val="001C1340"/>
    <w:rsid w:val="001C173A"/>
    <w:rsid w:val="001E08F3"/>
    <w:rsid w:val="001E45D7"/>
    <w:rsid w:val="001E4EC9"/>
    <w:rsid w:val="001F19E1"/>
    <w:rsid w:val="001F40B2"/>
    <w:rsid w:val="001F5643"/>
    <w:rsid w:val="0021123A"/>
    <w:rsid w:val="002204E7"/>
    <w:rsid w:val="00224A4C"/>
    <w:rsid w:val="00225165"/>
    <w:rsid w:val="00232F83"/>
    <w:rsid w:val="002353BB"/>
    <w:rsid w:val="00241180"/>
    <w:rsid w:val="00243C30"/>
    <w:rsid w:val="00247969"/>
    <w:rsid w:val="002505ED"/>
    <w:rsid w:val="00253D4D"/>
    <w:rsid w:val="00256B50"/>
    <w:rsid w:val="00257B1F"/>
    <w:rsid w:val="00263E01"/>
    <w:rsid w:val="00264EEF"/>
    <w:rsid w:val="00270CCE"/>
    <w:rsid w:val="00271153"/>
    <w:rsid w:val="00272BA4"/>
    <w:rsid w:val="00277F79"/>
    <w:rsid w:val="00280ACE"/>
    <w:rsid w:val="00282714"/>
    <w:rsid w:val="00285405"/>
    <w:rsid w:val="00292BAF"/>
    <w:rsid w:val="00294D60"/>
    <w:rsid w:val="0029502B"/>
    <w:rsid w:val="002A5905"/>
    <w:rsid w:val="002A6CE7"/>
    <w:rsid w:val="002B227C"/>
    <w:rsid w:val="002B432C"/>
    <w:rsid w:val="002B626E"/>
    <w:rsid w:val="002D0A6E"/>
    <w:rsid w:val="002D39B2"/>
    <w:rsid w:val="002D5148"/>
    <w:rsid w:val="002D5D31"/>
    <w:rsid w:val="002E4C98"/>
    <w:rsid w:val="002F1EAB"/>
    <w:rsid w:val="002F1EFB"/>
    <w:rsid w:val="002F76B9"/>
    <w:rsid w:val="003166AA"/>
    <w:rsid w:val="00324E2F"/>
    <w:rsid w:val="00335EDE"/>
    <w:rsid w:val="00345DDC"/>
    <w:rsid w:val="00346492"/>
    <w:rsid w:val="003619C8"/>
    <w:rsid w:val="003658B0"/>
    <w:rsid w:val="003740E6"/>
    <w:rsid w:val="00376B6B"/>
    <w:rsid w:val="003820CF"/>
    <w:rsid w:val="003843B8"/>
    <w:rsid w:val="00386B6D"/>
    <w:rsid w:val="00392114"/>
    <w:rsid w:val="003C7DCD"/>
    <w:rsid w:val="003D1081"/>
    <w:rsid w:val="003E3299"/>
    <w:rsid w:val="003E37B7"/>
    <w:rsid w:val="003E62F3"/>
    <w:rsid w:val="00400164"/>
    <w:rsid w:val="004047F5"/>
    <w:rsid w:val="004069EB"/>
    <w:rsid w:val="004120B1"/>
    <w:rsid w:val="00421A32"/>
    <w:rsid w:val="00422D80"/>
    <w:rsid w:val="00424073"/>
    <w:rsid w:val="0042467E"/>
    <w:rsid w:val="00426D47"/>
    <w:rsid w:val="00441644"/>
    <w:rsid w:val="00441804"/>
    <w:rsid w:val="00450969"/>
    <w:rsid w:val="004638BF"/>
    <w:rsid w:val="00463B38"/>
    <w:rsid w:val="00465D7D"/>
    <w:rsid w:val="004665E4"/>
    <w:rsid w:val="0046677D"/>
    <w:rsid w:val="004678A5"/>
    <w:rsid w:val="00471A1E"/>
    <w:rsid w:val="00473B85"/>
    <w:rsid w:val="00474849"/>
    <w:rsid w:val="004753CD"/>
    <w:rsid w:val="004759BA"/>
    <w:rsid w:val="004911FC"/>
    <w:rsid w:val="004919E4"/>
    <w:rsid w:val="0049473F"/>
    <w:rsid w:val="0049571E"/>
    <w:rsid w:val="00497116"/>
    <w:rsid w:val="004B414A"/>
    <w:rsid w:val="004C352B"/>
    <w:rsid w:val="004C5EC7"/>
    <w:rsid w:val="004D2B3C"/>
    <w:rsid w:val="004E0AFB"/>
    <w:rsid w:val="004F0158"/>
    <w:rsid w:val="004F0279"/>
    <w:rsid w:val="004F0591"/>
    <w:rsid w:val="005002C6"/>
    <w:rsid w:val="00506F18"/>
    <w:rsid w:val="00521660"/>
    <w:rsid w:val="005234C0"/>
    <w:rsid w:val="00527B38"/>
    <w:rsid w:val="00536F26"/>
    <w:rsid w:val="00551867"/>
    <w:rsid w:val="00553459"/>
    <w:rsid w:val="00553851"/>
    <w:rsid w:val="00557824"/>
    <w:rsid w:val="00561FF0"/>
    <w:rsid w:val="00562ECC"/>
    <w:rsid w:val="00565360"/>
    <w:rsid w:val="005713F8"/>
    <w:rsid w:val="0057256C"/>
    <w:rsid w:val="00580284"/>
    <w:rsid w:val="00582C2A"/>
    <w:rsid w:val="00584F00"/>
    <w:rsid w:val="005947AF"/>
    <w:rsid w:val="0059523D"/>
    <w:rsid w:val="005A0A98"/>
    <w:rsid w:val="005A0CF1"/>
    <w:rsid w:val="005A1ACA"/>
    <w:rsid w:val="005A2D7D"/>
    <w:rsid w:val="005A49F5"/>
    <w:rsid w:val="005A5821"/>
    <w:rsid w:val="005B18E3"/>
    <w:rsid w:val="005B1C0B"/>
    <w:rsid w:val="005B396F"/>
    <w:rsid w:val="005B5EC5"/>
    <w:rsid w:val="005B75C3"/>
    <w:rsid w:val="005C5677"/>
    <w:rsid w:val="005D18BA"/>
    <w:rsid w:val="005E1535"/>
    <w:rsid w:val="005F0D1C"/>
    <w:rsid w:val="005F30A5"/>
    <w:rsid w:val="005F6627"/>
    <w:rsid w:val="0060429F"/>
    <w:rsid w:val="00612D92"/>
    <w:rsid w:val="006170E4"/>
    <w:rsid w:val="00617782"/>
    <w:rsid w:val="006213D3"/>
    <w:rsid w:val="00622C69"/>
    <w:rsid w:val="006243E3"/>
    <w:rsid w:val="006257CB"/>
    <w:rsid w:val="006307C8"/>
    <w:rsid w:val="00631D5D"/>
    <w:rsid w:val="00634214"/>
    <w:rsid w:val="0063437A"/>
    <w:rsid w:val="00634B0C"/>
    <w:rsid w:val="006420D0"/>
    <w:rsid w:val="00642536"/>
    <w:rsid w:val="006469EB"/>
    <w:rsid w:val="006678B6"/>
    <w:rsid w:val="00683C8F"/>
    <w:rsid w:val="006855EC"/>
    <w:rsid w:val="006861E8"/>
    <w:rsid w:val="0069595A"/>
    <w:rsid w:val="00696790"/>
    <w:rsid w:val="006A2EE3"/>
    <w:rsid w:val="006A529B"/>
    <w:rsid w:val="006B3252"/>
    <w:rsid w:val="006B4883"/>
    <w:rsid w:val="006C5240"/>
    <w:rsid w:val="006E6122"/>
    <w:rsid w:val="006E6326"/>
    <w:rsid w:val="006F0057"/>
    <w:rsid w:val="006F624D"/>
    <w:rsid w:val="006F627F"/>
    <w:rsid w:val="00706456"/>
    <w:rsid w:val="00714846"/>
    <w:rsid w:val="00717FDF"/>
    <w:rsid w:val="0072585C"/>
    <w:rsid w:val="00725B6B"/>
    <w:rsid w:val="00734C67"/>
    <w:rsid w:val="00736250"/>
    <w:rsid w:val="0073660A"/>
    <w:rsid w:val="00740041"/>
    <w:rsid w:val="007429F8"/>
    <w:rsid w:val="0074343F"/>
    <w:rsid w:val="00747C17"/>
    <w:rsid w:val="00763AA0"/>
    <w:rsid w:val="0076455F"/>
    <w:rsid w:val="00773B21"/>
    <w:rsid w:val="00774D4E"/>
    <w:rsid w:val="00777EE5"/>
    <w:rsid w:val="00780142"/>
    <w:rsid w:val="0078379A"/>
    <w:rsid w:val="00787A60"/>
    <w:rsid w:val="0079160A"/>
    <w:rsid w:val="00792A67"/>
    <w:rsid w:val="00793432"/>
    <w:rsid w:val="00793788"/>
    <w:rsid w:val="007943A7"/>
    <w:rsid w:val="007A1428"/>
    <w:rsid w:val="007B0EB0"/>
    <w:rsid w:val="007B6EE5"/>
    <w:rsid w:val="007D2E22"/>
    <w:rsid w:val="007D412E"/>
    <w:rsid w:val="007D4942"/>
    <w:rsid w:val="007E1496"/>
    <w:rsid w:val="007E2FD6"/>
    <w:rsid w:val="007E30B1"/>
    <w:rsid w:val="007E67D2"/>
    <w:rsid w:val="007E78A0"/>
    <w:rsid w:val="007F423F"/>
    <w:rsid w:val="007F71EC"/>
    <w:rsid w:val="00800CD3"/>
    <w:rsid w:val="00802182"/>
    <w:rsid w:val="00802F41"/>
    <w:rsid w:val="008103D8"/>
    <w:rsid w:val="00810764"/>
    <w:rsid w:val="0081308C"/>
    <w:rsid w:val="0081558B"/>
    <w:rsid w:val="00823F83"/>
    <w:rsid w:val="00825D6E"/>
    <w:rsid w:val="00827416"/>
    <w:rsid w:val="0083135E"/>
    <w:rsid w:val="00836365"/>
    <w:rsid w:val="008400D3"/>
    <w:rsid w:val="0084303C"/>
    <w:rsid w:val="008435F1"/>
    <w:rsid w:val="0085278A"/>
    <w:rsid w:val="00857275"/>
    <w:rsid w:val="008639A9"/>
    <w:rsid w:val="00866F28"/>
    <w:rsid w:val="00867069"/>
    <w:rsid w:val="008709BA"/>
    <w:rsid w:val="008808CC"/>
    <w:rsid w:val="00884D3B"/>
    <w:rsid w:val="00886295"/>
    <w:rsid w:val="00891460"/>
    <w:rsid w:val="00891EDE"/>
    <w:rsid w:val="00897033"/>
    <w:rsid w:val="008A1A37"/>
    <w:rsid w:val="008A3DB1"/>
    <w:rsid w:val="008A5E2E"/>
    <w:rsid w:val="008A6F9D"/>
    <w:rsid w:val="008B3A8C"/>
    <w:rsid w:val="008D38A1"/>
    <w:rsid w:val="008E4840"/>
    <w:rsid w:val="008E6AFD"/>
    <w:rsid w:val="008F42D9"/>
    <w:rsid w:val="008F7522"/>
    <w:rsid w:val="00902831"/>
    <w:rsid w:val="0091372E"/>
    <w:rsid w:val="00913C0E"/>
    <w:rsid w:val="00927847"/>
    <w:rsid w:val="009308E7"/>
    <w:rsid w:val="00934290"/>
    <w:rsid w:val="0093682D"/>
    <w:rsid w:val="0094032F"/>
    <w:rsid w:val="00940CAE"/>
    <w:rsid w:val="00942812"/>
    <w:rsid w:val="009519E2"/>
    <w:rsid w:val="00952124"/>
    <w:rsid w:val="009573CE"/>
    <w:rsid w:val="00974395"/>
    <w:rsid w:val="009772B5"/>
    <w:rsid w:val="00980C83"/>
    <w:rsid w:val="0098517C"/>
    <w:rsid w:val="00997F74"/>
    <w:rsid w:val="009A1A9D"/>
    <w:rsid w:val="009A2F31"/>
    <w:rsid w:val="009A35CE"/>
    <w:rsid w:val="009A3C26"/>
    <w:rsid w:val="009A4DC2"/>
    <w:rsid w:val="009B184E"/>
    <w:rsid w:val="009B2421"/>
    <w:rsid w:val="009B4C6C"/>
    <w:rsid w:val="009B7D12"/>
    <w:rsid w:val="009C010C"/>
    <w:rsid w:val="009C17CE"/>
    <w:rsid w:val="009C2C30"/>
    <w:rsid w:val="009C4FCC"/>
    <w:rsid w:val="009C53BB"/>
    <w:rsid w:val="009C6D13"/>
    <w:rsid w:val="009D322E"/>
    <w:rsid w:val="009E5745"/>
    <w:rsid w:val="009E5F9D"/>
    <w:rsid w:val="009E70E1"/>
    <w:rsid w:val="009F42B8"/>
    <w:rsid w:val="009F724B"/>
    <w:rsid w:val="00A0177C"/>
    <w:rsid w:val="00A05EDE"/>
    <w:rsid w:val="00A130EA"/>
    <w:rsid w:val="00A217AD"/>
    <w:rsid w:val="00A229CB"/>
    <w:rsid w:val="00A22B32"/>
    <w:rsid w:val="00A2634E"/>
    <w:rsid w:val="00A26804"/>
    <w:rsid w:val="00A30E55"/>
    <w:rsid w:val="00A34DE3"/>
    <w:rsid w:val="00A369DD"/>
    <w:rsid w:val="00A41DD8"/>
    <w:rsid w:val="00A4264B"/>
    <w:rsid w:val="00A46ADA"/>
    <w:rsid w:val="00A5038A"/>
    <w:rsid w:val="00A54308"/>
    <w:rsid w:val="00A63D53"/>
    <w:rsid w:val="00A64B52"/>
    <w:rsid w:val="00A65179"/>
    <w:rsid w:val="00A67FE5"/>
    <w:rsid w:val="00A70A11"/>
    <w:rsid w:val="00A739C0"/>
    <w:rsid w:val="00A73ADF"/>
    <w:rsid w:val="00A75582"/>
    <w:rsid w:val="00A7759B"/>
    <w:rsid w:val="00A81A3C"/>
    <w:rsid w:val="00A821E1"/>
    <w:rsid w:val="00A865F4"/>
    <w:rsid w:val="00AA06D5"/>
    <w:rsid w:val="00AA66A4"/>
    <w:rsid w:val="00AA7885"/>
    <w:rsid w:val="00AD2A88"/>
    <w:rsid w:val="00AD5832"/>
    <w:rsid w:val="00AE46CE"/>
    <w:rsid w:val="00AE6733"/>
    <w:rsid w:val="00AE75B3"/>
    <w:rsid w:val="00AE7843"/>
    <w:rsid w:val="00AF2147"/>
    <w:rsid w:val="00AF749C"/>
    <w:rsid w:val="00B03DEF"/>
    <w:rsid w:val="00B04175"/>
    <w:rsid w:val="00B10020"/>
    <w:rsid w:val="00B13586"/>
    <w:rsid w:val="00B16337"/>
    <w:rsid w:val="00B17B9D"/>
    <w:rsid w:val="00B20C12"/>
    <w:rsid w:val="00B26952"/>
    <w:rsid w:val="00B36E1D"/>
    <w:rsid w:val="00B4081C"/>
    <w:rsid w:val="00B41A9F"/>
    <w:rsid w:val="00B424BA"/>
    <w:rsid w:val="00B4438A"/>
    <w:rsid w:val="00B74AE0"/>
    <w:rsid w:val="00B819B9"/>
    <w:rsid w:val="00B82E76"/>
    <w:rsid w:val="00B839C6"/>
    <w:rsid w:val="00B84680"/>
    <w:rsid w:val="00B8705A"/>
    <w:rsid w:val="00B907C3"/>
    <w:rsid w:val="00B92198"/>
    <w:rsid w:val="00BB22BE"/>
    <w:rsid w:val="00BB4F1C"/>
    <w:rsid w:val="00BC0CAB"/>
    <w:rsid w:val="00BC28A8"/>
    <w:rsid w:val="00BD0EAF"/>
    <w:rsid w:val="00BD1B8F"/>
    <w:rsid w:val="00BD3791"/>
    <w:rsid w:val="00BE2602"/>
    <w:rsid w:val="00BE2E2A"/>
    <w:rsid w:val="00BF2C60"/>
    <w:rsid w:val="00C02F4D"/>
    <w:rsid w:val="00C067B9"/>
    <w:rsid w:val="00C06B1C"/>
    <w:rsid w:val="00C13DF2"/>
    <w:rsid w:val="00C22EF4"/>
    <w:rsid w:val="00C24741"/>
    <w:rsid w:val="00C309A3"/>
    <w:rsid w:val="00C447FF"/>
    <w:rsid w:val="00C468DA"/>
    <w:rsid w:val="00C50582"/>
    <w:rsid w:val="00C51D02"/>
    <w:rsid w:val="00C65BDF"/>
    <w:rsid w:val="00C715FD"/>
    <w:rsid w:val="00C941E0"/>
    <w:rsid w:val="00C95101"/>
    <w:rsid w:val="00CA28D3"/>
    <w:rsid w:val="00CA2A1A"/>
    <w:rsid w:val="00CB1196"/>
    <w:rsid w:val="00CB3A54"/>
    <w:rsid w:val="00CB5F9E"/>
    <w:rsid w:val="00CB7398"/>
    <w:rsid w:val="00CC27EC"/>
    <w:rsid w:val="00CC3D62"/>
    <w:rsid w:val="00CD297A"/>
    <w:rsid w:val="00CF2DE9"/>
    <w:rsid w:val="00CF763E"/>
    <w:rsid w:val="00D07747"/>
    <w:rsid w:val="00D11CE9"/>
    <w:rsid w:val="00D15FE8"/>
    <w:rsid w:val="00D27E95"/>
    <w:rsid w:val="00D35AED"/>
    <w:rsid w:val="00D45785"/>
    <w:rsid w:val="00D5175C"/>
    <w:rsid w:val="00D521C7"/>
    <w:rsid w:val="00D634AC"/>
    <w:rsid w:val="00D660A0"/>
    <w:rsid w:val="00D66EAE"/>
    <w:rsid w:val="00D81F16"/>
    <w:rsid w:val="00D84CC5"/>
    <w:rsid w:val="00D922B3"/>
    <w:rsid w:val="00D9255B"/>
    <w:rsid w:val="00DA752F"/>
    <w:rsid w:val="00DB47E6"/>
    <w:rsid w:val="00DB4DCE"/>
    <w:rsid w:val="00DC16F4"/>
    <w:rsid w:val="00DC3EAF"/>
    <w:rsid w:val="00DD0F4E"/>
    <w:rsid w:val="00DD48C2"/>
    <w:rsid w:val="00DD6620"/>
    <w:rsid w:val="00DD78CA"/>
    <w:rsid w:val="00DE668D"/>
    <w:rsid w:val="00DF20DF"/>
    <w:rsid w:val="00DF227D"/>
    <w:rsid w:val="00E00438"/>
    <w:rsid w:val="00E0230F"/>
    <w:rsid w:val="00E02EF6"/>
    <w:rsid w:val="00E032C4"/>
    <w:rsid w:val="00E06E70"/>
    <w:rsid w:val="00E12EF4"/>
    <w:rsid w:val="00E14AE4"/>
    <w:rsid w:val="00E1533C"/>
    <w:rsid w:val="00E24304"/>
    <w:rsid w:val="00E27CC9"/>
    <w:rsid w:val="00E31DDB"/>
    <w:rsid w:val="00E33577"/>
    <w:rsid w:val="00E50A32"/>
    <w:rsid w:val="00E558BD"/>
    <w:rsid w:val="00E56DDB"/>
    <w:rsid w:val="00E719BE"/>
    <w:rsid w:val="00E75041"/>
    <w:rsid w:val="00E7550C"/>
    <w:rsid w:val="00E90719"/>
    <w:rsid w:val="00E92C03"/>
    <w:rsid w:val="00E9361A"/>
    <w:rsid w:val="00E964ED"/>
    <w:rsid w:val="00EA00E3"/>
    <w:rsid w:val="00EA00E9"/>
    <w:rsid w:val="00EA09FF"/>
    <w:rsid w:val="00EB2136"/>
    <w:rsid w:val="00EC0E9B"/>
    <w:rsid w:val="00ED07DA"/>
    <w:rsid w:val="00ED38FE"/>
    <w:rsid w:val="00EE132A"/>
    <w:rsid w:val="00EE684A"/>
    <w:rsid w:val="00EF47BD"/>
    <w:rsid w:val="00EF575A"/>
    <w:rsid w:val="00F0002C"/>
    <w:rsid w:val="00F0016E"/>
    <w:rsid w:val="00F00D8E"/>
    <w:rsid w:val="00F02548"/>
    <w:rsid w:val="00F025A4"/>
    <w:rsid w:val="00F10E2B"/>
    <w:rsid w:val="00F1150A"/>
    <w:rsid w:val="00F17F47"/>
    <w:rsid w:val="00F206D2"/>
    <w:rsid w:val="00F22E9C"/>
    <w:rsid w:val="00F24E45"/>
    <w:rsid w:val="00F3777C"/>
    <w:rsid w:val="00F407D0"/>
    <w:rsid w:val="00F53495"/>
    <w:rsid w:val="00F535F8"/>
    <w:rsid w:val="00F53861"/>
    <w:rsid w:val="00F61EB8"/>
    <w:rsid w:val="00F652A4"/>
    <w:rsid w:val="00F7025B"/>
    <w:rsid w:val="00F73B35"/>
    <w:rsid w:val="00F81388"/>
    <w:rsid w:val="00F8190E"/>
    <w:rsid w:val="00F873DD"/>
    <w:rsid w:val="00FA1560"/>
    <w:rsid w:val="00FA4E7B"/>
    <w:rsid w:val="00FA67AC"/>
    <w:rsid w:val="00FB2306"/>
    <w:rsid w:val="00FB29F3"/>
    <w:rsid w:val="00FB3B65"/>
    <w:rsid w:val="00FB4A6D"/>
    <w:rsid w:val="00FC0213"/>
    <w:rsid w:val="00FC30C8"/>
    <w:rsid w:val="00FC6D72"/>
    <w:rsid w:val="00FD3F0C"/>
    <w:rsid w:val="00FD6127"/>
    <w:rsid w:val="00FD7BB8"/>
    <w:rsid w:val="00FE042F"/>
    <w:rsid w:val="00FE2764"/>
    <w:rsid w:val="00FE2984"/>
    <w:rsid w:val="00FF2D85"/>
    <w:rsid w:val="00FF3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paragraph" w:customStyle="1" w:styleId="c01pointnumerotealtn">
    <w:name w:val="c01pointnumerotealtn"/>
    <w:basedOn w:val="Normal"/>
    <w:rsid w:val="00CB5F9E"/>
    <w:pPr>
      <w:spacing w:before="100" w:beforeAutospacing="1" w:after="100" w:afterAutospacing="1"/>
    </w:pPr>
    <w:rPr>
      <w:lang w:val="en-US" w:eastAsia="en-US"/>
    </w:rPr>
  </w:style>
  <w:style w:type="paragraph" w:styleId="Header">
    <w:name w:val="header"/>
    <w:basedOn w:val="Normal"/>
    <w:link w:val="HeaderChar"/>
    <w:uiPriority w:val="99"/>
    <w:unhideWhenUsed/>
    <w:rsid w:val="00324E2F"/>
    <w:pPr>
      <w:tabs>
        <w:tab w:val="center" w:pos="4153"/>
        <w:tab w:val="right" w:pos="8306"/>
      </w:tabs>
    </w:pPr>
  </w:style>
  <w:style w:type="character" w:customStyle="1" w:styleId="HeaderChar">
    <w:name w:val="Header Char"/>
    <w:basedOn w:val="DefaultParagraphFont"/>
    <w:link w:val="Header"/>
    <w:uiPriority w:val="99"/>
    <w:rsid w:val="00324E2F"/>
    <w:rPr>
      <w:rFonts w:eastAsia="Times New Roman" w:cs="Times New Roman"/>
      <w:szCs w:val="24"/>
      <w:lang w:eastAsia="ru-RU"/>
    </w:rPr>
  </w:style>
  <w:style w:type="paragraph" w:customStyle="1" w:styleId="c19centre">
    <w:name w:val="c19centre"/>
    <w:basedOn w:val="Normal"/>
    <w:rsid w:val="00AD2A8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697843">
      <w:bodyDiv w:val="1"/>
      <w:marLeft w:val="0"/>
      <w:marRight w:val="0"/>
      <w:marTop w:val="0"/>
      <w:marBottom w:val="0"/>
      <w:divBdr>
        <w:top w:val="none" w:sz="0" w:space="0" w:color="auto"/>
        <w:left w:val="none" w:sz="0" w:space="0" w:color="auto"/>
        <w:bottom w:val="none" w:sz="0" w:space="0" w:color="auto"/>
        <w:right w:val="none" w:sz="0" w:space="0" w:color="auto"/>
      </w:divBdr>
    </w:div>
    <w:div w:id="10573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53451-pievienotas-vertibas-nodokla-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bdc\judikatura\Judikaturas_nodala\darbinieku_mapes\Annija_Lazdina\21_SKA_32_RV%20%5bSpr_kapitaldalu%20pirksana_PVN%5d%20%5bLatvijas%20nacion&#257;l&#257;%20N&#298;%20a&#291;ent&#363;ra%5d.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kumi.lv/ta/id/225418-civillikums" TargetMode="External"/><Relationship Id="rId4" Type="http://schemas.openxmlformats.org/officeDocument/2006/relationships/webSettings" Target="webSettings.xml"/><Relationship Id="rId9"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6309</Words>
  <Characters>35963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2021-03-24T07:11:00Z</dcterms:created>
  <dcterms:modified xsi:type="dcterms:W3CDTF">2021-03-24T08:42:00Z</dcterms:modified>
</cp:coreProperties>
</file>