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52560" w:rsidRPr="00F52560" w:rsidRDefault="00F52560" w:rsidP="00F52560">
      <w:pPr>
        <w:spacing w:after="120" w:line="240" w:lineRule="auto"/>
        <w:jc w:val="right"/>
        <w:rPr>
          <w:i/>
          <w:iCs/>
          <w:u w:val="single"/>
        </w:rPr>
      </w:pPr>
      <w:r w:rsidRPr="00F52560">
        <w:rPr>
          <w:i/>
          <w:iCs/>
          <w:u w:val="single"/>
        </w:rPr>
        <w:t>Avots: Ārlietu ministrijas Komunikācijas grupa</w:t>
      </w:r>
    </w:p>
    <w:p w:rsidR="00F52560" w:rsidRPr="00F52560" w:rsidRDefault="00F52560" w:rsidP="00F52560">
      <w:pPr>
        <w:spacing w:after="120" w:line="240" w:lineRule="auto"/>
        <w:jc w:val="center"/>
        <w:rPr>
          <w:b/>
          <w:bCs/>
          <w:sz w:val="28"/>
          <w:szCs w:val="28"/>
        </w:rPr>
      </w:pPr>
      <w:r w:rsidRPr="00F52560">
        <w:rPr>
          <w:b/>
          <w:bCs/>
          <w:sz w:val="28"/>
          <w:szCs w:val="28"/>
        </w:rPr>
        <w:t>Eiropas Cilvēktiesību tiesa trīs lietās noraida sūdzības par administratīvā procesa ilgumu</w:t>
      </w:r>
    </w:p>
    <w:p w:rsidR="00F52560" w:rsidRPr="00F52560" w:rsidRDefault="00F52560" w:rsidP="00F52560">
      <w:pPr>
        <w:spacing w:after="120" w:line="240" w:lineRule="auto"/>
        <w:jc w:val="center"/>
        <w:rPr>
          <w:b/>
          <w:bCs/>
        </w:rPr>
      </w:pPr>
      <w:r w:rsidRPr="00F52560">
        <w:rPr>
          <w:b/>
          <w:bCs/>
        </w:rPr>
        <w:t>14.11.2024.</w:t>
      </w:r>
    </w:p>
    <w:p w:rsidR="00F52560" w:rsidRPr="00F52560" w:rsidRDefault="00F52560" w:rsidP="00F52560">
      <w:pPr>
        <w:spacing w:after="120" w:line="240" w:lineRule="auto"/>
        <w:jc w:val="both"/>
      </w:pPr>
    </w:p>
    <w:p w:rsidR="00F52560" w:rsidRPr="00F52560" w:rsidRDefault="00F52560" w:rsidP="00F52560">
      <w:pPr>
        <w:spacing w:after="120" w:line="240" w:lineRule="auto"/>
        <w:jc w:val="both"/>
      </w:pPr>
      <w:r w:rsidRPr="00F52560">
        <w:t xml:space="preserve">Eiropas Cilvēktiesību tiesa (Tiesa) šodien pasludināja tās </w:t>
      </w:r>
      <w:proofErr w:type="gramStart"/>
      <w:r w:rsidRPr="00F52560">
        <w:t>2024.gada</w:t>
      </w:r>
      <w:proofErr w:type="gramEnd"/>
      <w:r w:rsidRPr="00F52560">
        <w:t xml:space="preserve"> 17.oktobra lēmumu, izbeidzot tiesvedību lietās </w:t>
      </w:r>
      <w:proofErr w:type="spellStart"/>
      <w:r w:rsidRPr="00F52560">
        <w:rPr>
          <w:i/>
          <w:iCs/>
        </w:rPr>
        <w:t>Klopcovs</w:t>
      </w:r>
      <w:proofErr w:type="spellEnd"/>
      <w:r w:rsidRPr="00F52560">
        <w:rPr>
          <w:i/>
          <w:iCs/>
        </w:rPr>
        <w:t xml:space="preserve"> pret Latviju</w:t>
      </w:r>
      <w:r w:rsidRPr="00F52560">
        <w:t xml:space="preserve">, </w:t>
      </w:r>
      <w:r w:rsidRPr="00F52560">
        <w:rPr>
          <w:i/>
          <w:iCs/>
        </w:rPr>
        <w:t>Žagars pret Latviju</w:t>
      </w:r>
      <w:r w:rsidRPr="00F52560">
        <w:t xml:space="preserve"> un </w:t>
      </w:r>
      <w:proofErr w:type="spellStart"/>
      <w:r w:rsidRPr="00F52560">
        <w:rPr>
          <w:i/>
          <w:iCs/>
        </w:rPr>
        <w:t>Cišeiko</w:t>
      </w:r>
      <w:proofErr w:type="spellEnd"/>
      <w:r w:rsidRPr="00F52560">
        <w:rPr>
          <w:i/>
          <w:iCs/>
        </w:rPr>
        <w:t xml:space="preserve"> pret Latviju</w:t>
      </w:r>
      <w:r w:rsidRPr="00F52560">
        <w:t xml:space="preserve">. Šajās lietās iesniedzēji, atsaucoties uz Eiropas Cilvēka tiesību un pamatbrīvību aizsardzības konvencijas (Konvencija) 6.panta 1.punktu (tiesības uz lietas izskatīšanu saprātīgā termiņā), sūdzējās par administratīvā procesa ilgumu. </w:t>
      </w:r>
    </w:p>
    <w:p w:rsidR="00F52560" w:rsidRPr="00F52560" w:rsidRDefault="00F52560" w:rsidP="00F52560">
      <w:pPr>
        <w:spacing w:after="120" w:line="240" w:lineRule="auto"/>
        <w:jc w:val="both"/>
      </w:pPr>
      <w:r w:rsidRPr="00F52560">
        <w:t xml:space="preserve">Tiesa, piekrītot valdības iebildumam, secināja, ka iesniedzēji nebija izsmēluši nacionālos tiesību aizsardzības līdzekļus. Proti, Tiesa atgādināja Konvencijas </w:t>
      </w:r>
      <w:proofErr w:type="gramStart"/>
      <w:r w:rsidRPr="00F52560">
        <w:t>35.panta</w:t>
      </w:r>
      <w:proofErr w:type="gramEnd"/>
      <w:r w:rsidRPr="00F52560">
        <w:t xml:space="preserve"> 1.punkta pamatprincipu, ka sūdzības pirms to iesniegšanas Tiesā ir jāizvirza arī nacionālā līmenī. Tiesa atsaucās uz lietā </w:t>
      </w:r>
      <w:hyperlink r:id="rId4" w:anchor="{%22itemid%22:[%22001-204613%22]}" w:history="1">
        <w:proofErr w:type="spellStart"/>
        <w:r w:rsidRPr="00F52560">
          <w:rPr>
            <w:rStyle w:val="Hyperlink"/>
            <w:i/>
            <w:iCs/>
          </w:rPr>
          <w:t>Guravska</w:t>
        </w:r>
        <w:proofErr w:type="spellEnd"/>
        <w:r w:rsidRPr="00F52560">
          <w:rPr>
            <w:rStyle w:val="Hyperlink"/>
            <w:i/>
            <w:iCs/>
          </w:rPr>
          <w:t xml:space="preserve"> pret Latviju</w:t>
        </w:r>
      </w:hyperlink>
      <w:r w:rsidRPr="00F52560">
        <w:t xml:space="preserve"> secināto, ka Latvijā iespēja</w:t>
      </w:r>
      <w:bookmarkStart w:id="0" w:name="_Hlk182482708"/>
      <w:r w:rsidRPr="00F52560">
        <w:t xml:space="preserve">, pamatojoties uz Satversmes </w:t>
      </w:r>
      <w:proofErr w:type="gramStart"/>
      <w:r w:rsidRPr="00F52560">
        <w:t>92.pantu</w:t>
      </w:r>
      <w:proofErr w:type="gramEnd"/>
      <w:r w:rsidRPr="00F52560">
        <w:t>,</w:t>
      </w:r>
      <w:bookmarkEnd w:id="0"/>
      <w:r w:rsidRPr="00F52560">
        <w:t xml:space="preserve"> vērsties vispārējās jurisdikcijas tiesā ar kompensācijas prasību par ieilgušu tiesvedību civillietā ir efektīvs tiesību aizsardzības līdzeklis. Balstoties uz valdības iesniegtajiem tiesu prakses piemēriem, Tiesa atzina, ka šis tiesību aizsardzības līdzeklis ir efektīvs arī sūdzībām par administratīvā procesa ilgumu. Tiesa piekrita valdībai, ka, lai gan tās iesniegtajos tiesu prakses piemēros tiesas nebija lēmušas par labu prasītājiem, šie tiesu prakses piemēri apstiprināja, ka kompensācijas prasība, pamatojoties uz Satversmes </w:t>
      </w:r>
      <w:proofErr w:type="gramStart"/>
      <w:r w:rsidRPr="00F52560">
        <w:t>92.pantu</w:t>
      </w:r>
      <w:proofErr w:type="gramEnd"/>
      <w:r w:rsidRPr="00F52560">
        <w:t xml:space="preserve">, ir efektīvs tiesību aizsardzības līdzeklis sūdzībām par administratīvā procesa ilgumu, jo tajos skaidri parādīts, ka vispārējās jurisdikcijas tiesas ir pieņēmušas un izskatījušas personu prasības piešķirt kompensāciju par ieilgušu administratīvo procesu. Turklāt Tiesa piekrita valdības argumentam, ka process, kādā šādas prasības iesniedz, un nacionālo tiesu metodoloģija neatkarīgi no tā, vai personas prasība saistīta ar tiesvedības ilgumu civillietā vai administratīvajā lietā, bija identiska un atbilst Tiesas praksē iedibinātajiem principiem. Savukārt, pievēršoties viena iesniedzēja iebildumam, ka šo tiesību aizsardzības līdzekli nevar uzskatīt par efektīvu, Tiesa atgādināja, ka tiesību aizsardzības līdzeklis ir efektīvs, ja tas spēj novērst personas tiesību aizskārumu un nodrošina sapratīgas izredzes uz labvēlīgu iznākumu. Tiesa uzsvēra, ka personas šaubas par to, vai ar konkrētu tiesību aizsardzības līdzekli var panākt sev labvēlīgu rezultātu, ja vien tas nav acīmredzami neefektīvs, nevar uzskatīt par pamatotu iemeslu, kāpēc persona šo tiesību aizsardzība līdzekli nav izsmēlusi. </w:t>
      </w:r>
    </w:p>
    <w:p w:rsidR="00F52560" w:rsidRPr="00F52560" w:rsidRDefault="00F52560" w:rsidP="00F52560">
      <w:pPr>
        <w:spacing w:after="120" w:line="240" w:lineRule="auto"/>
        <w:jc w:val="both"/>
      </w:pPr>
      <w:r w:rsidRPr="00F52560">
        <w:t xml:space="preserve">Ņemot vērā minēto, Tiesa atzina, ka valdība ir pierādījusi, ka laikā, kad tika pieņemti galīgie nolēmumi iesniedzēju lietās, Latvijā jau pastāvēja efektīvs tiesību aizsardzības līdzeklis attiecībā uz viņu sūdzībām par administratīvā procesa ilgumu. Līdz ar to, ievērojot, ka iesniedzēji šo tiesību aizsardzības līdzekli nebija izsmēluši, Tiesa atbilstoši Konvencijas </w:t>
      </w:r>
      <w:proofErr w:type="gramStart"/>
      <w:r w:rsidRPr="00F52560">
        <w:t>35.panta</w:t>
      </w:r>
      <w:proofErr w:type="gramEnd"/>
      <w:r w:rsidRPr="00F52560">
        <w:t xml:space="preserve"> 1. un 4. punktam iesniedzēju sūdzības noraidīja. </w:t>
      </w:r>
    </w:p>
    <w:p w:rsidR="00F52560" w:rsidRPr="00F52560" w:rsidRDefault="00F52560" w:rsidP="00F52560">
      <w:pPr>
        <w:spacing w:after="120" w:line="240" w:lineRule="auto"/>
        <w:jc w:val="both"/>
      </w:pPr>
      <w:r w:rsidRPr="00F52560">
        <w:t xml:space="preserve">Tiesas lēmums ir galīgs un nepārsūdzams. Pilns </w:t>
      </w:r>
      <w:proofErr w:type="gramStart"/>
      <w:r w:rsidRPr="00F52560">
        <w:t>2024.gada</w:t>
      </w:r>
      <w:proofErr w:type="gramEnd"/>
      <w:r w:rsidRPr="00F52560">
        <w:t xml:space="preserve"> 14.novembrī pasludinātā Tiesas lēmuma teksts angļu valodā ir pieejams </w:t>
      </w:r>
      <w:hyperlink r:id="rId5" w:anchor="{%22documentcollectionid2%22:[%22GRANDCHAMBER%22,%22CHAMBER%22]}" w:history="1">
        <w:r w:rsidRPr="00F52560">
          <w:rPr>
            <w:rStyle w:val="Hyperlink"/>
          </w:rPr>
          <w:t>Tiesas tiešsaistes datubāzē</w:t>
        </w:r>
      </w:hyperlink>
      <w:r w:rsidRPr="00F52560">
        <w:t xml:space="preserve">. Lai atrastu lēmumu, Tiesas datubāzes izvērstās meklēšanas sadaļā (ADVANCED SEARCH) jāievada iesnieguma numurs (42516/18 vai 18623/20, vai 31088/20) un lēmuma pieņemšanas datums (17/10/2024). </w:t>
      </w:r>
    </w:p>
    <w:p w:rsidR="00F52560" w:rsidRPr="00F52560" w:rsidRDefault="00F52560" w:rsidP="00F52560">
      <w:pPr>
        <w:spacing w:after="120" w:line="240" w:lineRule="auto"/>
        <w:jc w:val="both"/>
        <w:rPr>
          <w:b/>
          <w:bCs/>
          <w:i/>
          <w:iCs/>
        </w:rPr>
      </w:pPr>
    </w:p>
    <w:p w:rsidR="00F52560" w:rsidRPr="00F52560" w:rsidRDefault="00F52560" w:rsidP="00F52560">
      <w:pPr>
        <w:spacing w:after="120" w:line="240" w:lineRule="auto"/>
        <w:jc w:val="both"/>
        <w:rPr>
          <w:b/>
          <w:bCs/>
          <w:i/>
          <w:iCs/>
        </w:rPr>
      </w:pPr>
      <w:r w:rsidRPr="00F52560">
        <w:rPr>
          <w:b/>
          <w:bCs/>
          <w:i/>
          <w:iCs/>
        </w:rPr>
        <w:t xml:space="preserve">Fakti </w:t>
      </w:r>
      <w:bookmarkStart w:id="1" w:name="_Hlk182484560"/>
      <w:r w:rsidRPr="00F52560">
        <w:rPr>
          <w:b/>
          <w:bCs/>
          <w:i/>
          <w:iCs/>
        </w:rPr>
        <w:t xml:space="preserve">lietā </w:t>
      </w:r>
      <w:proofErr w:type="spellStart"/>
      <w:r w:rsidRPr="00F52560">
        <w:rPr>
          <w:b/>
          <w:bCs/>
          <w:i/>
          <w:iCs/>
        </w:rPr>
        <w:t>Klopcovs</w:t>
      </w:r>
      <w:proofErr w:type="spellEnd"/>
      <w:r w:rsidRPr="00F52560">
        <w:rPr>
          <w:b/>
          <w:bCs/>
          <w:i/>
          <w:iCs/>
        </w:rPr>
        <w:t xml:space="preserve"> pret Latviju </w:t>
      </w:r>
      <w:bookmarkEnd w:id="1"/>
    </w:p>
    <w:p w:rsidR="00F52560" w:rsidRPr="00F52560" w:rsidRDefault="00F52560" w:rsidP="00F52560">
      <w:pPr>
        <w:spacing w:after="120" w:line="240" w:lineRule="auto"/>
        <w:jc w:val="both"/>
      </w:pPr>
      <w:r w:rsidRPr="00F52560">
        <w:t xml:space="preserve">Lietā </w:t>
      </w:r>
      <w:proofErr w:type="spellStart"/>
      <w:r w:rsidRPr="00F52560">
        <w:rPr>
          <w:i/>
          <w:iCs/>
        </w:rPr>
        <w:t>Klopcovs</w:t>
      </w:r>
      <w:proofErr w:type="spellEnd"/>
      <w:r w:rsidRPr="00F52560">
        <w:rPr>
          <w:i/>
          <w:iCs/>
        </w:rPr>
        <w:t xml:space="preserve"> pret Latviju</w:t>
      </w:r>
      <w:r w:rsidRPr="00F52560">
        <w:t xml:space="preserve"> iesniedzējs </w:t>
      </w:r>
      <w:proofErr w:type="gramStart"/>
      <w:r w:rsidRPr="00F52560">
        <w:t>2012.gada</w:t>
      </w:r>
      <w:proofErr w:type="gramEnd"/>
      <w:r w:rsidRPr="00F52560">
        <w:t xml:space="preserve"> 17.decembrī vērsās Ieslodzījuma vietu pārvaldē ar iesniegumu par kaitējuma atlīdzināšanu. 2013.gada 28.maijā iesniedzējs pārsūdzēja Ieslodzījuma vietu pārvaldes lēmumu  Administratīvajā rajona tiesā. </w:t>
      </w:r>
      <w:r w:rsidRPr="00F52560">
        <w:lastRenderedPageBreak/>
        <w:t>2018.gada 16.martā Senāts atteica ierosināt kasācijas tiesvedību, ar šo nolēmumu noslēdzot tiesvedību. Procesa ilgums bija pieci gadi un trīs mēneši.</w:t>
      </w:r>
    </w:p>
    <w:p w:rsidR="00F52560" w:rsidRPr="00F52560" w:rsidRDefault="00F52560" w:rsidP="00F52560">
      <w:pPr>
        <w:spacing w:after="120" w:line="240" w:lineRule="auto"/>
        <w:jc w:val="both"/>
      </w:pPr>
    </w:p>
    <w:p w:rsidR="00F52560" w:rsidRPr="00F52560" w:rsidRDefault="00F52560" w:rsidP="00F52560">
      <w:pPr>
        <w:spacing w:after="120" w:line="240" w:lineRule="auto"/>
        <w:jc w:val="both"/>
        <w:rPr>
          <w:b/>
          <w:bCs/>
          <w:i/>
          <w:iCs/>
        </w:rPr>
      </w:pPr>
      <w:r w:rsidRPr="00F52560">
        <w:rPr>
          <w:b/>
          <w:bCs/>
          <w:i/>
          <w:iCs/>
        </w:rPr>
        <w:t xml:space="preserve">Fakti lietā Žagars pret Latviju </w:t>
      </w:r>
    </w:p>
    <w:p w:rsidR="00F52560" w:rsidRPr="00F52560" w:rsidRDefault="00F52560" w:rsidP="00F52560">
      <w:pPr>
        <w:spacing w:after="120" w:line="240" w:lineRule="auto"/>
        <w:jc w:val="both"/>
      </w:pPr>
      <w:bookmarkStart w:id="2" w:name="_Hlk182484694"/>
      <w:r w:rsidRPr="00F52560">
        <w:t xml:space="preserve">Lietā </w:t>
      </w:r>
      <w:bookmarkStart w:id="3" w:name="_Hlk182469058"/>
      <w:r w:rsidRPr="00F52560">
        <w:rPr>
          <w:i/>
          <w:iCs/>
        </w:rPr>
        <w:t>Žagars pret Latviju</w:t>
      </w:r>
      <w:r w:rsidRPr="00F52560">
        <w:t xml:space="preserve"> </w:t>
      </w:r>
      <w:bookmarkStart w:id="4" w:name="_Hlk182469347"/>
      <w:bookmarkEnd w:id="3"/>
      <w:r w:rsidRPr="00F52560">
        <w:t xml:space="preserve">iesniedzējs </w:t>
      </w:r>
      <w:proofErr w:type="gramStart"/>
      <w:r w:rsidRPr="00F52560">
        <w:t>2012.gada</w:t>
      </w:r>
      <w:proofErr w:type="gramEnd"/>
      <w:r w:rsidRPr="00F52560">
        <w:t xml:space="preserve"> 23.janvārī vērsās Valsts policijā, apstrīdot amatpersonu faktisko rīcību un lūdzot atlīdzināt kaitējumu. </w:t>
      </w:r>
      <w:bookmarkStart w:id="5" w:name="_Hlk182470164"/>
      <w:r w:rsidRPr="00F52560">
        <w:t xml:space="preserve">2012.gada 3.maijā iesniedzējs pārsūdzēja Valsts policijas lēmumu Administratīvajā rajona tiesā. </w:t>
      </w:r>
      <w:bookmarkEnd w:id="2"/>
      <w:bookmarkEnd w:id="4"/>
      <w:bookmarkEnd w:id="5"/>
      <w:r w:rsidRPr="00F52560">
        <w:t xml:space="preserve">2019.gada 20.novembrī Senāts atteica ierosināt kasācijas tiesvedību, ar šo nolēmumu noslēdzot tiesvedību. Procesa ilgums bija septiņi gadi, deviņi mēneši un 29 dienas. </w:t>
      </w:r>
    </w:p>
    <w:p w:rsidR="00F52560" w:rsidRPr="00F52560" w:rsidRDefault="00F52560" w:rsidP="00F52560">
      <w:pPr>
        <w:spacing w:after="120" w:line="240" w:lineRule="auto"/>
        <w:jc w:val="both"/>
      </w:pPr>
    </w:p>
    <w:p w:rsidR="00F52560" w:rsidRPr="00F52560" w:rsidRDefault="00F52560" w:rsidP="00F52560">
      <w:pPr>
        <w:spacing w:after="120" w:line="240" w:lineRule="auto"/>
        <w:jc w:val="both"/>
        <w:rPr>
          <w:b/>
          <w:bCs/>
          <w:i/>
          <w:iCs/>
        </w:rPr>
      </w:pPr>
      <w:r w:rsidRPr="00F52560">
        <w:rPr>
          <w:b/>
          <w:bCs/>
          <w:i/>
          <w:iCs/>
        </w:rPr>
        <w:t xml:space="preserve">Fakti </w:t>
      </w:r>
      <w:bookmarkStart w:id="6" w:name="_Hlk182485091"/>
      <w:r w:rsidRPr="00F52560">
        <w:rPr>
          <w:b/>
          <w:bCs/>
          <w:i/>
          <w:iCs/>
        </w:rPr>
        <w:t xml:space="preserve">lietā </w:t>
      </w:r>
      <w:proofErr w:type="spellStart"/>
      <w:r w:rsidRPr="00F52560">
        <w:rPr>
          <w:b/>
          <w:bCs/>
          <w:i/>
          <w:iCs/>
        </w:rPr>
        <w:t>Cišeiko</w:t>
      </w:r>
      <w:proofErr w:type="spellEnd"/>
      <w:r w:rsidRPr="00F52560">
        <w:rPr>
          <w:b/>
          <w:bCs/>
          <w:i/>
          <w:iCs/>
        </w:rPr>
        <w:t xml:space="preserve"> pret Latviju </w:t>
      </w:r>
      <w:bookmarkEnd w:id="6"/>
    </w:p>
    <w:p w:rsidR="00F52560" w:rsidRPr="00F52560" w:rsidRDefault="00F52560" w:rsidP="00F52560">
      <w:pPr>
        <w:spacing w:after="120" w:line="240" w:lineRule="auto"/>
        <w:jc w:val="both"/>
      </w:pPr>
      <w:r w:rsidRPr="00F52560">
        <w:t xml:space="preserve">Lietā </w:t>
      </w:r>
      <w:proofErr w:type="spellStart"/>
      <w:r w:rsidRPr="00F52560">
        <w:rPr>
          <w:i/>
          <w:iCs/>
        </w:rPr>
        <w:t>Cišeiko</w:t>
      </w:r>
      <w:proofErr w:type="spellEnd"/>
      <w:r w:rsidRPr="00F52560">
        <w:rPr>
          <w:i/>
          <w:iCs/>
        </w:rPr>
        <w:t xml:space="preserve"> pret Latviju</w:t>
      </w:r>
      <w:r w:rsidRPr="00F52560">
        <w:t xml:space="preserve"> iesniedzējs 2013.gada 20.septembrī vērsās </w:t>
      </w:r>
      <w:bookmarkStart w:id="7" w:name="_Hlk182485323"/>
      <w:r w:rsidRPr="00F52560">
        <w:t xml:space="preserve">Aizsardzības ministrijā </w:t>
      </w:r>
      <w:bookmarkEnd w:id="7"/>
      <w:r w:rsidRPr="00F52560">
        <w:t>ar iesniegumu par pabalsta piešķiršanu. 2013.gada 6.decembrī iesniedzējs pārsūdzēja Aizsardzības ministrijas lēmumu tiesā. 2020.gada 16.janvārī Senāts atteica ierosināt kasācijas tiesvedību, ar šo nolēmumu noslēdzot tiesvedību. Procesa ilgums bija seši gadi, trīs mēneši un 28 dienas.</w:t>
      </w:r>
    </w:p>
    <w:p w:rsidR="006B32D6" w:rsidRDefault="006B32D6" w:rsidP="00F52560">
      <w:pPr>
        <w:spacing w:after="120" w:line="240" w:lineRule="auto"/>
        <w:jc w:val="both"/>
      </w:pPr>
    </w:p>
    <w:sectPr w:rsidR="006B32D6" w:rsidSect="00820AA2">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560"/>
    <w:rsid w:val="00002536"/>
    <w:rsid w:val="00002606"/>
    <w:rsid w:val="000129D4"/>
    <w:rsid w:val="00012DA7"/>
    <w:rsid w:val="00013B94"/>
    <w:rsid w:val="00014419"/>
    <w:rsid w:val="00014B4D"/>
    <w:rsid w:val="00020004"/>
    <w:rsid w:val="00023F98"/>
    <w:rsid w:val="000247C6"/>
    <w:rsid w:val="00025864"/>
    <w:rsid w:val="0002750C"/>
    <w:rsid w:val="00033628"/>
    <w:rsid w:val="00033B58"/>
    <w:rsid w:val="00035880"/>
    <w:rsid w:val="00037A5C"/>
    <w:rsid w:val="00041234"/>
    <w:rsid w:val="00042FF9"/>
    <w:rsid w:val="00045CA2"/>
    <w:rsid w:val="00047E34"/>
    <w:rsid w:val="000519EB"/>
    <w:rsid w:val="0005431E"/>
    <w:rsid w:val="0005545A"/>
    <w:rsid w:val="0006258A"/>
    <w:rsid w:val="00062CE5"/>
    <w:rsid w:val="00073749"/>
    <w:rsid w:val="00076812"/>
    <w:rsid w:val="00076AF0"/>
    <w:rsid w:val="000778AF"/>
    <w:rsid w:val="000778E4"/>
    <w:rsid w:val="00080E10"/>
    <w:rsid w:val="0008354B"/>
    <w:rsid w:val="00085629"/>
    <w:rsid w:val="00094F45"/>
    <w:rsid w:val="00095CC9"/>
    <w:rsid w:val="000A1BDE"/>
    <w:rsid w:val="000A517D"/>
    <w:rsid w:val="000A5E06"/>
    <w:rsid w:val="000A72AF"/>
    <w:rsid w:val="000A7744"/>
    <w:rsid w:val="000B0A86"/>
    <w:rsid w:val="000B1E6F"/>
    <w:rsid w:val="000B2D25"/>
    <w:rsid w:val="000B316E"/>
    <w:rsid w:val="000B3C53"/>
    <w:rsid w:val="000B5CB7"/>
    <w:rsid w:val="000B60D2"/>
    <w:rsid w:val="000B6310"/>
    <w:rsid w:val="000C19EC"/>
    <w:rsid w:val="000C4E6A"/>
    <w:rsid w:val="000C5355"/>
    <w:rsid w:val="000C6E18"/>
    <w:rsid w:val="000C7FA4"/>
    <w:rsid w:val="000D03FE"/>
    <w:rsid w:val="000E2491"/>
    <w:rsid w:val="000E4353"/>
    <w:rsid w:val="000E6F38"/>
    <w:rsid w:val="000E78C1"/>
    <w:rsid w:val="000F2AE5"/>
    <w:rsid w:val="000F4115"/>
    <w:rsid w:val="001002CB"/>
    <w:rsid w:val="00100960"/>
    <w:rsid w:val="0010149C"/>
    <w:rsid w:val="00105587"/>
    <w:rsid w:val="00106DBC"/>
    <w:rsid w:val="0010734E"/>
    <w:rsid w:val="00107CD6"/>
    <w:rsid w:val="00107E79"/>
    <w:rsid w:val="00111037"/>
    <w:rsid w:val="00112785"/>
    <w:rsid w:val="00112C13"/>
    <w:rsid w:val="001133FD"/>
    <w:rsid w:val="00117CA0"/>
    <w:rsid w:val="0012088A"/>
    <w:rsid w:val="00121144"/>
    <w:rsid w:val="00121382"/>
    <w:rsid w:val="00121D3A"/>
    <w:rsid w:val="00125308"/>
    <w:rsid w:val="00125955"/>
    <w:rsid w:val="0013003D"/>
    <w:rsid w:val="00130BBE"/>
    <w:rsid w:val="00132A9C"/>
    <w:rsid w:val="00134AD8"/>
    <w:rsid w:val="00134E19"/>
    <w:rsid w:val="00137F57"/>
    <w:rsid w:val="001410A6"/>
    <w:rsid w:val="00141227"/>
    <w:rsid w:val="00147416"/>
    <w:rsid w:val="001503C2"/>
    <w:rsid w:val="00150421"/>
    <w:rsid w:val="00154FA1"/>
    <w:rsid w:val="00156BF0"/>
    <w:rsid w:val="00161ACC"/>
    <w:rsid w:val="001635E9"/>
    <w:rsid w:val="00166A96"/>
    <w:rsid w:val="0016727F"/>
    <w:rsid w:val="001723F9"/>
    <w:rsid w:val="0017269F"/>
    <w:rsid w:val="00183351"/>
    <w:rsid w:val="00186BBE"/>
    <w:rsid w:val="001907F9"/>
    <w:rsid w:val="00190F42"/>
    <w:rsid w:val="00191115"/>
    <w:rsid w:val="001A3818"/>
    <w:rsid w:val="001A4720"/>
    <w:rsid w:val="001B2503"/>
    <w:rsid w:val="001B36B9"/>
    <w:rsid w:val="001B4651"/>
    <w:rsid w:val="001B5794"/>
    <w:rsid w:val="001C25AC"/>
    <w:rsid w:val="001C34D7"/>
    <w:rsid w:val="001C5A60"/>
    <w:rsid w:val="001C6B8B"/>
    <w:rsid w:val="001D1366"/>
    <w:rsid w:val="001D39B7"/>
    <w:rsid w:val="001E273B"/>
    <w:rsid w:val="001E5F41"/>
    <w:rsid w:val="001F0DE1"/>
    <w:rsid w:val="001F70D0"/>
    <w:rsid w:val="001F7183"/>
    <w:rsid w:val="002036A5"/>
    <w:rsid w:val="0021161E"/>
    <w:rsid w:val="002167BB"/>
    <w:rsid w:val="00217AD3"/>
    <w:rsid w:val="00220971"/>
    <w:rsid w:val="00221162"/>
    <w:rsid w:val="002212D3"/>
    <w:rsid w:val="0022231A"/>
    <w:rsid w:val="00225DB4"/>
    <w:rsid w:val="00227D96"/>
    <w:rsid w:val="0023169E"/>
    <w:rsid w:val="00236DE7"/>
    <w:rsid w:val="002404B3"/>
    <w:rsid w:val="00240A18"/>
    <w:rsid w:val="0024369E"/>
    <w:rsid w:val="00246EB1"/>
    <w:rsid w:val="00256E09"/>
    <w:rsid w:val="00264C1F"/>
    <w:rsid w:val="0027068E"/>
    <w:rsid w:val="00272CE3"/>
    <w:rsid w:val="00272F0A"/>
    <w:rsid w:val="00273834"/>
    <w:rsid w:val="00275F10"/>
    <w:rsid w:val="0027709C"/>
    <w:rsid w:val="00287195"/>
    <w:rsid w:val="00290801"/>
    <w:rsid w:val="00292A5F"/>
    <w:rsid w:val="00293395"/>
    <w:rsid w:val="00295F67"/>
    <w:rsid w:val="002B2B61"/>
    <w:rsid w:val="002B3790"/>
    <w:rsid w:val="002B55F8"/>
    <w:rsid w:val="002B7F4A"/>
    <w:rsid w:val="002C1529"/>
    <w:rsid w:val="002C390F"/>
    <w:rsid w:val="002C7A1C"/>
    <w:rsid w:val="002D33F7"/>
    <w:rsid w:val="002E3F65"/>
    <w:rsid w:val="002E5CFD"/>
    <w:rsid w:val="002E6C6C"/>
    <w:rsid w:val="002F180E"/>
    <w:rsid w:val="002F3038"/>
    <w:rsid w:val="002F534A"/>
    <w:rsid w:val="002F54EF"/>
    <w:rsid w:val="002F5E7E"/>
    <w:rsid w:val="0030351E"/>
    <w:rsid w:val="003058AD"/>
    <w:rsid w:val="003131B0"/>
    <w:rsid w:val="00314A0E"/>
    <w:rsid w:val="00315852"/>
    <w:rsid w:val="00320F59"/>
    <w:rsid w:val="0032333D"/>
    <w:rsid w:val="00325979"/>
    <w:rsid w:val="00330B13"/>
    <w:rsid w:val="003313C4"/>
    <w:rsid w:val="0033467C"/>
    <w:rsid w:val="003413DB"/>
    <w:rsid w:val="00341CC9"/>
    <w:rsid w:val="003442E8"/>
    <w:rsid w:val="003459A0"/>
    <w:rsid w:val="00350924"/>
    <w:rsid w:val="0035296C"/>
    <w:rsid w:val="00352A8E"/>
    <w:rsid w:val="00361815"/>
    <w:rsid w:val="0036236F"/>
    <w:rsid w:val="00367803"/>
    <w:rsid w:val="003704C4"/>
    <w:rsid w:val="003738C3"/>
    <w:rsid w:val="00374509"/>
    <w:rsid w:val="00374976"/>
    <w:rsid w:val="00377FB3"/>
    <w:rsid w:val="003800AC"/>
    <w:rsid w:val="003803C4"/>
    <w:rsid w:val="00380D50"/>
    <w:rsid w:val="00381BD5"/>
    <w:rsid w:val="00381FAF"/>
    <w:rsid w:val="00382D90"/>
    <w:rsid w:val="00382DD5"/>
    <w:rsid w:val="00383961"/>
    <w:rsid w:val="00385717"/>
    <w:rsid w:val="00393DF0"/>
    <w:rsid w:val="00394AD8"/>
    <w:rsid w:val="00397B2A"/>
    <w:rsid w:val="003A6138"/>
    <w:rsid w:val="003B27E4"/>
    <w:rsid w:val="003B307F"/>
    <w:rsid w:val="003C3D56"/>
    <w:rsid w:val="003D4C45"/>
    <w:rsid w:val="003E3B12"/>
    <w:rsid w:val="003E65A4"/>
    <w:rsid w:val="003F0490"/>
    <w:rsid w:val="003F25E1"/>
    <w:rsid w:val="00402EFB"/>
    <w:rsid w:val="00404636"/>
    <w:rsid w:val="00404995"/>
    <w:rsid w:val="004052DB"/>
    <w:rsid w:val="0041095E"/>
    <w:rsid w:val="00411173"/>
    <w:rsid w:val="00411DED"/>
    <w:rsid w:val="004124A4"/>
    <w:rsid w:val="004125CD"/>
    <w:rsid w:val="00412A53"/>
    <w:rsid w:val="00412AB2"/>
    <w:rsid w:val="004146F8"/>
    <w:rsid w:val="00421D77"/>
    <w:rsid w:val="004240D6"/>
    <w:rsid w:val="00425025"/>
    <w:rsid w:val="0042625A"/>
    <w:rsid w:val="004332C1"/>
    <w:rsid w:val="00437791"/>
    <w:rsid w:val="004443D0"/>
    <w:rsid w:val="00445B07"/>
    <w:rsid w:val="00447476"/>
    <w:rsid w:val="00447FFD"/>
    <w:rsid w:val="004500E6"/>
    <w:rsid w:val="00451B6C"/>
    <w:rsid w:val="00455F70"/>
    <w:rsid w:val="004573E7"/>
    <w:rsid w:val="00461448"/>
    <w:rsid w:val="00461DB5"/>
    <w:rsid w:val="0046400E"/>
    <w:rsid w:val="00464B00"/>
    <w:rsid w:val="00465503"/>
    <w:rsid w:val="00465EC6"/>
    <w:rsid w:val="00467FEF"/>
    <w:rsid w:val="00470808"/>
    <w:rsid w:val="00470F39"/>
    <w:rsid w:val="0047106D"/>
    <w:rsid w:val="004718AF"/>
    <w:rsid w:val="00473955"/>
    <w:rsid w:val="0047768D"/>
    <w:rsid w:val="00486A75"/>
    <w:rsid w:val="004901DC"/>
    <w:rsid w:val="00496C7B"/>
    <w:rsid w:val="004A2AEE"/>
    <w:rsid w:val="004A396C"/>
    <w:rsid w:val="004B03C3"/>
    <w:rsid w:val="004B06A8"/>
    <w:rsid w:val="004B0B90"/>
    <w:rsid w:val="004B0DBF"/>
    <w:rsid w:val="004B0E9E"/>
    <w:rsid w:val="004B18F7"/>
    <w:rsid w:val="004B1FFA"/>
    <w:rsid w:val="004B76F4"/>
    <w:rsid w:val="004B7DB1"/>
    <w:rsid w:val="004C0833"/>
    <w:rsid w:val="004C0A58"/>
    <w:rsid w:val="004C4359"/>
    <w:rsid w:val="004D275E"/>
    <w:rsid w:val="004D27EA"/>
    <w:rsid w:val="004E69B7"/>
    <w:rsid w:val="004F0BA1"/>
    <w:rsid w:val="004F1571"/>
    <w:rsid w:val="004F17F4"/>
    <w:rsid w:val="004F6B07"/>
    <w:rsid w:val="004F6B96"/>
    <w:rsid w:val="004F776A"/>
    <w:rsid w:val="004F7BB1"/>
    <w:rsid w:val="004F7FE2"/>
    <w:rsid w:val="0050108C"/>
    <w:rsid w:val="0050780C"/>
    <w:rsid w:val="00512A2A"/>
    <w:rsid w:val="005164ED"/>
    <w:rsid w:val="00520854"/>
    <w:rsid w:val="00522A3E"/>
    <w:rsid w:val="00527C1A"/>
    <w:rsid w:val="00530CC4"/>
    <w:rsid w:val="005363EA"/>
    <w:rsid w:val="005364D6"/>
    <w:rsid w:val="00540428"/>
    <w:rsid w:val="00551CB6"/>
    <w:rsid w:val="00552A4B"/>
    <w:rsid w:val="00554A33"/>
    <w:rsid w:val="005622CA"/>
    <w:rsid w:val="0056289B"/>
    <w:rsid w:val="00572E1E"/>
    <w:rsid w:val="00577948"/>
    <w:rsid w:val="00593831"/>
    <w:rsid w:val="005961B9"/>
    <w:rsid w:val="00596B65"/>
    <w:rsid w:val="005A29C7"/>
    <w:rsid w:val="005A5605"/>
    <w:rsid w:val="005A6865"/>
    <w:rsid w:val="005B2081"/>
    <w:rsid w:val="005C0314"/>
    <w:rsid w:val="005C54B0"/>
    <w:rsid w:val="005C6CFA"/>
    <w:rsid w:val="005D0D44"/>
    <w:rsid w:val="005D29B7"/>
    <w:rsid w:val="005D2B1A"/>
    <w:rsid w:val="005D3D8F"/>
    <w:rsid w:val="005E3150"/>
    <w:rsid w:val="005F0A3E"/>
    <w:rsid w:val="005F0D22"/>
    <w:rsid w:val="005F3B10"/>
    <w:rsid w:val="00600006"/>
    <w:rsid w:val="00600264"/>
    <w:rsid w:val="006049F9"/>
    <w:rsid w:val="00604D66"/>
    <w:rsid w:val="00606E67"/>
    <w:rsid w:val="00606FDA"/>
    <w:rsid w:val="00607083"/>
    <w:rsid w:val="00611ED5"/>
    <w:rsid w:val="00613224"/>
    <w:rsid w:val="00615B08"/>
    <w:rsid w:val="006177D0"/>
    <w:rsid w:val="006217F9"/>
    <w:rsid w:val="006234AD"/>
    <w:rsid w:val="006235A9"/>
    <w:rsid w:val="00626C3F"/>
    <w:rsid w:val="00632B1F"/>
    <w:rsid w:val="00632B26"/>
    <w:rsid w:val="00632ED9"/>
    <w:rsid w:val="00644472"/>
    <w:rsid w:val="00645D8C"/>
    <w:rsid w:val="00647EAD"/>
    <w:rsid w:val="00656935"/>
    <w:rsid w:val="00660D6B"/>
    <w:rsid w:val="00661F1D"/>
    <w:rsid w:val="00662ECC"/>
    <w:rsid w:val="00667E72"/>
    <w:rsid w:val="00682148"/>
    <w:rsid w:val="00690B84"/>
    <w:rsid w:val="00691BC5"/>
    <w:rsid w:val="006A14BB"/>
    <w:rsid w:val="006A5F5D"/>
    <w:rsid w:val="006A7177"/>
    <w:rsid w:val="006B2ED2"/>
    <w:rsid w:val="006B32D6"/>
    <w:rsid w:val="006B3A23"/>
    <w:rsid w:val="006B5A82"/>
    <w:rsid w:val="006B6E87"/>
    <w:rsid w:val="006C4C46"/>
    <w:rsid w:val="006D033E"/>
    <w:rsid w:val="006D2562"/>
    <w:rsid w:val="006D3435"/>
    <w:rsid w:val="006D363F"/>
    <w:rsid w:val="006D4580"/>
    <w:rsid w:val="006E19E1"/>
    <w:rsid w:val="006F1534"/>
    <w:rsid w:val="0070543F"/>
    <w:rsid w:val="00707E97"/>
    <w:rsid w:val="0071018F"/>
    <w:rsid w:val="0071025D"/>
    <w:rsid w:val="00717A6F"/>
    <w:rsid w:val="007221AB"/>
    <w:rsid w:val="00723441"/>
    <w:rsid w:val="00727A80"/>
    <w:rsid w:val="00731BCF"/>
    <w:rsid w:val="00744A75"/>
    <w:rsid w:val="007478CE"/>
    <w:rsid w:val="00754150"/>
    <w:rsid w:val="00754792"/>
    <w:rsid w:val="00754B81"/>
    <w:rsid w:val="00756E09"/>
    <w:rsid w:val="007603BB"/>
    <w:rsid w:val="00761027"/>
    <w:rsid w:val="00764AF7"/>
    <w:rsid w:val="007655B1"/>
    <w:rsid w:val="00770240"/>
    <w:rsid w:val="007739B0"/>
    <w:rsid w:val="00774E2D"/>
    <w:rsid w:val="00776213"/>
    <w:rsid w:val="007777C4"/>
    <w:rsid w:val="0078213D"/>
    <w:rsid w:val="00782678"/>
    <w:rsid w:val="00790CC3"/>
    <w:rsid w:val="00792C66"/>
    <w:rsid w:val="00793654"/>
    <w:rsid w:val="00796435"/>
    <w:rsid w:val="00797A6C"/>
    <w:rsid w:val="007A0E55"/>
    <w:rsid w:val="007A6A85"/>
    <w:rsid w:val="007A7262"/>
    <w:rsid w:val="007B01F2"/>
    <w:rsid w:val="007B0E28"/>
    <w:rsid w:val="007B1147"/>
    <w:rsid w:val="007B2D20"/>
    <w:rsid w:val="007B5425"/>
    <w:rsid w:val="007B5FBA"/>
    <w:rsid w:val="007B60A7"/>
    <w:rsid w:val="007B642D"/>
    <w:rsid w:val="007B6AF6"/>
    <w:rsid w:val="007B7D32"/>
    <w:rsid w:val="007C238B"/>
    <w:rsid w:val="007C4012"/>
    <w:rsid w:val="007C519E"/>
    <w:rsid w:val="007C6889"/>
    <w:rsid w:val="007C76CE"/>
    <w:rsid w:val="007D1072"/>
    <w:rsid w:val="007D220C"/>
    <w:rsid w:val="007D376C"/>
    <w:rsid w:val="007D39E0"/>
    <w:rsid w:val="007E00DC"/>
    <w:rsid w:val="007E5AD5"/>
    <w:rsid w:val="007E67D8"/>
    <w:rsid w:val="007F0C2E"/>
    <w:rsid w:val="007F1009"/>
    <w:rsid w:val="007F1F1F"/>
    <w:rsid w:val="007F3F93"/>
    <w:rsid w:val="007F55A7"/>
    <w:rsid w:val="007F6B70"/>
    <w:rsid w:val="007F73BF"/>
    <w:rsid w:val="0080173B"/>
    <w:rsid w:val="008025B1"/>
    <w:rsid w:val="00803634"/>
    <w:rsid w:val="00803C66"/>
    <w:rsid w:val="0080769C"/>
    <w:rsid w:val="008078BE"/>
    <w:rsid w:val="00817C4E"/>
    <w:rsid w:val="00820AA2"/>
    <w:rsid w:val="00821F60"/>
    <w:rsid w:val="00827789"/>
    <w:rsid w:val="008351EC"/>
    <w:rsid w:val="00835C8F"/>
    <w:rsid w:val="00836268"/>
    <w:rsid w:val="00837C27"/>
    <w:rsid w:val="00841591"/>
    <w:rsid w:val="00845A63"/>
    <w:rsid w:val="0085087E"/>
    <w:rsid w:val="00851314"/>
    <w:rsid w:val="00855151"/>
    <w:rsid w:val="00857EC3"/>
    <w:rsid w:val="00861C52"/>
    <w:rsid w:val="008655E2"/>
    <w:rsid w:val="00865ACE"/>
    <w:rsid w:val="00865FF9"/>
    <w:rsid w:val="00866799"/>
    <w:rsid w:val="0087407F"/>
    <w:rsid w:val="0088069E"/>
    <w:rsid w:val="008833DF"/>
    <w:rsid w:val="0088556B"/>
    <w:rsid w:val="00885B92"/>
    <w:rsid w:val="008A0940"/>
    <w:rsid w:val="008A13BC"/>
    <w:rsid w:val="008A28B4"/>
    <w:rsid w:val="008A6536"/>
    <w:rsid w:val="008A77AD"/>
    <w:rsid w:val="008B34CA"/>
    <w:rsid w:val="008B6E10"/>
    <w:rsid w:val="008B76C9"/>
    <w:rsid w:val="008C2D9D"/>
    <w:rsid w:val="008C7A39"/>
    <w:rsid w:val="008C7FA7"/>
    <w:rsid w:val="008D0116"/>
    <w:rsid w:val="008F0F56"/>
    <w:rsid w:val="008F13C1"/>
    <w:rsid w:val="008F2A0E"/>
    <w:rsid w:val="008F6086"/>
    <w:rsid w:val="008F669D"/>
    <w:rsid w:val="00907E7D"/>
    <w:rsid w:val="00910A6E"/>
    <w:rsid w:val="00911088"/>
    <w:rsid w:val="00912136"/>
    <w:rsid w:val="00912E32"/>
    <w:rsid w:val="00914DCA"/>
    <w:rsid w:val="00921D34"/>
    <w:rsid w:val="00924AF5"/>
    <w:rsid w:val="00930371"/>
    <w:rsid w:val="00930F36"/>
    <w:rsid w:val="00935C7F"/>
    <w:rsid w:val="009443E9"/>
    <w:rsid w:val="009455E6"/>
    <w:rsid w:val="009505CD"/>
    <w:rsid w:val="0095070F"/>
    <w:rsid w:val="009518A4"/>
    <w:rsid w:val="00951C0E"/>
    <w:rsid w:val="00954E3A"/>
    <w:rsid w:val="0096299A"/>
    <w:rsid w:val="00963349"/>
    <w:rsid w:val="009679EC"/>
    <w:rsid w:val="00971A20"/>
    <w:rsid w:val="00972467"/>
    <w:rsid w:val="00972642"/>
    <w:rsid w:val="00972AC3"/>
    <w:rsid w:val="00972EBC"/>
    <w:rsid w:val="00974213"/>
    <w:rsid w:val="00976CB9"/>
    <w:rsid w:val="009808E0"/>
    <w:rsid w:val="00983040"/>
    <w:rsid w:val="00983A81"/>
    <w:rsid w:val="009878EE"/>
    <w:rsid w:val="00990297"/>
    <w:rsid w:val="00996E52"/>
    <w:rsid w:val="009A0476"/>
    <w:rsid w:val="009A5556"/>
    <w:rsid w:val="009A6C3A"/>
    <w:rsid w:val="009B638B"/>
    <w:rsid w:val="009B7E2A"/>
    <w:rsid w:val="009C0377"/>
    <w:rsid w:val="009C22ED"/>
    <w:rsid w:val="009C2FCA"/>
    <w:rsid w:val="009C58D5"/>
    <w:rsid w:val="009C5BC7"/>
    <w:rsid w:val="009D4EBE"/>
    <w:rsid w:val="009D5055"/>
    <w:rsid w:val="009D7FCF"/>
    <w:rsid w:val="009E1B89"/>
    <w:rsid w:val="009E6FB1"/>
    <w:rsid w:val="009F3BD0"/>
    <w:rsid w:val="009F5B46"/>
    <w:rsid w:val="009F7844"/>
    <w:rsid w:val="00A00636"/>
    <w:rsid w:val="00A00AD2"/>
    <w:rsid w:val="00A02634"/>
    <w:rsid w:val="00A035E2"/>
    <w:rsid w:val="00A060CF"/>
    <w:rsid w:val="00A071CD"/>
    <w:rsid w:val="00A11B5B"/>
    <w:rsid w:val="00A122D4"/>
    <w:rsid w:val="00A1673C"/>
    <w:rsid w:val="00A229AB"/>
    <w:rsid w:val="00A24071"/>
    <w:rsid w:val="00A27175"/>
    <w:rsid w:val="00A30041"/>
    <w:rsid w:val="00A30B66"/>
    <w:rsid w:val="00A30FDE"/>
    <w:rsid w:val="00A32962"/>
    <w:rsid w:val="00A34020"/>
    <w:rsid w:val="00A34D37"/>
    <w:rsid w:val="00A42AFF"/>
    <w:rsid w:val="00A45007"/>
    <w:rsid w:val="00A45AB5"/>
    <w:rsid w:val="00A46996"/>
    <w:rsid w:val="00A50C6E"/>
    <w:rsid w:val="00A52E5F"/>
    <w:rsid w:val="00A53569"/>
    <w:rsid w:val="00A61579"/>
    <w:rsid w:val="00A61657"/>
    <w:rsid w:val="00A629E3"/>
    <w:rsid w:val="00A62C9D"/>
    <w:rsid w:val="00A644DA"/>
    <w:rsid w:val="00A66D7E"/>
    <w:rsid w:val="00A6707D"/>
    <w:rsid w:val="00A71375"/>
    <w:rsid w:val="00A71A97"/>
    <w:rsid w:val="00A72AD1"/>
    <w:rsid w:val="00A764AF"/>
    <w:rsid w:val="00A76570"/>
    <w:rsid w:val="00A779C8"/>
    <w:rsid w:val="00A81B05"/>
    <w:rsid w:val="00A87022"/>
    <w:rsid w:val="00A912C2"/>
    <w:rsid w:val="00A9604B"/>
    <w:rsid w:val="00A96590"/>
    <w:rsid w:val="00AA1435"/>
    <w:rsid w:val="00AA305D"/>
    <w:rsid w:val="00AA3FC1"/>
    <w:rsid w:val="00AA4D4F"/>
    <w:rsid w:val="00AB1FC7"/>
    <w:rsid w:val="00AB3300"/>
    <w:rsid w:val="00AB5246"/>
    <w:rsid w:val="00AB5CE7"/>
    <w:rsid w:val="00AC07B4"/>
    <w:rsid w:val="00AC3734"/>
    <w:rsid w:val="00AC689A"/>
    <w:rsid w:val="00AD3904"/>
    <w:rsid w:val="00AE0B56"/>
    <w:rsid w:val="00AF3C47"/>
    <w:rsid w:val="00B009CF"/>
    <w:rsid w:val="00B01554"/>
    <w:rsid w:val="00B056D9"/>
    <w:rsid w:val="00B0637D"/>
    <w:rsid w:val="00B06A36"/>
    <w:rsid w:val="00B100FC"/>
    <w:rsid w:val="00B1086E"/>
    <w:rsid w:val="00B14AAA"/>
    <w:rsid w:val="00B1528F"/>
    <w:rsid w:val="00B2474E"/>
    <w:rsid w:val="00B2657F"/>
    <w:rsid w:val="00B31A6D"/>
    <w:rsid w:val="00B32694"/>
    <w:rsid w:val="00B42BF6"/>
    <w:rsid w:val="00B467E4"/>
    <w:rsid w:val="00B47932"/>
    <w:rsid w:val="00B52426"/>
    <w:rsid w:val="00B5378E"/>
    <w:rsid w:val="00B558DE"/>
    <w:rsid w:val="00B55AD9"/>
    <w:rsid w:val="00B55C7B"/>
    <w:rsid w:val="00B57E5E"/>
    <w:rsid w:val="00B60390"/>
    <w:rsid w:val="00B62149"/>
    <w:rsid w:val="00B62605"/>
    <w:rsid w:val="00B63BDD"/>
    <w:rsid w:val="00B64443"/>
    <w:rsid w:val="00B67B03"/>
    <w:rsid w:val="00B7391C"/>
    <w:rsid w:val="00B74910"/>
    <w:rsid w:val="00B85767"/>
    <w:rsid w:val="00B902E5"/>
    <w:rsid w:val="00B90ADF"/>
    <w:rsid w:val="00B90C1A"/>
    <w:rsid w:val="00B917B7"/>
    <w:rsid w:val="00B91FD4"/>
    <w:rsid w:val="00B923D0"/>
    <w:rsid w:val="00B949D3"/>
    <w:rsid w:val="00BA0177"/>
    <w:rsid w:val="00BA242E"/>
    <w:rsid w:val="00BA2840"/>
    <w:rsid w:val="00BA48D3"/>
    <w:rsid w:val="00BC4363"/>
    <w:rsid w:val="00BC49CD"/>
    <w:rsid w:val="00BC4B27"/>
    <w:rsid w:val="00BC556D"/>
    <w:rsid w:val="00BD20B4"/>
    <w:rsid w:val="00BD2E2D"/>
    <w:rsid w:val="00BD3752"/>
    <w:rsid w:val="00BD7462"/>
    <w:rsid w:val="00BE032B"/>
    <w:rsid w:val="00BE15F5"/>
    <w:rsid w:val="00BE2132"/>
    <w:rsid w:val="00BE78E3"/>
    <w:rsid w:val="00BF20E4"/>
    <w:rsid w:val="00BF3305"/>
    <w:rsid w:val="00BF51EA"/>
    <w:rsid w:val="00C03522"/>
    <w:rsid w:val="00C077F4"/>
    <w:rsid w:val="00C10D3C"/>
    <w:rsid w:val="00C1106A"/>
    <w:rsid w:val="00C1286B"/>
    <w:rsid w:val="00C156DD"/>
    <w:rsid w:val="00C16843"/>
    <w:rsid w:val="00C17780"/>
    <w:rsid w:val="00C22EA5"/>
    <w:rsid w:val="00C30D76"/>
    <w:rsid w:val="00C30E7E"/>
    <w:rsid w:val="00C456A7"/>
    <w:rsid w:val="00C47211"/>
    <w:rsid w:val="00C47574"/>
    <w:rsid w:val="00C477E5"/>
    <w:rsid w:val="00C47BDD"/>
    <w:rsid w:val="00C50F44"/>
    <w:rsid w:val="00C51377"/>
    <w:rsid w:val="00C525FD"/>
    <w:rsid w:val="00C6011E"/>
    <w:rsid w:val="00C6240F"/>
    <w:rsid w:val="00C65E79"/>
    <w:rsid w:val="00C748A3"/>
    <w:rsid w:val="00C82518"/>
    <w:rsid w:val="00C84900"/>
    <w:rsid w:val="00C87469"/>
    <w:rsid w:val="00C94D8A"/>
    <w:rsid w:val="00CA136D"/>
    <w:rsid w:val="00CA2F69"/>
    <w:rsid w:val="00CA463A"/>
    <w:rsid w:val="00CA79B4"/>
    <w:rsid w:val="00CB33C3"/>
    <w:rsid w:val="00CB5432"/>
    <w:rsid w:val="00CB5B74"/>
    <w:rsid w:val="00CB62C0"/>
    <w:rsid w:val="00CB636E"/>
    <w:rsid w:val="00CC0065"/>
    <w:rsid w:val="00CC0383"/>
    <w:rsid w:val="00CC0BF9"/>
    <w:rsid w:val="00CC2A93"/>
    <w:rsid w:val="00CC4B70"/>
    <w:rsid w:val="00CC55FA"/>
    <w:rsid w:val="00CC736F"/>
    <w:rsid w:val="00CC7955"/>
    <w:rsid w:val="00CE1B35"/>
    <w:rsid w:val="00CE2925"/>
    <w:rsid w:val="00CE6C3E"/>
    <w:rsid w:val="00CE76FD"/>
    <w:rsid w:val="00D06F5E"/>
    <w:rsid w:val="00D10655"/>
    <w:rsid w:val="00D1174B"/>
    <w:rsid w:val="00D1308C"/>
    <w:rsid w:val="00D169B5"/>
    <w:rsid w:val="00D202BA"/>
    <w:rsid w:val="00D24F53"/>
    <w:rsid w:val="00D25FFE"/>
    <w:rsid w:val="00D26C1A"/>
    <w:rsid w:val="00D26D82"/>
    <w:rsid w:val="00D3239D"/>
    <w:rsid w:val="00D32406"/>
    <w:rsid w:val="00D338F1"/>
    <w:rsid w:val="00D358BC"/>
    <w:rsid w:val="00D41B51"/>
    <w:rsid w:val="00D46452"/>
    <w:rsid w:val="00D47F7F"/>
    <w:rsid w:val="00D53606"/>
    <w:rsid w:val="00D54A34"/>
    <w:rsid w:val="00D57944"/>
    <w:rsid w:val="00D6299D"/>
    <w:rsid w:val="00D62FBB"/>
    <w:rsid w:val="00D727E5"/>
    <w:rsid w:val="00D738FE"/>
    <w:rsid w:val="00D74658"/>
    <w:rsid w:val="00D82AE0"/>
    <w:rsid w:val="00D87D75"/>
    <w:rsid w:val="00D90B88"/>
    <w:rsid w:val="00D9367A"/>
    <w:rsid w:val="00DA03A2"/>
    <w:rsid w:val="00DA5DA2"/>
    <w:rsid w:val="00DB0613"/>
    <w:rsid w:val="00DB1C5E"/>
    <w:rsid w:val="00DB4D46"/>
    <w:rsid w:val="00DC1AD1"/>
    <w:rsid w:val="00DC2847"/>
    <w:rsid w:val="00DD0B61"/>
    <w:rsid w:val="00DD0F4F"/>
    <w:rsid w:val="00DD30C6"/>
    <w:rsid w:val="00DD78FF"/>
    <w:rsid w:val="00DE1656"/>
    <w:rsid w:val="00DE57B2"/>
    <w:rsid w:val="00DE67C4"/>
    <w:rsid w:val="00DE7F89"/>
    <w:rsid w:val="00DF04C4"/>
    <w:rsid w:val="00DF25AC"/>
    <w:rsid w:val="00DF341A"/>
    <w:rsid w:val="00DF5A3F"/>
    <w:rsid w:val="00E02719"/>
    <w:rsid w:val="00E04E16"/>
    <w:rsid w:val="00E0622B"/>
    <w:rsid w:val="00E063A5"/>
    <w:rsid w:val="00E07A49"/>
    <w:rsid w:val="00E11B48"/>
    <w:rsid w:val="00E13802"/>
    <w:rsid w:val="00E13A53"/>
    <w:rsid w:val="00E22ECC"/>
    <w:rsid w:val="00E234BA"/>
    <w:rsid w:val="00E23AF3"/>
    <w:rsid w:val="00E2443D"/>
    <w:rsid w:val="00E26ACF"/>
    <w:rsid w:val="00E308B7"/>
    <w:rsid w:val="00E33C7E"/>
    <w:rsid w:val="00E434B6"/>
    <w:rsid w:val="00E43833"/>
    <w:rsid w:val="00E51E9A"/>
    <w:rsid w:val="00E55D31"/>
    <w:rsid w:val="00E5688E"/>
    <w:rsid w:val="00E6146B"/>
    <w:rsid w:val="00E67A3F"/>
    <w:rsid w:val="00E67E8A"/>
    <w:rsid w:val="00E720FF"/>
    <w:rsid w:val="00E774E0"/>
    <w:rsid w:val="00E82A28"/>
    <w:rsid w:val="00E844DE"/>
    <w:rsid w:val="00E90119"/>
    <w:rsid w:val="00E927A7"/>
    <w:rsid w:val="00EA15A8"/>
    <w:rsid w:val="00EA1906"/>
    <w:rsid w:val="00EA361B"/>
    <w:rsid w:val="00EA5DF3"/>
    <w:rsid w:val="00EA77C0"/>
    <w:rsid w:val="00EB7FB3"/>
    <w:rsid w:val="00EC26C5"/>
    <w:rsid w:val="00EC3EC1"/>
    <w:rsid w:val="00ED0551"/>
    <w:rsid w:val="00ED0F34"/>
    <w:rsid w:val="00ED2EF5"/>
    <w:rsid w:val="00ED4796"/>
    <w:rsid w:val="00ED5CD7"/>
    <w:rsid w:val="00EE3A4F"/>
    <w:rsid w:val="00EE3F78"/>
    <w:rsid w:val="00EE7BCC"/>
    <w:rsid w:val="00EF08B3"/>
    <w:rsid w:val="00EF168C"/>
    <w:rsid w:val="00EF6877"/>
    <w:rsid w:val="00F02861"/>
    <w:rsid w:val="00F06FB5"/>
    <w:rsid w:val="00F146F6"/>
    <w:rsid w:val="00F164E0"/>
    <w:rsid w:val="00F1771E"/>
    <w:rsid w:val="00F17852"/>
    <w:rsid w:val="00F22855"/>
    <w:rsid w:val="00F27A8A"/>
    <w:rsid w:val="00F27C7B"/>
    <w:rsid w:val="00F40D0C"/>
    <w:rsid w:val="00F41774"/>
    <w:rsid w:val="00F44A5A"/>
    <w:rsid w:val="00F45557"/>
    <w:rsid w:val="00F45906"/>
    <w:rsid w:val="00F51921"/>
    <w:rsid w:val="00F52560"/>
    <w:rsid w:val="00F57B53"/>
    <w:rsid w:val="00F629CF"/>
    <w:rsid w:val="00F659F1"/>
    <w:rsid w:val="00F66241"/>
    <w:rsid w:val="00F71C91"/>
    <w:rsid w:val="00F74745"/>
    <w:rsid w:val="00F751E0"/>
    <w:rsid w:val="00F82ED3"/>
    <w:rsid w:val="00F83D7D"/>
    <w:rsid w:val="00F85025"/>
    <w:rsid w:val="00F85AF8"/>
    <w:rsid w:val="00F871C9"/>
    <w:rsid w:val="00F93320"/>
    <w:rsid w:val="00F939E2"/>
    <w:rsid w:val="00F93C58"/>
    <w:rsid w:val="00F94698"/>
    <w:rsid w:val="00F957D1"/>
    <w:rsid w:val="00F95CA1"/>
    <w:rsid w:val="00F96A9C"/>
    <w:rsid w:val="00FA2E6A"/>
    <w:rsid w:val="00FA3ECE"/>
    <w:rsid w:val="00FA51B9"/>
    <w:rsid w:val="00FB3937"/>
    <w:rsid w:val="00FB61CB"/>
    <w:rsid w:val="00FC1877"/>
    <w:rsid w:val="00FC1C11"/>
    <w:rsid w:val="00FC1FDF"/>
    <w:rsid w:val="00FC39EA"/>
    <w:rsid w:val="00FC7D64"/>
    <w:rsid w:val="00FE040A"/>
    <w:rsid w:val="00FE161E"/>
    <w:rsid w:val="00FE3D7A"/>
    <w:rsid w:val="00FF2124"/>
    <w:rsid w:val="00FF4A1F"/>
    <w:rsid w:val="00FF67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3C7A6"/>
  <w15:chartTrackingRefBased/>
  <w15:docId w15:val="{590C6AEC-8AE3-48AB-9697-50F5D558A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2560"/>
    <w:rPr>
      <w:color w:val="467886" w:themeColor="hyperlink"/>
      <w:u w:val="single"/>
    </w:rPr>
  </w:style>
  <w:style w:type="character" w:styleId="UnresolvedMention">
    <w:name w:val="Unresolved Mention"/>
    <w:basedOn w:val="DefaultParagraphFont"/>
    <w:uiPriority w:val="99"/>
    <w:semiHidden/>
    <w:unhideWhenUsed/>
    <w:rsid w:val="00F525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7734874">
      <w:bodyDiv w:val="1"/>
      <w:marLeft w:val="0"/>
      <w:marRight w:val="0"/>
      <w:marTop w:val="0"/>
      <w:marBottom w:val="0"/>
      <w:divBdr>
        <w:top w:val="none" w:sz="0" w:space="0" w:color="auto"/>
        <w:left w:val="none" w:sz="0" w:space="0" w:color="auto"/>
        <w:bottom w:val="none" w:sz="0" w:space="0" w:color="auto"/>
        <w:right w:val="none" w:sz="0" w:space="0" w:color="auto"/>
      </w:divBdr>
    </w:div>
    <w:div w:id="141446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udoc.echr.coe.int/eng" TargetMode="External"/><Relationship Id="rId4" Type="http://schemas.openxmlformats.org/officeDocument/2006/relationships/hyperlink" Target="https://hudoc.echr.coe.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3097</Words>
  <Characters>1766</Characters>
  <Application>Microsoft Office Word</Application>
  <DocSecurity>0</DocSecurity>
  <Lines>14</Lines>
  <Paragraphs>9</Paragraphs>
  <ScaleCrop>false</ScaleCrop>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1</cp:revision>
  <dcterms:created xsi:type="dcterms:W3CDTF">2024-11-14T13:32:00Z</dcterms:created>
  <dcterms:modified xsi:type="dcterms:W3CDTF">2024-11-14T13:44:00Z</dcterms:modified>
</cp:coreProperties>
</file>